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BA511" w14:textId="77777777" w:rsidR="00675E0D" w:rsidRDefault="00675E0D" w:rsidP="00416047">
      <w:pPr>
        <w:pStyle w:val="DHTitle"/>
        <w:jc w:val="center"/>
        <w:rPr>
          <w:rFonts w:cs="Arial"/>
          <w:sz w:val="24"/>
          <w:szCs w:val="24"/>
        </w:rPr>
      </w:pPr>
      <w:bookmarkStart w:id="0" w:name="_Toc235933281"/>
    </w:p>
    <w:p w14:paraId="70BF7819" w14:textId="77777777" w:rsidR="00675E0D" w:rsidRDefault="00675E0D" w:rsidP="00416047">
      <w:pPr>
        <w:pStyle w:val="DHTitle"/>
        <w:jc w:val="center"/>
        <w:rPr>
          <w:rFonts w:cs="Arial"/>
          <w:sz w:val="24"/>
          <w:szCs w:val="24"/>
        </w:rPr>
      </w:pPr>
    </w:p>
    <w:p w14:paraId="55FE82A5" w14:textId="77777777" w:rsidR="00675E0D" w:rsidRDefault="00675E0D" w:rsidP="00416047">
      <w:pPr>
        <w:pStyle w:val="DHTitle"/>
        <w:jc w:val="center"/>
        <w:rPr>
          <w:rFonts w:cs="Arial"/>
          <w:sz w:val="24"/>
          <w:szCs w:val="24"/>
        </w:rPr>
      </w:pPr>
    </w:p>
    <w:p w14:paraId="7C0CB587" w14:textId="64B4658F" w:rsidR="00BC6F90" w:rsidRPr="00675E0D" w:rsidRDefault="00416047" w:rsidP="00675E0D">
      <w:pPr>
        <w:pStyle w:val="DHTitle"/>
        <w:rPr>
          <w:rFonts w:cs="Arial"/>
          <w:sz w:val="52"/>
          <w:szCs w:val="52"/>
        </w:rPr>
      </w:pPr>
      <w:r w:rsidRPr="00675E0D">
        <w:rPr>
          <w:rFonts w:cs="Arial"/>
          <w:sz w:val="52"/>
          <w:szCs w:val="52"/>
        </w:rPr>
        <w:t>Specification</w:t>
      </w:r>
      <w:bookmarkStart w:id="1" w:name="_Toc519998894"/>
      <w:bookmarkEnd w:id="0"/>
      <w:r w:rsidR="00675E0D">
        <w:rPr>
          <w:rFonts w:cs="Arial"/>
          <w:sz w:val="52"/>
          <w:szCs w:val="52"/>
        </w:rPr>
        <w:t xml:space="preserve">s: </w:t>
      </w:r>
      <w:r w:rsidR="00540BB7" w:rsidRPr="005A4695">
        <w:rPr>
          <w:rFonts w:cs="Arial"/>
          <w:sz w:val="52"/>
          <w:szCs w:val="52"/>
        </w:rPr>
        <w:t>Improving Resilience - Stem Cell Registry</w:t>
      </w:r>
    </w:p>
    <w:p w14:paraId="12938AA9" w14:textId="634CD535" w:rsidR="00675E0D" w:rsidRDefault="00675E0D" w:rsidP="00416047">
      <w:pPr>
        <w:pStyle w:val="DHTitle"/>
        <w:jc w:val="center"/>
        <w:rPr>
          <w:rFonts w:cs="Arial"/>
          <w:sz w:val="24"/>
          <w:szCs w:val="24"/>
        </w:rPr>
      </w:pPr>
    </w:p>
    <w:p w14:paraId="7C0CB58A" w14:textId="6E61AA21" w:rsidR="00BC6F90" w:rsidRPr="00B07531" w:rsidRDefault="00675E0D" w:rsidP="003F384E">
      <w:pPr>
        <w:rPr>
          <w:szCs w:val="24"/>
          <w:highlight w:val="yellow"/>
        </w:rPr>
      </w:pPr>
      <w:r>
        <w:rPr>
          <w:szCs w:val="24"/>
        </w:rPr>
        <w:br w:type="page"/>
      </w:r>
    </w:p>
    <w:sdt>
      <w:sdtPr>
        <w:rPr>
          <w:rFonts w:ascii="Arial" w:eastAsia="Times New Roman" w:hAnsi="Arial" w:cs="Arial"/>
          <w:color w:val="auto"/>
          <w:sz w:val="24"/>
          <w:szCs w:val="20"/>
          <w:lang w:val="en-GB"/>
        </w:rPr>
        <w:id w:val="-375007041"/>
        <w:docPartObj>
          <w:docPartGallery w:val="Table of Contents"/>
          <w:docPartUnique/>
        </w:docPartObj>
      </w:sdtPr>
      <w:sdtEndPr>
        <w:rPr>
          <w:b/>
          <w:bCs/>
          <w:noProof/>
        </w:rPr>
      </w:sdtEndPr>
      <w:sdtContent>
        <w:p w14:paraId="3066EB91" w14:textId="36DA6EA4" w:rsidR="00207A0C" w:rsidRPr="00D5612D" w:rsidRDefault="00207A0C">
          <w:pPr>
            <w:pStyle w:val="TOCHeading"/>
            <w:rPr>
              <w:b/>
              <w:bCs/>
            </w:rPr>
          </w:pPr>
          <w:r w:rsidRPr="00D5612D">
            <w:rPr>
              <w:b/>
              <w:bCs/>
            </w:rPr>
            <w:t>Table of Contents</w:t>
          </w:r>
        </w:p>
        <w:p w14:paraId="1F6C7445" w14:textId="78B102EC" w:rsidR="00D5612D" w:rsidRPr="00D5612D" w:rsidRDefault="00207A0C">
          <w:pPr>
            <w:pStyle w:val="TOC1"/>
            <w:tabs>
              <w:tab w:val="left" w:pos="480"/>
              <w:tab w:val="right" w:leader="dot" w:pos="9061"/>
            </w:tabs>
            <w:rPr>
              <w:rFonts w:asciiTheme="minorHAnsi" w:eastAsiaTheme="minorEastAsia" w:hAnsiTheme="minorHAnsi" w:cstheme="minorBidi"/>
              <w:noProof/>
              <w:sz w:val="22"/>
              <w:szCs w:val="22"/>
              <w:lang w:eastAsia="en-GB"/>
            </w:rPr>
          </w:pPr>
          <w:r w:rsidRPr="00D5612D">
            <w:fldChar w:fldCharType="begin"/>
          </w:r>
          <w:r w:rsidRPr="00D5612D">
            <w:instrText xml:space="preserve"> TOC \o "1-3" \h \z \u </w:instrText>
          </w:r>
          <w:r w:rsidRPr="00D5612D">
            <w:fldChar w:fldCharType="separate"/>
          </w:r>
          <w:hyperlink w:anchor="_Toc110495741" w:history="1">
            <w:r w:rsidR="00D5612D" w:rsidRPr="00D5612D">
              <w:rPr>
                <w:rStyle w:val="Hyperlink"/>
                <w:noProof/>
              </w:rPr>
              <w:t>1.</w:t>
            </w:r>
            <w:r w:rsidR="00D5612D" w:rsidRPr="00D5612D">
              <w:rPr>
                <w:rFonts w:asciiTheme="minorHAnsi" w:eastAsiaTheme="minorEastAsia" w:hAnsiTheme="minorHAnsi" w:cstheme="minorBidi"/>
                <w:noProof/>
                <w:sz w:val="22"/>
                <w:szCs w:val="22"/>
                <w:lang w:eastAsia="en-GB"/>
              </w:rPr>
              <w:tab/>
            </w:r>
            <w:r w:rsidR="00D5612D" w:rsidRPr="00D5612D">
              <w:rPr>
                <w:rStyle w:val="Hyperlink"/>
                <w:noProof/>
              </w:rPr>
              <w:t>PURPOSE</w:t>
            </w:r>
            <w:r w:rsidR="00D5612D" w:rsidRPr="00D5612D">
              <w:rPr>
                <w:noProof/>
                <w:webHidden/>
              </w:rPr>
              <w:tab/>
            </w:r>
            <w:r w:rsidR="00D5612D" w:rsidRPr="00D5612D">
              <w:rPr>
                <w:noProof/>
                <w:webHidden/>
              </w:rPr>
              <w:fldChar w:fldCharType="begin"/>
            </w:r>
            <w:r w:rsidR="00D5612D" w:rsidRPr="00D5612D">
              <w:rPr>
                <w:noProof/>
                <w:webHidden/>
              </w:rPr>
              <w:instrText xml:space="preserve"> PAGEREF _Toc110495741 \h </w:instrText>
            </w:r>
            <w:r w:rsidR="00D5612D" w:rsidRPr="00D5612D">
              <w:rPr>
                <w:noProof/>
                <w:webHidden/>
              </w:rPr>
            </w:r>
            <w:r w:rsidR="00D5612D" w:rsidRPr="00D5612D">
              <w:rPr>
                <w:noProof/>
                <w:webHidden/>
              </w:rPr>
              <w:fldChar w:fldCharType="separate"/>
            </w:r>
            <w:r w:rsidR="00D5612D" w:rsidRPr="00D5612D">
              <w:rPr>
                <w:noProof/>
                <w:webHidden/>
              </w:rPr>
              <w:t>2</w:t>
            </w:r>
            <w:r w:rsidR="00D5612D" w:rsidRPr="00D5612D">
              <w:rPr>
                <w:noProof/>
                <w:webHidden/>
              </w:rPr>
              <w:fldChar w:fldCharType="end"/>
            </w:r>
          </w:hyperlink>
        </w:p>
        <w:p w14:paraId="1EB53BE2" w14:textId="014D2FBF" w:rsidR="00D5612D" w:rsidRPr="00D5612D" w:rsidRDefault="00540BB7">
          <w:pPr>
            <w:pStyle w:val="TOC1"/>
            <w:tabs>
              <w:tab w:val="left" w:pos="480"/>
              <w:tab w:val="right" w:leader="dot" w:pos="9061"/>
            </w:tabs>
            <w:rPr>
              <w:rFonts w:asciiTheme="minorHAnsi" w:eastAsiaTheme="minorEastAsia" w:hAnsiTheme="minorHAnsi" w:cstheme="minorBidi"/>
              <w:noProof/>
              <w:sz w:val="22"/>
              <w:szCs w:val="22"/>
              <w:lang w:eastAsia="en-GB"/>
            </w:rPr>
          </w:pPr>
          <w:hyperlink w:anchor="_Toc110495742" w:history="1">
            <w:r w:rsidR="00D5612D" w:rsidRPr="00D5612D">
              <w:rPr>
                <w:rStyle w:val="Hyperlink"/>
                <w:noProof/>
              </w:rPr>
              <w:t>2.</w:t>
            </w:r>
            <w:r w:rsidR="00D5612D" w:rsidRPr="00D5612D">
              <w:rPr>
                <w:rFonts w:asciiTheme="minorHAnsi" w:eastAsiaTheme="minorEastAsia" w:hAnsiTheme="minorHAnsi" w:cstheme="minorBidi"/>
                <w:noProof/>
                <w:sz w:val="22"/>
                <w:szCs w:val="22"/>
                <w:lang w:eastAsia="en-GB"/>
              </w:rPr>
              <w:tab/>
            </w:r>
            <w:r w:rsidR="00D5612D" w:rsidRPr="00D5612D">
              <w:rPr>
                <w:rStyle w:val="Hyperlink"/>
                <w:noProof/>
              </w:rPr>
              <w:t>BACKGROUND</w:t>
            </w:r>
            <w:r w:rsidR="00D5612D" w:rsidRPr="00D5612D">
              <w:rPr>
                <w:noProof/>
                <w:webHidden/>
              </w:rPr>
              <w:tab/>
            </w:r>
            <w:r w:rsidR="00D5612D" w:rsidRPr="00D5612D">
              <w:rPr>
                <w:noProof/>
                <w:webHidden/>
              </w:rPr>
              <w:fldChar w:fldCharType="begin"/>
            </w:r>
            <w:r w:rsidR="00D5612D" w:rsidRPr="00D5612D">
              <w:rPr>
                <w:noProof/>
                <w:webHidden/>
              </w:rPr>
              <w:instrText xml:space="preserve"> PAGEREF _Toc110495742 \h </w:instrText>
            </w:r>
            <w:r w:rsidR="00D5612D" w:rsidRPr="00D5612D">
              <w:rPr>
                <w:noProof/>
                <w:webHidden/>
              </w:rPr>
            </w:r>
            <w:r w:rsidR="00D5612D" w:rsidRPr="00D5612D">
              <w:rPr>
                <w:noProof/>
                <w:webHidden/>
              </w:rPr>
              <w:fldChar w:fldCharType="separate"/>
            </w:r>
            <w:r w:rsidR="00D5612D" w:rsidRPr="00D5612D">
              <w:rPr>
                <w:noProof/>
                <w:webHidden/>
              </w:rPr>
              <w:t>3</w:t>
            </w:r>
            <w:r w:rsidR="00D5612D" w:rsidRPr="00D5612D">
              <w:rPr>
                <w:noProof/>
                <w:webHidden/>
              </w:rPr>
              <w:fldChar w:fldCharType="end"/>
            </w:r>
          </w:hyperlink>
        </w:p>
        <w:p w14:paraId="29C70526" w14:textId="44A4B07C" w:rsidR="00D5612D" w:rsidRPr="00D5612D" w:rsidRDefault="00540BB7">
          <w:pPr>
            <w:pStyle w:val="TOC1"/>
            <w:tabs>
              <w:tab w:val="left" w:pos="480"/>
              <w:tab w:val="right" w:leader="dot" w:pos="9061"/>
            </w:tabs>
            <w:rPr>
              <w:rFonts w:asciiTheme="minorHAnsi" w:eastAsiaTheme="minorEastAsia" w:hAnsiTheme="minorHAnsi" w:cstheme="minorBidi"/>
              <w:noProof/>
              <w:sz w:val="22"/>
              <w:szCs w:val="22"/>
              <w:lang w:eastAsia="en-GB"/>
            </w:rPr>
          </w:pPr>
          <w:hyperlink w:anchor="_Toc110495743" w:history="1">
            <w:r w:rsidR="00D5612D" w:rsidRPr="00D5612D">
              <w:rPr>
                <w:rStyle w:val="Hyperlink"/>
                <w:noProof/>
              </w:rPr>
              <w:t>3.</w:t>
            </w:r>
            <w:r w:rsidR="00D5612D" w:rsidRPr="00D5612D">
              <w:rPr>
                <w:rFonts w:asciiTheme="minorHAnsi" w:eastAsiaTheme="minorEastAsia" w:hAnsiTheme="minorHAnsi" w:cstheme="minorBidi"/>
                <w:noProof/>
                <w:sz w:val="22"/>
                <w:szCs w:val="22"/>
                <w:lang w:eastAsia="en-GB"/>
              </w:rPr>
              <w:tab/>
            </w:r>
            <w:r w:rsidR="00D5612D" w:rsidRPr="00D5612D">
              <w:rPr>
                <w:rStyle w:val="Hyperlink"/>
                <w:noProof/>
              </w:rPr>
              <w:t>THE REQUIREMENTS</w:t>
            </w:r>
            <w:r w:rsidR="00D5612D" w:rsidRPr="00D5612D">
              <w:rPr>
                <w:noProof/>
                <w:webHidden/>
              </w:rPr>
              <w:tab/>
            </w:r>
            <w:r w:rsidR="00D5612D" w:rsidRPr="00D5612D">
              <w:rPr>
                <w:noProof/>
                <w:webHidden/>
              </w:rPr>
              <w:fldChar w:fldCharType="begin"/>
            </w:r>
            <w:r w:rsidR="00D5612D" w:rsidRPr="00D5612D">
              <w:rPr>
                <w:noProof/>
                <w:webHidden/>
              </w:rPr>
              <w:instrText xml:space="preserve"> PAGEREF _Toc110495743 \h </w:instrText>
            </w:r>
            <w:r w:rsidR="00D5612D" w:rsidRPr="00D5612D">
              <w:rPr>
                <w:noProof/>
                <w:webHidden/>
              </w:rPr>
            </w:r>
            <w:r w:rsidR="00D5612D" w:rsidRPr="00D5612D">
              <w:rPr>
                <w:noProof/>
                <w:webHidden/>
              </w:rPr>
              <w:fldChar w:fldCharType="separate"/>
            </w:r>
            <w:r w:rsidR="00D5612D" w:rsidRPr="00D5612D">
              <w:rPr>
                <w:noProof/>
                <w:webHidden/>
              </w:rPr>
              <w:t>3</w:t>
            </w:r>
            <w:r w:rsidR="00D5612D" w:rsidRPr="00D5612D">
              <w:rPr>
                <w:noProof/>
                <w:webHidden/>
              </w:rPr>
              <w:fldChar w:fldCharType="end"/>
            </w:r>
          </w:hyperlink>
        </w:p>
        <w:p w14:paraId="531D578C" w14:textId="64CF44A7" w:rsidR="00D5612D" w:rsidRPr="00D5612D" w:rsidRDefault="00540BB7">
          <w:pPr>
            <w:pStyle w:val="TOC1"/>
            <w:tabs>
              <w:tab w:val="left" w:pos="480"/>
              <w:tab w:val="right" w:leader="dot" w:pos="9061"/>
            </w:tabs>
            <w:rPr>
              <w:rFonts w:asciiTheme="minorHAnsi" w:eastAsiaTheme="minorEastAsia" w:hAnsiTheme="minorHAnsi" w:cstheme="minorBidi"/>
              <w:noProof/>
              <w:sz w:val="22"/>
              <w:szCs w:val="22"/>
              <w:lang w:eastAsia="en-GB"/>
            </w:rPr>
          </w:pPr>
          <w:hyperlink w:anchor="_Toc110495744" w:history="1">
            <w:r w:rsidR="00D5612D" w:rsidRPr="00D5612D">
              <w:rPr>
                <w:rStyle w:val="Hyperlink"/>
                <w:noProof/>
              </w:rPr>
              <w:t>4.</w:t>
            </w:r>
            <w:r w:rsidR="00D5612D" w:rsidRPr="00D5612D">
              <w:rPr>
                <w:rFonts w:asciiTheme="minorHAnsi" w:eastAsiaTheme="minorEastAsia" w:hAnsiTheme="minorHAnsi" w:cstheme="minorBidi"/>
                <w:noProof/>
                <w:sz w:val="22"/>
                <w:szCs w:val="22"/>
                <w:lang w:eastAsia="en-GB"/>
              </w:rPr>
              <w:tab/>
            </w:r>
            <w:r w:rsidR="00D5612D" w:rsidRPr="00D5612D">
              <w:rPr>
                <w:rStyle w:val="Hyperlink"/>
                <w:noProof/>
              </w:rPr>
              <w:t>QUALITY STANDARDS</w:t>
            </w:r>
            <w:r w:rsidR="00D5612D" w:rsidRPr="00D5612D">
              <w:rPr>
                <w:noProof/>
                <w:webHidden/>
              </w:rPr>
              <w:tab/>
            </w:r>
            <w:r w:rsidR="00D5612D" w:rsidRPr="00D5612D">
              <w:rPr>
                <w:noProof/>
                <w:webHidden/>
              </w:rPr>
              <w:fldChar w:fldCharType="begin"/>
            </w:r>
            <w:r w:rsidR="00D5612D" w:rsidRPr="00D5612D">
              <w:rPr>
                <w:noProof/>
                <w:webHidden/>
              </w:rPr>
              <w:instrText xml:space="preserve"> PAGEREF _Toc110495744 \h </w:instrText>
            </w:r>
            <w:r w:rsidR="00D5612D" w:rsidRPr="00D5612D">
              <w:rPr>
                <w:noProof/>
                <w:webHidden/>
              </w:rPr>
            </w:r>
            <w:r w:rsidR="00D5612D" w:rsidRPr="00D5612D">
              <w:rPr>
                <w:noProof/>
                <w:webHidden/>
              </w:rPr>
              <w:fldChar w:fldCharType="separate"/>
            </w:r>
            <w:r w:rsidR="00D5612D" w:rsidRPr="00D5612D">
              <w:rPr>
                <w:noProof/>
                <w:webHidden/>
              </w:rPr>
              <w:t>4</w:t>
            </w:r>
            <w:r w:rsidR="00D5612D" w:rsidRPr="00D5612D">
              <w:rPr>
                <w:noProof/>
                <w:webHidden/>
              </w:rPr>
              <w:fldChar w:fldCharType="end"/>
            </w:r>
          </w:hyperlink>
        </w:p>
        <w:p w14:paraId="27B48069" w14:textId="0473210E" w:rsidR="00D5612D" w:rsidRPr="00D5612D" w:rsidRDefault="00540BB7">
          <w:pPr>
            <w:pStyle w:val="TOC1"/>
            <w:tabs>
              <w:tab w:val="left" w:pos="480"/>
              <w:tab w:val="right" w:leader="dot" w:pos="9061"/>
            </w:tabs>
            <w:rPr>
              <w:rFonts w:asciiTheme="minorHAnsi" w:eastAsiaTheme="minorEastAsia" w:hAnsiTheme="minorHAnsi" w:cstheme="minorBidi"/>
              <w:noProof/>
              <w:sz w:val="22"/>
              <w:szCs w:val="22"/>
              <w:lang w:eastAsia="en-GB"/>
            </w:rPr>
          </w:pPr>
          <w:hyperlink w:anchor="_Toc110495745" w:history="1">
            <w:r w:rsidR="00D5612D" w:rsidRPr="00D5612D">
              <w:rPr>
                <w:rStyle w:val="Hyperlink"/>
                <w:noProof/>
              </w:rPr>
              <w:t>5.</w:t>
            </w:r>
            <w:r w:rsidR="00D5612D" w:rsidRPr="00D5612D">
              <w:rPr>
                <w:rFonts w:asciiTheme="minorHAnsi" w:eastAsiaTheme="minorEastAsia" w:hAnsiTheme="minorHAnsi" w:cstheme="minorBidi"/>
                <w:noProof/>
                <w:sz w:val="22"/>
                <w:szCs w:val="22"/>
                <w:lang w:eastAsia="en-GB"/>
              </w:rPr>
              <w:tab/>
            </w:r>
            <w:r w:rsidR="00D5612D" w:rsidRPr="00D5612D">
              <w:rPr>
                <w:rStyle w:val="Hyperlink"/>
                <w:noProof/>
              </w:rPr>
              <w:t>DELIVERABLES/OUTCOMES/OUTPUTS</w:t>
            </w:r>
            <w:r w:rsidR="00D5612D" w:rsidRPr="00D5612D">
              <w:rPr>
                <w:noProof/>
                <w:webHidden/>
              </w:rPr>
              <w:tab/>
            </w:r>
            <w:r w:rsidR="00D5612D" w:rsidRPr="00D5612D">
              <w:rPr>
                <w:noProof/>
                <w:webHidden/>
              </w:rPr>
              <w:fldChar w:fldCharType="begin"/>
            </w:r>
            <w:r w:rsidR="00D5612D" w:rsidRPr="00D5612D">
              <w:rPr>
                <w:noProof/>
                <w:webHidden/>
              </w:rPr>
              <w:instrText xml:space="preserve"> PAGEREF _Toc110495745 \h </w:instrText>
            </w:r>
            <w:r w:rsidR="00D5612D" w:rsidRPr="00D5612D">
              <w:rPr>
                <w:noProof/>
                <w:webHidden/>
              </w:rPr>
            </w:r>
            <w:r w:rsidR="00D5612D" w:rsidRPr="00D5612D">
              <w:rPr>
                <w:noProof/>
                <w:webHidden/>
              </w:rPr>
              <w:fldChar w:fldCharType="separate"/>
            </w:r>
            <w:r w:rsidR="00D5612D" w:rsidRPr="00D5612D">
              <w:rPr>
                <w:noProof/>
                <w:webHidden/>
              </w:rPr>
              <w:t>5</w:t>
            </w:r>
            <w:r w:rsidR="00D5612D" w:rsidRPr="00D5612D">
              <w:rPr>
                <w:noProof/>
                <w:webHidden/>
              </w:rPr>
              <w:fldChar w:fldCharType="end"/>
            </w:r>
          </w:hyperlink>
        </w:p>
        <w:p w14:paraId="52AEFADC" w14:textId="0394A489" w:rsidR="00D5612D" w:rsidRPr="00D5612D" w:rsidRDefault="00540BB7">
          <w:pPr>
            <w:pStyle w:val="TOC1"/>
            <w:tabs>
              <w:tab w:val="left" w:pos="480"/>
              <w:tab w:val="right" w:leader="dot" w:pos="9061"/>
            </w:tabs>
            <w:rPr>
              <w:rFonts w:asciiTheme="minorHAnsi" w:eastAsiaTheme="minorEastAsia" w:hAnsiTheme="minorHAnsi" w:cstheme="minorBidi"/>
              <w:noProof/>
              <w:sz w:val="22"/>
              <w:szCs w:val="22"/>
              <w:lang w:eastAsia="en-GB"/>
            </w:rPr>
          </w:pPr>
          <w:hyperlink w:anchor="_Toc110495746" w:history="1">
            <w:r w:rsidR="00D5612D" w:rsidRPr="00D5612D">
              <w:rPr>
                <w:rStyle w:val="Hyperlink"/>
                <w:noProof/>
              </w:rPr>
              <w:t>6.</w:t>
            </w:r>
            <w:r w:rsidR="00D5612D" w:rsidRPr="00D5612D">
              <w:rPr>
                <w:rFonts w:asciiTheme="minorHAnsi" w:eastAsiaTheme="minorEastAsia" w:hAnsiTheme="minorHAnsi" w:cstheme="minorBidi"/>
                <w:noProof/>
                <w:sz w:val="22"/>
                <w:szCs w:val="22"/>
                <w:lang w:eastAsia="en-GB"/>
              </w:rPr>
              <w:tab/>
            </w:r>
            <w:r w:rsidR="00D5612D" w:rsidRPr="00D5612D">
              <w:rPr>
                <w:rStyle w:val="Hyperlink"/>
                <w:noProof/>
              </w:rPr>
              <w:t>AUTHORITY RESPONSIBILITIES</w:t>
            </w:r>
            <w:r w:rsidR="00D5612D" w:rsidRPr="00D5612D">
              <w:rPr>
                <w:noProof/>
                <w:webHidden/>
              </w:rPr>
              <w:tab/>
            </w:r>
            <w:r w:rsidR="00D5612D" w:rsidRPr="00D5612D">
              <w:rPr>
                <w:noProof/>
                <w:webHidden/>
              </w:rPr>
              <w:fldChar w:fldCharType="begin"/>
            </w:r>
            <w:r w:rsidR="00D5612D" w:rsidRPr="00D5612D">
              <w:rPr>
                <w:noProof/>
                <w:webHidden/>
              </w:rPr>
              <w:instrText xml:space="preserve"> PAGEREF _Toc110495746 \h </w:instrText>
            </w:r>
            <w:r w:rsidR="00D5612D" w:rsidRPr="00D5612D">
              <w:rPr>
                <w:noProof/>
                <w:webHidden/>
              </w:rPr>
            </w:r>
            <w:r w:rsidR="00D5612D" w:rsidRPr="00D5612D">
              <w:rPr>
                <w:noProof/>
                <w:webHidden/>
              </w:rPr>
              <w:fldChar w:fldCharType="separate"/>
            </w:r>
            <w:r w:rsidR="00D5612D" w:rsidRPr="00D5612D">
              <w:rPr>
                <w:noProof/>
                <w:webHidden/>
              </w:rPr>
              <w:t>5</w:t>
            </w:r>
            <w:r w:rsidR="00D5612D" w:rsidRPr="00D5612D">
              <w:rPr>
                <w:noProof/>
                <w:webHidden/>
              </w:rPr>
              <w:fldChar w:fldCharType="end"/>
            </w:r>
          </w:hyperlink>
        </w:p>
        <w:p w14:paraId="1DDAA509" w14:textId="7760AA37" w:rsidR="00D5612D" w:rsidRPr="00D5612D" w:rsidRDefault="00540BB7">
          <w:pPr>
            <w:pStyle w:val="TOC1"/>
            <w:tabs>
              <w:tab w:val="left" w:pos="480"/>
              <w:tab w:val="right" w:leader="dot" w:pos="9061"/>
            </w:tabs>
            <w:rPr>
              <w:rFonts w:asciiTheme="minorHAnsi" w:eastAsiaTheme="minorEastAsia" w:hAnsiTheme="minorHAnsi" w:cstheme="minorBidi"/>
              <w:noProof/>
              <w:sz w:val="22"/>
              <w:szCs w:val="22"/>
              <w:lang w:eastAsia="en-GB"/>
            </w:rPr>
          </w:pPr>
          <w:hyperlink w:anchor="_Toc110495747" w:history="1">
            <w:r w:rsidR="00D5612D" w:rsidRPr="00D5612D">
              <w:rPr>
                <w:rStyle w:val="Hyperlink"/>
                <w:noProof/>
              </w:rPr>
              <w:t>7.</w:t>
            </w:r>
            <w:r w:rsidR="00D5612D" w:rsidRPr="00D5612D">
              <w:rPr>
                <w:rFonts w:asciiTheme="minorHAnsi" w:eastAsiaTheme="minorEastAsia" w:hAnsiTheme="minorHAnsi" w:cstheme="minorBidi"/>
                <w:noProof/>
                <w:sz w:val="22"/>
                <w:szCs w:val="22"/>
                <w:lang w:eastAsia="en-GB"/>
              </w:rPr>
              <w:tab/>
            </w:r>
            <w:r w:rsidR="00D5612D" w:rsidRPr="00D5612D">
              <w:rPr>
                <w:rStyle w:val="Hyperlink"/>
                <w:noProof/>
              </w:rPr>
              <w:t>CONTRACTOR RESPONSIBILITIES</w:t>
            </w:r>
            <w:r w:rsidR="00D5612D" w:rsidRPr="00D5612D">
              <w:rPr>
                <w:noProof/>
                <w:webHidden/>
              </w:rPr>
              <w:tab/>
            </w:r>
            <w:r w:rsidR="00D5612D" w:rsidRPr="00D5612D">
              <w:rPr>
                <w:noProof/>
                <w:webHidden/>
              </w:rPr>
              <w:fldChar w:fldCharType="begin"/>
            </w:r>
            <w:r w:rsidR="00D5612D" w:rsidRPr="00D5612D">
              <w:rPr>
                <w:noProof/>
                <w:webHidden/>
              </w:rPr>
              <w:instrText xml:space="preserve"> PAGEREF _Toc110495747 \h </w:instrText>
            </w:r>
            <w:r w:rsidR="00D5612D" w:rsidRPr="00D5612D">
              <w:rPr>
                <w:noProof/>
                <w:webHidden/>
              </w:rPr>
            </w:r>
            <w:r w:rsidR="00D5612D" w:rsidRPr="00D5612D">
              <w:rPr>
                <w:noProof/>
                <w:webHidden/>
              </w:rPr>
              <w:fldChar w:fldCharType="separate"/>
            </w:r>
            <w:r w:rsidR="00D5612D" w:rsidRPr="00D5612D">
              <w:rPr>
                <w:noProof/>
                <w:webHidden/>
              </w:rPr>
              <w:t>5</w:t>
            </w:r>
            <w:r w:rsidR="00D5612D" w:rsidRPr="00D5612D">
              <w:rPr>
                <w:noProof/>
                <w:webHidden/>
              </w:rPr>
              <w:fldChar w:fldCharType="end"/>
            </w:r>
          </w:hyperlink>
        </w:p>
        <w:p w14:paraId="67FA1F50" w14:textId="21DB0988" w:rsidR="00D5612D" w:rsidRPr="00D5612D" w:rsidRDefault="00540BB7">
          <w:pPr>
            <w:pStyle w:val="TOC1"/>
            <w:tabs>
              <w:tab w:val="left" w:pos="480"/>
              <w:tab w:val="right" w:leader="dot" w:pos="9061"/>
            </w:tabs>
            <w:rPr>
              <w:rFonts w:asciiTheme="minorHAnsi" w:eastAsiaTheme="minorEastAsia" w:hAnsiTheme="minorHAnsi" w:cstheme="minorBidi"/>
              <w:noProof/>
              <w:sz w:val="22"/>
              <w:szCs w:val="22"/>
              <w:lang w:eastAsia="en-GB"/>
            </w:rPr>
          </w:pPr>
          <w:hyperlink w:anchor="_Toc110495748" w:history="1">
            <w:r w:rsidR="00D5612D" w:rsidRPr="00D5612D">
              <w:rPr>
                <w:rStyle w:val="Hyperlink"/>
                <w:rFonts w:eastAsia="Arial"/>
                <w:noProof/>
              </w:rPr>
              <w:t>8.</w:t>
            </w:r>
            <w:r w:rsidR="00D5612D" w:rsidRPr="00D5612D">
              <w:rPr>
                <w:rFonts w:asciiTheme="minorHAnsi" w:eastAsiaTheme="minorEastAsia" w:hAnsiTheme="minorHAnsi" w:cstheme="minorBidi"/>
                <w:noProof/>
                <w:sz w:val="22"/>
                <w:szCs w:val="22"/>
                <w:lang w:eastAsia="en-GB"/>
              </w:rPr>
              <w:tab/>
            </w:r>
            <w:r w:rsidR="00D5612D" w:rsidRPr="00D5612D">
              <w:rPr>
                <w:rStyle w:val="Hyperlink"/>
                <w:rFonts w:eastAsia="Arial"/>
                <w:noProof/>
              </w:rPr>
              <w:t>YEARLY KPIs</w:t>
            </w:r>
            <w:r w:rsidR="00D5612D" w:rsidRPr="00D5612D">
              <w:rPr>
                <w:noProof/>
                <w:webHidden/>
              </w:rPr>
              <w:tab/>
            </w:r>
            <w:r w:rsidR="00D5612D" w:rsidRPr="00D5612D">
              <w:rPr>
                <w:noProof/>
                <w:webHidden/>
              </w:rPr>
              <w:fldChar w:fldCharType="begin"/>
            </w:r>
            <w:r w:rsidR="00D5612D" w:rsidRPr="00D5612D">
              <w:rPr>
                <w:noProof/>
                <w:webHidden/>
              </w:rPr>
              <w:instrText xml:space="preserve"> PAGEREF _Toc110495748 \h </w:instrText>
            </w:r>
            <w:r w:rsidR="00D5612D" w:rsidRPr="00D5612D">
              <w:rPr>
                <w:noProof/>
                <w:webHidden/>
              </w:rPr>
            </w:r>
            <w:r w:rsidR="00D5612D" w:rsidRPr="00D5612D">
              <w:rPr>
                <w:noProof/>
                <w:webHidden/>
              </w:rPr>
              <w:fldChar w:fldCharType="separate"/>
            </w:r>
            <w:r w:rsidR="00D5612D" w:rsidRPr="00D5612D">
              <w:rPr>
                <w:noProof/>
                <w:webHidden/>
              </w:rPr>
              <w:t>5</w:t>
            </w:r>
            <w:r w:rsidR="00D5612D" w:rsidRPr="00D5612D">
              <w:rPr>
                <w:noProof/>
                <w:webHidden/>
              </w:rPr>
              <w:fldChar w:fldCharType="end"/>
            </w:r>
          </w:hyperlink>
        </w:p>
        <w:p w14:paraId="01902020" w14:textId="11CAFD1E" w:rsidR="00D5612D" w:rsidRPr="00D5612D" w:rsidRDefault="00540BB7">
          <w:pPr>
            <w:pStyle w:val="TOC1"/>
            <w:tabs>
              <w:tab w:val="left" w:pos="480"/>
              <w:tab w:val="right" w:leader="dot" w:pos="9061"/>
            </w:tabs>
            <w:rPr>
              <w:rFonts w:asciiTheme="minorHAnsi" w:eastAsiaTheme="minorEastAsia" w:hAnsiTheme="minorHAnsi" w:cstheme="minorBidi"/>
              <w:noProof/>
              <w:sz w:val="22"/>
              <w:szCs w:val="22"/>
              <w:lang w:eastAsia="en-GB"/>
            </w:rPr>
          </w:pPr>
          <w:hyperlink w:anchor="_Toc110495749" w:history="1">
            <w:r w:rsidR="00D5612D" w:rsidRPr="00D5612D">
              <w:rPr>
                <w:rStyle w:val="Hyperlink"/>
                <w:noProof/>
              </w:rPr>
              <w:t>9.</w:t>
            </w:r>
            <w:r w:rsidR="00D5612D" w:rsidRPr="00D5612D">
              <w:rPr>
                <w:rFonts w:asciiTheme="minorHAnsi" w:eastAsiaTheme="minorEastAsia" w:hAnsiTheme="minorHAnsi" w:cstheme="minorBidi"/>
                <w:noProof/>
                <w:sz w:val="22"/>
                <w:szCs w:val="22"/>
                <w:lang w:eastAsia="en-GB"/>
              </w:rPr>
              <w:tab/>
            </w:r>
            <w:r w:rsidR="00D5612D" w:rsidRPr="00D5612D">
              <w:rPr>
                <w:rStyle w:val="Hyperlink"/>
                <w:noProof/>
              </w:rPr>
              <w:t>CONTRACT PERIOD</w:t>
            </w:r>
            <w:r w:rsidR="00D5612D" w:rsidRPr="00D5612D">
              <w:rPr>
                <w:noProof/>
                <w:webHidden/>
              </w:rPr>
              <w:tab/>
            </w:r>
            <w:r w:rsidR="00D5612D" w:rsidRPr="00D5612D">
              <w:rPr>
                <w:noProof/>
                <w:webHidden/>
              </w:rPr>
              <w:fldChar w:fldCharType="begin"/>
            </w:r>
            <w:r w:rsidR="00D5612D" w:rsidRPr="00D5612D">
              <w:rPr>
                <w:noProof/>
                <w:webHidden/>
              </w:rPr>
              <w:instrText xml:space="preserve"> PAGEREF _Toc110495749 \h </w:instrText>
            </w:r>
            <w:r w:rsidR="00D5612D" w:rsidRPr="00D5612D">
              <w:rPr>
                <w:noProof/>
                <w:webHidden/>
              </w:rPr>
            </w:r>
            <w:r w:rsidR="00D5612D" w:rsidRPr="00D5612D">
              <w:rPr>
                <w:noProof/>
                <w:webHidden/>
              </w:rPr>
              <w:fldChar w:fldCharType="separate"/>
            </w:r>
            <w:r w:rsidR="00D5612D" w:rsidRPr="00D5612D">
              <w:rPr>
                <w:noProof/>
                <w:webHidden/>
              </w:rPr>
              <w:t>6</w:t>
            </w:r>
            <w:r w:rsidR="00D5612D" w:rsidRPr="00D5612D">
              <w:rPr>
                <w:noProof/>
                <w:webHidden/>
              </w:rPr>
              <w:fldChar w:fldCharType="end"/>
            </w:r>
          </w:hyperlink>
        </w:p>
        <w:p w14:paraId="112D19DC" w14:textId="2AA0E3DB" w:rsidR="00D5612D" w:rsidRPr="00D5612D" w:rsidRDefault="00540BB7">
          <w:pPr>
            <w:pStyle w:val="TOC1"/>
            <w:tabs>
              <w:tab w:val="left" w:pos="720"/>
              <w:tab w:val="right" w:leader="dot" w:pos="9061"/>
            </w:tabs>
            <w:rPr>
              <w:rFonts w:asciiTheme="minorHAnsi" w:eastAsiaTheme="minorEastAsia" w:hAnsiTheme="minorHAnsi" w:cstheme="minorBidi"/>
              <w:noProof/>
              <w:sz w:val="22"/>
              <w:szCs w:val="22"/>
              <w:lang w:eastAsia="en-GB"/>
            </w:rPr>
          </w:pPr>
          <w:hyperlink w:anchor="_Toc110495750" w:history="1">
            <w:r w:rsidR="00D5612D" w:rsidRPr="00D5612D">
              <w:rPr>
                <w:rStyle w:val="Hyperlink"/>
                <w:noProof/>
              </w:rPr>
              <w:t>10.</w:t>
            </w:r>
            <w:r w:rsidR="00D5612D" w:rsidRPr="00D5612D">
              <w:rPr>
                <w:rFonts w:asciiTheme="minorHAnsi" w:eastAsiaTheme="minorEastAsia" w:hAnsiTheme="minorHAnsi" w:cstheme="minorBidi"/>
                <w:noProof/>
                <w:sz w:val="22"/>
                <w:szCs w:val="22"/>
                <w:lang w:eastAsia="en-GB"/>
              </w:rPr>
              <w:tab/>
            </w:r>
            <w:r w:rsidR="00D5612D" w:rsidRPr="00D5612D">
              <w:rPr>
                <w:rStyle w:val="Hyperlink"/>
                <w:noProof/>
              </w:rPr>
              <w:t>BUDGET</w:t>
            </w:r>
            <w:r w:rsidR="00D5612D" w:rsidRPr="00D5612D">
              <w:rPr>
                <w:noProof/>
                <w:webHidden/>
              </w:rPr>
              <w:tab/>
            </w:r>
            <w:r w:rsidR="00D5612D" w:rsidRPr="00D5612D">
              <w:rPr>
                <w:noProof/>
                <w:webHidden/>
              </w:rPr>
              <w:fldChar w:fldCharType="begin"/>
            </w:r>
            <w:r w:rsidR="00D5612D" w:rsidRPr="00D5612D">
              <w:rPr>
                <w:noProof/>
                <w:webHidden/>
              </w:rPr>
              <w:instrText xml:space="preserve"> PAGEREF _Toc110495750 \h </w:instrText>
            </w:r>
            <w:r w:rsidR="00D5612D" w:rsidRPr="00D5612D">
              <w:rPr>
                <w:noProof/>
                <w:webHidden/>
              </w:rPr>
            </w:r>
            <w:r w:rsidR="00D5612D" w:rsidRPr="00D5612D">
              <w:rPr>
                <w:noProof/>
                <w:webHidden/>
              </w:rPr>
              <w:fldChar w:fldCharType="separate"/>
            </w:r>
            <w:r w:rsidR="00D5612D" w:rsidRPr="00D5612D">
              <w:rPr>
                <w:noProof/>
                <w:webHidden/>
              </w:rPr>
              <w:t>6</w:t>
            </w:r>
            <w:r w:rsidR="00D5612D" w:rsidRPr="00D5612D">
              <w:rPr>
                <w:noProof/>
                <w:webHidden/>
              </w:rPr>
              <w:fldChar w:fldCharType="end"/>
            </w:r>
          </w:hyperlink>
        </w:p>
        <w:p w14:paraId="0A45C32D" w14:textId="5F284840" w:rsidR="00D5612D" w:rsidRPr="00D5612D" w:rsidRDefault="00540BB7">
          <w:pPr>
            <w:pStyle w:val="TOC1"/>
            <w:tabs>
              <w:tab w:val="left" w:pos="720"/>
              <w:tab w:val="right" w:leader="dot" w:pos="9061"/>
            </w:tabs>
            <w:rPr>
              <w:rFonts w:asciiTheme="minorHAnsi" w:eastAsiaTheme="minorEastAsia" w:hAnsiTheme="minorHAnsi" w:cstheme="minorBidi"/>
              <w:noProof/>
              <w:sz w:val="22"/>
              <w:szCs w:val="22"/>
              <w:lang w:eastAsia="en-GB"/>
            </w:rPr>
          </w:pPr>
          <w:hyperlink w:anchor="_Toc110495751" w:history="1">
            <w:r w:rsidR="00D5612D" w:rsidRPr="00D5612D">
              <w:rPr>
                <w:rStyle w:val="Hyperlink"/>
                <w:noProof/>
              </w:rPr>
              <w:t>11.</w:t>
            </w:r>
            <w:r w:rsidR="00D5612D" w:rsidRPr="00D5612D">
              <w:rPr>
                <w:rFonts w:asciiTheme="minorHAnsi" w:eastAsiaTheme="minorEastAsia" w:hAnsiTheme="minorHAnsi" w:cstheme="minorBidi"/>
                <w:noProof/>
                <w:sz w:val="22"/>
                <w:szCs w:val="22"/>
                <w:lang w:eastAsia="en-GB"/>
              </w:rPr>
              <w:tab/>
            </w:r>
            <w:r w:rsidR="00D5612D" w:rsidRPr="00D5612D">
              <w:rPr>
                <w:rStyle w:val="Hyperlink"/>
                <w:noProof/>
              </w:rPr>
              <w:t>PAYMENT SCHEDULE</w:t>
            </w:r>
            <w:r w:rsidR="00D5612D" w:rsidRPr="00D5612D">
              <w:rPr>
                <w:noProof/>
                <w:webHidden/>
              </w:rPr>
              <w:tab/>
            </w:r>
            <w:r w:rsidR="00D5612D" w:rsidRPr="00D5612D">
              <w:rPr>
                <w:noProof/>
                <w:webHidden/>
              </w:rPr>
              <w:fldChar w:fldCharType="begin"/>
            </w:r>
            <w:r w:rsidR="00D5612D" w:rsidRPr="00D5612D">
              <w:rPr>
                <w:noProof/>
                <w:webHidden/>
              </w:rPr>
              <w:instrText xml:space="preserve"> PAGEREF _Toc110495751 \h </w:instrText>
            </w:r>
            <w:r w:rsidR="00D5612D" w:rsidRPr="00D5612D">
              <w:rPr>
                <w:noProof/>
                <w:webHidden/>
              </w:rPr>
            </w:r>
            <w:r w:rsidR="00D5612D" w:rsidRPr="00D5612D">
              <w:rPr>
                <w:noProof/>
                <w:webHidden/>
              </w:rPr>
              <w:fldChar w:fldCharType="separate"/>
            </w:r>
            <w:r w:rsidR="00D5612D" w:rsidRPr="00D5612D">
              <w:rPr>
                <w:noProof/>
                <w:webHidden/>
              </w:rPr>
              <w:t>6</w:t>
            </w:r>
            <w:r w:rsidR="00D5612D" w:rsidRPr="00D5612D">
              <w:rPr>
                <w:noProof/>
                <w:webHidden/>
              </w:rPr>
              <w:fldChar w:fldCharType="end"/>
            </w:r>
          </w:hyperlink>
        </w:p>
        <w:p w14:paraId="315D4172" w14:textId="7D80844B" w:rsidR="00D5612D" w:rsidRPr="00D5612D" w:rsidRDefault="00540BB7">
          <w:pPr>
            <w:pStyle w:val="TOC1"/>
            <w:tabs>
              <w:tab w:val="left" w:pos="720"/>
              <w:tab w:val="right" w:leader="dot" w:pos="9061"/>
            </w:tabs>
            <w:rPr>
              <w:rFonts w:asciiTheme="minorHAnsi" w:eastAsiaTheme="minorEastAsia" w:hAnsiTheme="minorHAnsi" w:cstheme="minorBidi"/>
              <w:noProof/>
              <w:sz w:val="22"/>
              <w:szCs w:val="22"/>
              <w:lang w:eastAsia="en-GB"/>
            </w:rPr>
          </w:pPr>
          <w:hyperlink w:anchor="_Toc110495752" w:history="1">
            <w:r w:rsidR="00D5612D" w:rsidRPr="00D5612D">
              <w:rPr>
                <w:rStyle w:val="Hyperlink"/>
                <w:noProof/>
              </w:rPr>
              <w:t>12.</w:t>
            </w:r>
            <w:r w:rsidR="00D5612D" w:rsidRPr="00D5612D">
              <w:rPr>
                <w:rFonts w:asciiTheme="minorHAnsi" w:eastAsiaTheme="minorEastAsia" w:hAnsiTheme="minorHAnsi" w:cstheme="minorBidi"/>
                <w:noProof/>
                <w:sz w:val="22"/>
                <w:szCs w:val="22"/>
                <w:lang w:eastAsia="en-GB"/>
              </w:rPr>
              <w:tab/>
            </w:r>
            <w:r w:rsidR="00D5612D" w:rsidRPr="00D5612D">
              <w:rPr>
                <w:rStyle w:val="Hyperlink"/>
                <w:noProof/>
              </w:rPr>
              <w:t>CONTRACT MONITORING</w:t>
            </w:r>
            <w:r w:rsidR="00D5612D" w:rsidRPr="00D5612D">
              <w:rPr>
                <w:noProof/>
                <w:webHidden/>
              </w:rPr>
              <w:tab/>
            </w:r>
            <w:r w:rsidR="00D5612D" w:rsidRPr="00D5612D">
              <w:rPr>
                <w:noProof/>
                <w:webHidden/>
              </w:rPr>
              <w:fldChar w:fldCharType="begin"/>
            </w:r>
            <w:r w:rsidR="00D5612D" w:rsidRPr="00D5612D">
              <w:rPr>
                <w:noProof/>
                <w:webHidden/>
              </w:rPr>
              <w:instrText xml:space="preserve"> PAGEREF _Toc110495752 \h </w:instrText>
            </w:r>
            <w:r w:rsidR="00D5612D" w:rsidRPr="00D5612D">
              <w:rPr>
                <w:noProof/>
                <w:webHidden/>
              </w:rPr>
            </w:r>
            <w:r w:rsidR="00D5612D" w:rsidRPr="00D5612D">
              <w:rPr>
                <w:noProof/>
                <w:webHidden/>
              </w:rPr>
              <w:fldChar w:fldCharType="separate"/>
            </w:r>
            <w:r w:rsidR="00D5612D" w:rsidRPr="00D5612D">
              <w:rPr>
                <w:noProof/>
                <w:webHidden/>
              </w:rPr>
              <w:t>8</w:t>
            </w:r>
            <w:r w:rsidR="00D5612D" w:rsidRPr="00D5612D">
              <w:rPr>
                <w:noProof/>
                <w:webHidden/>
              </w:rPr>
              <w:fldChar w:fldCharType="end"/>
            </w:r>
          </w:hyperlink>
        </w:p>
        <w:p w14:paraId="61A47510" w14:textId="61DBB0B7" w:rsidR="00D5612D" w:rsidRPr="00D5612D" w:rsidRDefault="00540BB7">
          <w:pPr>
            <w:pStyle w:val="TOC1"/>
            <w:tabs>
              <w:tab w:val="left" w:pos="720"/>
              <w:tab w:val="right" w:leader="dot" w:pos="9061"/>
            </w:tabs>
            <w:rPr>
              <w:rFonts w:asciiTheme="minorHAnsi" w:eastAsiaTheme="minorEastAsia" w:hAnsiTheme="minorHAnsi" w:cstheme="minorBidi"/>
              <w:noProof/>
              <w:sz w:val="22"/>
              <w:szCs w:val="22"/>
              <w:lang w:eastAsia="en-GB"/>
            </w:rPr>
          </w:pPr>
          <w:hyperlink w:anchor="_Toc110495753" w:history="1">
            <w:r w:rsidR="00D5612D" w:rsidRPr="00D5612D">
              <w:rPr>
                <w:rStyle w:val="Hyperlink"/>
                <w:noProof/>
              </w:rPr>
              <w:t>13.</w:t>
            </w:r>
            <w:r w:rsidR="00D5612D" w:rsidRPr="00D5612D">
              <w:rPr>
                <w:rFonts w:asciiTheme="minorHAnsi" w:eastAsiaTheme="minorEastAsia" w:hAnsiTheme="minorHAnsi" w:cstheme="minorBidi"/>
                <w:noProof/>
                <w:sz w:val="22"/>
                <w:szCs w:val="22"/>
                <w:lang w:eastAsia="en-GB"/>
              </w:rPr>
              <w:tab/>
            </w:r>
            <w:r w:rsidR="00D5612D" w:rsidRPr="00D5612D">
              <w:rPr>
                <w:rStyle w:val="Hyperlink"/>
                <w:noProof/>
              </w:rPr>
              <w:t>AUTHORITY REPRESENTATIVES AND CONTACT POINTS</w:t>
            </w:r>
            <w:r w:rsidR="00D5612D" w:rsidRPr="00D5612D">
              <w:rPr>
                <w:noProof/>
                <w:webHidden/>
              </w:rPr>
              <w:tab/>
            </w:r>
            <w:r w:rsidR="00D5612D" w:rsidRPr="00D5612D">
              <w:rPr>
                <w:noProof/>
                <w:webHidden/>
              </w:rPr>
              <w:fldChar w:fldCharType="begin"/>
            </w:r>
            <w:r w:rsidR="00D5612D" w:rsidRPr="00D5612D">
              <w:rPr>
                <w:noProof/>
                <w:webHidden/>
              </w:rPr>
              <w:instrText xml:space="preserve"> PAGEREF _Toc110495753 \h </w:instrText>
            </w:r>
            <w:r w:rsidR="00D5612D" w:rsidRPr="00D5612D">
              <w:rPr>
                <w:noProof/>
                <w:webHidden/>
              </w:rPr>
            </w:r>
            <w:r w:rsidR="00D5612D" w:rsidRPr="00D5612D">
              <w:rPr>
                <w:noProof/>
                <w:webHidden/>
              </w:rPr>
              <w:fldChar w:fldCharType="separate"/>
            </w:r>
            <w:r w:rsidR="00D5612D" w:rsidRPr="00D5612D">
              <w:rPr>
                <w:noProof/>
                <w:webHidden/>
              </w:rPr>
              <w:t>8</w:t>
            </w:r>
            <w:r w:rsidR="00D5612D" w:rsidRPr="00D5612D">
              <w:rPr>
                <w:noProof/>
                <w:webHidden/>
              </w:rPr>
              <w:fldChar w:fldCharType="end"/>
            </w:r>
          </w:hyperlink>
        </w:p>
        <w:p w14:paraId="7D2BC34F" w14:textId="15400F96" w:rsidR="00D5612D" w:rsidRPr="00D5612D" w:rsidRDefault="00540BB7">
          <w:pPr>
            <w:pStyle w:val="TOC1"/>
            <w:tabs>
              <w:tab w:val="left" w:pos="720"/>
              <w:tab w:val="right" w:leader="dot" w:pos="9061"/>
            </w:tabs>
            <w:rPr>
              <w:rFonts w:asciiTheme="minorHAnsi" w:eastAsiaTheme="minorEastAsia" w:hAnsiTheme="minorHAnsi" w:cstheme="minorBidi"/>
              <w:noProof/>
              <w:sz w:val="22"/>
              <w:szCs w:val="22"/>
              <w:lang w:eastAsia="en-GB"/>
            </w:rPr>
          </w:pPr>
          <w:hyperlink w:anchor="_Toc110495754" w:history="1">
            <w:r w:rsidR="00D5612D" w:rsidRPr="00D5612D">
              <w:rPr>
                <w:rStyle w:val="Hyperlink"/>
                <w:rFonts w:eastAsia="Arial"/>
                <w:noProof/>
              </w:rPr>
              <w:t>15.</w:t>
            </w:r>
            <w:r w:rsidR="00D5612D" w:rsidRPr="00D5612D">
              <w:rPr>
                <w:rFonts w:asciiTheme="minorHAnsi" w:eastAsiaTheme="minorEastAsia" w:hAnsiTheme="minorHAnsi" w:cstheme="minorBidi"/>
                <w:noProof/>
                <w:sz w:val="22"/>
                <w:szCs w:val="22"/>
                <w:lang w:eastAsia="en-GB"/>
              </w:rPr>
              <w:tab/>
            </w:r>
            <w:r w:rsidR="00D5612D" w:rsidRPr="00D5612D">
              <w:rPr>
                <w:rStyle w:val="Hyperlink"/>
                <w:rFonts w:eastAsia="Arial"/>
                <w:noProof/>
              </w:rPr>
              <w:t>DATA</w:t>
            </w:r>
            <w:r w:rsidR="00D5612D" w:rsidRPr="00D5612D">
              <w:rPr>
                <w:noProof/>
                <w:webHidden/>
              </w:rPr>
              <w:tab/>
            </w:r>
            <w:r w:rsidR="00D5612D" w:rsidRPr="00D5612D">
              <w:rPr>
                <w:noProof/>
                <w:webHidden/>
              </w:rPr>
              <w:fldChar w:fldCharType="begin"/>
            </w:r>
            <w:r w:rsidR="00D5612D" w:rsidRPr="00D5612D">
              <w:rPr>
                <w:noProof/>
                <w:webHidden/>
              </w:rPr>
              <w:instrText xml:space="preserve"> PAGEREF _Toc110495754 \h </w:instrText>
            </w:r>
            <w:r w:rsidR="00D5612D" w:rsidRPr="00D5612D">
              <w:rPr>
                <w:noProof/>
                <w:webHidden/>
              </w:rPr>
            </w:r>
            <w:r w:rsidR="00D5612D" w:rsidRPr="00D5612D">
              <w:rPr>
                <w:noProof/>
                <w:webHidden/>
              </w:rPr>
              <w:fldChar w:fldCharType="separate"/>
            </w:r>
            <w:r w:rsidR="00D5612D" w:rsidRPr="00D5612D">
              <w:rPr>
                <w:noProof/>
                <w:webHidden/>
              </w:rPr>
              <w:t>9</w:t>
            </w:r>
            <w:r w:rsidR="00D5612D" w:rsidRPr="00D5612D">
              <w:rPr>
                <w:noProof/>
                <w:webHidden/>
              </w:rPr>
              <w:fldChar w:fldCharType="end"/>
            </w:r>
          </w:hyperlink>
        </w:p>
        <w:p w14:paraId="12F0A3CA" w14:textId="374A1FB4" w:rsidR="00D5612D" w:rsidRPr="00D5612D" w:rsidRDefault="00540BB7">
          <w:pPr>
            <w:pStyle w:val="TOC2"/>
            <w:tabs>
              <w:tab w:val="right" w:leader="dot" w:pos="9061"/>
            </w:tabs>
            <w:rPr>
              <w:rFonts w:asciiTheme="minorHAnsi" w:eastAsiaTheme="minorEastAsia" w:hAnsiTheme="minorHAnsi" w:cstheme="minorBidi"/>
              <w:noProof/>
              <w:sz w:val="22"/>
              <w:szCs w:val="22"/>
              <w:lang w:eastAsia="en-GB"/>
            </w:rPr>
          </w:pPr>
          <w:hyperlink w:anchor="_Toc110495755" w:history="1">
            <w:r w:rsidR="00D5612D" w:rsidRPr="00D5612D">
              <w:rPr>
                <w:rStyle w:val="Hyperlink"/>
                <w:rFonts w:eastAsia="Arial"/>
                <w:noProof/>
              </w:rPr>
              <w:t>Security</w:t>
            </w:r>
            <w:r w:rsidR="00D5612D" w:rsidRPr="00D5612D">
              <w:rPr>
                <w:noProof/>
                <w:webHidden/>
              </w:rPr>
              <w:tab/>
            </w:r>
            <w:r w:rsidR="00D5612D" w:rsidRPr="00D5612D">
              <w:rPr>
                <w:noProof/>
                <w:webHidden/>
              </w:rPr>
              <w:fldChar w:fldCharType="begin"/>
            </w:r>
            <w:r w:rsidR="00D5612D" w:rsidRPr="00D5612D">
              <w:rPr>
                <w:noProof/>
                <w:webHidden/>
              </w:rPr>
              <w:instrText xml:space="preserve"> PAGEREF _Toc110495755 \h </w:instrText>
            </w:r>
            <w:r w:rsidR="00D5612D" w:rsidRPr="00D5612D">
              <w:rPr>
                <w:noProof/>
                <w:webHidden/>
              </w:rPr>
            </w:r>
            <w:r w:rsidR="00D5612D" w:rsidRPr="00D5612D">
              <w:rPr>
                <w:noProof/>
                <w:webHidden/>
              </w:rPr>
              <w:fldChar w:fldCharType="separate"/>
            </w:r>
            <w:r w:rsidR="00D5612D" w:rsidRPr="00D5612D">
              <w:rPr>
                <w:noProof/>
                <w:webHidden/>
              </w:rPr>
              <w:t>9</w:t>
            </w:r>
            <w:r w:rsidR="00D5612D" w:rsidRPr="00D5612D">
              <w:rPr>
                <w:noProof/>
                <w:webHidden/>
              </w:rPr>
              <w:fldChar w:fldCharType="end"/>
            </w:r>
          </w:hyperlink>
        </w:p>
        <w:p w14:paraId="34C83A0D" w14:textId="04A328E8" w:rsidR="00D5612D" w:rsidRPr="00D5612D" w:rsidRDefault="00540BB7">
          <w:pPr>
            <w:pStyle w:val="TOC2"/>
            <w:tabs>
              <w:tab w:val="right" w:leader="dot" w:pos="9061"/>
            </w:tabs>
            <w:rPr>
              <w:rFonts w:asciiTheme="minorHAnsi" w:eastAsiaTheme="minorEastAsia" w:hAnsiTheme="minorHAnsi" w:cstheme="minorBidi"/>
              <w:noProof/>
              <w:sz w:val="22"/>
              <w:szCs w:val="22"/>
              <w:lang w:eastAsia="en-GB"/>
            </w:rPr>
          </w:pPr>
          <w:hyperlink w:anchor="_Toc110495756" w:history="1">
            <w:r w:rsidR="00D5612D" w:rsidRPr="00D5612D">
              <w:rPr>
                <w:rStyle w:val="Hyperlink"/>
                <w:rFonts w:eastAsia="Arial"/>
                <w:noProof/>
              </w:rPr>
              <w:t>Standards</w:t>
            </w:r>
            <w:r w:rsidR="00D5612D" w:rsidRPr="00D5612D">
              <w:rPr>
                <w:noProof/>
                <w:webHidden/>
              </w:rPr>
              <w:tab/>
            </w:r>
            <w:r w:rsidR="00D5612D" w:rsidRPr="00D5612D">
              <w:rPr>
                <w:noProof/>
                <w:webHidden/>
              </w:rPr>
              <w:fldChar w:fldCharType="begin"/>
            </w:r>
            <w:r w:rsidR="00D5612D" w:rsidRPr="00D5612D">
              <w:rPr>
                <w:noProof/>
                <w:webHidden/>
              </w:rPr>
              <w:instrText xml:space="preserve"> PAGEREF _Toc110495756 \h </w:instrText>
            </w:r>
            <w:r w:rsidR="00D5612D" w:rsidRPr="00D5612D">
              <w:rPr>
                <w:noProof/>
                <w:webHidden/>
              </w:rPr>
            </w:r>
            <w:r w:rsidR="00D5612D" w:rsidRPr="00D5612D">
              <w:rPr>
                <w:noProof/>
                <w:webHidden/>
              </w:rPr>
              <w:fldChar w:fldCharType="separate"/>
            </w:r>
            <w:r w:rsidR="00D5612D" w:rsidRPr="00D5612D">
              <w:rPr>
                <w:noProof/>
                <w:webHidden/>
              </w:rPr>
              <w:t>10</w:t>
            </w:r>
            <w:r w:rsidR="00D5612D" w:rsidRPr="00D5612D">
              <w:rPr>
                <w:noProof/>
                <w:webHidden/>
              </w:rPr>
              <w:fldChar w:fldCharType="end"/>
            </w:r>
          </w:hyperlink>
        </w:p>
        <w:p w14:paraId="0067CB02" w14:textId="39EE996A" w:rsidR="00D5612D" w:rsidRPr="00D5612D" w:rsidRDefault="00540BB7">
          <w:pPr>
            <w:pStyle w:val="TOC1"/>
            <w:tabs>
              <w:tab w:val="left" w:pos="720"/>
              <w:tab w:val="right" w:leader="dot" w:pos="9061"/>
            </w:tabs>
            <w:rPr>
              <w:rFonts w:asciiTheme="minorHAnsi" w:eastAsiaTheme="minorEastAsia" w:hAnsiTheme="minorHAnsi" w:cstheme="minorBidi"/>
              <w:noProof/>
              <w:sz w:val="22"/>
              <w:szCs w:val="22"/>
              <w:lang w:eastAsia="en-GB"/>
            </w:rPr>
          </w:pPr>
          <w:hyperlink w:anchor="_Toc110495757" w:history="1">
            <w:r w:rsidR="00D5612D" w:rsidRPr="00D5612D">
              <w:rPr>
                <w:rStyle w:val="Hyperlink"/>
                <w:rFonts w:eastAsia="Arial"/>
                <w:noProof/>
              </w:rPr>
              <w:t>16.</w:t>
            </w:r>
            <w:r w:rsidR="00D5612D" w:rsidRPr="00D5612D">
              <w:rPr>
                <w:rFonts w:asciiTheme="minorHAnsi" w:eastAsiaTheme="minorEastAsia" w:hAnsiTheme="minorHAnsi" w:cstheme="minorBidi"/>
                <w:noProof/>
                <w:sz w:val="22"/>
                <w:szCs w:val="22"/>
                <w:lang w:eastAsia="en-GB"/>
              </w:rPr>
              <w:tab/>
            </w:r>
            <w:r w:rsidR="00D5612D" w:rsidRPr="00D5612D">
              <w:rPr>
                <w:rStyle w:val="Hyperlink"/>
                <w:noProof/>
              </w:rPr>
              <w:t>SOCIAL VALUE</w:t>
            </w:r>
            <w:r w:rsidR="00D5612D" w:rsidRPr="00D5612D">
              <w:rPr>
                <w:noProof/>
                <w:webHidden/>
              </w:rPr>
              <w:tab/>
            </w:r>
            <w:r w:rsidR="00D5612D" w:rsidRPr="00D5612D">
              <w:rPr>
                <w:noProof/>
                <w:webHidden/>
              </w:rPr>
              <w:fldChar w:fldCharType="begin"/>
            </w:r>
            <w:r w:rsidR="00D5612D" w:rsidRPr="00D5612D">
              <w:rPr>
                <w:noProof/>
                <w:webHidden/>
              </w:rPr>
              <w:instrText xml:space="preserve"> PAGEREF _Toc110495757 \h </w:instrText>
            </w:r>
            <w:r w:rsidR="00D5612D" w:rsidRPr="00D5612D">
              <w:rPr>
                <w:noProof/>
                <w:webHidden/>
              </w:rPr>
            </w:r>
            <w:r w:rsidR="00D5612D" w:rsidRPr="00D5612D">
              <w:rPr>
                <w:noProof/>
                <w:webHidden/>
              </w:rPr>
              <w:fldChar w:fldCharType="separate"/>
            </w:r>
            <w:r w:rsidR="00D5612D" w:rsidRPr="00D5612D">
              <w:rPr>
                <w:noProof/>
                <w:webHidden/>
              </w:rPr>
              <w:t>10</w:t>
            </w:r>
            <w:r w:rsidR="00D5612D" w:rsidRPr="00D5612D">
              <w:rPr>
                <w:noProof/>
                <w:webHidden/>
              </w:rPr>
              <w:fldChar w:fldCharType="end"/>
            </w:r>
          </w:hyperlink>
        </w:p>
        <w:p w14:paraId="7767DA69" w14:textId="28E3CDBD" w:rsidR="00207A0C" w:rsidRDefault="00207A0C">
          <w:r w:rsidRPr="00D5612D">
            <w:rPr>
              <w:noProof/>
            </w:rPr>
            <w:fldChar w:fldCharType="end"/>
          </w:r>
        </w:p>
      </w:sdtContent>
    </w:sdt>
    <w:p w14:paraId="72651715" w14:textId="77777777" w:rsidR="00207A0C" w:rsidRDefault="00207A0C" w:rsidP="00207A0C">
      <w:pPr>
        <w:pStyle w:val="Sch1"/>
        <w:numPr>
          <w:ilvl w:val="0"/>
          <w:numId w:val="0"/>
        </w:numPr>
        <w:spacing w:before="0" w:after="0" w:line="276" w:lineRule="auto"/>
        <w:rPr>
          <w:rFonts w:ascii="Arial" w:hAnsi="Arial"/>
          <w:sz w:val="22"/>
          <w:szCs w:val="22"/>
        </w:rPr>
      </w:pPr>
    </w:p>
    <w:p w14:paraId="2B673D15" w14:textId="77777777" w:rsidR="00207A0C" w:rsidRDefault="00207A0C" w:rsidP="00207A0C">
      <w:pPr>
        <w:pStyle w:val="StyleHeading2"/>
        <w:pBdr>
          <w:top w:val="single" w:sz="4" w:space="1" w:color="auto"/>
        </w:pBdr>
      </w:pPr>
    </w:p>
    <w:p w14:paraId="1E703A50" w14:textId="77777777" w:rsidR="00207A0C" w:rsidRPr="00207A0C" w:rsidRDefault="00207A0C" w:rsidP="00207A0C">
      <w:pPr>
        <w:pStyle w:val="StyleHeading2"/>
      </w:pPr>
    </w:p>
    <w:p w14:paraId="7C0CB58B" w14:textId="7AAA4D51" w:rsidR="00BC6F90" w:rsidRPr="00162490" w:rsidRDefault="00162490" w:rsidP="00162490">
      <w:pPr>
        <w:pStyle w:val="Sch1"/>
        <w:numPr>
          <w:ilvl w:val="0"/>
          <w:numId w:val="49"/>
        </w:numPr>
        <w:spacing w:before="0" w:after="0" w:line="276" w:lineRule="auto"/>
        <w:ind w:left="1134" w:hanging="1134"/>
        <w:rPr>
          <w:rFonts w:ascii="Arial" w:hAnsi="Arial"/>
          <w:sz w:val="22"/>
          <w:szCs w:val="22"/>
        </w:rPr>
      </w:pPr>
      <w:bookmarkStart w:id="2" w:name="_Toc110495741"/>
      <w:r w:rsidRPr="00162490">
        <w:rPr>
          <w:rFonts w:ascii="Arial" w:hAnsi="Arial"/>
          <w:sz w:val="22"/>
          <w:szCs w:val="22"/>
        </w:rPr>
        <w:t>PURPOSE</w:t>
      </w:r>
      <w:bookmarkEnd w:id="2"/>
    </w:p>
    <w:p w14:paraId="33432D36" w14:textId="77777777" w:rsidR="00B66699" w:rsidRPr="00162490" w:rsidRDefault="00B66699" w:rsidP="00162490">
      <w:pPr>
        <w:spacing w:line="276" w:lineRule="auto"/>
        <w:rPr>
          <w:sz w:val="22"/>
          <w:szCs w:val="22"/>
        </w:rPr>
      </w:pPr>
    </w:p>
    <w:p w14:paraId="1D5D307E" w14:textId="11309BBA" w:rsidR="009E67B6" w:rsidRPr="00162490" w:rsidRDefault="00A86D0A" w:rsidP="00162490">
      <w:pPr>
        <w:pStyle w:val="ListParagraph"/>
        <w:numPr>
          <w:ilvl w:val="1"/>
          <w:numId w:val="49"/>
        </w:numPr>
        <w:spacing w:line="276" w:lineRule="auto"/>
        <w:ind w:left="1134" w:hanging="1134"/>
        <w:rPr>
          <w:sz w:val="22"/>
          <w:szCs w:val="22"/>
        </w:rPr>
      </w:pPr>
      <w:r w:rsidRPr="00162490">
        <w:rPr>
          <w:sz w:val="22"/>
          <w:szCs w:val="22"/>
        </w:rPr>
        <w:t xml:space="preserve">The </w:t>
      </w:r>
      <w:r w:rsidR="00360079" w:rsidRPr="00162490">
        <w:rPr>
          <w:sz w:val="22"/>
          <w:szCs w:val="22"/>
        </w:rPr>
        <w:t xml:space="preserve">two </w:t>
      </w:r>
      <w:r w:rsidRPr="00162490">
        <w:rPr>
          <w:sz w:val="22"/>
          <w:szCs w:val="22"/>
        </w:rPr>
        <w:t xml:space="preserve">aims of this procurement </w:t>
      </w:r>
      <w:r w:rsidR="00B9766D" w:rsidRPr="00162490">
        <w:rPr>
          <w:sz w:val="22"/>
          <w:szCs w:val="22"/>
        </w:rPr>
        <w:t>are</w:t>
      </w:r>
      <w:r w:rsidR="00033696" w:rsidRPr="00162490">
        <w:rPr>
          <w:sz w:val="22"/>
          <w:szCs w:val="22"/>
        </w:rPr>
        <w:t>:</w:t>
      </w:r>
      <w:r w:rsidRPr="00162490">
        <w:rPr>
          <w:sz w:val="22"/>
          <w:szCs w:val="22"/>
        </w:rPr>
        <w:t xml:space="preserve"> </w:t>
      </w:r>
    </w:p>
    <w:p w14:paraId="10D2F934" w14:textId="77777777" w:rsidR="00675E0D" w:rsidRPr="00162490" w:rsidRDefault="00675E0D" w:rsidP="00162490">
      <w:pPr>
        <w:pStyle w:val="ListParagraph"/>
        <w:spacing w:line="276" w:lineRule="auto"/>
        <w:ind w:left="1134"/>
        <w:rPr>
          <w:sz w:val="22"/>
          <w:szCs w:val="22"/>
        </w:rPr>
      </w:pPr>
    </w:p>
    <w:p w14:paraId="27C0B86D" w14:textId="77777777" w:rsidR="00675E0D" w:rsidRPr="00162490" w:rsidRDefault="00675E0D" w:rsidP="00162490">
      <w:pPr>
        <w:pStyle w:val="ListParagraph"/>
        <w:numPr>
          <w:ilvl w:val="0"/>
          <w:numId w:val="50"/>
        </w:numPr>
        <w:spacing w:line="276" w:lineRule="auto"/>
        <w:rPr>
          <w:sz w:val="22"/>
          <w:szCs w:val="22"/>
        </w:rPr>
      </w:pPr>
      <w:r w:rsidRPr="00162490">
        <w:rPr>
          <w:sz w:val="22"/>
          <w:szCs w:val="22"/>
        </w:rPr>
        <w:t xml:space="preserve">Increase the number of UK donors providing stem cell transplants for UK patients to improve resilience and sustainability of the UK stem cell supply </w:t>
      </w:r>
    </w:p>
    <w:p w14:paraId="276FFE72" w14:textId="77777777" w:rsidR="00675E0D" w:rsidRPr="00162490" w:rsidRDefault="00675E0D" w:rsidP="00162490">
      <w:pPr>
        <w:pStyle w:val="ListParagraph"/>
        <w:numPr>
          <w:ilvl w:val="0"/>
          <w:numId w:val="50"/>
        </w:numPr>
        <w:spacing w:line="276" w:lineRule="auto"/>
        <w:rPr>
          <w:sz w:val="22"/>
          <w:szCs w:val="22"/>
        </w:rPr>
      </w:pPr>
      <w:r w:rsidRPr="00162490">
        <w:rPr>
          <w:sz w:val="22"/>
          <w:szCs w:val="22"/>
        </w:rPr>
        <w:t>Increase the diversity of the donor pool to reduce health inequalities facing ethnic minority patients.</w:t>
      </w:r>
    </w:p>
    <w:p w14:paraId="1CFCF9A3" w14:textId="77777777" w:rsidR="00675E0D" w:rsidRPr="00162490" w:rsidRDefault="00675E0D" w:rsidP="00162490">
      <w:pPr>
        <w:pStyle w:val="ListParagraph"/>
        <w:spacing w:line="276" w:lineRule="auto"/>
        <w:ind w:left="1134"/>
        <w:rPr>
          <w:sz w:val="22"/>
          <w:szCs w:val="22"/>
        </w:rPr>
      </w:pPr>
    </w:p>
    <w:p w14:paraId="3E06EE2F" w14:textId="6A713B9E" w:rsidR="00AE4809" w:rsidRPr="00162490" w:rsidRDefault="00AE4809" w:rsidP="00162490">
      <w:pPr>
        <w:pStyle w:val="ListParagraph"/>
        <w:numPr>
          <w:ilvl w:val="1"/>
          <w:numId w:val="49"/>
        </w:numPr>
        <w:spacing w:line="276" w:lineRule="auto"/>
        <w:ind w:left="1134" w:hanging="1134"/>
        <w:rPr>
          <w:sz w:val="22"/>
          <w:szCs w:val="22"/>
        </w:rPr>
      </w:pPr>
      <w:r w:rsidRPr="00162490">
        <w:rPr>
          <w:sz w:val="22"/>
          <w:szCs w:val="22"/>
        </w:rPr>
        <w:t>This will support three of DHSC’s strategic objectives</w:t>
      </w:r>
      <w:r w:rsidR="00CD5F38" w:rsidRPr="00162490">
        <w:rPr>
          <w:sz w:val="22"/>
          <w:szCs w:val="22"/>
        </w:rPr>
        <w:t xml:space="preserve">: </w:t>
      </w:r>
    </w:p>
    <w:p w14:paraId="15090B98" w14:textId="3DACCDCE" w:rsidR="00675E0D" w:rsidRPr="00162490" w:rsidRDefault="00675E0D" w:rsidP="00162490">
      <w:pPr>
        <w:pStyle w:val="ListParagraph"/>
        <w:spacing w:line="276" w:lineRule="auto"/>
        <w:ind w:left="1134"/>
        <w:rPr>
          <w:sz w:val="22"/>
          <w:szCs w:val="22"/>
        </w:rPr>
      </w:pPr>
    </w:p>
    <w:p w14:paraId="7ACB30B2" w14:textId="77777777" w:rsidR="004D0C52" w:rsidRDefault="002B7358" w:rsidP="004D0C52">
      <w:pPr>
        <w:pStyle w:val="NormalWeb"/>
        <w:numPr>
          <w:ilvl w:val="0"/>
          <w:numId w:val="62"/>
        </w:numPr>
        <w:shd w:val="clear" w:color="auto" w:fill="FFFFFF"/>
        <w:spacing w:before="0" w:beforeAutospacing="0" w:after="120" w:afterAutospacing="0"/>
        <w:textAlignment w:val="baseline"/>
        <w:rPr>
          <w:rFonts w:ascii="Arial" w:hAnsi="Arial" w:cs="Arial"/>
          <w:color w:val="313133"/>
          <w:sz w:val="22"/>
          <w:szCs w:val="22"/>
        </w:rPr>
      </w:pPr>
      <w:r w:rsidRPr="003F217D">
        <w:rPr>
          <w:rFonts w:ascii="Arial" w:hAnsi="Arial" w:cs="Arial"/>
          <w:color w:val="313133"/>
          <w:sz w:val="22"/>
          <w:szCs w:val="22"/>
        </w:rPr>
        <w:t>Improve, healthcare outcomes by providing high-quality and sustainable care at the right time in the right place and by improving infrastructure and transforming technolog</w:t>
      </w:r>
      <w:r w:rsidR="004D0C52">
        <w:rPr>
          <w:rFonts w:ascii="Arial" w:hAnsi="Arial" w:cs="Arial"/>
          <w:color w:val="313133"/>
          <w:sz w:val="22"/>
          <w:szCs w:val="22"/>
        </w:rPr>
        <w:t>y</w:t>
      </w:r>
    </w:p>
    <w:p w14:paraId="173DCC3A" w14:textId="38D08D5C" w:rsidR="004D0C52" w:rsidRDefault="009E33F9" w:rsidP="004D0C52">
      <w:pPr>
        <w:pStyle w:val="NormalWeb"/>
        <w:numPr>
          <w:ilvl w:val="0"/>
          <w:numId w:val="62"/>
        </w:numPr>
        <w:shd w:val="clear" w:color="auto" w:fill="FFFFFF"/>
        <w:spacing w:before="0" w:beforeAutospacing="0" w:after="120" w:afterAutospacing="0"/>
        <w:textAlignment w:val="baseline"/>
        <w:rPr>
          <w:rFonts w:ascii="Arial" w:hAnsi="Arial" w:cs="Arial"/>
          <w:color w:val="313133"/>
          <w:sz w:val="22"/>
          <w:szCs w:val="22"/>
        </w:rPr>
      </w:pPr>
      <w:r w:rsidRPr="003F217D">
        <w:rPr>
          <w:rFonts w:ascii="Arial" w:hAnsi="Arial" w:cs="Arial"/>
          <w:color w:val="313133"/>
          <w:sz w:val="22"/>
          <w:szCs w:val="22"/>
        </w:rPr>
        <w:t>Improve healthcare outcomes through a well-supported workforce</w:t>
      </w:r>
    </w:p>
    <w:p w14:paraId="5C446BFF" w14:textId="0137DBF8" w:rsidR="009E33F9" w:rsidRPr="003F217D" w:rsidRDefault="004D0C52" w:rsidP="004D0C52">
      <w:pPr>
        <w:pStyle w:val="NormalWeb"/>
        <w:numPr>
          <w:ilvl w:val="0"/>
          <w:numId w:val="62"/>
        </w:numPr>
        <w:shd w:val="clear" w:color="auto" w:fill="FFFFFF"/>
        <w:spacing w:before="0" w:beforeAutospacing="0" w:after="0" w:afterAutospacing="0"/>
        <w:ind w:left="714" w:hanging="357"/>
        <w:textAlignment w:val="baseline"/>
        <w:rPr>
          <w:rFonts w:ascii="Arial" w:hAnsi="Arial" w:cs="Arial"/>
          <w:color w:val="313133"/>
          <w:sz w:val="22"/>
          <w:szCs w:val="22"/>
        </w:rPr>
      </w:pPr>
      <w:r>
        <w:rPr>
          <w:rFonts w:ascii="Arial" w:hAnsi="Arial" w:cs="Arial"/>
          <w:color w:val="313133"/>
          <w:sz w:val="22"/>
          <w:szCs w:val="22"/>
        </w:rPr>
        <w:t>I</w:t>
      </w:r>
      <w:r w:rsidR="009E33F9" w:rsidRPr="003F217D">
        <w:rPr>
          <w:rFonts w:ascii="Arial" w:hAnsi="Arial" w:cs="Arial"/>
          <w:color w:val="313133"/>
          <w:sz w:val="22"/>
          <w:szCs w:val="22"/>
        </w:rPr>
        <w:t>mprove, protect and level up the nation’s health, including through reducing health disparities</w:t>
      </w:r>
    </w:p>
    <w:p w14:paraId="29602AC9" w14:textId="77777777" w:rsidR="00675E0D" w:rsidRPr="00162490" w:rsidRDefault="00675E0D" w:rsidP="004D0C52">
      <w:pPr>
        <w:pStyle w:val="ListParagraph"/>
        <w:spacing w:line="276" w:lineRule="auto"/>
        <w:ind w:left="1134"/>
        <w:rPr>
          <w:sz w:val="22"/>
          <w:szCs w:val="22"/>
        </w:rPr>
      </w:pPr>
    </w:p>
    <w:p w14:paraId="32B6B5EE" w14:textId="64896BD5" w:rsidR="00603320" w:rsidRPr="00162490" w:rsidRDefault="00E944AE" w:rsidP="00162490">
      <w:pPr>
        <w:pStyle w:val="ListParagraph"/>
        <w:numPr>
          <w:ilvl w:val="1"/>
          <w:numId w:val="49"/>
        </w:numPr>
        <w:spacing w:line="276" w:lineRule="auto"/>
        <w:ind w:left="1134" w:hanging="1134"/>
        <w:rPr>
          <w:sz w:val="22"/>
          <w:szCs w:val="22"/>
        </w:rPr>
      </w:pPr>
      <w:r w:rsidRPr="00162490">
        <w:rPr>
          <w:sz w:val="22"/>
          <w:szCs w:val="22"/>
        </w:rPr>
        <w:t xml:space="preserve">The DHSC independent advisory body, the UK Stem Cell Strategic Forum (UKSCSF), published their report </w:t>
      </w:r>
      <w:r w:rsidR="000D7A81" w:rsidRPr="00162490">
        <w:rPr>
          <w:sz w:val="22"/>
          <w:szCs w:val="22"/>
        </w:rPr>
        <w:t>– a</w:t>
      </w:r>
      <w:r w:rsidR="000D7A81" w:rsidRPr="00162490">
        <w:rPr>
          <w:b/>
          <w:bCs/>
          <w:sz w:val="22"/>
          <w:szCs w:val="22"/>
        </w:rPr>
        <w:t xml:space="preserve"> </w:t>
      </w:r>
      <w:r w:rsidR="000D7A81" w:rsidRPr="00162490">
        <w:rPr>
          <w:sz w:val="22"/>
          <w:szCs w:val="22"/>
        </w:rPr>
        <w:t xml:space="preserve">10-year vision for stem cell transplant and cellular therapies – on </w:t>
      </w:r>
      <w:r w:rsidR="0017265C" w:rsidRPr="00162490">
        <w:rPr>
          <w:sz w:val="22"/>
          <w:szCs w:val="22"/>
        </w:rPr>
        <w:t xml:space="preserve">15 </w:t>
      </w:r>
      <w:r w:rsidRPr="00162490">
        <w:rPr>
          <w:sz w:val="22"/>
          <w:szCs w:val="22"/>
        </w:rPr>
        <w:t>July 2022</w:t>
      </w:r>
      <w:r w:rsidR="000D7A81" w:rsidRPr="00162490">
        <w:rPr>
          <w:sz w:val="22"/>
          <w:szCs w:val="22"/>
        </w:rPr>
        <w:t>. The report focused</w:t>
      </w:r>
      <w:r w:rsidRPr="00162490">
        <w:rPr>
          <w:sz w:val="22"/>
          <w:szCs w:val="22"/>
        </w:rPr>
        <w:t xml:space="preserve"> on the future of stem cell transplantation and implications for development of advanced cell and gene therapies in the UK. It is noted in the Report that UK stem dell donor to UK patient provision is now only 30%, raising questions about the resilience and sustainability of an independent UK stem cell supply.</w:t>
      </w:r>
      <w:r w:rsidR="00C870AD" w:rsidRPr="00162490">
        <w:rPr>
          <w:sz w:val="22"/>
          <w:szCs w:val="22"/>
        </w:rPr>
        <w:t xml:space="preserve"> </w:t>
      </w:r>
    </w:p>
    <w:p w14:paraId="06FAA426" w14:textId="77777777" w:rsidR="00675E0D" w:rsidRPr="00162490" w:rsidRDefault="00675E0D" w:rsidP="00162490">
      <w:pPr>
        <w:pStyle w:val="ListParagraph"/>
        <w:spacing w:line="276" w:lineRule="auto"/>
        <w:ind w:left="1134"/>
        <w:rPr>
          <w:sz w:val="22"/>
          <w:szCs w:val="22"/>
        </w:rPr>
      </w:pPr>
    </w:p>
    <w:p w14:paraId="135665EC" w14:textId="3DC0EB7E" w:rsidR="00675E0D" w:rsidRPr="00162490" w:rsidRDefault="00E944AE" w:rsidP="00162490">
      <w:pPr>
        <w:pStyle w:val="ListParagraph"/>
        <w:numPr>
          <w:ilvl w:val="1"/>
          <w:numId w:val="49"/>
        </w:numPr>
        <w:spacing w:line="276" w:lineRule="auto"/>
        <w:ind w:left="1134" w:hanging="1134"/>
        <w:rPr>
          <w:sz w:val="22"/>
          <w:szCs w:val="22"/>
        </w:rPr>
      </w:pPr>
      <w:r w:rsidRPr="00162490">
        <w:rPr>
          <w:sz w:val="22"/>
          <w:szCs w:val="22"/>
        </w:rPr>
        <w:lastRenderedPageBreak/>
        <w:t xml:space="preserve">To ensure the sustainability and resilience of the UK stem cell supply the Report recommends a 45% share for </w:t>
      </w:r>
      <w:r w:rsidR="00C870AD" w:rsidRPr="00162490">
        <w:rPr>
          <w:sz w:val="22"/>
          <w:szCs w:val="22"/>
        </w:rPr>
        <w:t>UK-to-UK</w:t>
      </w:r>
      <w:r w:rsidRPr="00162490">
        <w:rPr>
          <w:sz w:val="22"/>
          <w:szCs w:val="22"/>
        </w:rPr>
        <w:t xml:space="preserve"> provision. The Report also recommends prioritising funding the recruitment of stem cell donors from ethnic minority communities to address existing health inequalities. Ethnic minority patients are only 37% likely to find a good match from an unrelated stem cell donor, compared to 71% for patients of European descent</w:t>
      </w:r>
      <w:r w:rsidR="00CC386F">
        <w:rPr>
          <w:sz w:val="22"/>
          <w:szCs w:val="22"/>
        </w:rPr>
        <w:t xml:space="preserve"> (data from Anthony Nolan)</w:t>
      </w:r>
      <w:r w:rsidRPr="00162490">
        <w:rPr>
          <w:sz w:val="22"/>
          <w:szCs w:val="22"/>
        </w:rPr>
        <w:t>.</w:t>
      </w:r>
    </w:p>
    <w:p w14:paraId="7490D769" w14:textId="77777777" w:rsidR="00675E0D" w:rsidRPr="00162490" w:rsidRDefault="00675E0D" w:rsidP="00162490">
      <w:pPr>
        <w:pStyle w:val="ListParagraph"/>
        <w:spacing w:line="276" w:lineRule="auto"/>
        <w:rPr>
          <w:sz w:val="22"/>
          <w:szCs w:val="22"/>
        </w:rPr>
      </w:pPr>
    </w:p>
    <w:p w14:paraId="45951ADD" w14:textId="77777777" w:rsidR="00675E0D" w:rsidRPr="00162490" w:rsidRDefault="00490669" w:rsidP="00162490">
      <w:pPr>
        <w:pStyle w:val="ListParagraph"/>
        <w:numPr>
          <w:ilvl w:val="1"/>
          <w:numId w:val="49"/>
        </w:numPr>
        <w:spacing w:line="276" w:lineRule="auto"/>
        <w:ind w:left="1134" w:hanging="1134"/>
        <w:rPr>
          <w:sz w:val="22"/>
          <w:szCs w:val="22"/>
        </w:rPr>
      </w:pPr>
      <w:r w:rsidRPr="00162490">
        <w:rPr>
          <w:sz w:val="22"/>
          <w:szCs w:val="22"/>
        </w:rPr>
        <w:t xml:space="preserve">The DHSC Stem Cell Programme has previously supported the development of the </w:t>
      </w:r>
      <w:r w:rsidRPr="00F5613D">
        <w:rPr>
          <w:i/>
          <w:iCs/>
          <w:sz w:val="22"/>
          <w:szCs w:val="22"/>
        </w:rPr>
        <w:t>UK Aligned Stem Cell Registry</w:t>
      </w:r>
      <w:r w:rsidRPr="00162490">
        <w:rPr>
          <w:sz w:val="22"/>
          <w:szCs w:val="22"/>
        </w:rPr>
        <w:t xml:space="preserve"> and the </w:t>
      </w:r>
      <w:r w:rsidRPr="00F5613D">
        <w:rPr>
          <w:i/>
          <w:iCs/>
          <w:sz w:val="22"/>
          <w:szCs w:val="22"/>
        </w:rPr>
        <w:t>Anthony Nolan and NHS Cord Blood Bank</w:t>
      </w:r>
      <w:r w:rsidRPr="00162490">
        <w:rPr>
          <w:sz w:val="22"/>
          <w:szCs w:val="22"/>
        </w:rPr>
        <w:t>. The current priority for the Programme is increasing resilience of the UK stem cell supply and addressing health inequalities. Currently Anthony Nolan are funded through the Programme to recruit from members of the public and NHSBT are funded to recruit from its blood donor registry.</w:t>
      </w:r>
    </w:p>
    <w:p w14:paraId="043478BD" w14:textId="77777777" w:rsidR="00675E0D" w:rsidRPr="00162490" w:rsidRDefault="00675E0D" w:rsidP="00162490">
      <w:pPr>
        <w:pStyle w:val="ListParagraph"/>
        <w:spacing w:line="276" w:lineRule="auto"/>
        <w:rPr>
          <w:sz w:val="22"/>
          <w:szCs w:val="22"/>
        </w:rPr>
      </w:pPr>
    </w:p>
    <w:p w14:paraId="30CA0641" w14:textId="6667BFE5" w:rsidR="000A3D02" w:rsidRPr="00162490" w:rsidRDefault="00162490" w:rsidP="00162490">
      <w:pPr>
        <w:pStyle w:val="Sch1"/>
        <w:numPr>
          <w:ilvl w:val="0"/>
          <w:numId w:val="49"/>
        </w:numPr>
        <w:spacing w:before="0" w:after="0" w:line="276" w:lineRule="auto"/>
        <w:ind w:left="1134" w:hanging="1134"/>
        <w:rPr>
          <w:rFonts w:ascii="Arial" w:hAnsi="Arial"/>
          <w:sz w:val="22"/>
          <w:szCs w:val="22"/>
        </w:rPr>
      </w:pPr>
      <w:bookmarkStart w:id="3" w:name="_Toc110495742"/>
      <w:bookmarkStart w:id="4" w:name="_Toc519998890"/>
      <w:r w:rsidRPr="00162490">
        <w:rPr>
          <w:rFonts w:ascii="Arial" w:hAnsi="Arial"/>
          <w:sz w:val="22"/>
          <w:szCs w:val="22"/>
        </w:rPr>
        <w:t>BACKGROUND</w:t>
      </w:r>
      <w:bookmarkEnd w:id="3"/>
    </w:p>
    <w:p w14:paraId="6263BEBC" w14:textId="27992BD5" w:rsidR="00523CF5" w:rsidRPr="00162490" w:rsidRDefault="00523CF5" w:rsidP="00162490">
      <w:pPr>
        <w:pStyle w:val="StyleHeading2"/>
        <w:spacing w:line="276" w:lineRule="auto"/>
        <w:rPr>
          <w:sz w:val="22"/>
          <w:szCs w:val="22"/>
        </w:rPr>
      </w:pPr>
    </w:p>
    <w:p w14:paraId="7C599126" w14:textId="65A21A83" w:rsidR="00523CF5" w:rsidRDefault="00523CF5" w:rsidP="00DF292D">
      <w:pPr>
        <w:pStyle w:val="ListParagraph"/>
        <w:numPr>
          <w:ilvl w:val="1"/>
          <w:numId w:val="49"/>
        </w:numPr>
        <w:spacing w:line="276" w:lineRule="auto"/>
        <w:ind w:left="1134" w:hanging="1134"/>
        <w:rPr>
          <w:sz w:val="22"/>
          <w:szCs w:val="22"/>
        </w:rPr>
      </w:pPr>
      <w:r w:rsidRPr="00D23315">
        <w:rPr>
          <w:sz w:val="22"/>
          <w:szCs w:val="22"/>
        </w:rPr>
        <w:t>For patients with blood cancer (such as leukaemia, lymphoma, and myeloma</w:t>
      </w:r>
      <w:r w:rsidRPr="00D23315">
        <w:rPr>
          <w:i/>
          <w:iCs/>
          <w:sz w:val="22"/>
          <w:szCs w:val="22"/>
        </w:rPr>
        <w:t>)</w:t>
      </w:r>
      <w:r w:rsidR="00B80CF4" w:rsidRPr="00D23315">
        <w:rPr>
          <w:i/>
          <w:iCs/>
          <w:sz w:val="22"/>
          <w:szCs w:val="22"/>
        </w:rPr>
        <w:t xml:space="preserve"> </w:t>
      </w:r>
      <w:r w:rsidR="00B80CF4" w:rsidRPr="00D23315">
        <w:rPr>
          <w:sz w:val="22"/>
          <w:szCs w:val="22"/>
        </w:rPr>
        <w:t>and other blood disorders</w:t>
      </w:r>
      <w:r w:rsidRPr="00D23315">
        <w:rPr>
          <w:sz w:val="22"/>
          <w:szCs w:val="22"/>
        </w:rPr>
        <w:t xml:space="preserve">, stem cell transplantation provides a life-saving treatment when other options are unavailable or have been exhausted. </w:t>
      </w:r>
      <w:r w:rsidR="00D23315">
        <w:rPr>
          <w:sz w:val="22"/>
          <w:szCs w:val="22"/>
        </w:rPr>
        <w:t xml:space="preserve">A stem cell transplant allows donor immune cells to kill blood cancer cells, while also providing replacement blood cells following chemotherapy and possibly radiotherapy. These transplanted cells are taken up into the bone marrow where they can produce healthy blood cells. </w:t>
      </w:r>
    </w:p>
    <w:p w14:paraId="58437419" w14:textId="77777777" w:rsidR="00DF292D" w:rsidRPr="00D23315" w:rsidRDefault="00DF292D" w:rsidP="00DF292D">
      <w:pPr>
        <w:pStyle w:val="ListParagraph"/>
        <w:spacing w:line="276" w:lineRule="auto"/>
        <w:ind w:left="1134"/>
        <w:rPr>
          <w:sz w:val="22"/>
          <w:szCs w:val="22"/>
        </w:rPr>
      </w:pPr>
    </w:p>
    <w:p w14:paraId="7C0CB58F" w14:textId="740F0705" w:rsidR="00BC6F90" w:rsidRPr="00162490" w:rsidRDefault="00162490" w:rsidP="00162490">
      <w:pPr>
        <w:pStyle w:val="Sch1"/>
        <w:numPr>
          <w:ilvl w:val="0"/>
          <w:numId w:val="49"/>
        </w:numPr>
        <w:spacing w:before="0" w:after="0" w:line="276" w:lineRule="auto"/>
        <w:ind w:left="1134" w:hanging="1134"/>
        <w:rPr>
          <w:rFonts w:ascii="Arial" w:hAnsi="Arial"/>
          <w:sz w:val="22"/>
          <w:szCs w:val="22"/>
        </w:rPr>
      </w:pPr>
      <w:bookmarkStart w:id="5" w:name="_Toc110495743"/>
      <w:r w:rsidRPr="00162490">
        <w:rPr>
          <w:rFonts w:ascii="Arial" w:hAnsi="Arial"/>
          <w:sz w:val="22"/>
          <w:szCs w:val="22"/>
        </w:rPr>
        <w:t>THE REQUIREMENT</w:t>
      </w:r>
      <w:bookmarkEnd w:id="4"/>
      <w:r w:rsidRPr="00162490">
        <w:rPr>
          <w:rFonts w:ascii="Arial" w:hAnsi="Arial"/>
          <w:sz w:val="22"/>
          <w:szCs w:val="22"/>
        </w:rPr>
        <w:t>S</w:t>
      </w:r>
      <w:bookmarkEnd w:id="5"/>
    </w:p>
    <w:p w14:paraId="53F7BDAC" w14:textId="77777777" w:rsidR="002E266D" w:rsidRPr="00162490" w:rsidRDefault="002E266D" w:rsidP="00162490">
      <w:pPr>
        <w:pStyle w:val="InA"/>
        <w:spacing w:before="0" w:after="0" w:line="276" w:lineRule="auto"/>
        <w:ind w:left="0"/>
        <w:rPr>
          <w:szCs w:val="22"/>
        </w:rPr>
      </w:pPr>
    </w:p>
    <w:p w14:paraId="2EDB62F7" w14:textId="5FDF4638" w:rsidR="009E6E34" w:rsidRPr="00162490" w:rsidRDefault="009E6E34" w:rsidP="00162490">
      <w:pPr>
        <w:pStyle w:val="ListParagraph"/>
        <w:numPr>
          <w:ilvl w:val="1"/>
          <w:numId w:val="49"/>
        </w:numPr>
        <w:spacing w:line="276" w:lineRule="auto"/>
        <w:ind w:left="1134" w:right="73" w:hanging="1134"/>
        <w:rPr>
          <w:sz w:val="22"/>
          <w:szCs w:val="22"/>
        </w:rPr>
      </w:pPr>
      <w:r w:rsidRPr="00162490">
        <w:rPr>
          <w:sz w:val="22"/>
          <w:szCs w:val="22"/>
          <w:lang w:val="en-US"/>
        </w:rPr>
        <w:t xml:space="preserve">The Department of Health and Social Care wish to appoint a Supplier </w:t>
      </w:r>
      <w:r w:rsidRPr="00162490">
        <w:rPr>
          <w:sz w:val="22"/>
          <w:szCs w:val="22"/>
        </w:rPr>
        <w:t xml:space="preserve">to recruit donors, take buccal swabs for genotyping, conduct laboratory analysis and genotyping and add the genotyped donors to the aligned UK Stem Cell Registry. </w:t>
      </w:r>
    </w:p>
    <w:p w14:paraId="31706464" w14:textId="77777777" w:rsidR="009E6E34" w:rsidRPr="00162490" w:rsidRDefault="009E6E34" w:rsidP="00162490">
      <w:pPr>
        <w:pStyle w:val="ListParagraph"/>
        <w:spacing w:line="276" w:lineRule="auto"/>
        <w:ind w:left="1134" w:hanging="1134"/>
        <w:rPr>
          <w:sz w:val="22"/>
          <w:szCs w:val="22"/>
        </w:rPr>
      </w:pPr>
    </w:p>
    <w:p w14:paraId="7F107C5B" w14:textId="76F9FC41" w:rsidR="00E411F0" w:rsidRPr="00162490" w:rsidRDefault="009E6E34" w:rsidP="00162490">
      <w:pPr>
        <w:pStyle w:val="ListParagraph"/>
        <w:numPr>
          <w:ilvl w:val="1"/>
          <w:numId w:val="49"/>
        </w:numPr>
        <w:spacing w:line="276" w:lineRule="auto"/>
        <w:ind w:left="1134" w:right="73" w:hanging="1134"/>
        <w:rPr>
          <w:sz w:val="22"/>
          <w:szCs w:val="22"/>
        </w:rPr>
      </w:pPr>
      <w:r w:rsidRPr="00162490">
        <w:rPr>
          <w:sz w:val="22"/>
          <w:szCs w:val="22"/>
        </w:rPr>
        <w:t xml:space="preserve">The recruitment should target young donors under 30 </w:t>
      </w:r>
      <w:r w:rsidR="000A3E75">
        <w:rPr>
          <w:sz w:val="22"/>
          <w:szCs w:val="22"/>
        </w:rPr>
        <w:t xml:space="preserve">who are more likely to be chosen to donate as they give the best clinical outcomes </w:t>
      </w:r>
      <w:r w:rsidRPr="00162490">
        <w:rPr>
          <w:sz w:val="22"/>
          <w:szCs w:val="22"/>
        </w:rPr>
        <w:t>and ethnic minority donors</w:t>
      </w:r>
      <w:r w:rsidR="00B4171B" w:rsidRPr="00162490">
        <w:rPr>
          <w:sz w:val="22"/>
          <w:szCs w:val="22"/>
        </w:rPr>
        <w:t xml:space="preserve"> </w:t>
      </w:r>
      <w:r w:rsidR="00E44848" w:rsidRPr="00162490">
        <w:rPr>
          <w:sz w:val="22"/>
          <w:szCs w:val="22"/>
        </w:rPr>
        <w:t>from</w:t>
      </w:r>
      <w:r w:rsidR="00846196" w:rsidRPr="00162490">
        <w:rPr>
          <w:sz w:val="22"/>
          <w:szCs w:val="22"/>
        </w:rPr>
        <w:t xml:space="preserve"> members of the public</w:t>
      </w:r>
      <w:r w:rsidR="00E411F0" w:rsidRPr="00162490">
        <w:rPr>
          <w:sz w:val="22"/>
          <w:szCs w:val="22"/>
        </w:rPr>
        <w:t>.</w:t>
      </w:r>
    </w:p>
    <w:p w14:paraId="5CC97FC5" w14:textId="77777777" w:rsidR="00E411F0" w:rsidRPr="00162490" w:rsidRDefault="00E411F0" w:rsidP="00162490">
      <w:pPr>
        <w:spacing w:line="276" w:lineRule="auto"/>
        <w:ind w:left="1134" w:right="73" w:hanging="1134"/>
        <w:rPr>
          <w:sz w:val="22"/>
          <w:szCs w:val="22"/>
        </w:rPr>
      </w:pPr>
    </w:p>
    <w:p w14:paraId="1E669028" w14:textId="515F34EC" w:rsidR="00C23B05" w:rsidRPr="00162490" w:rsidRDefault="00C23B05" w:rsidP="00162490">
      <w:pPr>
        <w:pStyle w:val="ListParagraph"/>
        <w:numPr>
          <w:ilvl w:val="1"/>
          <w:numId w:val="49"/>
        </w:numPr>
        <w:spacing w:line="276" w:lineRule="auto"/>
        <w:ind w:left="1134" w:hanging="1134"/>
        <w:rPr>
          <w:sz w:val="22"/>
          <w:szCs w:val="22"/>
        </w:rPr>
      </w:pPr>
      <w:r w:rsidRPr="00162490">
        <w:rPr>
          <w:sz w:val="22"/>
          <w:szCs w:val="22"/>
        </w:rPr>
        <w:t>Rec</w:t>
      </w:r>
      <w:r w:rsidR="00BF45C1" w:rsidRPr="00162490">
        <w:rPr>
          <w:sz w:val="22"/>
          <w:szCs w:val="22"/>
        </w:rPr>
        <w:t>ru</w:t>
      </w:r>
      <w:r w:rsidRPr="00162490">
        <w:rPr>
          <w:sz w:val="22"/>
          <w:szCs w:val="22"/>
        </w:rPr>
        <w:t>itment must include obtaining informed consent from</w:t>
      </w:r>
      <w:r w:rsidR="00BF45C1" w:rsidRPr="00162490">
        <w:rPr>
          <w:sz w:val="22"/>
          <w:szCs w:val="22"/>
        </w:rPr>
        <w:t xml:space="preserve"> members of</w:t>
      </w:r>
      <w:r w:rsidRPr="00162490">
        <w:rPr>
          <w:sz w:val="22"/>
          <w:szCs w:val="22"/>
        </w:rPr>
        <w:t xml:space="preserve"> the public </w:t>
      </w:r>
      <w:r w:rsidR="00D863CB">
        <w:rPr>
          <w:sz w:val="22"/>
          <w:szCs w:val="22"/>
        </w:rPr>
        <w:t>with</w:t>
      </w:r>
      <w:r w:rsidR="00D863CB" w:rsidRPr="00162490">
        <w:rPr>
          <w:sz w:val="22"/>
          <w:szCs w:val="22"/>
        </w:rPr>
        <w:t xml:space="preserve"> </w:t>
      </w:r>
      <w:r w:rsidRPr="00162490">
        <w:rPr>
          <w:sz w:val="22"/>
          <w:szCs w:val="22"/>
        </w:rPr>
        <w:t xml:space="preserve">evidence </w:t>
      </w:r>
      <w:r w:rsidR="00311089" w:rsidRPr="00162490">
        <w:rPr>
          <w:sz w:val="22"/>
          <w:szCs w:val="22"/>
        </w:rPr>
        <w:t>retained</w:t>
      </w:r>
      <w:r w:rsidRPr="00162490">
        <w:rPr>
          <w:sz w:val="22"/>
          <w:szCs w:val="22"/>
        </w:rPr>
        <w:t xml:space="preserve"> for audit purposes. This will include evidence of the ability to explain what the genotyping process i</w:t>
      </w:r>
      <w:r w:rsidR="00FE3DB6" w:rsidRPr="00162490">
        <w:rPr>
          <w:sz w:val="22"/>
          <w:szCs w:val="22"/>
        </w:rPr>
        <w:t>s,</w:t>
      </w:r>
      <w:r w:rsidRPr="00162490">
        <w:rPr>
          <w:sz w:val="22"/>
          <w:szCs w:val="22"/>
        </w:rPr>
        <w:t xml:space="preserve"> what information will be stored and what it will be used for</w:t>
      </w:r>
      <w:r w:rsidR="00312956" w:rsidRPr="00162490">
        <w:rPr>
          <w:sz w:val="22"/>
          <w:szCs w:val="22"/>
        </w:rPr>
        <w:t>. E</w:t>
      </w:r>
      <w:r w:rsidRPr="00162490">
        <w:rPr>
          <w:sz w:val="22"/>
          <w:szCs w:val="22"/>
        </w:rPr>
        <w:t xml:space="preserve">xamples of the proposed </w:t>
      </w:r>
      <w:r w:rsidR="001C42F0" w:rsidRPr="00162490">
        <w:rPr>
          <w:sz w:val="22"/>
          <w:szCs w:val="22"/>
        </w:rPr>
        <w:t>documentation</w:t>
      </w:r>
      <w:r w:rsidR="00757DE0" w:rsidRPr="00162490">
        <w:rPr>
          <w:sz w:val="22"/>
          <w:szCs w:val="22"/>
        </w:rPr>
        <w:t>/online information</w:t>
      </w:r>
      <w:r w:rsidR="001C42F0" w:rsidRPr="00162490">
        <w:rPr>
          <w:sz w:val="22"/>
          <w:szCs w:val="22"/>
        </w:rPr>
        <w:t xml:space="preserve"> to be </w:t>
      </w:r>
      <w:r w:rsidRPr="00162490">
        <w:rPr>
          <w:sz w:val="22"/>
          <w:szCs w:val="22"/>
        </w:rPr>
        <w:t>provided to prospective donors will be required.</w:t>
      </w:r>
    </w:p>
    <w:p w14:paraId="17839CBF" w14:textId="77777777" w:rsidR="00C23B05" w:rsidRPr="00162490" w:rsidRDefault="00C23B05" w:rsidP="00162490">
      <w:pPr>
        <w:spacing w:line="276" w:lineRule="auto"/>
        <w:ind w:left="1134" w:right="73" w:hanging="1134"/>
        <w:rPr>
          <w:sz w:val="22"/>
          <w:szCs w:val="22"/>
        </w:rPr>
      </w:pPr>
    </w:p>
    <w:p w14:paraId="449FB852" w14:textId="7AD5E5A9" w:rsidR="006F2C99" w:rsidRPr="00162490" w:rsidRDefault="006F2C99" w:rsidP="00162490">
      <w:pPr>
        <w:pStyle w:val="ListParagraph"/>
        <w:numPr>
          <w:ilvl w:val="1"/>
          <w:numId w:val="49"/>
        </w:numPr>
        <w:spacing w:line="276" w:lineRule="auto"/>
        <w:ind w:left="1134" w:hanging="1134"/>
        <w:rPr>
          <w:sz w:val="22"/>
          <w:szCs w:val="22"/>
        </w:rPr>
      </w:pPr>
      <w:r w:rsidRPr="00162490">
        <w:rPr>
          <w:sz w:val="22"/>
          <w:szCs w:val="22"/>
        </w:rPr>
        <w:t xml:space="preserve">Obtaining, storing and making available personal information to </w:t>
      </w:r>
      <w:r w:rsidR="00511A7D" w:rsidRPr="00162490">
        <w:rPr>
          <w:sz w:val="22"/>
          <w:szCs w:val="22"/>
        </w:rPr>
        <w:t xml:space="preserve">the </w:t>
      </w:r>
      <w:r w:rsidRPr="00162490">
        <w:rPr>
          <w:sz w:val="22"/>
          <w:szCs w:val="22"/>
        </w:rPr>
        <w:t>appropriate people and organisations</w:t>
      </w:r>
      <w:r w:rsidR="00511A7D" w:rsidRPr="00162490">
        <w:rPr>
          <w:sz w:val="22"/>
          <w:szCs w:val="22"/>
        </w:rPr>
        <w:t xml:space="preserve"> in the stem cell healthcare system will be</w:t>
      </w:r>
      <w:r w:rsidRPr="00162490">
        <w:rPr>
          <w:sz w:val="22"/>
          <w:szCs w:val="22"/>
        </w:rPr>
        <w:t xml:space="preserve"> in accordance with the latest data protection regulations</w:t>
      </w:r>
      <w:r w:rsidR="004F162A">
        <w:rPr>
          <w:sz w:val="22"/>
          <w:szCs w:val="22"/>
        </w:rPr>
        <w:t xml:space="preserve"> as detailed below</w:t>
      </w:r>
      <w:r w:rsidR="00FE24F1">
        <w:rPr>
          <w:sz w:val="22"/>
          <w:szCs w:val="22"/>
        </w:rPr>
        <w:t xml:space="preserve"> in 15.8</w:t>
      </w:r>
      <w:r w:rsidRPr="00162490">
        <w:rPr>
          <w:sz w:val="22"/>
          <w:szCs w:val="22"/>
        </w:rPr>
        <w:t>.</w:t>
      </w:r>
    </w:p>
    <w:p w14:paraId="23480EA5" w14:textId="77777777" w:rsidR="00C23B05" w:rsidRPr="00162490" w:rsidRDefault="00C23B05" w:rsidP="00162490">
      <w:pPr>
        <w:spacing w:line="276" w:lineRule="auto"/>
        <w:ind w:left="1134" w:right="73" w:hanging="1134"/>
        <w:rPr>
          <w:sz w:val="22"/>
          <w:szCs w:val="22"/>
        </w:rPr>
      </w:pPr>
    </w:p>
    <w:p w14:paraId="22388D0E" w14:textId="0F11461B" w:rsidR="00316102" w:rsidRPr="00162490" w:rsidRDefault="00316102" w:rsidP="00162490">
      <w:pPr>
        <w:pStyle w:val="InA"/>
        <w:numPr>
          <w:ilvl w:val="1"/>
          <w:numId w:val="49"/>
        </w:numPr>
        <w:spacing w:before="0" w:after="0" w:line="276" w:lineRule="auto"/>
        <w:ind w:left="1134" w:hanging="1134"/>
        <w:rPr>
          <w:i w:val="0"/>
          <w:iCs w:val="0"/>
          <w:szCs w:val="22"/>
        </w:rPr>
      </w:pPr>
      <w:r w:rsidRPr="00162490">
        <w:rPr>
          <w:i w:val="0"/>
          <w:iCs w:val="0"/>
          <w:szCs w:val="22"/>
        </w:rPr>
        <w:t xml:space="preserve">Recruited donors will undertake a buccal swab and swabs will be used to genotype the donor to a standard compatible with the </w:t>
      </w:r>
      <w:r w:rsidR="00FE5AA3">
        <w:rPr>
          <w:i w:val="0"/>
          <w:iCs w:val="0"/>
          <w:szCs w:val="22"/>
        </w:rPr>
        <w:t>a</w:t>
      </w:r>
      <w:r w:rsidRPr="00162490">
        <w:rPr>
          <w:i w:val="0"/>
          <w:iCs w:val="0"/>
          <w:szCs w:val="22"/>
        </w:rPr>
        <w:t xml:space="preserve">ligned </w:t>
      </w:r>
      <w:r w:rsidR="00FE5AA3">
        <w:rPr>
          <w:i w:val="0"/>
          <w:iCs w:val="0"/>
          <w:szCs w:val="22"/>
        </w:rPr>
        <w:t>U</w:t>
      </w:r>
      <w:r w:rsidR="008E4B82">
        <w:rPr>
          <w:i w:val="0"/>
          <w:iCs w:val="0"/>
          <w:szCs w:val="22"/>
        </w:rPr>
        <w:t>K</w:t>
      </w:r>
      <w:r w:rsidR="00FE5AA3">
        <w:rPr>
          <w:i w:val="0"/>
          <w:iCs w:val="0"/>
          <w:szCs w:val="22"/>
        </w:rPr>
        <w:t xml:space="preserve"> Stem Cell </w:t>
      </w:r>
      <w:r w:rsidRPr="00162490">
        <w:rPr>
          <w:i w:val="0"/>
          <w:iCs w:val="0"/>
          <w:szCs w:val="22"/>
        </w:rPr>
        <w:t>Registry.</w:t>
      </w:r>
    </w:p>
    <w:p w14:paraId="326C1808" w14:textId="77777777" w:rsidR="00316102" w:rsidRPr="00162490" w:rsidRDefault="00316102" w:rsidP="00162490">
      <w:pPr>
        <w:pStyle w:val="InA"/>
        <w:spacing w:before="0" w:after="0" w:line="276" w:lineRule="auto"/>
        <w:ind w:left="0"/>
        <w:rPr>
          <w:i w:val="0"/>
          <w:iCs w:val="0"/>
          <w:szCs w:val="22"/>
        </w:rPr>
      </w:pPr>
    </w:p>
    <w:p w14:paraId="2FEF5497" w14:textId="20AC9981" w:rsidR="000D4143" w:rsidRPr="00162490" w:rsidRDefault="000D4143" w:rsidP="00162490">
      <w:pPr>
        <w:pStyle w:val="ListParagraph"/>
        <w:numPr>
          <w:ilvl w:val="1"/>
          <w:numId w:val="49"/>
        </w:numPr>
        <w:spacing w:line="276" w:lineRule="auto"/>
        <w:ind w:left="1134" w:hanging="1134"/>
        <w:rPr>
          <w:sz w:val="22"/>
          <w:szCs w:val="22"/>
        </w:rPr>
      </w:pPr>
      <w:r w:rsidRPr="00162490">
        <w:rPr>
          <w:sz w:val="22"/>
          <w:szCs w:val="22"/>
        </w:rPr>
        <w:lastRenderedPageBreak/>
        <w:t xml:space="preserve">Information on those recruited will </w:t>
      </w:r>
      <w:r w:rsidR="007C3FC4" w:rsidRPr="00162490">
        <w:rPr>
          <w:sz w:val="22"/>
          <w:szCs w:val="22"/>
        </w:rPr>
        <w:t xml:space="preserve">need to </w:t>
      </w:r>
      <w:r w:rsidRPr="00162490">
        <w:rPr>
          <w:sz w:val="22"/>
          <w:szCs w:val="22"/>
        </w:rPr>
        <w:t xml:space="preserve">be organised and made available to allow clinicians </w:t>
      </w:r>
      <w:r w:rsidR="00790134" w:rsidRPr="00162490">
        <w:rPr>
          <w:sz w:val="22"/>
          <w:szCs w:val="22"/>
        </w:rPr>
        <w:t xml:space="preserve">to </w:t>
      </w:r>
      <w:r w:rsidRPr="00162490">
        <w:rPr>
          <w:sz w:val="22"/>
          <w:szCs w:val="22"/>
        </w:rPr>
        <w:t>be able to make an informed decision on whether the donor is the best match availabl</w:t>
      </w:r>
      <w:r w:rsidR="003A5142" w:rsidRPr="00162490">
        <w:rPr>
          <w:sz w:val="22"/>
          <w:szCs w:val="22"/>
        </w:rPr>
        <w:t xml:space="preserve">e as part of the </w:t>
      </w:r>
      <w:r w:rsidR="00FE5AA3">
        <w:rPr>
          <w:sz w:val="22"/>
          <w:szCs w:val="22"/>
        </w:rPr>
        <w:t xml:space="preserve">aligned </w:t>
      </w:r>
      <w:r w:rsidR="003A5142" w:rsidRPr="00162490">
        <w:rPr>
          <w:sz w:val="22"/>
          <w:szCs w:val="22"/>
        </w:rPr>
        <w:t xml:space="preserve">UK </w:t>
      </w:r>
      <w:r w:rsidR="00FE5AA3">
        <w:rPr>
          <w:sz w:val="22"/>
          <w:szCs w:val="22"/>
        </w:rPr>
        <w:t xml:space="preserve">Stem Cell </w:t>
      </w:r>
      <w:r w:rsidR="003A5142" w:rsidRPr="00162490">
        <w:rPr>
          <w:sz w:val="22"/>
          <w:szCs w:val="22"/>
        </w:rPr>
        <w:t>Registry</w:t>
      </w:r>
      <w:r w:rsidRPr="00162490">
        <w:rPr>
          <w:sz w:val="22"/>
          <w:szCs w:val="22"/>
        </w:rPr>
        <w:t>.</w:t>
      </w:r>
    </w:p>
    <w:p w14:paraId="5A7FE0B0" w14:textId="77777777" w:rsidR="000D4143" w:rsidRPr="00162490" w:rsidRDefault="000D4143" w:rsidP="00162490">
      <w:pPr>
        <w:spacing w:line="276" w:lineRule="auto"/>
        <w:ind w:left="1134" w:right="73" w:hanging="1134"/>
        <w:rPr>
          <w:sz w:val="22"/>
          <w:szCs w:val="22"/>
        </w:rPr>
      </w:pPr>
    </w:p>
    <w:p w14:paraId="0C43D79F" w14:textId="7DCDB190" w:rsidR="00F47DF5" w:rsidRPr="00162490" w:rsidRDefault="00F47DF5" w:rsidP="00162490">
      <w:pPr>
        <w:pStyle w:val="ListParagraph"/>
        <w:numPr>
          <w:ilvl w:val="1"/>
          <w:numId w:val="49"/>
        </w:numPr>
        <w:tabs>
          <w:tab w:val="left" w:pos="1134"/>
        </w:tabs>
        <w:spacing w:line="276" w:lineRule="auto"/>
        <w:ind w:left="1134" w:right="74" w:hanging="1134"/>
        <w:rPr>
          <w:rFonts w:eastAsia="Verdana"/>
          <w:sz w:val="22"/>
          <w:szCs w:val="22"/>
        </w:rPr>
      </w:pPr>
      <w:r w:rsidRPr="00162490">
        <w:rPr>
          <w:rFonts w:eastAsia="Verdana"/>
          <w:sz w:val="22"/>
          <w:szCs w:val="22"/>
        </w:rPr>
        <w:t xml:space="preserve">Service User Survey - The </w:t>
      </w:r>
      <w:r w:rsidRPr="00162490">
        <w:rPr>
          <w:sz w:val="22"/>
          <w:szCs w:val="22"/>
        </w:rPr>
        <w:t>Supplier</w:t>
      </w:r>
      <w:r w:rsidRPr="00162490">
        <w:rPr>
          <w:rFonts w:eastAsia="Verdana"/>
          <w:sz w:val="22"/>
          <w:szCs w:val="22"/>
        </w:rPr>
        <w:t xml:space="preserve"> will conduct anonymised surveys with recruited donors to assess both Service satisfaction and trends in relation to uptake of the Service. The survey will assess donors’ </w:t>
      </w:r>
      <w:r w:rsidR="004F162A">
        <w:rPr>
          <w:rFonts w:eastAsia="Verdana"/>
          <w:sz w:val="22"/>
          <w:szCs w:val="22"/>
        </w:rPr>
        <w:t xml:space="preserve">and clinician’s </w:t>
      </w:r>
      <w:r w:rsidRPr="00162490">
        <w:rPr>
          <w:rFonts w:eastAsia="Verdana"/>
          <w:sz w:val="22"/>
          <w:szCs w:val="22"/>
        </w:rPr>
        <w:t>satisfaction with the Service provided.</w:t>
      </w:r>
    </w:p>
    <w:p w14:paraId="354F2421" w14:textId="77777777" w:rsidR="00316102" w:rsidRPr="00162490" w:rsidRDefault="00316102" w:rsidP="00162490">
      <w:pPr>
        <w:tabs>
          <w:tab w:val="left" w:pos="851"/>
        </w:tabs>
        <w:spacing w:line="276" w:lineRule="auto"/>
        <w:ind w:left="1134" w:right="74" w:hanging="1134"/>
        <w:rPr>
          <w:rFonts w:eastAsia="Verdana"/>
          <w:sz w:val="22"/>
          <w:szCs w:val="22"/>
        </w:rPr>
      </w:pPr>
    </w:p>
    <w:p w14:paraId="21B3AD8E" w14:textId="6699CCB5" w:rsidR="00F47DF5" w:rsidRPr="00162490" w:rsidRDefault="00F47DF5" w:rsidP="00162490">
      <w:pPr>
        <w:pStyle w:val="ListParagraph"/>
        <w:numPr>
          <w:ilvl w:val="1"/>
          <w:numId w:val="49"/>
        </w:numPr>
        <w:tabs>
          <w:tab w:val="left" w:pos="1134"/>
        </w:tabs>
        <w:spacing w:line="276" w:lineRule="auto"/>
        <w:ind w:left="1134" w:right="74" w:hanging="1134"/>
        <w:rPr>
          <w:rFonts w:eastAsia="Verdana"/>
          <w:sz w:val="22"/>
          <w:szCs w:val="22"/>
        </w:rPr>
      </w:pPr>
      <w:r w:rsidRPr="00162490">
        <w:rPr>
          <w:rFonts w:eastAsia="Verdana"/>
          <w:sz w:val="22"/>
          <w:szCs w:val="22"/>
        </w:rPr>
        <w:t xml:space="preserve">Appoint a key point of contact for all the matter related to the contract. </w:t>
      </w:r>
    </w:p>
    <w:p w14:paraId="074B2307" w14:textId="77777777" w:rsidR="00913984" w:rsidRPr="00162490" w:rsidRDefault="00913984" w:rsidP="00162490">
      <w:pPr>
        <w:spacing w:line="276" w:lineRule="auto"/>
        <w:ind w:left="1134"/>
        <w:rPr>
          <w:sz w:val="22"/>
          <w:szCs w:val="22"/>
        </w:rPr>
      </w:pPr>
    </w:p>
    <w:p w14:paraId="21E93F8A" w14:textId="23E6C94A" w:rsidR="00B07531" w:rsidRPr="00162490" w:rsidRDefault="00162490" w:rsidP="00162490">
      <w:pPr>
        <w:pStyle w:val="Sch3"/>
        <w:numPr>
          <w:ilvl w:val="0"/>
          <w:numId w:val="49"/>
        </w:numPr>
        <w:spacing w:before="0" w:after="0" w:line="276" w:lineRule="auto"/>
        <w:ind w:left="1134" w:hanging="1134"/>
        <w:outlineLvl w:val="0"/>
        <w:rPr>
          <w:rFonts w:ascii="Arial" w:hAnsi="Arial"/>
          <w:sz w:val="22"/>
          <w:szCs w:val="22"/>
        </w:rPr>
      </w:pPr>
      <w:bookmarkStart w:id="6" w:name="_Toc110495744"/>
      <w:r w:rsidRPr="00162490">
        <w:rPr>
          <w:rFonts w:ascii="Arial" w:hAnsi="Arial"/>
          <w:sz w:val="22"/>
          <w:szCs w:val="22"/>
        </w:rPr>
        <w:t>QUALITY STANDARDS</w:t>
      </w:r>
      <w:bookmarkEnd w:id="6"/>
    </w:p>
    <w:p w14:paraId="2E1E5A1F" w14:textId="5D742DF4" w:rsidR="00F51911" w:rsidRPr="00162490" w:rsidRDefault="00F51911" w:rsidP="00162490">
      <w:pPr>
        <w:pStyle w:val="Sch3"/>
        <w:numPr>
          <w:ilvl w:val="0"/>
          <w:numId w:val="0"/>
        </w:numPr>
        <w:spacing w:before="0" w:after="0" w:line="276" w:lineRule="auto"/>
        <w:ind w:left="567"/>
        <w:rPr>
          <w:rFonts w:ascii="Arial" w:hAnsi="Arial"/>
          <w:sz w:val="22"/>
          <w:szCs w:val="22"/>
        </w:rPr>
      </w:pPr>
    </w:p>
    <w:p w14:paraId="0B27ECE2" w14:textId="77777777" w:rsidR="00F51911" w:rsidRPr="00162490" w:rsidRDefault="00F51911" w:rsidP="00162490">
      <w:pPr>
        <w:pStyle w:val="ListParagraph"/>
        <w:numPr>
          <w:ilvl w:val="1"/>
          <w:numId w:val="49"/>
        </w:numPr>
        <w:spacing w:line="276" w:lineRule="auto"/>
        <w:ind w:left="1134" w:hanging="1134"/>
        <w:rPr>
          <w:sz w:val="22"/>
          <w:szCs w:val="22"/>
        </w:rPr>
      </w:pPr>
      <w:r w:rsidRPr="00162490">
        <w:rPr>
          <w:sz w:val="22"/>
          <w:szCs w:val="22"/>
        </w:rPr>
        <w:t>The supplier will be accredited to the World Marrow Donor Association or willing to work towards this to ensure that recruited donors can be assessed as potential matches for patients in other healthcare systems.</w:t>
      </w:r>
    </w:p>
    <w:p w14:paraId="15B75898" w14:textId="77777777" w:rsidR="00F51911" w:rsidRPr="00162490" w:rsidRDefault="00F51911" w:rsidP="00162490">
      <w:pPr>
        <w:pStyle w:val="ListParagraph"/>
        <w:spacing w:line="276" w:lineRule="auto"/>
        <w:ind w:left="1134" w:hanging="1134"/>
        <w:rPr>
          <w:sz w:val="22"/>
          <w:szCs w:val="22"/>
        </w:rPr>
      </w:pPr>
    </w:p>
    <w:p w14:paraId="35CE856D" w14:textId="57EC09FC" w:rsidR="00F51911" w:rsidRPr="00162490" w:rsidRDefault="00F51911" w:rsidP="00162490">
      <w:pPr>
        <w:pStyle w:val="ListParagraph"/>
        <w:numPr>
          <w:ilvl w:val="1"/>
          <w:numId w:val="49"/>
        </w:numPr>
        <w:spacing w:line="276" w:lineRule="auto"/>
        <w:ind w:left="1134" w:hanging="1134"/>
        <w:rPr>
          <w:sz w:val="22"/>
          <w:szCs w:val="22"/>
        </w:rPr>
      </w:pPr>
      <w:r w:rsidRPr="00162490">
        <w:rPr>
          <w:sz w:val="22"/>
          <w:szCs w:val="22"/>
        </w:rPr>
        <w:t xml:space="preserve">The recruitment will be required to be carried out in accordance with the relevant Council of Europe guidelines. For example, donation in the UK is </w:t>
      </w:r>
      <w:r w:rsidR="00224752" w:rsidRPr="00162490">
        <w:rPr>
          <w:sz w:val="22"/>
          <w:szCs w:val="22"/>
        </w:rPr>
        <w:t xml:space="preserve">performed </w:t>
      </w:r>
      <w:r w:rsidRPr="00162490">
        <w:rPr>
          <w:sz w:val="22"/>
          <w:szCs w:val="22"/>
        </w:rPr>
        <w:t>on an altruistic basis and so stem cell donor</w:t>
      </w:r>
      <w:r w:rsidR="00224752" w:rsidRPr="00162490">
        <w:rPr>
          <w:sz w:val="22"/>
          <w:szCs w:val="22"/>
        </w:rPr>
        <w:t>s</w:t>
      </w:r>
      <w:r w:rsidRPr="00162490">
        <w:rPr>
          <w:sz w:val="22"/>
          <w:szCs w:val="22"/>
        </w:rPr>
        <w:t xml:space="preserve"> do not receive payment for joining the registry or for donating.</w:t>
      </w:r>
    </w:p>
    <w:p w14:paraId="4EE18801" w14:textId="77777777" w:rsidR="00F51911" w:rsidRPr="00162490" w:rsidRDefault="00F51911" w:rsidP="00162490">
      <w:pPr>
        <w:spacing w:line="276" w:lineRule="auto"/>
        <w:ind w:left="1134" w:hanging="1134"/>
        <w:rPr>
          <w:sz w:val="22"/>
          <w:szCs w:val="22"/>
        </w:rPr>
      </w:pPr>
    </w:p>
    <w:p w14:paraId="3D2B6D4C" w14:textId="77777777" w:rsidR="00F51911" w:rsidRPr="00162490" w:rsidRDefault="00F51911" w:rsidP="00A02377">
      <w:pPr>
        <w:pStyle w:val="ListParagraph"/>
        <w:spacing w:line="276" w:lineRule="auto"/>
        <w:ind w:left="1134"/>
        <w:rPr>
          <w:color w:val="0099CC"/>
          <w:sz w:val="22"/>
          <w:szCs w:val="22"/>
          <w:lang w:val="en"/>
        </w:rPr>
      </w:pPr>
      <w:r w:rsidRPr="00162490">
        <w:rPr>
          <w:b/>
          <w:bCs/>
          <w:sz w:val="22"/>
          <w:szCs w:val="22"/>
          <w:lang w:val="en"/>
        </w:rPr>
        <w:t>Publication title:</w:t>
      </w:r>
      <w:r w:rsidRPr="00162490">
        <w:rPr>
          <w:sz w:val="22"/>
          <w:szCs w:val="22"/>
          <w:lang w:val="en"/>
        </w:rPr>
        <w:t xml:space="preserve"> </w:t>
      </w:r>
      <w:hyperlink r:id="rId11" w:history="1">
        <w:r w:rsidRPr="00162490">
          <w:rPr>
            <w:rStyle w:val="Hyperlink"/>
            <w:sz w:val="22"/>
            <w:szCs w:val="22"/>
            <w:lang w:val="en"/>
          </w:rPr>
          <w:t xml:space="preserve">Guide to the quality and safety of tissues and cells for human application </w:t>
        </w:r>
      </w:hyperlink>
      <w:r w:rsidRPr="00162490">
        <w:rPr>
          <w:color w:val="0099CC"/>
          <w:sz w:val="22"/>
          <w:szCs w:val="22"/>
          <w:lang w:val="en"/>
        </w:rPr>
        <w:br/>
      </w:r>
      <w:r w:rsidRPr="00162490">
        <w:rPr>
          <w:color w:val="0099CC"/>
          <w:sz w:val="22"/>
          <w:szCs w:val="22"/>
          <w:lang w:val="en"/>
        </w:rPr>
        <w:br/>
      </w:r>
      <w:r w:rsidRPr="00162490">
        <w:rPr>
          <w:i/>
          <w:iCs/>
          <w:sz w:val="22"/>
          <w:szCs w:val="22"/>
          <w:lang w:val="en"/>
        </w:rPr>
        <w:t>Guide to the quality and safety of tissues and cells for human application. 4th edition</w:t>
      </w:r>
      <w:r w:rsidRPr="00162490">
        <w:rPr>
          <w:color w:val="0099CC"/>
          <w:sz w:val="22"/>
          <w:szCs w:val="22"/>
          <w:lang w:val="en"/>
        </w:rPr>
        <w:br/>
      </w:r>
      <w:hyperlink r:id="rId12" w:history="1">
        <w:r w:rsidRPr="00162490">
          <w:rPr>
            <w:rStyle w:val="Hyperlink"/>
            <w:sz w:val="22"/>
            <w:szCs w:val="22"/>
            <w:lang w:val="en"/>
          </w:rPr>
          <w:t>download link</w:t>
        </w:r>
      </w:hyperlink>
      <w:r w:rsidRPr="00162490">
        <w:rPr>
          <w:color w:val="0099CC"/>
          <w:sz w:val="22"/>
          <w:szCs w:val="22"/>
          <w:lang w:val="en"/>
        </w:rPr>
        <w:t xml:space="preserve"> </w:t>
      </w:r>
    </w:p>
    <w:p w14:paraId="460CDBC5" w14:textId="77777777" w:rsidR="00F51911" w:rsidRPr="00162490" w:rsidRDefault="00F51911" w:rsidP="00162490">
      <w:pPr>
        <w:spacing w:line="276" w:lineRule="auto"/>
        <w:ind w:left="1134" w:hanging="1134"/>
        <w:rPr>
          <w:rFonts w:eastAsiaTheme="minorHAnsi"/>
          <w:color w:val="0099CC"/>
          <w:sz w:val="22"/>
          <w:szCs w:val="22"/>
          <w:lang w:val="en"/>
        </w:rPr>
      </w:pPr>
    </w:p>
    <w:p w14:paraId="7657E244" w14:textId="5823E672" w:rsidR="00F51911" w:rsidRPr="00162490" w:rsidRDefault="00F51911" w:rsidP="00A02377">
      <w:pPr>
        <w:pStyle w:val="ListParagraph"/>
        <w:spacing w:line="276" w:lineRule="auto"/>
        <w:ind w:left="1134"/>
        <w:rPr>
          <w:color w:val="0099CC"/>
          <w:sz w:val="22"/>
          <w:szCs w:val="22"/>
          <w:lang w:val="en"/>
        </w:rPr>
      </w:pPr>
      <w:r w:rsidRPr="00162490">
        <w:rPr>
          <w:b/>
          <w:bCs/>
          <w:sz w:val="22"/>
          <w:szCs w:val="22"/>
          <w:lang w:val="en"/>
        </w:rPr>
        <w:t>Publication title:</w:t>
      </w:r>
      <w:r w:rsidRPr="00162490">
        <w:rPr>
          <w:sz w:val="22"/>
          <w:szCs w:val="22"/>
          <w:lang w:val="en"/>
        </w:rPr>
        <w:t xml:space="preserve"> </w:t>
      </w:r>
      <w:hyperlink r:id="rId13" w:history="1">
        <w:r w:rsidRPr="00162490">
          <w:rPr>
            <w:rStyle w:val="Hyperlink"/>
            <w:sz w:val="22"/>
            <w:szCs w:val="22"/>
            <w:lang w:val="en"/>
          </w:rPr>
          <w:t xml:space="preserve">Safety, quality and ethical matters related to the use of organs, tissues and cells of human origin </w:t>
        </w:r>
      </w:hyperlink>
      <w:r w:rsidRPr="00162490">
        <w:rPr>
          <w:color w:val="0099CC"/>
          <w:sz w:val="22"/>
          <w:szCs w:val="22"/>
          <w:lang w:val="en"/>
        </w:rPr>
        <w:br/>
      </w:r>
      <w:r w:rsidRPr="00162490">
        <w:rPr>
          <w:color w:val="0099CC"/>
          <w:sz w:val="22"/>
          <w:szCs w:val="22"/>
          <w:lang w:val="en"/>
        </w:rPr>
        <w:br/>
      </w:r>
      <w:r w:rsidRPr="00162490">
        <w:rPr>
          <w:i/>
          <w:iCs/>
          <w:sz w:val="22"/>
          <w:szCs w:val="22"/>
          <w:lang w:val="en"/>
        </w:rPr>
        <w:t>Safety, quality and ethical matters related to the use of organs, tissues and cells of human origin. Council of Europe conventions, recommendations, resolutions and reports. 3rd edition</w:t>
      </w:r>
      <w:r w:rsidRPr="00162490">
        <w:rPr>
          <w:color w:val="0099CC"/>
          <w:sz w:val="22"/>
          <w:szCs w:val="22"/>
          <w:lang w:val="en"/>
        </w:rPr>
        <w:br/>
      </w:r>
      <w:hyperlink r:id="rId14" w:history="1">
        <w:r w:rsidRPr="00162490">
          <w:rPr>
            <w:rStyle w:val="Hyperlink"/>
            <w:sz w:val="22"/>
            <w:szCs w:val="22"/>
            <w:lang w:val="en"/>
          </w:rPr>
          <w:t>download link</w:t>
        </w:r>
      </w:hyperlink>
      <w:r w:rsidRPr="00162490">
        <w:rPr>
          <w:color w:val="0099CC"/>
          <w:sz w:val="22"/>
          <w:szCs w:val="22"/>
          <w:lang w:val="en"/>
        </w:rPr>
        <w:t xml:space="preserve"> </w:t>
      </w:r>
    </w:p>
    <w:p w14:paraId="744C9959" w14:textId="77777777" w:rsidR="00675E0D" w:rsidRPr="00162490" w:rsidRDefault="00675E0D" w:rsidP="00162490">
      <w:pPr>
        <w:spacing w:line="276" w:lineRule="auto"/>
        <w:rPr>
          <w:color w:val="0099CC"/>
          <w:sz w:val="22"/>
          <w:szCs w:val="22"/>
          <w:lang w:val="en"/>
        </w:rPr>
      </w:pPr>
    </w:p>
    <w:p w14:paraId="4D13C98C" w14:textId="77777777" w:rsidR="00F51911" w:rsidRPr="00162490" w:rsidRDefault="00F51911" w:rsidP="00162490">
      <w:pPr>
        <w:pStyle w:val="Sch3"/>
        <w:numPr>
          <w:ilvl w:val="0"/>
          <w:numId w:val="0"/>
        </w:numPr>
        <w:spacing w:before="0" w:after="0" w:line="276" w:lineRule="auto"/>
        <w:rPr>
          <w:rFonts w:ascii="Arial" w:hAnsi="Arial"/>
          <w:sz w:val="22"/>
          <w:szCs w:val="22"/>
        </w:rPr>
      </w:pPr>
    </w:p>
    <w:p w14:paraId="495635BD" w14:textId="1CEC3FD0" w:rsidR="00F72E8A" w:rsidRPr="00162490" w:rsidRDefault="00A02377" w:rsidP="00A02377">
      <w:pPr>
        <w:pStyle w:val="Sch3"/>
        <w:numPr>
          <w:ilvl w:val="0"/>
          <w:numId w:val="49"/>
        </w:numPr>
        <w:spacing w:before="0" w:after="0" w:line="276" w:lineRule="auto"/>
        <w:ind w:left="1134" w:hanging="1134"/>
        <w:outlineLvl w:val="0"/>
        <w:rPr>
          <w:rFonts w:ascii="Arial" w:hAnsi="Arial"/>
          <w:sz w:val="22"/>
          <w:szCs w:val="22"/>
        </w:rPr>
      </w:pPr>
      <w:bookmarkStart w:id="7" w:name="_Toc110495745"/>
      <w:r w:rsidRPr="00162490">
        <w:rPr>
          <w:rFonts w:ascii="Arial" w:hAnsi="Arial"/>
          <w:sz w:val="22"/>
          <w:szCs w:val="22"/>
        </w:rPr>
        <w:t>DELIVERABLES/OUTCOMES/OUTPUTS</w:t>
      </w:r>
      <w:bookmarkEnd w:id="7"/>
    </w:p>
    <w:p w14:paraId="0B587598" w14:textId="6280AD64" w:rsidR="00F72E8A" w:rsidRPr="00162490" w:rsidRDefault="00F72E8A" w:rsidP="00162490">
      <w:pPr>
        <w:pStyle w:val="Sch3H2"/>
        <w:numPr>
          <w:ilvl w:val="0"/>
          <w:numId w:val="0"/>
        </w:numPr>
        <w:spacing w:before="0" w:after="0" w:line="276" w:lineRule="auto"/>
      </w:pPr>
    </w:p>
    <w:p w14:paraId="1B90593E" w14:textId="77777777" w:rsidR="009B11F0" w:rsidRPr="00162490" w:rsidRDefault="009B11F0" w:rsidP="00162490">
      <w:pPr>
        <w:pStyle w:val="paragraph"/>
        <w:numPr>
          <w:ilvl w:val="1"/>
          <w:numId w:val="49"/>
        </w:numPr>
        <w:spacing w:before="0" w:beforeAutospacing="0" w:after="0" w:afterAutospacing="0" w:line="276" w:lineRule="auto"/>
        <w:ind w:left="1134" w:hanging="1134"/>
        <w:textAlignment w:val="baseline"/>
        <w:rPr>
          <w:rStyle w:val="normaltextrun"/>
          <w:rFonts w:ascii="Arial" w:hAnsi="Arial" w:cs="Arial"/>
          <w:sz w:val="22"/>
          <w:szCs w:val="22"/>
        </w:rPr>
      </w:pPr>
      <w:r w:rsidRPr="00162490">
        <w:rPr>
          <w:rStyle w:val="normaltextrun"/>
          <w:rFonts w:ascii="Arial" w:hAnsi="Arial" w:cs="Arial"/>
          <w:sz w:val="22"/>
          <w:szCs w:val="22"/>
        </w:rPr>
        <w:t>List of deliverables and outputs:</w:t>
      </w:r>
    </w:p>
    <w:p w14:paraId="7B589EB1" w14:textId="77777777" w:rsidR="009B11F0" w:rsidRPr="00162490" w:rsidRDefault="009B11F0" w:rsidP="00162490">
      <w:pPr>
        <w:pStyle w:val="paragraph"/>
        <w:spacing w:before="0" w:beforeAutospacing="0" w:after="0" w:afterAutospacing="0" w:line="276" w:lineRule="auto"/>
        <w:ind w:left="1134"/>
        <w:textAlignment w:val="baseline"/>
        <w:rPr>
          <w:rStyle w:val="normaltextrun"/>
          <w:rFonts w:ascii="Arial" w:hAnsi="Arial" w:cs="Arial"/>
          <w:sz w:val="22"/>
          <w:szCs w:val="22"/>
        </w:rPr>
      </w:pPr>
    </w:p>
    <w:p w14:paraId="34A91E49" w14:textId="4FCE3221" w:rsidR="007A091C" w:rsidRPr="00162490" w:rsidRDefault="007A091C" w:rsidP="00162490">
      <w:pPr>
        <w:pStyle w:val="paragraph"/>
        <w:numPr>
          <w:ilvl w:val="0"/>
          <w:numId w:val="56"/>
        </w:numPr>
        <w:spacing w:before="0" w:beforeAutospacing="0" w:after="0" w:afterAutospacing="0" w:line="276" w:lineRule="auto"/>
        <w:textAlignment w:val="baseline"/>
        <w:rPr>
          <w:rStyle w:val="normaltextrun"/>
          <w:rFonts w:ascii="Arial" w:hAnsi="Arial" w:cs="Arial"/>
          <w:sz w:val="22"/>
          <w:szCs w:val="22"/>
        </w:rPr>
      </w:pPr>
      <w:r w:rsidRPr="00162490">
        <w:rPr>
          <w:rStyle w:val="normaltextrun"/>
          <w:rFonts w:ascii="Arial" w:hAnsi="Arial" w:cs="Arial"/>
          <w:sz w:val="22"/>
          <w:szCs w:val="22"/>
        </w:rPr>
        <w:t>Recruitment of donor</w:t>
      </w:r>
      <w:r w:rsidR="0088246A" w:rsidRPr="00162490">
        <w:rPr>
          <w:rStyle w:val="normaltextrun"/>
          <w:rFonts w:ascii="Arial" w:hAnsi="Arial" w:cs="Arial"/>
          <w:sz w:val="22"/>
          <w:szCs w:val="22"/>
        </w:rPr>
        <w:t>(</w:t>
      </w:r>
      <w:r w:rsidRPr="00162490">
        <w:rPr>
          <w:rStyle w:val="normaltextrun"/>
          <w:rFonts w:ascii="Arial" w:hAnsi="Arial" w:cs="Arial"/>
          <w:sz w:val="22"/>
          <w:szCs w:val="22"/>
        </w:rPr>
        <w:t>s</w:t>
      </w:r>
      <w:r w:rsidR="0088246A" w:rsidRPr="00162490">
        <w:rPr>
          <w:rStyle w:val="normaltextrun"/>
          <w:rFonts w:ascii="Arial" w:hAnsi="Arial" w:cs="Arial"/>
          <w:sz w:val="22"/>
          <w:szCs w:val="22"/>
        </w:rPr>
        <w:t>)</w:t>
      </w:r>
      <w:r w:rsidRPr="00162490">
        <w:rPr>
          <w:rStyle w:val="normaltextrun"/>
          <w:rFonts w:ascii="Arial" w:hAnsi="Arial" w:cs="Arial"/>
          <w:sz w:val="22"/>
          <w:szCs w:val="22"/>
        </w:rPr>
        <w:t xml:space="preserve"> </w:t>
      </w:r>
    </w:p>
    <w:p w14:paraId="25388890" w14:textId="6374126E" w:rsidR="006407BE" w:rsidRPr="00162490" w:rsidRDefault="006407BE" w:rsidP="00162490">
      <w:pPr>
        <w:pStyle w:val="paragraph"/>
        <w:numPr>
          <w:ilvl w:val="0"/>
          <w:numId w:val="56"/>
        </w:numPr>
        <w:spacing w:before="0" w:beforeAutospacing="0" w:after="0" w:afterAutospacing="0" w:line="276" w:lineRule="auto"/>
        <w:textAlignment w:val="baseline"/>
        <w:rPr>
          <w:rStyle w:val="normaltextrun"/>
          <w:rFonts w:ascii="Arial" w:hAnsi="Arial" w:cs="Arial"/>
          <w:sz w:val="22"/>
          <w:szCs w:val="22"/>
        </w:rPr>
      </w:pPr>
      <w:r w:rsidRPr="00162490">
        <w:rPr>
          <w:rStyle w:val="normaltextrun"/>
          <w:rFonts w:ascii="Arial" w:hAnsi="Arial" w:cs="Arial"/>
          <w:sz w:val="22"/>
          <w:szCs w:val="22"/>
        </w:rPr>
        <w:t xml:space="preserve">Provide adequate information to donor(s) </w:t>
      </w:r>
      <w:r w:rsidR="0088246A" w:rsidRPr="00162490">
        <w:rPr>
          <w:rStyle w:val="normaltextrun"/>
          <w:rFonts w:ascii="Arial" w:hAnsi="Arial" w:cs="Arial"/>
          <w:sz w:val="22"/>
          <w:szCs w:val="22"/>
        </w:rPr>
        <w:t>so they can have an informed decision.</w:t>
      </w:r>
    </w:p>
    <w:p w14:paraId="5EF27F16" w14:textId="7B92F501" w:rsidR="00763487" w:rsidRPr="00162490" w:rsidRDefault="006B2CB6" w:rsidP="00162490">
      <w:pPr>
        <w:pStyle w:val="paragraph"/>
        <w:numPr>
          <w:ilvl w:val="0"/>
          <w:numId w:val="56"/>
        </w:numPr>
        <w:spacing w:before="0" w:beforeAutospacing="0" w:after="0" w:afterAutospacing="0" w:line="276" w:lineRule="auto"/>
        <w:textAlignment w:val="baseline"/>
        <w:rPr>
          <w:rStyle w:val="normaltextrun"/>
          <w:rFonts w:ascii="Arial" w:hAnsi="Arial" w:cs="Arial"/>
          <w:sz w:val="22"/>
          <w:szCs w:val="22"/>
        </w:rPr>
      </w:pPr>
      <w:r w:rsidRPr="00162490">
        <w:rPr>
          <w:rStyle w:val="normaltextrun"/>
          <w:rFonts w:ascii="Arial" w:hAnsi="Arial" w:cs="Arial"/>
          <w:sz w:val="22"/>
          <w:szCs w:val="22"/>
        </w:rPr>
        <w:t xml:space="preserve">Undertake </w:t>
      </w:r>
      <w:r w:rsidR="007D52C6" w:rsidRPr="00162490">
        <w:rPr>
          <w:rStyle w:val="normaltextrun"/>
          <w:rFonts w:ascii="Arial" w:hAnsi="Arial" w:cs="Arial"/>
          <w:sz w:val="22"/>
          <w:szCs w:val="22"/>
        </w:rPr>
        <w:t xml:space="preserve">any </w:t>
      </w:r>
      <w:r w:rsidRPr="00162490">
        <w:rPr>
          <w:rStyle w:val="normaltextrun"/>
          <w:rFonts w:ascii="Arial" w:hAnsi="Arial" w:cs="Arial"/>
          <w:sz w:val="22"/>
          <w:szCs w:val="22"/>
        </w:rPr>
        <w:t xml:space="preserve">clinical </w:t>
      </w:r>
      <w:r w:rsidR="007D52C6" w:rsidRPr="00162490">
        <w:rPr>
          <w:rStyle w:val="normaltextrun"/>
          <w:rFonts w:ascii="Arial" w:hAnsi="Arial" w:cs="Arial"/>
          <w:sz w:val="22"/>
          <w:szCs w:val="22"/>
        </w:rPr>
        <w:t xml:space="preserve">activity </w:t>
      </w:r>
      <w:r w:rsidR="00131B57" w:rsidRPr="00162490">
        <w:rPr>
          <w:rStyle w:val="normaltextrun"/>
          <w:rFonts w:ascii="Arial" w:hAnsi="Arial" w:cs="Arial"/>
          <w:sz w:val="22"/>
          <w:szCs w:val="22"/>
        </w:rPr>
        <w:t>required to input the donor(s)</w:t>
      </w:r>
      <w:r w:rsidR="00851A79">
        <w:rPr>
          <w:rStyle w:val="normaltextrun"/>
          <w:rFonts w:ascii="Arial" w:hAnsi="Arial" w:cs="Arial"/>
          <w:sz w:val="22"/>
          <w:szCs w:val="22"/>
        </w:rPr>
        <w:t xml:space="preserve"> </w:t>
      </w:r>
      <w:r w:rsidR="00131B57" w:rsidRPr="00162490">
        <w:rPr>
          <w:rStyle w:val="normaltextrun"/>
          <w:rFonts w:ascii="Arial" w:hAnsi="Arial" w:cs="Arial"/>
          <w:sz w:val="22"/>
          <w:szCs w:val="22"/>
        </w:rPr>
        <w:t xml:space="preserve">data into the </w:t>
      </w:r>
      <w:r w:rsidR="009C3C1C">
        <w:rPr>
          <w:rStyle w:val="normaltextrun"/>
          <w:rFonts w:ascii="Arial" w:hAnsi="Arial" w:cs="Arial"/>
          <w:sz w:val="22"/>
          <w:szCs w:val="22"/>
        </w:rPr>
        <w:t xml:space="preserve">aligned </w:t>
      </w:r>
      <w:r w:rsidR="006407BE" w:rsidRPr="00162490">
        <w:rPr>
          <w:rStyle w:val="normaltextrun"/>
          <w:rFonts w:ascii="Arial" w:hAnsi="Arial" w:cs="Arial"/>
          <w:sz w:val="22"/>
          <w:szCs w:val="22"/>
        </w:rPr>
        <w:t xml:space="preserve">UK </w:t>
      </w:r>
      <w:r w:rsidR="009C3C1C">
        <w:rPr>
          <w:rStyle w:val="normaltextrun"/>
          <w:rFonts w:ascii="Arial" w:hAnsi="Arial" w:cs="Arial"/>
          <w:sz w:val="22"/>
          <w:szCs w:val="22"/>
        </w:rPr>
        <w:t>S</w:t>
      </w:r>
      <w:r w:rsidR="006407BE" w:rsidRPr="00162490">
        <w:rPr>
          <w:rStyle w:val="normaltextrun"/>
          <w:rFonts w:ascii="Arial" w:hAnsi="Arial" w:cs="Arial"/>
          <w:sz w:val="22"/>
          <w:szCs w:val="22"/>
        </w:rPr>
        <w:t xml:space="preserve">tem </w:t>
      </w:r>
      <w:r w:rsidR="009C3C1C">
        <w:rPr>
          <w:rStyle w:val="normaltextrun"/>
          <w:rFonts w:ascii="Arial" w:hAnsi="Arial" w:cs="Arial"/>
          <w:sz w:val="22"/>
          <w:szCs w:val="22"/>
        </w:rPr>
        <w:t>C</w:t>
      </w:r>
      <w:r w:rsidR="006407BE" w:rsidRPr="00162490">
        <w:rPr>
          <w:rStyle w:val="normaltextrun"/>
          <w:rFonts w:ascii="Arial" w:hAnsi="Arial" w:cs="Arial"/>
          <w:sz w:val="22"/>
          <w:szCs w:val="22"/>
        </w:rPr>
        <w:t xml:space="preserve">ell </w:t>
      </w:r>
      <w:r w:rsidR="00131B57" w:rsidRPr="00162490">
        <w:rPr>
          <w:rStyle w:val="normaltextrun"/>
          <w:rFonts w:ascii="Arial" w:hAnsi="Arial" w:cs="Arial"/>
          <w:sz w:val="22"/>
          <w:szCs w:val="22"/>
        </w:rPr>
        <w:t xml:space="preserve">registry: </w:t>
      </w:r>
      <w:r w:rsidRPr="00162490">
        <w:rPr>
          <w:rStyle w:val="normaltextrun"/>
          <w:rFonts w:ascii="Arial" w:hAnsi="Arial" w:cs="Arial"/>
          <w:sz w:val="22"/>
          <w:szCs w:val="22"/>
        </w:rPr>
        <w:t>buccal swabs for genotyping, laboratory analysis</w:t>
      </w:r>
    </w:p>
    <w:p w14:paraId="06406FB7" w14:textId="12736864" w:rsidR="00431B08" w:rsidRPr="00162490" w:rsidRDefault="00431B08" w:rsidP="00162490">
      <w:pPr>
        <w:pStyle w:val="paragraph"/>
        <w:numPr>
          <w:ilvl w:val="0"/>
          <w:numId w:val="56"/>
        </w:numPr>
        <w:spacing w:before="0" w:beforeAutospacing="0" w:after="0" w:afterAutospacing="0" w:line="276" w:lineRule="auto"/>
        <w:textAlignment w:val="baseline"/>
        <w:rPr>
          <w:rStyle w:val="normaltextrun"/>
          <w:rFonts w:ascii="Arial" w:hAnsi="Arial" w:cs="Arial"/>
          <w:sz w:val="22"/>
          <w:szCs w:val="22"/>
        </w:rPr>
      </w:pPr>
      <w:r w:rsidRPr="00162490">
        <w:rPr>
          <w:rStyle w:val="normaltextrun"/>
          <w:rFonts w:ascii="Arial" w:hAnsi="Arial" w:cs="Arial"/>
          <w:sz w:val="22"/>
          <w:szCs w:val="22"/>
        </w:rPr>
        <w:lastRenderedPageBreak/>
        <w:t>Processing of donor(s) data</w:t>
      </w:r>
      <w:r w:rsidR="0009683D" w:rsidRPr="00162490">
        <w:rPr>
          <w:rStyle w:val="normaltextrun"/>
          <w:rFonts w:ascii="Arial" w:hAnsi="Arial" w:cs="Arial"/>
          <w:sz w:val="22"/>
          <w:szCs w:val="22"/>
        </w:rPr>
        <w:t xml:space="preserve"> adequate</w:t>
      </w:r>
      <w:r w:rsidR="00E36E85">
        <w:rPr>
          <w:rStyle w:val="normaltextrun"/>
          <w:rFonts w:ascii="Arial" w:hAnsi="Arial" w:cs="Arial"/>
          <w:sz w:val="22"/>
          <w:szCs w:val="22"/>
        </w:rPr>
        <w:t>ly</w:t>
      </w:r>
      <w:r w:rsidR="0009683D" w:rsidRPr="00162490">
        <w:rPr>
          <w:rStyle w:val="normaltextrun"/>
          <w:rFonts w:ascii="Arial" w:hAnsi="Arial" w:cs="Arial"/>
          <w:sz w:val="22"/>
          <w:szCs w:val="22"/>
        </w:rPr>
        <w:t xml:space="preserve"> to allow clinicians to determine a good match.</w:t>
      </w:r>
    </w:p>
    <w:p w14:paraId="3FC1DCEF" w14:textId="48DEFD4E" w:rsidR="009D5070" w:rsidRPr="00162490" w:rsidRDefault="00001D62" w:rsidP="00162490">
      <w:pPr>
        <w:pStyle w:val="paragraph"/>
        <w:numPr>
          <w:ilvl w:val="0"/>
          <w:numId w:val="56"/>
        </w:numPr>
        <w:spacing w:before="0" w:beforeAutospacing="0" w:after="0" w:afterAutospacing="0" w:line="276" w:lineRule="auto"/>
        <w:textAlignment w:val="baseline"/>
        <w:rPr>
          <w:rStyle w:val="normaltextrun"/>
          <w:rFonts w:ascii="Arial" w:hAnsi="Arial" w:cs="Arial"/>
          <w:sz w:val="22"/>
          <w:szCs w:val="22"/>
        </w:rPr>
      </w:pPr>
      <w:r w:rsidRPr="00162490">
        <w:rPr>
          <w:rStyle w:val="normaltextrun"/>
          <w:rFonts w:ascii="Arial" w:hAnsi="Arial" w:cs="Arial"/>
          <w:sz w:val="22"/>
          <w:szCs w:val="22"/>
        </w:rPr>
        <w:t xml:space="preserve">Quarterly reports that summarise the activities </w:t>
      </w:r>
      <w:r w:rsidR="00084B57">
        <w:rPr>
          <w:rStyle w:val="normaltextrun"/>
          <w:rFonts w:ascii="Arial" w:hAnsi="Arial" w:cs="Arial"/>
          <w:sz w:val="22"/>
          <w:szCs w:val="22"/>
        </w:rPr>
        <w:t xml:space="preserve">undertaken during that </w:t>
      </w:r>
      <w:r w:rsidRPr="00162490">
        <w:rPr>
          <w:rStyle w:val="normaltextrun"/>
          <w:rFonts w:ascii="Arial" w:hAnsi="Arial" w:cs="Arial"/>
          <w:sz w:val="22"/>
          <w:szCs w:val="22"/>
        </w:rPr>
        <w:t>period and achievem</w:t>
      </w:r>
      <w:r w:rsidR="00763487" w:rsidRPr="00162490">
        <w:rPr>
          <w:rStyle w:val="normaltextrun"/>
          <w:rFonts w:ascii="Arial" w:hAnsi="Arial" w:cs="Arial"/>
          <w:sz w:val="22"/>
          <w:szCs w:val="22"/>
        </w:rPr>
        <w:t>ent of KPIs.</w:t>
      </w:r>
    </w:p>
    <w:p w14:paraId="251D1EE1" w14:textId="0CDEEA45" w:rsidR="009D5070" w:rsidRPr="00AE7158" w:rsidRDefault="0008096E" w:rsidP="00162490">
      <w:pPr>
        <w:pStyle w:val="paragraph"/>
        <w:numPr>
          <w:ilvl w:val="0"/>
          <w:numId w:val="56"/>
        </w:numPr>
        <w:spacing w:before="0" w:beforeAutospacing="0" w:after="0" w:afterAutospacing="0" w:line="276" w:lineRule="auto"/>
        <w:textAlignment w:val="baseline"/>
        <w:rPr>
          <w:rFonts w:ascii="Arial" w:hAnsi="Arial" w:cs="Arial"/>
          <w:sz w:val="22"/>
          <w:szCs w:val="22"/>
        </w:rPr>
      </w:pPr>
      <w:r w:rsidRPr="00162490">
        <w:rPr>
          <w:rStyle w:val="normaltextrun"/>
          <w:rFonts w:ascii="Arial" w:hAnsi="Arial" w:cs="Arial"/>
          <w:sz w:val="22"/>
          <w:szCs w:val="22"/>
        </w:rPr>
        <w:t xml:space="preserve">Annual review report that summarise all year activities </w:t>
      </w:r>
      <w:r w:rsidR="009D5070" w:rsidRPr="00162490">
        <w:rPr>
          <w:rStyle w:val="normaltextrun"/>
          <w:rFonts w:ascii="Arial" w:hAnsi="Arial" w:cs="Arial"/>
          <w:sz w:val="22"/>
          <w:szCs w:val="22"/>
        </w:rPr>
        <w:t xml:space="preserve">as well as </w:t>
      </w:r>
      <w:r w:rsidR="009D5070" w:rsidRPr="00162490">
        <w:rPr>
          <w:rFonts w:ascii="Arial" w:eastAsia="Arial" w:hAnsi="Arial" w:cs="Arial"/>
          <w:sz w:val="22"/>
          <w:szCs w:val="22"/>
        </w:rPr>
        <w:t>Lesson</w:t>
      </w:r>
      <w:r w:rsidR="00084B57">
        <w:rPr>
          <w:rFonts w:ascii="Arial" w:eastAsia="Arial" w:hAnsi="Arial" w:cs="Arial"/>
          <w:sz w:val="22"/>
          <w:szCs w:val="22"/>
        </w:rPr>
        <w:t>s</w:t>
      </w:r>
      <w:r w:rsidR="009D5070" w:rsidRPr="00162490">
        <w:rPr>
          <w:rFonts w:ascii="Arial" w:eastAsia="Arial" w:hAnsi="Arial" w:cs="Arial"/>
          <w:sz w:val="22"/>
          <w:szCs w:val="22"/>
        </w:rPr>
        <w:t xml:space="preserve"> </w:t>
      </w:r>
      <w:r w:rsidR="00084B57">
        <w:rPr>
          <w:rFonts w:ascii="Arial" w:eastAsia="Arial" w:hAnsi="Arial" w:cs="Arial"/>
          <w:sz w:val="22"/>
          <w:szCs w:val="22"/>
        </w:rPr>
        <w:t>L</w:t>
      </w:r>
      <w:r w:rsidR="009D5070" w:rsidRPr="00162490">
        <w:rPr>
          <w:rFonts w:ascii="Arial" w:eastAsia="Arial" w:hAnsi="Arial" w:cs="Arial"/>
          <w:sz w:val="22"/>
          <w:szCs w:val="22"/>
        </w:rPr>
        <w:t>earnt and Service Improvements.</w:t>
      </w:r>
    </w:p>
    <w:p w14:paraId="608613F1" w14:textId="4735189E" w:rsidR="005145EC" w:rsidRPr="00162490" w:rsidRDefault="005145EC" w:rsidP="00162490">
      <w:pPr>
        <w:pStyle w:val="paragraph"/>
        <w:numPr>
          <w:ilvl w:val="0"/>
          <w:numId w:val="56"/>
        </w:numPr>
        <w:spacing w:before="0" w:beforeAutospacing="0" w:after="0" w:afterAutospacing="0" w:line="276" w:lineRule="auto"/>
        <w:textAlignment w:val="baseline"/>
        <w:rPr>
          <w:rFonts w:ascii="Arial" w:hAnsi="Arial" w:cs="Arial"/>
          <w:sz w:val="22"/>
          <w:szCs w:val="22"/>
        </w:rPr>
      </w:pPr>
      <w:r>
        <w:rPr>
          <w:rFonts w:ascii="Arial" w:eastAsia="Arial" w:hAnsi="Arial" w:cs="Arial"/>
          <w:sz w:val="22"/>
          <w:szCs w:val="22"/>
        </w:rPr>
        <w:t xml:space="preserve">Maintain the </w:t>
      </w:r>
      <w:r w:rsidR="006D4A9B">
        <w:rPr>
          <w:rFonts w:ascii="Arial" w:eastAsia="Arial" w:hAnsi="Arial" w:cs="Arial"/>
          <w:sz w:val="22"/>
          <w:szCs w:val="22"/>
        </w:rPr>
        <w:t xml:space="preserve">functionality </w:t>
      </w:r>
      <w:r w:rsidR="00DB7630">
        <w:rPr>
          <w:rFonts w:ascii="Arial" w:eastAsia="Arial" w:hAnsi="Arial" w:cs="Arial"/>
          <w:sz w:val="22"/>
          <w:szCs w:val="22"/>
        </w:rPr>
        <w:t xml:space="preserve">to allow clinicians access </w:t>
      </w:r>
      <w:r w:rsidR="00356DA0">
        <w:rPr>
          <w:rFonts w:ascii="Arial" w:eastAsia="Arial" w:hAnsi="Arial" w:cs="Arial"/>
          <w:sz w:val="22"/>
          <w:szCs w:val="22"/>
        </w:rPr>
        <w:t xml:space="preserve">to the </w:t>
      </w:r>
      <w:r w:rsidR="006D4A9B">
        <w:rPr>
          <w:rFonts w:ascii="Arial" w:eastAsia="Arial" w:hAnsi="Arial" w:cs="Arial"/>
          <w:sz w:val="22"/>
          <w:szCs w:val="22"/>
        </w:rPr>
        <w:t xml:space="preserve">potential donor’s information </w:t>
      </w:r>
      <w:r w:rsidR="00DB7630">
        <w:rPr>
          <w:rFonts w:ascii="Arial" w:eastAsia="Arial" w:hAnsi="Arial" w:cs="Arial"/>
          <w:sz w:val="22"/>
          <w:szCs w:val="22"/>
        </w:rPr>
        <w:t>to</w:t>
      </w:r>
      <w:r w:rsidR="00356DA0">
        <w:rPr>
          <w:rFonts w:ascii="Arial" w:eastAsia="Arial" w:hAnsi="Arial" w:cs="Arial"/>
          <w:sz w:val="22"/>
          <w:szCs w:val="22"/>
        </w:rPr>
        <w:t xml:space="preserve"> determine if they are a suitable match</w:t>
      </w:r>
      <w:r w:rsidR="00DB7630">
        <w:rPr>
          <w:rFonts w:ascii="Arial" w:eastAsia="Arial" w:hAnsi="Arial" w:cs="Arial"/>
          <w:sz w:val="22"/>
          <w:szCs w:val="22"/>
        </w:rPr>
        <w:t xml:space="preserve"> for 10 years.</w:t>
      </w:r>
    </w:p>
    <w:p w14:paraId="286B8C50" w14:textId="77777777" w:rsidR="00603320" w:rsidRPr="00162490" w:rsidRDefault="00F51911" w:rsidP="00162490">
      <w:pPr>
        <w:pStyle w:val="paragraph"/>
        <w:spacing w:before="0" w:beforeAutospacing="0" w:after="0" w:afterAutospacing="0" w:line="276" w:lineRule="auto"/>
        <w:ind w:left="1134"/>
        <w:textAlignment w:val="baseline"/>
        <w:rPr>
          <w:rStyle w:val="eop"/>
          <w:rFonts w:ascii="Arial" w:hAnsi="Arial" w:cs="Arial"/>
          <w:sz w:val="22"/>
          <w:szCs w:val="22"/>
        </w:rPr>
      </w:pPr>
      <w:r w:rsidRPr="00162490">
        <w:rPr>
          <w:rStyle w:val="eop"/>
          <w:rFonts w:ascii="Arial" w:hAnsi="Arial" w:cs="Arial"/>
          <w:sz w:val="22"/>
          <w:szCs w:val="22"/>
        </w:rPr>
        <w:t> </w:t>
      </w:r>
    </w:p>
    <w:p w14:paraId="0E754641" w14:textId="3CD20E1A" w:rsidR="00183E18" w:rsidRPr="00162490" w:rsidRDefault="00A02377" w:rsidP="00A02377">
      <w:pPr>
        <w:pStyle w:val="Sch1"/>
        <w:numPr>
          <w:ilvl w:val="0"/>
          <w:numId w:val="49"/>
        </w:numPr>
        <w:spacing w:before="0" w:after="0" w:line="276" w:lineRule="auto"/>
        <w:ind w:left="1134" w:hanging="1134"/>
        <w:rPr>
          <w:rStyle w:val="eop"/>
          <w:rFonts w:ascii="Arial" w:hAnsi="Arial"/>
          <w:sz w:val="22"/>
          <w:szCs w:val="22"/>
        </w:rPr>
      </w:pPr>
      <w:bookmarkStart w:id="8" w:name="_Toc110495746"/>
      <w:r w:rsidRPr="00162490">
        <w:rPr>
          <w:rFonts w:ascii="Arial" w:hAnsi="Arial"/>
          <w:sz w:val="22"/>
          <w:szCs w:val="22"/>
        </w:rPr>
        <w:t>AUTHORITY RESPONSIBILITIES</w:t>
      </w:r>
      <w:bookmarkEnd w:id="8"/>
    </w:p>
    <w:p w14:paraId="309B5752" w14:textId="77777777" w:rsidR="00675E0D" w:rsidRPr="00162490" w:rsidRDefault="00675E0D" w:rsidP="00162490">
      <w:pPr>
        <w:spacing w:line="276" w:lineRule="auto"/>
        <w:ind w:left="1134" w:hanging="1134"/>
        <w:jc w:val="both"/>
        <w:rPr>
          <w:sz w:val="22"/>
          <w:szCs w:val="22"/>
        </w:rPr>
      </w:pPr>
    </w:p>
    <w:p w14:paraId="042770B4" w14:textId="54A1D582" w:rsidR="00E46942" w:rsidRPr="00162490" w:rsidRDefault="00A776F9" w:rsidP="00162490">
      <w:pPr>
        <w:pStyle w:val="ListParagraph"/>
        <w:numPr>
          <w:ilvl w:val="1"/>
          <w:numId w:val="49"/>
        </w:numPr>
        <w:spacing w:line="276" w:lineRule="auto"/>
        <w:ind w:left="1134" w:hanging="1134"/>
        <w:jc w:val="both"/>
        <w:rPr>
          <w:sz w:val="22"/>
          <w:szCs w:val="22"/>
        </w:rPr>
      </w:pPr>
      <w:r w:rsidRPr="00162490">
        <w:rPr>
          <w:sz w:val="22"/>
          <w:szCs w:val="22"/>
        </w:rPr>
        <w:t xml:space="preserve">Appoint a </w:t>
      </w:r>
      <w:r w:rsidR="000D5359" w:rsidRPr="00162490">
        <w:rPr>
          <w:sz w:val="22"/>
          <w:szCs w:val="22"/>
        </w:rPr>
        <w:t>contract manager</w:t>
      </w:r>
      <w:r w:rsidRPr="00162490">
        <w:rPr>
          <w:sz w:val="22"/>
          <w:szCs w:val="22"/>
        </w:rPr>
        <w:t xml:space="preserve"> </w:t>
      </w:r>
      <w:r w:rsidR="002F1377" w:rsidRPr="00162490">
        <w:rPr>
          <w:sz w:val="22"/>
          <w:szCs w:val="22"/>
        </w:rPr>
        <w:t xml:space="preserve">that will attend </w:t>
      </w:r>
      <w:r w:rsidR="00E46942" w:rsidRPr="00162490">
        <w:rPr>
          <w:sz w:val="22"/>
          <w:szCs w:val="22"/>
        </w:rPr>
        <w:t xml:space="preserve">meetings and </w:t>
      </w:r>
      <w:r w:rsidR="002F1377" w:rsidRPr="00162490">
        <w:rPr>
          <w:sz w:val="22"/>
          <w:szCs w:val="22"/>
        </w:rPr>
        <w:t xml:space="preserve">be the main point of contact for any issues arising from the service. </w:t>
      </w:r>
    </w:p>
    <w:p w14:paraId="53205A56" w14:textId="75319451" w:rsidR="0058685E" w:rsidRPr="00162490" w:rsidRDefault="0058685E" w:rsidP="00162490">
      <w:pPr>
        <w:pStyle w:val="ListParagraph"/>
        <w:numPr>
          <w:ilvl w:val="1"/>
          <w:numId w:val="49"/>
        </w:numPr>
        <w:spacing w:line="276" w:lineRule="auto"/>
        <w:ind w:left="1134" w:hanging="1134"/>
        <w:jc w:val="both"/>
        <w:rPr>
          <w:sz w:val="22"/>
          <w:szCs w:val="22"/>
        </w:rPr>
      </w:pPr>
      <w:r w:rsidRPr="00162490">
        <w:rPr>
          <w:sz w:val="22"/>
          <w:szCs w:val="22"/>
        </w:rPr>
        <w:t xml:space="preserve">Arrange </w:t>
      </w:r>
      <w:r w:rsidR="003D5479">
        <w:rPr>
          <w:sz w:val="22"/>
          <w:szCs w:val="22"/>
        </w:rPr>
        <w:t xml:space="preserve">and attend </w:t>
      </w:r>
      <w:r w:rsidRPr="00162490">
        <w:rPr>
          <w:sz w:val="22"/>
          <w:szCs w:val="22"/>
        </w:rPr>
        <w:t>quarterly and annual meetings for review of the service.</w:t>
      </w:r>
    </w:p>
    <w:p w14:paraId="006A577D" w14:textId="77777777" w:rsidR="000D5359" w:rsidRPr="00162490" w:rsidRDefault="000D5359" w:rsidP="00162490">
      <w:pPr>
        <w:pStyle w:val="ListParagraph"/>
        <w:spacing w:line="276" w:lineRule="auto"/>
        <w:ind w:left="1134"/>
        <w:jc w:val="both"/>
        <w:rPr>
          <w:sz w:val="22"/>
          <w:szCs w:val="22"/>
        </w:rPr>
      </w:pPr>
    </w:p>
    <w:p w14:paraId="183DF05A" w14:textId="785BF53F" w:rsidR="00665B7D" w:rsidRPr="00162490" w:rsidRDefault="00A02377" w:rsidP="00A02377">
      <w:pPr>
        <w:pStyle w:val="Sch1"/>
        <w:numPr>
          <w:ilvl w:val="0"/>
          <w:numId w:val="49"/>
        </w:numPr>
        <w:spacing w:before="0" w:after="0" w:line="276" w:lineRule="auto"/>
        <w:ind w:left="1134" w:hanging="1134"/>
        <w:rPr>
          <w:rFonts w:ascii="Arial" w:hAnsi="Arial"/>
          <w:sz w:val="22"/>
          <w:szCs w:val="22"/>
        </w:rPr>
      </w:pPr>
      <w:bookmarkStart w:id="9" w:name="_Toc110495747"/>
      <w:r w:rsidRPr="00162490">
        <w:rPr>
          <w:rFonts w:ascii="Arial" w:hAnsi="Arial"/>
          <w:sz w:val="22"/>
          <w:szCs w:val="22"/>
        </w:rPr>
        <w:t>CONTRACTOR RESPONSIBILITIES</w:t>
      </w:r>
      <w:bookmarkEnd w:id="9"/>
    </w:p>
    <w:p w14:paraId="28ED2A29" w14:textId="77777777" w:rsidR="00675E0D" w:rsidRPr="00162490" w:rsidRDefault="00675E0D" w:rsidP="00162490">
      <w:pPr>
        <w:pStyle w:val="StyleHeading2"/>
        <w:spacing w:line="276" w:lineRule="auto"/>
        <w:rPr>
          <w:sz w:val="22"/>
          <w:szCs w:val="22"/>
        </w:rPr>
      </w:pPr>
    </w:p>
    <w:p w14:paraId="7A42BCB8" w14:textId="1FEE9B95" w:rsidR="00EA205F" w:rsidRPr="00162490" w:rsidRDefault="00EA205F" w:rsidP="00162490">
      <w:pPr>
        <w:pStyle w:val="ListParagraph"/>
        <w:numPr>
          <w:ilvl w:val="1"/>
          <w:numId w:val="49"/>
        </w:numPr>
        <w:spacing w:line="276" w:lineRule="auto"/>
        <w:ind w:left="1134" w:hanging="1134"/>
        <w:jc w:val="both"/>
        <w:rPr>
          <w:bCs/>
          <w:sz w:val="22"/>
          <w:szCs w:val="22"/>
        </w:rPr>
      </w:pPr>
      <w:r w:rsidRPr="00162490">
        <w:rPr>
          <w:sz w:val="22"/>
          <w:szCs w:val="22"/>
        </w:rPr>
        <w:t xml:space="preserve">Appoint a Contract Manager to oversee the work and liaise with/report as DHSC requires to DHSC’s Contract </w:t>
      </w:r>
      <w:r w:rsidR="003D5479" w:rsidRPr="00162490">
        <w:rPr>
          <w:sz w:val="22"/>
          <w:szCs w:val="22"/>
        </w:rPr>
        <w:t>Manager.</w:t>
      </w:r>
    </w:p>
    <w:p w14:paraId="3BE3B577" w14:textId="2ADDFFAF" w:rsidR="00FE1125" w:rsidRPr="00162490" w:rsidRDefault="00FE1125" w:rsidP="00162490">
      <w:pPr>
        <w:pStyle w:val="ListParagraph"/>
        <w:numPr>
          <w:ilvl w:val="1"/>
          <w:numId w:val="49"/>
        </w:numPr>
        <w:spacing w:line="276" w:lineRule="auto"/>
        <w:ind w:left="1134" w:hanging="1134"/>
        <w:jc w:val="both"/>
        <w:rPr>
          <w:bCs/>
          <w:sz w:val="22"/>
          <w:szCs w:val="22"/>
        </w:rPr>
      </w:pPr>
      <w:r w:rsidRPr="00162490">
        <w:rPr>
          <w:sz w:val="22"/>
          <w:szCs w:val="22"/>
        </w:rPr>
        <w:t>Provide the Department with timely and ongoing evaluation and quality assurance information relating to the programme</w:t>
      </w:r>
    </w:p>
    <w:p w14:paraId="1AFE3043" w14:textId="0B0A1A56" w:rsidR="00FE1125" w:rsidRPr="00A02377" w:rsidRDefault="00FE1125" w:rsidP="00162490">
      <w:pPr>
        <w:pStyle w:val="ListParagraph"/>
        <w:numPr>
          <w:ilvl w:val="1"/>
          <w:numId w:val="49"/>
        </w:numPr>
        <w:spacing w:line="276" w:lineRule="auto"/>
        <w:ind w:left="1134" w:hanging="1134"/>
        <w:jc w:val="both"/>
        <w:rPr>
          <w:bCs/>
          <w:sz w:val="22"/>
          <w:szCs w:val="22"/>
        </w:rPr>
      </w:pPr>
      <w:r w:rsidRPr="00162490">
        <w:rPr>
          <w:sz w:val="22"/>
          <w:szCs w:val="22"/>
        </w:rPr>
        <w:t xml:space="preserve">Attend quarterly meetings and provide quarterly reports which include updates on </w:t>
      </w:r>
      <w:r w:rsidRPr="00A02377">
        <w:rPr>
          <w:sz w:val="22"/>
          <w:szCs w:val="22"/>
        </w:rPr>
        <w:t xml:space="preserve">costs to review progress and discuss the service, as required by the </w:t>
      </w:r>
      <w:r w:rsidR="003D5479" w:rsidRPr="00A02377">
        <w:rPr>
          <w:sz w:val="22"/>
          <w:szCs w:val="22"/>
        </w:rPr>
        <w:t>Department.</w:t>
      </w:r>
    </w:p>
    <w:p w14:paraId="5EB9040A" w14:textId="29AFBAD8" w:rsidR="006F237B" w:rsidRPr="00A02377" w:rsidRDefault="006F237B" w:rsidP="00162490">
      <w:pPr>
        <w:pStyle w:val="ListParagraph"/>
        <w:numPr>
          <w:ilvl w:val="1"/>
          <w:numId w:val="49"/>
        </w:numPr>
        <w:spacing w:line="276" w:lineRule="auto"/>
        <w:ind w:left="1134" w:hanging="1134"/>
        <w:jc w:val="both"/>
        <w:rPr>
          <w:bCs/>
          <w:sz w:val="22"/>
          <w:szCs w:val="22"/>
        </w:rPr>
      </w:pPr>
      <w:r w:rsidRPr="00A02377">
        <w:rPr>
          <w:sz w:val="22"/>
          <w:szCs w:val="22"/>
        </w:rPr>
        <w:t>Provide Business Continuity and Contingency Plan and Exit plan in accordance with the contract</w:t>
      </w:r>
    </w:p>
    <w:p w14:paraId="236A31FE" w14:textId="1FF9A286" w:rsidR="006F237B" w:rsidRPr="00A02377" w:rsidRDefault="006F237B" w:rsidP="00162490">
      <w:pPr>
        <w:pStyle w:val="ListParagraph"/>
        <w:numPr>
          <w:ilvl w:val="1"/>
          <w:numId w:val="49"/>
        </w:numPr>
        <w:spacing w:line="276" w:lineRule="auto"/>
        <w:ind w:left="1134" w:hanging="1134"/>
        <w:jc w:val="both"/>
        <w:rPr>
          <w:bCs/>
          <w:sz w:val="22"/>
          <w:szCs w:val="22"/>
        </w:rPr>
      </w:pPr>
      <w:r w:rsidRPr="00A02377">
        <w:rPr>
          <w:sz w:val="22"/>
          <w:szCs w:val="22"/>
        </w:rPr>
        <w:t>Facilitate to the Authority any required information for the completion of the Data Protection Impact Assessment.</w:t>
      </w:r>
    </w:p>
    <w:p w14:paraId="006B193E" w14:textId="77777777" w:rsidR="00FE1125" w:rsidRPr="00A02377" w:rsidRDefault="00FE1125" w:rsidP="00162490">
      <w:pPr>
        <w:pStyle w:val="ListParagraph"/>
        <w:numPr>
          <w:ilvl w:val="1"/>
          <w:numId w:val="49"/>
        </w:numPr>
        <w:spacing w:line="276" w:lineRule="auto"/>
        <w:ind w:left="1134" w:hanging="1134"/>
        <w:jc w:val="both"/>
        <w:rPr>
          <w:bCs/>
          <w:sz w:val="22"/>
          <w:szCs w:val="22"/>
        </w:rPr>
      </w:pPr>
      <w:r w:rsidRPr="00A02377">
        <w:rPr>
          <w:sz w:val="22"/>
          <w:szCs w:val="22"/>
        </w:rPr>
        <w:t>Attend a post contract review with the Department to review whether the objectives of the contract were met, to review the benefits achieved and to identify any lessons learnt for future projects; and</w:t>
      </w:r>
    </w:p>
    <w:p w14:paraId="40958310" w14:textId="77777777" w:rsidR="00FE1125" w:rsidRPr="00A02377" w:rsidRDefault="00FE1125" w:rsidP="00162490">
      <w:pPr>
        <w:pStyle w:val="ListParagraph"/>
        <w:numPr>
          <w:ilvl w:val="1"/>
          <w:numId w:val="49"/>
        </w:numPr>
        <w:spacing w:line="276" w:lineRule="auto"/>
        <w:ind w:left="1134" w:hanging="1134"/>
        <w:jc w:val="both"/>
        <w:rPr>
          <w:bCs/>
          <w:sz w:val="22"/>
          <w:szCs w:val="22"/>
        </w:rPr>
      </w:pPr>
      <w:r w:rsidRPr="00A02377">
        <w:rPr>
          <w:sz w:val="22"/>
          <w:szCs w:val="22"/>
        </w:rPr>
        <w:t>Liaise with the DHSC representative/ contract manager as may be applicable given the nature and the extent of services required.</w:t>
      </w:r>
    </w:p>
    <w:p w14:paraId="0B259573" w14:textId="77777777" w:rsidR="00913984" w:rsidRPr="00162490" w:rsidRDefault="00913984" w:rsidP="00162490">
      <w:pPr>
        <w:spacing w:line="276" w:lineRule="auto"/>
        <w:ind w:left="1134"/>
        <w:rPr>
          <w:sz w:val="22"/>
          <w:szCs w:val="22"/>
        </w:rPr>
      </w:pPr>
    </w:p>
    <w:p w14:paraId="0A7FD0D9" w14:textId="31CDB18E" w:rsidR="00BC6F90" w:rsidRPr="00A02377" w:rsidRDefault="00691680" w:rsidP="00A02377">
      <w:pPr>
        <w:pStyle w:val="ListParagraph"/>
        <w:numPr>
          <w:ilvl w:val="0"/>
          <w:numId w:val="49"/>
        </w:numPr>
        <w:spacing w:line="276" w:lineRule="auto"/>
        <w:ind w:left="1134" w:hanging="1134"/>
        <w:outlineLvl w:val="0"/>
        <w:rPr>
          <w:rFonts w:eastAsia="Arial"/>
          <w:b/>
          <w:bCs/>
          <w:sz w:val="22"/>
          <w:szCs w:val="22"/>
        </w:rPr>
      </w:pPr>
      <w:bookmarkStart w:id="10" w:name="_Toc110495748"/>
      <w:r w:rsidRPr="00162490">
        <w:rPr>
          <w:rFonts w:eastAsia="Arial"/>
          <w:b/>
          <w:sz w:val="22"/>
          <w:szCs w:val="22"/>
        </w:rPr>
        <w:t xml:space="preserve">YEARLY </w:t>
      </w:r>
      <w:r w:rsidR="6B23F493" w:rsidRPr="00162490">
        <w:rPr>
          <w:rFonts w:eastAsia="Arial"/>
          <w:b/>
          <w:sz w:val="22"/>
          <w:szCs w:val="22"/>
        </w:rPr>
        <w:t>KPIs</w:t>
      </w:r>
      <w:bookmarkEnd w:id="10"/>
    </w:p>
    <w:p w14:paraId="368C4964" w14:textId="77777777" w:rsidR="00A02377" w:rsidRPr="00162490" w:rsidRDefault="00A02377" w:rsidP="00A02377">
      <w:pPr>
        <w:pStyle w:val="ListParagraph"/>
        <w:spacing w:line="276" w:lineRule="auto"/>
        <w:ind w:left="1134"/>
        <w:outlineLvl w:val="0"/>
        <w:rPr>
          <w:rFonts w:eastAsia="Arial"/>
          <w:b/>
          <w:bCs/>
          <w:sz w:val="22"/>
          <w:szCs w:val="22"/>
        </w:rPr>
      </w:pPr>
    </w:p>
    <w:tbl>
      <w:tblPr>
        <w:tblW w:w="9365" w:type="dxa"/>
        <w:tblInd w:w="105" w:type="dxa"/>
        <w:tblLayout w:type="fixed"/>
        <w:tblLook w:val="00E0" w:firstRow="1" w:lastRow="1" w:firstColumn="1" w:lastColumn="0" w:noHBand="0" w:noVBand="0"/>
      </w:tblPr>
      <w:tblGrid>
        <w:gridCol w:w="878"/>
        <w:gridCol w:w="2551"/>
        <w:gridCol w:w="1083"/>
        <w:gridCol w:w="968"/>
        <w:gridCol w:w="968"/>
        <w:gridCol w:w="1575"/>
        <w:gridCol w:w="1342"/>
      </w:tblGrid>
      <w:tr w:rsidR="00625881" w:rsidRPr="00A02377" w14:paraId="770F971B" w14:textId="77777777" w:rsidTr="003D5479">
        <w:tc>
          <w:tcPr>
            <w:tcW w:w="87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3807B25" w14:textId="314FB0CA" w:rsidR="00625881" w:rsidRPr="00A02377" w:rsidRDefault="00625881" w:rsidP="00162490">
            <w:pPr>
              <w:spacing w:line="276" w:lineRule="auto"/>
              <w:rPr>
                <w:rFonts w:eastAsia="Arial"/>
                <w:b/>
                <w:bCs/>
                <w:color w:val="000000" w:themeColor="text1"/>
                <w:sz w:val="22"/>
                <w:szCs w:val="22"/>
              </w:rPr>
            </w:pPr>
            <w:r w:rsidRPr="00A02377">
              <w:rPr>
                <w:rFonts w:eastAsia="Arial"/>
                <w:b/>
                <w:bCs/>
                <w:color w:val="000000" w:themeColor="text1"/>
                <w:sz w:val="22"/>
                <w:szCs w:val="22"/>
              </w:rPr>
              <w:t>KPI Number</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330BBC8" w14:textId="65C14BA9" w:rsidR="00625881" w:rsidRPr="00A02377" w:rsidRDefault="00625881" w:rsidP="00162490">
            <w:pPr>
              <w:spacing w:line="276" w:lineRule="auto"/>
              <w:rPr>
                <w:sz w:val="22"/>
                <w:szCs w:val="22"/>
              </w:rPr>
            </w:pPr>
            <w:r w:rsidRPr="00A02377">
              <w:rPr>
                <w:rFonts w:eastAsia="Arial"/>
                <w:b/>
                <w:bCs/>
                <w:color w:val="000000" w:themeColor="text1"/>
                <w:sz w:val="22"/>
                <w:szCs w:val="22"/>
              </w:rPr>
              <w:t>Quality Key Performance Indicators</w:t>
            </w:r>
          </w:p>
        </w:tc>
        <w:tc>
          <w:tcPr>
            <w:tcW w:w="108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C79ECFF" w14:textId="57C2D581" w:rsidR="00625881" w:rsidRPr="00A02377" w:rsidRDefault="00625881" w:rsidP="00162490">
            <w:pPr>
              <w:spacing w:line="276" w:lineRule="auto"/>
              <w:jc w:val="center"/>
              <w:rPr>
                <w:sz w:val="22"/>
                <w:szCs w:val="22"/>
              </w:rPr>
            </w:pPr>
            <w:r w:rsidRPr="00A02377">
              <w:rPr>
                <w:rFonts w:eastAsia="Arial"/>
                <w:b/>
                <w:bCs/>
                <w:color w:val="000000" w:themeColor="text1"/>
                <w:sz w:val="22"/>
                <w:szCs w:val="22"/>
              </w:rPr>
              <w:t>Good (=Target)</w:t>
            </w:r>
          </w:p>
        </w:tc>
        <w:tc>
          <w:tcPr>
            <w:tcW w:w="9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F500658" w14:textId="6F5519C4" w:rsidR="00625881" w:rsidRPr="00A02377" w:rsidRDefault="00625881" w:rsidP="00162490">
            <w:pPr>
              <w:spacing w:line="276" w:lineRule="auto"/>
              <w:jc w:val="center"/>
              <w:rPr>
                <w:sz w:val="22"/>
                <w:szCs w:val="22"/>
              </w:rPr>
            </w:pPr>
            <w:r w:rsidRPr="00A02377">
              <w:rPr>
                <w:rFonts w:eastAsia="Arial"/>
                <w:b/>
                <w:bCs/>
                <w:color w:val="000000" w:themeColor="text1"/>
                <w:sz w:val="22"/>
                <w:szCs w:val="22"/>
              </w:rPr>
              <w:t>Approaching Target</w:t>
            </w:r>
          </w:p>
        </w:tc>
        <w:tc>
          <w:tcPr>
            <w:tcW w:w="9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00BF1DE" w14:textId="55AD33E3" w:rsidR="00625881" w:rsidRPr="00A02377" w:rsidRDefault="00625881" w:rsidP="00162490">
            <w:pPr>
              <w:spacing w:line="276" w:lineRule="auto"/>
              <w:jc w:val="center"/>
              <w:rPr>
                <w:sz w:val="22"/>
                <w:szCs w:val="22"/>
              </w:rPr>
            </w:pPr>
            <w:r w:rsidRPr="00A02377">
              <w:rPr>
                <w:rFonts w:eastAsia="Arial"/>
                <w:b/>
                <w:bCs/>
                <w:color w:val="000000" w:themeColor="text1"/>
                <w:sz w:val="22"/>
                <w:szCs w:val="22"/>
              </w:rPr>
              <w:t>Requires Improvement</w:t>
            </w:r>
          </w:p>
        </w:tc>
        <w:tc>
          <w:tcPr>
            <w:tcW w:w="15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E3FA0B3" w14:textId="0B4838B3" w:rsidR="00625881" w:rsidRPr="00A02377" w:rsidRDefault="00625881" w:rsidP="00162490">
            <w:pPr>
              <w:spacing w:line="276" w:lineRule="auto"/>
              <w:jc w:val="center"/>
              <w:rPr>
                <w:sz w:val="22"/>
                <w:szCs w:val="22"/>
              </w:rPr>
            </w:pPr>
            <w:r w:rsidRPr="00A02377">
              <w:rPr>
                <w:rFonts w:eastAsia="Arial"/>
                <w:b/>
                <w:bCs/>
                <w:color w:val="000000" w:themeColor="text1"/>
                <w:sz w:val="22"/>
                <w:szCs w:val="22"/>
              </w:rPr>
              <w:t>Inadequacy</w:t>
            </w:r>
          </w:p>
        </w:tc>
        <w:tc>
          <w:tcPr>
            <w:tcW w:w="134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EE4641F" w14:textId="021C200C" w:rsidR="00625881" w:rsidRPr="00A02377" w:rsidRDefault="00625881" w:rsidP="00162490">
            <w:pPr>
              <w:spacing w:line="276" w:lineRule="auto"/>
              <w:rPr>
                <w:sz w:val="22"/>
                <w:szCs w:val="22"/>
              </w:rPr>
            </w:pPr>
            <w:r w:rsidRPr="00A02377">
              <w:rPr>
                <w:rFonts w:eastAsia="Arial"/>
                <w:b/>
                <w:bCs/>
                <w:color w:val="000000" w:themeColor="text1"/>
                <w:sz w:val="22"/>
                <w:szCs w:val="22"/>
              </w:rPr>
              <w:t>Reporting Frequency</w:t>
            </w:r>
          </w:p>
        </w:tc>
      </w:tr>
      <w:tr w:rsidR="00625881" w:rsidRPr="00A02377" w14:paraId="7EE37746" w14:textId="77777777" w:rsidTr="003D5479">
        <w:tc>
          <w:tcPr>
            <w:tcW w:w="87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4403A1D" w14:textId="593E0302" w:rsidR="00625881" w:rsidRPr="00A02377" w:rsidRDefault="00625881" w:rsidP="00162490">
            <w:pPr>
              <w:spacing w:line="276" w:lineRule="auto"/>
              <w:rPr>
                <w:rFonts w:eastAsia="Arial"/>
                <w:color w:val="000000" w:themeColor="text1"/>
                <w:sz w:val="22"/>
                <w:szCs w:val="22"/>
              </w:rPr>
            </w:pPr>
            <w:r w:rsidRPr="00A02377">
              <w:rPr>
                <w:rFonts w:eastAsia="Arial"/>
                <w:color w:val="000000" w:themeColor="text1"/>
                <w:sz w:val="22"/>
                <w:szCs w:val="22"/>
              </w:rPr>
              <w:t>1</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7926BB2" w14:textId="53C8607F" w:rsidR="00625881" w:rsidRPr="00A02377" w:rsidRDefault="00625881" w:rsidP="00162490">
            <w:pPr>
              <w:spacing w:line="276" w:lineRule="auto"/>
              <w:rPr>
                <w:sz w:val="22"/>
                <w:szCs w:val="22"/>
              </w:rPr>
            </w:pPr>
            <w:r w:rsidRPr="00A02377">
              <w:rPr>
                <w:rFonts w:eastAsia="Arial"/>
                <w:color w:val="000000" w:themeColor="text1"/>
                <w:sz w:val="22"/>
                <w:szCs w:val="22"/>
              </w:rPr>
              <w:t xml:space="preserve">Number of </w:t>
            </w:r>
            <w:r w:rsidR="00AB3D2D">
              <w:rPr>
                <w:rFonts w:eastAsia="Arial"/>
                <w:color w:val="000000" w:themeColor="text1"/>
                <w:sz w:val="22"/>
                <w:szCs w:val="22"/>
              </w:rPr>
              <w:t xml:space="preserve">male </w:t>
            </w:r>
            <w:r w:rsidRPr="00A02377">
              <w:rPr>
                <w:rFonts w:eastAsia="Arial"/>
                <w:color w:val="000000" w:themeColor="text1"/>
                <w:sz w:val="22"/>
                <w:szCs w:val="22"/>
              </w:rPr>
              <w:t xml:space="preserve">donors recruited </w:t>
            </w:r>
            <w:r w:rsidR="00AB3D2D">
              <w:rPr>
                <w:rFonts w:eastAsia="Arial"/>
                <w:color w:val="000000" w:themeColor="text1"/>
                <w:sz w:val="22"/>
                <w:szCs w:val="22"/>
              </w:rPr>
              <w:t xml:space="preserve">under 30 </w:t>
            </w:r>
            <w:r w:rsidRPr="00A02377">
              <w:rPr>
                <w:rFonts w:eastAsia="Arial"/>
                <w:color w:val="000000" w:themeColor="text1"/>
                <w:sz w:val="22"/>
                <w:szCs w:val="22"/>
              </w:rPr>
              <w:t>(no ethnic minority)</w:t>
            </w:r>
            <w:r w:rsidR="00BA5B64">
              <w:rPr>
                <w:rFonts w:eastAsia="Arial"/>
                <w:color w:val="000000" w:themeColor="text1"/>
                <w:sz w:val="22"/>
                <w:szCs w:val="22"/>
              </w:rPr>
              <w:t xml:space="preserve"> </w:t>
            </w:r>
          </w:p>
        </w:tc>
        <w:tc>
          <w:tcPr>
            <w:tcW w:w="108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02BFC55" w14:textId="693393E4" w:rsidR="00625881" w:rsidRPr="00A02377" w:rsidRDefault="00D27F78" w:rsidP="00162490">
            <w:pPr>
              <w:spacing w:line="276" w:lineRule="auto"/>
              <w:jc w:val="center"/>
              <w:rPr>
                <w:sz w:val="22"/>
                <w:szCs w:val="22"/>
              </w:rPr>
            </w:pPr>
            <w:r>
              <w:rPr>
                <w:sz w:val="22"/>
                <w:szCs w:val="22"/>
              </w:rPr>
              <w:t>TBC</w:t>
            </w:r>
          </w:p>
        </w:tc>
        <w:tc>
          <w:tcPr>
            <w:tcW w:w="9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4D241B9" w14:textId="18B4B57E" w:rsidR="00625881" w:rsidRPr="00A02377" w:rsidRDefault="00625881" w:rsidP="00162490">
            <w:pPr>
              <w:spacing w:line="276" w:lineRule="auto"/>
              <w:jc w:val="center"/>
              <w:rPr>
                <w:sz w:val="22"/>
                <w:szCs w:val="22"/>
              </w:rPr>
            </w:pPr>
          </w:p>
        </w:tc>
        <w:tc>
          <w:tcPr>
            <w:tcW w:w="9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28EB136" w14:textId="079FCE29" w:rsidR="00625881" w:rsidRPr="00A02377" w:rsidRDefault="00625881" w:rsidP="00162490">
            <w:pPr>
              <w:spacing w:line="276" w:lineRule="auto"/>
              <w:jc w:val="center"/>
              <w:rPr>
                <w:sz w:val="22"/>
                <w:szCs w:val="22"/>
              </w:rPr>
            </w:pPr>
          </w:p>
        </w:tc>
        <w:tc>
          <w:tcPr>
            <w:tcW w:w="15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F53EBE8" w14:textId="492ABCF5" w:rsidR="00625881" w:rsidRPr="00A02377" w:rsidRDefault="00625881" w:rsidP="00162490">
            <w:pPr>
              <w:spacing w:line="276" w:lineRule="auto"/>
              <w:jc w:val="center"/>
              <w:rPr>
                <w:sz w:val="22"/>
                <w:szCs w:val="22"/>
              </w:rPr>
            </w:pPr>
          </w:p>
        </w:tc>
        <w:tc>
          <w:tcPr>
            <w:tcW w:w="134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0F4BB46" w14:textId="1D202A84" w:rsidR="00625881" w:rsidRPr="00A02377" w:rsidRDefault="00625881" w:rsidP="00162490">
            <w:pPr>
              <w:spacing w:line="276" w:lineRule="auto"/>
              <w:jc w:val="center"/>
              <w:rPr>
                <w:sz w:val="22"/>
                <w:szCs w:val="22"/>
              </w:rPr>
            </w:pPr>
            <w:r w:rsidRPr="00A02377">
              <w:rPr>
                <w:rFonts w:eastAsia="Arial"/>
                <w:sz w:val="22"/>
                <w:szCs w:val="22"/>
              </w:rPr>
              <w:t>Quarterly</w:t>
            </w:r>
          </w:p>
        </w:tc>
      </w:tr>
      <w:tr w:rsidR="00625881" w:rsidRPr="00A02377" w14:paraId="1D36E62A" w14:textId="77777777" w:rsidTr="003D5479">
        <w:tc>
          <w:tcPr>
            <w:tcW w:w="87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23417EE" w14:textId="3B064476" w:rsidR="00625881" w:rsidRPr="00A02377" w:rsidRDefault="00625881" w:rsidP="00162490">
            <w:pPr>
              <w:spacing w:line="276" w:lineRule="auto"/>
              <w:rPr>
                <w:rFonts w:eastAsia="Arial"/>
                <w:color w:val="000000" w:themeColor="text1"/>
                <w:sz w:val="22"/>
                <w:szCs w:val="22"/>
              </w:rPr>
            </w:pPr>
            <w:r w:rsidRPr="00A02377">
              <w:rPr>
                <w:rFonts w:eastAsia="Arial"/>
                <w:color w:val="000000" w:themeColor="text1"/>
                <w:sz w:val="22"/>
                <w:szCs w:val="22"/>
              </w:rPr>
              <w:t>2</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A3406F5" w14:textId="180EFE07" w:rsidR="00625881" w:rsidRPr="00A02377" w:rsidRDefault="00625881" w:rsidP="00162490">
            <w:pPr>
              <w:spacing w:line="276" w:lineRule="auto"/>
              <w:rPr>
                <w:sz w:val="22"/>
                <w:szCs w:val="22"/>
              </w:rPr>
            </w:pPr>
            <w:r w:rsidRPr="00A02377">
              <w:rPr>
                <w:rFonts w:eastAsia="Arial"/>
                <w:color w:val="000000" w:themeColor="text1"/>
                <w:sz w:val="22"/>
                <w:szCs w:val="22"/>
              </w:rPr>
              <w:t>Number of donors recruited from ethnic minority groups under the age of 40</w:t>
            </w:r>
          </w:p>
        </w:tc>
        <w:tc>
          <w:tcPr>
            <w:tcW w:w="108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ED9B3BA" w14:textId="12AAB366" w:rsidR="00625881" w:rsidRPr="00A02377" w:rsidRDefault="00D27F78" w:rsidP="00162490">
            <w:pPr>
              <w:spacing w:line="276" w:lineRule="auto"/>
              <w:jc w:val="center"/>
              <w:rPr>
                <w:sz w:val="22"/>
                <w:szCs w:val="22"/>
              </w:rPr>
            </w:pPr>
            <w:r>
              <w:rPr>
                <w:sz w:val="22"/>
                <w:szCs w:val="22"/>
              </w:rPr>
              <w:t>TBC</w:t>
            </w:r>
          </w:p>
        </w:tc>
        <w:tc>
          <w:tcPr>
            <w:tcW w:w="9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D0D113D" w14:textId="570ECF50" w:rsidR="00625881" w:rsidRPr="00A02377" w:rsidRDefault="00625881" w:rsidP="00162490">
            <w:pPr>
              <w:spacing w:line="276" w:lineRule="auto"/>
              <w:jc w:val="center"/>
              <w:rPr>
                <w:sz w:val="22"/>
                <w:szCs w:val="22"/>
              </w:rPr>
            </w:pPr>
          </w:p>
        </w:tc>
        <w:tc>
          <w:tcPr>
            <w:tcW w:w="9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8B8FCFE" w14:textId="5F8D9EB8" w:rsidR="00625881" w:rsidRPr="00A02377" w:rsidRDefault="00625881" w:rsidP="00162490">
            <w:pPr>
              <w:spacing w:line="276" w:lineRule="auto"/>
              <w:jc w:val="center"/>
              <w:rPr>
                <w:sz w:val="22"/>
                <w:szCs w:val="22"/>
              </w:rPr>
            </w:pPr>
          </w:p>
        </w:tc>
        <w:tc>
          <w:tcPr>
            <w:tcW w:w="15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7D2FB49" w14:textId="006FE415" w:rsidR="00625881" w:rsidRPr="00A02377" w:rsidRDefault="00625881" w:rsidP="00162490">
            <w:pPr>
              <w:spacing w:line="276" w:lineRule="auto"/>
              <w:jc w:val="center"/>
              <w:rPr>
                <w:sz w:val="22"/>
                <w:szCs w:val="22"/>
              </w:rPr>
            </w:pPr>
          </w:p>
        </w:tc>
        <w:tc>
          <w:tcPr>
            <w:tcW w:w="134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779E196" w14:textId="760BDD32" w:rsidR="00625881" w:rsidRPr="00A02377" w:rsidRDefault="00625881" w:rsidP="00162490">
            <w:pPr>
              <w:spacing w:line="276" w:lineRule="auto"/>
              <w:jc w:val="center"/>
              <w:rPr>
                <w:sz w:val="22"/>
                <w:szCs w:val="22"/>
              </w:rPr>
            </w:pPr>
            <w:r w:rsidRPr="00A02377">
              <w:rPr>
                <w:rFonts w:eastAsia="Arial"/>
                <w:sz w:val="22"/>
                <w:szCs w:val="22"/>
              </w:rPr>
              <w:t>Quarterly</w:t>
            </w:r>
          </w:p>
        </w:tc>
      </w:tr>
      <w:tr w:rsidR="00625881" w:rsidRPr="00A02377" w14:paraId="5E485DAB" w14:textId="77777777" w:rsidTr="003D5479">
        <w:tc>
          <w:tcPr>
            <w:tcW w:w="87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6824CF8" w14:textId="7A7D2972" w:rsidR="00625881" w:rsidRPr="00A02377" w:rsidRDefault="00625881" w:rsidP="00162490">
            <w:pPr>
              <w:spacing w:line="276" w:lineRule="auto"/>
              <w:rPr>
                <w:rFonts w:eastAsia="Arial"/>
                <w:color w:val="000000" w:themeColor="text1"/>
                <w:sz w:val="22"/>
                <w:szCs w:val="22"/>
              </w:rPr>
            </w:pPr>
            <w:r w:rsidRPr="00A02377">
              <w:rPr>
                <w:rFonts w:eastAsia="Arial"/>
                <w:color w:val="000000" w:themeColor="text1"/>
                <w:sz w:val="22"/>
                <w:szCs w:val="22"/>
              </w:rPr>
              <w:lastRenderedPageBreak/>
              <w:t>3</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A43DCCC" w14:textId="1C432229" w:rsidR="00625881" w:rsidRPr="00A02377" w:rsidRDefault="00625881" w:rsidP="00162490">
            <w:pPr>
              <w:spacing w:line="276" w:lineRule="auto"/>
              <w:rPr>
                <w:sz w:val="22"/>
                <w:szCs w:val="22"/>
              </w:rPr>
            </w:pPr>
            <w:r w:rsidRPr="00A02377">
              <w:rPr>
                <w:rFonts w:eastAsia="Arial"/>
                <w:color w:val="000000" w:themeColor="text1"/>
                <w:sz w:val="22"/>
                <w:szCs w:val="22"/>
              </w:rPr>
              <w:t>Survey User Satisfaction completed by all Donors</w:t>
            </w:r>
          </w:p>
        </w:tc>
        <w:tc>
          <w:tcPr>
            <w:tcW w:w="108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B1F2430" w14:textId="26D8C763" w:rsidR="00625881" w:rsidRPr="00A02377" w:rsidRDefault="00625881" w:rsidP="00162490">
            <w:pPr>
              <w:spacing w:line="276" w:lineRule="auto"/>
              <w:jc w:val="center"/>
              <w:rPr>
                <w:sz w:val="22"/>
                <w:szCs w:val="22"/>
              </w:rPr>
            </w:pPr>
            <w:r w:rsidRPr="00A02377">
              <w:rPr>
                <w:rFonts w:eastAsia="Arial"/>
                <w:color w:val="000000" w:themeColor="text1"/>
                <w:sz w:val="22"/>
                <w:szCs w:val="22"/>
              </w:rPr>
              <w:t>100%</w:t>
            </w:r>
          </w:p>
        </w:tc>
        <w:tc>
          <w:tcPr>
            <w:tcW w:w="9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0DAC040" w14:textId="0C429E5D" w:rsidR="00625881" w:rsidRPr="00A02377" w:rsidRDefault="00625881" w:rsidP="00162490">
            <w:pPr>
              <w:spacing w:line="276" w:lineRule="auto"/>
              <w:jc w:val="center"/>
              <w:rPr>
                <w:sz w:val="22"/>
                <w:szCs w:val="22"/>
              </w:rPr>
            </w:pPr>
            <w:r w:rsidRPr="00A02377">
              <w:rPr>
                <w:rFonts w:eastAsia="Arial"/>
                <w:color w:val="000000" w:themeColor="text1"/>
                <w:sz w:val="22"/>
                <w:szCs w:val="22"/>
              </w:rPr>
              <w:t>90%</w:t>
            </w:r>
          </w:p>
        </w:tc>
        <w:tc>
          <w:tcPr>
            <w:tcW w:w="9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461417D" w14:textId="7F11DD8F" w:rsidR="00625881" w:rsidRPr="00A02377" w:rsidRDefault="00625881" w:rsidP="00162490">
            <w:pPr>
              <w:spacing w:line="276" w:lineRule="auto"/>
              <w:jc w:val="center"/>
              <w:rPr>
                <w:sz w:val="22"/>
                <w:szCs w:val="22"/>
              </w:rPr>
            </w:pPr>
            <w:r w:rsidRPr="00A02377">
              <w:rPr>
                <w:rFonts w:eastAsia="Arial"/>
                <w:color w:val="000000" w:themeColor="text1"/>
                <w:sz w:val="22"/>
                <w:szCs w:val="22"/>
              </w:rPr>
              <w:t>&lt;90-80%</w:t>
            </w:r>
          </w:p>
        </w:tc>
        <w:tc>
          <w:tcPr>
            <w:tcW w:w="15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693059D" w14:textId="725C7C47" w:rsidR="00625881" w:rsidRPr="00A02377" w:rsidRDefault="00625881" w:rsidP="00162490">
            <w:pPr>
              <w:spacing w:line="276" w:lineRule="auto"/>
              <w:jc w:val="center"/>
              <w:rPr>
                <w:sz w:val="22"/>
                <w:szCs w:val="22"/>
              </w:rPr>
            </w:pPr>
            <w:r w:rsidRPr="00A02377">
              <w:rPr>
                <w:rFonts w:eastAsia="Arial"/>
                <w:color w:val="000000" w:themeColor="text1"/>
                <w:sz w:val="22"/>
                <w:szCs w:val="22"/>
              </w:rPr>
              <w:t>&lt;80%</w:t>
            </w:r>
          </w:p>
        </w:tc>
        <w:tc>
          <w:tcPr>
            <w:tcW w:w="134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6B75863" w14:textId="0FB0ED75" w:rsidR="00625881" w:rsidRPr="00A02377" w:rsidRDefault="00625881" w:rsidP="00162490">
            <w:pPr>
              <w:spacing w:line="276" w:lineRule="auto"/>
              <w:jc w:val="center"/>
              <w:rPr>
                <w:rFonts w:eastAsia="Arial"/>
                <w:color w:val="000000" w:themeColor="text1"/>
                <w:sz w:val="22"/>
                <w:szCs w:val="22"/>
              </w:rPr>
            </w:pPr>
            <w:r w:rsidRPr="00A02377">
              <w:rPr>
                <w:rFonts w:eastAsia="Arial"/>
                <w:color w:val="000000" w:themeColor="text1"/>
                <w:sz w:val="22"/>
                <w:szCs w:val="22"/>
              </w:rPr>
              <w:t>Quarterly</w:t>
            </w:r>
          </w:p>
        </w:tc>
      </w:tr>
      <w:tr w:rsidR="00625881" w:rsidRPr="00A02377" w14:paraId="69C17614" w14:textId="77777777" w:rsidTr="003D5479">
        <w:tc>
          <w:tcPr>
            <w:tcW w:w="87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74E4F40" w14:textId="2EABFEAA" w:rsidR="00625881" w:rsidRPr="00A02377" w:rsidRDefault="00625881" w:rsidP="00162490">
            <w:pPr>
              <w:spacing w:line="276" w:lineRule="auto"/>
              <w:rPr>
                <w:rFonts w:eastAsia="Arial"/>
                <w:color w:val="000000" w:themeColor="text1"/>
                <w:sz w:val="22"/>
                <w:szCs w:val="22"/>
              </w:rPr>
            </w:pPr>
            <w:r w:rsidRPr="00A02377">
              <w:rPr>
                <w:rFonts w:eastAsia="Arial"/>
                <w:color w:val="000000" w:themeColor="text1"/>
                <w:sz w:val="22"/>
                <w:szCs w:val="22"/>
              </w:rPr>
              <w:t>4</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346E53E" w14:textId="4932A770" w:rsidR="00625881" w:rsidRPr="00A02377" w:rsidRDefault="00625881" w:rsidP="00162490">
            <w:pPr>
              <w:spacing w:line="276" w:lineRule="auto"/>
              <w:rPr>
                <w:sz w:val="22"/>
                <w:szCs w:val="22"/>
              </w:rPr>
            </w:pPr>
            <w:r w:rsidRPr="00A02377">
              <w:rPr>
                <w:rFonts w:eastAsia="Arial"/>
                <w:color w:val="000000" w:themeColor="text1"/>
                <w:sz w:val="22"/>
                <w:szCs w:val="22"/>
              </w:rPr>
              <w:t>Reports provided on time</w:t>
            </w:r>
          </w:p>
        </w:tc>
        <w:tc>
          <w:tcPr>
            <w:tcW w:w="108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B0AF4E0" w14:textId="26D8C763" w:rsidR="00625881" w:rsidRPr="00A02377" w:rsidRDefault="00625881" w:rsidP="00162490">
            <w:pPr>
              <w:spacing w:line="276" w:lineRule="auto"/>
              <w:jc w:val="center"/>
              <w:rPr>
                <w:sz w:val="22"/>
                <w:szCs w:val="22"/>
              </w:rPr>
            </w:pPr>
            <w:r w:rsidRPr="00A02377">
              <w:rPr>
                <w:rFonts w:eastAsia="Arial"/>
                <w:color w:val="000000" w:themeColor="text1"/>
                <w:sz w:val="22"/>
                <w:szCs w:val="22"/>
              </w:rPr>
              <w:t>100%</w:t>
            </w:r>
          </w:p>
        </w:tc>
        <w:tc>
          <w:tcPr>
            <w:tcW w:w="9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18B40E5" w14:textId="0C429E5D" w:rsidR="00625881" w:rsidRPr="00A02377" w:rsidRDefault="00625881" w:rsidP="00162490">
            <w:pPr>
              <w:spacing w:line="276" w:lineRule="auto"/>
              <w:jc w:val="center"/>
              <w:rPr>
                <w:sz w:val="22"/>
                <w:szCs w:val="22"/>
              </w:rPr>
            </w:pPr>
            <w:r w:rsidRPr="00A02377">
              <w:rPr>
                <w:rFonts w:eastAsia="Arial"/>
                <w:color w:val="000000" w:themeColor="text1"/>
                <w:sz w:val="22"/>
                <w:szCs w:val="22"/>
              </w:rPr>
              <w:t>90%</w:t>
            </w:r>
          </w:p>
        </w:tc>
        <w:tc>
          <w:tcPr>
            <w:tcW w:w="9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647DAAA" w14:textId="7F11DD8F" w:rsidR="00625881" w:rsidRPr="00A02377" w:rsidRDefault="00625881" w:rsidP="00162490">
            <w:pPr>
              <w:spacing w:line="276" w:lineRule="auto"/>
              <w:jc w:val="center"/>
              <w:rPr>
                <w:sz w:val="22"/>
                <w:szCs w:val="22"/>
              </w:rPr>
            </w:pPr>
            <w:r w:rsidRPr="00A02377">
              <w:rPr>
                <w:rFonts w:eastAsia="Arial"/>
                <w:color w:val="000000" w:themeColor="text1"/>
                <w:sz w:val="22"/>
                <w:szCs w:val="22"/>
              </w:rPr>
              <w:t>&lt;90-80%</w:t>
            </w:r>
          </w:p>
        </w:tc>
        <w:tc>
          <w:tcPr>
            <w:tcW w:w="15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9551552" w14:textId="725C7C47" w:rsidR="00625881" w:rsidRPr="00A02377" w:rsidRDefault="00625881" w:rsidP="00162490">
            <w:pPr>
              <w:spacing w:line="276" w:lineRule="auto"/>
              <w:jc w:val="center"/>
              <w:rPr>
                <w:sz w:val="22"/>
                <w:szCs w:val="22"/>
              </w:rPr>
            </w:pPr>
            <w:r w:rsidRPr="00A02377">
              <w:rPr>
                <w:rFonts w:eastAsia="Arial"/>
                <w:color w:val="000000" w:themeColor="text1"/>
                <w:sz w:val="22"/>
                <w:szCs w:val="22"/>
              </w:rPr>
              <w:t>&lt;80%</w:t>
            </w:r>
          </w:p>
        </w:tc>
        <w:tc>
          <w:tcPr>
            <w:tcW w:w="134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69E71A2" w14:textId="0A9F522C" w:rsidR="00625881" w:rsidRPr="00A02377" w:rsidRDefault="00625881" w:rsidP="00162490">
            <w:pPr>
              <w:spacing w:line="276" w:lineRule="auto"/>
              <w:jc w:val="center"/>
              <w:rPr>
                <w:sz w:val="22"/>
                <w:szCs w:val="22"/>
              </w:rPr>
            </w:pPr>
            <w:r w:rsidRPr="00A02377">
              <w:rPr>
                <w:rFonts w:eastAsia="Arial"/>
                <w:color w:val="000000" w:themeColor="text1"/>
                <w:sz w:val="22"/>
                <w:szCs w:val="22"/>
              </w:rPr>
              <w:t>Quarterly</w:t>
            </w:r>
          </w:p>
        </w:tc>
      </w:tr>
      <w:tr w:rsidR="00625881" w:rsidRPr="00162490" w14:paraId="3921A79C" w14:textId="77777777" w:rsidTr="003D5479">
        <w:tc>
          <w:tcPr>
            <w:tcW w:w="87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D464479" w14:textId="17558A2A" w:rsidR="00625881" w:rsidRPr="00A02377" w:rsidRDefault="00625881" w:rsidP="00162490">
            <w:pPr>
              <w:spacing w:line="276" w:lineRule="auto"/>
              <w:rPr>
                <w:rFonts w:eastAsia="Arial"/>
                <w:color w:val="000000" w:themeColor="text1"/>
                <w:sz w:val="22"/>
                <w:szCs w:val="22"/>
              </w:rPr>
            </w:pPr>
            <w:r w:rsidRPr="00A02377">
              <w:rPr>
                <w:rFonts w:eastAsia="Arial"/>
                <w:color w:val="000000" w:themeColor="text1"/>
                <w:sz w:val="22"/>
                <w:szCs w:val="22"/>
              </w:rPr>
              <w:t>5</w:t>
            </w:r>
          </w:p>
        </w:tc>
        <w:tc>
          <w:tcPr>
            <w:tcW w:w="25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06632D8" w14:textId="1D666BE7" w:rsidR="00625881" w:rsidRPr="00A02377" w:rsidRDefault="00625881" w:rsidP="00162490">
            <w:pPr>
              <w:spacing w:line="276" w:lineRule="auto"/>
              <w:rPr>
                <w:sz w:val="22"/>
                <w:szCs w:val="22"/>
              </w:rPr>
            </w:pPr>
            <w:r w:rsidRPr="00A02377">
              <w:rPr>
                <w:rFonts w:eastAsia="Arial"/>
                <w:color w:val="000000" w:themeColor="text1"/>
                <w:sz w:val="22"/>
                <w:szCs w:val="22"/>
              </w:rPr>
              <w:t>Data breaches reported immediately</w:t>
            </w:r>
          </w:p>
        </w:tc>
        <w:tc>
          <w:tcPr>
            <w:tcW w:w="108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3A13204" w14:textId="7FF73851" w:rsidR="00625881" w:rsidRPr="00A02377" w:rsidRDefault="00625881" w:rsidP="00162490">
            <w:pPr>
              <w:spacing w:line="276" w:lineRule="auto"/>
              <w:jc w:val="center"/>
              <w:rPr>
                <w:sz w:val="22"/>
                <w:szCs w:val="22"/>
              </w:rPr>
            </w:pPr>
            <w:r w:rsidRPr="00A02377">
              <w:rPr>
                <w:rFonts w:eastAsia="Arial"/>
                <w:color w:val="000000" w:themeColor="text1"/>
                <w:sz w:val="22"/>
                <w:szCs w:val="22"/>
              </w:rPr>
              <w:t>100%</w:t>
            </w:r>
          </w:p>
        </w:tc>
        <w:tc>
          <w:tcPr>
            <w:tcW w:w="9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5C8E69B" w14:textId="723E37A0" w:rsidR="00625881" w:rsidRPr="00A02377" w:rsidRDefault="00625881" w:rsidP="00162490">
            <w:pPr>
              <w:spacing w:line="276" w:lineRule="auto"/>
              <w:jc w:val="center"/>
              <w:rPr>
                <w:sz w:val="22"/>
                <w:szCs w:val="22"/>
              </w:rPr>
            </w:pPr>
            <w:r w:rsidRPr="00A02377">
              <w:rPr>
                <w:rFonts w:eastAsia="Arial"/>
                <w:color w:val="000000" w:themeColor="text1"/>
                <w:sz w:val="22"/>
                <w:szCs w:val="22"/>
              </w:rPr>
              <w:t>99%</w:t>
            </w:r>
          </w:p>
        </w:tc>
        <w:tc>
          <w:tcPr>
            <w:tcW w:w="9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B0CE726" w14:textId="2F4BBFD1" w:rsidR="00625881" w:rsidRPr="00A02377" w:rsidRDefault="00625881" w:rsidP="00162490">
            <w:pPr>
              <w:spacing w:line="276" w:lineRule="auto"/>
              <w:jc w:val="center"/>
              <w:rPr>
                <w:sz w:val="22"/>
                <w:szCs w:val="22"/>
              </w:rPr>
            </w:pPr>
            <w:r w:rsidRPr="00A02377">
              <w:rPr>
                <w:rFonts w:eastAsia="Arial"/>
                <w:color w:val="000000" w:themeColor="text1"/>
                <w:sz w:val="22"/>
                <w:szCs w:val="22"/>
              </w:rPr>
              <w:t>&lt;99-98%</w:t>
            </w:r>
          </w:p>
        </w:tc>
        <w:tc>
          <w:tcPr>
            <w:tcW w:w="15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E012A37" w14:textId="7E759A2E" w:rsidR="00625881" w:rsidRPr="00A02377" w:rsidRDefault="00625881" w:rsidP="00162490">
            <w:pPr>
              <w:spacing w:line="276" w:lineRule="auto"/>
              <w:jc w:val="center"/>
              <w:rPr>
                <w:sz w:val="22"/>
                <w:szCs w:val="22"/>
              </w:rPr>
            </w:pPr>
            <w:r w:rsidRPr="00A02377">
              <w:rPr>
                <w:rFonts w:eastAsia="Arial"/>
                <w:color w:val="000000" w:themeColor="text1"/>
                <w:sz w:val="22"/>
                <w:szCs w:val="22"/>
              </w:rPr>
              <w:t>&lt;98%</w:t>
            </w:r>
          </w:p>
        </w:tc>
        <w:tc>
          <w:tcPr>
            <w:tcW w:w="134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6A366AC" w14:textId="34F3DDA4" w:rsidR="00625881" w:rsidRPr="00162490" w:rsidRDefault="00625881" w:rsidP="00162490">
            <w:pPr>
              <w:spacing w:line="276" w:lineRule="auto"/>
              <w:jc w:val="center"/>
              <w:rPr>
                <w:sz w:val="22"/>
                <w:szCs w:val="22"/>
              </w:rPr>
            </w:pPr>
            <w:r w:rsidRPr="00A02377">
              <w:rPr>
                <w:rFonts w:eastAsia="Arial"/>
                <w:color w:val="000000" w:themeColor="text1"/>
                <w:sz w:val="22"/>
                <w:szCs w:val="22"/>
              </w:rPr>
              <w:t>Within 2 hours of breach coming to the attention of provider</w:t>
            </w:r>
          </w:p>
        </w:tc>
      </w:tr>
    </w:tbl>
    <w:p w14:paraId="60C4D2F7" w14:textId="00F8DB37" w:rsidR="2956ACF4" w:rsidRPr="00162490" w:rsidRDefault="2956ACF4" w:rsidP="00162490">
      <w:pPr>
        <w:spacing w:line="276" w:lineRule="auto"/>
        <w:rPr>
          <w:rFonts w:eastAsia="Arial"/>
          <w:b/>
          <w:bCs/>
          <w:sz w:val="22"/>
          <w:szCs w:val="22"/>
        </w:rPr>
      </w:pPr>
    </w:p>
    <w:p w14:paraId="7B3EB9E8" w14:textId="25705323" w:rsidR="00D4175E" w:rsidRPr="00162490" w:rsidRDefault="00984EB3" w:rsidP="00984EB3">
      <w:pPr>
        <w:pStyle w:val="Sch1"/>
        <w:numPr>
          <w:ilvl w:val="0"/>
          <w:numId w:val="49"/>
        </w:numPr>
        <w:spacing w:before="0" w:after="0" w:line="276" w:lineRule="auto"/>
        <w:ind w:left="1134" w:hanging="1134"/>
        <w:rPr>
          <w:rFonts w:ascii="Arial" w:hAnsi="Arial"/>
          <w:sz w:val="22"/>
          <w:szCs w:val="22"/>
        </w:rPr>
      </w:pPr>
      <w:bookmarkStart w:id="11" w:name="_Toc110495749"/>
      <w:r w:rsidRPr="00162490">
        <w:rPr>
          <w:rFonts w:ascii="Arial" w:hAnsi="Arial"/>
          <w:sz w:val="22"/>
          <w:szCs w:val="22"/>
        </w:rPr>
        <w:t>CONTRACT PERIOD</w:t>
      </w:r>
      <w:bookmarkEnd w:id="11"/>
    </w:p>
    <w:p w14:paraId="306EEFD2" w14:textId="77777777" w:rsidR="00D4175E" w:rsidRPr="00162490" w:rsidRDefault="00D4175E" w:rsidP="00162490">
      <w:pPr>
        <w:pStyle w:val="StyleHeading2"/>
        <w:spacing w:line="276" w:lineRule="auto"/>
        <w:rPr>
          <w:sz w:val="22"/>
          <w:szCs w:val="22"/>
        </w:rPr>
      </w:pPr>
    </w:p>
    <w:p w14:paraId="75DC22A0" w14:textId="17C3F89A" w:rsidR="00CB243F" w:rsidRPr="003D6D47" w:rsidRDefault="00D4175E" w:rsidP="00F73814">
      <w:pPr>
        <w:pStyle w:val="StyleHeading2"/>
        <w:numPr>
          <w:ilvl w:val="1"/>
          <w:numId w:val="49"/>
        </w:numPr>
        <w:spacing w:line="276" w:lineRule="auto"/>
        <w:ind w:left="1134" w:hanging="1134"/>
        <w:rPr>
          <w:sz w:val="22"/>
          <w:szCs w:val="22"/>
        </w:rPr>
      </w:pPr>
      <w:r w:rsidRPr="003D6D47">
        <w:rPr>
          <w:sz w:val="22"/>
          <w:szCs w:val="22"/>
        </w:rPr>
        <w:t>The contract period is from 1</w:t>
      </w:r>
      <w:r w:rsidRPr="003D6D47">
        <w:rPr>
          <w:sz w:val="22"/>
          <w:szCs w:val="22"/>
          <w:vertAlign w:val="superscript"/>
        </w:rPr>
        <w:t>st</w:t>
      </w:r>
      <w:r w:rsidRPr="003D6D47">
        <w:rPr>
          <w:sz w:val="22"/>
          <w:szCs w:val="22"/>
        </w:rPr>
        <w:t xml:space="preserve"> January 2023 to 31 March 202</w:t>
      </w:r>
      <w:r w:rsidR="0031250B" w:rsidRPr="003D6D47">
        <w:rPr>
          <w:sz w:val="22"/>
          <w:szCs w:val="22"/>
        </w:rPr>
        <w:t>5</w:t>
      </w:r>
      <w:r w:rsidR="009215EC" w:rsidRPr="003D6D47">
        <w:rPr>
          <w:sz w:val="22"/>
          <w:szCs w:val="22"/>
        </w:rPr>
        <w:t xml:space="preserve"> with the option to extend for a further period or period</w:t>
      </w:r>
      <w:r w:rsidR="00F14A5D" w:rsidRPr="003D6D47">
        <w:rPr>
          <w:sz w:val="22"/>
          <w:szCs w:val="22"/>
        </w:rPr>
        <w:t xml:space="preserve">s of </w:t>
      </w:r>
      <w:r w:rsidR="007D4551">
        <w:rPr>
          <w:sz w:val="22"/>
          <w:szCs w:val="22"/>
        </w:rPr>
        <w:t>6</w:t>
      </w:r>
      <w:r w:rsidR="003908AB" w:rsidRPr="003D6D47">
        <w:rPr>
          <w:sz w:val="22"/>
          <w:szCs w:val="22"/>
        </w:rPr>
        <w:t xml:space="preserve"> </w:t>
      </w:r>
      <w:r w:rsidR="00F14A5D" w:rsidRPr="003D6D47">
        <w:rPr>
          <w:sz w:val="22"/>
          <w:szCs w:val="22"/>
        </w:rPr>
        <w:t xml:space="preserve">months. </w:t>
      </w:r>
    </w:p>
    <w:p w14:paraId="22627C49" w14:textId="77777777" w:rsidR="00BA5268" w:rsidRPr="00BA5268" w:rsidRDefault="00BA5268" w:rsidP="00BA5268">
      <w:pPr>
        <w:pStyle w:val="StyleHeading2"/>
        <w:spacing w:line="276" w:lineRule="auto"/>
        <w:ind w:left="1134"/>
        <w:rPr>
          <w:sz w:val="22"/>
          <w:szCs w:val="22"/>
          <w:highlight w:val="yellow"/>
        </w:rPr>
      </w:pPr>
    </w:p>
    <w:p w14:paraId="3C9B5B86" w14:textId="43D0199A" w:rsidR="00D40C51" w:rsidRPr="00162490" w:rsidRDefault="00984EB3" w:rsidP="00984EB3">
      <w:pPr>
        <w:pStyle w:val="Sch1"/>
        <w:numPr>
          <w:ilvl w:val="0"/>
          <w:numId w:val="49"/>
        </w:numPr>
        <w:spacing w:before="0" w:after="0" w:line="276" w:lineRule="auto"/>
        <w:ind w:left="1134" w:hanging="1134"/>
        <w:rPr>
          <w:rFonts w:ascii="Arial" w:hAnsi="Arial"/>
          <w:sz w:val="22"/>
          <w:szCs w:val="22"/>
        </w:rPr>
      </w:pPr>
      <w:bookmarkStart w:id="12" w:name="_Toc110495750"/>
      <w:r w:rsidRPr="00162490">
        <w:rPr>
          <w:rFonts w:ascii="Arial" w:hAnsi="Arial"/>
          <w:sz w:val="22"/>
          <w:szCs w:val="22"/>
        </w:rPr>
        <w:t>BUDGET</w:t>
      </w:r>
      <w:bookmarkEnd w:id="12"/>
    </w:p>
    <w:p w14:paraId="2F12F98D" w14:textId="77777777" w:rsidR="00D40C51" w:rsidRPr="00162490" w:rsidRDefault="00D40C51" w:rsidP="00162490">
      <w:pPr>
        <w:pStyle w:val="StyleHeading2"/>
        <w:spacing w:line="276" w:lineRule="auto"/>
        <w:ind w:left="1134" w:hanging="1134"/>
        <w:rPr>
          <w:sz w:val="22"/>
          <w:szCs w:val="22"/>
        </w:rPr>
      </w:pPr>
    </w:p>
    <w:p w14:paraId="05FC4FD9" w14:textId="24E4C65B" w:rsidR="00D40C51" w:rsidRPr="00C25BE2" w:rsidRDefault="00D40C51" w:rsidP="00162490">
      <w:pPr>
        <w:pStyle w:val="StyleHeading2"/>
        <w:numPr>
          <w:ilvl w:val="1"/>
          <w:numId w:val="49"/>
        </w:numPr>
        <w:spacing w:line="276" w:lineRule="auto"/>
        <w:ind w:left="1134" w:hanging="1134"/>
        <w:rPr>
          <w:sz w:val="22"/>
          <w:szCs w:val="22"/>
        </w:rPr>
      </w:pPr>
      <w:r w:rsidRPr="00C25BE2">
        <w:rPr>
          <w:sz w:val="22"/>
          <w:szCs w:val="22"/>
        </w:rPr>
        <w:t>The budget assigned to this contract is specified be</w:t>
      </w:r>
      <w:r w:rsidR="00D26443" w:rsidRPr="00C25BE2">
        <w:rPr>
          <w:sz w:val="22"/>
          <w:szCs w:val="22"/>
        </w:rPr>
        <w:t>low</w:t>
      </w:r>
      <w:r w:rsidRPr="00C25BE2">
        <w:rPr>
          <w:sz w:val="22"/>
          <w:szCs w:val="22"/>
        </w:rPr>
        <w:t xml:space="preserve">. Availability of funds for </w:t>
      </w:r>
      <w:r w:rsidR="00BA5268">
        <w:rPr>
          <w:sz w:val="22"/>
          <w:szCs w:val="22"/>
        </w:rPr>
        <w:t>Period 2</w:t>
      </w:r>
      <w:r w:rsidRPr="00C25BE2">
        <w:rPr>
          <w:sz w:val="22"/>
          <w:szCs w:val="22"/>
        </w:rPr>
        <w:t xml:space="preserve"> and</w:t>
      </w:r>
      <w:r w:rsidR="00450CDA" w:rsidRPr="00C25BE2">
        <w:rPr>
          <w:sz w:val="22"/>
          <w:szCs w:val="22"/>
        </w:rPr>
        <w:t xml:space="preserve"> beyond</w:t>
      </w:r>
      <w:r w:rsidRPr="00C25BE2">
        <w:rPr>
          <w:sz w:val="22"/>
          <w:szCs w:val="22"/>
        </w:rPr>
        <w:t xml:space="preserve"> are subject to </w:t>
      </w:r>
      <w:r w:rsidR="00A91411" w:rsidRPr="00C25BE2">
        <w:rPr>
          <w:sz w:val="22"/>
          <w:szCs w:val="22"/>
        </w:rPr>
        <w:t xml:space="preserve">annual business planning and </w:t>
      </w:r>
      <w:r w:rsidRPr="00C25BE2">
        <w:rPr>
          <w:sz w:val="22"/>
          <w:szCs w:val="22"/>
        </w:rPr>
        <w:t>confirmation from DHSC Finance team</w:t>
      </w:r>
      <w:r w:rsidR="00A91411" w:rsidRPr="00C25BE2">
        <w:rPr>
          <w:sz w:val="22"/>
          <w:szCs w:val="22"/>
        </w:rPr>
        <w:t>.</w:t>
      </w:r>
    </w:p>
    <w:p w14:paraId="3B8FDF18" w14:textId="77777777" w:rsidR="00D40C51" w:rsidRPr="00162490" w:rsidRDefault="00D40C51" w:rsidP="00162490">
      <w:pPr>
        <w:pStyle w:val="StyleHeading2"/>
        <w:spacing w:line="276" w:lineRule="auto"/>
        <w:rPr>
          <w:sz w:val="22"/>
          <w:szCs w:val="22"/>
        </w:rPr>
      </w:pPr>
    </w:p>
    <w:tbl>
      <w:tblPr>
        <w:tblStyle w:val="TableGrid"/>
        <w:tblW w:w="8784" w:type="dxa"/>
        <w:tblLook w:val="04A0" w:firstRow="1" w:lastRow="0" w:firstColumn="1" w:lastColumn="0" w:noHBand="0" w:noVBand="1"/>
      </w:tblPr>
      <w:tblGrid>
        <w:gridCol w:w="4106"/>
        <w:gridCol w:w="2268"/>
        <w:gridCol w:w="2410"/>
      </w:tblGrid>
      <w:tr w:rsidR="00A91411" w:rsidRPr="00162490" w14:paraId="0FD4D285" w14:textId="77777777" w:rsidTr="0046213C">
        <w:tc>
          <w:tcPr>
            <w:tcW w:w="4106" w:type="dxa"/>
          </w:tcPr>
          <w:p w14:paraId="32E9C7E1" w14:textId="1DEE97DF" w:rsidR="00A91411" w:rsidRPr="00162490" w:rsidRDefault="00832289" w:rsidP="00162490">
            <w:pPr>
              <w:pStyle w:val="StyleHeading2"/>
              <w:spacing w:line="276" w:lineRule="auto"/>
              <w:rPr>
                <w:sz w:val="22"/>
                <w:szCs w:val="22"/>
              </w:rPr>
            </w:pPr>
            <w:r w:rsidRPr="00162490">
              <w:rPr>
                <w:sz w:val="22"/>
                <w:szCs w:val="22"/>
              </w:rPr>
              <w:t>Period</w:t>
            </w:r>
          </w:p>
        </w:tc>
        <w:tc>
          <w:tcPr>
            <w:tcW w:w="2268" w:type="dxa"/>
          </w:tcPr>
          <w:p w14:paraId="4DA5E113" w14:textId="41B97291" w:rsidR="00A91411" w:rsidRPr="00162490" w:rsidRDefault="00832289" w:rsidP="00162490">
            <w:pPr>
              <w:pStyle w:val="StyleHeading2"/>
              <w:spacing w:line="276" w:lineRule="auto"/>
              <w:rPr>
                <w:sz w:val="22"/>
                <w:szCs w:val="22"/>
              </w:rPr>
            </w:pPr>
            <w:r w:rsidRPr="00162490">
              <w:rPr>
                <w:sz w:val="22"/>
                <w:szCs w:val="22"/>
              </w:rPr>
              <w:t>£ (excluding VAT)</w:t>
            </w:r>
          </w:p>
        </w:tc>
        <w:tc>
          <w:tcPr>
            <w:tcW w:w="2410" w:type="dxa"/>
          </w:tcPr>
          <w:p w14:paraId="6FB863AD" w14:textId="0E27A9BB" w:rsidR="00A91411" w:rsidRPr="00162490" w:rsidRDefault="00832289" w:rsidP="00162490">
            <w:pPr>
              <w:pStyle w:val="StyleHeading2"/>
              <w:spacing w:line="276" w:lineRule="auto"/>
              <w:rPr>
                <w:sz w:val="22"/>
                <w:szCs w:val="22"/>
              </w:rPr>
            </w:pPr>
            <w:r w:rsidRPr="00162490">
              <w:rPr>
                <w:sz w:val="22"/>
                <w:szCs w:val="22"/>
              </w:rPr>
              <w:t>£ (including VAT)</w:t>
            </w:r>
          </w:p>
        </w:tc>
      </w:tr>
      <w:tr w:rsidR="00A91411" w:rsidRPr="00162490" w14:paraId="694B2C2B" w14:textId="77777777" w:rsidTr="0046213C">
        <w:tc>
          <w:tcPr>
            <w:tcW w:w="4106" w:type="dxa"/>
          </w:tcPr>
          <w:p w14:paraId="729CF6BB" w14:textId="1CFB07F3" w:rsidR="00A91411" w:rsidRPr="00BA5268" w:rsidRDefault="00832289" w:rsidP="00BA5268">
            <w:pPr>
              <w:pStyle w:val="ListParagraph"/>
              <w:numPr>
                <w:ilvl w:val="0"/>
                <w:numId w:val="60"/>
              </w:numPr>
              <w:spacing w:line="276" w:lineRule="auto"/>
              <w:rPr>
                <w:sz w:val="22"/>
                <w:szCs w:val="22"/>
              </w:rPr>
            </w:pPr>
            <w:r w:rsidRPr="00BA5268">
              <w:rPr>
                <w:sz w:val="22"/>
                <w:szCs w:val="22"/>
              </w:rPr>
              <w:t>1</w:t>
            </w:r>
            <w:r w:rsidRPr="00BA5268">
              <w:rPr>
                <w:sz w:val="22"/>
                <w:szCs w:val="22"/>
                <w:vertAlign w:val="superscript"/>
              </w:rPr>
              <w:t>st</w:t>
            </w:r>
            <w:r w:rsidRPr="00BA5268">
              <w:rPr>
                <w:sz w:val="22"/>
                <w:szCs w:val="22"/>
              </w:rPr>
              <w:t xml:space="preserve"> January 2023 – </w:t>
            </w:r>
            <w:r w:rsidR="0046213C" w:rsidRPr="00BA5268">
              <w:rPr>
                <w:sz w:val="22"/>
                <w:szCs w:val="22"/>
              </w:rPr>
              <w:t>31</w:t>
            </w:r>
            <w:r w:rsidR="0046213C" w:rsidRPr="00BA5268">
              <w:rPr>
                <w:sz w:val="22"/>
                <w:szCs w:val="22"/>
                <w:vertAlign w:val="superscript"/>
              </w:rPr>
              <w:t>st</w:t>
            </w:r>
            <w:r w:rsidR="0046213C" w:rsidRPr="00BA5268">
              <w:rPr>
                <w:sz w:val="22"/>
                <w:szCs w:val="22"/>
              </w:rPr>
              <w:t xml:space="preserve"> </w:t>
            </w:r>
            <w:r w:rsidRPr="00BA5268">
              <w:rPr>
                <w:sz w:val="22"/>
                <w:szCs w:val="22"/>
              </w:rPr>
              <w:t xml:space="preserve">March 2023 </w:t>
            </w:r>
          </w:p>
        </w:tc>
        <w:tc>
          <w:tcPr>
            <w:tcW w:w="2268" w:type="dxa"/>
          </w:tcPr>
          <w:p w14:paraId="0AB2498A" w14:textId="0174E6C4" w:rsidR="00A91411" w:rsidRPr="00162490" w:rsidRDefault="0046213C" w:rsidP="00162490">
            <w:pPr>
              <w:pStyle w:val="StyleHeading2"/>
              <w:spacing w:line="276" w:lineRule="auto"/>
              <w:jc w:val="right"/>
              <w:rPr>
                <w:sz w:val="22"/>
                <w:szCs w:val="22"/>
              </w:rPr>
            </w:pPr>
            <w:r w:rsidRPr="00162490">
              <w:rPr>
                <w:sz w:val="22"/>
                <w:szCs w:val="22"/>
              </w:rPr>
              <w:t>£83,333</w:t>
            </w:r>
            <w:r w:rsidR="0078591D">
              <w:rPr>
                <w:sz w:val="22"/>
                <w:szCs w:val="22"/>
              </w:rPr>
              <w:t>.33</w:t>
            </w:r>
          </w:p>
        </w:tc>
        <w:tc>
          <w:tcPr>
            <w:tcW w:w="2410" w:type="dxa"/>
          </w:tcPr>
          <w:p w14:paraId="74BBF24B" w14:textId="6858E7DA" w:rsidR="00A91411" w:rsidRPr="00162490" w:rsidRDefault="0046213C" w:rsidP="00162490">
            <w:pPr>
              <w:pStyle w:val="StyleHeading2"/>
              <w:spacing w:line="276" w:lineRule="auto"/>
              <w:jc w:val="right"/>
              <w:rPr>
                <w:sz w:val="22"/>
                <w:szCs w:val="22"/>
              </w:rPr>
            </w:pPr>
            <w:r w:rsidRPr="00162490">
              <w:rPr>
                <w:sz w:val="22"/>
                <w:szCs w:val="22"/>
              </w:rPr>
              <w:t>£100,000</w:t>
            </w:r>
          </w:p>
        </w:tc>
      </w:tr>
      <w:tr w:rsidR="00A91411" w:rsidRPr="00162490" w14:paraId="6B9C693C" w14:textId="77777777" w:rsidTr="0046213C">
        <w:tc>
          <w:tcPr>
            <w:tcW w:w="4106" w:type="dxa"/>
          </w:tcPr>
          <w:p w14:paraId="03EA5075" w14:textId="7D15A63B" w:rsidR="00A91411" w:rsidRPr="00162490" w:rsidRDefault="0046213C" w:rsidP="00BA5268">
            <w:pPr>
              <w:pStyle w:val="StyleHeading2"/>
              <w:numPr>
                <w:ilvl w:val="0"/>
                <w:numId w:val="60"/>
              </w:numPr>
              <w:spacing w:line="276" w:lineRule="auto"/>
              <w:rPr>
                <w:sz w:val="22"/>
                <w:szCs w:val="22"/>
              </w:rPr>
            </w:pPr>
            <w:r w:rsidRPr="00162490">
              <w:rPr>
                <w:sz w:val="22"/>
                <w:szCs w:val="22"/>
              </w:rPr>
              <w:t>1</w:t>
            </w:r>
            <w:r w:rsidRPr="00162490">
              <w:rPr>
                <w:sz w:val="22"/>
                <w:szCs w:val="22"/>
                <w:vertAlign w:val="superscript"/>
              </w:rPr>
              <w:t>st</w:t>
            </w:r>
            <w:r w:rsidRPr="00162490">
              <w:rPr>
                <w:sz w:val="22"/>
                <w:szCs w:val="22"/>
              </w:rPr>
              <w:t xml:space="preserve"> April 2023 </w:t>
            </w:r>
            <w:r w:rsidR="00D91629" w:rsidRPr="00162490">
              <w:rPr>
                <w:sz w:val="22"/>
                <w:szCs w:val="22"/>
              </w:rPr>
              <w:t>–</w:t>
            </w:r>
            <w:r w:rsidRPr="00162490">
              <w:rPr>
                <w:sz w:val="22"/>
                <w:szCs w:val="22"/>
              </w:rPr>
              <w:t xml:space="preserve"> </w:t>
            </w:r>
            <w:r w:rsidR="00D91629" w:rsidRPr="00162490">
              <w:rPr>
                <w:sz w:val="22"/>
                <w:szCs w:val="22"/>
              </w:rPr>
              <w:t>31</w:t>
            </w:r>
            <w:r w:rsidR="00D91629" w:rsidRPr="00162490">
              <w:rPr>
                <w:sz w:val="22"/>
                <w:szCs w:val="22"/>
                <w:vertAlign w:val="superscript"/>
              </w:rPr>
              <w:t>st</w:t>
            </w:r>
            <w:r w:rsidR="00D91629" w:rsidRPr="00162490">
              <w:rPr>
                <w:sz w:val="22"/>
                <w:szCs w:val="22"/>
              </w:rPr>
              <w:t xml:space="preserve"> March 2024</w:t>
            </w:r>
          </w:p>
        </w:tc>
        <w:tc>
          <w:tcPr>
            <w:tcW w:w="2268" w:type="dxa"/>
          </w:tcPr>
          <w:p w14:paraId="4F1D3C05" w14:textId="39D2F014" w:rsidR="00A91411" w:rsidRPr="00162490" w:rsidRDefault="00D91629" w:rsidP="00162490">
            <w:pPr>
              <w:pStyle w:val="StyleHeading2"/>
              <w:spacing w:line="276" w:lineRule="auto"/>
              <w:jc w:val="right"/>
              <w:rPr>
                <w:sz w:val="22"/>
                <w:szCs w:val="22"/>
              </w:rPr>
            </w:pPr>
            <w:r w:rsidRPr="00162490">
              <w:rPr>
                <w:sz w:val="22"/>
                <w:szCs w:val="22"/>
              </w:rPr>
              <w:t>£333,333</w:t>
            </w:r>
            <w:r w:rsidR="004F434D">
              <w:rPr>
                <w:sz w:val="22"/>
                <w:szCs w:val="22"/>
              </w:rPr>
              <w:t>.33</w:t>
            </w:r>
          </w:p>
        </w:tc>
        <w:tc>
          <w:tcPr>
            <w:tcW w:w="2410" w:type="dxa"/>
          </w:tcPr>
          <w:p w14:paraId="2F946967" w14:textId="2C105A92" w:rsidR="00A91411" w:rsidRPr="00162490" w:rsidRDefault="00D91629" w:rsidP="00162490">
            <w:pPr>
              <w:pStyle w:val="StyleHeading2"/>
              <w:spacing w:line="276" w:lineRule="auto"/>
              <w:jc w:val="right"/>
              <w:rPr>
                <w:sz w:val="22"/>
                <w:szCs w:val="22"/>
              </w:rPr>
            </w:pPr>
            <w:r w:rsidRPr="00162490">
              <w:rPr>
                <w:sz w:val="22"/>
                <w:szCs w:val="22"/>
              </w:rPr>
              <w:t>£400,000</w:t>
            </w:r>
          </w:p>
        </w:tc>
      </w:tr>
      <w:tr w:rsidR="001149B4" w:rsidRPr="00162490" w14:paraId="36D4ECC0" w14:textId="77777777" w:rsidTr="0046213C">
        <w:tc>
          <w:tcPr>
            <w:tcW w:w="4106" w:type="dxa"/>
          </w:tcPr>
          <w:p w14:paraId="6A7E1450" w14:textId="5A8E8B46" w:rsidR="001149B4" w:rsidRPr="00162490" w:rsidRDefault="001149B4" w:rsidP="00BA5268">
            <w:pPr>
              <w:pStyle w:val="StyleHeading2"/>
              <w:numPr>
                <w:ilvl w:val="0"/>
                <w:numId w:val="60"/>
              </w:numPr>
              <w:spacing w:line="276" w:lineRule="auto"/>
              <w:rPr>
                <w:sz w:val="22"/>
                <w:szCs w:val="22"/>
              </w:rPr>
            </w:pPr>
            <w:r w:rsidRPr="00162490">
              <w:rPr>
                <w:sz w:val="22"/>
                <w:szCs w:val="22"/>
              </w:rPr>
              <w:t>1</w:t>
            </w:r>
            <w:r w:rsidRPr="00162490">
              <w:rPr>
                <w:sz w:val="22"/>
                <w:szCs w:val="22"/>
                <w:vertAlign w:val="superscript"/>
              </w:rPr>
              <w:t>st</w:t>
            </w:r>
            <w:r w:rsidRPr="00162490">
              <w:rPr>
                <w:sz w:val="22"/>
                <w:szCs w:val="22"/>
              </w:rPr>
              <w:t xml:space="preserve"> April 2024 – 31</w:t>
            </w:r>
            <w:r w:rsidRPr="00162490">
              <w:rPr>
                <w:sz w:val="22"/>
                <w:szCs w:val="22"/>
                <w:vertAlign w:val="superscript"/>
              </w:rPr>
              <w:t>st</w:t>
            </w:r>
            <w:r w:rsidRPr="00162490">
              <w:rPr>
                <w:sz w:val="22"/>
                <w:szCs w:val="22"/>
              </w:rPr>
              <w:t xml:space="preserve"> March 2025</w:t>
            </w:r>
          </w:p>
        </w:tc>
        <w:tc>
          <w:tcPr>
            <w:tcW w:w="2268" w:type="dxa"/>
          </w:tcPr>
          <w:p w14:paraId="01DE2219" w14:textId="1CF91D6B" w:rsidR="001149B4" w:rsidRPr="00162490" w:rsidRDefault="001149B4" w:rsidP="00162490">
            <w:pPr>
              <w:pStyle w:val="StyleHeading2"/>
              <w:spacing w:line="276" w:lineRule="auto"/>
              <w:jc w:val="right"/>
              <w:rPr>
                <w:sz w:val="22"/>
                <w:szCs w:val="22"/>
              </w:rPr>
            </w:pPr>
            <w:r w:rsidRPr="00162490">
              <w:rPr>
                <w:sz w:val="22"/>
                <w:szCs w:val="22"/>
              </w:rPr>
              <w:t>£333,333</w:t>
            </w:r>
            <w:r w:rsidR="004F434D">
              <w:rPr>
                <w:sz w:val="22"/>
                <w:szCs w:val="22"/>
              </w:rPr>
              <w:t>.33</w:t>
            </w:r>
          </w:p>
        </w:tc>
        <w:tc>
          <w:tcPr>
            <w:tcW w:w="2410" w:type="dxa"/>
          </w:tcPr>
          <w:p w14:paraId="41CED52D" w14:textId="16952535" w:rsidR="001149B4" w:rsidRPr="00162490" w:rsidRDefault="001149B4" w:rsidP="00162490">
            <w:pPr>
              <w:pStyle w:val="StyleHeading2"/>
              <w:spacing w:line="276" w:lineRule="auto"/>
              <w:jc w:val="right"/>
              <w:rPr>
                <w:sz w:val="22"/>
                <w:szCs w:val="22"/>
              </w:rPr>
            </w:pPr>
            <w:r w:rsidRPr="00162490">
              <w:rPr>
                <w:sz w:val="22"/>
                <w:szCs w:val="22"/>
              </w:rPr>
              <w:t>£400,000</w:t>
            </w:r>
          </w:p>
        </w:tc>
      </w:tr>
      <w:tr w:rsidR="00D160F0" w:rsidRPr="00162490" w14:paraId="71822852" w14:textId="77777777" w:rsidTr="00A62B36">
        <w:tc>
          <w:tcPr>
            <w:tcW w:w="4106" w:type="dxa"/>
          </w:tcPr>
          <w:p w14:paraId="10DCF0AE" w14:textId="63FB00FA" w:rsidR="00D160F0" w:rsidRPr="00162490" w:rsidRDefault="00D160F0" w:rsidP="00162490">
            <w:pPr>
              <w:pStyle w:val="StyleHeading2"/>
              <w:spacing w:line="276" w:lineRule="auto"/>
              <w:rPr>
                <w:sz w:val="22"/>
                <w:szCs w:val="22"/>
              </w:rPr>
            </w:pPr>
            <w:r w:rsidRPr="00162490">
              <w:rPr>
                <w:sz w:val="22"/>
                <w:szCs w:val="22"/>
              </w:rPr>
              <w:t>1</w:t>
            </w:r>
            <w:r w:rsidRPr="00162490">
              <w:rPr>
                <w:sz w:val="22"/>
                <w:szCs w:val="22"/>
                <w:vertAlign w:val="superscript"/>
              </w:rPr>
              <w:t>st</w:t>
            </w:r>
            <w:r w:rsidRPr="00162490">
              <w:rPr>
                <w:sz w:val="22"/>
                <w:szCs w:val="22"/>
              </w:rPr>
              <w:t xml:space="preserve"> April 2025 – 31</w:t>
            </w:r>
            <w:r w:rsidRPr="00162490">
              <w:rPr>
                <w:sz w:val="22"/>
                <w:szCs w:val="22"/>
                <w:vertAlign w:val="superscript"/>
              </w:rPr>
              <w:t>st</w:t>
            </w:r>
            <w:r w:rsidRPr="00162490">
              <w:rPr>
                <w:sz w:val="22"/>
                <w:szCs w:val="22"/>
              </w:rPr>
              <w:t xml:space="preserve"> </w:t>
            </w:r>
            <w:r w:rsidR="007D4551">
              <w:rPr>
                <w:sz w:val="22"/>
                <w:szCs w:val="22"/>
              </w:rPr>
              <w:t>August</w:t>
            </w:r>
            <w:r w:rsidRPr="00162490">
              <w:rPr>
                <w:sz w:val="22"/>
                <w:szCs w:val="22"/>
              </w:rPr>
              <w:t xml:space="preserve"> 202</w:t>
            </w:r>
            <w:r w:rsidR="007D4551">
              <w:rPr>
                <w:sz w:val="22"/>
                <w:szCs w:val="22"/>
              </w:rPr>
              <w:t>5</w:t>
            </w:r>
          </w:p>
        </w:tc>
        <w:tc>
          <w:tcPr>
            <w:tcW w:w="4678" w:type="dxa"/>
            <w:gridSpan w:val="2"/>
          </w:tcPr>
          <w:p w14:paraId="280F6428" w14:textId="572C6C2C" w:rsidR="00D160F0" w:rsidRPr="00162490" w:rsidRDefault="00C941EB" w:rsidP="00162490">
            <w:pPr>
              <w:pStyle w:val="StyleHeading2"/>
              <w:spacing w:line="276" w:lineRule="auto"/>
              <w:jc w:val="right"/>
              <w:rPr>
                <w:sz w:val="22"/>
                <w:szCs w:val="22"/>
              </w:rPr>
            </w:pPr>
            <w:r w:rsidRPr="00162490">
              <w:rPr>
                <w:sz w:val="22"/>
                <w:szCs w:val="22"/>
              </w:rPr>
              <w:t>Contingent extension at no cost to allow for possible delays</w:t>
            </w:r>
          </w:p>
        </w:tc>
      </w:tr>
      <w:tr w:rsidR="001149B4" w:rsidRPr="00162490" w14:paraId="7BDAC000" w14:textId="77777777" w:rsidTr="0046213C">
        <w:tc>
          <w:tcPr>
            <w:tcW w:w="4106" w:type="dxa"/>
          </w:tcPr>
          <w:p w14:paraId="1545BBB7" w14:textId="2103D353" w:rsidR="001149B4" w:rsidRPr="00162490" w:rsidRDefault="001149B4" w:rsidP="00162490">
            <w:pPr>
              <w:pStyle w:val="StyleHeading2"/>
              <w:spacing w:line="276" w:lineRule="auto"/>
              <w:jc w:val="right"/>
              <w:rPr>
                <w:b/>
                <w:bCs/>
                <w:sz w:val="22"/>
                <w:szCs w:val="22"/>
              </w:rPr>
            </w:pPr>
            <w:r w:rsidRPr="00162490">
              <w:rPr>
                <w:b/>
                <w:bCs/>
                <w:sz w:val="22"/>
                <w:szCs w:val="22"/>
              </w:rPr>
              <w:t>TOTAL</w:t>
            </w:r>
          </w:p>
        </w:tc>
        <w:tc>
          <w:tcPr>
            <w:tcW w:w="2268" w:type="dxa"/>
          </w:tcPr>
          <w:p w14:paraId="2F3F133A" w14:textId="0705451D" w:rsidR="001149B4" w:rsidRPr="00162490" w:rsidRDefault="00182EFC" w:rsidP="00162490">
            <w:pPr>
              <w:pStyle w:val="StyleHeading2"/>
              <w:spacing w:line="276" w:lineRule="auto"/>
              <w:jc w:val="right"/>
              <w:rPr>
                <w:b/>
                <w:bCs/>
                <w:sz w:val="22"/>
                <w:szCs w:val="22"/>
              </w:rPr>
            </w:pPr>
            <w:r w:rsidRPr="00162490">
              <w:rPr>
                <w:b/>
                <w:bCs/>
                <w:sz w:val="22"/>
                <w:szCs w:val="22"/>
              </w:rPr>
              <w:t>£</w:t>
            </w:r>
            <w:r w:rsidR="004F434D">
              <w:rPr>
                <w:b/>
                <w:bCs/>
                <w:sz w:val="22"/>
                <w:szCs w:val="22"/>
              </w:rPr>
              <w:t>750,000</w:t>
            </w:r>
          </w:p>
        </w:tc>
        <w:tc>
          <w:tcPr>
            <w:tcW w:w="2410" w:type="dxa"/>
          </w:tcPr>
          <w:p w14:paraId="21D1774E" w14:textId="7F221D09" w:rsidR="001149B4" w:rsidRPr="00162490" w:rsidRDefault="00182EFC" w:rsidP="00162490">
            <w:pPr>
              <w:pStyle w:val="StyleHeading2"/>
              <w:spacing w:line="276" w:lineRule="auto"/>
              <w:jc w:val="right"/>
              <w:rPr>
                <w:b/>
                <w:bCs/>
                <w:sz w:val="22"/>
                <w:szCs w:val="22"/>
              </w:rPr>
            </w:pPr>
            <w:r w:rsidRPr="00162490">
              <w:rPr>
                <w:b/>
                <w:bCs/>
                <w:sz w:val="22"/>
                <w:szCs w:val="22"/>
              </w:rPr>
              <w:t>£900,000</w:t>
            </w:r>
          </w:p>
        </w:tc>
      </w:tr>
    </w:tbl>
    <w:p w14:paraId="301F511C" w14:textId="77777777" w:rsidR="00A91411" w:rsidRPr="00162490" w:rsidRDefault="00A91411" w:rsidP="00162490">
      <w:pPr>
        <w:pStyle w:val="StyleHeading2"/>
        <w:spacing w:line="276" w:lineRule="auto"/>
        <w:rPr>
          <w:sz w:val="22"/>
          <w:szCs w:val="22"/>
        </w:rPr>
      </w:pPr>
    </w:p>
    <w:p w14:paraId="33923D89" w14:textId="77777777" w:rsidR="009424CE" w:rsidRPr="00162490" w:rsidRDefault="009424CE" w:rsidP="00984EB3">
      <w:pPr>
        <w:pStyle w:val="StyleHeading2"/>
        <w:numPr>
          <w:ilvl w:val="0"/>
          <w:numId w:val="49"/>
        </w:numPr>
        <w:spacing w:line="276" w:lineRule="auto"/>
        <w:ind w:left="1134" w:hanging="1134"/>
        <w:outlineLvl w:val="0"/>
        <w:rPr>
          <w:b/>
          <w:bCs/>
          <w:sz w:val="22"/>
          <w:szCs w:val="22"/>
        </w:rPr>
      </w:pPr>
      <w:bookmarkStart w:id="13" w:name="_Toc110495751"/>
      <w:r w:rsidRPr="00162490">
        <w:rPr>
          <w:b/>
          <w:bCs/>
          <w:sz w:val="22"/>
          <w:szCs w:val="22"/>
        </w:rPr>
        <w:t>PAYMENT SCHEDULE</w:t>
      </w:r>
      <w:bookmarkEnd w:id="13"/>
    </w:p>
    <w:p w14:paraId="0C4F7D80" w14:textId="77777777" w:rsidR="009424CE" w:rsidRPr="00162490" w:rsidRDefault="009424CE" w:rsidP="00162490">
      <w:pPr>
        <w:pStyle w:val="StyleHeading2"/>
        <w:spacing w:line="276" w:lineRule="auto"/>
        <w:ind w:left="1134"/>
        <w:rPr>
          <w:b/>
          <w:bCs/>
          <w:sz w:val="22"/>
          <w:szCs w:val="22"/>
        </w:rPr>
      </w:pPr>
    </w:p>
    <w:p w14:paraId="608E4AF9" w14:textId="615AB4AC" w:rsidR="009424CE" w:rsidRPr="00162490" w:rsidRDefault="009424CE" w:rsidP="00162490">
      <w:pPr>
        <w:pStyle w:val="StyleHeading2"/>
        <w:numPr>
          <w:ilvl w:val="1"/>
          <w:numId w:val="49"/>
        </w:numPr>
        <w:spacing w:line="276" w:lineRule="auto"/>
        <w:ind w:left="1134" w:hanging="1134"/>
        <w:rPr>
          <w:b/>
          <w:bCs/>
          <w:sz w:val="22"/>
          <w:szCs w:val="22"/>
        </w:rPr>
      </w:pPr>
      <w:r w:rsidRPr="00162490">
        <w:rPr>
          <w:sz w:val="22"/>
          <w:szCs w:val="22"/>
        </w:rPr>
        <w:t>Payments will be made quarterly upon receipt of invoice and review</w:t>
      </w:r>
      <w:r w:rsidR="006C150B">
        <w:rPr>
          <w:sz w:val="22"/>
          <w:szCs w:val="22"/>
        </w:rPr>
        <w:t xml:space="preserve"> of quarterly</w:t>
      </w:r>
      <w:r w:rsidRPr="00162490">
        <w:rPr>
          <w:sz w:val="22"/>
          <w:szCs w:val="22"/>
        </w:rPr>
        <w:t xml:space="preserve"> reports.</w:t>
      </w:r>
    </w:p>
    <w:p w14:paraId="1C92B4A0" w14:textId="77777777" w:rsidR="00B5303D" w:rsidRDefault="00B5303D" w:rsidP="00162490">
      <w:pPr>
        <w:spacing w:line="276" w:lineRule="auto"/>
        <w:rPr>
          <w:sz w:val="22"/>
          <w:szCs w:val="22"/>
        </w:rPr>
      </w:pPr>
    </w:p>
    <w:tbl>
      <w:tblPr>
        <w:tblStyle w:val="TableGrid"/>
        <w:tblW w:w="0" w:type="auto"/>
        <w:tblInd w:w="421" w:type="dxa"/>
        <w:tblLook w:val="04A0" w:firstRow="1" w:lastRow="0" w:firstColumn="1" w:lastColumn="0" w:noHBand="0" w:noVBand="1"/>
      </w:tblPr>
      <w:tblGrid>
        <w:gridCol w:w="3969"/>
        <w:gridCol w:w="4252"/>
      </w:tblGrid>
      <w:tr w:rsidR="00C2011B" w:rsidRPr="00162490" w14:paraId="1E0C7755" w14:textId="77777777" w:rsidTr="00C2011B">
        <w:tc>
          <w:tcPr>
            <w:tcW w:w="3969" w:type="dxa"/>
            <w:shd w:val="clear" w:color="auto" w:fill="B8CCE4" w:themeFill="accent1" w:themeFillTint="66"/>
          </w:tcPr>
          <w:p w14:paraId="78D7FFE6" w14:textId="6A085C31" w:rsidR="00C2011B" w:rsidRPr="00162490" w:rsidRDefault="00C2011B" w:rsidP="00003875">
            <w:pPr>
              <w:spacing w:line="276" w:lineRule="auto"/>
              <w:rPr>
                <w:sz w:val="22"/>
                <w:szCs w:val="22"/>
              </w:rPr>
            </w:pPr>
            <w:r w:rsidRPr="00162490">
              <w:rPr>
                <w:sz w:val="22"/>
                <w:szCs w:val="22"/>
              </w:rPr>
              <w:t xml:space="preserve">Payment </w:t>
            </w:r>
            <w:r>
              <w:rPr>
                <w:sz w:val="22"/>
                <w:szCs w:val="22"/>
              </w:rPr>
              <w:t>Period 1</w:t>
            </w:r>
          </w:p>
        </w:tc>
        <w:tc>
          <w:tcPr>
            <w:tcW w:w="4252" w:type="dxa"/>
            <w:shd w:val="clear" w:color="auto" w:fill="B8CCE4" w:themeFill="accent1" w:themeFillTint="66"/>
          </w:tcPr>
          <w:p w14:paraId="11810794" w14:textId="77777777" w:rsidR="00C2011B" w:rsidRPr="00162490" w:rsidRDefault="00C2011B" w:rsidP="00003875">
            <w:pPr>
              <w:spacing w:line="276" w:lineRule="auto"/>
              <w:rPr>
                <w:sz w:val="22"/>
                <w:szCs w:val="22"/>
              </w:rPr>
            </w:pPr>
            <w:r w:rsidRPr="00162490">
              <w:rPr>
                <w:sz w:val="22"/>
                <w:szCs w:val="22"/>
              </w:rPr>
              <w:t>£ excluding VAT</w:t>
            </w:r>
          </w:p>
        </w:tc>
      </w:tr>
      <w:tr w:rsidR="00C2011B" w:rsidRPr="00162490" w14:paraId="283426D3" w14:textId="77777777" w:rsidTr="00C2011B">
        <w:tc>
          <w:tcPr>
            <w:tcW w:w="3969" w:type="dxa"/>
          </w:tcPr>
          <w:p w14:paraId="5F4AC50E" w14:textId="77777777" w:rsidR="00C2011B" w:rsidRPr="00162490" w:rsidRDefault="00C2011B" w:rsidP="00003875">
            <w:pPr>
              <w:spacing w:line="276" w:lineRule="auto"/>
              <w:rPr>
                <w:sz w:val="22"/>
                <w:szCs w:val="22"/>
              </w:rPr>
            </w:pPr>
            <w:r w:rsidRPr="00162490">
              <w:rPr>
                <w:sz w:val="22"/>
                <w:szCs w:val="22"/>
              </w:rPr>
              <w:t>30</w:t>
            </w:r>
            <w:r w:rsidRPr="00162490">
              <w:rPr>
                <w:sz w:val="22"/>
                <w:szCs w:val="22"/>
                <w:vertAlign w:val="superscript"/>
              </w:rPr>
              <w:t>th</w:t>
            </w:r>
            <w:r w:rsidRPr="00162490">
              <w:rPr>
                <w:sz w:val="22"/>
                <w:szCs w:val="22"/>
              </w:rPr>
              <w:t xml:space="preserve"> June 2023</w:t>
            </w:r>
          </w:p>
        </w:tc>
        <w:tc>
          <w:tcPr>
            <w:tcW w:w="4252" w:type="dxa"/>
          </w:tcPr>
          <w:p w14:paraId="5276875F" w14:textId="65381DDF" w:rsidR="00C2011B" w:rsidRPr="00162490" w:rsidRDefault="00C2011B" w:rsidP="00003875">
            <w:pPr>
              <w:spacing w:line="276" w:lineRule="auto"/>
              <w:rPr>
                <w:sz w:val="22"/>
                <w:szCs w:val="22"/>
              </w:rPr>
            </w:pPr>
            <w:r w:rsidRPr="00162490">
              <w:rPr>
                <w:sz w:val="22"/>
                <w:szCs w:val="22"/>
              </w:rPr>
              <w:t>£83,333</w:t>
            </w:r>
            <w:r w:rsidR="004F434D">
              <w:rPr>
                <w:sz w:val="22"/>
                <w:szCs w:val="22"/>
              </w:rPr>
              <w:t>.33</w:t>
            </w:r>
          </w:p>
        </w:tc>
      </w:tr>
      <w:tr w:rsidR="00B5303D" w:rsidRPr="00162490" w14:paraId="4B85F37C" w14:textId="77777777" w:rsidTr="00C2011B">
        <w:tc>
          <w:tcPr>
            <w:tcW w:w="3969" w:type="dxa"/>
            <w:shd w:val="clear" w:color="auto" w:fill="B8CCE4" w:themeFill="accent1" w:themeFillTint="66"/>
          </w:tcPr>
          <w:p w14:paraId="6DBB4050" w14:textId="033A3C66" w:rsidR="00B5303D" w:rsidRPr="00162490" w:rsidRDefault="00B5303D" w:rsidP="00162490">
            <w:pPr>
              <w:spacing w:line="276" w:lineRule="auto"/>
              <w:rPr>
                <w:sz w:val="22"/>
                <w:szCs w:val="22"/>
              </w:rPr>
            </w:pPr>
            <w:r w:rsidRPr="00162490">
              <w:rPr>
                <w:sz w:val="22"/>
                <w:szCs w:val="22"/>
              </w:rPr>
              <w:t xml:space="preserve">Payment </w:t>
            </w:r>
            <w:r w:rsidR="00C2011B">
              <w:rPr>
                <w:sz w:val="22"/>
                <w:szCs w:val="22"/>
              </w:rPr>
              <w:t>Period 2</w:t>
            </w:r>
          </w:p>
        </w:tc>
        <w:tc>
          <w:tcPr>
            <w:tcW w:w="4252" w:type="dxa"/>
            <w:shd w:val="clear" w:color="auto" w:fill="B8CCE4" w:themeFill="accent1" w:themeFillTint="66"/>
          </w:tcPr>
          <w:p w14:paraId="439F261D" w14:textId="77777777" w:rsidR="00B5303D" w:rsidRPr="00162490" w:rsidRDefault="00B5303D" w:rsidP="00162490">
            <w:pPr>
              <w:spacing w:line="276" w:lineRule="auto"/>
              <w:rPr>
                <w:sz w:val="22"/>
                <w:szCs w:val="22"/>
              </w:rPr>
            </w:pPr>
            <w:r w:rsidRPr="00162490">
              <w:rPr>
                <w:sz w:val="22"/>
                <w:szCs w:val="22"/>
              </w:rPr>
              <w:t>£ excluding VAT</w:t>
            </w:r>
          </w:p>
        </w:tc>
      </w:tr>
      <w:tr w:rsidR="00B5303D" w:rsidRPr="00162490" w14:paraId="17F05AAD" w14:textId="77777777" w:rsidTr="00C2011B">
        <w:tc>
          <w:tcPr>
            <w:tcW w:w="3969" w:type="dxa"/>
          </w:tcPr>
          <w:p w14:paraId="6CDACACA" w14:textId="4EA8983D" w:rsidR="00B5303D" w:rsidRPr="00162490" w:rsidRDefault="00B06B9B" w:rsidP="00162490">
            <w:pPr>
              <w:spacing w:line="276" w:lineRule="auto"/>
              <w:rPr>
                <w:sz w:val="22"/>
                <w:szCs w:val="22"/>
              </w:rPr>
            </w:pPr>
            <w:r w:rsidRPr="00162490">
              <w:rPr>
                <w:sz w:val="22"/>
                <w:szCs w:val="22"/>
              </w:rPr>
              <w:t>30</w:t>
            </w:r>
            <w:r w:rsidRPr="00162490">
              <w:rPr>
                <w:sz w:val="22"/>
                <w:szCs w:val="22"/>
                <w:vertAlign w:val="superscript"/>
              </w:rPr>
              <w:t>th</w:t>
            </w:r>
            <w:r w:rsidRPr="00162490">
              <w:rPr>
                <w:sz w:val="22"/>
                <w:szCs w:val="22"/>
              </w:rPr>
              <w:t xml:space="preserve"> June 2023</w:t>
            </w:r>
          </w:p>
        </w:tc>
        <w:tc>
          <w:tcPr>
            <w:tcW w:w="4252" w:type="dxa"/>
          </w:tcPr>
          <w:p w14:paraId="20A2930F" w14:textId="22314F82" w:rsidR="00B5303D" w:rsidRPr="00162490" w:rsidRDefault="000A10F3" w:rsidP="00162490">
            <w:pPr>
              <w:spacing w:line="276" w:lineRule="auto"/>
              <w:rPr>
                <w:sz w:val="22"/>
                <w:szCs w:val="22"/>
              </w:rPr>
            </w:pPr>
            <w:r w:rsidRPr="00162490">
              <w:rPr>
                <w:sz w:val="22"/>
                <w:szCs w:val="22"/>
              </w:rPr>
              <w:t>£83,333</w:t>
            </w:r>
            <w:r>
              <w:rPr>
                <w:sz w:val="22"/>
                <w:szCs w:val="22"/>
              </w:rPr>
              <w:t>.</w:t>
            </w:r>
            <w:r w:rsidR="004F434D">
              <w:rPr>
                <w:sz w:val="22"/>
                <w:szCs w:val="22"/>
              </w:rPr>
              <w:t>33</w:t>
            </w:r>
          </w:p>
        </w:tc>
      </w:tr>
      <w:tr w:rsidR="000A10F3" w:rsidRPr="00162490" w14:paraId="17444886" w14:textId="77777777" w:rsidTr="00C2011B">
        <w:tc>
          <w:tcPr>
            <w:tcW w:w="3969" w:type="dxa"/>
          </w:tcPr>
          <w:p w14:paraId="6F724754" w14:textId="763D02CA" w:rsidR="000A10F3" w:rsidRPr="00162490" w:rsidRDefault="000A10F3" w:rsidP="000A10F3">
            <w:pPr>
              <w:spacing w:line="276" w:lineRule="auto"/>
              <w:rPr>
                <w:sz w:val="22"/>
                <w:szCs w:val="22"/>
              </w:rPr>
            </w:pPr>
            <w:r w:rsidRPr="00162490">
              <w:rPr>
                <w:sz w:val="22"/>
                <w:szCs w:val="22"/>
              </w:rPr>
              <w:t>30</w:t>
            </w:r>
            <w:r w:rsidRPr="00162490">
              <w:rPr>
                <w:sz w:val="22"/>
                <w:szCs w:val="22"/>
                <w:vertAlign w:val="superscript"/>
              </w:rPr>
              <w:t>th</w:t>
            </w:r>
            <w:r w:rsidRPr="00162490">
              <w:rPr>
                <w:sz w:val="22"/>
                <w:szCs w:val="22"/>
              </w:rPr>
              <w:t xml:space="preserve"> September 2023</w:t>
            </w:r>
          </w:p>
        </w:tc>
        <w:tc>
          <w:tcPr>
            <w:tcW w:w="4252" w:type="dxa"/>
          </w:tcPr>
          <w:p w14:paraId="0E275DC0" w14:textId="58C3E380" w:rsidR="000A10F3" w:rsidRPr="00162490" w:rsidRDefault="000A10F3" w:rsidP="000A10F3">
            <w:pPr>
              <w:spacing w:line="276" w:lineRule="auto"/>
              <w:rPr>
                <w:sz w:val="22"/>
                <w:szCs w:val="22"/>
              </w:rPr>
            </w:pPr>
            <w:r w:rsidRPr="00B67D28">
              <w:rPr>
                <w:sz w:val="22"/>
                <w:szCs w:val="22"/>
              </w:rPr>
              <w:t>£83,333.</w:t>
            </w:r>
            <w:r w:rsidR="004F434D">
              <w:rPr>
                <w:sz w:val="22"/>
                <w:szCs w:val="22"/>
              </w:rPr>
              <w:t>33</w:t>
            </w:r>
          </w:p>
        </w:tc>
      </w:tr>
      <w:tr w:rsidR="000A10F3" w:rsidRPr="00162490" w14:paraId="0729D0D9" w14:textId="77777777" w:rsidTr="00C2011B">
        <w:tc>
          <w:tcPr>
            <w:tcW w:w="3969" w:type="dxa"/>
          </w:tcPr>
          <w:p w14:paraId="011827C5" w14:textId="06AA8836" w:rsidR="000A10F3" w:rsidRPr="00162490" w:rsidRDefault="000A10F3" w:rsidP="000A10F3">
            <w:pPr>
              <w:spacing w:line="276" w:lineRule="auto"/>
              <w:rPr>
                <w:sz w:val="22"/>
                <w:szCs w:val="22"/>
              </w:rPr>
            </w:pPr>
            <w:r w:rsidRPr="00162490">
              <w:rPr>
                <w:sz w:val="22"/>
                <w:szCs w:val="22"/>
              </w:rPr>
              <w:t>31</w:t>
            </w:r>
            <w:r w:rsidRPr="00162490">
              <w:rPr>
                <w:sz w:val="22"/>
                <w:szCs w:val="22"/>
                <w:vertAlign w:val="superscript"/>
              </w:rPr>
              <w:t>st</w:t>
            </w:r>
            <w:r w:rsidRPr="00162490">
              <w:rPr>
                <w:sz w:val="22"/>
                <w:szCs w:val="22"/>
              </w:rPr>
              <w:t xml:space="preserve"> December 20223</w:t>
            </w:r>
          </w:p>
        </w:tc>
        <w:tc>
          <w:tcPr>
            <w:tcW w:w="4252" w:type="dxa"/>
          </w:tcPr>
          <w:p w14:paraId="16BA610C" w14:textId="6DFB84F5" w:rsidR="000A10F3" w:rsidRPr="00162490" w:rsidRDefault="000A10F3" w:rsidP="000A10F3">
            <w:pPr>
              <w:spacing w:line="276" w:lineRule="auto"/>
              <w:rPr>
                <w:sz w:val="22"/>
                <w:szCs w:val="22"/>
              </w:rPr>
            </w:pPr>
            <w:r w:rsidRPr="00B67D28">
              <w:rPr>
                <w:sz w:val="22"/>
                <w:szCs w:val="22"/>
              </w:rPr>
              <w:t>£83,333.</w:t>
            </w:r>
            <w:r w:rsidR="00E53527">
              <w:rPr>
                <w:sz w:val="22"/>
                <w:szCs w:val="22"/>
              </w:rPr>
              <w:t>33</w:t>
            </w:r>
          </w:p>
        </w:tc>
      </w:tr>
      <w:tr w:rsidR="000A10F3" w:rsidRPr="00162490" w14:paraId="576AA0D4" w14:textId="77777777" w:rsidTr="00C2011B">
        <w:tc>
          <w:tcPr>
            <w:tcW w:w="3969" w:type="dxa"/>
          </w:tcPr>
          <w:p w14:paraId="2C9AD843" w14:textId="6200E056" w:rsidR="000A10F3" w:rsidRPr="00162490" w:rsidRDefault="000A10F3" w:rsidP="000A10F3">
            <w:pPr>
              <w:spacing w:line="276" w:lineRule="auto"/>
              <w:rPr>
                <w:sz w:val="22"/>
                <w:szCs w:val="22"/>
              </w:rPr>
            </w:pPr>
            <w:r w:rsidRPr="00162490">
              <w:rPr>
                <w:sz w:val="22"/>
                <w:szCs w:val="22"/>
              </w:rPr>
              <w:t>31</w:t>
            </w:r>
            <w:r w:rsidRPr="00162490">
              <w:rPr>
                <w:sz w:val="22"/>
                <w:szCs w:val="22"/>
                <w:vertAlign w:val="superscript"/>
              </w:rPr>
              <w:t>st</w:t>
            </w:r>
            <w:r w:rsidRPr="00162490">
              <w:rPr>
                <w:sz w:val="22"/>
                <w:szCs w:val="22"/>
              </w:rPr>
              <w:t xml:space="preserve"> March 2024</w:t>
            </w:r>
          </w:p>
        </w:tc>
        <w:tc>
          <w:tcPr>
            <w:tcW w:w="4252" w:type="dxa"/>
          </w:tcPr>
          <w:p w14:paraId="4B675D14" w14:textId="65289493" w:rsidR="000A10F3" w:rsidRPr="00162490" w:rsidRDefault="000A10F3" w:rsidP="000A10F3">
            <w:pPr>
              <w:spacing w:line="276" w:lineRule="auto"/>
              <w:rPr>
                <w:sz w:val="22"/>
                <w:szCs w:val="22"/>
              </w:rPr>
            </w:pPr>
            <w:r w:rsidRPr="00B67D28">
              <w:rPr>
                <w:sz w:val="22"/>
                <w:szCs w:val="22"/>
              </w:rPr>
              <w:t>£83,333.</w:t>
            </w:r>
            <w:r w:rsidR="00E53527">
              <w:rPr>
                <w:sz w:val="22"/>
                <w:szCs w:val="22"/>
              </w:rPr>
              <w:t>33</w:t>
            </w:r>
          </w:p>
        </w:tc>
      </w:tr>
      <w:tr w:rsidR="00BF34C0" w:rsidRPr="00162490" w14:paraId="06F8EF04" w14:textId="77777777" w:rsidTr="00C2011B">
        <w:tc>
          <w:tcPr>
            <w:tcW w:w="3969" w:type="dxa"/>
            <w:shd w:val="clear" w:color="auto" w:fill="B8CCE4" w:themeFill="accent1" w:themeFillTint="66"/>
          </w:tcPr>
          <w:p w14:paraId="7A705E83" w14:textId="35F25305" w:rsidR="00BF34C0" w:rsidRPr="00162490" w:rsidRDefault="00BF34C0" w:rsidP="00162490">
            <w:pPr>
              <w:spacing w:line="276" w:lineRule="auto"/>
              <w:rPr>
                <w:sz w:val="22"/>
                <w:szCs w:val="22"/>
              </w:rPr>
            </w:pPr>
            <w:r w:rsidRPr="00162490">
              <w:rPr>
                <w:sz w:val="22"/>
                <w:szCs w:val="22"/>
              </w:rPr>
              <w:t>Payment</w:t>
            </w:r>
            <w:r w:rsidR="00C2011B">
              <w:rPr>
                <w:sz w:val="22"/>
                <w:szCs w:val="22"/>
              </w:rPr>
              <w:t xml:space="preserve"> Period 3</w:t>
            </w:r>
          </w:p>
        </w:tc>
        <w:tc>
          <w:tcPr>
            <w:tcW w:w="4252" w:type="dxa"/>
            <w:shd w:val="clear" w:color="auto" w:fill="B8CCE4" w:themeFill="accent1" w:themeFillTint="66"/>
          </w:tcPr>
          <w:p w14:paraId="43E6C3F9" w14:textId="77777777" w:rsidR="00BF34C0" w:rsidRPr="00162490" w:rsidRDefault="00BF34C0" w:rsidP="00162490">
            <w:pPr>
              <w:spacing w:line="276" w:lineRule="auto"/>
              <w:rPr>
                <w:sz w:val="22"/>
                <w:szCs w:val="22"/>
              </w:rPr>
            </w:pPr>
            <w:r w:rsidRPr="00162490">
              <w:rPr>
                <w:sz w:val="22"/>
                <w:szCs w:val="22"/>
              </w:rPr>
              <w:t>£ excluding VAT</w:t>
            </w:r>
          </w:p>
        </w:tc>
      </w:tr>
      <w:tr w:rsidR="000A10F3" w:rsidRPr="00162490" w14:paraId="7EF5309B" w14:textId="77777777" w:rsidTr="00BF34C0">
        <w:tc>
          <w:tcPr>
            <w:tcW w:w="3969" w:type="dxa"/>
          </w:tcPr>
          <w:p w14:paraId="16F631D7" w14:textId="61619107" w:rsidR="000A10F3" w:rsidRPr="00162490" w:rsidRDefault="000A10F3" w:rsidP="000A10F3">
            <w:pPr>
              <w:spacing w:line="276" w:lineRule="auto"/>
              <w:rPr>
                <w:sz w:val="22"/>
                <w:szCs w:val="22"/>
              </w:rPr>
            </w:pPr>
            <w:r w:rsidRPr="00162490">
              <w:rPr>
                <w:sz w:val="22"/>
                <w:szCs w:val="22"/>
              </w:rPr>
              <w:t>30</w:t>
            </w:r>
            <w:r w:rsidRPr="00162490">
              <w:rPr>
                <w:sz w:val="22"/>
                <w:szCs w:val="22"/>
                <w:vertAlign w:val="superscript"/>
              </w:rPr>
              <w:t>th</w:t>
            </w:r>
            <w:r w:rsidRPr="00162490">
              <w:rPr>
                <w:sz w:val="22"/>
                <w:szCs w:val="22"/>
              </w:rPr>
              <w:t xml:space="preserve"> June 2024</w:t>
            </w:r>
          </w:p>
        </w:tc>
        <w:tc>
          <w:tcPr>
            <w:tcW w:w="4252" w:type="dxa"/>
          </w:tcPr>
          <w:p w14:paraId="7DE2C038" w14:textId="60D8C90E" w:rsidR="000A10F3" w:rsidRPr="00162490" w:rsidRDefault="000A10F3" w:rsidP="000A10F3">
            <w:pPr>
              <w:spacing w:line="276" w:lineRule="auto"/>
              <w:rPr>
                <w:sz w:val="22"/>
                <w:szCs w:val="22"/>
              </w:rPr>
            </w:pPr>
            <w:r w:rsidRPr="009F2249">
              <w:rPr>
                <w:sz w:val="22"/>
                <w:szCs w:val="22"/>
              </w:rPr>
              <w:t>£83,333.</w:t>
            </w:r>
            <w:r w:rsidR="00E53527">
              <w:rPr>
                <w:sz w:val="22"/>
                <w:szCs w:val="22"/>
              </w:rPr>
              <w:t>33</w:t>
            </w:r>
          </w:p>
        </w:tc>
      </w:tr>
      <w:tr w:rsidR="000A10F3" w:rsidRPr="00162490" w14:paraId="17E9A2DA" w14:textId="77777777" w:rsidTr="00BF34C0">
        <w:tc>
          <w:tcPr>
            <w:tcW w:w="3969" w:type="dxa"/>
          </w:tcPr>
          <w:p w14:paraId="1F56ABB6" w14:textId="2CD9DDEE" w:rsidR="000A10F3" w:rsidRPr="00162490" w:rsidRDefault="000A10F3" w:rsidP="000A10F3">
            <w:pPr>
              <w:spacing w:line="276" w:lineRule="auto"/>
              <w:rPr>
                <w:sz w:val="22"/>
                <w:szCs w:val="22"/>
              </w:rPr>
            </w:pPr>
            <w:r w:rsidRPr="00162490">
              <w:rPr>
                <w:sz w:val="22"/>
                <w:szCs w:val="22"/>
              </w:rPr>
              <w:t>30</w:t>
            </w:r>
            <w:r w:rsidRPr="00162490">
              <w:rPr>
                <w:sz w:val="22"/>
                <w:szCs w:val="22"/>
                <w:vertAlign w:val="superscript"/>
              </w:rPr>
              <w:t>th</w:t>
            </w:r>
            <w:r w:rsidRPr="00162490">
              <w:rPr>
                <w:sz w:val="22"/>
                <w:szCs w:val="22"/>
              </w:rPr>
              <w:t xml:space="preserve"> September 2024</w:t>
            </w:r>
          </w:p>
        </w:tc>
        <w:tc>
          <w:tcPr>
            <w:tcW w:w="4252" w:type="dxa"/>
          </w:tcPr>
          <w:p w14:paraId="5B063344" w14:textId="77A60F60" w:rsidR="000A10F3" w:rsidRPr="00162490" w:rsidRDefault="000A10F3" w:rsidP="000A10F3">
            <w:pPr>
              <w:spacing w:line="276" w:lineRule="auto"/>
              <w:rPr>
                <w:sz w:val="22"/>
                <w:szCs w:val="22"/>
                <w:highlight w:val="yellow"/>
              </w:rPr>
            </w:pPr>
            <w:r w:rsidRPr="009F2249">
              <w:rPr>
                <w:sz w:val="22"/>
                <w:szCs w:val="22"/>
              </w:rPr>
              <w:t>£83,333.</w:t>
            </w:r>
            <w:r w:rsidR="00E53527">
              <w:rPr>
                <w:sz w:val="22"/>
                <w:szCs w:val="22"/>
              </w:rPr>
              <w:t>33</w:t>
            </w:r>
          </w:p>
        </w:tc>
      </w:tr>
      <w:tr w:rsidR="000A10F3" w:rsidRPr="00162490" w14:paraId="3ADF0A28" w14:textId="77777777" w:rsidTr="00BF34C0">
        <w:tc>
          <w:tcPr>
            <w:tcW w:w="3969" w:type="dxa"/>
          </w:tcPr>
          <w:p w14:paraId="7919554A" w14:textId="1E127C7B" w:rsidR="000A10F3" w:rsidRPr="00162490" w:rsidRDefault="000A10F3" w:rsidP="000A10F3">
            <w:pPr>
              <w:spacing w:line="276" w:lineRule="auto"/>
              <w:rPr>
                <w:sz w:val="22"/>
                <w:szCs w:val="22"/>
              </w:rPr>
            </w:pPr>
            <w:r w:rsidRPr="00162490">
              <w:rPr>
                <w:sz w:val="22"/>
                <w:szCs w:val="22"/>
              </w:rPr>
              <w:lastRenderedPageBreak/>
              <w:t>31</w:t>
            </w:r>
            <w:r w:rsidRPr="00162490">
              <w:rPr>
                <w:sz w:val="22"/>
                <w:szCs w:val="22"/>
                <w:vertAlign w:val="superscript"/>
              </w:rPr>
              <w:t>st</w:t>
            </w:r>
            <w:r w:rsidRPr="00162490">
              <w:rPr>
                <w:sz w:val="22"/>
                <w:szCs w:val="22"/>
              </w:rPr>
              <w:t xml:space="preserve"> December 20224</w:t>
            </w:r>
          </w:p>
        </w:tc>
        <w:tc>
          <w:tcPr>
            <w:tcW w:w="4252" w:type="dxa"/>
          </w:tcPr>
          <w:p w14:paraId="5BE9FEC1" w14:textId="38A8C84B" w:rsidR="000A10F3" w:rsidRPr="00162490" w:rsidRDefault="000A10F3" w:rsidP="000A10F3">
            <w:pPr>
              <w:spacing w:line="276" w:lineRule="auto"/>
              <w:rPr>
                <w:sz w:val="22"/>
                <w:szCs w:val="22"/>
                <w:highlight w:val="yellow"/>
              </w:rPr>
            </w:pPr>
            <w:r w:rsidRPr="009F2249">
              <w:rPr>
                <w:sz w:val="22"/>
                <w:szCs w:val="22"/>
              </w:rPr>
              <w:t>£83,333.</w:t>
            </w:r>
            <w:r w:rsidR="00E53527">
              <w:rPr>
                <w:sz w:val="22"/>
                <w:szCs w:val="22"/>
              </w:rPr>
              <w:t>33</w:t>
            </w:r>
          </w:p>
        </w:tc>
      </w:tr>
      <w:tr w:rsidR="000A10F3" w:rsidRPr="00162490" w14:paraId="38D39280" w14:textId="77777777" w:rsidTr="00BF34C0">
        <w:tc>
          <w:tcPr>
            <w:tcW w:w="3969" w:type="dxa"/>
          </w:tcPr>
          <w:p w14:paraId="1995646B" w14:textId="6C09E213" w:rsidR="000A10F3" w:rsidRPr="00162490" w:rsidRDefault="000A10F3" w:rsidP="000A10F3">
            <w:pPr>
              <w:spacing w:line="276" w:lineRule="auto"/>
              <w:rPr>
                <w:sz w:val="22"/>
                <w:szCs w:val="22"/>
              </w:rPr>
            </w:pPr>
            <w:r w:rsidRPr="00162490">
              <w:rPr>
                <w:sz w:val="22"/>
                <w:szCs w:val="22"/>
              </w:rPr>
              <w:t>31</w:t>
            </w:r>
            <w:r w:rsidRPr="00162490">
              <w:rPr>
                <w:sz w:val="22"/>
                <w:szCs w:val="22"/>
                <w:vertAlign w:val="superscript"/>
              </w:rPr>
              <w:t>st</w:t>
            </w:r>
            <w:r w:rsidRPr="00162490">
              <w:rPr>
                <w:sz w:val="22"/>
                <w:szCs w:val="22"/>
              </w:rPr>
              <w:t xml:space="preserve"> March 2025</w:t>
            </w:r>
          </w:p>
        </w:tc>
        <w:tc>
          <w:tcPr>
            <w:tcW w:w="4252" w:type="dxa"/>
          </w:tcPr>
          <w:p w14:paraId="133A2614" w14:textId="3E18A6CF" w:rsidR="000A10F3" w:rsidRPr="00162490" w:rsidRDefault="000A10F3" w:rsidP="000A10F3">
            <w:pPr>
              <w:spacing w:line="276" w:lineRule="auto"/>
              <w:rPr>
                <w:sz w:val="22"/>
                <w:szCs w:val="22"/>
                <w:highlight w:val="yellow"/>
              </w:rPr>
            </w:pPr>
            <w:r w:rsidRPr="009F2249">
              <w:rPr>
                <w:sz w:val="22"/>
                <w:szCs w:val="22"/>
              </w:rPr>
              <w:t>£83,333.</w:t>
            </w:r>
            <w:r w:rsidR="00E53527">
              <w:rPr>
                <w:sz w:val="22"/>
                <w:szCs w:val="22"/>
              </w:rPr>
              <w:t>33</w:t>
            </w:r>
          </w:p>
        </w:tc>
      </w:tr>
    </w:tbl>
    <w:p w14:paraId="2B2A7532" w14:textId="77777777" w:rsidR="00BF34C0" w:rsidRPr="00162490" w:rsidRDefault="00BF34C0" w:rsidP="00162490">
      <w:pPr>
        <w:spacing w:line="276" w:lineRule="auto"/>
        <w:rPr>
          <w:sz w:val="22"/>
          <w:szCs w:val="22"/>
        </w:rPr>
      </w:pPr>
    </w:p>
    <w:p w14:paraId="73100064" w14:textId="77777777" w:rsidR="009424CE" w:rsidRPr="00162490" w:rsidRDefault="009424CE" w:rsidP="00162490">
      <w:pPr>
        <w:pStyle w:val="StyleHeading2"/>
        <w:spacing w:line="276" w:lineRule="auto"/>
        <w:ind w:left="1134"/>
        <w:rPr>
          <w:b/>
          <w:bCs/>
          <w:sz w:val="22"/>
          <w:szCs w:val="22"/>
        </w:rPr>
      </w:pPr>
    </w:p>
    <w:p w14:paraId="50B592BA" w14:textId="687AD373" w:rsidR="00BC6F90" w:rsidRPr="00162490" w:rsidRDefault="00984EB3" w:rsidP="00984EB3">
      <w:pPr>
        <w:pStyle w:val="Sch1"/>
        <w:numPr>
          <w:ilvl w:val="0"/>
          <w:numId w:val="49"/>
        </w:numPr>
        <w:spacing w:before="0" w:after="0" w:line="276" w:lineRule="auto"/>
        <w:ind w:left="1134" w:hanging="1134"/>
        <w:rPr>
          <w:rFonts w:ascii="Arial" w:hAnsi="Arial"/>
          <w:sz w:val="22"/>
          <w:szCs w:val="22"/>
        </w:rPr>
      </w:pPr>
      <w:bookmarkStart w:id="14" w:name="_Toc110495752"/>
      <w:r w:rsidRPr="00162490">
        <w:rPr>
          <w:rFonts w:ascii="Arial" w:hAnsi="Arial"/>
          <w:sz w:val="22"/>
          <w:szCs w:val="22"/>
        </w:rPr>
        <w:t>CONTRACT MONITORING</w:t>
      </w:r>
      <w:bookmarkEnd w:id="14"/>
    </w:p>
    <w:p w14:paraId="765982D8" w14:textId="77777777" w:rsidR="00BC6F90" w:rsidRPr="00162490" w:rsidRDefault="00BC6F90" w:rsidP="00162490">
      <w:pPr>
        <w:spacing w:line="276" w:lineRule="auto"/>
        <w:jc w:val="both"/>
        <w:rPr>
          <w:sz w:val="22"/>
          <w:szCs w:val="22"/>
        </w:rPr>
      </w:pPr>
    </w:p>
    <w:p w14:paraId="1C7DFC92" w14:textId="670F272B" w:rsidR="00BC6F90" w:rsidRPr="00162490" w:rsidRDefault="2956ACF4" w:rsidP="00162490">
      <w:pPr>
        <w:pStyle w:val="ListParagraph"/>
        <w:numPr>
          <w:ilvl w:val="1"/>
          <w:numId w:val="49"/>
        </w:numPr>
        <w:tabs>
          <w:tab w:val="left" w:pos="1134"/>
        </w:tabs>
        <w:spacing w:line="276" w:lineRule="auto"/>
        <w:ind w:left="1134" w:hanging="1134"/>
        <w:jc w:val="both"/>
        <w:rPr>
          <w:sz w:val="22"/>
          <w:szCs w:val="22"/>
        </w:rPr>
      </w:pPr>
      <w:r w:rsidRPr="00162490">
        <w:rPr>
          <w:rFonts w:eastAsia="Arial"/>
          <w:sz w:val="22"/>
          <w:szCs w:val="22"/>
        </w:rPr>
        <w:t>During the first 2 months of the contract, meetings are likely to take place fortnightly. Thereafter, meetings will take place:</w:t>
      </w:r>
    </w:p>
    <w:p w14:paraId="24BC7309" w14:textId="4065D1C3" w:rsidR="00BC6F90" w:rsidRPr="00162490" w:rsidRDefault="00BC6F90" w:rsidP="00162490">
      <w:pPr>
        <w:tabs>
          <w:tab w:val="left" w:pos="1134"/>
        </w:tabs>
        <w:spacing w:line="276" w:lineRule="auto"/>
        <w:ind w:left="1134" w:hanging="1134"/>
        <w:jc w:val="both"/>
        <w:rPr>
          <w:rFonts w:eastAsia="Arial"/>
          <w:sz w:val="22"/>
          <w:szCs w:val="22"/>
        </w:rPr>
      </w:pPr>
    </w:p>
    <w:p w14:paraId="0AA448E2" w14:textId="4DD46B36" w:rsidR="009424CE" w:rsidRPr="00162490" w:rsidRDefault="009424CE" w:rsidP="00162490">
      <w:pPr>
        <w:pStyle w:val="ListParagraph"/>
        <w:numPr>
          <w:ilvl w:val="1"/>
          <w:numId w:val="47"/>
        </w:numPr>
        <w:tabs>
          <w:tab w:val="left" w:pos="1701"/>
        </w:tabs>
        <w:spacing w:line="276" w:lineRule="auto"/>
        <w:ind w:left="1701" w:hanging="283"/>
        <w:jc w:val="both"/>
        <w:rPr>
          <w:rFonts w:eastAsia="Arial"/>
          <w:sz w:val="22"/>
          <w:szCs w:val="22"/>
        </w:rPr>
      </w:pPr>
      <w:r w:rsidRPr="00162490">
        <w:rPr>
          <w:rFonts w:eastAsia="Arial"/>
          <w:sz w:val="22"/>
          <w:szCs w:val="22"/>
        </w:rPr>
        <w:t xml:space="preserve">Initial Meeting: </w:t>
      </w:r>
      <w:r w:rsidR="0058237D" w:rsidRPr="00162490">
        <w:rPr>
          <w:rFonts w:eastAsia="Arial"/>
          <w:sz w:val="22"/>
          <w:szCs w:val="22"/>
        </w:rPr>
        <w:t xml:space="preserve">Introduction of the </w:t>
      </w:r>
      <w:r w:rsidR="007E6E84" w:rsidRPr="00162490">
        <w:rPr>
          <w:rFonts w:eastAsia="Arial"/>
          <w:sz w:val="22"/>
          <w:szCs w:val="22"/>
        </w:rPr>
        <w:t xml:space="preserve">Meeting; </w:t>
      </w:r>
      <w:r w:rsidR="0058237D" w:rsidRPr="00162490">
        <w:rPr>
          <w:rFonts w:eastAsia="Arial"/>
          <w:sz w:val="22"/>
          <w:szCs w:val="22"/>
        </w:rPr>
        <w:t xml:space="preserve">request of Business Continuity Plan and Exit plan; </w:t>
      </w:r>
      <w:r w:rsidR="007E6E84" w:rsidRPr="00162490">
        <w:rPr>
          <w:rFonts w:eastAsia="Arial"/>
          <w:sz w:val="22"/>
          <w:szCs w:val="22"/>
        </w:rPr>
        <w:t>DPIA discussion.</w:t>
      </w:r>
    </w:p>
    <w:p w14:paraId="0847176C" w14:textId="78EE39BB" w:rsidR="00BC6F90" w:rsidRPr="00162490" w:rsidRDefault="2956ACF4" w:rsidP="00162490">
      <w:pPr>
        <w:pStyle w:val="ListParagraph"/>
        <w:numPr>
          <w:ilvl w:val="1"/>
          <w:numId w:val="47"/>
        </w:numPr>
        <w:tabs>
          <w:tab w:val="left" w:pos="1701"/>
        </w:tabs>
        <w:spacing w:line="276" w:lineRule="auto"/>
        <w:ind w:left="1701" w:hanging="283"/>
        <w:jc w:val="both"/>
        <w:rPr>
          <w:rFonts w:eastAsia="Arial"/>
          <w:sz w:val="22"/>
          <w:szCs w:val="22"/>
        </w:rPr>
      </w:pPr>
      <w:r w:rsidRPr="00162490">
        <w:rPr>
          <w:rFonts w:eastAsia="Arial"/>
          <w:sz w:val="22"/>
          <w:szCs w:val="22"/>
        </w:rPr>
        <w:t>Quarterly:  review will focus on Key Performance Indicators</w:t>
      </w:r>
      <w:r w:rsidR="009D5070" w:rsidRPr="00162490">
        <w:rPr>
          <w:rFonts w:eastAsia="Arial"/>
          <w:sz w:val="22"/>
          <w:szCs w:val="22"/>
        </w:rPr>
        <w:t xml:space="preserve"> and risk management.</w:t>
      </w:r>
    </w:p>
    <w:p w14:paraId="2F3B83E4" w14:textId="11F14D9F" w:rsidR="00BC6F90" w:rsidRPr="00162490" w:rsidRDefault="2956ACF4" w:rsidP="00162490">
      <w:pPr>
        <w:pStyle w:val="ListParagraph"/>
        <w:numPr>
          <w:ilvl w:val="1"/>
          <w:numId w:val="47"/>
        </w:numPr>
        <w:tabs>
          <w:tab w:val="left" w:pos="1701"/>
        </w:tabs>
        <w:spacing w:line="276" w:lineRule="auto"/>
        <w:ind w:left="1701" w:hanging="283"/>
        <w:jc w:val="both"/>
        <w:rPr>
          <w:rFonts w:eastAsia="Arial"/>
          <w:sz w:val="22"/>
          <w:szCs w:val="22"/>
        </w:rPr>
      </w:pPr>
      <w:r w:rsidRPr="00162490">
        <w:rPr>
          <w:rFonts w:eastAsia="Arial"/>
          <w:sz w:val="22"/>
          <w:szCs w:val="22"/>
        </w:rPr>
        <w:t>Annual: review will focus on Final KPIs, Risk Management, Lesson learnt and Service Improvements.</w:t>
      </w:r>
    </w:p>
    <w:p w14:paraId="7779D1EC" w14:textId="1FD53F9C" w:rsidR="00BC6F90" w:rsidRPr="00162490" w:rsidRDefault="00BC6F90" w:rsidP="00162490">
      <w:pPr>
        <w:tabs>
          <w:tab w:val="left" w:pos="1134"/>
        </w:tabs>
        <w:spacing w:line="276" w:lineRule="auto"/>
        <w:ind w:left="1134" w:hanging="1134"/>
        <w:jc w:val="both"/>
        <w:rPr>
          <w:rFonts w:eastAsia="Arial"/>
          <w:sz w:val="22"/>
          <w:szCs w:val="22"/>
        </w:rPr>
      </w:pPr>
    </w:p>
    <w:p w14:paraId="76E9118B" w14:textId="5C69488C" w:rsidR="00BC6F90" w:rsidRPr="00162490" w:rsidRDefault="2956ACF4" w:rsidP="00162490">
      <w:pPr>
        <w:pStyle w:val="ListParagraph"/>
        <w:numPr>
          <w:ilvl w:val="1"/>
          <w:numId w:val="49"/>
        </w:numPr>
        <w:tabs>
          <w:tab w:val="left" w:pos="1134"/>
        </w:tabs>
        <w:spacing w:line="276" w:lineRule="auto"/>
        <w:ind w:left="1134" w:hanging="1134"/>
        <w:jc w:val="both"/>
        <w:rPr>
          <w:sz w:val="22"/>
          <w:szCs w:val="22"/>
        </w:rPr>
      </w:pPr>
      <w:r w:rsidRPr="00162490">
        <w:rPr>
          <w:rFonts w:eastAsia="Arial"/>
          <w:sz w:val="22"/>
          <w:szCs w:val="22"/>
        </w:rPr>
        <w:t>Two weeks prior to each quarterly meeting the Contractor will issue reports that reflect KPIs achievement.</w:t>
      </w:r>
    </w:p>
    <w:p w14:paraId="7A232FC2" w14:textId="6596CF7D" w:rsidR="00BC6F90" w:rsidRPr="00162490" w:rsidRDefault="2956ACF4" w:rsidP="00162490">
      <w:pPr>
        <w:tabs>
          <w:tab w:val="left" w:pos="1134"/>
        </w:tabs>
        <w:spacing w:line="276" w:lineRule="auto"/>
        <w:ind w:left="1134" w:hanging="1134"/>
        <w:jc w:val="both"/>
        <w:rPr>
          <w:sz w:val="22"/>
          <w:szCs w:val="22"/>
        </w:rPr>
      </w:pPr>
      <w:r w:rsidRPr="00162490">
        <w:rPr>
          <w:rFonts w:eastAsia="Arial"/>
          <w:sz w:val="22"/>
          <w:szCs w:val="22"/>
        </w:rPr>
        <w:t xml:space="preserve"> </w:t>
      </w:r>
    </w:p>
    <w:p w14:paraId="4CAAED62" w14:textId="18242471" w:rsidR="00BC6F90" w:rsidRPr="00162490" w:rsidRDefault="2956ACF4" w:rsidP="00162490">
      <w:pPr>
        <w:pStyle w:val="ListParagraph"/>
        <w:numPr>
          <w:ilvl w:val="1"/>
          <w:numId w:val="49"/>
        </w:numPr>
        <w:tabs>
          <w:tab w:val="left" w:pos="1134"/>
        </w:tabs>
        <w:spacing w:line="276" w:lineRule="auto"/>
        <w:ind w:left="1134" w:hanging="1134"/>
        <w:jc w:val="both"/>
        <w:rPr>
          <w:sz w:val="22"/>
          <w:szCs w:val="22"/>
        </w:rPr>
      </w:pPr>
      <w:r w:rsidRPr="00162490">
        <w:rPr>
          <w:rFonts w:eastAsia="Arial"/>
          <w:sz w:val="22"/>
          <w:szCs w:val="22"/>
        </w:rPr>
        <w:t>Location of contract management meetings: Authority or Provider site or Teams video call</w:t>
      </w:r>
    </w:p>
    <w:p w14:paraId="7C0CB595" w14:textId="19F57994" w:rsidR="00BC6F90" w:rsidRPr="00162490" w:rsidRDefault="00BC6F90" w:rsidP="00162490">
      <w:pPr>
        <w:pStyle w:val="InA"/>
        <w:spacing w:before="0" w:after="0" w:line="276" w:lineRule="auto"/>
        <w:ind w:left="567" w:hanging="567"/>
        <w:rPr>
          <w:szCs w:val="22"/>
        </w:rPr>
      </w:pPr>
    </w:p>
    <w:p w14:paraId="7C0CB5EC" w14:textId="3884E4E0" w:rsidR="00583AF2" w:rsidRPr="00162490" w:rsidRDefault="00984EB3" w:rsidP="00984EB3">
      <w:pPr>
        <w:pStyle w:val="StyleHeading2"/>
        <w:numPr>
          <w:ilvl w:val="0"/>
          <w:numId w:val="49"/>
        </w:numPr>
        <w:spacing w:line="276" w:lineRule="auto"/>
        <w:ind w:left="1134" w:hanging="1134"/>
        <w:outlineLvl w:val="0"/>
        <w:rPr>
          <w:b/>
          <w:bCs/>
          <w:sz w:val="22"/>
          <w:szCs w:val="22"/>
        </w:rPr>
      </w:pPr>
      <w:bookmarkStart w:id="15" w:name="_Toc110495753"/>
      <w:r w:rsidRPr="00162490">
        <w:rPr>
          <w:b/>
          <w:bCs/>
          <w:sz w:val="22"/>
          <w:szCs w:val="22"/>
        </w:rPr>
        <w:t>AUTHORITY REPRESENTATIVES AND CONTACT POINTS</w:t>
      </w:r>
      <w:bookmarkEnd w:id="15"/>
    </w:p>
    <w:p w14:paraId="6396ED3F" w14:textId="77777777" w:rsidR="00E062A2" w:rsidRPr="00162490" w:rsidRDefault="00E062A2" w:rsidP="00162490">
      <w:pPr>
        <w:pStyle w:val="Sch3H2"/>
        <w:numPr>
          <w:ilvl w:val="1"/>
          <w:numId w:val="0"/>
        </w:numPr>
        <w:spacing w:before="0" w:after="0" w:line="276" w:lineRule="auto"/>
      </w:pPr>
    </w:p>
    <w:p w14:paraId="5DDFD68F" w14:textId="494E64FA" w:rsidR="00823FA4" w:rsidRPr="00162490" w:rsidRDefault="00583AF2" w:rsidP="00162490">
      <w:pPr>
        <w:spacing w:line="276" w:lineRule="auto"/>
        <w:rPr>
          <w:b/>
          <w:bCs/>
          <w:sz w:val="22"/>
          <w:szCs w:val="22"/>
          <w:lang w:eastAsia="en-GB"/>
        </w:rPr>
      </w:pPr>
      <w:r w:rsidRPr="00162490">
        <w:rPr>
          <w:rFonts w:eastAsia="Arial"/>
          <w:sz w:val="22"/>
          <w:szCs w:val="22"/>
        </w:rPr>
        <w:t xml:space="preserve">Name of Authority's </w:t>
      </w:r>
      <w:r w:rsidR="00857497" w:rsidRPr="00162490">
        <w:rPr>
          <w:rFonts w:eastAsia="Arial"/>
          <w:sz w:val="22"/>
          <w:szCs w:val="22"/>
        </w:rPr>
        <w:t xml:space="preserve">Contract </w:t>
      </w:r>
      <w:r w:rsidRPr="00162490">
        <w:rPr>
          <w:rFonts w:eastAsia="Arial"/>
          <w:sz w:val="22"/>
          <w:szCs w:val="22"/>
        </w:rPr>
        <w:t xml:space="preserve">Representative(s): </w:t>
      </w:r>
      <w:r w:rsidR="2956ACF4" w:rsidRPr="00162490">
        <w:rPr>
          <w:rFonts w:eastAsia="Arial"/>
          <w:sz w:val="22"/>
          <w:szCs w:val="22"/>
        </w:rPr>
        <w:t xml:space="preserve"> </w:t>
      </w:r>
      <w:r w:rsidR="00920C04" w:rsidRPr="00162490">
        <w:rPr>
          <w:sz w:val="22"/>
          <w:szCs w:val="22"/>
        </w:rPr>
        <w:t>Kath Bainbridge (Manager)</w:t>
      </w:r>
      <w:r w:rsidR="00823FA4" w:rsidRPr="00162490">
        <w:rPr>
          <w:sz w:val="22"/>
          <w:szCs w:val="22"/>
        </w:rPr>
        <w:t xml:space="preserve"> </w:t>
      </w:r>
      <w:r w:rsidR="00823FA4" w:rsidRPr="00162490">
        <w:rPr>
          <w:b/>
          <w:bCs/>
          <w:sz w:val="22"/>
          <w:szCs w:val="22"/>
        </w:rPr>
        <w:t xml:space="preserve">Head of Genomic Science and Emerging </w:t>
      </w:r>
      <w:r w:rsidR="00815ED6" w:rsidRPr="00162490">
        <w:rPr>
          <w:b/>
          <w:bCs/>
          <w:sz w:val="22"/>
          <w:szCs w:val="22"/>
        </w:rPr>
        <w:t>Technologies</w:t>
      </w:r>
      <w:r w:rsidR="00823FA4" w:rsidRPr="00162490">
        <w:rPr>
          <w:sz w:val="22"/>
          <w:szCs w:val="22"/>
        </w:rPr>
        <w:t xml:space="preserve">: </w:t>
      </w:r>
      <w:hyperlink r:id="rId15" w:history="1">
        <w:r w:rsidR="00823FA4" w:rsidRPr="00162490">
          <w:rPr>
            <w:rStyle w:val="Hyperlink"/>
            <w:color w:val="0563C1"/>
            <w:sz w:val="22"/>
            <w:szCs w:val="22"/>
          </w:rPr>
          <w:t>kath.bainbridge@dhsc.gov.uk</w:t>
        </w:r>
      </w:hyperlink>
    </w:p>
    <w:p w14:paraId="264BCE0C" w14:textId="5DD105F4" w:rsidR="2956ACF4" w:rsidRPr="00162490" w:rsidRDefault="2956ACF4" w:rsidP="00162490">
      <w:pPr>
        <w:tabs>
          <w:tab w:val="left" w:pos="720"/>
        </w:tabs>
        <w:spacing w:line="276" w:lineRule="auto"/>
        <w:rPr>
          <w:sz w:val="22"/>
          <w:szCs w:val="22"/>
        </w:rPr>
      </w:pPr>
    </w:p>
    <w:p w14:paraId="2FE4252E" w14:textId="292B58C0" w:rsidR="00BE39D1" w:rsidRPr="00162490" w:rsidRDefault="2956ACF4" w:rsidP="00162490">
      <w:pPr>
        <w:spacing w:line="276" w:lineRule="auto"/>
        <w:rPr>
          <w:color w:val="1F497D"/>
          <w:sz w:val="22"/>
          <w:szCs w:val="22"/>
          <w:lang w:eastAsia="en-GB"/>
        </w:rPr>
      </w:pPr>
      <w:r w:rsidRPr="00162490">
        <w:rPr>
          <w:rFonts w:eastAsia="Arial"/>
          <w:sz w:val="22"/>
          <w:szCs w:val="22"/>
        </w:rPr>
        <w:t>Main point of contact:</w:t>
      </w:r>
      <w:r w:rsidR="006F237B" w:rsidRPr="00162490">
        <w:rPr>
          <w:rFonts w:eastAsia="Arial"/>
          <w:sz w:val="22"/>
          <w:szCs w:val="22"/>
        </w:rPr>
        <w:t xml:space="preserve"> </w:t>
      </w:r>
      <w:r w:rsidR="00920C04" w:rsidRPr="00162490">
        <w:rPr>
          <w:rFonts w:eastAsia="Arial"/>
          <w:sz w:val="22"/>
          <w:szCs w:val="22"/>
        </w:rPr>
        <w:t>Jonathan Graves</w:t>
      </w:r>
      <w:r w:rsidR="00BE39D1" w:rsidRPr="00162490">
        <w:rPr>
          <w:rFonts w:eastAsia="Arial"/>
          <w:sz w:val="22"/>
          <w:szCs w:val="22"/>
        </w:rPr>
        <w:t xml:space="preserve">, </w:t>
      </w:r>
      <w:r w:rsidR="00BE39D1" w:rsidRPr="00162490">
        <w:rPr>
          <w:color w:val="1F497D"/>
          <w:sz w:val="22"/>
          <w:szCs w:val="22"/>
          <w:lang w:eastAsia="en-GB"/>
        </w:rPr>
        <w:t xml:space="preserve">Advanced Therapies Lead: </w:t>
      </w:r>
      <w:hyperlink r:id="rId16" w:history="1">
        <w:r w:rsidR="00BE39D1" w:rsidRPr="00162490">
          <w:rPr>
            <w:rStyle w:val="Hyperlink"/>
            <w:sz w:val="22"/>
            <w:szCs w:val="22"/>
            <w:lang w:eastAsia="en-GB"/>
          </w:rPr>
          <w:t>jonathan.graves@dhsc.gov.uk</w:t>
        </w:r>
      </w:hyperlink>
      <w:r w:rsidR="00BE39D1" w:rsidRPr="00162490">
        <w:rPr>
          <w:color w:val="1F497D"/>
          <w:sz w:val="22"/>
          <w:szCs w:val="22"/>
          <w:lang w:eastAsia="en-GB"/>
        </w:rPr>
        <w:t> </w:t>
      </w:r>
    </w:p>
    <w:p w14:paraId="1FD23497" w14:textId="5E731147" w:rsidR="00920C04" w:rsidRPr="00162490" w:rsidRDefault="00920C04" w:rsidP="00162490">
      <w:pPr>
        <w:tabs>
          <w:tab w:val="left" w:pos="720"/>
        </w:tabs>
        <w:spacing w:line="276" w:lineRule="auto"/>
        <w:rPr>
          <w:rFonts w:eastAsia="Arial"/>
          <w:sz w:val="22"/>
          <w:szCs w:val="22"/>
        </w:rPr>
      </w:pPr>
    </w:p>
    <w:p w14:paraId="55943F02" w14:textId="77777777" w:rsidR="00871C8C" w:rsidRPr="00162490" w:rsidRDefault="00871C8C" w:rsidP="00162490">
      <w:pPr>
        <w:tabs>
          <w:tab w:val="left" w:pos="720"/>
        </w:tabs>
        <w:spacing w:line="276" w:lineRule="auto"/>
        <w:rPr>
          <w:sz w:val="22"/>
          <w:szCs w:val="22"/>
        </w:rPr>
      </w:pPr>
    </w:p>
    <w:p w14:paraId="192B34D1" w14:textId="3B84BCB7" w:rsidR="00042CA5" w:rsidRPr="00162490" w:rsidRDefault="2956ACF4" w:rsidP="00162490">
      <w:pPr>
        <w:spacing w:line="276" w:lineRule="auto"/>
        <w:rPr>
          <w:sz w:val="22"/>
          <w:szCs w:val="22"/>
          <w:lang w:eastAsia="en-GB"/>
        </w:rPr>
      </w:pPr>
      <w:r w:rsidRPr="00162490">
        <w:rPr>
          <w:rFonts w:eastAsia="Arial"/>
          <w:sz w:val="22"/>
          <w:szCs w:val="22"/>
        </w:rPr>
        <w:t xml:space="preserve">In </w:t>
      </w:r>
      <w:r w:rsidR="00920C04" w:rsidRPr="00162490">
        <w:rPr>
          <w:rFonts w:eastAsia="Arial"/>
          <w:sz w:val="22"/>
          <w:szCs w:val="22"/>
        </w:rPr>
        <w:t>their</w:t>
      </w:r>
      <w:r w:rsidRPr="00162490">
        <w:rPr>
          <w:rFonts w:eastAsia="Arial"/>
          <w:sz w:val="22"/>
          <w:szCs w:val="22"/>
        </w:rPr>
        <w:t xml:space="preserve"> absence:</w:t>
      </w:r>
      <w:r w:rsidR="006F237B" w:rsidRPr="00162490">
        <w:rPr>
          <w:sz w:val="22"/>
          <w:szCs w:val="22"/>
        </w:rPr>
        <w:t xml:space="preserve"> </w:t>
      </w:r>
      <w:r w:rsidR="00871C8C" w:rsidRPr="00162490">
        <w:rPr>
          <w:rFonts w:eastAsia="Arial"/>
          <w:sz w:val="22"/>
          <w:szCs w:val="22"/>
        </w:rPr>
        <w:t>Roya Ziaie</w:t>
      </w:r>
      <w:r w:rsidRPr="00162490">
        <w:rPr>
          <w:rFonts w:eastAsia="Arial"/>
          <w:sz w:val="22"/>
          <w:szCs w:val="22"/>
        </w:rPr>
        <w:t xml:space="preserve"> </w:t>
      </w:r>
      <w:r w:rsidR="00042CA5" w:rsidRPr="00162490">
        <w:rPr>
          <w:sz w:val="22"/>
          <w:szCs w:val="22"/>
          <w:lang w:eastAsia="en-GB"/>
        </w:rPr>
        <w:t xml:space="preserve">Team Lead – Genomics Science and Emerging Technologies: </w:t>
      </w:r>
      <w:hyperlink r:id="rId17" w:history="1">
        <w:r w:rsidR="005353B8" w:rsidRPr="00162490">
          <w:rPr>
            <w:rStyle w:val="Hyperlink"/>
            <w:sz w:val="22"/>
            <w:szCs w:val="22"/>
            <w:lang w:eastAsia="en-GB"/>
          </w:rPr>
          <w:t>roya.ziaie@dhsc.gov.uk</w:t>
        </w:r>
      </w:hyperlink>
      <w:r w:rsidR="005353B8" w:rsidRPr="00162490">
        <w:rPr>
          <w:sz w:val="22"/>
          <w:szCs w:val="22"/>
          <w:lang w:eastAsia="en-GB"/>
        </w:rPr>
        <w:t xml:space="preserve"> </w:t>
      </w:r>
    </w:p>
    <w:p w14:paraId="62E4DAEB" w14:textId="2995E56F" w:rsidR="2956ACF4" w:rsidRPr="00162490" w:rsidRDefault="2956ACF4" w:rsidP="00162490">
      <w:pPr>
        <w:spacing w:line="276" w:lineRule="auto"/>
        <w:rPr>
          <w:sz w:val="22"/>
          <w:szCs w:val="22"/>
        </w:rPr>
      </w:pPr>
    </w:p>
    <w:p w14:paraId="0C44B74C" w14:textId="67D6B18E" w:rsidR="00B33E6C" w:rsidRPr="00162490" w:rsidRDefault="2956ACF4" w:rsidP="00162490">
      <w:pPr>
        <w:tabs>
          <w:tab w:val="left" w:pos="720"/>
        </w:tabs>
        <w:spacing w:line="276" w:lineRule="auto"/>
        <w:rPr>
          <w:sz w:val="22"/>
          <w:szCs w:val="22"/>
        </w:rPr>
      </w:pPr>
      <w:r w:rsidRPr="00162490">
        <w:rPr>
          <w:rFonts w:eastAsia="Arial"/>
          <w:sz w:val="22"/>
          <w:szCs w:val="22"/>
        </w:rPr>
        <w:t>For escalation process:</w:t>
      </w:r>
      <w:r w:rsidR="006F237B" w:rsidRPr="00162490">
        <w:rPr>
          <w:rFonts w:eastAsia="Arial"/>
          <w:sz w:val="22"/>
          <w:szCs w:val="22"/>
        </w:rPr>
        <w:t xml:space="preserve"> </w:t>
      </w:r>
      <w:r w:rsidR="00B33E6C" w:rsidRPr="00162490">
        <w:rPr>
          <w:sz w:val="22"/>
          <w:szCs w:val="22"/>
        </w:rPr>
        <w:t>Gail Marzetti</w:t>
      </w:r>
      <w:r w:rsidRPr="00162490">
        <w:rPr>
          <w:rFonts w:eastAsia="Arial"/>
          <w:sz w:val="22"/>
          <w:szCs w:val="22"/>
        </w:rPr>
        <w:t xml:space="preserve"> </w:t>
      </w:r>
      <w:r w:rsidR="005C7B66" w:rsidRPr="00162490">
        <w:rPr>
          <w:rFonts w:eastAsia="Arial"/>
          <w:sz w:val="22"/>
          <w:szCs w:val="22"/>
        </w:rPr>
        <w:t xml:space="preserve"> </w:t>
      </w:r>
      <w:hyperlink r:id="rId18" w:history="1">
        <w:r w:rsidR="005C7B66" w:rsidRPr="00162490">
          <w:rPr>
            <w:rStyle w:val="Hyperlink"/>
            <w:rFonts w:eastAsia="Arial"/>
            <w:sz w:val="22"/>
            <w:szCs w:val="22"/>
          </w:rPr>
          <w:t>gail.marzetti@dhsc.gov.uk</w:t>
        </w:r>
      </w:hyperlink>
      <w:r w:rsidR="005C7B66" w:rsidRPr="00162490">
        <w:rPr>
          <w:rFonts w:eastAsia="Arial"/>
          <w:sz w:val="22"/>
          <w:szCs w:val="22"/>
        </w:rPr>
        <w:t xml:space="preserve"> </w:t>
      </w:r>
    </w:p>
    <w:p w14:paraId="79B55FAE" w14:textId="77157026" w:rsidR="2956ACF4" w:rsidRPr="00162490" w:rsidRDefault="2956ACF4" w:rsidP="00162490">
      <w:pPr>
        <w:pStyle w:val="Sch3H2"/>
        <w:spacing w:before="0" w:after="0" w:line="276" w:lineRule="auto"/>
      </w:pPr>
    </w:p>
    <w:p w14:paraId="6DA039EB" w14:textId="0B60B3B1" w:rsidR="2956ACF4" w:rsidRPr="00162490" w:rsidRDefault="2956ACF4" w:rsidP="00162490">
      <w:pPr>
        <w:tabs>
          <w:tab w:val="left" w:pos="720"/>
        </w:tabs>
        <w:spacing w:line="276" w:lineRule="auto"/>
        <w:rPr>
          <w:rFonts w:eastAsia="Arial"/>
          <w:sz w:val="22"/>
          <w:szCs w:val="22"/>
        </w:rPr>
      </w:pPr>
      <w:r w:rsidRPr="00162490">
        <w:rPr>
          <w:rFonts w:eastAsia="Arial"/>
          <w:sz w:val="22"/>
          <w:szCs w:val="22"/>
        </w:rPr>
        <w:t>For commercial issues:</w:t>
      </w:r>
      <w:r w:rsidR="006F237B" w:rsidRPr="00162490">
        <w:rPr>
          <w:rFonts w:eastAsia="Arial"/>
          <w:sz w:val="22"/>
          <w:szCs w:val="22"/>
        </w:rPr>
        <w:t xml:space="preserve"> </w:t>
      </w:r>
      <w:r w:rsidRPr="00162490">
        <w:rPr>
          <w:rFonts w:eastAsia="Arial"/>
          <w:sz w:val="22"/>
          <w:szCs w:val="22"/>
        </w:rPr>
        <w:t>Julia Estruga Commercial Lead</w:t>
      </w:r>
      <w:r w:rsidR="005C7B66" w:rsidRPr="00162490">
        <w:rPr>
          <w:rFonts w:eastAsia="Arial"/>
          <w:sz w:val="22"/>
          <w:szCs w:val="22"/>
        </w:rPr>
        <w:t xml:space="preserve">: </w:t>
      </w:r>
      <w:hyperlink r:id="rId19" w:history="1">
        <w:r w:rsidR="005C7B66" w:rsidRPr="00162490">
          <w:rPr>
            <w:rStyle w:val="Hyperlink"/>
            <w:rFonts w:eastAsia="Arial"/>
            <w:sz w:val="22"/>
            <w:szCs w:val="22"/>
          </w:rPr>
          <w:t>Julia.estruga@dhsc.gov.uk</w:t>
        </w:r>
      </w:hyperlink>
      <w:r w:rsidR="005C7B66" w:rsidRPr="00162490">
        <w:rPr>
          <w:rFonts w:eastAsia="Arial"/>
          <w:sz w:val="22"/>
          <w:szCs w:val="22"/>
        </w:rPr>
        <w:t xml:space="preserve"> </w:t>
      </w:r>
    </w:p>
    <w:p w14:paraId="2D28A02D" w14:textId="21919506" w:rsidR="2956ACF4" w:rsidRPr="00162490" w:rsidRDefault="2956ACF4" w:rsidP="00162490">
      <w:pPr>
        <w:tabs>
          <w:tab w:val="left" w:pos="720"/>
        </w:tabs>
        <w:spacing w:line="276" w:lineRule="auto"/>
        <w:rPr>
          <w:rFonts w:eastAsia="Arial"/>
          <w:sz w:val="22"/>
          <w:szCs w:val="22"/>
        </w:rPr>
      </w:pPr>
    </w:p>
    <w:p w14:paraId="3B4092C2" w14:textId="369E934A" w:rsidR="2956ACF4" w:rsidRPr="00162490" w:rsidRDefault="2956ACF4" w:rsidP="00162490">
      <w:pPr>
        <w:tabs>
          <w:tab w:val="left" w:pos="720"/>
        </w:tabs>
        <w:spacing w:line="276" w:lineRule="auto"/>
        <w:rPr>
          <w:rFonts w:eastAsia="Arial"/>
          <w:sz w:val="22"/>
          <w:szCs w:val="22"/>
        </w:rPr>
      </w:pPr>
      <w:r w:rsidRPr="00162490">
        <w:rPr>
          <w:rFonts w:eastAsia="Arial"/>
          <w:sz w:val="22"/>
          <w:szCs w:val="22"/>
        </w:rPr>
        <w:t>Data Protection Officer:</w:t>
      </w:r>
      <w:r w:rsidR="00C4286C" w:rsidRPr="00162490">
        <w:rPr>
          <w:rFonts w:eastAsia="Arial"/>
          <w:sz w:val="22"/>
          <w:szCs w:val="22"/>
        </w:rPr>
        <w:t xml:space="preserve"> </w:t>
      </w:r>
      <w:r w:rsidR="005E7D1A" w:rsidRPr="00162490">
        <w:rPr>
          <w:rFonts w:eastAsia="Arial"/>
          <w:sz w:val="22"/>
          <w:szCs w:val="22"/>
        </w:rPr>
        <w:t>Adam Grindrod</w:t>
      </w:r>
      <w:r w:rsidR="00152125" w:rsidRPr="00162490">
        <w:rPr>
          <w:sz w:val="22"/>
          <w:szCs w:val="22"/>
        </w:rPr>
        <w:t xml:space="preserve"> Deputy Data Protection Officer, </w:t>
      </w:r>
      <w:r w:rsidR="00152125" w:rsidRPr="00162490">
        <w:rPr>
          <w:sz w:val="22"/>
          <w:szCs w:val="22"/>
        </w:rPr>
        <w:br/>
        <w:t>Office of the DPO,</w:t>
      </w:r>
      <w:r w:rsidR="005E7D1A" w:rsidRPr="00162490">
        <w:rPr>
          <w:rFonts w:eastAsia="Arial"/>
          <w:sz w:val="22"/>
          <w:szCs w:val="22"/>
        </w:rPr>
        <w:t xml:space="preserve"> </w:t>
      </w:r>
      <w:hyperlink r:id="rId20" w:history="1">
        <w:r w:rsidR="00152125" w:rsidRPr="00162490">
          <w:rPr>
            <w:rStyle w:val="Hyperlink"/>
            <w:sz w:val="22"/>
            <w:szCs w:val="22"/>
            <w:lang w:val="en-US"/>
          </w:rPr>
          <w:t>ODPO@dhsc.gov.uk</w:t>
        </w:r>
      </w:hyperlink>
    </w:p>
    <w:p w14:paraId="4D686C71" w14:textId="77777777" w:rsidR="005E7D1A" w:rsidRPr="00162490" w:rsidRDefault="005E7D1A" w:rsidP="00162490">
      <w:pPr>
        <w:tabs>
          <w:tab w:val="left" w:pos="720"/>
        </w:tabs>
        <w:spacing w:line="276" w:lineRule="auto"/>
        <w:rPr>
          <w:rFonts w:eastAsia="Arial"/>
          <w:sz w:val="22"/>
          <w:szCs w:val="22"/>
        </w:rPr>
      </w:pPr>
    </w:p>
    <w:p w14:paraId="1C63FE1A" w14:textId="73B91E1A" w:rsidR="2956ACF4" w:rsidRPr="00162490" w:rsidRDefault="00984EB3" w:rsidP="00984EB3">
      <w:pPr>
        <w:pStyle w:val="Sch3"/>
        <w:numPr>
          <w:ilvl w:val="0"/>
          <w:numId w:val="52"/>
        </w:numPr>
        <w:spacing w:before="0" w:after="0" w:line="276" w:lineRule="auto"/>
        <w:ind w:left="1134" w:hanging="1134"/>
        <w:outlineLvl w:val="0"/>
        <w:rPr>
          <w:rFonts w:ascii="Arial" w:eastAsia="Arial" w:hAnsi="Arial"/>
          <w:sz w:val="22"/>
          <w:szCs w:val="22"/>
        </w:rPr>
      </w:pPr>
      <w:bookmarkStart w:id="16" w:name="_Toc110495754"/>
      <w:r w:rsidRPr="00162490">
        <w:rPr>
          <w:rFonts w:ascii="Arial" w:eastAsia="Arial" w:hAnsi="Arial"/>
          <w:sz w:val="22"/>
          <w:szCs w:val="22"/>
        </w:rPr>
        <w:t>DATA</w:t>
      </w:r>
      <w:bookmarkEnd w:id="16"/>
      <w:r w:rsidRPr="00162490">
        <w:rPr>
          <w:rFonts w:ascii="Arial" w:eastAsia="Arial" w:hAnsi="Arial"/>
          <w:sz w:val="22"/>
          <w:szCs w:val="22"/>
        </w:rPr>
        <w:t xml:space="preserve"> </w:t>
      </w:r>
    </w:p>
    <w:p w14:paraId="23950EF5" w14:textId="59E611F5" w:rsidR="2956ACF4" w:rsidRPr="00162490" w:rsidRDefault="2956ACF4" w:rsidP="00162490">
      <w:pPr>
        <w:spacing w:line="276" w:lineRule="auto"/>
        <w:ind w:firstLine="60"/>
        <w:rPr>
          <w:rFonts w:eastAsia="Arial"/>
          <w:sz w:val="22"/>
          <w:szCs w:val="22"/>
        </w:rPr>
      </w:pPr>
    </w:p>
    <w:p w14:paraId="0EFEB6BC" w14:textId="60591859" w:rsidR="2956ACF4" w:rsidRPr="00162490" w:rsidRDefault="2956ACF4" w:rsidP="00162490">
      <w:pPr>
        <w:pStyle w:val="ListParagraph"/>
        <w:numPr>
          <w:ilvl w:val="1"/>
          <w:numId w:val="52"/>
        </w:numPr>
        <w:spacing w:line="276" w:lineRule="auto"/>
        <w:ind w:left="1134" w:hanging="1134"/>
        <w:rPr>
          <w:rFonts w:eastAsia="Arial"/>
          <w:sz w:val="22"/>
          <w:szCs w:val="22"/>
        </w:rPr>
      </w:pPr>
      <w:r w:rsidRPr="00162490">
        <w:rPr>
          <w:rFonts w:eastAsia="Arial"/>
          <w:sz w:val="22"/>
          <w:szCs w:val="22"/>
        </w:rPr>
        <w:t>Provision of data within the Service should flow securely and in accordance with Data Protection regulations.</w:t>
      </w:r>
    </w:p>
    <w:p w14:paraId="550807CA" w14:textId="6811A286" w:rsidR="006F237B" w:rsidRPr="00162490" w:rsidRDefault="006F237B" w:rsidP="00162490">
      <w:pPr>
        <w:pStyle w:val="ListParagraph"/>
        <w:spacing w:line="276" w:lineRule="auto"/>
        <w:ind w:left="1134"/>
        <w:rPr>
          <w:rFonts w:eastAsia="Arial"/>
          <w:sz w:val="22"/>
          <w:szCs w:val="22"/>
        </w:rPr>
      </w:pPr>
    </w:p>
    <w:p w14:paraId="7A78439D" w14:textId="77777777" w:rsidR="006F237B" w:rsidRPr="00162490" w:rsidRDefault="006F237B" w:rsidP="00162490">
      <w:pPr>
        <w:pStyle w:val="Heading2"/>
        <w:numPr>
          <w:ilvl w:val="0"/>
          <w:numId w:val="45"/>
        </w:numPr>
        <w:spacing w:before="0" w:after="0" w:line="276" w:lineRule="auto"/>
        <w:rPr>
          <w:rFonts w:eastAsia="Arial"/>
          <w:b/>
          <w:bCs/>
          <w:i w:val="0"/>
          <w:iCs w:val="0"/>
          <w:sz w:val="22"/>
          <w:szCs w:val="22"/>
        </w:rPr>
      </w:pPr>
      <w:bookmarkStart w:id="17" w:name="_Toc110495755"/>
      <w:r w:rsidRPr="00162490">
        <w:rPr>
          <w:rFonts w:eastAsia="Arial"/>
          <w:b/>
          <w:bCs/>
          <w:i w:val="0"/>
          <w:iCs w:val="0"/>
          <w:sz w:val="22"/>
          <w:szCs w:val="22"/>
        </w:rPr>
        <w:t>Security</w:t>
      </w:r>
      <w:bookmarkEnd w:id="17"/>
    </w:p>
    <w:p w14:paraId="0794D543" w14:textId="77777777" w:rsidR="006F237B" w:rsidRPr="00162490" w:rsidRDefault="006F237B" w:rsidP="00162490">
      <w:pPr>
        <w:pStyle w:val="ListParagraph"/>
        <w:spacing w:line="276" w:lineRule="auto"/>
        <w:ind w:left="1134"/>
        <w:rPr>
          <w:rFonts w:eastAsia="Arial"/>
          <w:sz w:val="22"/>
          <w:szCs w:val="22"/>
        </w:rPr>
      </w:pPr>
    </w:p>
    <w:p w14:paraId="7FA40EBF" w14:textId="4D56A553" w:rsidR="2956ACF4" w:rsidRPr="00162490" w:rsidRDefault="2956ACF4" w:rsidP="00162490">
      <w:pPr>
        <w:pStyle w:val="ListParagraph"/>
        <w:numPr>
          <w:ilvl w:val="1"/>
          <w:numId w:val="53"/>
        </w:numPr>
        <w:spacing w:line="276" w:lineRule="auto"/>
        <w:ind w:left="1134" w:hanging="1134"/>
        <w:rPr>
          <w:rFonts w:eastAsia="Arial"/>
          <w:sz w:val="22"/>
          <w:szCs w:val="22"/>
        </w:rPr>
      </w:pPr>
      <w:r w:rsidRPr="00162490">
        <w:rPr>
          <w:rFonts w:eastAsia="Arial"/>
          <w:sz w:val="22"/>
          <w:szCs w:val="22"/>
        </w:rPr>
        <w:lastRenderedPageBreak/>
        <w:t>The Service Provider shall deliver the service in accordance with the HMG Security Policy Framework.</w:t>
      </w:r>
    </w:p>
    <w:p w14:paraId="2466A613" w14:textId="154879FA" w:rsidR="2956ACF4" w:rsidRPr="00162490" w:rsidRDefault="2956ACF4" w:rsidP="00162490">
      <w:pPr>
        <w:spacing w:line="276" w:lineRule="auto"/>
        <w:ind w:left="1134" w:hanging="1134"/>
        <w:rPr>
          <w:rFonts w:eastAsia="Arial"/>
          <w:sz w:val="22"/>
          <w:szCs w:val="22"/>
        </w:rPr>
      </w:pPr>
    </w:p>
    <w:p w14:paraId="3D160032" w14:textId="6EF33E34" w:rsidR="2956ACF4" w:rsidRPr="00162490" w:rsidRDefault="00540BB7" w:rsidP="00162490">
      <w:pPr>
        <w:pStyle w:val="ListParagraph"/>
        <w:spacing w:line="276" w:lineRule="auto"/>
        <w:ind w:left="1134"/>
        <w:rPr>
          <w:rFonts w:eastAsia="Arial"/>
          <w:color w:val="0000FF"/>
          <w:sz w:val="22"/>
          <w:szCs w:val="22"/>
          <w:u w:val="single"/>
        </w:rPr>
      </w:pPr>
      <w:hyperlink r:id="rId21" w:history="1">
        <w:r w:rsidR="006F237B" w:rsidRPr="00162490">
          <w:rPr>
            <w:rStyle w:val="Hyperlink"/>
            <w:rFonts w:eastAsia="Arial"/>
            <w:sz w:val="22"/>
            <w:szCs w:val="22"/>
          </w:rPr>
          <w:t>https://www.gov.uk/government/publications/security-policy-framework</w:t>
        </w:r>
      </w:hyperlink>
      <w:r w:rsidR="2956ACF4" w:rsidRPr="00162490">
        <w:rPr>
          <w:rFonts w:eastAsia="Arial"/>
          <w:color w:val="0000FF"/>
          <w:sz w:val="22"/>
          <w:szCs w:val="22"/>
          <w:u w:val="single"/>
        </w:rPr>
        <w:t xml:space="preserve"> </w:t>
      </w:r>
    </w:p>
    <w:p w14:paraId="2BDAE9F4" w14:textId="6E88ED37" w:rsidR="2956ACF4" w:rsidRPr="00162490" w:rsidRDefault="2956ACF4" w:rsidP="00162490">
      <w:pPr>
        <w:spacing w:line="276" w:lineRule="auto"/>
        <w:ind w:left="1134" w:hanging="1134"/>
        <w:rPr>
          <w:rFonts w:eastAsia="Arial"/>
          <w:color w:val="000000" w:themeColor="text1"/>
          <w:sz w:val="22"/>
          <w:szCs w:val="22"/>
        </w:rPr>
      </w:pPr>
    </w:p>
    <w:p w14:paraId="57F03B50" w14:textId="02D9F287" w:rsidR="2956ACF4" w:rsidRPr="00162490" w:rsidRDefault="2956ACF4" w:rsidP="00162490">
      <w:pPr>
        <w:pStyle w:val="ListParagraph"/>
        <w:numPr>
          <w:ilvl w:val="1"/>
          <w:numId w:val="53"/>
        </w:numPr>
        <w:spacing w:line="276" w:lineRule="auto"/>
        <w:ind w:left="1134" w:hanging="1134"/>
        <w:rPr>
          <w:rFonts w:eastAsia="Arial"/>
          <w:color w:val="000000" w:themeColor="text1"/>
          <w:sz w:val="22"/>
          <w:szCs w:val="22"/>
        </w:rPr>
      </w:pPr>
      <w:r w:rsidRPr="00162490">
        <w:rPr>
          <w:rFonts w:eastAsia="Arial"/>
          <w:color w:val="000000" w:themeColor="text1"/>
          <w:sz w:val="22"/>
          <w:szCs w:val="22"/>
        </w:rPr>
        <w:t xml:space="preserve">The Service Provider shall have a Cyber Essentials Scheme Basic Certificate or equivalent at the commencement date of the contract. Cyber Essential Scheme requirements can be located at: </w:t>
      </w:r>
    </w:p>
    <w:p w14:paraId="0FDEEB80" w14:textId="15357EBC" w:rsidR="2956ACF4" w:rsidRPr="00162490" w:rsidRDefault="2956ACF4" w:rsidP="00162490">
      <w:pPr>
        <w:spacing w:line="276" w:lineRule="auto"/>
        <w:ind w:left="1134" w:hanging="1134"/>
        <w:rPr>
          <w:rFonts w:eastAsia="Arial"/>
          <w:sz w:val="22"/>
          <w:szCs w:val="22"/>
        </w:rPr>
      </w:pPr>
    </w:p>
    <w:p w14:paraId="35B619AC" w14:textId="0122390B" w:rsidR="2956ACF4" w:rsidRPr="00162490" w:rsidRDefault="00540BB7" w:rsidP="00162490">
      <w:pPr>
        <w:pStyle w:val="ListParagraph"/>
        <w:spacing w:line="276" w:lineRule="auto"/>
        <w:ind w:left="1134"/>
        <w:rPr>
          <w:rFonts w:eastAsia="Arial"/>
          <w:color w:val="0000FF"/>
          <w:sz w:val="22"/>
          <w:szCs w:val="22"/>
          <w:u w:val="single"/>
        </w:rPr>
      </w:pPr>
      <w:hyperlink r:id="rId22" w:history="1">
        <w:r w:rsidR="006F237B" w:rsidRPr="00162490">
          <w:rPr>
            <w:rStyle w:val="Hyperlink"/>
            <w:rFonts w:eastAsia="Arial"/>
            <w:sz w:val="22"/>
            <w:szCs w:val="22"/>
          </w:rPr>
          <w:t>https://www.ncsc.gov.uk/cyberessentials/overview</w:t>
        </w:r>
      </w:hyperlink>
      <w:r w:rsidR="2956ACF4" w:rsidRPr="00162490">
        <w:rPr>
          <w:rFonts w:eastAsia="Arial"/>
          <w:color w:val="0000FF"/>
          <w:sz w:val="22"/>
          <w:szCs w:val="22"/>
          <w:u w:val="single"/>
        </w:rPr>
        <w:t>.</w:t>
      </w:r>
    </w:p>
    <w:p w14:paraId="0FEB8AD1" w14:textId="6A798EC8" w:rsidR="2956ACF4" w:rsidRPr="00162490" w:rsidRDefault="2956ACF4" w:rsidP="00162490">
      <w:pPr>
        <w:spacing w:line="276" w:lineRule="auto"/>
        <w:ind w:left="1134" w:hanging="1134"/>
        <w:rPr>
          <w:rFonts w:eastAsia="Arial"/>
          <w:sz w:val="22"/>
          <w:szCs w:val="22"/>
        </w:rPr>
      </w:pPr>
    </w:p>
    <w:p w14:paraId="42DFBF0F" w14:textId="09FEFC72" w:rsidR="2956ACF4" w:rsidRPr="00162490" w:rsidRDefault="2956ACF4" w:rsidP="00162490">
      <w:pPr>
        <w:pStyle w:val="ListParagraph"/>
        <w:numPr>
          <w:ilvl w:val="1"/>
          <w:numId w:val="53"/>
        </w:numPr>
        <w:spacing w:line="276" w:lineRule="auto"/>
        <w:ind w:left="1134" w:hanging="1134"/>
        <w:rPr>
          <w:rFonts w:eastAsia="Arial"/>
          <w:sz w:val="22"/>
          <w:szCs w:val="22"/>
        </w:rPr>
      </w:pPr>
      <w:r w:rsidRPr="00162490">
        <w:rPr>
          <w:rFonts w:eastAsia="Arial"/>
          <w:sz w:val="22"/>
          <w:szCs w:val="22"/>
        </w:rPr>
        <w:t xml:space="preserve">The Service Provider shall ensure that Customer’s and Service Users information and Data is secured in a manner that complies with the Government Security Classification Policy rating of OFFICIAL-SENSITIVE. </w:t>
      </w:r>
    </w:p>
    <w:p w14:paraId="13FC3342" w14:textId="39E75B56" w:rsidR="2956ACF4" w:rsidRPr="00162490" w:rsidRDefault="2956ACF4" w:rsidP="00162490">
      <w:pPr>
        <w:spacing w:line="276" w:lineRule="auto"/>
        <w:ind w:left="1134" w:hanging="1134"/>
        <w:rPr>
          <w:rFonts w:eastAsia="Arial"/>
          <w:sz w:val="22"/>
          <w:szCs w:val="22"/>
        </w:rPr>
      </w:pPr>
    </w:p>
    <w:p w14:paraId="2D3D23DD" w14:textId="1A45CC8B" w:rsidR="2956ACF4" w:rsidRPr="00162490" w:rsidRDefault="00540BB7" w:rsidP="00162490">
      <w:pPr>
        <w:pStyle w:val="ListParagraph"/>
        <w:spacing w:line="276" w:lineRule="auto"/>
        <w:ind w:left="1134"/>
        <w:rPr>
          <w:rFonts w:eastAsia="Arial"/>
          <w:sz w:val="22"/>
          <w:szCs w:val="22"/>
        </w:rPr>
      </w:pPr>
      <w:hyperlink r:id="rId23">
        <w:r w:rsidR="2956ACF4" w:rsidRPr="00162490">
          <w:rPr>
            <w:rStyle w:val="Hyperlink"/>
            <w:rFonts w:eastAsia="Arial"/>
            <w:sz w:val="22"/>
            <w:szCs w:val="22"/>
          </w:rPr>
          <w:t>May-2018_Government-Security-Classifications-2.pdf (publishing.service.gov.uk)</w:t>
        </w:r>
      </w:hyperlink>
    </w:p>
    <w:p w14:paraId="727B7C25" w14:textId="14EE01F0" w:rsidR="2956ACF4" w:rsidRPr="00162490" w:rsidRDefault="2956ACF4" w:rsidP="00162490">
      <w:pPr>
        <w:spacing w:line="276" w:lineRule="auto"/>
        <w:ind w:left="1134" w:hanging="1134"/>
        <w:rPr>
          <w:rFonts w:eastAsia="Arial"/>
          <w:sz w:val="22"/>
          <w:szCs w:val="22"/>
        </w:rPr>
      </w:pPr>
    </w:p>
    <w:p w14:paraId="4A911771" w14:textId="6DF21B74" w:rsidR="2956ACF4" w:rsidRPr="00162490" w:rsidRDefault="2956ACF4" w:rsidP="00162490">
      <w:pPr>
        <w:pStyle w:val="ListParagraph"/>
        <w:numPr>
          <w:ilvl w:val="1"/>
          <w:numId w:val="53"/>
        </w:numPr>
        <w:spacing w:line="276" w:lineRule="auto"/>
        <w:ind w:left="1134" w:hanging="1134"/>
        <w:rPr>
          <w:rFonts w:eastAsia="Arial"/>
          <w:sz w:val="22"/>
          <w:szCs w:val="22"/>
        </w:rPr>
      </w:pPr>
      <w:r w:rsidRPr="00162490">
        <w:rPr>
          <w:rFonts w:eastAsia="Arial"/>
          <w:sz w:val="22"/>
          <w:szCs w:val="22"/>
        </w:rPr>
        <w:t>The Service Provider shall ensure that the Government Security Classification Policy rating is also applied when information and Data is transmitted across all applicable networks and/or in line with the Authority’s requirements.</w:t>
      </w:r>
    </w:p>
    <w:p w14:paraId="5A8F618E" w14:textId="5691499E" w:rsidR="2956ACF4" w:rsidRPr="00162490" w:rsidRDefault="2956ACF4" w:rsidP="00162490">
      <w:pPr>
        <w:spacing w:line="276" w:lineRule="auto"/>
        <w:ind w:left="1134" w:hanging="1134"/>
        <w:rPr>
          <w:rFonts w:eastAsia="Arial"/>
          <w:sz w:val="22"/>
          <w:szCs w:val="22"/>
        </w:rPr>
      </w:pPr>
    </w:p>
    <w:p w14:paraId="74C81147" w14:textId="43862296" w:rsidR="2956ACF4" w:rsidRPr="00162490" w:rsidRDefault="2956ACF4" w:rsidP="00162490">
      <w:pPr>
        <w:pStyle w:val="ListParagraph"/>
        <w:numPr>
          <w:ilvl w:val="1"/>
          <w:numId w:val="53"/>
        </w:numPr>
        <w:spacing w:line="276" w:lineRule="auto"/>
        <w:ind w:left="1134" w:hanging="1134"/>
        <w:rPr>
          <w:rFonts w:eastAsia="Arial"/>
          <w:sz w:val="22"/>
          <w:szCs w:val="22"/>
        </w:rPr>
      </w:pPr>
      <w:r w:rsidRPr="00162490">
        <w:rPr>
          <w:rFonts w:eastAsia="Arial"/>
          <w:sz w:val="22"/>
          <w:szCs w:val="22"/>
        </w:rPr>
        <w:t>The Service Provider shall, where required, have the capability to employ encryption to information / Data which shall be sent across a network or extracted by electronic means. The Supplier shall ensure that the level of encryption complies in full with the Government Security Classification Policy rating of OFFICIAL-SENSITIVE and/or in line with the Authority’ requirements.</w:t>
      </w:r>
    </w:p>
    <w:p w14:paraId="3F60F3CF" w14:textId="0F28D6FF" w:rsidR="2956ACF4" w:rsidRPr="00162490" w:rsidRDefault="2956ACF4" w:rsidP="00162490">
      <w:pPr>
        <w:spacing w:line="276" w:lineRule="auto"/>
        <w:ind w:left="1134" w:hanging="1134"/>
        <w:rPr>
          <w:rFonts w:eastAsia="Arial"/>
          <w:sz w:val="22"/>
          <w:szCs w:val="22"/>
        </w:rPr>
      </w:pPr>
    </w:p>
    <w:p w14:paraId="1E8302E0" w14:textId="54500390" w:rsidR="2956ACF4" w:rsidRPr="00162490" w:rsidRDefault="2956ACF4" w:rsidP="00162490">
      <w:pPr>
        <w:pStyle w:val="ListParagraph"/>
        <w:numPr>
          <w:ilvl w:val="1"/>
          <w:numId w:val="53"/>
        </w:numPr>
        <w:spacing w:line="276" w:lineRule="auto"/>
        <w:ind w:left="1134" w:hanging="1134"/>
        <w:rPr>
          <w:rFonts w:eastAsia="Arial"/>
          <w:sz w:val="22"/>
          <w:szCs w:val="22"/>
        </w:rPr>
      </w:pPr>
      <w:r w:rsidRPr="00162490">
        <w:rPr>
          <w:rFonts w:eastAsia="Arial"/>
          <w:sz w:val="22"/>
          <w:szCs w:val="22"/>
        </w:rPr>
        <w:t>The Service Provider shall ensure that any suspected or actual security breaches are reported to the Customer’s representative immediately and depending on the impact of the breach, shall be included in monthly/quarterly performance reporting to the Authority.</w:t>
      </w:r>
    </w:p>
    <w:p w14:paraId="6E06102C" w14:textId="1458CD88" w:rsidR="2956ACF4" w:rsidRPr="00162490" w:rsidRDefault="2956ACF4" w:rsidP="00162490">
      <w:pPr>
        <w:spacing w:line="276" w:lineRule="auto"/>
        <w:ind w:left="1134" w:hanging="1134"/>
        <w:rPr>
          <w:rFonts w:eastAsia="Arial"/>
          <w:sz w:val="22"/>
          <w:szCs w:val="22"/>
        </w:rPr>
      </w:pPr>
    </w:p>
    <w:p w14:paraId="156E920F" w14:textId="2494AA50" w:rsidR="2956ACF4" w:rsidRPr="00162490" w:rsidRDefault="2956ACF4" w:rsidP="00162490">
      <w:pPr>
        <w:pStyle w:val="ListParagraph"/>
        <w:numPr>
          <w:ilvl w:val="1"/>
          <w:numId w:val="53"/>
        </w:numPr>
        <w:spacing w:line="276" w:lineRule="auto"/>
        <w:ind w:left="1134" w:hanging="1134"/>
        <w:rPr>
          <w:rFonts w:eastAsia="Arial"/>
          <w:sz w:val="22"/>
          <w:szCs w:val="22"/>
        </w:rPr>
      </w:pPr>
      <w:r w:rsidRPr="00162490">
        <w:rPr>
          <w:rFonts w:eastAsia="Arial"/>
          <w:sz w:val="22"/>
          <w:szCs w:val="22"/>
        </w:rPr>
        <w:t xml:space="preserve">The Service provider shall comply with all relevant legislation, organisational and cross Government policy and guidelines in relation to Data and asset security. </w:t>
      </w:r>
    </w:p>
    <w:p w14:paraId="460C3D67" w14:textId="235F1BA5" w:rsidR="2956ACF4" w:rsidRPr="00162490" w:rsidRDefault="2956ACF4" w:rsidP="00162490">
      <w:pPr>
        <w:spacing w:line="276" w:lineRule="auto"/>
        <w:ind w:left="1134" w:hanging="1134"/>
        <w:rPr>
          <w:rFonts w:eastAsia="Arial"/>
          <w:sz w:val="22"/>
          <w:szCs w:val="22"/>
        </w:rPr>
      </w:pPr>
    </w:p>
    <w:p w14:paraId="5762763C" w14:textId="64DD7C68" w:rsidR="2956ACF4" w:rsidRPr="00162490" w:rsidRDefault="2956ACF4" w:rsidP="00162490">
      <w:pPr>
        <w:pStyle w:val="Heading2"/>
        <w:spacing w:before="0" w:after="0" w:line="276" w:lineRule="auto"/>
        <w:rPr>
          <w:rFonts w:eastAsia="Arial"/>
          <w:b/>
          <w:bCs/>
          <w:i w:val="0"/>
          <w:iCs w:val="0"/>
          <w:sz w:val="22"/>
          <w:szCs w:val="22"/>
        </w:rPr>
      </w:pPr>
      <w:bookmarkStart w:id="18" w:name="_Toc110495756"/>
      <w:r w:rsidRPr="00162490">
        <w:rPr>
          <w:rFonts w:eastAsia="Arial"/>
          <w:b/>
          <w:bCs/>
          <w:i w:val="0"/>
          <w:iCs w:val="0"/>
          <w:sz w:val="22"/>
          <w:szCs w:val="22"/>
        </w:rPr>
        <w:t>Standards</w:t>
      </w:r>
      <w:bookmarkEnd w:id="18"/>
    </w:p>
    <w:p w14:paraId="1FFA8477" w14:textId="77777777" w:rsidR="006F237B" w:rsidRPr="00162490" w:rsidRDefault="006F237B" w:rsidP="00162490">
      <w:pPr>
        <w:spacing w:line="276" w:lineRule="auto"/>
        <w:rPr>
          <w:rFonts w:eastAsia="Arial"/>
          <w:sz w:val="22"/>
          <w:szCs w:val="22"/>
        </w:rPr>
      </w:pPr>
    </w:p>
    <w:p w14:paraId="21006110" w14:textId="68B8852C" w:rsidR="2956ACF4" w:rsidRPr="00162490" w:rsidRDefault="2956ACF4" w:rsidP="00162490">
      <w:pPr>
        <w:pStyle w:val="ListParagraph"/>
        <w:numPr>
          <w:ilvl w:val="1"/>
          <w:numId w:val="53"/>
        </w:numPr>
        <w:spacing w:line="276" w:lineRule="auto"/>
        <w:ind w:left="1134" w:hanging="1134"/>
        <w:rPr>
          <w:rFonts w:eastAsia="Arial"/>
          <w:sz w:val="22"/>
          <w:szCs w:val="22"/>
        </w:rPr>
      </w:pPr>
      <w:r w:rsidRPr="00162490">
        <w:rPr>
          <w:rFonts w:eastAsia="Arial"/>
          <w:sz w:val="22"/>
          <w:szCs w:val="22"/>
        </w:rPr>
        <w:t>The Service provider shall provide secure solutions that comply with any restrictions or requirements arising out of Customer’s security policies. This shall include, but not be limited to:</w:t>
      </w:r>
    </w:p>
    <w:p w14:paraId="09D9CED1" w14:textId="77777777" w:rsidR="006F237B" w:rsidRPr="00162490" w:rsidRDefault="006F237B" w:rsidP="00162490">
      <w:pPr>
        <w:pStyle w:val="ListParagraph"/>
        <w:spacing w:line="276" w:lineRule="auto"/>
        <w:ind w:left="1134"/>
        <w:rPr>
          <w:rFonts w:eastAsia="Arial"/>
          <w:sz w:val="22"/>
          <w:szCs w:val="22"/>
        </w:rPr>
      </w:pPr>
    </w:p>
    <w:p w14:paraId="0B127BCA" w14:textId="75C0E81A" w:rsidR="2956ACF4" w:rsidRPr="00162490" w:rsidRDefault="2956ACF4" w:rsidP="00162490">
      <w:pPr>
        <w:pStyle w:val="ListParagraph"/>
        <w:numPr>
          <w:ilvl w:val="3"/>
          <w:numId w:val="54"/>
        </w:numPr>
        <w:spacing w:line="276" w:lineRule="auto"/>
        <w:rPr>
          <w:rFonts w:eastAsia="Arial"/>
          <w:color w:val="000000" w:themeColor="text1"/>
          <w:sz w:val="22"/>
          <w:szCs w:val="22"/>
        </w:rPr>
      </w:pPr>
      <w:r w:rsidRPr="00162490">
        <w:rPr>
          <w:rFonts w:eastAsia="Arial"/>
          <w:color w:val="000000" w:themeColor="text1"/>
          <w:sz w:val="22"/>
          <w:szCs w:val="22"/>
        </w:rPr>
        <w:t>Cyber Essentials Scheme Basic Certificate; or</w:t>
      </w:r>
    </w:p>
    <w:p w14:paraId="3F381050" w14:textId="2A2735F7" w:rsidR="2956ACF4" w:rsidRPr="00162490" w:rsidRDefault="2956ACF4" w:rsidP="00162490">
      <w:pPr>
        <w:pStyle w:val="ListParagraph"/>
        <w:numPr>
          <w:ilvl w:val="3"/>
          <w:numId w:val="54"/>
        </w:numPr>
        <w:spacing w:line="276" w:lineRule="auto"/>
        <w:rPr>
          <w:rFonts w:eastAsia="Arial"/>
          <w:color w:val="000000" w:themeColor="text1"/>
          <w:sz w:val="22"/>
          <w:szCs w:val="22"/>
        </w:rPr>
      </w:pPr>
      <w:r w:rsidRPr="00162490">
        <w:rPr>
          <w:rFonts w:eastAsia="Arial"/>
          <w:color w:val="000000" w:themeColor="text1"/>
          <w:sz w:val="22"/>
          <w:szCs w:val="22"/>
        </w:rPr>
        <w:t>NHS Data Security and Protection Toolkit; or</w:t>
      </w:r>
    </w:p>
    <w:p w14:paraId="1BC69B03" w14:textId="5D3EDED5" w:rsidR="2956ACF4" w:rsidRPr="00162490" w:rsidRDefault="2956ACF4" w:rsidP="00162490">
      <w:pPr>
        <w:pStyle w:val="ListParagraph"/>
        <w:numPr>
          <w:ilvl w:val="3"/>
          <w:numId w:val="54"/>
        </w:numPr>
        <w:spacing w:line="276" w:lineRule="auto"/>
        <w:rPr>
          <w:rFonts w:eastAsia="Arial"/>
          <w:color w:val="000000" w:themeColor="text1"/>
          <w:sz w:val="22"/>
          <w:szCs w:val="22"/>
        </w:rPr>
      </w:pPr>
      <w:r w:rsidRPr="00162490">
        <w:rPr>
          <w:rFonts w:eastAsia="Arial"/>
          <w:color w:val="000000" w:themeColor="text1"/>
          <w:sz w:val="22"/>
          <w:szCs w:val="22"/>
        </w:rPr>
        <w:t xml:space="preserve">ISO 27001 Information Security Management as agreed; </w:t>
      </w:r>
    </w:p>
    <w:p w14:paraId="4F4924A1" w14:textId="6BF00E3B" w:rsidR="2956ACF4" w:rsidRPr="00162490" w:rsidRDefault="2956ACF4" w:rsidP="00162490">
      <w:pPr>
        <w:spacing w:line="276" w:lineRule="auto"/>
        <w:ind w:left="1134" w:hanging="1134"/>
        <w:rPr>
          <w:rFonts w:eastAsia="Arial"/>
          <w:sz w:val="22"/>
          <w:szCs w:val="22"/>
        </w:rPr>
      </w:pPr>
    </w:p>
    <w:p w14:paraId="34D55EB5" w14:textId="77777777" w:rsidR="006F237B" w:rsidRDefault="2956ACF4" w:rsidP="00162490">
      <w:pPr>
        <w:pStyle w:val="ListParagraph"/>
        <w:numPr>
          <w:ilvl w:val="1"/>
          <w:numId w:val="53"/>
        </w:numPr>
        <w:spacing w:line="276" w:lineRule="auto"/>
        <w:ind w:left="1134" w:hanging="1134"/>
        <w:rPr>
          <w:rFonts w:eastAsia="Arial"/>
          <w:sz w:val="22"/>
          <w:szCs w:val="22"/>
        </w:rPr>
      </w:pPr>
      <w:r w:rsidRPr="00162490">
        <w:rPr>
          <w:rFonts w:eastAsia="Arial"/>
          <w:sz w:val="22"/>
          <w:szCs w:val="22"/>
        </w:rPr>
        <w:t xml:space="preserve">The service provider shall not charge a premium to Buyers for any additional standards and/or security compliance applicable to a Call Off contract, unless </w:t>
      </w:r>
      <w:r w:rsidRPr="001D4AD1">
        <w:rPr>
          <w:rFonts w:eastAsia="Arial"/>
          <w:sz w:val="22"/>
          <w:szCs w:val="22"/>
        </w:rPr>
        <w:t>otherwise agreed in advance by Buyers.</w:t>
      </w:r>
    </w:p>
    <w:p w14:paraId="1F8AD1B2" w14:textId="77777777" w:rsidR="00E32A97" w:rsidRDefault="00E32A97" w:rsidP="00E32A97">
      <w:pPr>
        <w:pStyle w:val="ListParagraph"/>
        <w:spacing w:line="276" w:lineRule="auto"/>
        <w:ind w:left="1134"/>
        <w:rPr>
          <w:rFonts w:eastAsia="Arial"/>
          <w:sz w:val="22"/>
          <w:szCs w:val="22"/>
        </w:rPr>
      </w:pPr>
    </w:p>
    <w:p w14:paraId="01A2FBF8" w14:textId="77777777" w:rsidR="00E32A97" w:rsidRDefault="00E32A97" w:rsidP="00E32A97">
      <w:pPr>
        <w:pStyle w:val="ListParagraph"/>
        <w:spacing w:line="276" w:lineRule="auto"/>
        <w:ind w:left="1134"/>
        <w:rPr>
          <w:rFonts w:eastAsia="Arial"/>
          <w:sz w:val="22"/>
          <w:szCs w:val="22"/>
        </w:rPr>
      </w:pPr>
    </w:p>
    <w:p w14:paraId="41C1CC54" w14:textId="77777777" w:rsidR="00E32A97" w:rsidRPr="001D4AD1" w:rsidRDefault="00E32A97" w:rsidP="00E32A97">
      <w:pPr>
        <w:pStyle w:val="ListParagraph"/>
        <w:spacing w:line="276" w:lineRule="auto"/>
        <w:ind w:left="1134"/>
        <w:rPr>
          <w:rFonts w:eastAsia="Arial"/>
          <w:sz w:val="22"/>
          <w:szCs w:val="22"/>
        </w:rPr>
      </w:pPr>
    </w:p>
    <w:p w14:paraId="51700B1F" w14:textId="77777777" w:rsidR="006F237B" w:rsidRPr="001D4AD1" w:rsidRDefault="006F237B" w:rsidP="00162490">
      <w:pPr>
        <w:spacing w:line="276" w:lineRule="auto"/>
        <w:rPr>
          <w:sz w:val="22"/>
          <w:szCs w:val="22"/>
        </w:rPr>
      </w:pPr>
    </w:p>
    <w:p w14:paraId="67AE068B" w14:textId="72DE33A4" w:rsidR="0068226E" w:rsidRPr="001D4AD1" w:rsidRDefault="0068226E" w:rsidP="00984EB3">
      <w:pPr>
        <w:pStyle w:val="ListParagraph"/>
        <w:numPr>
          <w:ilvl w:val="0"/>
          <w:numId w:val="55"/>
        </w:numPr>
        <w:spacing w:line="276" w:lineRule="auto"/>
        <w:ind w:left="1134" w:hanging="1134"/>
        <w:outlineLvl w:val="0"/>
        <w:rPr>
          <w:rFonts w:eastAsia="Arial"/>
          <w:b/>
          <w:bCs/>
          <w:sz w:val="22"/>
          <w:szCs w:val="22"/>
        </w:rPr>
      </w:pPr>
      <w:bookmarkStart w:id="19" w:name="_Toc110495757"/>
      <w:r w:rsidRPr="001D4AD1">
        <w:rPr>
          <w:b/>
          <w:bCs/>
          <w:sz w:val="22"/>
          <w:szCs w:val="22"/>
        </w:rPr>
        <w:t>SOCIAL VALUE</w:t>
      </w:r>
      <w:bookmarkEnd w:id="19"/>
    </w:p>
    <w:p w14:paraId="7C0CB5FA" w14:textId="77777777" w:rsidR="00583AF2" w:rsidRPr="001D4AD1" w:rsidRDefault="00583AF2" w:rsidP="00162490">
      <w:pPr>
        <w:pStyle w:val="Textindent"/>
        <w:spacing w:line="276" w:lineRule="auto"/>
        <w:ind w:left="567" w:hanging="567"/>
        <w:outlineLvl w:val="9"/>
        <w:rPr>
          <w:szCs w:val="22"/>
        </w:rPr>
      </w:pPr>
    </w:p>
    <w:bookmarkEnd w:id="1"/>
    <w:p w14:paraId="4710B310" w14:textId="77777777" w:rsidR="00CE7A1D" w:rsidRPr="001D4AD1" w:rsidRDefault="00CE7A1D" w:rsidP="00977B84">
      <w:pPr>
        <w:spacing w:line="276" w:lineRule="auto"/>
        <w:rPr>
          <w:sz w:val="22"/>
          <w:szCs w:val="22"/>
        </w:rPr>
      </w:pPr>
      <w:r w:rsidRPr="001D4AD1">
        <w:rPr>
          <w:sz w:val="22"/>
          <w:szCs w:val="22"/>
        </w:rPr>
        <w:t xml:space="preserve">The DHSC follows the Social Value model created by the Government and that include 5 themes and 8 policy outcomes which flow from these themes, as follows: </w:t>
      </w:r>
    </w:p>
    <w:p w14:paraId="66B2460D" w14:textId="77777777" w:rsidR="00CE7A1D" w:rsidRPr="001D4AD1" w:rsidRDefault="00CE7A1D" w:rsidP="00977B84">
      <w:pPr>
        <w:spacing w:line="276" w:lineRule="auto"/>
        <w:rPr>
          <w:sz w:val="22"/>
          <w:szCs w:val="22"/>
        </w:rPr>
      </w:pPr>
    </w:p>
    <w:p w14:paraId="6036475F" w14:textId="77777777" w:rsidR="00CE7A1D" w:rsidRPr="001D4AD1" w:rsidRDefault="00CE7A1D" w:rsidP="00977B84">
      <w:pPr>
        <w:pStyle w:val="ListParagraph"/>
        <w:numPr>
          <w:ilvl w:val="0"/>
          <w:numId w:val="57"/>
        </w:numPr>
        <w:spacing w:line="276" w:lineRule="auto"/>
        <w:rPr>
          <w:sz w:val="22"/>
          <w:szCs w:val="22"/>
        </w:rPr>
      </w:pPr>
      <w:r w:rsidRPr="001D4AD1">
        <w:rPr>
          <w:sz w:val="22"/>
          <w:szCs w:val="22"/>
        </w:rPr>
        <w:t xml:space="preserve">Theme 1 COVID-19 recovery: Help local communities to manage and recover from the impact of COVID-19 </w:t>
      </w:r>
    </w:p>
    <w:p w14:paraId="1D5D01DF" w14:textId="77777777" w:rsidR="00CE7A1D" w:rsidRPr="001D4AD1" w:rsidRDefault="00CE7A1D" w:rsidP="00977B84">
      <w:pPr>
        <w:pStyle w:val="ListParagraph"/>
        <w:numPr>
          <w:ilvl w:val="0"/>
          <w:numId w:val="57"/>
        </w:numPr>
        <w:spacing w:line="276" w:lineRule="auto"/>
        <w:rPr>
          <w:sz w:val="22"/>
          <w:szCs w:val="22"/>
        </w:rPr>
      </w:pPr>
      <w:r w:rsidRPr="001D4AD1">
        <w:rPr>
          <w:sz w:val="22"/>
          <w:szCs w:val="22"/>
        </w:rPr>
        <w:t xml:space="preserve">Theme 2 Tackling economic inequality: Create new businesses, new jobs and new skills; Increase supply chain resilience and capacity </w:t>
      </w:r>
    </w:p>
    <w:p w14:paraId="141D933E" w14:textId="77777777" w:rsidR="00CE7A1D" w:rsidRPr="001D4AD1" w:rsidRDefault="00CE7A1D" w:rsidP="00977B84">
      <w:pPr>
        <w:pStyle w:val="ListParagraph"/>
        <w:numPr>
          <w:ilvl w:val="0"/>
          <w:numId w:val="57"/>
        </w:numPr>
        <w:spacing w:line="276" w:lineRule="auto"/>
        <w:rPr>
          <w:sz w:val="22"/>
          <w:szCs w:val="22"/>
        </w:rPr>
      </w:pPr>
      <w:r w:rsidRPr="001D4AD1">
        <w:rPr>
          <w:sz w:val="22"/>
          <w:szCs w:val="22"/>
        </w:rPr>
        <w:t xml:space="preserve">Theme 3 Fighting climate change: Effective stewardship of the environment </w:t>
      </w:r>
    </w:p>
    <w:p w14:paraId="4DA67316" w14:textId="77777777" w:rsidR="00CE7A1D" w:rsidRPr="001D4AD1" w:rsidRDefault="00CE7A1D" w:rsidP="00977B84">
      <w:pPr>
        <w:pStyle w:val="ListParagraph"/>
        <w:numPr>
          <w:ilvl w:val="0"/>
          <w:numId w:val="57"/>
        </w:numPr>
        <w:spacing w:line="276" w:lineRule="auto"/>
        <w:rPr>
          <w:sz w:val="22"/>
          <w:szCs w:val="22"/>
        </w:rPr>
      </w:pPr>
      <w:r w:rsidRPr="001D4AD1">
        <w:rPr>
          <w:sz w:val="22"/>
          <w:szCs w:val="22"/>
        </w:rPr>
        <w:t xml:space="preserve">Theme 4 Equal opportunity: Reduce the disability employment gap; Tackle workforce inequality </w:t>
      </w:r>
    </w:p>
    <w:p w14:paraId="0599EA5D" w14:textId="77777777" w:rsidR="00CE7A1D" w:rsidRPr="001D4AD1" w:rsidRDefault="00CE7A1D" w:rsidP="00977B84">
      <w:pPr>
        <w:pStyle w:val="ListParagraph"/>
        <w:numPr>
          <w:ilvl w:val="0"/>
          <w:numId w:val="57"/>
        </w:numPr>
        <w:spacing w:line="276" w:lineRule="auto"/>
        <w:rPr>
          <w:sz w:val="22"/>
          <w:szCs w:val="22"/>
        </w:rPr>
      </w:pPr>
      <w:r w:rsidRPr="001D4AD1">
        <w:rPr>
          <w:sz w:val="22"/>
          <w:szCs w:val="22"/>
        </w:rPr>
        <w:t xml:space="preserve">Theme 5 Wellbeing: Improve health and wellbeing; Improve community cohesion </w:t>
      </w:r>
    </w:p>
    <w:p w14:paraId="7CC09D51" w14:textId="77777777" w:rsidR="00CE7A1D" w:rsidRPr="001D4AD1" w:rsidRDefault="00CE7A1D" w:rsidP="00977B84">
      <w:pPr>
        <w:spacing w:line="276" w:lineRule="auto"/>
        <w:rPr>
          <w:sz w:val="22"/>
          <w:szCs w:val="22"/>
        </w:rPr>
      </w:pPr>
    </w:p>
    <w:p w14:paraId="34CDDBB7" w14:textId="2363278C" w:rsidR="00EC5280" w:rsidRPr="001D4AD1" w:rsidRDefault="00CE7A1D" w:rsidP="00977B84">
      <w:pPr>
        <w:pStyle w:val="Default"/>
        <w:spacing w:line="276" w:lineRule="auto"/>
        <w:rPr>
          <w:rFonts w:ascii="Arial" w:hAnsi="Arial" w:cs="Arial"/>
          <w:sz w:val="22"/>
          <w:szCs w:val="22"/>
        </w:rPr>
      </w:pPr>
      <w:r w:rsidRPr="001D4AD1">
        <w:rPr>
          <w:rFonts w:ascii="Arial" w:hAnsi="Arial" w:cs="Arial"/>
          <w:sz w:val="22"/>
          <w:szCs w:val="22"/>
        </w:rPr>
        <w:t>This contract supports theme 4 Equal Opportunity</w:t>
      </w:r>
      <w:r w:rsidR="00F70E7D" w:rsidRPr="001D4AD1">
        <w:rPr>
          <w:rFonts w:ascii="Arial" w:hAnsi="Arial" w:cs="Arial"/>
          <w:sz w:val="22"/>
          <w:szCs w:val="22"/>
        </w:rPr>
        <w:t>- Tackle workforce inequality</w:t>
      </w:r>
      <w:r w:rsidR="00CB6CA2" w:rsidRPr="001D4AD1">
        <w:rPr>
          <w:rFonts w:ascii="Arial" w:hAnsi="Arial" w:cs="Arial"/>
          <w:sz w:val="22"/>
          <w:szCs w:val="22"/>
        </w:rPr>
        <w:t xml:space="preserve"> - </w:t>
      </w:r>
      <w:r w:rsidR="00EC5280" w:rsidRPr="001D4AD1">
        <w:rPr>
          <w:rFonts w:ascii="Arial" w:hAnsi="Arial" w:cs="Arial"/>
          <w:sz w:val="22"/>
          <w:szCs w:val="22"/>
        </w:rPr>
        <w:t xml:space="preserve">MAC 6.1: Demonstrate action to identify and tackle inequality in employment, skills and pay in the contract workforce. </w:t>
      </w:r>
    </w:p>
    <w:p w14:paraId="04601AB9" w14:textId="5872C74F" w:rsidR="00CE7A1D" w:rsidRPr="001D4AD1" w:rsidRDefault="00CE7A1D" w:rsidP="00977B84">
      <w:pPr>
        <w:spacing w:line="276" w:lineRule="auto"/>
        <w:rPr>
          <w:sz w:val="22"/>
          <w:szCs w:val="22"/>
        </w:rPr>
      </w:pPr>
    </w:p>
    <w:p w14:paraId="0030C367" w14:textId="5C9C7434" w:rsidR="00EC5280" w:rsidRPr="001D4AD1" w:rsidRDefault="00EC5280" w:rsidP="00977B84">
      <w:pPr>
        <w:spacing w:line="276" w:lineRule="auto"/>
        <w:rPr>
          <w:color w:val="000000"/>
          <w:sz w:val="22"/>
          <w:szCs w:val="22"/>
        </w:rPr>
      </w:pPr>
      <w:r w:rsidRPr="001D4AD1">
        <w:rPr>
          <w:sz w:val="22"/>
          <w:szCs w:val="22"/>
        </w:rPr>
        <w:t xml:space="preserve">To this effect we will require </w:t>
      </w:r>
      <w:r w:rsidR="009D340A" w:rsidRPr="001D4AD1">
        <w:rPr>
          <w:color w:val="000000"/>
          <w:sz w:val="22"/>
          <w:szCs w:val="22"/>
        </w:rPr>
        <w:t>A time-bound action plan informed by monitoring to ensure employers have a workforce that proportionately reflects the diversity of the communities in which they operate, at every level.</w:t>
      </w:r>
    </w:p>
    <w:p w14:paraId="3ADFC2F5" w14:textId="77777777" w:rsidR="00185CAC" w:rsidRPr="001D4AD1" w:rsidRDefault="00185CAC" w:rsidP="00977B84">
      <w:pPr>
        <w:spacing w:line="276" w:lineRule="auto"/>
        <w:rPr>
          <w:color w:val="000000"/>
          <w:sz w:val="22"/>
          <w:szCs w:val="22"/>
        </w:rPr>
      </w:pPr>
    </w:p>
    <w:p w14:paraId="7F21ED09" w14:textId="327F49C6" w:rsidR="00185CAC" w:rsidRPr="001D4AD1" w:rsidRDefault="00185CAC" w:rsidP="00977B84">
      <w:pPr>
        <w:spacing w:line="276" w:lineRule="auto"/>
        <w:rPr>
          <w:color w:val="000000"/>
          <w:sz w:val="22"/>
          <w:szCs w:val="22"/>
        </w:rPr>
      </w:pPr>
      <w:r w:rsidRPr="001D4AD1">
        <w:rPr>
          <w:color w:val="000000"/>
          <w:sz w:val="22"/>
          <w:szCs w:val="22"/>
        </w:rPr>
        <w:t>The metrics you will need to report on annual basis:</w:t>
      </w:r>
    </w:p>
    <w:p w14:paraId="5FB4334A" w14:textId="77777777" w:rsidR="00185CAC" w:rsidRPr="001D4AD1" w:rsidRDefault="00185CAC" w:rsidP="00977B84">
      <w:pPr>
        <w:spacing w:line="276" w:lineRule="auto"/>
        <w:rPr>
          <w:sz w:val="22"/>
          <w:szCs w:val="22"/>
        </w:rPr>
      </w:pPr>
    </w:p>
    <w:p w14:paraId="121865B6" w14:textId="1334573E" w:rsidR="00F23155" w:rsidRPr="001D4AD1" w:rsidRDefault="00F23155" w:rsidP="00977B84">
      <w:pPr>
        <w:pStyle w:val="Default"/>
        <w:numPr>
          <w:ilvl w:val="0"/>
          <w:numId w:val="59"/>
        </w:numPr>
        <w:spacing w:after="55" w:line="276" w:lineRule="auto"/>
        <w:rPr>
          <w:rFonts w:ascii="Arial" w:hAnsi="Arial" w:cs="Arial"/>
          <w:sz w:val="22"/>
          <w:szCs w:val="22"/>
        </w:rPr>
      </w:pPr>
      <w:r w:rsidRPr="001D4AD1">
        <w:rPr>
          <w:rFonts w:ascii="Arial" w:hAnsi="Arial" w:cs="Arial"/>
          <w:sz w:val="22"/>
          <w:szCs w:val="22"/>
        </w:rPr>
        <w:t xml:space="preserve">Number of full-time equivalent (FTE) people from groups under-represented in the workforce employed under the contract, by UK region. </w:t>
      </w:r>
    </w:p>
    <w:p w14:paraId="4D02AE0A" w14:textId="5AF3F9EC" w:rsidR="00F23155" w:rsidRPr="001D4AD1" w:rsidRDefault="00F23155" w:rsidP="00977B84">
      <w:pPr>
        <w:pStyle w:val="Default"/>
        <w:numPr>
          <w:ilvl w:val="0"/>
          <w:numId w:val="59"/>
        </w:numPr>
        <w:spacing w:after="55" w:line="276" w:lineRule="auto"/>
        <w:rPr>
          <w:rFonts w:ascii="Arial" w:hAnsi="Arial" w:cs="Arial"/>
          <w:sz w:val="22"/>
          <w:szCs w:val="22"/>
        </w:rPr>
      </w:pPr>
      <w:r w:rsidRPr="001D4AD1">
        <w:rPr>
          <w:rFonts w:ascii="Arial" w:hAnsi="Arial" w:cs="Arial"/>
          <w:sz w:val="22"/>
          <w:szCs w:val="22"/>
        </w:rPr>
        <w:t xml:space="preserve">Total percentage of people from groups under-represented in the workforce on </w:t>
      </w:r>
      <w:r w:rsidRPr="001D4AD1">
        <w:rPr>
          <w:rFonts w:ascii="Arial" w:hAnsi="Arial" w:cs="Arial"/>
          <w:b/>
          <w:bCs/>
          <w:sz w:val="22"/>
          <w:szCs w:val="22"/>
        </w:rPr>
        <w:t xml:space="preserve">apprenticeship schemes </w:t>
      </w:r>
      <w:r w:rsidRPr="001D4AD1">
        <w:rPr>
          <w:rFonts w:ascii="Arial" w:hAnsi="Arial" w:cs="Arial"/>
          <w:sz w:val="22"/>
          <w:szCs w:val="22"/>
        </w:rPr>
        <w:t xml:space="preserve">(Level 2, 3, and 4+) under the contract, as a proportion of the all people on apprenticeship schemes (Level 2, 3, and 4+) within the contract workforce, by UK region. </w:t>
      </w:r>
    </w:p>
    <w:p w14:paraId="2B88D272" w14:textId="77777777" w:rsidR="00F144B9" w:rsidRPr="00F144B9" w:rsidRDefault="00F23155" w:rsidP="00977B84">
      <w:pPr>
        <w:pStyle w:val="Default"/>
        <w:numPr>
          <w:ilvl w:val="0"/>
          <w:numId w:val="59"/>
        </w:numPr>
        <w:spacing w:line="276" w:lineRule="auto"/>
        <w:rPr>
          <w:rFonts w:ascii="Arial" w:hAnsi="Arial" w:cs="Arial"/>
          <w:sz w:val="22"/>
          <w:szCs w:val="22"/>
        </w:rPr>
      </w:pPr>
      <w:r w:rsidRPr="001D4AD1">
        <w:rPr>
          <w:rFonts w:ascii="Arial" w:hAnsi="Arial" w:cs="Arial"/>
          <w:sz w:val="22"/>
          <w:szCs w:val="22"/>
        </w:rPr>
        <w:t xml:space="preserve">Total percentage of people from groups under-represented in the workforce on </w:t>
      </w:r>
      <w:r w:rsidRPr="001D4AD1">
        <w:rPr>
          <w:rFonts w:ascii="Arial" w:hAnsi="Arial" w:cs="Arial"/>
          <w:b/>
          <w:bCs/>
          <w:sz w:val="22"/>
          <w:szCs w:val="22"/>
        </w:rPr>
        <w:t>other training schemes</w:t>
      </w:r>
      <w:r w:rsidRPr="001D4AD1">
        <w:rPr>
          <w:rFonts w:ascii="Arial" w:hAnsi="Arial" w:cs="Arial"/>
          <w:sz w:val="22"/>
          <w:szCs w:val="22"/>
        </w:rPr>
        <w:t xml:space="preserve"> (Level 2, 3, and 4+) under the contract, as a proportion of the all people on other training schemes (Level 2, 3, and 4+) within the contract workforce, by UK region. </w:t>
      </w:r>
    </w:p>
    <w:p w14:paraId="6EA5D20F" w14:textId="786DE8CC" w:rsidR="00F51911" w:rsidRPr="00F144B9" w:rsidRDefault="00F23155" w:rsidP="00977B84">
      <w:pPr>
        <w:pStyle w:val="Default"/>
        <w:numPr>
          <w:ilvl w:val="0"/>
          <w:numId w:val="59"/>
        </w:numPr>
        <w:spacing w:line="276" w:lineRule="auto"/>
        <w:rPr>
          <w:rFonts w:ascii="Arial" w:hAnsi="Arial" w:cs="Arial"/>
          <w:sz w:val="22"/>
          <w:szCs w:val="22"/>
        </w:rPr>
      </w:pPr>
      <w:r w:rsidRPr="00F144B9">
        <w:rPr>
          <w:rFonts w:ascii="Arial" w:hAnsi="Arial" w:cs="Arial"/>
          <w:sz w:val="22"/>
          <w:szCs w:val="22"/>
        </w:rPr>
        <w:t xml:space="preserve">Number of people from groups under-represented in the workforce on other training schemes (Level 2, 3, and 4+) under the contract, by UK region. </w:t>
      </w:r>
    </w:p>
    <w:p w14:paraId="1D8B63F1" w14:textId="614C5A59" w:rsidR="00F51911" w:rsidRPr="00162490" w:rsidRDefault="00F51911" w:rsidP="00162490">
      <w:pPr>
        <w:pStyle w:val="Textindent"/>
        <w:spacing w:line="276" w:lineRule="auto"/>
        <w:ind w:left="0"/>
        <w:outlineLvl w:val="9"/>
        <w:rPr>
          <w:szCs w:val="22"/>
        </w:rPr>
      </w:pPr>
    </w:p>
    <w:sectPr w:rsidR="00F51911" w:rsidRPr="00162490" w:rsidSect="00F75195">
      <w:headerReference w:type="even" r:id="rId24"/>
      <w:headerReference w:type="default" r:id="rId25"/>
      <w:footerReference w:type="even" r:id="rId26"/>
      <w:footerReference w:type="default" r:id="rId27"/>
      <w:headerReference w:type="first" r:id="rId28"/>
      <w:footerReference w:type="first" r:id="rId29"/>
      <w:pgSz w:w="11906" w:h="16838" w:code="9"/>
      <w:pgMar w:top="1418" w:right="1134" w:bottom="1134" w:left="1701"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DC599" w14:textId="77777777" w:rsidR="00F54EA8" w:rsidRDefault="00F54EA8">
      <w:r>
        <w:separator/>
      </w:r>
    </w:p>
    <w:p w14:paraId="69225426" w14:textId="77777777" w:rsidR="00F54EA8" w:rsidRDefault="00F54EA8"/>
  </w:endnote>
  <w:endnote w:type="continuationSeparator" w:id="0">
    <w:p w14:paraId="43FA21E7" w14:textId="77777777" w:rsidR="00F54EA8" w:rsidRDefault="00F54EA8">
      <w:r>
        <w:continuationSeparator/>
      </w:r>
    </w:p>
    <w:p w14:paraId="6DF37A26" w14:textId="77777777" w:rsidR="00F54EA8" w:rsidRDefault="00F54EA8"/>
  </w:endnote>
  <w:endnote w:type="continuationNotice" w:id="1">
    <w:p w14:paraId="51BA3B79" w14:textId="77777777" w:rsidR="00F54EA8" w:rsidRDefault="00F54E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LT Pro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8400" w14:textId="77777777" w:rsidR="009E6B20" w:rsidRDefault="009E6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67603"/>
      <w:docPartObj>
        <w:docPartGallery w:val="Page Numbers (Bottom of Page)"/>
        <w:docPartUnique/>
      </w:docPartObj>
    </w:sdtPr>
    <w:sdtEndPr/>
    <w:sdtContent>
      <w:sdt>
        <w:sdtPr>
          <w:id w:val="-1705238520"/>
          <w:docPartObj>
            <w:docPartGallery w:val="Page Numbers (Top of Page)"/>
            <w:docPartUnique/>
          </w:docPartObj>
        </w:sdtPr>
        <w:sdtEndPr/>
        <w:sdtContent>
          <w:p w14:paraId="5DA95654" w14:textId="72C98676" w:rsidR="00C00ECD" w:rsidRDefault="00C00ECD" w:rsidP="00C00ECD">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C0CB61E" w14:textId="495BB130" w:rsidR="00476B4E" w:rsidRPr="009E526D" w:rsidRDefault="00476B4E" w:rsidP="00F75195">
    <w:pPr>
      <w:pStyle w:val="Footer"/>
      <w:tabs>
        <w:tab w:val="clear" w:pos="8306"/>
        <w:tab w:val="right" w:pos="9072"/>
      </w:tabs>
      <w:rPr>
        <w:color w:val="80808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1CA3" w14:textId="4BA556B0" w:rsidR="003F384E" w:rsidRDefault="003F384E">
    <w:pPr>
      <w:pStyle w:val="Footer"/>
    </w:pPr>
    <w:r>
      <w:t>Version</w:t>
    </w:r>
    <w:r w:rsidR="00EE03D0">
      <w:t xml:space="preserve"> 2</w:t>
    </w:r>
    <w:r>
      <w:t>: 0</w:t>
    </w:r>
    <w:r w:rsidR="00EE03D0">
      <w:t>3</w:t>
    </w:r>
    <w:r>
      <w:t>/08/2022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CCC08" w14:textId="77777777" w:rsidR="00F54EA8" w:rsidRDefault="00F54EA8">
      <w:r>
        <w:separator/>
      </w:r>
    </w:p>
    <w:p w14:paraId="78DC35EE" w14:textId="77777777" w:rsidR="00F54EA8" w:rsidRDefault="00F54EA8"/>
  </w:footnote>
  <w:footnote w:type="continuationSeparator" w:id="0">
    <w:p w14:paraId="36AF5ABF" w14:textId="77777777" w:rsidR="00F54EA8" w:rsidRDefault="00F54EA8">
      <w:r>
        <w:continuationSeparator/>
      </w:r>
    </w:p>
    <w:p w14:paraId="003922C3" w14:textId="77777777" w:rsidR="00F54EA8" w:rsidRDefault="00F54EA8"/>
  </w:footnote>
  <w:footnote w:type="continuationNotice" w:id="1">
    <w:p w14:paraId="6CD291C4" w14:textId="77777777" w:rsidR="00F54EA8" w:rsidRDefault="00F54E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7A6A3" w14:textId="77777777" w:rsidR="009E6B20" w:rsidRDefault="009E6B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B61D" w14:textId="3E0F1413" w:rsidR="00476B4E" w:rsidRPr="00040159" w:rsidRDefault="00540BB7" w:rsidP="004A02AF">
    <w:pPr>
      <w:pStyle w:val="Header"/>
      <w:tabs>
        <w:tab w:val="clear" w:pos="8306"/>
        <w:tab w:val="right" w:pos="9072"/>
      </w:tabs>
      <w:rPr>
        <w:color w:val="002060"/>
      </w:rPr>
    </w:pPr>
    <w:sdt>
      <w:sdtPr>
        <w:rPr>
          <w:color w:val="002060"/>
        </w:rPr>
        <w:id w:val="-956099945"/>
        <w:docPartObj>
          <w:docPartGallery w:val="Watermarks"/>
          <w:docPartUnique/>
        </w:docPartObj>
      </w:sdtPr>
      <w:sdtEndPr/>
      <w:sdtContent>
        <w:r>
          <w:rPr>
            <w:noProof/>
            <w:color w:val="002060"/>
          </w:rPr>
          <w:pict w14:anchorId="65507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76B4E">
      <w:rPr>
        <w:color w:val="002060"/>
      </w:rPr>
      <w:tab/>
    </w:r>
    <w:r w:rsidR="00476B4E">
      <w:rPr>
        <w:color w:val="00206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B61F" w14:textId="1D391E79" w:rsidR="00476B4E" w:rsidRDefault="00675E0D">
    <w:pPr>
      <w:pStyle w:val="Header"/>
      <w:rPr>
        <w:noProof/>
        <w:lang w:eastAsia="en-GB"/>
      </w:rPr>
    </w:pPr>
    <w:r w:rsidRPr="00EC2FE4">
      <w:rPr>
        <w:noProof/>
      </w:rPr>
      <w:drawing>
        <wp:anchor distT="0" distB="0" distL="114300" distR="114300" simplePos="0" relativeHeight="251657216" behindDoc="0" locked="0" layoutInCell="1" allowOverlap="1" wp14:anchorId="1999C71D" wp14:editId="7BC2AFBD">
          <wp:simplePos x="0" y="0"/>
          <wp:positionH relativeFrom="page">
            <wp:posOffset>76200</wp:posOffset>
          </wp:positionH>
          <wp:positionV relativeFrom="paragraph">
            <wp:posOffset>-419100</wp:posOffset>
          </wp:positionV>
          <wp:extent cx="2864740" cy="1616529"/>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SC.png"/>
                  <pic:cNvPicPr/>
                </pic:nvPicPr>
                <pic:blipFill rotWithShape="1">
                  <a:blip r:embed="rId1">
                    <a:extLst>
                      <a:ext uri="{28A0092B-C50C-407E-A947-70E740481C1C}">
                        <a14:useLocalDpi xmlns:a14="http://schemas.microsoft.com/office/drawing/2010/main" val="0"/>
                      </a:ext>
                    </a:extLst>
                  </a:blip>
                  <a:srcRect t="12948" r="28236" b="10099"/>
                  <a:stretch/>
                </pic:blipFill>
                <pic:spPr bwMode="auto">
                  <a:xfrm>
                    <a:off x="0" y="0"/>
                    <a:ext cx="2875096" cy="16223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0CB620" w14:textId="77777777" w:rsidR="00476B4E" w:rsidRDefault="00476B4E">
    <w:pPr>
      <w:pStyle w:val="Header"/>
      <w:rPr>
        <w:noProof/>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numFmt w:val="none"/>
      <w:pStyle w:val="Level1"/>
      <w:lvlText w:val=""/>
      <w:lvlJc w:val="left"/>
      <w:pPr>
        <w:tabs>
          <w:tab w:val="num" w:pos="360"/>
        </w:tabs>
      </w:pPr>
    </w:lvl>
    <w:lvl w:ilvl="1">
      <w:numFmt w:val="decimal"/>
      <w:pStyle w:val="Level2"/>
      <w:lvlText w:val=""/>
      <w:lvlJc w:val="left"/>
    </w:lvl>
    <w:lvl w:ilvl="2">
      <w:numFmt w:val="decimal"/>
      <w:pStyle w:val="Level3"/>
      <w:lvlText w:val=""/>
      <w:lvlJc w:val="left"/>
      <w:rPr>
        <w:b w:val="0"/>
        <w:i w:val="0"/>
        <w:caps w:val="0"/>
        <w:smallCaps w:val="0"/>
        <w:strike w:val="0"/>
        <w:dstrike w:val="0"/>
        <w:vanish w:val="0"/>
        <w:color w:val="000000"/>
        <w:u w:val="none"/>
        <w:effect w:val="none"/>
        <w:vertAlign w:val="baseline"/>
      </w:rPr>
    </w:lvl>
    <w:lvl w:ilvl="3">
      <w:numFmt w:val="decimal"/>
      <w:pStyle w:val="Level4"/>
      <w:lvlText w:val=""/>
      <w:lvlJc w:val="left"/>
    </w:lvl>
    <w:lvl w:ilvl="4">
      <w:numFmt w:val="decimal"/>
      <w:pStyle w:val="Level5"/>
      <w:lvlText w:val=""/>
      <w:lvlJc w:val="left"/>
    </w:lvl>
    <w:lvl w:ilvl="5">
      <w:numFmt w:val="decimal"/>
      <w:pStyle w:val="Level6"/>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167D96"/>
    <w:multiLevelType w:val="hybridMultilevel"/>
    <w:tmpl w:val="E1B0BC4C"/>
    <w:lvl w:ilvl="0" w:tplc="633EC0D4">
      <w:numFmt w:val="decimal"/>
      <w:pStyle w:val="Part"/>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 w15:restartNumberingAfterBreak="0">
    <w:nsid w:val="0526305F"/>
    <w:multiLevelType w:val="multilevel"/>
    <w:tmpl w:val="82B03192"/>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0D2732"/>
    <w:multiLevelType w:val="hybridMultilevel"/>
    <w:tmpl w:val="B14AFAD4"/>
    <w:lvl w:ilvl="0" w:tplc="FFFFFFFF">
      <w:start w:val="1"/>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4" w15:restartNumberingAfterBreak="0">
    <w:nsid w:val="074D40C7"/>
    <w:multiLevelType w:val="hybridMultilevel"/>
    <w:tmpl w:val="8F3A0B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35F5990"/>
    <w:multiLevelType w:val="multilevel"/>
    <w:tmpl w:val="CFDE28B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10"/>
      <w:lvlText w:val=""/>
      <w:lvlJc w:val="left"/>
    </w:lvl>
    <w:lvl w:ilvl="7">
      <w:numFmt w:val="decimal"/>
      <w:lvlText w:val=""/>
      <w:lvlJc w:val="left"/>
    </w:lvl>
    <w:lvl w:ilvl="8">
      <w:numFmt w:val="decimal"/>
      <w:lvlText w:val=""/>
      <w:lvlJc w:val="left"/>
    </w:lvl>
  </w:abstractNum>
  <w:abstractNum w:abstractNumId="6" w15:restartNumberingAfterBreak="0">
    <w:nsid w:val="18B6380E"/>
    <w:multiLevelType w:val="multilevel"/>
    <w:tmpl w:val="5356A27E"/>
    <w:lvl w:ilvl="0">
      <w:numFmt w:val="decimal"/>
      <w:pStyle w:val="SIXH1"/>
      <w:lvlText w:val=""/>
      <w:lvlJc w:val="left"/>
    </w:lvl>
    <w:lvl w:ilvl="1">
      <w:numFmt w:val="decimal"/>
      <w:pStyle w:val="SIXH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EE025D"/>
    <w:multiLevelType w:val="multilevel"/>
    <w:tmpl w:val="0809001F"/>
    <w:styleLink w:val="Style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034DE4"/>
    <w:multiLevelType w:val="hybridMultilevel"/>
    <w:tmpl w:val="828EE4F8"/>
    <w:lvl w:ilvl="0" w:tplc="A3A45F92">
      <w:numFmt w:val="decimal"/>
      <w:pStyle w:val="LevelE1"/>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9" w15:restartNumberingAfterBreak="0">
    <w:nsid w:val="208A7D82"/>
    <w:multiLevelType w:val="hybridMultilevel"/>
    <w:tmpl w:val="4CD28FA2"/>
    <w:lvl w:ilvl="0" w:tplc="C546B388">
      <w:numFmt w:val="decimal"/>
      <w:pStyle w:val="LevelG1"/>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0" w15:restartNumberingAfterBreak="0">
    <w:nsid w:val="21294EC4"/>
    <w:multiLevelType w:val="multilevel"/>
    <w:tmpl w:val="7E786948"/>
    <w:lvl w:ilvl="0">
      <w:numFmt w:val="decimal"/>
      <w:pStyle w:val="Sch5"/>
      <w:lvlText w:val=""/>
      <w:lvlJc w:val="left"/>
    </w:lvl>
    <w:lvl w:ilvl="1">
      <w:numFmt w:val="decimal"/>
      <w:pStyle w:val="Sch5H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132C6E"/>
    <w:multiLevelType w:val="multilevel"/>
    <w:tmpl w:val="2B34F8D4"/>
    <w:lvl w:ilvl="0">
      <w:numFmt w:val="decimal"/>
      <w:lvlText w:val=""/>
      <w:lvlJc w:val="left"/>
    </w:lvl>
    <w:lvl w:ilvl="1">
      <w:numFmt w:val="decimal"/>
      <w:pStyle w:val="ONEH2"/>
      <w:lvlText w:val=""/>
      <w:lvlJc w:val="left"/>
    </w:lvl>
    <w:lvl w:ilvl="2">
      <w:numFmt w:val="decimal"/>
      <w:pStyle w:val="ONEH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A51297"/>
    <w:multiLevelType w:val="hybridMultilevel"/>
    <w:tmpl w:val="A764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B7573"/>
    <w:multiLevelType w:val="hybridMultilevel"/>
    <w:tmpl w:val="07E8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B01A03"/>
    <w:multiLevelType w:val="multilevel"/>
    <w:tmpl w:val="82B03192"/>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BC6714"/>
    <w:multiLevelType w:val="hybridMultilevel"/>
    <w:tmpl w:val="D58E6332"/>
    <w:lvl w:ilvl="0" w:tplc="0FF0E2D0">
      <w:numFmt w:val="decimal"/>
      <w:pStyle w:val="Superi"/>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6" w15:restartNumberingAfterBreak="0">
    <w:nsid w:val="269D7FA0"/>
    <w:multiLevelType w:val="hybridMultilevel"/>
    <w:tmpl w:val="720A8B94"/>
    <w:lvl w:ilvl="0" w:tplc="2B0CEC3C">
      <w:numFmt w:val="decimal"/>
      <w:pStyle w:val="Xa"/>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7" w15:restartNumberingAfterBreak="0">
    <w:nsid w:val="28C249A2"/>
    <w:multiLevelType w:val="hybridMultilevel"/>
    <w:tmpl w:val="11AC6ABA"/>
    <w:lvl w:ilvl="0" w:tplc="365A6EEC">
      <w:numFmt w:val="decimal"/>
      <w:pStyle w:val="Section"/>
      <w:lvlText w:val=""/>
      <w:lvlJc w:val="left"/>
    </w:lvl>
    <w:lvl w:ilvl="1" w:tplc="08090003">
      <w:numFmt w:val="decimal"/>
      <w:lvlText w:val=""/>
      <w:lvlJc w:val="left"/>
    </w:lvl>
    <w:lvl w:ilvl="2" w:tplc="D43C9428">
      <w:numFmt w:val="decimal"/>
      <w:lvlText w:val=""/>
      <w:lvlJc w:val="left"/>
    </w:lvl>
    <w:lvl w:ilvl="3" w:tplc="348C4CBC">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FF9165D"/>
    <w:multiLevelType w:val="multilevel"/>
    <w:tmpl w:val="110659F6"/>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584CFF"/>
    <w:multiLevelType w:val="hybridMultilevel"/>
    <w:tmpl w:val="2426245C"/>
    <w:lvl w:ilvl="0" w:tplc="30B8939A">
      <w:numFmt w:val="decimal"/>
      <w:pStyle w:val="TableBullet"/>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0" w15:restartNumberingAfterBreak="0">
    <w:nsid w:val="31DC0229"/>
    <w:multiLevelType w:val="hybridMultilevel"/>
    <w:tmpl w:val="DF927E84"/>
    <w:lvl w:ilvl="0" w:tplc="13F628B0">
      <w:numFmt w:val="decimal"/>
      <w:pStyle w:val="Decbullet"/>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1" w15:restartNumberingAfterBreak="0">
    <w:nsid w:val="35734615"/>
    <w:multiLevelType w:val="multilevel"/>
    <w:tmpl w:val="B2E0CA40"/>
    <w:lvl w:ilvl="0">
      <w:numFmt w:val="decimal"/>
      <w:pStyle w:val="PCSchedule1"/>
      <w:lvlText w:val=""/>
      <w:lvlJc w:val="left"/>
    </w:lvl>
    <w:lvl w:ilvl="1">
      <w:numFmt w:val="decimal"/>
      <w:pStyle w:val="PCSchedule2"/>
      <w:lvlText w:val=""/>
      <w:lvlJc w:val="left"/>
    </w:lvl>
    <w:lvl w:ilvl="2">
      <w:numFmt w:val="decimal"/>
      <w:pStyle w:val="PCSchedule3"/>
      <w:lvlText w:val=""/>
      <w:lvlJc w:val="left"/>
    </w:lvl>
    <w:lvl w:ilvl="3">
      <w:numFmt w:val="decimal"/>
      <w:lvlText w:val=""/>
      <w:lvlJc w:val="left"/>
    </w:lvl>
    <w:lvl w:ilvl="4">
      <w:numFmt w:val="decimal"/>
      <w:pStyle w:val="PCSchedule5"/>
      <w:lvlText w:val=""/>
      <w:lvlJc w:val="left"/>
    </w:lvl>
    <w:lvl w:ilvl="5">
      <w:numFmt w:val="decimal"/>
      <w:pStyle w:val="PCScheduleInd2"/>
      <w:lvlText w:val=""/>
      <w:lvlJc w:val="left"/>
    </w:lvl>
    <w:lvl w:ilvl="6">
      <w:numFmt w:val="decimal"/>
      <w:pStyle w:val="PCScheduleInd3"/>
      <w:lvlText w:val=""/>
      <w:lvlJc w:val="left"/>
    </w:lvl>
    <w:lvl w:ilvl="7">
      <w:numFmt w:val="decimal"/>
      <w:pStyle w:val="PCScheduleInd4"/>
      <w:lvlText w:val=""/>
      <w:lvlJc w:val="left"/>
    </w:lvl>
    <w:lvl w:ilvl="8">
      <w:numFmt w:val="decimal"/>
      <w:pStyle w:val="PCScheduleInd5"/>
      <w:lvlText w:val=""/>
      <w:lvlJc w:val="left"/>
    </w:lvl>
  </w:abstractNum>
  <w:abstractNum w:abstractNumId="22" w15:restartNumberingAfterBreak="0">
    <w:nsid w:val="3777213F"/>
    <w:multiLevelType w:val="multilevel"/>
    <w:tmpl w:val="8EF02CB6"/>
    <w:lvl w:ilvl="0">
      <w:numFmt w:val="decimal"/>
      <w:pStyle w:val="AgtLevel1Heading"/>
      <w:lvlText w:val=""/>
      <w:lvlJc w:val="left"/>
    </w:lvl>
    <w:lvl w:ilvl="1">
      <w:numFmt w:val="decimal"/>
      <w:pStyle w:val="AgtLevel2"/>
      <w:lvlText w:val=""/>
      <w:lvlJc w:val="left"/>
    </w:lvl>
    <w:lvl w:ilvl="2">
      <w:numFmt w:val="decimal"/>
      <w:pStyle w:val="AgtLevel3"/>
      <w:lvlText w:val=""/>
      <w:lvlJc w:val="left"/>
    </w:lvl>
    <w:lvl w:ilvl="3">
      <w:numFmt w:val="decimal"/>
      <w:pStyle w:val="AgtLevel4"/>
      <w:lvlText w:val=""/>
      <w:lvlJc w:val="left"/>
    </w:lvl>
    <w:lvl w:ilvl="4">
      <w:numFmt w:val="decimal"/>
      <w:pStyle w:val="AgtLevel5"/>
      <w:lvlText w:val=""/>
      <w:lvlJc w:val="left"/>
    </w:lvl>
    <w:lvl w:ilvl="5">
      <w:numFmt w:val="decimal"/>
      <w:pStyle w:val="AgtLevel6"/>
      <w:lvlText w:val=""/>
      <w:lvlJc w:val="left"/>
    </w:lvl>
    <w:lvl w:ilvl="6">
      <w:numFmt w:val="decimal"/>
      <w:pStyle w:val="AgtLevel7"/>
      <w:lvlText w:val=""/>
      <w:lvlJc w:val="left"/>
    </w:lvl>
    <w:lvl w:ilvl="7">
      <w:numFmt w:val="decimal"/>
      <w:pStyle w:val="AgtLevel8"/>
      <w:lvlText w:val=""/>
      <w:lvlJc w:val="left"/>
    </w:lvl>
    <w:lvl w:ilvl="8">
      <w:numFmt w:val="decimal"/>
      <w:lvlText w:val=""/>
      <w:lvlJc w:val="left"/>
    </w:lvl>
  </w:abstractNum>
  <w:abstractNum w:abstractNumId="23" w15:restartNumberingAfterBreak="0">
    <w:nsid w:val="39FB11A5"/>
    <w:multiLevelType w:val="multilevel"/>
    <w:tmpl w:val="7F3A4374"/>
    <w:lvl w:ilvl="0">
      <w:numFmt w:val="decimal"/>
      <w:pStyle w:val="LevelD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DA7D07"/>
    <w:multiLevelType w:val="multilevel"/>
    <w:tmpl w:val="1FE4B4F0"/>
    <w:lvl w:ilvl="0">
      <w:numFmt w:val="decimal"/>
      <w:pStyle w:val="Sch4"/>
      <w:lvlText w:val=""/>
      <w:lvlJc w:val="left"/>
    </w:lvl>
    <w:lvl w:ilvl="1">
      <w:numFmt w:val="decimal"/>
      <w:pStyle w:val="Sch4H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C64147D"/>
    <w:multiLevelType w:val="hybridMultilevel"/>
    <w:tmpl w:val="0B3AF4C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F584C24"/>
    <w:multiLevelType w:val="hybridMultilevel"/>
    <w:tmpl w:val="B84A9C78"/>
    <w:lvl w:ilvl="0" w:tplc="31063EE4">
      <w:numFmt w:val="decimal"/>
      <w:pStyle w:val="Appendix"/>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7" w15:restartNumberingAfterBreak="0">
    <w:nsid w:val="404B50C0"/>
    <w:multiLevelType w:val="hybridMultilevel"/>
    <w:tmpl w:val="F26263D8"/>
    <w:lvl w:ilvl="0" w:tplc="E66E99F0">
      <w:numFmt w:val="decimal"/>
      <w:pStyle w:val="Xb"/>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8" w15:restartNumberingAfterBreak="0">
    <w:nsid w:val="43596ED9"/>
    <w:multiLevelType w:val="multilevel"/>
    <w:tmpl w:val="075833DC"/>
    <w:lvl w:ilvl="0">
      <w:numFmt w:val="decimal"/>
      <w:pStyle w:val="FOURH1"/>
      <w:lvlText w:val=""/>
      <w:lvlJc w:val="left"/>
    </w:lvl>
    <w:lvl w:ilvl="1">
      <w:numFmt w:val="decimal"/>
      <w:pStyle w:val="FOURH2"/>
      <w:lvlText w:val=""/>
      <w:lvlJc w:val="left"/>
    </w:lvl>
    <w:lvl w:ilvl="2">
      <w:numFmt w:val="decimal"/>
      <w:pStyle w:val="FOURH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6156077"/>
    <w:multiLevelType w:val="multilevel"/>
    <w:tmpl w:val="8F4E3AEC"/>
    <w:lvl w:ilvl="0">
      <w:numFmt w:val="decimal"/>
      <w:pStyle w:val="FIVEH1"/>
      <w:lvlText w:val=""/>
      <w:lvlJc w:val="left"/>
    </w:lvl>
    <w:lvl w:ilvl="1">
      <w:numFmt w:val="decimal"/>
      <w:pStyle w:val="FIVEH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927E13"/>
    <w:multiLevelType w:val="hybridMultilevel"/>
    <w:tmpl w:val="DE34FE6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1" w15:restartNumberingAfterBreak="0">
    <w:nsid w:val="4F675B4F"/>
    <w:multiLevelType w:val="multilevel"/>
    <w:tmpl w:val="FFD2C830"/>
    <w:lvl w:ilvl="0">
      <w:numFmt w:val="decimal"/>
      <w:pStyle w:val="LevelB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DD0706"/>
    <w:multiLevelType w:val="multilevel"/>
    <w:tmpl w:val="3898866A"/>
    <w:lvl w:ilvl="0">
      <w:start w:val="1"/>
      <w:numFmt w:val="lowerLetter"/>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33" w15:restartNumberingAfterBreak="0">
    <w:nsid w:val="50DA7F05"/>
    <w:multiLevelType w:val="multilevel"/>
    <w:tmpl w:val="5540F564"/>
    <w:styleLink w:val="CurrentList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25377C6"/>
    <w:multiLevelType w:val="multilevel"/>
    <w:tmpl w:val="C3EE3A86"/>
    <w:styleLink w:val="Style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266665F"/>
    <w:multiLevelType w:val="multilevel"/>
    <w:tmpl w:val="589831D8"/>
    <w:lvl w:ilvl="0">
      <w:start w:val="16"/>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41B68AD"/>
    <w:multiLevelType w:val="hybridMultilevel"/>
    <w:tmpl w:val="107CD0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45F0A59"/>
    <w:multiLevelType w:val="multilevel"/>
    <w:tmpl w:val="F41806F0"/>
    <w:lvl w:ilvl="0">
      <w:numFmt w:val="decimal"/>
      <w:lvlText w:val=""/>
      <w:lvlJc w:val="left"/>
    </w:lvl>
    <w:lvl w:ilvl="1">
      <w:numFmt w:val="decimal"/>
      <w:pStyle w:val="B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558637A"/>
    <w:multiLevelType w:val="hybridMultilevel"/>
    <w:tmpl w:val="099AA32A"/>
    <w:lvl w:ilvl="0" w:tplc="F8E8835E">
      <w:numFmt w:val="decimal"/>
      <w:pStyle w:val="LevelH1"/>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9" w15:restartNumberingAfterBreak="0">
    <w:nsid w:val="5819080B"/>
    <w:multiLevelType w:val="multilevel"/>
    <w:tmpl w:val="69D0E05E"/>
    <w:styleLink w:val="Style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9874643"/>
    <w:multiLevelType w:val="hybridMultilevel"/>
    <w:tmpl w:val="5A9A4066"/>
    <w:lvl w:ilvl="0" w:tplc="FED02E48">
      <w:numFmt w:val="decimal"/>
      <w:pStyle w:val="Bull"/>
      <w:lvlText w:val=""/>
      <w:lvlJc w:val="left"/>
    </w:lvl>
    <w:lvl w:ilvl="1" w:tplc="8B18B47E">
      <w:numFmt w:val="decimal"/>
      <w:lvlText w:val=""/>
      <w:lvlJc w:val="left"/>
    </w:lvl>
    <w:lvl w:ilvl="2" w:tplc="9D820BD0">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41" w15:restartNumberingAfterBreak="0">
    <w:nsid w:val="5A2D41CE"/>
    <w:multiLevelType w:val="multilevel"/>
    <w:tmpl w:val="94E80E52"/>
    <w:lvl w:ilvl="0">
      <w:numFmt w:val="decimal"/>
      <w:lvlText w:val=""/>
      <w:lvlJc w:val="left"/>
    </w:lvl>
    <w:lvl w:ilvl="1">
      <w:numFmt w:val="decimal"/>
      <w:pStyle w:val="General2"/>
      <w:lvlText w:val=""/>
      <w:lvlJc w:val="left"/>
    </w:lvl>
    <w:lvl w:ilvl="2">
      <w:numFmt w:val="decimal"/>
      <w:pStyle w:val="General3"/>
      <w:lvlText w:val=""/>
      <w:lvlJc w:val="left"/>
    </w:lvl>
    <w:lvl w:ilvl="3">
      <w:numFmt w:val="decimal"/>
      <w:pStyle w:val="General4"/>
      <w:lvlText w:val=""/>
      <w:lvlJc w:val="left"/>
    </w:lvl>
    <w:lvl w:ilvl="4">
      <w:numFmt w:val="decimal"/>
      <w:pStyle w:val="General5"/>
      <w:lvlText w:val=""/>
      <w:lvlJc w:val="left"/>
    </w:lvl>
    <w:lvl w:ilvl="5">
      <w:numFmt w:val="decimal"/>
      <w:pStyle w:val="GeneralInd2"/>
      <w:lvlText w:val=""/>
      <w:lvlJc w:val="left"/>
    </w:lvl>
    <w:lvl w:ilvl="6">
      <w:numFmt w:val="decimal"/>
      <w:pStyle w:val="GeneralInd3"/>
      <w:lvlText w:val=""/>
      <w:lvlJc w:val="left"/>
    </w:lvl>
    <w:lvl w:ilvl="7">
      <w:numFmt w:val="decimal"/>
      <w:pStyle w:val="GeneralInd4"/>
      <w:lvlText w:val=""/>
      <w:lvlJc w:val="left"/>
    </w:lvl>
    <w:lvl w:ilvl="8">
      <w:numFmt w:val="decimal"/>
      <w:pStyle w:val="GeneralInd5"/>
      <w:lvlText w:val=""/>
      <w:lvlJc w:val="left"/>
    </w:lvl>
  </w:abstractNum>
  <w:abstractNum w:abstractNumId="42" w15:restartNumberingAfterBreak="0">
    <w:nsid w:val="5AFF2009"/>
    <w:multiLevelType w:val="hybridMultilevel"/>
    <w:tmpl w:val="7A3E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D249238"/>
    <w:multiLevelType w:val="hybridMultilevel"/>
    <w:tmpl w:val="12BC3E50"/>
    <w:lvl w:ilvl="0" w:tplc="070A7E1C">
      <w:start w:val="1"/>
      <w:numFmt w:val="bullet"/>
      <w:lvlText w:val=""/>
      <w:lvlJc w:val="left"/>
      <w:pPr>
        <w:ind w:left="720" w:hanging="360"/>
      </w:pPr>
      <w:rPr>
        <w:rFonts w:ascii="Symbol" w:hAnsi="Symbol" w:hint="default"/>
      </w:rPr>
    </w:lvl>
    <w:lvl w:ilvl="1" w:tplc="85686854">
      <w:start w:val="1"/>
      <w:numFmt w:val="bullet"/>
      <w:lvlText w:val="o"/>
      <w:lvlJc w:val="left"/>
      <w:pPr>
        <w:ind w:left="1440" w:hanging="360"/>
      </w:pPr>
      <w:rPr>
        <w:rFonts w:ascii="Courier New" w:hAnsi="Courier New" w:hint="default"/>
      </w:rPr>
    </w:lvl>
    <w:lvl w:ilvl="2" w:tplc="F5A6639A">
      <w:start w:val="1"/>
      <w:numFmt w:val="bullet"/>
      <w:lvlText w:val=""/>
      <w:lvlJc w:val="left"/>
      <w:pPr>
        <w:ind w:left="2160" w:hanging="360"/>
      </w:pPr>
      <w:rPr>
        <w:rFonts w:ascii="Wingdings" w:hAnsi="Wingdings" w:hint="default"/>
      </w:rPr>
    </w:lvl>
    <w:lvl w:ilvl="3" w:tplc="9A2E6AD6">
      <w:start w:val="1"/>
      <w:numFmt w:val="bullet"/>
      <w:lvlText w:val=""/>
      <w:lvlJc w:val="left"/>
      <w:pPr>
        <w:ind w:left="2880" w:hanging="360"/>
      </w:pPr>
      <w:rPr>
        <w:rFonts w:ascii="Symbol" w:hAnsi="Symbol" w:hint="default"/>
      </w:rPr>
    </w:lvl>
    <w:lvl w:ilvl="4" w:tplc="32BA54C0">
      <w:start w:val="1"/>
      <w:numFmt w:val="bullet"/>
      <w:lvlText w:val="o"/>
      <w:lvlJc w:val="left"/>
      <w:pPr>
        <w:ind w:left="3600" w:hanging="360"/>
      </w:pPr>
      <w:rPr>
        <w:rFonts w:ascii="Courier New" w:hAnsi="Courier New" w:hint="default"/>
      </w:rPr>
    </w:lvl>
    <w:lvl w:ilvl="5" w:tplc="D8302D6E">
      <w:start w:val="1"/>
      <w:numFmt w:val="bullet"/>
      <w:lvlText w:val=""/>
      <w:lvlJc w:val="left"/>
      <w:pPr>
        <w:ind w:left="4320" w:hanging="360"/>
      </w:pPr>
      <w:rPr>
        <w:rFonts w:ascii="Wingdings" w:hAnsi="Wingdings" w:hint="default"/>
      </w:rPr>
    </w:lvl>
    <w:lvl w:ilvl="6" w:tplc="20AA8F6C">
      <w:start w:val="1"/>
      <w:numFmt w:val="bullet"/>
      <w:lvlText w:val=""/>
      <w:lvlJc w:val="left"/>
      <w:pPr>
        <w:ind w:left="5040" w:hanging="360"/>
      </w:pPr>
      <w:rPr>
        <w:rFonts w:ascii="Symbol" w:hAnsi="Symbol" w:hint="default"/>
      </w:rPr>
    </w:lvl>
    <w:lvl w:ilvl="7" w:tplc="96280ACC">
      <w:start w:val="1"/>
      <w:numFmt w:val="bullet"/>
      <w:lvlText w:val="o"/>
      <w:lvlJc w:val="left"/>
      <w:pPr>
        <w:ind w:left="5760" w:hanging="360"/>
      </w:pPr>
      <w:rPr>
        <w:rFonts w:ascii="Courier New" w:hAnsi="Courier New" w:hint="default"/>
      </w:rPr>
    </w:lvl>
    <w:lvl w:ilvl="8" w:tplc="9698D22C">
      <w:start w:val="1"/>
      <w:numFmt w:val="bullet"/>
      <w:lvlText w:val=""/>
      <w:lvlJc w:val="left"/>
      <w:pPr>
        <w:ind w:left="6480" w:hanging="360"/>
      </w:pPr>
      <w:rPr>
        <w:rFonts w:ascii="Wingdings" w:hAnsi="Wingdings" w:hint="default"/>
      </w:rPr>
    </w:lvl>
  </w:abstractNum>
  <w:abstractNum w:abstractNumId="44" w15:restartNumberingAfterBreak="0">
    <w:nsid w:val="5EB93432"/>
    <w:multiLevelType w:val="hybridMultilevel"/>
    <w:tmpl w:val="C82845AE"/>
    <w:lvl w:ilvl="0" w:tplc="978E9BF8">
      <w:numFmt w:val="decimal"/>
      <w:pStyle w:val="PQQbullet"/>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45" w15:restartNumberingAfterBreak="0">
    <w:nsid w:val="5F68625A"/>
    <w:multiLevelType w:val="multilevel"/>
    <w:tmpl w:val="16806C30"/>
    <w:lvl w:ilvl="0">
      <w:numFmt w:val="decimal"/>
      <w:pStyle w:val="Sch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04D3020"/>
    <w:multiLevelType w:val="multilevel"/>
    <w:tmpl w:val="137E2014"/>
    <w:lvl w:ilvl="0">
      <w:start w:val="15"/>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0A0368A"/>
    <w:multiLevelType w:val="multilevel"/>
    <w:tmpl w:val="0809001F"/>
    <w:styleLink w:val="Style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3BE4C73"/>
    <w:multiLevelType w:val="multilevel"/>
    <w:tmpl w:val="F824FF9A"/>
    <w:lvl w:ilvl="0">
      <w:numFmt w:val="decimal"/>
      <w:pStyle w:val="KLegalHeading1"/>
      <w:lvlText w:val=""/>
      <w:lvlJc w:val="left"/>
    </w:lvl>
    <w:lvl w:ilvl="1">
      <w:numFmt w:val="decimal"/>
      <w:pStyle w:val="KLegalHeading2"/>
      <w:lvlText w:val=""/>
      <w:lvlJc w:val="left"/>
    </w:lvl>
    <w:lvl w:ilvl="2">
      <w:numFmt w:val="decimal"/>
      <w:pStyle w:val="KLegalHeading3"/>
      <w:lvlText w:val=""/>
      <w:lvlJc w:val="left"/>
    </w:lvl>
    <w:lvl w:ilvl="3">
      <w:numFmt w:val="decimal"/>
      <w:pStyle w:val="KLegalHeading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56B17A0"/>
    <w:multiLevelType w:val="hybridMultilevel"/>
    <w:tmpl w:val="35BA7C28"/>
    <w:lvl w:ilvl="0" w:tplc="82E85F6C">
      <w:start w:val="1"/>
      <w:numFmt w:val="decimal"/>
      <w:lvlText w:val="(%1)"/>
      <w:lvlJc w:val="left"/>
      <w:pPr>
        <w:ind w:left="382" w:hanging="360"/>
      </w:pPr>
      <w:rPr>
        <w:rFonts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50" w15:restartNumberingAfterBreak="0">
    <w:nsid w:val="68C4773A"/>
    <w:multiLevelType w:val="multilevel"/>
    <w:tmpl w:val="77706CDE"/>
    <w:lvl w:ilvl="0">
      <w:numFmt w:val="decimal"/>
      <w:pStyle w:val="LevelC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DF47772"/>
    <w:multiLevelType w:val="hybridMultilevel"/>
    <w:tmpl w:val="E8A829D2"/>
    <w:lvl w:ilvl="0" w:tplc="DFD0BD2E">
      <w:numFmt w:val="decimal"/>
      <w:pStyle w:val="FOURpara"/>
      <w:lvlText w:val=""/>
      <w:lvlJc w:val="left"/>
    </w:lvl>
    <w:lvl w:ilvl="1" w:tplc="4FB2C466">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52" w15:restartNumberingAfterBreak="0">
    <w:nsid w:val="70A526CC"/>
    <w:multiLevelType w:val="multilevel"/>
    <w:tmpl w:val="05AA9282"/>
    <w:lvl w:ilvl="0">
      <w:numFmt w:val="decimal"/>
      <w:pStyle w:val="LevelA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2EA4332"/>
    <w:multiLevelType w:val="multilevel"/>
    <w:tmpl w:val="0809001F"/>
    <w:styleLink w:val="1111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5145B0E"/>
    <w:multiLevelType w:val="hybridMultilevel"/>
    <w:tmpl w:val="D60419B2"/>
    <w:lvl w:ilvl="0" w:tplc="228257DC">
      <w:numFmt w:val="decimal"/>
      <w:pStyle w:val="LevelF1"/>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55" w15:restartNumberingAfterBreak="0">
    <w:nsid w:val="75273564"/>
    <w:multiLevelType w:val="hybridMultilevel"/>
    <w:tmpl w:val="11AC3108"/>
    <w:lvl w:ilvl="0" w:tplc="664AAD6E">
      <w:numFmt w:val="decimal"/>
      <w:pStyle w:val="Style1"/>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56" w15:restartNumberingAfterBreak="0">
    <w:nsid w:val="75CB4BBE"/>
    <w:multiLevelType w:val="multilevel"/>
    <w:tmpl w:val="D9AEA592"/>
    <w:lvl w:ilvl="0">
      <w:numFmt w:val="decimal"/>
      <w:pStyle w:val="Sch2"/>
      <w:lvlText w:val=""/>
      <w:lvlJc w:val="left"/>
    </w:lvl>
    <w:lvl w:ilvl="1">
      <w:numFmt w:val="decimal"/>
      <w:pStyle w:val="Sch2H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79A2B02"/>
    <w:multiLevelType w:val="hybridMultilevel"/>
    <w:tmpl w:val="30F8E9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BA94FEF"/>
    <w:multiLevelType w:val="hybridMultilevel"/>
    <w:tmpl w:val="639CB260"/>
    <w:lvl w:ilvl="0" w:tplc="B52A85F2">
      <w:numFmt w:val="decimal"/>
      <w:pStyle w:val="Style6"/>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59" w15:restartNumberingAfterBreak="0">
    <w:nsid w:val="7D810810"/>
    <w:multiLevelType w:val="multilevel"/>
    <w:tmpl w:val="25BE542E"/>
    <w:lvl w:ilvl="0">
      <w:numFmt w:val="decimal"/>
      <w:pStyle w:val="EIGHTH1"/>
      <w:lvlText w:val=""/>
      <w:lvlJc w:val="left"/>
    </w:lvl>
    <w:lvl w:ilvl="1">
      <w:numFmt w:val="decimal"/>
      <w:pStyle w:val="EIGHTH2"/>
      <w:lvlText w:val=""/>
      <w:lvlJc w:val="left"/>
    </w:lvl>
    <w:lvl w:ilvl="2">
      <w:numFmt w:val="decimal"/>
      <w:pStyle w:val="H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EC34BE7"/>
    <w:multiLevelType w:val="multilevel"/>
    <w:tmpl w:val="48B822A8"/>
    <w:lvl w:ilvl="0">
      <w:numFmt w:val="decimal"/>
      <w:pStyle w:val="Sch3"/>
      <w:lvlText w:val=""/>
      <w:lvlJc w:val="left"/>
    </w:lvl>
    <w:lvl w:ilvl="1">
      <w:numFmt w:val="decimal"/>
      <w:pStyle w:val="NINEH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FD5657A"/>
    <w:multiLevelType w:val="hybridMultilevel"/>
    <w:tmpl w:val="A7700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28"/>
  </w:num>
  <w:num w:numId="4">
    <w:abstractNumId w:val="20"/>
  </w:num>
  <w:num w:numId="5">
    <w:abstractNumId w:val="40"/>
  </w:num>
  <w:num w:numId="6">
    <w:abstractNumId w:val="51"/>
  </w:num>
  <w:num w:numId="7">
    <w:abstractNumId w:val="29"/>
  </w:num>
  <w:num w:numId="8">
    <w:abstractNumId w:val="1"/>
  </w:num>
  <w:num w:numId="9">
    <w:abstractNumId w:val="59"/>
  </w:num>
  <w:num w:numId="10">
    <w:abstractNumId w:val="55"/>
  </w:num>
  <w:num w:numId="11">
    <w:abstractNumId w:val="6"/>
  </w:num>
  <w:num w:numId="12">
    <w:abstractNumId w:val="44"/>
  </w:num>
  <w:num w:numId="13">
    <w:abstractNumId w:val="31"/>
  </w:num>
  <w:num w:numId="14">
    <w:abstractNumId w:val="52"/>
  </w:num>
  <w:num w:numId="15">
    <w:abstractNumId w:val="50"/>
  </w:num>
  <w:num w:numId="16">
    <w:abstractNumId w:val="23"/>
  </w:num>
  <w:num w:numId="17">
    <w:abstractNumId w:val="48"/>
  </w:num>
  <w:num w:numId="18">
    <w:abstractNumId w:val="21"/>
  </w:num>
  <w:num w:numId="19">
    <w:abstractNumId w:val="41"/>
  </w:num>
  <w:num w:numId="20">
    <w:abstractNumId w:val="0"/>
  </w:num>
  <w:num w:numId="21">
    <w:abstractNumId w:val="53"/>
  </w:num>
  <w:num w:numId="22">
    <w:abstractNumId w:val="47"/>
  </w:num>
  <w:num w:numId="23">
    <w:abstractNumId w:val="7"/>
  </w:num>
  <w:num w:numId="24">
    <w:abstractNumId w:val="34"/>
  </w:num>
  <w:num w:numId="25">
    <w:abstractNumId w:val="39"/>
  </w:num>
  <w:num w:numId="26">
    <w:abstractNumId w:val="17"/>
  </w:num>
  <w:num w:numId="27">
    <w:abstractNumId w:val="60"/>
  </w:num>
  <w:num w:numId="28">
    <w:abstractNumId w:val="27"/>
  </w:num>
  <w:num w:numId="29">
    <w:abstractNumId w:val="58"/>
  </w:num>
  <w:num w:numId="30">
    <w:abstractNumId w:val="16"/>
  </w:num>
  <w:num w:numId="31">
    <w:abstractNumId w:val="22"/>
  </w:num>
  <w:num w:numId="32">
    <w:abstractNumId w:val="37"/>
  </w:num>
  <w:num w:numId="33">
    <w:abstractNumId w:val="26"/>
  </w:num>
  <w:num w:numId="34">
    <w:abstractNumId w:val="15"/>
  </w:num>
  <w:num w:numId="35">
    <w:abstractNumId w:val="33"/>
  </w:num>
  <w:num w:numId="36">
    <w:abstractNumId w:val="8"/>
  </w:num>
  <w:num w:numId="37">
    <w:abstractNumId w:val="54"/>
  </w:num>
  <w:num w:numId="38">
    <w:abstractNumId w:val="38"/>
  </w:num>
  <w:num w:numId="39">
    <w:abstractNumId w:val="9"/>
  </w:num>
  <w:num w:numId="40">
    <w:abstractNumId w:val="45"/>
  </w:num>
  <w:num w:numId="41">
    <w:abstractNumId w:val="19"/>
  </w:num>
  <w:num w:numId="42">
    <w:abstractNumId w:val="56"/>
  </w:num>
  <w:num w:numId="43">
    <w:abstractNumId w:val="24"/>
  </w:num>
  <w:num w:numId="44">
    <w:abstractNumId w:val="10"/>
  </w:num>
  <w:num w:numId="45">
    <w:abstractNumId w:val="3"/>
  </w:num>
  <w:num w:numId="46">
    <w:abstractNumId w:val="4"/>
  </w:num>
  <w:num w:numId="47">
    <w:abstractNumId w:val="43"/>
  </w:num>
  <w:num w:numId="48">
    <w:abstractNumId w:val="61"/>
  </w:num>
  <w:num w:numId="49">
    <w:abstractNumId w:val="18"/>
  </w:num>
  <w:num w:numId="50">
    <w:abstractNumId w:val="32"/>
  </w:num>
  <w:num w:numId="51">
    <w:abstractNumId w:val="25"/>
  </w:num>
  <w:num w:numId="52">
    <w:abstractNumId w:val="2"/>
  </w:num>
  <w:num w:numId="53">
    <w:abstractNumId w:val="14"/>
  </w:num>
  <w:num w:numId="54">
    <w:abstractNumId w:val="46"/>
  </w:num>
  <w:num w:numId="55">
    <w:abstractNumId w:val="35"/>
  </w:num>
  <w:num w:numId="56">
    <w:abstractNumId w:val="30"/>
  </w:num>
  <w:num w:numId="57">
    <w:abstractNumId w:val="13"/>
  </w:num>
  <w:num w:numId="58">
    <w:abstractNumId w:val="36"/>
  </w:num>
  <w:num w:numId="59">
    <w:abstractNumId w:val="57"/>
  </w:num>
  <w:num w:numId="60">
    <w:abstractNumId w:val="49"/>
  </w:num>
  <w:num w:numId="61">
    <w:abstractNumId w:val="12"/>
  </w:num>
  <w:num w:numId="62">
    <w:abstractNumId w:val="4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52"/>
    <w:rsid w:val="00000A06"/>
    <w:rsid w:val="00001D62"/>
    <w:rsid w:val="00002181"/>
    <w:rsid w:val="00013181"/>
    <w:rsid w:val="0001328F"/>
    <w:rsid w:val="000151C8"/>
    <w:rsid w:val="000200A3"/>
    <w:rsid w:val="00022157"/>
    <w:rsid w:val="00026C87"/>
    <w:rsid w:val="000273EF"/>
    <w:rsid w:val="0003231B"/>
    <w:rsid w:val="0003291E"/>
    <w:rsid w:val="00033696"/>
    <w:rsid w:val="000356CE"/>
    <w:rsid w:val="00040159"/>
    <w:rsid w:val="00042B2C"/>
    <w:rsid w:val="00042CA5"/>
    <w:rsid w:val="00047A16"/>
    <w:rsid w:val="00050E96"/>
    <w:rsid w:val="00053088"/>
    <w:rsid w:val="000552F3"/>
    <w:rsid w:val="0006133C"/>
    <w:rsid w:val="00062A89"/>
    <w:rsid w:val="000635A4"/>
    <w:rsid w:val="00063655"/>
    <w:rsid w:val="00064163"/>
    <w:rsid w:val="00065884"/>
    <w:rsid w:val="00074150"/>
    <w:rsid w:val="000759C3"/>
    <w:rsid w:val="0008096E"/>
    <w:rsid w:val="000814EB"/>
    <w:rsid w:val="00084B57"/>
    <w:rsid w:val="000863B9"/>
    <w:rsid w:val="000912FA"/>
    <w:rsid w:val="0009683D"/>
    <w:rsid w:val="000A0524"/>
    <w:rsid w:val="000A10F3"/>
    <w:rsid w:val="000A175A"/>
    <w:rsid w:val="000A2CD3"/>
    <w:rsid w:val="000A3D02"/>
    <w:rsid w:val="000A3E75"/>
    <w:rsid w:val="000A697A"/>
    <w:rsid w:val="000B2883"/>
    <w:rsid w:val="000B75F2"/>
    <w:rsid w:val="000C1549"/>
    <w:rsid w:val="000C1605"/>
    <w:rsid w:val="000C188B"/>
    <w:rsid w:val="000C55B3"/>
    <w:rsid w:val="000C5947"/>
    <w:rsid w:val="000C6276"/>
    <w:rsid w:val="000C6DE8"/>
    <w:rsid w:val="000D0781"/>
    <w:rsid w:val="000D1683"/>
    <w:rsid w:val="000D4143"/>
    <w:rsid w:val="000D43DB"/>
    <w:rsid w:val="000D4C5A"/>
    <w:rsid w:val="000D5359"/>
    <w:rsid w:val="000D635A"/>
    <w:rsid w:val="000D7145"/>
    <w:rsid w:val="000D7A81"/>
    <w:rsid w:val="000D7F28"/>
    <w:rsid w:val="000E17DA"/>
    <w:rsid w:val="000E3C06"/>
    <w:rsid w:val="000E78E0"/>
    <w:rsid w:val="000E7C4F"/>
    <w:rsid w:val="000F0641"/>
    <w:rsid w:val="000F6021"/>
    <w:rsid w:val="000F63B3"/>
    <w:rsid w:val="00100668"/>
    <w:rsid w:val="00101B57"/>
    <w:rsid w:val="001042C6"/>
    <w:rsid w:val="00104FC4"/>
    <w:rsid w:val="00106508"/>
    <w:rsid w:val="00110B0F"/>
    <w:rsid w:val="001139F8"/>
    <w:rsid w:val="00113C69"/>
    <w:rsid w:val="001149B4"/>
    <w:rsid w:val="00116926"/>
    <w:rsid w:val="00120698"/>
    <w:rsid w:val="00120931"/>
    <w:rsid w:val="00121C1E"/>
    <w:rsid w:val="00123D61"/>
    <w:rsid w:val="00126945"/>
    <w:rsid w:val="00131AD6"/>
    <w:rsid w:val="00131B57"/>
    <w:rsid w:val="001336AF"/>
    <w:rsid w:val="0013425D"/>
    <w:rsid w:val="001352F2"/>
    <w:rsid w:val="001434F0"/>
    <w:rsid w:val="001477BB"/>
    <w:rsid w:val="00150621"/>
    <w:rsid w:val="001514FC"/>
    <w:rsid w:val="00152125"/>
    <w:rsid w:val="00157ADD"/>
    <w:rsid w:val="00162490"/>
    <w:rsid w:val="001638BE"/>
    <w:rsid w:val="00163C78"/>
    <w:rsid w:val="0016777C"/>
    <w:rsid w:val="00167E19"/>
    <w:rsid w:val="00170832"/>
    <w:rsid w:val="0017265C"/>
    <w:rsid w:val="001757E4"/>
    <w:rsid w:val="00182EFC"/>
    <w:rsid w:val="00183E18"/>
    <w:rsid w:val="0018511D"/>
    <w:rsid w:val="00185CAC"/>
    <w:rsid w:val="00187211"/>
    <w:rsid w:val="001872E1"/>
    <w:rsid w:val="0019230B"/>
    <w:rsid w:val="00192D67"/>
    <w:rsid w:val="001A6113"/>
    <w:rsid w:val="001B15D8"/>
    <w:rsid w:val="001B3B43"/>
    <w:rsid w:val="001B4BE2"/>
    <w:rsid w:val="001B5011"/>
    <w:rsid w:val="001B5F83"/>
    <w:rsid w:val="001B6406"/>
    <w:rsid w:val="001B6789"/>
    <w:rsid w:val="001C0ECB"/>
    <w:rsid w:val="001C1A35"/>
    <w:rsid w:val="001C1B9F"/>
    <w:rsid w:val="001C42F0"/>
    <w:rsid w:val="001C6FE0"/>
    <w:rsid w:val="001D1F72"/>
    <w:rsid w:val="001D4146"/>
    <w:rsid w:val="001D4AD1"/>
    <w:rsid w:val="001D5212"/>
    <w:rsid w:val="001D5F92"/>
    <w:rsid w:val="001D7058"/>
    <w:rsid w:val="001F0267"/>
    <w:rsid w:val="001F282E"/>
    <w:rsid w:val="001F7FA3"/>
    <w:rsid w:val="00203B45"/>
    <w:rsid w:val="00207A0C"/>
    <w:rsid w:val="00215250"/>
    <w:rsid w:val="0021570C"/>
    <w:rsid w:val="002159A6"/>
    <w:rsid w:val="0021770D"/>
    <w:rsid w:val="002206BD"/>
    <w:rsid w:val="0022292E"/>
    <w:rsid w:val="00223D6C"/>
    <w:rsid w:val="00223E4A"/>
    <w:rsid w:val="00224752"/>
    <w:rsid w:val="00230763"/>
    <w:rsid w:val="00231532"/>
    <w:rsid w:val="00232BA1"/>
    <w:rsid w:val="00233EE0"/>
    <w:rsid w:val="00234394"/>
    <w:rsid w:val="0023700B"/>
    <w:rsid w:val="002465E9"/>
    <w:rsid w:val="00250DA6"/>
    <w:rsid w:val="00253303"/>
    <w:rsid w:val="00257D52"/>
    <w:rsid w:val="00264A6D"/>
    <w:rsid w:val="00264FBC"/>
    <w:rsid w:val="00267F8A"/>
    <w:rsid w:val="00273E58"/>
    <w:rsid w:val="00276A98"/>
    <w:rsid w:val="00287164"/>
    <w:rsid w:val="00291F1C"/>
    <w:rsid w:val="00293390"/>
    <w:rsid w:val="00296137"/>
    <w:rsid w:val="00297555"/>
    <w:rsid w:val="002976FB"/>
    <w:rsid w:val="002A27E9"/>
    <w:rsid w:val="002A2D18"/>
    <w:rsid w:val="002A44C7"/>
    <w:rsid w:val="002A5E78"/>
    <w:rsid w:val="002B00A6"/>
    <w:rsid w:val="002B0FBF"/>
    <w:rsid w:val="002B3C85"/>
    <w:rsid w:val="002B4CB9"/>
    <w:rsid w:val="002B7358"/>
    <w:rsid w:val="002C09E0"/>
    <w:rsid w:val="002C13C0"/>
    <w:rsid w:val="002C2F14"/>
    <w:rsid w:val="002C3823"/>
    <w:rsid w:val="002D1FA8"/>
    <w:rsid w:val="002D3A7B"/>
    <w:rsid w:val="002D3E04"/>
    <w:rsid w:val="002D75FB"/>
    <w:rsid w:val="002D7F0F"/>
    <w:rsid w:val="002E266D"/>
    <w:rsid w:val="002E3600"/>
    <w:rsid w:val="002F1377"/>
    <w:rsid w:val="002F23B0"/>
    <w:rsid w:val="002F3D5C"/>
    <w:rsid w:val="002F5AC9"/>
    <w:rsid w:val="003034F3"/>
    <w:rsid w:val="00305B67"/>
    <w:rsid w:val="00306A82"/>
    <w:rsid w:val="00311089"/>
    <w:rsid w:val="0031250B"/>
    <w:rsid w:val="00312956"/>
    <w:rsid w:val="00315986"/>
    <w:rsid w:val="00316102"/>
    <w:rsid w:val="00317A93"/>
    <w:rsid w:val="00324C7C"/>
    <w:rsid w:val="00332049"/>
    <w:rsid w:val="003358EB"/>
    <w:rsid w:val="00336432"/>
    <w:rsid w:val="00337442"/>
    <w:rsid w:val="00337DF4"/>
    <w:rsid w:val="0034333E"/>
    <w:rsid w:val="003434E2"/>
    <w:rsid w:val="003457E3"/>
    <w:rsid w:val="00352AAB"/>
    <w:rsid w:val="0035372C"/>
    <w:rsid w:val="00355414"/>
    <w:rsid w:val="00356DA0"/>
    <w:rsid w:val="00356F68"/>
    <w:rsid w:val="00360079"/>
    <w:rsid w:val="0036067B"/>
    <w:rsid w:val="003621AC"/>
    <w:rsid w:val="00363259"/>
    <w:rsid w:val="0036398C"/>
    <w:rsid w:val="00363A47"/>
    <w:rsid w:val="0037055D"/>
    <w:rsid w:val="00372817"/>
    <w:rsid w:val="00374924"/>
    <w:rsid w:val="00383A23"/>
    <w:rsid w:val="00387F0E"/>
    <w:rsid w:val="003908AB"/>
    <w:rsid w:val="00393DB4"/>
    <w:rsid w:val="003A02AB"/>
    <w:rsid w:val="003A5142"/>
    <w:rsid w:val="003B147C"/>
    <w:rsid w:val="003B4CD7"/>
    <w:rsid w:val="003B6F97"/>
    <w:rsid w:val="003B79E6"/>
    <w:rsid w:val="003C202E"/>
    <w:rsid w:val="003C350D"/>
    <w:rsid w:val="003C3E5C"/>
    <w:rsid w:val="003C422E"/>
    <w:rsid w:val="003C76D6"/>
    <w:rsid w:val="003C7A11"/>
    <w:rsid w:val="003D1003"/>
    <w:rsid w:val="003D1A67"/>
    <w:rsid w:val="003D5479"/>
    <w:rsid w:val="003D6D47"/>
    <w:rsid w:val="003D7D51"/>
    <w:rsid w:val="003E0E35"/>
    <w:rsid w:val="003E2814"/>
    <w:rsid w:val="003E545F"/>
    <w:rsid w:val="003F384E"/>
    <w:rsid w:val="003F6ACD"/>
    <w:rsid w:val="00403681"/>
    <w:rsid w:val="00404ED3"/>
    <w:rsid w:val="00407101"/>
    <w:rsid w:val="0041080E"/>
    <w:rsid w:val="0041404D"/>
    <w:rsid w:val="00416047"/>
    <w:rsid w:val="00422A7E"/>
    <w:rsid w:val="00424C11"/>
    <w:rsid w:val="00426DDD"/>
    <w:rsid w:val="00430B38"/>
    <w:rsid w:val="00431B08"/>
    <w:rsid w:val="004325F0"/>
    <w:rsid w:val="004347C4"/>
    <w:rsid w:val="00435194"/>
    <w:rsid w:val="004354B2"/>
    <w:rsid w:val="00441043"/>
    <w:rsid w:val="00442455"/>
    <w:rsid w:val="004447DF"/>
    <w:rsid w:val="00450143"/>
    <w:rsid w:val="00450577"/>
    <w:rsid w:val="00450CDA"/>
    <w:rsid w:val="00453976"/>
    <w:rsid w:val="00454CB8"/>
    <w:rsid w:val="0045551E"/>
    <w:rsid w:val="004555AC"/>
    <w:rsid w:val="0046055D"/>
    <w:rsid w:val="0046213C"/>
    <w:rsid w:val="004623E7"/>
    <w:rsid w:val="004632F9"/>
    <w:rsid w:val="00465C4F"/>
    <w:rsid w:val="00466DB3"/>
    <w:rsid w:val="00472A20"/>
    <w:rsid w:val="004750A3"/>
    <w:rsid w:val="00476380"/>
    <w:rsid w:val="00476B4E"/>
    <w:rsid w:val="00477E94"/>
    <w:rsid w:val="0048113C"/>
    <w:rsid w:val="004819EC"/>
    <w:rsid w:val="00482349"/>
    <w:rsid w:val="00485435"/>
    <w:rsid w:val="00490669"/>
    <w:rsid w:val="004913B5"/>
    <w:rsid w:val="004924BB"/>
    <w:rsid w:val="00494562"/>
    <w:rsid w:val="00494669"/>
    <w:rsid w:val="004A02AF"/>
    <w:rsid w:val="004A2C1C"/>
    <w:rsid w:val="004A435B"/>
    <w:rsid w:val="004A796F"/>
    <w:rsid w:val="004B1836"/>
    <w:rsid w:val="004B1D0B"/>
    <w:rsid w:val="004B2635"/>
    <w:rsid w:val="004B3D4E"/>
    <w:rsid w:val="004B72E6"/>
    <w:rsid w:val="004C2950"/>
    <w:rsid w:val="004C317D"/>
    <w:rsid w:val="004C3B1F"/>
    <w:rsid w:val="004D0C52"/>
    <w:rsid w:val="004D203C"/>
    <w:rsid w:val="004D318D"/>
    <w:rsid w:val="004D3C02"/>
    <w:rsid w:val="004D401C"/>
    <w:rsid w:val="004D40C6"/>
    <w:rsid w:val="004D506C"/>
    <w:rsid w:val="004E2977"/>
    <w:rsid w:val="004E38E3"/>
    <w:rsid w:val="004F1474"/>
    <w:rsid w:val="004F162A"/>
    <w:rsid w:val="004F4249"/>
    <w:rsid w:val="004F434D"/>
    <w:rsid w:val="00500825"/>
    <w:rsid w:val="00502604"/>
    <w:rsid w:val="005056D9"/>
    <w:rsid w:val="00510F28"/>
    <w:rsid w:val="00511A7D"/>
    <w:rsid w:val="005145EC"/>
    <w:rsid w:val="00516D9F"/>
    <w:rsid w:val="00516F72"/>
    <w:rsid w:val="00520F0D"/>
    <w:rsid w:val="005221B9"/>
    <w:rsid w:val="00523152"/>
    <w:rsid w:val="00523CF5"/>
    <w:rsid w:val="00524B46"/>
    <w:rsid w:val="005302E7"/>
    <w:rsid w:val="00532162"/>
    <w:rsid w:val="005353B8"/>
    <w:rsid w:val="00536B66"/>
    <w:rsid w:val="00540BB7"/>
    <w:rsid w:val="00541D90"/>
    <w:rsid w:val="00550EC7"/>
    <w:rsid w:val="00557EF1"/>
    <w:rsid w:val="00560EC7"/>
    <w:rsid w:val="00561FA6"/>
    <w:rsid w:val="00562095"/>
    <w:rsid w:val="00563A91"/>
    <w:rsid w:val="00567449"/>
    <w:rsid w:val="0057285D"/>
    <w:rsid w:val="005761D4"/>
    <w:rsid w:val="0058237D"/>
    <w:rsid w:val="00583608"/>
    <w:rsid w:val="00583AF2"/>
    <w:rsid w:val="0058534B"/>
    <w:rsid w:val="00585DE9"/>
    <w:rsid w:val="00585F39"/>
    <w:rsid w:val="0058685E"/>
    <w:rsid w:val="0059080F"/>
    <w:rsid w:val="005919FE"/>
    <w:rsid w:val="00597A59"/>
    <w:rsid w:val="00597FE6"/>
    <w:rsid w:val="005A43ED"/>
    <w:rsid w:val="005A4D2A"/>
    <w:rsid w:val="005A56DC"/>
    <w:rsid w:val="005A6E32"/>
    <w:rsid w:val="005A766D"/>
    <w:rsid w:val="005B61C2"/>
    <w:rsid w:val="005B6E54"/>
    <w:rsid w:val="005C1DAA"/>
    <w:rsid w:val="005C7B66"/>
    <w:rsid w:val="005D0250"/>
    <w:rsid w:val="005D3CD7"/>
    <w:rsid w:val="005E02B7"/>
    <w:rsid w:val="005E4B3D"/>
    <w:rsid w:val="005E5771"/>
    <w:rsid w:val="005E5973"/>
    <w:rsid w:val="005E7B40"/>
    <w:rsid w:val="005E7D1A"/>
    <w:rsid w:val="005F1FA1"/>
    <w:rsid w:val="005F2706"/>
    <w:rsid w:val="005F2CC2"/>
    <w:rsid w:val="005F40D0"/>
    <w:rsid w:val="005F4D85"/>
    <w:rsid w:val="005F5D0A"/>
    <w:rsid w:val="005F691F"/>
    <w:rsid w:val="005F758C"/>
    <w:rsid w:val="0060091B"/>
    <w:rsid w:val="00601E6F"/>
    <w:rsid w:val="00602561"/>
    <w:rsid w:val="00602E50"/>
    <w:rsid w:val="00603320"/>
    <w:rsid w:val="00603B69"/>
    <w:rsid w:val="00603DCB"/>
    <w:rsid w:val="00610A15"/>
    <w:rsid w:val="006146A1"/>
    <w:rsid w:val="0062087E"/>
    <w:rsid w:val="00624DB4"/>
    <w:rsid w:val="00625151"/>
    <w:rsid w:val="00625881"/>
    <w:rsid w:val="0063036B"/>
    <w:rsid w:val="006308C7"/>
    <w:rsid w:val="00635AEB"/>
    <w:rsid w:val="00636C83"/>
    <w:rsid w:val="006407BE"/>
    <w:rsid w:val="006427FA"/>
    <w:rsid w:val="006450D5"/>
    <w:rsid w:val="006461C5"/>
    <w:rsid w:val="00651D4B"/>
    <w:rsid w:val="00656605"/>
    <w:rsid w:val="006579E3"/>
    <w:rsid w:val="0066010E"/>
    <w:rsid w:val="006652C9"/>
    <w:rsid w:val="00665B7D"/>
    <w:rsid w:val="00665D0D"/>
    <w:rsid w:val="00666E0F"/>
    <w:rsid w:val="00673F64"/>
    <w:rsid w:val="0067546A"/>
    <w:rsid w:val="00675E0D"/>
    <w:rsid w:val="0067698B"/>
    <w:rsid w:val="00677564"/>
    <w:rsid w:val="0068226E"/>
    <w:rsid w:val="00683120"/>
    <w:rsid w:val="00683A51"/>
    <w:rsid w:val="006847CF"/>
    <w:rsid w:val="00690AE0"/>
    <w:rsid w:val="00690CD2"/>
    <w:rsid w:val="00691680"/>
    <w:rsid w:val="006925C4"/>
    <w:rsid w:val="00693D3E"/>
    <w:rsid w:val="00694775"/>
    <w:rsid w:val="00696161"/>
    <w:rsid w:val="00696D30"/>
    <w:rsid w:val="006A0BEA"/>
    <w:rsid w:val="006A275B"/>
    <w:rsid w:val="006A5217"/>
    <w:rsid w:val="006B1655"/>
    <w:rsid w:val="006B16F9"/>
    <w:rsid w:val="006B2CB6"/>
    <w:rsid w:val="006B3850"/>
    <w:rsid w:val="006B568B"/>
    <w:rsid w:val="006B6A9F"/>
    <w:rsid w:val="006B7460"/>
    <w:rsid w:val="006C150B"/>
    <w:rsid w:val="006C5BA9"/>
    <w:rsid w:val="006D4A9B"/>
    <w:rsid w:val="006D5D7A"/>
    <w:rsid w:val="006E1129"/>
    <w:rsid w:val="006E19D5"/>
    <w:rsid w:val="006E5B1B"/>
    <w:rsid w:val="006E775E"/>
    <w:rsid w:val="006F237B"/>
    <w:rsid w:val="006F2C99"/>
    <w:rsid w:val="006F3508"/>
    <w:rsid w:val="006F3850"/>
    <w:rsid w:val="006F4F74"/>
    <w:rsid w:val="006F6FD3"/>
    <w:rsid w:val="00701628"/>
    <w:rsid w:val="00712708"/>
    <w:rsid w:val="00713E82"/>
    <w:rsid w:val="00717739"/>
    <w:rsid w:val="00720853"/>
    <w:rsid w:val="0072269A"/>
    <w:rsid w:val="007228D8"/>
    <w:rsid w:val="00725878"/>
    <w:rsid w:val="0072776B"/>
    <w:rsid w:val="007345B4"/>
    <w:rsid w:val="007347A1"/>
    <w:rsid w:val="00735907"/>
    <w:rsid w:val="00736F21"/>
    <w:rsid w:val="00744591"/>
    <w:rsid w:val="00746ED8"/>
    <w:rsid w:val="00756DE7"/>
    <w:rsid w:val="00757DE0"/>
    <w:rsid w:val="007612EC"/>
    <w:rsid w:val="0076193C"/>
    <w:rsid w:val="007633E3"/>
    <w:rsid w:val="00763487"/>
    <w:rsid w:val="007653ED"/>
    <w:rsid w:val="0076622A"/>
    <w:rsid w:val="007721DC"/>
    <w:rsid w:val="007747C0"/>
    <w:rsid w:val="00782E98"/>
    <w:rsid w:val="007840CE"/>
    <w:rsid w:val="0078591D"/>
    <w:rsid w:val="00785F4A"/>
    <w:rsid w:val="00790134"/>
    <w:rsid w:val="00790A04"/>
    <w:rsid w:val="00792C03"/>
    <w:rsid w:val="007950A2"/>
    <w:rsid w:val="00795342"/>
    <w:rsid w:val="007A046E"/>
    <w:rsid w:val="007A091C"/>
    <w:rsid w:val="007A0BC0"/>
    <w:rsid w:val="007A2AB8"/>
    <w:rsid w:val="007A6080"/>
    <w:rsid w:val="007B7D76"/>
    <w:rsid w:val="007C03F5"/>
    <w:rsid w:val="007C3999"/>
    <w:rsid w:val="007C3FC4"/>
    <w:rsid w:val="007D0257"/>
    <w:rsid w:val="007D0F23"/>
    <w:rsid w:val="007D1A63"/>
    <w:rsid w:val="007D3975"/>
    <w:rsid w:val="007D4551"/>
    <w:rsid w:val="007D4A50"/>
    <w:rsid w:val="007D52C6"/>
    <w:rsid w:val="007D7810"/>
    <w:rsid w:val="007E65CC"/>
    <w:rsid w:val="007E6E84"/>
    <w:rsid w:val="007F051C"/>
    <w:rsid w:val="007F0828"/>
    <w:rsid w:val="007F3504"/>
    <w:rsid w:val="007F3DA7"/>
    <w:rsid w:val="007F4368"/>
    <w:rsid w:val="007F7E0F"/>
    <w:rsid w:val="00801937"/>
    <w:rsid w:val="00804136"/>
    <w:rsid w:val="0080418F"/>
    <w:rsid w:val="00811BEF"/>
    <w:rsid w:val="00814D7E"/>
    <w:rsid w:val="00815ED6"/>
    <w:rsid w:val="00822CF7"/>
    <w:rsid w:val="00823108"/>
    <w:rsid w:val="00823FA4"/>
    <w:rsid w:val="008256AA"/>
    <w:rsid w:val="008265D7"/>
    <w:rsid w:val="00831E84"/>
    <w:rsid w:val="00832289"/>
    <w:rsid w:val="0083626F"/>
    <w:rsid w:val="00836986"/>
    <w:rsid w:val="00836E0A"/>
    <w:rsid w:val="0084379A"/>
    <w:rsid w:val="00846196"/>
    <w:rsid w:val="0084676E"/>
    <w:rsid w:val="00847396"/>
    <w:rsid w:val="00847D65"/>
    <w:rsid w:val="00847FEF"/>
    <w:rsid w:val="00850A67"/>
    <w:rsid w:val="00851A79"/>
    <w:rsid w:val="00857497"/>
    <w:rsid w:val="008600D9"/>
    <w:rsid w:val="00860DD5"/>
    <w:rsid w:val="008701A6"/>
    <w:rsid w:val="00871C8C"/>
    <w:rsid w:val="00874AB8"/>
    <w:rsid w:val="00880999"/>
    <w:rsid w:val="0088246A"/>
    <w:rsid w:val="00882BBB"/>
    <w:rsid w:val="00882D9F"/>
    <w:rsid w:val="00883101"/>
    <w:rsid w:val="00885CC9"/>
    <w:rsid w:val="008865D2"/>
    <w:rsid w:val="00887231"/>
    <w:rsid w:val="00892A4D"/>
    <w:rsid w:val="00896156"/>
    <w:rsid w:val="00897DC2"/>
    <w:rsid w:val="008A24EE"/>
    <w:rsid w:val="008A2531"/>
    <w:rsid w:val="008A3459"/>
    <w:rsid w:val="008A497D"/>
    <w:rsid w:val="008A4F2B"/>
    <w:rsid w:val="008A5771"/>
    <w:rsid w:val="008A7562"/>
    <w:rsid w:val="008B12AD"/>
    <w:rsid w:val="008B2A81"/>
    <w:rsid w:val="008B360F"/>
    <w:rsid w:val="008B5C41"/>
    <w:rsid w:val="008C0C81"/>
    <w:rsid w:val="008C36BF"/>
    <w:rsid w:val="008C4052"/>
    <w:rsid w:val="008C50B2"/>
    <w:rsid w:val="008D1657"/>
    <w:rsid w:val="008D1C6C"/>
    <w:rsid w:val="008D3BB3"/>
    <w:rsid w:val="008E00DE"/>
    <w:rsid w:val="008E0284"/>
    <w:rsid w:val="008E4419"/>
    <w:rsid w:val="008E4B82"/>
    <w:rsid w:val="008E75F8"/>
    <w:rsid w:val="008F230A"/>
    <w:rsid w:val="008F308E"/>
    <w:rsid w:val="008F3E90"/>
    <w:rsid w:val="008F68B8"/>
    <w:rsid w:val="009032DB"/>
    <w:rsid w:val="00905394"/>
    <w:rsid w:val="00905E73"/>
    <w:rsid w:val="009122EF"/>
    <w:rsid w:val="00913984"/>
    <w:rsid w:val="00915E71"/>
    <w:rsid w:val="009175BA"/>
    <w:rsid w:val="00920C04"/>
    <w:rsid w:val="009215EC"/>
    <w:rsid w:val="00923131"/>
    <w:rsid w:val="00923913"/>
    <w:rsid w:val="00924B34"/>
    <w:rsid w:val="0092521C"/>
    <w:rsid w:val="0092582F"/>
    <w:rsid w:val="00926CEC"/>
    <w:rsid w:val="00935FE9"/>
    <w:rsid w:val="00937548"/>
    <w:rsid w:val="009424CE"/>
    <w:rsid w:val="00942CFE"/>
    <w:rsid w:val="00943423"/>
    <w:rsid w:val="00944549"/>
    <w:rsid w:val="009456E4"/>
    <w:rsid w:val="00946E54"/>
    <w:rsid w:val="00950EEC"/>
    <w:rsid w:val="00950F8E"/>
    <w:rsid w:val="0096099E"/>
    <w:rsid w:val="00961A54"/>
    <w:rsid w:val="00967FB4"/>
    <w:rsid w:val="009721B8"/>
    <w:rsid w:val="00972686"/>
    <w:rsid w:val="00974920"/>
    <w:rsid w:val="009777C8"/>
    <w:rsid w:val="00977B84"/>
    <w:rsid w:val="00983827"/>
    <w:rsid w:val="00983A91"/>
    <w:rsid w:val="00984149"/>
    <w:rsid w:val="00984EB3"/>
    <w:rsid w:val="0098527A"/>
    <w:rsid w:val="009857F4"/>
    <w:rsid w:val="00986D31"/>
    <w:rsid w:val="00990CF8"/>
    <w:rsid w:val="009921DA"/>
    <w:rsid w:val="00993D27"/>
    <w:rsid w:val="00993DCE"/>
    <w:rsid w:val="00997782"/>
    <w:rsid w:val="00997BB0"/>
    <w:rsid w:val="009A067A"/>
    <w:rsid w:val="009A14B3"/>
    <w:rsid w:val="009A1FC6"/>
    <w:rsid w:val="009A2423"/>
    <w:rsid w:val="009A2456"/>
    <w:rsid w:val="009A345C"/>
    <w:rsid w:val="009B06A9"/>
    <w:rsid w:val="009B11F0"/>
    <w:rsid w:val="009B13A7"/>
    <w:rsid w:val="009B16B7"/>
    <w:rsid w:val="009B4245"/>
    <w:rsid w:val="009B61E0"/>
    <w:rsid w:val="009C07E3"/>
    <w:rsid w:val="009C11FF"/>
    <w:rsid w:val="009C1B6A"/>
    <w:rsid w:val="009C238D"/>
    <w:rsid w:val="009C2EA4"/>
    <w:rsid w:val="009C303E"/>
    <w:rsid w:val="009C36F6"/>
    <w:rsid w:val="009C3C1C"/>
    <w:rsid w:val="009C428A"/>
    <w:rsid w:val="009D0324"/>
    <w:rsid w:val="009D3101"/>
    <w:rsid w:val="009D340A"/>
    <w:rsid w:val="009D5070"/>
    <w:rsid w:val="009D5E34"/>
    <w:rsid w:val="009D5FD9"/>
    <w:rsid w:val="009D682C"/>
    <w:rsid w:val="009E33F9"/>
    <w:rsid w:val="009E352E"/>
    <w:rsid w:val="009E526D"/>
    <w:rsid w:val="009E67B6"/>
    <w:rsid w:val="009E6B20"/>
    <w:rsid w:val="009E6E34"/>
    <w:rsid w:val="009F14F6"/>
    <w:rsid w:val="009F1FB9"/>
    <w:rsid w:val="009F20B9"/>
    <w:rsid w:val="009F4EFA"/>
    <w:rsid w:val="009F5A60"/>
    <w:rsid w:val="009F5AFE"/>
    <w:rsid w:val="009F66AB"/>
    <w:rsid w:val="009F6FD4"/>
    <w:rsid w:val="00A00140"/>
    <w:rsid w:val="00A0120A"/>
    <w:rsid w:val="00A01390"/>
    <w:rsid w:val="00A01962"/>
    <w:rsid w:val="00A02377"/>
    <w:rsid w:val="00A10A08"/>
    <w:rsid w:val="00A11512"/>
    <w:rsid w:val="00A2172E"/>
    <w:rsid w:val="00A2198B"/>
    <w:rsid w:val="00A23A07"/>
    <w:rsid w:val="00A25A33"/>
    <w:rsid w:val="00A32E4E"/>
    <w:rsid w:val="00A339B2"/>
    <w:rsid w:val="00A36EF9"/>
    <w:rsid w:val="00A37B57"/>
    <w:rsid w:val="00A45B34"/>
    <w:rsid w:val="00A46170"/>
    <w:rsid w:val="00A46825"/>
    <w:rsid w:val="00A47767"/>
    <w:rsid w:val="00A51238"/>
    <w:rsid w:val="00A51F0B"/>
    <w:rsid w:val="00A52279"/>
    <w:rsid w:val="00A523F3"/>
    <w:rsid w:val="00A53B9D"/>
    <w:rsid w:val="00A54C73"/>
    <w:rsid w:val="00A56650"/>
    <w:rsid w:val="00A57B88"/>
    <w:rsid w:val="00A635A9"/>
    <w:rsid w:val="00A672C4"/>
    <w:rsid w:val="00A73208"/>
    <w:rsid w:val="00A737E6"/>
    <w:rsid w:val="00A74C4D"/>
    <w:rsid w:val="00A776F9"/>
    <w:rsid w:val="00A85B7A"/>
    <w:rsid w:val="00A86D0A"/>
    <w:rsid w:val="00A91411"/>
    <w:rsid w:val="00A92176"/>
    <w:rsid w:val="00A94E6A"/>
    <w:rsid w:val="00A95F76"/>
    <w:rsid w:val="00AA1131"/>
    <w:rsid w:val="00AACB46"/>
    <w:rsid w:val="00AB20A2"/>
    <w:rsid w:val="00AB2125"/>
    <w:rsid w:val="00AB3D2D"/>
    <w:rsid w:val="00AB5C67"/>
    <w:rsid w:val="00AC1F62"/>
    <w:rsid w:val="00AC37CE"/>
    <w:rsid w:val="00AC4DE1"/>
    <w:rsid w:val="00AC7B7F"/>
    <w:rsid w:val="00AD3D55"/>
    <w:rsid w:val="00AD4602"/>
    <w:rsid w:val="00AD6022"/>
    <w:rsid w:val="00AD7B65"/>
    <w:rsid w:val="00AE22A2"/>
    <w:rsid w:val="00AE2609"/>
    <w:rsid w:val="00AE3C14"/>
    <w:rsid w:val="00AE4809"/>
    <w:rsid w:val="00AE6A5F"/>
    <w:rsid w:val="00AE7158"/>
    <w:rsid w:val="00AF07A0"/>
    <w:rsid w:val="00AF67EA"/>
    <w:rsid w:val="00AF7E2A"/>
    <w:rsid w:val="00B010A7"/>
    <w:rsid w:val="00B01D06"/>
    <w:rsid w:val="00B03585"/>
    <w:rsid w:val="00B03799"/>
    <w:rsid w:val="00B04F51"/>
    <w:rsid w:val="00B06B9B"/>
    <w:rsid w:val="00B06CF7"/>
    <w:rsid w:val="00B07531"/>
    <w:rsid w:val="00B119F6"/>
    <w:rsid w:val="00B1435E"/>
    <w:rsid w:val="00B15498"/>
    <w:rsid w:val="00B16E09"/>
    <w:rsid w:val="00B21595"/>
    <w:rsid w:val="00B21E48"/>
    <w:rsid w:val="00B22FC7"/>
    <w:rsid w:val="00B26A69"/>
    <w:rsid w:val="00B27418"/>
    <w:rsid w:val="00B315C8"/>
    <w:rsid w:val="00B33524"/>
    <w:rsid w:val="00B33E6C"/>
    <w:rsid w:val="00B4171B"/>
    <w:rsid w:val="00B4381D"/>
    <w:rsid w:val="00B45C35"/>
    <w:rsid w:val="00B47365"/>
    <w:rsid w:val="00B5028E"/>
    <w:rsid w:val="00B512AB"/>
    <w:rsid w:val="00B5303D"/>
    <w:rsid w:val="00B55605"/>
    <w:rsid w:val="00B60220"/>
    <w:rsid w:val="00B649CC"/>
    <w:rsid w:val="00B65BF1"/>
    <w:rsid w:val="00B66264"/>
    <w:rsid w:val="00B66699"/>
    <w:rsid w:val="00B66DF9"/>
    <w:rsid w:val="00B70222"/>
    <w:rsid w:val="00B719B3"/>
    <w:rsid w:val="00B734BF"/>
    <w:rsid w:val="00B73B1C"/>
    <w:rsid w:val="00B74CD5"/>
    <w:rsid w:val="00B774D6"/>
    <w:rsid w:val="00B778E0"/>
    <w:rsid w:val="00B80394"/>
    <w:rsid w:val="00B8088B"/>
    <w:rsid w:val="00B80CF4"/>
    <w:rsid w:val="00B811AD"/>
    <w:rsid w:val="00B8169F"/>
    <w:rsid w:val="00B96248"/>
    <w:rsid w:val="00B96BFB"/>
    <w:rsid w:val="00B9766D"/>
    <w:rsid w:val="00BA0236"/>
    <w:rsid w:val="00BA149E"/>
    <w:rsid w:val="00BA5268"/>
    <w:rsid w:val="00BA5795"/>
    <w:rsid w:val="00BA5B64"/>
    <w:rsid w:val="00BA5FCC"/>
    <w:rsid w:val="00BA6AFD"/>
    <w:rsid w:val="00BA7F35"/>
    <w:rsid w:val="00BB075D"/>
    <w:rsid w:val="00BB3710"/>
    <w:rsid w:val="00BB4D3C"/>
    <w:rsid w:val="00BB5791"/>
    <w:rsid w:val="00BB7473"/>
    <w:rsid w:val="00BC3D71"/>
    <w:rsid w:val="00BC513D"/>
    <w:rsid w:val="00BC5D78"/>
    <w:rsid w:val="00BC6B8E"/>
    <w:rsid w:val="00BC6F90"/>
    <w:rsid w:val="00BD7706"/>
    <w:rsid w:val="00BE1DBA"/>
    <w:rsid w:val="00BE2CC4"/>
    <w:rsid w:val="00BE3437"/>
    <w:rsid w:val="00BE39D1"/>
    <w:rsid w:val="00BE50F3"/>
    <w:rsid w:val="00BE5BB7"/>
    <w:rsid w:val="00BE5C83"/>
    <w:rsid w:val="00BF34C0"/>
    <w:rsid w:val="00BF375D"/>
    <w:rsid w:val="00BF3C9A"/>
    <w:rsid w:val="00BF45C1"/>
    <w:rsid w:val="00BF48E3"/>
    <w:rsid w:val="00BF51CF"/>
    <w:rsid w:val="00BF6FDA"/>
    <w:rsid w:val="00C00ECD"/>
    <w:rsid w:val="00C0147D"/>
    <w:rsid w:val="00C064AF"/>
    <w:rsid w:val="00C124B9"/>
    <w:rsid w:val="00C2011B"/>
    <w:rsid w:val="00C206CA"/>
    <w:rsid w:val="00C23B05"/>
    <w:rsid w:val="00C2597B"/>
    <w:rsid w:val="00C25BE2"/>
    <w:rsid w:val="00C27422"/>
    <w:rsid w:val="00C31052"/>
    <w:rsid w:val="00C33DB5"/>
    <w:rsid w:val="00C35277"/>
    <w:rsid w:val="00C37519"/>
    <w:rsid w:val="00C416E9"/>
    <w:rsid w:val="00C4286C"/>
    <w:rsid w:val="00C465AB"/>
    <w:rsid w:val="00C5073D"/>
    <w:rsid w:val="00C507CF"/>
    <w:rsid w:val="00C5485A"/>
    <w:rsid w:val="00C54AB6"/>
    <w:rsid w:val="00C600E7"/>
    <w:rsid w:val="00C6039A"/>
    <w:rsid w:val="00C61A42"/>
    <w:rsid w:val="00C61F09"/>
    <w:rsid w:val="00C62B1D"/>
    <w:rsid w:val="00C64606"/>
    <w:rsid w:val="00C64C0D"/>
    <w:rsid w:val="00C6781A"/>
    <w:rsid w:val="00C73BEA"/>
    <w:rsid w:val="00C74599"/>
    <w:rsid w:val="00C77FCF"/>
    <w:rsid w:val="00C80F4E"/>
    <w:rsid w:val="00C820A2"/>
    <w:rsid w:val="00C8245C"/>
    <w:rsid w:val="00C840FD"/>
    <w:rsid w:val="00C858E5"/>
    <w:rsid w:val="00C870AD"/>
    <w:rsid w:val="00C8715E"/>
    <w:rsid w:val="00C902FE"/>
    <w:rsid w:val="00C905A9"/>
    <w:rsid w:val="00C9153F"/>
    <w:rsid w:val="00C92B47"/>
    <w:rsid w:val="00C941EB"/>
    <w:rsid w:val="00C956DE"/>
    <w:rsid w:val="00C96493"/>
    <w:rsid w:val="00CA0683"/>
    <w:rsid w:val="00CA526B"/>
    <w:rsid w:val="00CA747E"/>
    <w:rsid w:val="00CA7B5B"/>
    <w:rsid w:val="00CB10FF"/>
    <w:rsid w:val="00CB243F"/>
    <w:rsid w:val="00CB3078"/>
    <w:rsid w:val="00CB3FBF"/>
    <w:rsid w:val="00CB6CA2"/>
    <w:rsid w:val="00CB767F"/>
    <w:rsid w:val="00CC1BA7"/>
    <w:rsid w:val="00CC1BE2"/>
    <w:rsid w:val="00CC1F46"/>
    <w:rsid w:val="00CC386F"/>
    <w:rsid w:val="00CC6078"/>
    <w:rsid w:val="00CC7D1E"/>
    <w:rsid w:val="00CD0031"/>
    <w:rsid w:val="00CD5F38"/>
    <w:rsid w:val="00CE2133"/>
    <w:rsid w:val="00CE5436"/>
    <w:rsid w:val="00CE7A1D"/>
    <w:rsid w:val="00D01F23"/>
    <w:rsid w:val="00D02445"/>
    <w:rsid w:val="00D02D9A"/>
    <w:rsid w:val="00D047D3"/>
    <w:rsid w:val="00D05693"/>
    <w:rsid w:val="00D07300"/>
    <w:rsid w:val="00D073F2"/>
    <w:rsid w:val="00D07E32"/>
    <w:rsid w:val="00D11563"/>
    <w:rsid w:val="00D11702"/>
    <w:rsid w:val="00D12A1F"/>
    <w:rsid w:val="00D13DA1"/>
    <w:rsid w:val="00D13E03"/>
    <w:rsid w:val="00D160F0"/>
    <w:rsid w:val="00D23315"/>
    <w:rsid w:val="00D26443"/>
    <w:rsid w:val="00D271C1"/>
    <w:rsid w:val="00D27F78"/>
    <w:rsid w:val="00D40C51"/>
    <w:rsid w:val="00D4175E"/>
    <w:rsid w:val="00D417D3"/>
    <w:rsid w:val="00D42E72"/>
    <w:rsid w:val="00D4522D"/>
    <w:rsid w:val="00D462C3"/>
    <w:rsid w:val="00D5171B"/>
    <w:rsid w:val="00D518F9"/>
    <w:rsid w:val="00D55B96"/>
    <w:rsid w:val="00D5612D"/>
    <w:rsid w:val="00D57157"/>
    <w:rsid w:val="00D5750A"/>
    <w:rsid w:val="00D57981"/>
    <w:rsid w:val="00D57F72"/>
    <w:rsid w:val="00D6005A"/>
    <w:rsid w:val="00D60AAD"/>
    <w:rsid w:val="00D703B6"/>
    <w:rsid w:val="00D70F8E"/>
    <w:rsid w:val="00D71380"/>
    <w:rsid w:val="00D73BC1"/>
    <w:rsid w:val="00D76EF6"/>
    <w:rsid w:val="00D772C8"/>
    <w:rsid w:val="00D775B7"/>
    <w:rsid w:val="00D80EA3"/>
    <w:rsid w:val="00D83E87"/>
    <w:rsid w:val="00D863CB"/>
    <w:rsid w:val="00D879CB"/>
    <w:rsid w:val="00D91488"/>
    <w:rsid w:val="00D91629"/>
    <w:rsid w:val="00D92025"/>
    <w:rsid w:val="00DA4992"/>
    <w:rsid w:val="00DB4A4F"/>
    <w:rsid w:val="00DB4EC1"/>
    <w:rsid w:val="00DB5231"/>
    <w:rsid w:val="00DB7630"/>
    <w:rsid w:val="00DB7E72"/>
    <w:rsid w:val="00DC356C"/>
    <w:rsid w:val="00DC4192"/>
    <w:rsid w:val="00DC5282"/>
    <w:rsid w:val="00DC66FE"/>
    <w:rsid w:val="00DC68F9"/>
    <w:rsid w:val="00DD0C17"/>
    <w:rsid w:val="00DD0E2C"/>
    <w:rsid w:val="00DD4911"/>
    <w:rsid w:val="00DD5DC8"/>
    <w:rsid w:val="00DE115A"/>
    <w:rsid w:val="00DE3903"/>
    <w:rsid w:val="00DE5764"/>
    <w:rsid w:val="00DE618B"/>
    <w:rsid w:val="00DF292D"/>
    <w:rsid w:val="00DF2AE5"/>
    <w:rsid w:val="00E01802"/>
    <w:rsid w:val="00E062A2"/>
    <w:rsid w:val="00E078DA"/>
    <w:rsid w:val="00E10649"/>
    <w:rsid w:val="00E123F9"/>
    <w:rsid w:val="00E15CAE"/>
    <w:rsid w:val="00E174F1"/>
    <w:rsid w:val="00E201F0"/>
    <w:rsid w:val="00E20BFC"/>
    <w:rsid w:val="00E27B6A"/>
    <w:rsid w:val="00E302DF"/>
    <w:rsid w:val="00E30B02"/>
    <w:rsid w:val="00E3221A"/>
    <w:rsid w:val="00E32A97"/>
    <w:rsid w:val="00E36B69"/>
    <w:rsid w:val="00E36E85"/>
    <w:rsid w:val="00E40BDD"/>
    <w:rsid w:val="00E411F0"/>
    <w:rsid w:val="00E4425D"/>
    <w:rsid w:val="00E44848"/>
    <w:rsid w:val="00E45340"/>
    <w:rsid w:val="00E46942"/>
    <w:rsid w:val="00E53527"/>
    <w:rsid w:val="00E53ACA"/>
    <w:rsid w:val="00E54381"/>
    <w:rsid w:val="00E60B47"/>
    <w:rsid w:val="00E615A9"/>
    <w:rsid w:val="00E64043"/>
    <w:rsid w:val="00E6660F"/>
    <w:rsid w:val="00E7070A"/>
    <w:rsid w:val="00E71DD4"/>
    <w:rsid w:val="00E73008"/>
    <w:rsid w:val="00E737E7"/>
    <w:rsid w:val="00E75CA2"/>
    <w:rsid w:val="00E8059A"/>
    <w:rsid w:val="00E819D6"/>
    <w:rsid w:val="00E84DFE"/>
    <w:rsid w:val="00E859CC"/>
    <w:rsid w:val="00E93314"/>
    <w:rsid w:val="00E944AE"/>
    <w:rsid w:val="00EA205F"/>
    <w:rsid w:val="00EA2B2F"/>
    <w:rsid w:val="00EA42D8"/>
    <w:rsid w:val="00EA599B"/>
    <w:rsid w:val="00EA60C9"/>
    <w:rsid w:val="00EB0684"/>
    <w:rsid w:val="00EB37E4"/>
    <w:rsid w:val="00EB4876"/>
    <w:rsid w:val="00EB71F4"/>
    <w:rsid w:val="00EB7E1B"/>
    <w:rsid w:val="00EC0717"/>
    <w:rsid w:val="00EC372B"/>
    <w:rsid w:val="00EC5280"/>
    <w:rsid w:val="00ED06ED"/>
    <w:rsid w:val="00ED4414"/>
    <w:rsid w:val="00ED57F0"/>
    <w:rsid w:val="00ED58F9"/>
    <w:rsid w:val="00ED65B8"/>
    <w:rsid w:val="00ED7041"/>
    <w:rsid w:val="00ED7D65"/>
    <w:rsid w:val="00EE03D0"/>
    <w:rsid w:val="00EE0747"/>
    <w:rsid w:val="00EE1105"/>
    <w:rsid w:val="00EE2590"/>
    <w:rsid w:val="00EE2EB3"/>
    <w:rsid w:val="00EE4208"/>
    <w:rsid w:val="00EE46A2"/>
    <w:rsid w:val="00EE59AD"/>
    <w:rsid w:val="00EF0817"/>
    <w:rsid w:val="00EF2564"/>
    <w:rsid w:val="00EF5839"/>
    <w:rsid w:val="00EF5A21"/>
    <w:rsid w:val="00F03979"/>
    <w:rsid w:val="00F03DF2"/>
    <w:rsid w:val="00F06BA7"/>
    <w:rsid w:val="00F144B9"/>
    <w:rsid w:val="00F14A5D"/>
    <w:rsid w:val="00F23155"/>
    <w:rsid w:val="00F232CF"/>
    <w:rsid w:val="00F2443E"/>
    <w:rsid w:val="00F30259"/>
    <w:rsid w:val="00F3188D"/>
    <w:rsid w:val="00F359B4"/>
    <w:rsid w:val="00F4090B"/>
    <w:rsid w:val="00F4215A"/>
    <w:rsid w:val="00F42657"/>
    <w:rsid w:val="00F42A0A"/>
    <w:rsid w:val="00F47DF5"/>
    <w:rsid w:val="00F51086"/>
    <w:rsid w:val="00F5171F"/>
    <w:rsid w:val="00F51911"/>
    <w:rsid w:val="00F51F5D"/>
    <w:rsid w:val="00F52227"/>
    <w:rsid w:val="00F537B9"/>
    <w:rsid w:val="00F54EA8"/>
    <w:rsid w:val="00F5613D"/>
    <w:rsid w:val="00F60162"/>
    <w:rsid w:val="00F64BF9"/>
    <w:rsid w:val="00F65EF3"/>
    <w:rsid w:val="00F66C9B"/>
    <w:rsid w:val="00F70E7D"/>
    <w:rsid w:val="00F71470"/>
    <w:rsid w:val="00F725BB"/>
    <w:rsid w:val="00F727B3"/>
    <w:rsid w:val="00F72E8A"/>
    <w:rsid w:val="00F733F4"/>
    <w:rsid w:val="00F740A7"/>
    <w:rsid w:val="00F75195"/>
    <w:rsid w:val="00F7520B"/>
    <w:rsid w:val="00F7683A"/>
    <w:rsid w:val="00F77C3D"/>
    <w:rsid w:val="00F8166A"/>
    <w:rsid w:val="00F82D1D"/>
    <w:rsid w:val="00F9118E"/>
    <w:rsid w:val="00F92E72"/>
    <w:rsid w:val="00F94566"/>
    <w:rsid w:val="00F952E7"/>
    <w:rsid w:val="00F97E4C"/>
    <w:rsid w:val="00FA516A"/>
    <w:rsid w:val="00FA55E3"/>
    <w:rsid w:val="00FB275D"/>
    <w:rsid w:val="00FB3684"/>
    <w:rsid w:val="00FB5FD5"/>
    <w:rsid w:val="00FC099A"/>
    <w:rsid w:val="00FC193B"/>
    <w:rsid w:val="00FC5118"/>
    <w:rsid w:val="00FC522F"/>
    <w:rsid w:val="00FC5D4B"/>
    <w:rsid w:val="00FD2717"/>
    <w:rsid w:val="00FD3786"/>
    <w:rsid w:val="00FD52EC"/>
    <w:rsid w:val="00FE0801"/>
    <w:rsid w:val="00FE0B38"/>
    <w:rsid w:val="00FE1125"/>
    <w:rsid w:val="00FE19E5"/>
    <w:rsid w:val="00FE24F1"/>
    <w:rsid w:val="00FE3DB6"/>
    <w:rsid w:val="00FE5AA3"/>
    <w:rsid w:val="00FF1FCF"/>
    <w:rsid w:val="00FF3BE2"/>
    <w:rsid w:val="00FF4B44"/>
    <w:rsid w:val="00FF6C7F"/>
    <w:rsid w:val="00FF71B9"/>
    <w:rsid w:val="08276BEA"/>
    <w:rsid w:val="0A09C6B8"/>
    <w:rsid w:val="0DF1C715"/>
    <w:rsid w:val="0E90B908"/>
    <w:rsid w:val="10D560B6"/>
    <w:rsid w:val="11C0F8BA"/>
    <w:rsid w:val="12713117"/>
    <w:rsid w:val="14786A24"/>
    <w:rsid w:val="16143A85"/>
    <w:rsid w:val="1BBCB7FD"/>
    <w:rsid w:val="1F368BC2"/>
    <w:rsid w:val="1FCB5887"/>
    <w:rsid w:val="2600C5CE"/>
    <w:rsid w:val="266924A5"/>
    <w:rsid w:val="26DD8A19"/>
    <w:rsid w:val="27A67A8E"/>
    <w:rsid w:val="2956ACF4"/>
    <w:rsid w:val="2CDC9EEE"/>
    <w:rsid w:val="3040727F"/>
    <w:rsid w:val="3122C834"/>
    <w:rsid w:val="36D44A5C"/>
    <w:rsid w:val="397BACD5"/>
    <w:rsid w:val="3B3F6557"/>
    <w:rsid w:val="3D7135D6"/>
    <w:rsid w:val="3F0ECE04"/>
    <w:rsid w:val="4244A6F9"/>
    <w:rsid w:val="46B49CF6"/>
    <w:rsid w:val="471CE90C"/>
    <w:rsid w:val="4AD81325"/>
    <w:rsid w:val="4B66F99B"/>
    <w:rsid w:val="4D53516A"/>
    <w:rsid w:val="4E5367AF"/>
    <w:rsid w:val="4EBFAEDB"/>
    <w:rsid w:val="4F0376DA"/>
    <w:rsid w:val="524435B4"/>
    <w:rsid w:val="524EECC1"/>
    <w:rsid w:val="534E8DB6"/>
    <w:rsid w:val="53FE88AA"/>
    <w:rsid w:val="54CC0D1B"/>
    <w:rsid w:val="556FCF03"/>
    <w:rsid w:val="559A590B"/>
    <w:rsid w:val="58D1F9CD"/>
    <w:rsid w:val="59819084"/>
    <w:rsid w:val="5AD51E55"/>
    <w:rsid w:val="5E0882D4"/>
    <w:rsid w:val="60154840"/>
    <w:rsid w:val="61F30087"/>
    <w:rsid w:val="65D490B2"/>
    <w:rsid w:val="670B842C"/>
    <w:rsid w:val="69A82F8D"/>
    <w:rsid w:val="6B23F493"/>
    <w:rsid w:val="6FF07F2B"/>
    <w:rsid w:val="74EC4277"/>
    <w:rsid w:val="77106D1F"/>
    <w:rsid w:val="77B87A8D"/>
    <w:rsid w:val="7F4F3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C0CB577"/>
  <w15:docId w15:val="{BA9FA7BE-85A8-42F3-98B7-59C0649F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C73BEA"/>
    <w:pPr>
      <w:keepNext/>
      <w:numPr>
        <w:ilvl w:val="2"/>
        <w:numId w:val="42"/>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num" w:pos="0"/>
      </w:tabs>
      <w:spacing w:after="24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B010A7"/>
    <w:pPr>
      <w:spacing w:before="120" w:after="120"/>
    </w:pPr>
    <w:rPr>
      <w:b/>
      <w:caps/>
      <w:sz w:val="22"/>
      <w:szCs w:val="22"/>
    </w:rPr>
  </w:style>
  <w:style w:type="paragraph" w:customStyle="1" w:styleId="ONEH2">
    <w:name w:val="ONE_H2"/>
    <w:basedOn w:val="Normal"/>
    <w:rsid w:val="004C3B1F"/>
    <w:pPr>
      <w:numPr>
        <w:ilvl w:val="1"/>
        <w:numId w:val="2"/>
      </w:numPr>
      <w:spacing w:before="60" w:after="60"/>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040159"/>
    <w:pPr>
      <w:pageBreakBefore w:val="0"/>
      <w:numPr>
        <w:numId w:val="30"/>
      </w:numPr>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C77FCF"/>
    <w:pPr>
      <w:numPr>
        <w:ilvl w:val="2"/>
        <w:numId w:val="2"/>
      </w:numPr>
    </w:pPr>
    <w:rPr>
      <w:sz w:val="22"/>
    </w:rPr>
  </w:style>
  <w:style w:type="paragraph" w:customStyle="1" w:styleId="Sch1">
    <w:name w:val="Sch1"/>
    <w:basedOn w:val="Heading1"/>
    <w:next w:val="StyleHeading2"/>
    <w:rsid w:val="00857497"/>
    <w:pPr>
      <w:numPr>
        <w:numId w:val="40"/>
      </w:numPr>
      <w:spacing w:before="120" w:after="60"/>
    </w:pPr>
    <w:rPr>
      <w:rFonts w:ascii="Arial Bold" w:hAnsi="Arial Bold"/>
      <w:smallCaps/>
      <w:color w:val="auto"/>
      <w:sz w:val="28"/>
      <w:szCs w:val="28"/>
    </w:rPr>
  </w:style>
  <w:style w:type="paragraph" w:customStyle="1" w:styleId="FOURH1">
    <w:name w:val="FOUR_H1"/>
    <w:basedOn w:val="Normal"/>
    <w:next w:val="Normal"/>
    <w:rsid w:val="00602561"/>
    <w:pPr>
      <w:numPr>
        <w:numId w:val="3"/>
      </w:numPr>
    </w:pPr>
    <w:rPr>
      <w:b/>
      <w:caps/>
      <w:sz w:val="22"/>
    </w:rPr>
  </w:style>
  <w:style w:type="paragraph" w:customStyle="1" w:styleId="FOURH2">
    <w:name w:val="FOUR_H2"/>
    <w:basedOn w:val="Normal"/>
    <w:rsid w:val="00B119F6"/>
    <w:pPr>
      <w:numPr>
        <w:ilvl w:val="1"/>
        <w:numId w:val="3"/>
      </w:numPr>
      <w:tabs>
        <w:tab w:val="num" w:pos="851"/>
      </w:tabs>
    </w:pPr>
    <w:rPr>
      <w:sz w:val="22"/>
    </w:rPr>
  </w:style>
  <w:style w:type="paragraph" w:customStyle="1" w:styleId="FOURH3">
    <w:name w:val="FOUR_H3"/>
    <w:basedOn w:val="Normal"/>
    <w:rsid w:val="00AB20A2"/>
    <w:pPr>
      <w:numPr>
        <w:ilvl w:val="2"/>
        <w:numId w:val="3"/>
      </w:numPr>
      <w:tabs>
        <w:tab w:val="left" w:pos="1276"/>
      </w:tabs>
      <w:spacing w:after="120"/>
      <w:jc w:val="both"/>
    </w:pPr>
    <w:rPr>
      <w:sz w:val="22"/>
      <w:szCs w:val="22"/>
    </w:rPr>
  </w:style>
  <w:style w:type="paragraph" w:customStyle="1" w:styleId="Decbullet">
    <w:name w:val="Dec bullet"/>
    <w:basedOn w:val="Normal"/>
    <w:rsid w:val="007A046E"/>
    <w:pPr>
      <w:numPr>
        <w:numId w:val="4"/>
      </w:numPr>
      <w:tabs>
        <w:tab w:val="num" w:pos="2127"/>
      </w:tabs>
    </w:pPr>
    <w:rPr>
      <w:sz w:val="22"/>
    </w:rPr>
  </w:style>
  <w:style w:type="paragraph" w:customStyle="1" w:styleId="Bull">
    <w:name w:val="Bull"/>
    <w:basedOn w:val="Normal"/>
    <w:rsid w:val="007A046E"/>
    <w:pPr>
      <w:numPr>
        <w:numId w:val="5"/>
      </w:numPr>
      <w:tabs>
        <w:tab w:val="num" w:pos="1701"/>
      </w:tabs>
      <w:spacing w:before="20" w:after="20"/>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6"/>
      </w:numPr>
      <w:tabs>
        <w:tab w:val="num" w:pos="1418"/>
      </w:tabs>
      <w:jc w:val="both"/>
    </w:pPr>
    <w:rPr>
      <w:b/>
      <w:bCs/>
      <w:sz w:val="22"/>
      <w:szCs w:val="22"/>
    </w:rPr>
  </w:style>
  <w:style w:type="paragraph" w:customStyle="1" w:styleId="FIVEH1">
    <w:name w:val="FIVE_H1"/>
    <w:basedOn w:val="Normal"/>
    <w:next w:val="Normal"/>
    <w:rsid w:val="00B010A7"/>
    <w:pPr>
      <w:numPr>
        <w:numId w:val="7"/>
      </w:numPr>
      <w:tabs>
        <w:tab w:val="left" w:pos="-720"/>
      </w:tabs>
      <w:suppressAutoHyphens/>
      <w:jc w:val="both"/>
    </w:pPr>
    <w:rPr>
      <w:b/>
      <w:caps/>
      <w:sz w:val="22"/>
    </w:rPr>
  </w:style>
  <w:style w:type="paragraph" w:customStyle="1" w:styleId="FIVEH2">
    <w:name w:val="FIVE_H2"/>
    <w:basedOn w:val="Normal"/>
    <w:rsid w:val="00B010A7"/>
    <w:pPr>
      <w:numPr>
        <w:ilvl w:val="1"/>
        <w:numId w:val="7"/>
      </w:numPr>
      <w:tabs>
        <w:tab w:val="left" w:pos="851"/>
      </w:tabs>
      <w:suppressAutoHyphens/>
      <w:spacing w:before="60" w:after="60"/>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8"/>
      </w:numPr>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C73BEA"/>
    <w:pPr>
      <w:spacing w:before="60" w:after="60"/>
      <w:jc w:val="both"/>
    </w:pPr>
    <w:rPr>
      <w:sz w:val="22"/>
    </w:rPr>
  </w:style>
  <w:style w:type="paragraph" w:customStyle="1" w:styleId="EIGHTH1">
    <w:name w:val="EIGHT_H1"/>
    <w:basedOn w:val="Normal"/>
    <w:autoRedefine/>
    <w:rsid w:val="00F06BA7"/>
    <w:pPr>
      <w:numPr>
        <w:numId w:val="9"/>
      </w:numPr>
      <w:suppressAutoHyphens/>
    </w:pPr>
    <w:rPr>
      <w:b/>
      <w:sz w:val="28"/>
    </w:rPr>
  </w:style>
  <w:style w:type="paragraph" w:customStyle="1" w:styleId="EIGHTH2">
    <w:name w:val="EIGHT_H2"/>
    <w:basedOn w:val="Normal"/>
    <w:autoRedefine/>
    <w:rsid w:val="00F06BA7"/>
    <w:pPr>
      <w:numPr>
        <w:ilvl w:val="1"/>
        <w:numId w:val="9"/>
      </w:numPr>
      <w:tabs>
        <w:tab w:val="num" w:pos="851"/>
      </w:tabs>
      <w:suppressAutoHyphens/>
      <w:spacing w:before="60" w:after="60"/>
    </w:pPr>
    <w:rPr>
      <w:sz w:val="22"/>
    </w:rPr>
  </w:style>
  <w:style w:type="paragraph" w:customStyle="1" w:styleId="H2">
    <w:name w:val="H2"/>
    <w:basedOn w:val="Normal"/>
    <w:rsid w:val="00536B66"/>
  </w:style>
  <w:style w:type="paragraph" w:customStyle="1" w:styleId="H3">
    <w:name w:val="H 3"/>
    <w:basedOn w:val="Normal"/>
    <w:rsid w:val="00536B66"/>
    <w:pPr>
      <w:numPr>
        <w:ilvl w:val="2"/>
        <w:numId w:val="9"/>
      </w:numPr>
    </w:pPr>
  </w:style>
  <w:style w:type="paragraph" w:customStyle="1" w:styleId="NINEH1">
    <w:name w:val="NINE_H1"/>
    <w:basedOn w:val="Normal"/>
    <w:autoRedefine/>
    <w:rsid w:val="00C73BEA"/>
    <w:pPr>
      <w:suppressAutoHyphens/>
    </w:pPr>
    <w:rPr>
      <w:b/>
      <w:sz w:val="22"/>
    </w:rPr>
  </w:style>
  <w:style w:type="paragraph" w:customStyle="1" w:styleId="NINEH2">
    <w:name w:val="NINE_H2"/>
    <w:basedOn w:val="Normal"/>
    <w:link w:val="NINEH2Char"/>
    <w:rsid w:val="00C73BEA"/>
    <w:pPr>
      <w:numPr>
        <w:ilvl w:val="1"/>
        <w:numId w:val="27"/>
      </w:numPr>
      <w:suppressAutoHyphens/>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0"/>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11"/>
      </w:numPr>
    </w:pPr>
    <w:rPr>
      <w:rFonts w:ascii="Arial Bold" w:hAnsi="Arial Bold"/>
      <w:b/>
      <w:bCs/>
      <w:caps/>
      <w:sz w:val="22"/>
    </w:rPr>
  </w:style>
  <w:style w:type="paragraph" w:customStyle="1" w:styleId="SIXH2">
    <w:name w:val="SIX_H2"/>
    <w:basedOn w:val="Normal"/>
    <w:rsid w:val="0062087E"/>
    <w:pPr>
      <w:numPr>
        <w:ilvl w:val="1"/>
        <w:numId w:val="11"/>
      </w:numPr>
      <w:tabs>
        <w:tab w:val="num" w:pos="851"/>
      </w:tabs>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12"/>
      </w:numPr>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4"/>
      </w:numPr>
      <w:tabs>
        <w:tab w:val="num" w:pos="900"/>
      </w:tabs>
      <w:spacing w:before="60" w:after="6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6"/>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76193C"/>
    <w:pPr>
      <w:numPr>
        <w:numId w:val="0"/>
      </w:numPr>
      <w:spacing w:before="0" w:after="0"/>
      <w:ind w:left="902"/>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76193C"/>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6"/>
      </w:numPr>
      <w:tabs>
        <w:tab w:val="num" w:pos="900"/>
      </w:tabs>
      <w:spacing w:before="60" w:after="6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3"/>
      </w:numPr>
      <w:tabs>
        <w:tab w:val="num" w:pos="900"/>
      </w:tabs>
      <w:spacing w:before="60" w:after="6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5"/>
      </w:numPr>
      <w:tabs>
        <w:tab w:val="num" w:pos="900"/>
      </w:tabs>
      <w:spacing w:before="120" w:after="12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7"/>
      </w:numPr>
      <w:overflowPunct w:val="0"/>
      <w:autoSpaceDE w:val="0"/>
      <w:autoSpaceDN w:val="0"/>
      <w:adjustRightInd w:val="0"/>
      <w:spacing w:after="2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7"/>
      </w:numPr>
      <w:overflowPunct w:val="0"/>
      <w:autoSpaceDE w:val="0"/>
      <w:autoSpaceDN w:val="0"/>
      <w:adjustRightInd w:val="0"/>
      <w:spacing w:after="2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7"/>
      </w:numPr>
      <w:overflowPunct w:val="0"/>
      <w:autoSpaceDE w:val="0"/>
      <w:autoSpaceDN w:val="0"/>
      <w:adjustRightInd w:val="0"/>
      <w:spacing w:after="440"/>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7"/>
      </w:numPr>
      <w:overflowPunct w:val="0"/>
      <w:autoSpaceDE w:val="0"/>
      <w:autoSpaceDN w:val="0"/>
      <w:adjustRightInd w:val="0"/>
      <w:spacing w:after="220"/>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8"/>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8"/>
      </w:numPr>
      <w:spacing w:after="240"/>
      <w:jc w:val="both"/>
      <w:outlineLvl w:val="1"/>
    </w:pPr>
    <w:rPr>
      <w:rFonts w:cs="Times New Roman"/>
      <w:sz w:val="22"/>
    </w:rPr>
  </w:style>
  <w:style w:type="paragraph" w:customStyle="1" w:styleId="PCSchedule3">
    <w:name w:val="PC Schedule 3"/>
    <w:basedOn w:val="Normal"/>
    <w:rsid w:val="00DC356C"/>
    <w:pPr>
      <w:numPr>
        <w:ilvl w:val="2"/>
        <w:numId w:val="18"/>
      </w:numPr>
      <w:spacing w:after="240"/>
      <w:jc w:val="both"/>
      <w:outlineLvl w:val="2"/>
    </w:pPr>
    <w:rPr>
      <w:rFonts w:cs="Times New Roman"/>
      <w:sz w:val="22"/>
    </w:rPr>
  </w:style>
  <w:style w:type="paragraph" w:customStyle="1" w:styleId="PCSchedule5">
    <w:name w:val="PC Schedule 5"/>
    <w:basedOn w:val="Normal"/>
    <w:rsid w:val="00DC356C"/>
    <w:pPr>
      <w:numPr>
        <w:ilvl w:val="4"/>
        <w:numId w:val="18"/>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8"/>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8"/>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8"/>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8"/>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19"/>
      </w:numPr>
      <w:spacing w:after="240"/>
      <w:jc w:val="both"/>
    </w:pPr>
    <w:rPr>
      <w:rFonts w:cs="Times New Roman"/>
      <w:sz w:val="22"/>
    </w:rPr>
  </w:style>
  <w:style w:type="paragraph" w:customStyle="1" w:styleId="General3">
    <w:name w:val="General 3"/>
    <w:basedOn w:val="Normal"/>
    <w:rsid w:val="00DC356C"/>
    <w:pPr>
      <w:numPr>
        <w:ilvl w:val="2"/>
        <w:numId w:val="19"/>
      </w:numPr>
      <w:spacing w:after="240"/>
      <w:jc w:val="both"/>
    </w:pPr>
    <w:rPr>
      <w:rFonts w:cs="Times New Roman"/>
      <w:sz w:val="22"/>
    </w:rPr>
  </w:style>
  <w:style w:type="paragraph" w:customStyle="1" w:styleId="General4">
    <w:name w:val="General 4"/>
    <w:basedOn w:val="Normal"/>
    <w:rsid w:val="00DC356C"/>
    <w:pPr>
      <w:numPr>
        <w:ilvl w:val="3"/>
        <w:numId w:val="19"/>
      </w:numPr>
      <w:spacing w:after="240"/>
      <w:jc w:val="both"/>
    </w:pPr>
    <w:rPr>
      <w:rFonts w:cs="Times New Roman"/>
      <w:sz w:val="22"/>
    </w:rPr>
  </w:style>
  <w:style w:type="paragraph" w:customStyle="1" w:styleId="General5">
    <w:name w:val="General 5"/>
    <w:basedOn w:val="Normal"/>
    <w:rsid w:val="00DC356C"/>
    <w:pPr>
      <w:numPr>
        <w:ilvl w:val="4"/>
        <w:numId w:val="19"/>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19"/>
      </w:numPr>
      <w:spacing w:after="240"/>
      <w:jc w:val="both"/>
    </w:pPr>
    <w:rPr>
      <w:rFonts w:cs="Times New Roman"/>
      <w:sz w:val="22"/>
    </w:rPr>
  </w:style>
  <w:style w:type="paragraph" w:customStyle="1" w:styleId="GeneralInd3">
    <w:name w:val="General Ind 3"/>
    <w:basedOn w:val="Normal"/>
    <w:rsid w:val="00DC356C"/>
    <w:pPr>
      <w:numPr>
        <w:ilvl w:val="6"/>
        <w:numId w:val="19"/>
      </w:numPr>
      <w:spacing w:after="240"/>
      <w:jc w:val="both"/>
    </w:pPr>
    <w:rPr>
      <w:rFonts w:cs="Times New Roman"/>
      <w:sz w:val="22"/>
    </w:rPr>
  </w:style>
  <w:style w:type="paragraph" w:customStyle="1" w:styleId="GeneralInd4">
    <w:name w:val="General Ind 4"/>
    <w:basedOn w:val="Normal"/>
    <w:rsid w:val="00DC356C"/>
    <w:pPr>
      <w:numPr>
        <w:ilvl w:val="7"/>
        <w:numId w:val="19"/>
      </w:numPr>
      <w:spacing w:after="240"/>
      <w:jc w:val="both"/>
    </w:pPr>
    <w:rPr>
      <w:rFonts w:cs="Times New Roman"/>
      <w:sz w:val="22"/>
    </w:rPr>
  </w:style>
  <w:style w:type="paragraph" w:customStyle="1" w:styleId="GeneralInd5">
    <w:name w:val="General Ind 5"/>
    <w:basedOn w:val="Normal"/>
    <w:rsid w:val="00DC356C"/>
    <w:pPr>
      <w:numPr>
        <w:ilvl w:val="8"/>
        <w:numId w:val="19"/>
      </w:numPr>
      <w:tabs>
        <w:tab w:val="left" w:pos="3686"/>
      </w:tabs>
      <w:spacing w:after="240"/>
      <w:jc w:val="both"/>
    </w:pPr>
    <w:rPr>
      <w:rFonts w:cs="Times New Roman"/>
      <w:sz w:val="22"/>
    </w:rPr>
  </w:style>
  <w:style w:type="paragraph" w:customStyle="1" w:styleId="Level1">
    <w:name w:val="Level 1"/>
    <w:basedOn w:val="Normal"/>
    <w:rsid w:val="00DC356C"/>
    <w:pPr>
      <w:numPr>
        <w:numId w:val="20"/>
      </w:numPr>
      <w:spacing w:after="240"/>
      <w:jc w:val="both"/>
      <w:outlineLvl w:val="0"/>
    </w:pPr>
    <w:rPr>
      <w:sz w:val="20"/>
      <w:u w:color="000000"/>
    </w:rPr>
  </w:style>
  <w:style w:type="paragraph" w:customStyle="1" w:styleId="Level2">
    <w:name w:val="Level 2"/>
    <w:basedOn w:val="Normal"/>
    <w:rsid w:val="00DC356C"/>
    <w:pPr>
      <w:numPr>
        <w:ilvl w:val="1"/>
        <w:numId w:val="20"/>
      </w:numPr>
      <w:spacing w:after="240"/>
      <w:jc w:val="both"/>
      <w:outlineLvl w:val="1"/>
    </w:pPr>
    <w:rPr>
      <w:sz w:val="20"/>
      <w:u w:color="000000"/>
    </w:rPr>
  </w:style>
  <w:style w:type="paragraph" w:customStyle="1" w:styleId="Level3">
    <w:name w:val="Level 3"/>
    <w:basedOn w:val="Normal"/>
    <w:rsid w:val="00DC356C"/>
    <w:pPr>
      <w:numPr>
        <w:ilvl w:val="2"/>
        <w:numId w:val="20"/>
      </w:numPr>
      <w:spacing w:after="240"/>
      <w:jc w:val="both"/>
      <w:outlineLvl w:val="2"/>
    </w:pPr>
    <w:rPr>
      <w:sz w:val="20"/>
      <w:u w:color="000000"/>
    </w:rPr>
  </w:style>
  <w:style w:type="paragraph" w:customStyle="1" w:styleId="Level4">
    <w:name w:val="Level 4"/>
    <w:basedOn w:val="Normal"/>
    <w:rsid w:val="00DC356C"/>
    <w:pPr>
      <w:numPr>
        <w:ilvl w:val="3"/>
        <w:numId w:val="20"/>
      </w:numPr>
      <w:spacing w:after="240"/>
      <w:jc w:val="both"/>
      <w:outlineLvl w:val="3"/>
    </w:pPr>
    <w:rPr>
      <w:sz w:val="20"/>
      <w:u w:color="000000"/>
    </w:rPr>
  </w:style>
  <w:style w:type="paragraph" w:customStyle="1" w:styleId="Level5">
    <w:name w:val="Level 5"/>
    <w:basedOn w:val="Normal"/>
    <w:rsid w:val="00DC356C"/>
    <w:pPr>
      <w:numPr>
        <w:ilvl w:val="4"/>
        <w:numId w:val="20"/>
      </w:numPr>
      <w:spacing w:after="240"/>
      <w:jc w:val="both"/>
      <w:outlineLvl w:val="4"/>
    </w:pPr>
    <w:rPr>
      <w:sz w:val="20"/>
      <w:u w:color="000000"/>
    </w:rPr>
  </w:style>
  <w:style w:type="paragraph" w:customStyle="1" w:styleId="Level6">
    <w:name w:val="Level 6"/>
    <w:basedOn w:val="Normal"/>
    <w:rsid w:val="00DC356C"/>
    <w:pPr>
      <w:numPr>
        <w:ilvl w:val="5"/>
        <w:numId w:val="20"/>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1"/>
      </w:numPr>
    </w:pPr>
  </w:style>
  <w:style w:type="numbering" w:customStyle="1" w:styleId="Style2">
    <w:name w:val="Style2"/>
    <w:basedOn w:val="NoList"/>
    <w:rsid w:val="00435194"/>
    <w:pPr>
      <w:numPr>
        <w:numId w:val="22"/>
      </w:numPr>
    </w:pPr>
  </w:style>
  <w:style w:type="numbering" w:customStyle="1" w:styleId="Style3">
    <w:name w:val="Style3"/>
    <w:basedOn w:val="NoList"/>
    <w:rsid w:val="0016777C"/>
    <w:pPr>
      <w:numPr>
        <w:numId w:val="23"/>
      </w:numPr>
    </w:pPr>
  </w:style>
  <w:style w:type="numbering" w:customStyle="1" w:styleId="Style4">
    <w:name w:val="Style4"/>
    <w:basedOn w:val="NoList"/>
    <w:rsid w:val="0016777C"/>
    <w:pPr>
      <w:numPr>
        <w:numId w:val="24"/>
      </w:numPr>
    </w:pPr>
  </w:style>
  <w:style w:type="paragraph" w:customStyle="1" w:styleId="Xb">
    <w:name w:val="X_b"/>
    <w:basedOn w:val="Xa"/>
    <w:next w:val="LeftSide"/>
    <w:autoRedefine/>
    <w:rsid w:val="00CE5436"/>
    <w:pPr>
      <w:numPr>
        <w:numId w:val="28"/>
      </w:numPr>
    </w:pPr>
  </w:style>
  <w:style w:type="paragraph" w:customStyle="1" w:styleId="Style6">
    <w:name w:val="Style6"/>
    <w:basedOn w:val="Xa"/>
    <w:next w:val="Indented"/>
    <w:link w:val="Style6Char"/>
    <w:rsid w:val="00CE5436"/>
    <w:pPr>
      <w:numPr>
        <w:numId w:val="29"/>
      </w:numPr>
    </w:pPr>
    <w:rPr>
      <w:rFonts w:ascii="Arial Bold" w:hAnsi="Arial Bold"/>
      <w:bCs/>
    </w:rPr>
  </w:style>
  <w:style w:type="paragraph" w:customStyle="1" w:styleId="InA">
    <w:name w:val="In_A"/>
    <w:basedOn w:val="LeftSide"/>
    <w:rsid w:val="00847396"/>
    <w:pPr>
      <w:ind w:left="709"/>
    </w:pPr>
    <w:rPr>
      <w:i/>
      <w:iCs/>
    </w:rPr>
  </w:style>
  <w:style w:type="numbering" w:customStyle="1" w:styleId="Style5">
    <w:name w:val="Style5"/>
    <w:rsid w:val="0016777C"/>
    <w:pPr>
      <w:numPr>
        <w:numId w:val="25"/>
      </w:numPr>
    </w:pPr>
  </w:style>
  <w:style w:type="paragraph" w:styleId="BodyTextIndent3">
    <w:name w:val="Body Text Indent 3"/>
    <w:basedOn w:val="Normal"/>
    <w:rsid w:val="00F740A7"/>
    <w:pPr>
      <w:spacing w:before="120" w:after="120"/>
      <w:ind w:left="283"/>
    </w:pPr>
    <w:rPr>
      <w:rFonts w:cs="Times New Roman"/>
      <w:sz w:val="16"/>
      <w:szCs w:val="16"/>
      <w:lang w:eastAsia="en-GB"/>
    </w:rPr>
  </w:style>
  <w:style w:type="paragraph" w:customStyle="1" w:styleId="BigTableText10pt">
    <w:name w:val="Big Table Text + 10 pt"/>
    <w:basedOn w:val="Normal"/>
    <w:link w:val="BigTableText10ptChar"/>
    <w:rsid w:val="00F740A7"/>
    <w:pPr>
      <w:spacing w:before="60" w:after="60" w:line="288" w:lineRule="auto"/>
    </w:pPr>
    <w:rPr>
      <w:b/>
      <w:sz w:val="16"/>
      <w:szCs w:val="22"/>
    </w:rPr>
  </w:style>
  <w:style w:type="character" w:customStyle="1" w:styleId="BigTableText10ptChar">
    <w:name w:val="Big Table Text + 10 pt Char"/>
    <w:basedOn w:val="DefaultParagraphFont"/>
    <w:link w:val="BigTableText10pt"/>
    <w:rsid w:val="00F740A7"/>
    <w:rPr>
      <w:rFonts w:ascii="Arial" w:hAnsi="Arial" w:cs="Arial"/>
      <w:b/>
      <w:sz w:val="16"/>
      <w:szCs w:val="22"/>
      <w:lang w:val="en-GB" w:eastAsia="en-US" w:bidi="ar-SA"/>
    </w:rPr>
  </w:style>
  <w:style w:type="paragraph" w:customStyle="1" w:styleId="Style10pt">
    <w:name w:val="Style 10 pt"/>
    <w:basedOn w:val="Qtable"/>
    <w:link w:val="Style10ptChar"/>
    <w:rsid w:val="00F740A7"/>
    <w:rPr>
      <w:rFonts w:cs="Arial"/>
      <w:b w:val="0"/>
      <w:bCs w:val="0"/>
      <w:sz w:val="24"/>
      <w:szCs w:val="20"/>
    </w:rPr>
  </w:style>
  <w:style w:type="paragraph" w:customStyle="1" w:styleId="BigTableHeader">
    <w:name w:val="Big Table Header"/>
    <w:basedOn w:val="BigTableText10pt"/>
    <w:link w:val="BigTableHeaderChar"/>
    <w:rsid w:val="00F740A7"/>
    <w:pPr>
      <w:spacing w:before="20" w:after="20"/>
    </w:pPr>
    <w:rPr>
      <w:bCs/>
    </w:rPr>
  </w:style>
  <w:style w:type="character" w:customStyle="1" w:styleId="BigTableHeaderChar">
    <w:name w:val="Big Table Header Char"/>
    <w:basedOn w:val="BigTableText10ptChar"/>
    <w:link w:val="BigTableHeader"/>
    <w:rsid w:val="00F740A7"/>
    <w:rPr>
      <w:rFonts w:ascii="Arial" w:hAnsi="Arial" w:cs="Arial"/>
      <w:b/>
      <w:bCs/>
      <w:sz w:val="16"/>
      <w:szCs w:val="22"/>
      <w:lang w:val="en-GB" w:eastAsia="en-US" w:bidi="ar-SA"/>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B2">
    <w:name w:val="B2"/>
    <w:basedOn w:val="Normal"/>
    <w:rsid w:val="00F740A7"/>
    <w:pPr>
      <w:numPr>
        <w:ilvl w:val="1"/>
        <w:numId w:val="32"/>
      </w:numPr>
    </w:pPr>
    <w:rPr>
      <w:rFonts w:cs="Times New Roman"/>
      <w:sz w:val="22"/>
      <w:szCs w:val="24"/>
      <w:lang w:eastAsia="en-GB"/>
    </w:rPr>
  </w:style>
  <w:style w:type="paragraph" w:customStyle="1" w:styleId="Body2">
    <w:name w:val="Body 2"/>
    <w:basedOn w:val="Normal"/>
    <w:rsid w:val="00F740A7"/>
    <w:pPr>
      <w:spacing w:after="240"/>
      <w:ind w:left="720"/>
      <w:jc w:val="both"/>
    </w:pPr>
    <w:rPr>
      <w:rFonts w:cs="Times New Roman"/>
      <w:sz w:val="20"/>
    </w:rPr>
  </w:style>
  <w:style w:type="paragraph" w:customStyle="1" w:styleId="Indent">
    <w:name w:val="Indent"/>
    <w:basedOn w:val="Normal"/>
    <w:rsid w:val="00F740A7"/>
    <w:pPr>
      <w:spacing w:after="240"/>
      <w:ind w:left="709"/>
    </w:pPr>
    <w:rPr>
      <w:sz w:val="22"/>
      <w:szCs w:val="22"/>
      <w:lang w:eastAsia="en-GB"/>
    </w:rPr>
  </w:style>
  <w:style w:type="paragraph" w:customStyle="1" w:styleId="AgtLevel1Heading">
    <w:name w:val="Agt/Level1 Heading"/>
    <w:basedOn w:val="Normal"/>
    <w:rsid w:val="00F740A7"/>
    <w:pPr>
      <w:keepNext/>
      <w:numPr>
        <w:numId w:val="31"/>
      </w:numPr>
      <w:spacing w:after="240" w:line="288" w:lineRule="auto"/>
      <w:jc w:val="both"/>
    </w:pPr>
    <w:rPr>
      <w:rFonts w:cs="Times New Roman"/>
      <w:b/>
      <w:sz w:val="20"/>
    </w:rPr>
  </w:style>
  <w:style w:type="paragraph" w:customStyle="1" w:styleId="AgtLevel2">
    <w:name w:val="Agt/Level2"/>
    <w:basedOn w:val="Normal"/>
    <w:rsid w:val="00F740A7"/>
    <w:pPr>
      <w:numPr>
        <w:ilvl w:val="1"/>
        <w:numId w:val="31"/>
      </w:numPr>
      <w:spacing w:after="240" w:line="288" w:lineRule="auto"/>
      <w:jc w:val="both"/>
    </w:pPr>
    <w:rPr>
      <w:rFonts w:cs="Times New Roman"/>
      <w:sz w:val="20"/>
    </w:rPr>
  </w:style>
  <w:style w:type="paragraph" w:customStyle="1" w:styleId="AgtLevel3">
    <w:name w:val="Agt/Level3"/>
    <w:basedOn w:val="Normal"/>
    <w:rsid w:val="00F740A7"/>
    <w:pPr>
      <w:numPr>
        <w:ilvl w:val="2"/>
        <w:numId w:val="31"/>
      </w:numPr>
      <w:spacing w:after="240" w:line="288" w:lineRule="auto"/>
      <w:jc w:val="both"/>
    </w:pPr>
    <w:rPr>
      <w:rFonts w:cs="Times New Roman"/>
      <w:sz w:val="20"/>
    </w:rPr>
  </w:style>
  <w:style w:type="paragraph" w:customStyle="1" w:styleId="AgtLevel4">
    <w:name w:val="Agt/Level4"/>
    <w:basedOn w:val="Normal"/>
    <w:rsid w:val="00F740A7"/>
    <w:pPr>
      <w:numPr>
        <w:ilvl w:val="3"/>
        <w:numId w:val="31"/>
      </w:numPr>
      <w:spacing w:after="240" w:line="288" w:lineRule="auto"/>
      <w:jc w:val="both"/>
    </w:pPr>
    <w:rPr>
      <w:rFonts w:cs="Times New Roman"/>
      <w:sz w:val="20"/>
    </w:rPr>
  </w:style>
  <w:style w:type="paragraph" w:customStyle="1" w:styleId="AgtLevel5">
    <w:name w:val="Agt/Level5"/>
    <w:basedOn w:val="Normal"/>
    <w:rsid w:val="00F740A7"/>
    <w:pPr>
      <w:numPr>
        <w:ilvl w:val="4"/>
        <w:numId w:val="31"/>
      </w:numPr>
      <w:spacing w:after="240" w:line="288" w:lineRule="auto"/>
      <w:jc w:val="both"/>
    </w:pPr>
    <w:rPr>
      <w:rFonts w:cs="Times New Roman"/>
      <w:sz w:val="20"/>
    </w:rPr>
  </w:style>
  <w:style w:type="paragraph" w:customStyle="1" w:styleId="AgtLevel6">
    <w:name w:val="Agt/Level6"/>
    <w:basedOn w:val="Normal"/>
    <w:rsid w:val="00F740A7"/>
    <w:pPr>
      <w:numPr>
        <w:ilvl w:val="5"/>
        <w:numId w:val="31"/>
      </w:numPr>
      <w:spacing w:after="240" w:line="288" w:lineRule="auto"/>
      <w:jc w:val="both"/>
    </w:pPr>
    <w:rPr>
      <w:rFonts w:cs="Times New Roman"/>
      <w:sz w:val="20"/>
    </w:rPr>
  </w:style>
  <w:style w:type="paragraph" w:customStyle="1" w:styleId="AgtLevel7">
    <w:name w:val="Agt/Level7"/>
    <w:basedOn w:val="Normal"/>
    <w:rsid w:val="00F740A7"/>
    <w:pPr>
      <w:numPr>
        <w:ilvl w:val="6"/>
        <w:numId w:val="31"/>
      </w:numPr>
      <w:spacing w:after="240" w:line="288" w:lineRule="auto"/>
      <w:jc w:val="both"/>
    </w:pPr>
    <w:rPr>
      <w:rFonts w:cs="Times New Roman"/>
      <w:sz w:val="20"/>
    </w:rPr>
  </w:style>
  <w:style w:type="paragraph" w:customStyle="1" w:styleId="AgtLevel8">
    <w:name w:val="Agt/Level8"/>
    <w:basedOn w:val="Normal"/>
    <w:rsid w:val="00F740A7"/>
    <w:pPr>
      <w:numPr>
        <w:ilvl w:val="7"/>
        <w:numId w:val="31"/>
      </w:numPr>
      <w:spacing w:after="240" w:line="288" w:lineRule="auto"/>
      <w:jc w:val="both"/>
    </w:pPr>
    <w:rPr>
      <w:rFonts w:cs="Times New Roman"/>
      <w:sz w:val="20"/>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Appendix">
    <w:name w:val="Appendix"/>
    <w:basedOn w:val="Normal"/>
    <w:next w:val="Textindent"/>
    <w:autoRedefine/>
    <w:rsid w:val="00040159"/>
    <w:pPr>
      <w:keepNext/>
      <w:numPr>
        <w:numId w:val="33"/>
      </w:numPr>
      <w:spacing w:before="120" w:after="120"/>
    </w:pPr>
    <w:rPr>
      <w:rFonts w:ascii="Arial Bold" w:hAnsi="Arial Bold" w:cs="Times New Roman"/>
      <w:b/>
      <w:color w:val="339966"/>
      <w:sz w:val="32"/>
      <w:szCs w:val="22"/>
      <w:lang w:eastAsia="en-GB"/>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link w:val="FootnoteTextChar"/>
    <w:autoRedefine/>
    <w:uiPriority w:val="99"/>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uiPriority w:val="99"/>
    <w:semiHidden/>
    <w:rsid w:val="00F740A7"/>
    <w:rPr>
      <w:vertAlign w:val="superscript"/>
    </w:rPr>
  </w:style>
  <w:style w:type="paragraph" w:customStyle="1" w:styleId="Superi">
    <w:name w:val="Super i"/>
    <w:basedOn w:val="Normal"/>
    <w:rsid w:val="00F740A7"/>
    <w:pPr>
      <w:numPr>
        <w:numId w:val="34"/>
      </w:numPr>
      <w:spacing w:before="40" w:after="40"/>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lang w:val="en-GB" w:eastAsia="en-GB" w:bidi="ar-SA"/>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lang w:val="en-GB" w:eastAsia="en-GB" w:bidi="ar-SA"/>
    </w:rPr>
  </w:style>
  <w:style w:type="numbering" w:customStyle="1" w:styleId="CurrentList1">
    <w:name w:val="Current List1"/>
    <w:rsid w:val="00F740A7"/>
    <w:pPr>
      <w:numPr>
        <w:numId w:val="35"/>
      </w:numPr>
    </w:pPr>
  </w:style>
  <w:style w:type="paragraph" w:customStyle="1" w:styleId="LevelE1">
    <w:name w:val="Level E1"/>
    <w:basedOn w:val="Normal"/>
    <w:next w:val="Textindent"/>
    <w:rsid w:val="00F740A7"/>
    <w:pPr>
      <w:numPr>
        <w:numId w:val="36"/>
      </w:numPr>
      <w:tabs>
        <w:tab w:val="num" w:pos="900"/>
      </w:tabs>
      <w:spacing w:before="120" w:after="120"/>
    </w:pPr>
    <w:rPr>
      <w:rFonts w:cs="Times New Roman"/>
      <w:b/>
      <w:bCs/>
      <w:sz w:val="22"/>
      <w:szCs w:val="22"/>
      <w:lang w:eastAsia="en-GB"/>
    </w:rPr>
  </w:style>
  <w:style w:type="paragraph" w:customStyle="1" w:styleId="LevelF1">
    <w:name w:val="Level F.1"/>
    <w:basedOn w:val="Normal"/>
    <w:next w:val="Textindent"/>
    <w:rsid w:val="00F740A7"/>
    <w:pPr>
      <w:numPr>
        <w:numId w:val="37"/>
      </w:numPr>
      <w:tabs>
        <w:tab w:val="num" w:pos="900"/>
      </w:tabs>
      <w:spacing w:before="120" w:after="120"/>
    </w:pPr>
    <w:rPr>
      <w:rFonts w:cs="Times New Roman"/>
      <w:b/>
      <w:sz w:val="22"/>
      <w:szCs w:val="22"/>
      <w:lang w:eastAsia="en-GB"/>
    </w:rPr>
  </w:style>
  <w:style w:type="paragraph" w:customStyle="1" w:styleId="LevelG1">
    <w:name w:val="Level G.1"/>
    <w:basedOn w:val="Normal"/>
    <w:next w:val="Textindent"/>
    <w:rsid w:val="00F740A7"/>
    <w:pPr>
      <w:numPr>
        <w:numId w:val="39"/>
      </w:numPr>
      <w:tabs>
        <w:tab w:val="num" w:pos="900"/>
      </w:tabs>
      <w:spacing w:before="120" w:after="120"/>
    </w:pPr>
    <w:rPr>
      <w:rFonts w:cs="Times New Roman"/>
      <w:b/>
      <w:sz w:val="22"/>
      <w:szCs w:val="22"/>
      <w:lang w:eastAsia="en-GB"/>
    </w:rPr>
  </w:style>
  <w:style w:type="paragraph" w:customStyle="1" w:styleId="LevelH1">
    <w:name w:val="Level H1"/>
    <w:basedOn w:val="LevelG1"/>
    <w:next w:val="Textindent"/>
    <w:rsid w:val="00F740A7"/>
    <w:pPr>
      <w:numPr>
        <w:numId w:val="38"/>
      </w:numPr>
      <w:tabs>
        <w:tab w:val="num" w:pos="900"/>
      </w:tabs>
    </w:pPr>
  </w:style>
  <w:style w:type="character" w:customStyle="1" w:styleId="NINEH2Char">
    <w:name w:val="NINE_H2 Char"/>
    <w:basedOn w:val="DefaultParagraphFont"/>
    <w:link w:val="NINEH2"/>
    <w:rsid w:val="00C73BEA"/>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040159"/>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583AF2"/>
    <w:rPr>
      <w:rFonts w:ascii="Arial" w:hAnsi="Arial" w:cs="Arial"/>
      <w:sz w:val="22"/>
      <w:lang w:val="en-GB" w:eastAsia="en-US" w:bidi="ar-SA"/>
    </w:rPr>
  </w:style>
  <w:style w:type="paragraph" w:customStyle="1" w:styleId="TableBullet">
    <w:name w:val="Table Bullet"/>
    <w:basedOn w:val="Normal"/>
    <w:rsid w:val="004555AC"/>
    <w:pPr>
      <w:numPr>
        <w:numId w:val="41"/>
      </w:numPr>
    </w:pPr>
  </w:style>
  <w:style w:type="paragraph" w:customStyle="1" w:styleId="NinA">
    <w:name w:val="Nin_A"/>
    <w:basedOn w:val="InA"/>
    <w:rsid w:val="00D11702"/>
    <w:rPr>
      <w:i w:val="0"/>
      <w:iCs w:val="0"/>
    </w:rPr>
  </w:style>
  <w:style w:type="paragraph" w:customStyle="1" w:styleId="Sch2">
    <w:name w:val="Sch2"/>
    <w:basedOn w:val="Normal"/>
    <w:rsid w:val="00857497"/>
    <w:pPr>
      <w:keepNext/>
      <w:numPr>
        <w:numId w:val="42"/>
      </w:numPr>
    </w:pPr>
    <w:rPr>
      <w:b/>
      <w:smallCaps/>
      <w:sz w:val="28"/>
    </w:rPr>
  </w:style>
  <w:style w:type="paragraph" w:customStyle="1" w:styleId="Sch2H2">
    <w:name w:val="Sch2H2"/>
    <w:basedOn w:val="Normal"/>
    <w:rsid w:val="00857497"/>
    <w:pPr>
      <w:numPr>
        <w:ilvl w:val="1"/>
        <w:numId w:val="42"/>
      </w:numPr>
      <w:spacing w:before="60" w:after="60"/>
    </w:pPr>
    <w:rPr>
      <w:sz w:val="22"/>
    </w:rPr>
  </w:style>
  <w:style w:type="paragraph" w:customStyle="1" w:styleId="Sch3">
    <w:name w:val="Sch3"/>
    <w:basedOn w:val="NINEH1"/>
    <w:rsid w:val="00857497"/>
    <w:pPr>
      <w:numPr>
        <w:numId w:val="27"/>
      </w:numPr>
      <w:spacing w:before="120" w:after="60"/>
    </w:pPr>
    <w:rPr>
      <w:rFonts w:ascii="Arial Bold" w:hAnsi="Arial Bold"/>
      <w:smallCaps/>
      <w:sz w:val="28"/>
    </w:rPr>
  </w:style>
  <w:style w:type="paragraph" w:customStyle="1" w:styleId="Sch3H2">
    <w:name w:val="Sch3H2"/>
    <w:basedOn w:val="NINEH2"/>
    <w:rsid w:val="00C73BEA"/>
    <w:pPr>
      <w:tabs>
        <w:tab w:val="num" w:pos="851"/>
      </w:tabs>
      <w:spacing w:before="60" w:after="60"/>
      <w:ind w:left="851" w:hanging="709"/>
    </w:pPr>
  </w:style>
  <w:style w:type="paragraph" w:customStyle="1" w:styleId="Sch4">
    <w:name w:val="Sch4"/>
    <w:basedOn w:val="Normal"/>
    <w:rsid w:val="000C5947"/>
    <w:pPr>
      <w:numPr>
        <w:numId w:val="43"/>
      </w:numPr>
      <w:spacing w:before="120" w:after="60"/>
    </w:pPr>
    <w:rPr>
      <w:b/>
      <w:sz w:val="28"/>
    </w:rPr>
  </w:style>
  <w:style w:type="paragraph" w:customStyle="1" w:styleId="Sch4H2">
    <w:name w:val="Sch4H2"/>
    <w:basedOn w:val="THREEH2"/>
    <w:rsid w:val="0076193C"/>
    <w:pPr>
      <w:numPr>
        <w:ilvl w:val="1"/>
        <w:numId w:val="43"/>
      </w:numPr>
      <w:tabs>
        <w:tab w:val="num" w:pos="851"/>
      </w:tabs>
    </w:pPr>
  </w:style>
  <w:style w:type="paragraph" w:customStyle="1" w:styleId="Sch5">
    <w:name w:val="Sch5"/>
    <w:basedOn w:val="Normal"/>
    <w:rsid w:val="000C5947"/>
    <w:pPr>
      <w:numPr>
        <w:numId w:val="44"/>
      </w:numPr>
      <w:spacing w:before="120" w:after="60"/>
    </w:pPr>
    <w:rPr>
      <w:rFonts w:ascii="Arial Bold" w:hAnsi="Arial Bold"/>
      <w:b/>
      <w:smallCaps/>
      <w:sz w:val="28"/>
    </w:rPr>
  </w:style>
  <w:style w:type="paragraph" w:customStyle="1" w:styleId="Sch5H2">
    <w:name w:val="Sch5H2"/>
    <w:basedOn w:val="Normal"/>
    <w:autoRedefine/>
    <w:rsid w:val="000C5947"/>
    <w:pPr>
      <w:numPr>
        <w:ilvl w:val="1"/>
        <w:numId w:val="44"/>
      </w:numPr>
      <w:tabs>
        <w:tab w:val="num" w:pos="851"/>
      </w:tabs>
      <w:spacing w:before="60" w:after="60"/>
    </w:pPr>
    <w:rPr>
      <w:sz w:val="22"/>
      <w:szCs w:val="22"/>
    </w:rPr>
  </w:style>
  <w:style w:type="paragraph" w:customStyle="1" w:styleId="paragraph">
    <w:name w:val="paragraph"/>
    <w:basedOn w:val="Normal"/>
    <w:rsid w:val="006F3850"/>
    <w:pPr>
      <w:spacing w:before="100" w:beforeAutospacing="1" w:after="100" w:afterAutospacing="1"/>
    </w:pPr>
    <w:rPr>
      <w:rFonts w:ascii="Times New Roman" w:hAnsi="Times New Roman" w:cs="Times New Roman"/>
      <w:szCs w:val="24"/>
      <w:lang w:eastAsia="en-GB"/>
    </w:rPr>
  </w:style>
  <w:style w:type="character" w:customStyle="1" w:styleId="normaltextrun">
    <w:name w:val="normaltextrun"/>
    <w:basedOn w:val="DefaultParagraphFont"/>
    <w:rsid w:val="006F3850"/>
  </w:style>
  <w:style w:type="character" w:customStyle="1" w:styleId="eop">
    <w:name w:val="eop"/>
    <w:basedOn w:val="DefaultParagraphFont"/>
    <w:rsid w:val="006F3850"/>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523CF5"/>
    <w:rPr>
      <w:rFonts w:ascii="Arial" w:eastAsia="Calibri" w:hAnsi="Arial" w:cs="Arial"/>
      <w:sz w:val="24"/>
      <w:szCs w:val="24"/>
    </w:rPr>
  </w:style>
  <w:style w:type="paragraph" w:customStyle="1" w:styleId="Default">
    <w:name w:val="Default"/>
    <w:rsid w:val="00523CF5"/>
    <w:pPr>
      <w:autoSpaceDE w:val="0"/>
      <w:autoSpaceDN w:val="0"/>
      <w:adjustRightInd w:val="0"/>
    </w:pPr>
    <w:rPr>
      <w:rFonts w:ascii="Frutiger LT Pro 45 Light" w:hAnsi="Frutiger LT Pro 45 Light" w:cs="Frutiger LT Pro 45 Light"/>
      <w:color w:val="000000"/>
      <w:sz w:val="24"/>
      <w:szCs w:val="24"/>
    </w:rPr>
  </w:style>
  <w:style w:type="character" w:customStyle="1" w:styleId="FootnoteTextChar">
    <w:name w:val="Footnote Text Char"/>
    <w:basedOn w:val="DefaultParagraphFont"/>
    <w:link w:val="FootnoteText"/>
    <w:uiPriority w:val="99"/>
    <w:semiHidden/>
    <w:rsid w:val="00523CF5"/>
    <w:rPr>
      <w:rFonts w:ascii="Arial" w:hAnsi="Arial"/>
    </w:rPr>
  </w:style>
  <w:style w:type="character" w:styleId="UnresolvedMention">
    <w:name w:val="Unresolved Mention"/>
    <w:basedOn w:val="DefaultParagraphFont"/>
    <w:uiPriority w:val="99"/>
    <w:unhideWhenUsed/>
    <w:rsid w:val="006F237B"/>
    <w:rPr>
      <w:color w:val="605E5C"/>
      <w:shd w:val="clear" w:color="auto" w:fill="E1DFDD"/>
    </w:rPr>
  </w:style>
  <w:style w:type="character" w:customStyle="1" w:styleId="FooterChar">
    <w:name w:val="Footer Char"/>
    <w:basedOn w:val="DefaultParagraphFont"/>
    <w:link w:val="Footer"/>
    <w:uiPriority w:val="99"/>
    <w:rsid w:val="00C00ECD"/>
    <w:rPr>
      <w:rFonts w:ascii="Arial" w:hAnsi="Arial" w:cs="Arial"/>
      <w:sz w:val="24"/>
      <w:lang w:eastAsia="en-US"/>
    </w:rPr>
  </w:style>
  <w:style w:type="paragraph" w:styleId="TOCHeading">
    <w:name w:val="TOC Heading"/>
    <w:basedOn w:val="Heading1"/>
    <w:next w:val="Normal"/>
    <w:uiPriority w:val="39"/>
    <w:unhideWhenUsed/>
    <w:qFormat/>
    <w:rsid w:val="00207A0C"/>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character" w:styleId="Mention">
    <w:name w:val="Mention"/>
    <w:basedOn w:val="DefaultParagraphFont"/>
    <w:uiPriority w:val="99"/>
    <w:unhideWhenUsed/>
    <w:rsid w:val="00FF71B9"/>
    <w:rPr>
      <w:color w:val="2B579A"/>
      <w:shd w:val="clear" w:color="auto" w:fill="E1DFDD"/>
    </w:rPr>
  </w:style>
  <w:style w:type="paragraph" w:styleId="NormalWeb">
    <w:name w:val="Normal (Web)"/>
    <w:basedOn w:val="Normal"/>
    <w:uiPriority w:val="99"/>
    <w:semiHidden/>
    <w:unhideWhenUsed/>
    <w:rsid w:val="002B7358"/>
    <w:pPr>
      <w:spacing w:before="100" w:beforeAutospacing="1" w:after="100" w:afterAutospacing="1"/>
    </w:pPr>
    <w:rPr>
      <w:rFonts w:ascii="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51057">
      <w:bodyDiv w:val="1"/>
      <w:marLeft w:val="0"/>
      <w:marRight w:val="0"/>
      <w:marTop w:val="0"/>
      <w:marBottom w:val="0"/>
      <w:divBdr>
        <w:top w:val="none" w:sz="0" w:space="0" w:color="auto"/>
        <w:left w:val="none" w:sz="0" w:space="0" w:color="auto"/>
        <w:bottom w:val="none" w:sz="0" w:space="0" w:color="auto"/>
        <w:right w:val="none" w:sz="0" w:space="0" w:color="auto"/>
      </w:divBdr>
      <w:divsChild>
        <w:div w:id="1874416791">
          <w:marLeft w:val="0"/>
          <w:marRight w:val="0"/>
          <w:marTop w:val="0"/>
          <w:marBottom w:val="0"/>
          <w:divBdr>
            <w:top w:val="none" w:sz="0" w:space="0" w:color="auto"/>
            <w:left w:val="none" w:sz="0" w:space="0" w:color="auto"/>
            <w:bottom w:val="none" w:sz="0" w:space="0" w:color="auto"/>
            <w:right w:val="none" w:sz="0" w:space="0" w:color="auto"/>
          </w:divBdr>
        </w:div>
        <w:div w:id="913658949">
          <w:marLeft w:val="0"/>
          <w:marRight w:val="0"/>
          <w:marTop w:val="0"/>
          <w:marBottom w:val="0"/>
          <w:divBdr>
            <w:top w:val="none" w:sz="0" w:space="0" w:color="auto"/>
            <w:left w:val="none" w:sz="0" w:space="0" w:color="auto"/>
            <w:bottom w:val="none" w:sz="0" w:space="0" w:color="auto"/>
            <w:right w:val="none" w:sz="0" w:space="0" w:color="auto"/>
          </w:divBdr>
        </w:div>
      </w:divsChild>
    </w:div>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465582728">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796265681">
      <w:bodyDiv w:val="1"/>
      <w:marLeft w:val="0"/>
      <w:marRight w:val="0"/>
      <w:marTop w:val="0"/>
      <w:marBottom w:val="0"/>
      <w:divBdr>
        <w:top w:val="none" w:sz="0" w:space="0" w:color="auto"/>
        <w:left w:val="none" w:sz="0" w:space="0" w:color="auto"/>
        <w:bottom w:val="none" w:sz="0" w:space="0" w:color="auto"/>
        <w:right w:val="none" w:sz="0" w:space="0" w:color="auto"/>
      </w:divBdr>
    </w:div>
    <w:div w:id="1036273868">
      <w:bodyDiv w:val="1"/>
      <w:marLeft w:val="0"/>
      <w:marRight w:val="0"/>
      <w:marTop w:val="0"/>
      <w:marBottom w:val="0"/>
      <w:divBdr>
        <w:top w:val="none" w:sz="0" w:space="0" w:color="auto"/>
        <w:left w:val="none" w:sz="0" w:space="0" w:color="auto"/>
        <w:bottom w:val="none" w:sz="0" w:space="0" w:color="auto"/>
        <w:right w:val="none" w:sz="0" w:space="0" w:color="auto"/>
      </w:divBdr>
    </w:div>
    <w:div w:id="107265662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298561357">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526140971">
      <w:bodyDiv w:val="1"/>
      <w:marLeft w:val="0"/>
      <w:marRight w:val="0"/>
      <w:marTop w:val="0"/>
      <w:marBottom w:val="0"/>
      <w:divBdr>
        <w:top w:val="none" w:sz="0" w:space="0" w:color="auto"/>
        <w:left w:val="none" w:sz="0" w:space="0" w:color="auto"/>
        <w:bottom w:val="none" w:sz="0" w:space="0" w:color="auto"/>
        <w:right w:val="none" w:sz="0" w:space="0" w:color="auto"/>
      </w:divBdr>
      <w:divsChild>
        <w:div w:id="649604407">
          <w:marLeft w:val="0"/>
          <w:marRight w:val="0"/>
          <w:marTop w:val="0"/>
          <w:marBottom w:val="0"/>
          <w:divBdr>
            <w:top w:val="none" w:sz="0" w:space="0" w:color="auto"/>
            <w:left w:val="none" w:sz="0" w:space="0" w:color="auto"/>
            <w:bottom w:val="none" w:sz="0" w:space="0" w:color="auto"/>
            <w:right w:val="none" w:sz="0" w:space="0" w:color="auto"/>
          </w:divBdr>
        </w:div>
        <w:div w:id="514151829">
          <w:marLeft w:val="0"/>
          <w:marRight w:val="0"/>
          <w:marTop w:val="0"/>
          <w:marBottom w:val="0"/>
          <w:divBdr>
            <w:top w:val="none" w:sz="0" w:space="0" w:color="auto"/>
            <w:left w:val="none" w:sz="0" w:space="0" w:color="auto"/>
            <w:bottom w:val="none" w:sz="0" w:space="0" w:color="auto"/>
            <w:right w:val="none" w:sz="0" w:space="0" w:color="auto"/>
          </w:divBdr>
        </w:div>
      </w:divsChild>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freepub.edqm.eu%2Fpublications%2FAUTOPUB_15%2Fdetail&amp;data=05%7C01%7Cjonathan.graves%40dhsc.gov.uk%7Cf54b36837d0748f3558a08da6f269ce9%7C61278c3091a84c318c1fef4de8973a1c%7C1%7C0%7C637944508869683248%7CUnknown%7CTWFpbGZsb3d8eyJWIjoiMC4wLjAwMDAiLCJQIjoiV2luMzIiLCJBTiI6Ik1haWwiLCJXVCI6Mn0%3D%7C3000%7C%7C%7C&amp;sdata=%2Fx1HshcT3pVepgbYRAHhV77e9dT%2F20M6Lqw5%2FpMm4sU%3D&amp;reserved=0" TargetMode="External"/><Relationship Id="rId18" Type="http://schemas.openxmlformats.org/officeDocument/2006/relationships/hyperlink" Target="mailto:gail.marzetti@dhsc.gov.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publications/security-policy-framework" TargetMode="External"/><Relationship Id="rId7" Type="http://schemas.openxmlformats.org/officeDocument/2006/relationships/settings" Target="settings.xml"/><Relationship Id="rId12" Type="http://schemas.openxmlformats.org/officeDocument/2006/relationships/hyperlink" Target="https://eur03.safelinks.protection.outlook.com/?url=https%3A%2F%2Ffreepub.edqm.eu%2Fdownload%2Ftoken%2F00bcdc1cf5bab52a01615b611c453be9f8163ee4%2F&amp;data=05%7C01%7Cjonathan.graves%40dhsc.gov.uk%7Cf54b36837d0748f3558a08da6f269ce9%7C61278c3091a84c318c1fef4de8973a1c%7C1%7C0%7C637944508869683248%7CUnknown%7CTWFpbGZsb3d8eyJWIjoiMC4wLjAwMDAiLCJQIjoiV2luMzIiLCJBTiI6Ik1haWwiLCJXVCI6Mn0%3D%7C3000%7C%7C%7C&amp;sdata=Dh5Ku8ml36j8TSNFw1EfKAcR%2BvvF2144fmLTt2J6%2B4c%3D&amp;reserved=0" TargetMode="External"/><Relationship Id="rId17" Type="http://schemas.openxmlformats.org/officeDocument/2006/relationships/hyperlink" Target="mailto:roya.ziaie@dhsc.gov.u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onathan.graves@dhsc.gov.uk" TargetMode="External"/><Relationship Id="rId20" Type="http://schemas.openxmlformats.org/officeDocument/2006/relationships/hyperlink" Target="mailto:ODPO@dhsc.gov.u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freepub.edqm.eu%2Fpublications%2FAUTOPUB_17%2Fdetail&amp;data=05%7C01%7Cjonathan.graves%40dhsc.gov.uk%7Cf54b36837d0748f3558a08da6f269ce9%7C61278c3091a84c318c1fef4de8973a1c%7C1%7C0%7C637944508869683248%7CUnknown%7CTWFpbGZsb3d8eyJWIjoiMC4wLjAwMDAiLCJQIjoiV2luMzIiLCJBTiI6Ik1haWwiLCJXVCI6Mn0%3D%7C3000%7C%7C%7C&amp;sdata=tCcHsVCutWu5JNV1uvwyJTEFp%2Fs3FMek2RnxhUSWi6A%3D&amp;reserved=0"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kath.bainbridge@dhsc.gov.uk" TargetMode="External"/><Relationship Id="rId23" Type="http://schemas.openxmlformats.org/officeDocument/2006/relationships/hyperlink" Target="https://assets.publishing.service.gov.uk/government/uploads/system/uploads/attachment_data/file/715778/May-2018_Government-Security-Classifications-2.pdf"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Julia.estruga@dhsc.gov.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freepub.edqm.eu%2Fdownload%2Ftoken%2F85fb8354256813d3c1ac225d7525a2723faa7cca%2F&amp;data=05%7C01%7Cjonathan.graves%40dhsc.gov.uk%7Cf54b36837d0748f3558a08da6f269ce9%7C61278c3091a84c318c1fef4de8973a1c%7C1%7C0%7C637944508869683248%7CUnknown%7CTWFpbGZsb3d8eyJWIjoiMC4wLjAwMDAiLCJQIjoiV2luMzIiLCJBTiI6Ik1haWwiLCJXVCI6Mn0%3D%7C3000%7C%7C%7C&amp;sdata=8obszWn84BgR%2B06B13%2FaOsy4dWV9v5A4mK5xJXngIEM%3D&amp;reserved=0" TargetMode="External"/><Relationship Id="rId22" Type="http://schemas.openxmlformats.org/officeDocument/2006/relationships/hyperlink" Target="https://www.ncsc.gov.uk/cyberessentials/overview"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6" ma:contentTypeDescription="Create a new document." ma:contentTypeScope="" ma:versionID="2c224646dcaea409c9fe86305cee87c0">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27bfe330b135d5f2fcb05eece25b9ce0"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543e32-2670-4792-a823-ef6c9cad508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FF4E1-CB67-40AD-823E-3083A0A5A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AB008-0891-41B5-86DF-1301344C8725}">
  <ds:schemaRefs>
    <ds:schemaRef ds:uri="http://schemas.microsoft.com/sharepoint/v3/contenttype/forms"/>
  </ds:schemaRefs>
</ds:datastoreItem>
</file>

<file path=customXml/itemProps3.xml><?xml version="1.0" encoding="utf-8"?>
<ds:datastoreItem xmlns:ds="http://schemas.openxmlformats.org/officeDocument/2006/customXml" ds:itemID="{DC253271-5611-4D6B-9F47-2806BF47E979}">
  <ds:schemaRefs>
    <ds:schemaRef ds:uri="http://schemas.microsoft.com/office/2006/metadata/properties"/>
    <ds:schemaRef ds:uri="http://schemas.microsoft.com/office/infopath/2007/PartnerControls"/>
    <ds:schemaRef ds:uri="388caa76-fa27-43d1-97b0-97e1ddb6ff76"/>
    <ds:schemaRef ds:uri="d7543e32-2670-4792-a823-ef6c9cad508d"/>
  </ds:schemaRefs>
</ds:datastoreItem>
</file>

<file path=customXml/itemProps4.xml><?xml version="1.0" encoding="utf-8"?>
<ds:datastoreItem xmlns:ds="http://schemas.openxmlformats.org/officeDocument/2006/customXml" ds:itemID="{F23B095D-CAD7-425F-BFA5-9CFFBAE46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2325</Words>
  <Characters>16549</Characters>
  <Application>Microsoft Office Word</Application>
  <DocSecurity>0</DocSecurity>
  <Lines>137</Lines>
  <Paragraphs>37</Paragraphs>
  <ScaleCrop>false</ScaleCrop>
  <HeadingPairs>
    <vt:vector size="2" baseType="variant">
      <vt:variant>
        <vt:lpstr>Title</vt:lpstr>
      </vt:variant>
      <vt:variant>
        <vt:i4>1</vt:i4>
      </vt:variant>
    </vt:vector>
  </HeadingPairs>
  <TitlesOfParts>
    <vt:vector size="1" baseType="lpstr">
      <vt:lpstr>Open Template Part B</vt:lpstr>
    </vt:vector>
  </TitlesOfParts>
  <Company>COI Communications</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Template Part B</dc:title>
  <dc:creator>Bywater, Paul</dc:creator>
  <cp:lastModifiedBy>HuertaEstruga, Julia</cp:lastModifiedBy>
  <cp:revision>3</cp:revision>
  <cp:lastPrinted>2012-06-08T12:47:00Z</cp:lastPrinted>
  <dcterms:created xsi:type="dcterms:W3CDTF">2022-08-10T10:09:00Z</dcterms:created>
  <dcterms:modified xsi:type="dcterms:W3CDTF">2022-08-10T10:27:00Z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0x0101005C15BDDAC882364F8280DCBEAAD7A3DE</vt:lpwstr>
  </property>
  <property fmtid="{D5CDD505-2E9C-101B-9397-08002B2CF9AE}" pid="3" name="_dlc_DocIdItemGuid">
    <vt:lpwstr>b9338eec-cc48-423f-805f-a35c9dafe990</vt:lpwstr>
  </property>
  <property fmtid="{D5CDD505-2E9C-101B-9397-08002B2CF9AE}" pid="4" name="MediaServiceImageTags">
    <vt:lpwstr/>
  </property>
  <property fmtid="{D5CDD505-2E9C-101B-9397-08002B2CF9AE}" pid="5" name="TaxCatchAll">
    <vt:lpwstr/>
  </property>
</Properties>
</file>