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816" w:rsidRDefault="00B67816" w:rsidP="00B67816">
      <w:pPr>
        <w:pStyle w:val="Heading1"/>
        <w:rPr>
          <w:noProof/>
        </w:rPr>
      </w:pPr>
    </w:p>
    <w:p w:rsidR="00B67816" w:rsidRPr="005C265C" w:rsidRDefault="00B67816" w:rsidP="00B67816">
      <w:pPr>
        <w:pStyle w:val="Heading1"/>
        <w:rPr>
          <w:rFonts w:ascii="Arial" w:hAnsi="Arial" w:cs="Arial"/>
        </w:rPr>
      </w:pPr>
      <w:r w:rsidRPr="005C265C">
        <w:rPr>
          <w:rFonts w:ascii="Arial" w:hAnsi="Arial" w:cs="Arial"/>
          <w:noProof/>
        </w:rPr>
        <w:t>Environmental</w:t>
      </w:r>
      <w:r w:rsidR="002770E5">
        <w:rPr>
          <w:rFonts w:ascii="Arial" w:hAnsi="Arial" w:cs="Arial"/>
          <w:noProof/>
        </w:rPr>
        <w:t xml:space="preserve"> Enforcement Contract </w:t>
      </w:r>
      <w:r w:rsidR="00E15D52">
        <w:rPr>
          <w:rFonts w:ascii="Arial" w:hAnsi="Arial" w:cs="Arial"/>
          <w:noProof/>
        </w:rPr>
        <w:t xml:space="preserve">Soft Market Testing </w:t>
      </w:r>
      <w:r w:rsidR="002770E5">
        <w:rPr>
          <w:rFonts w:ascii="Arial" w:hAnsi="Arial" w:cs="Arial"/>
          <w:noProof/>
        </w:rPr>
        <w:t>Prospectus</w:t>
      </w:r>
      <w:r w:rsidRPr="005C265C">
        <w:rPr>
          <w:rFonts w:ascii="Arial" w:hAnsi="Arial" w:cs="Arial"/>
          <w:noProof/>
        </w:rPr>
        <w:t>. July 2017</w:t>
      </w:r>
      <w:r w:rsidR="00E15D52">
        <w:rPr>
          <w:rFonts w:ascii="Arial" w:hAnsi="Arial" w:cs="Arial"/>
          <w:noProof/>
        </w:rPr>
        <w:t xml:space="preserve"> </w:t>
      </w:r>
      <w:r w:rsidR="00E15D52" w:rsidRPr="00E15D52">
        <w:rPr>
          <w:rFonts w:ascii="Arial" w:hAnsi="Arial" w:cs="Arial"/>
          <w:noProof/>
          <w:color w:val="FF0000"/>
        </w:rPr>
        <w:t>V</w:t>
      </w:r>
      <w:r w:rsidR="003E304A">
        <w:rPr>
          <w:rFonts w:ascii="Arial" w:hAnsi="Arial" w:cs="Arial"/>
          <w:noProof/>
          <w:color w:val="FF0000"/>
        </w:rPr>
        <w:t>Final</w:t>
      </w:r>
    </w:p>
    <w:p w:rsidR="00801BB3" w:rsidRDefault="00801BB3" w:rsidP="00801BB3">
      <w:pPr>
        <w:pStyle w:val="Heading2"/>
        <w:rPr>
          <w:rFonts w:ascii="Arial" w:eastAsiaTheme="minorEastAsia" w:hAnsi="Arial" w:cs="Arial"/>
          <w:color w:val="auto"/>
          <w:sz w:val="21"/>
          <w:szCs w:val="21"/>
        </w:rPr>
      </w:pPr>
    </w:p>
    <w:p w:rsidR="00B67816" w:rsidRPr="005C265C" w:rsidRDefault="00B67816" w:rsidP="00801BB3">
      <w:pPr>
        <w:pStyle w:val="Heading2"/>
        <w:ind w:firstLine="720"/>
        <w:rPr>
          <w:rFonts w:ascii="Arial" w:hAnsi="Arial" w:cs="Arial"/>
        </w:rPr>
      </w:pPr>
      <w:r w:rsidRPr="005C265C">
        <w:rPr>
          <w:rFonts w:ascii="Arial" w:hAnsi="Arial" w:cs="Arial"/>
        </w:rPr>
        <w:t>Introduction</w:t>
      </w:r>
    </w:p>
    <w:p w:rsidR="00B67816" w:rsidRPr="00E02E2F" w:rsidRDefault="00B67816" w:rsidP="00B67816">
      <w:pPr>
        <w:rPr>
          <w:rFonts w:ascii="Arial" w:hAnsi="Arial" w:cs="Arial"/>
          <w:sz w:val="24"/>
          <w:szCs w:val="24"/>
        </w:rPr>
      </w:pPr>
    </w:p>
    <w:p w:rsidR="00D9350F" w:rsidRDefault="00D9350F" w:rsidP="00801BB3">
      <w:pPr>
        <w:ind w:left="720"/>
        <w:rPr>
          <w:rFonts w:ascii="Arial" w:hAnsi="Arial" w:cs="Arial"/>
          <w:sz w:val="24"/>
          <w:szCs w:val="24"/>
        </w:rPr>
      </w:pPr>
      <w:r>
        <w:rPr>
          <w:rFonts w:ascii="Arial" w:hAnsi="Arial" w:cs="Arial"/>
          <w:sz w:val="24"/>
          <w:szCs w:val="24"/>
        </w:rPr>
        <w:t>This soft market testing exercise concerns the renewal of an innovative joint contact for environmental enforcement.</w:t>
      </w:r>
    </w:p>
    <w:p w:rsidR="00B67816" w:rsidRPr="00E02E2F" w:rsidRDefault="00B67816" w:rsidP="00B67816">
      <w:pPr>
        <w:ind w:left="720" w:hanging="720"/>
        <w:rPr>
          <w:rFonts w:ascii="Arial" w:hAnsi="Arial" w:cs="Arial"/>
          <w:sz w:val="24"/>
          <w:szCs w:val="24"/>
        </w:rPr>
      </w:pPr>
      <w:r w:rsidRPr="00E02E2F">
        <w:rPr>
          <w:rFonts w:ascii="Arial" w:hAnsi="Arial" w:cs="Arial"/>
          <w:sz w:val="24"/>
          <w:szCs w:val="24"/>
        </w:rPr>
        <w:tab/>
      </w:r>
      <w:r>
        <w:rPr>
          <w:rFonts w:ascii="Arial" w:hAnsi="Arial" w:cs="Arial"/>
          <w:sz w:val="24"/>
          <w:szCs w:val="24"/>
        </w:rPr>
        <w:t>Harrow, Brent and Ealing</w:t>
      </w:r>
      <w:r w:rsidRPr="00E02E2F">
        <w:rPr>
          <w:rFonts w:ascii="Arial" w:hAnsi="Arial" w:cs="Arial"/>
          <w:sz w:val="24"/>
          <w:szCs w:val="24"/>
        </w:rPr>
        <w:t xml:space="preserve"> councils have joined together to d</w:t>
      </w:r>
      <w:r>
        <w:rPr>
          <w:rFonts w:ascii="Arial" w:hAnsi="Arial" w:cs="Arial"/>
          <w:sz w:val="24"/>
          <w:szCs w:val="24"/>
        </w:rPr>
        <w:t xml:space="preserve">eliver a more efficient service, widening the scope of environmental enforcement activity, </w:t>
      </w:r>
      <w:r w:rsidRPr="00E02E2F">
        <w:rPr>
          <w:rFonts w:ascii="Arial" w:hAnsi="Arial" w:cs="Arial"/>
          <w:sz w:val="24"/>
          <w:szCs w:val="24"/>
        </w:rPr>
        <w:t>sharing of overhead costs, expertise and</w:t>
      </w:r>
      <w:r>
        <w:rPr>
          <w:rFonts w:ascii="Arial" w:hAnsi="Arial" w:cs="Arial"/>
          <w:sz w:val="24"/>
          <w:szCs w:val="24"/>
        </w:rPr>
        <w:t xml:space="preserve"> allowing greater flexibility. </w:t>
      </w:r>
    </w:p>
    <w:p w:rsidR="00B67816" w:rsidRPr="00E02E2F" w:rsidRDefault="00B67816" w:rsidP="00B67816">
      <w:pPr>
        <w:ind w:left="720" w:hanging="720"/>
        <w:rPr>
          <w:rFonts w:ascii="Arial" w:hAnsi="Arial" w:cs="Arial"/>
          <w:sz w:val="24"/>
          <w:szCs w:val="24"/>
        </w:rPr>
      </w:pPr>
      <w:r w:rsidRPr="00E02E2F">
        <w:rPr>
          <w:rFonts w:ascii="Arial" w:hAnsi="Arial" w:cs="Arial"/>
          <w:sz w:val="24"/>
          <w:szCs w:val="24"/>
        </w:rPr>
        <w:tab/>
        <w:t xml:space="preserve">This contract is for the provision of Enforcement Services by way of the issue of fixed penalty notices in respect of </w:t>
      </w:r>
      <w:r>
        <w:rPr>
          <w:rFonts w:ascii="Arial" w:hAnsi="Arial" w:cs="Arial"/>
          <w:sz w:val="24"/>
          <w:szCs w:val="24"/>
        </w:rPr>
        <w:t>a range of environmental and highways related enforcement legislation including but not limited to the:</w:t>
      </w:r>
    </w:p>
    <w:p w:rsidR="00B67816" w:rsidRPr="00E02E2F" w:rsidRDefault="00B67816" w:rsidP="00B67816">
      <w:pPr>
        <w:numPr>
          <w:ilvl w:val="0"/>
          <w:numId w:val="1"/>
        </w:numPr>
        <w:spacing w:after="0" w:line="240" w:lineRule="auto"/>
        <w:rPr>
          <w:rFonts w:ascii="Arial" w:hAnsi="Arial" w:cs="Arial"/>
          <w:sz w:val="24"/>
          <w:szCs w:val="24"/>
        </w:rPr>
      </w:pPr>
      <w:r w:rsidRPr="00E02E2F">
        <w:rPr>
          <w:rFonts w:ascii="Arial" w:hAnsi="Arial" w:cs="Arial"/>
          <w:sz w:val="24"/>
          <w:szCs w:val="24"/>
        </w:rPr>
        <w:t xml:space="preserve">Environmental Protection Act 1990; </w:t>
      </w:r>
    </w:p>
    <w:p w:rsidR="00B67816" w:rsidRPr="00E02E2F" w:rsidRDefault="00B67816" w:rsidP="00B67816">
      <w:pPr>
        <w:numPr>
          <w:ilvl w:val="0"/>
          <w:numId w:val="1"/>
        </w:numPr>
        <w:spacing w:after="0" w:line="240" w:lineRule="auto"/>
        <w:rPr>
          <w:rFonts w:ascii="Arial" w:hAnsi="Arial" w:cs="Arial"/>
          <w:sz w:val="24"/>
          <w:szCs w:val="24"/>
        </w:rPr>
      </w:pPr>
      <w:r w:rsidRPr="00E02E2F">
        <w:rPr>
          <w:rFonts w:ascii="Arial" w:hAnsi="Arial" w:cs="Arial"/>
          <w:sz w:val="24"/>
          <w:szCs w:val="24"/>
        </w:rPr>
        <w:t xml:space="preserve">Clean Neighbourhoods and Environment Act 2005; </w:t>
      </w:r>
      <w:r w:rsidRPr="00E02E2F">
        <w:rPr>
          <w:rFonts w:ascii="Arial" w:hAnsi="Arial" w:cs="Arial"/>
          <w:sz w:val="24"/>
          <w:szCs w:val="24"/>
        </w:rPr>
        <w:tab/>
      </w:r>
    </w:p>
    <w:p w:rsidR="00B67816" w:rsidRPr="00E02E2F" w:rsidRDefault="00B67816" w:rsidP="00B67816">
      <w:pPr>
        <w:numPr>
          <w:ilvl w:val="0"/>
          <w:numId w:val="1"/>
        </w:numPr>
        <w:spacing w:after="0" w:line="240" w:lineRule="auto"/>
        <w:rPr>
          <w:rFonts w:ascii="Arial" w:hAnsi="Arial" w:cs="Arial"/>
          <w:sz w:val="24"/>
          <w:szCs w:val="24"/>
        </w:rPr>
      </w:pPr>
      <w:r w:rsidRPr="00E02E2F">
        <w:rPr>
          <w:rFonts w:ascii="Arial" w:hAnsi="Arial" w:cs="Arial"/>
          <w:sz w:val="24"/>
          <w:szCs w:val="24"/>
        </w:rPr>
        <w:t>Dogs (Fouling of Land) Act 1990 and 1996;</w:t>
      </w:r>
    </w:p>
    <w:p w:rsidR="00B67816" w:rsidRPr="00E02E2F" w:rsidRDefault="00B67816" w:rsidP="00B67816">
      <w:pPr>
        <w:numPr>
          <w:ilvl w:val="0"/>
          <w:numId w:val="1"/>
        </w:numPr>
        <w:spacing w:after="0" w:line="240" w:lineRule="auto"/>
        <w:rPr>
          <w:rFonts w:ascii="Arial" w:hAnsi="Arial" w:cs="Arial"/>
          <w:sz w:val="24"/>
          <w:szCs w:val="24"/>
        </w:rPr>
      </w:pPr>
      <w:r w:rsidRPr="00E02E2F">
        <w:rPr>
          <w:rFonts w:ascii="Arial" w:hAnsi="Arial" w:cs="Arial"/>
          <w:sz w:val="24"/>
          <w:szCs w:val="24"/>
        </w:rPr>
        <w:t>Anti-Social Behaviour Act 2003;</w:t>
      </w:r>
    </w:p>
    <w:p w:rsidR="00B67816" w:rsidRPr="00E02E2F" w:rsidRDefault="00B67816" w:rsidP="00B67816">
      <w:pPr>
        <w:numPr>
          <w:ilvl w:val="0"/>
          <w:numId w:val="1"/>
        </w:numPr>
        <w:spacing w:after="0" w:line="240" w:lineRule="auto"/>
        <w:rPr>
          <w:sz w:val="24"/>
          <w:szCs w:val="24"/>
        </w:rPr>
      </w:pPr>
      <w:r w:rsidRPr="00E02E2F">
        <w:rPr>
          <w:rFonts w:ascii="Arial" w:hAnsi="Arial" w:cs="Arial"/>
          <w:sz w:val="24"/>
          <w:szCs w:val="24"/>
        </w:rPr>
        <w:t>Refuse Disposal (Amenity) Act 1978</w:t>
      </w:r>
      <w:r w:rsidRPr="00E02E2F">
        <w:rPr>
          <w:sz w:val="24"/>
          <w:szCs w:val="24"/>
        </w:rPr>
        <w:t xml:space="preserve"> and 1987</w:t>
      </w:r>
    </w:p>
    <w:p w:rsidR="00B67816" w:rsidRPr="00E02E2F" w:rsidRDefault="00B67816" w:rsidP="00B67816">
      <w:pPr>
        <w:numPr>
          <w:ilvl w:val="0"/>
          <w:numId w:val="1"/>
        </w:numPr>
        <w:spacing w:after="0" w:line="240" w:lineRule="auto"/>
        <w:rPr>
          <w:rFonts w:ascii="Arial" w:hAnsi="Arial" w:cs="Arial"/>
          <w:sz w:val="24"/>
          <w:szCs w:val="24"/>
        </w:rPr>
      </w:pPr>
      <w:r w:rsidRPr="00E02E2F">
        <w:rPr>
          <w:rFonts w:ascii="Arial" w:hAnsi="Arial" w:cs="Arial"/>
          <w:sz w:val="24"/>
          <w:szCs w:val="24"/>
        </w:rPr>
        <w:t xml:space="preserve">Anti-social behaviour, Crime and Policing Act 2014; </w:t>
      </w:r>
    </w:p>
    <w:p w:rsidR="00B67816" w:rsidRPr="00E02E2F" w:rsidRDefault="00B67816" w:rsidP="00B67816">
      <w:pPr>
        <w:numPr>
          <w:ilvl w:val="0"/>
          <w:numId w:val="1"/>
        </w:numPr>
        <w:spacing w:after="0" w:line="240" w:lineRule="auto"/>
        <w:rPr>
          <w:rFonts w:ascii="Arial" w:hAnsi="Arial" w:cs="Arial"/>
          <w:sz w:val="24"/>
          <w:szCs w:val="24"/>
        </w:rPr>
      </w:pPr>
      <w:r w:rsidRPr="00E02E2F">
        <w:rPr>
          <w:rFonts w:ascii="Arial" w:hAnsi="Arial" w:cs="Arial"/>
          <w:sz w:val="24"/>
          <w:szCs w:val="24"/>
        </w:rPr>
        <w:t xml:space="preserve">Highways Act 1980 </w:t>
      </w:r>
    </w:p>
    <w:p w:rsidR="00B67816" w:rsidRPr="00E02E2F" w:rsidRDefault="00B67816" w:rsidP="00B67816">
      <w:pPr>
        <w:numPr>
          <w:ilvl w:val="0"/>
          <w:numId w:val="1"/>
        </w:numPr>
        <w:spacing w:after="0" w:line="240" w:lineRule="auto"/>
        <w:rPr>
          <w:rFonts w:ascii="Arial" w:hAnsi="Arial" w:cs="Arial"/>
          <w:sz w:val="24"/>
          <w:szCs w:val="24"/>
        </w:rPr>
      </w:pPr>
      <w:r w:rsidRPr="00E02E2F">
        <w:rPr>
          <w:rFonts w:ascii="Arial" w:hAnsi="Arial" w:cs="Arial"/>
          <w:sz w:val="24"/>
          <w:szCs w:val="24"/>
        </w:rPr>
        <w:t xml:space="preserve">London Local Authorities and Transport for London Act 2003 </w:t>
      </w:r>
    </w:p>
    <w:p w:rsidR="00B67816" w:rsidRPr="00E02E2F" w:rsidRDefault="00B67816" w:rsidP="00B67816">
      <w:pPr>
        <w:numPr>
          <w:ilvl w:val="0"/>
          <w:numId w:val="1"/>
        </w:numPr>
        <w:spacing w:after="0" w:line="240" w:lineRule="auto"/>
        <w:rPr>
          <w:rFonts w:ascii="Arial" w:hAnsi="Arial" w:cs="Arial"/>
          <w:sz w:val="24"/>
          <w:szCs w:val="24"/>
        </w:rPr>
      </w:pPr>
      <w:r w:rsidRPr="00E02E2F">
        <w:rPr>
          <w:rFonts w:ascii="Arial" w:hAnsi="Arial" w:cs="Arial"/>
          <w:sz w:val="24"/>
          <w:szCs w:val="24"/>
        </w:rPr>
        <w:t>Town and Country Planning Act 1990</w:t>
      </w:r>
    </w:p>
    <w:p w:rsidR="00B67816" w:rsidRPr="00801BB3" w:rsidRDefault="00B67816" w:rsidP="00801BB3">
      <w:pPr>
        <w:pStyle w:val="ListParagraph"/>
        <w:numPr>
          <w:ilvl w:val="0"/>
          <w:numId w:val="1"/>
        </w:numPr>
        <w:rPr>
          <w:rFonts w:ascii="Arial" w:hAnsi="Arial" w:cs="Arial"/>
          <w:sz w:val="24"/>
          <w:szCs w:val="24"/>
        </w:rPr>
      </w:pPr>
      <w:r w:rsidRPr="00801BB3">
        <w:rPr>
          <w:rFonts w:ascii="Arial" w:hAnsi="Arial" w:cs="Arial"/>
          <w:sz w:val="24"/>
          <w:szCs w:val="24"/>
        </w:rPr>
        <w:t>In 2016/17, over 20,000 fixed penalties were issued for littering and fly</w:t>
      </w:r>
      <w:r w:rsidR="00D9350F" w:rsidRPr="00801BB3">
        <w:rPr>
          <w:rFonts w:ascii="Arial" w:hAnsi="Arial" w:cs="Arial"/>
          <w:sz w:val="24"/>
          <w:szCs w:val="24"/>
        </w:rPr>
        <w:t xml:space="preserve"> </w:t>
      </w:r>
      <w:r w:rsidRPr="00801BB3">
        <w:rPr>
          <w:rFonts w:ascii="Arial" w:hAnsi="Arial" w:cs="Arial"/>
          <w:sz w:val="24"/>
          <w:szCs w:val="24"/>
        </w:rPr>
        <w:t xml:space="preserve">tipping across the participating borough areas. </w:t>
      </w:r>
    </w:p>
    <w:p w:rsidR="005C265C" w:rsidRDefault="005C265C" w:rsidP="00B67816">
      <w:pPr>
        <w:ind w:left="720"/>
        <w:rPr>
          <w:rFonts w:ascii="Arial" w:hAnsi="Arial" w:cs="Arial"/>
          <w:sz w:val="24"/>
          <w:szCs w:val="24"/>
        </w:rPr>
      </w:pPr>
    </w:p>
    <w:p w:rsidR="005C265C" w:rsidRDefault="005C265C" w:rsidP="00B67816">
      <w:pPr>
        <w:ind w:left="720"/>
        <w:rPr>
          <w:rFonts w:ascii="Arial" w:hAnsi="Arial" w:cs="Arial"/>
          <w:sz w:val="24"/>
          <w:szCs w:val="24"/>
        </w:rPr>
      </w:pPr>
    </w:p>
    <w:p w:rsidR="00B67816" w:rsidRDefault="00B67816" w:rsidP="00B67816">
      <w:pPr>
        <w:ind w:left="720"/>
        <w:rPr>
          <w:rFonts w:ascii="Arial" w:hAnsi="Arial" w:cs="Arial"/>
          <w:sz w:val="24"/>
          <w:szCs w:val="24"/>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764280" cy="179514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4280" cy="1795145"/>
                    </a:xfrm>
                    <a:prstGeom prst="rect">
                      <a:avLst/>
                    </a:prstGeom>
                    <a:noFill/>
                    <a:ln>
                      <a:noFill/>
                    </a:ln>
                  </pic:spPr>
                </pic:pic>
              </a:graphicData>
            </a:graphic>
          </wp:anchor>
        </w:drawing>
      </w:r>
      <w:r w:rsidR="005C265C">
        <w:rPr>
          <w:rFonts w:ascii="Arial" w:hAnsi="Arial" w:cs="Arial"/>
          <w:sz w:val="24"/>
          <w:szCs w:val="24"/>
        </w:rPr>
        <w:br w:type="textWrapping" w:clear="all"/>
      </w:r>
    </w:p>
    <w:p w:rsidR="00B67816" w:rsidRDefault="00B67816" w:rsidP="00B67816">
      <w:pPr>
        <w:ind w:left="720"/>
        <w:rPr>
          <w:rFonts w:ascii="Arial" w:hAnsi="Arial" w:cs="Arial"/>
          <w:sz w:val="24"/>
          <w:szCs w:val="24"/>
        </w:rPr>
      </w:pPr>
      <w:r>
        <w:rPr>
          <w:noProof/>
        </w:rPr>
        <w:drawing>
          <wp:inline distT="0" distB="0" distL="0" distR="0" wp14:anchorId="541B370F" wp14:editId="331C235A">
            <wp:extent cx="3997071" cy="20497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4239" cy="2048328"/>
                    </a:xfrm>
                    <a:prstGeom prst="rect">
                      <a:avLst/>
                    </a:prstGeom>
                    <a:noFill/>
                    <a:ln>
                      <a:noFill/>
                    </a:ln>
                  </pic:spPr>
                </pic:pic>
              </a:graphicData>
            </a:graphic>
          </wp:inline>
        </w:drawing>
      </w:r>
    </w:p>
    <w:p w:rsidR="00B67816" w:rsidRDefault="00B67816" w:rsidP="00B67816">
      <w:pPr>
        <w:ind w:left="720"/>
        <w:rPr>
          <w:rFonts w:ascii="Arial" w:hAnsi="Arial" w:cs="Arial"/>
          <w:sz w:val="24"/>
          <w:szCs w:val="24"/>
        </w:rPr>
      </w:pPr>
    </w:p>
    <w:p w:rsidR="00B67816" w:rsidRDefault="00B67816" w:rsidP="00B67816">
      <w:pPr>
        <w:ind w:left="720"/>
        <w:rPr>
          <w:rFonts w:ascii="Arial" w:hAnsi="Arial" w:cs="Arial"/>
          <w:sz w:val="24"/>
          <w:szCs w:val="24"/>
        </w:rPr>
      </w:pPr>
      <w:r>
        <w:rPr>
          <w:rFonts w:ascii="Arial" w:hAnsi="Arial" w:cs="Arial"/>
          <w:sz w:val="24"/>
          <w:szCs w:val="24"/>
        </w:rPr>
        <w:t>With the proposed widening of scope, the number of environmental enforcement related fixed penalty notices will significantly increase and</w:t>
      </w:r>
      <w:r w:rsidR="00D9350F">
        <w:rPr>
          <w:rFonts w:ascii="Arial" w:hAnsi="Arial" w:cs="Arial"/>
          <w:sz w:val="24"/>
          <w:szCs w:val="24"/>
        </w:rPr>
        <w:t xml:space="preserve"> at the moment</w:t>
      </w:r>
      <w:r>
        <w:rPr>
          <w:rFonts w:ascii="Arial" w:hAnsi="Arial" w:cs="Arial"/>
          <w:sz w:val="24"/>
          <w:szCs w:val="24"/>
        </w:rPr>
        <w:t xml:space="preserve"> it is intended that the proposed contract will </w:t>
      </w:r>
      <w:r w:rsidR="00D9350F">
        <w:rPr>
          <w:rFonts w:ascii="Arial" w:hAnsi="Arial" w:cs="Arial"/>
          <w:sz w:val="24"/>
          <w:szCs w:val="24"/>
        </w:rPr>
        <w:t>be a</w:t>
      </w:r>
      <w:r>
        <w:rPr>
          <w:rFonts w:ascii="Arial" w:hAnsi="Arial" w:cs="Arial"/>
          <w:sz w:val="24"/>
          <w:szCs w:val="24"/>
        </w:rPr>
        <w:t xml:space="preserve"> framewo</w:t>
      </w:r>
      <w:r w:rsidR="00D9350F">
        <w:rPr>
          <w:rFonts w:ascii="Arial" w:hAnsi="Arial" w:cs="Arial"/>
          <w:sz w:val="24"/>
          <w:szCs w:val="24"/>
        </w:rPr>
        <w:t>rk providing the opportunity for other Councils to join.</w:t>
      </w:r>
    </w:p>
    <w:p w:rsidR="00DC3A62" w:rsidRDefault="00DC3A62" w:rsidP="00B67816">
      <w:pPr>
        <w:ind w:left="720"/>
        <w:rPr>
          <w:rFonts w:ascii="Arial" w:hAnsi="Arial" w:cs="Arial"/>
          <w:sz w:val="24"/>
          <w:szCs w:val="24"/>
        </w:rPr>
      </w:pPr>
    </w:p>
    <w:p w:rsidR="00DC3A62" w:rsidRDefault="00DC3A62" w:rsidP="00DC3A62">
      <w:pPr>
        <w:pStyle w:val="Heading2"/>
      </w:pPr>
      <w:r>
        <w:t>Areas for discussion</w:t>
      </w:r>
    </w:p>
    <w:p w:rsidR="00DC3A62" w:rsidRDefault="00DC3A62" w:rsidP="00DC3A62"/>
    <w:p w:rsidR="00DC3A62" w:rsidRPr="00DC3A62" w:rsidRDefault="00DC3A62" w:rsidP="00D9350F">
      <w:pPr>
        <w:ind w:left="360" w:firstLine="360"/>
        <w:rPr>
          <w:rFonts w:ascii="Arial" w:hAnsi="Arial" w:cs="Arial"/>
          <w:sz w:val="24"/>
          <w:szCs w:val="24"/>
        </w:rPr>
      </w:pPr>
      <w:r w:rsidRPr="00DC3A62">
        <w:rPr>
          <w:rFonts w:ascii="Arial" w:hAnsi="Arial" w:cs="Arial"/>
          <w:sz w:val="24"/>
          <w:szCs w:val="24"/>
        </w:rPr>
        <w:t>The Councils would like to explore with suppliers the following aspects of this significant and imminent procurement:-</w:t>
      </w:r>
    </w:p>
    <w:p w:rsidR="005E0056" w:rsidRDefault="005E0056" w:rsidP="00DC3A62">
      <w:pPr>
        <w:pStyle w:val="ListParagraph"/>
        <w:numPr>
          <w:ilvl w:val="0"/>
          <w:numId w:val="2"/>
        </w:numPr>
        <w:rPr>
          <w:rFonts w:ascii="Arial" w:hAnsi="Arial" w:cs="Arial"/>
          <w:sz w:val="24"/>
          <w:szCs w:val="24"/>
        </w:rPr>
      </w:pPr>
      <w:r>
        <w:rPr>
          <w:rFonts w:ascii="Arial" w:hAnsi="Arial" w:cs="Arial"/>
          <w:sz w:val="24"/>
          <w:szCs w:val="24"/>
        </w:rPr>
        <w:t>Payment mechanism for the contract</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Affordability</w:t>
      </w:r>
      <w:r>
        <w:rPr>
          <w:rFonts w:ascii="Arial" w:hAnsi="Arial" w:cs="Arial"/>
          <w:sz w:val="24"/>
          <w:szCs w:val="24"/>
        </w:rPr>
        <w:t xml:space="preserve"> threshold</w:t>
      </w:r>
      <w:r w:rsidR="005E0056">
        <w:rPr>
          <w:rFonts w:ascii="Arial" w:hAnsi="Arial" w:cs="Arial"/>
          <w:sz w:val="24"/>
          <w:szCs w:val="24"/>
        </w:rPr>
        <w:t>s</w:t>
      </w:r>
      <w:bookmarkStart w:id="0" w:name="_GoBack"/>
      <w:bookmarkEnd w:id="0"/>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Technical Innovation</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Procurement route</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Contract structure</w:t>
      </w:r>
    </w:p>
    <w:p w:rsidR="00DC3A62" w:rsidRPr="00DC3A62" w:rsidRDefault="00DC3A62" w:rsidP="00DC3A62">
      <w:pPr>
        <w:pStyle w:val="ListParagraph"/>
        <w:numPr>
          <w:ilvl w:val="1"/>
          <w:numId w:val="2"/>
        </w:numPr>
        <w:rPr>
          <w:rFonts w:ascii="Arial" w:hAnsi="Arial" w:cs="Arial"/>
          <w:sz w:val="24"/>
          <w:szCs w:val="24"/>
        </w:rPr>
      </w:pPr>
      <w:r w:rsidRPr="00DC3A62">
        <w:rPr>
          <w:rFonts w:ascii="Arial" w:hAnsi="Arial" w:cs="Arial"/>
          <w:sz w:val="24"/>
          <w:szCs w:val="24"/>
        </w:rPr>
        <w:t>Risk partition</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Performance monitoring and enhancement</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Optimal contract term</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Expansion of client base</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Expansion of the service base</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Technology renewal with time</w:t>
      </w:r>
    </w:p>
    <w:p w:rsidR="00DC3A62" w:rsidRPr="00DC3A62" w:rsidRDefault="00DC3A62" w:rsidP="00DC3A62">
      <w:pPr>
        <w:pStyle w:val="ListParagraph"/>
        <w:numPr>
          <w:ilvl w:val="0"/>
          <w:numId w:val="2"/>
        </w:numPr>
        <w:rPr>
          <w:rFonts w:ascii="Arial" w:hAnsi="Arial" w:cs="Arial"/>
          <w:sz w:val="24"/>
          <w:szCs w:val="24"/>
        </w:rPr>
      </w:pPr>
      <w:r w:rsidRPr="00DC3A62">
        <w:rPr>
          <w:rFonts w:ascii="Arial" w:hAnsi="Arial" w:cs="Arial"/>
          <w:sz w:val="24"/>
          <w:szCs w:val="24"/>
        </w:rPr>
        <w:t>Mobilisation and service set up</w:t>
      </w:r>
    </w:p>
    <w:p w:rsidR="00DC3A62" w:rsidRPr="00DC3A62" w:rsidRDefault="00DC3A62" w:rsidP="00DC3A62">
      <w:pPr>
        <w:pStyle w:val="ListParagraph"/>
        <w:numPr>
          <w:ilvl w:val="1"/>
          <w:numId w:val="2"/>
        </w:numPr>
        <w:rPr>
          <w:rFonts w:ascii="Arial" w:hAnsi="Arial" w:cs="Arial"/>
          <w:sz w:val="24"/>
          <w:szCs w:val="24"/>
        </w:rPr>
      </w:pPr>
      <w:r w:rsidRPr="00DC3A62">
        <w:rPr>
          <w:rFonts w:ascii="Arial" w:hAnsi="Arial" w:cs="Arial"/>
          <w:sz w:val="24"/>
          <w:szCs w:val="24"/>
        </w:rPr>
        <w:t>How much time do you need to mobilise?</w:t>
      </w:r>
    </w:p>
    <w:p w:rsidR="00801BB3" w:rsidRDefault="00801BB3">
      <w:pPr>
        <w:spacing w:after="200"/>
        <w:rPr>
          <w:rFonts w:ascii="Arial" w:hAnsi="Arial" w:cs="Arial"/>
          <w:sz w:val="24"/>
          <w:szCs w:val="24"/>
        </w:rPr>
      </w:pPr>
      <w:r>
        <w:rPr>
          <w:rFonts w:ascii="Arial" w:hAnsi="Arial" w:cs="Arial"/>
          <w:sz w:val="24"/>
          <w:szCs w:val="24"/>
        </w:rPr>
        <w:br w:type="page"/>
      </w:r>
    </w:p>
    <w:p w:rsidR="00DC3A62" w:rsidRPr="00DC3A62" w:rsidRDefault="00DC3A62" w:rsidP="00DC3A62">
      <w:pPr>
        <w:ind w:right="113"/>
        <w:rPr>
          <w:rFonts w:ascii="Arial" w:hAnsi="Arial" w:cs="Arial"/>
          <w:sz w:val="24"/>
          <w:szCs w:val="24"/>
        </w:rPr>
      </w:pPr>
    </w:p>
    <w:p w:rsidR="00B67816" w:rsidRDefault="00B67816" w:rsidP="00B67816">
      <w:pPr>
        <w:pStyle w:val="Heading2"/>
      </w:pPr>
      <w:r>
        <w:t>Applying</w:t>
      </w:r>
    </w:p>
    <w:p w:rsidR="00B67816" w:rsidRDefault="00B67816" w:rsidP="00B67816"/>
    <w:p w:rsidR="00B67816" w:rsidRDefault="00B67816" w:rsidP="00B67816">
      <w:pPr>
        <w:ind w:left="672"/>
        <w:rPr>
          <w:rFonts w:ascii="Arial" w:hAnsi="Arial" w:cs="Arial"/>
          <w:sz w:val="24"/>
          <w:szCs w:val="24"/>
        </w:rPr>
      </w:pPr>
      <w:r>
        <w:rPr>
          <w:rFonts w:ascii="Arial" w:hAnsi="Arial" w:cs="Arial"/>
          <w:sz w:val="24"/>
          <w:szCs w:val="24"/>
        </w:rPr>
        <w:t>If you would like to see us to discuss this opportunity please write in no more    than 1000 words describing your interest in the procurement, your past experience in the field and the points you would like to discuss.</w:t>
      </w:r>
    </w:p>
    <w:p w:rsidR="00B67816" w:rsidRPr="00CE1B5C" w:rsidRDefault="00B67816" w:rsidP="00B67816">
      <w:pPr>
        <w:ind w:left="672"/>
        <w:rPr>
          <w:rFonts w:ascii="Arial" w:hAnsi="Arial" w:cs="Arial"/>
          <w:sz w:val="24"/>
          <w:szCs w:val="24"/>
        </w:rPr>
      </w:pPr>
      <w:r>
        <w:rPr>
          <w:rFonts w:ascii="Arial" w:hAnsi="Arial" w:cs="Arial"/>
          <w:sz w:val="24"/>
          <w:szCs w:val="24"/>
        </w:rPr>
        <w:t>Soft market testing is planned to take place on the 22</w:t>
      </w:r>
      <w:r w:rsidRPr="007C415F">
        <w:rPr>
          <w:rFonts w:ascii="Arial" w:hAnsi="Arial" w:cs="Arial"/>
          <w:sz w:val="24"/>
          <w:szCs w:val="24"/>
          <w:vertAlign w:val="superscript"/>
        </w:rPr>
        <w:t>nd</w:t>
      </w:r>
      <w:r>
        <w:rPr>
          <w:rFonts w:ascii="Arial" w:hAnsi="Arial" w:cs="Arial"/>
          <w:sz w:val="24"/>
          <w:szCs w:val="24"/>
        </w:rPr>
        <w:t xml:space="preserve"> 23</w:t>
      </w:r>
      <w:r w:rsidRPr="007C415F">
        <w:rPr>
          <w:rFonts w:ascii="Arial" w:hAnsi="Arial" w:cs="Arial"/>
          <w:sz w:val="24"/>
          <w:szCs w:val="24"/>
          <w:vertAlign w:val="superscript"/>
        </w:rPr>
        <w:t>r</w:t>
      </w:r>
      <w:r>
        <w:rPr>
          <w:rFonts w:ascii="Arial" w:hAnsi="Arial" w:cs="Arial"/>
          <w:sz w:val="24"/>
          <w:szCs w:val="24"/>
          <w:vertAlign w:val="superscript"/>
        </w:rPr>
        <w:t>d</w:t>
      </w:r>
      <w:r>
        <w:rPr>
          <w:rFonts w:ascii="Arial" w:hAnsi="Arial" w:cs="Arial"/>
          <w:sz w:val="24"/>
          <w:szCs w:val="24"/>
        </w:rPr>
        <w:t xml:space="preserve"> and 24</w:t>
      </w:r>
      <w:r w:rsidRPr="00B31BB9">
        <w:rPr>
          <w:rFonts w:ascii="Arial" w:hAnsi="Arial" w:cs="Arial"/>
          <w:sz w:val="24"/>
          <w:szCs w:val="24"/>
          <w:vertAlign w:val="superscript"/>
        </w:rPr>
        <w:t>th</w:t>
      </w:r>
      <w:r>
        <w:rPr>
          <w:rFonts w:ascii="Arial" w:hAnsi="Arial" w:cs="Arial"/>
          <w:sz w:val="24"/>
          <w:szCs w:val="24"/>
        </w:rPr>
        <w:t xml:space="preserve"> </w:t>
      </w:r>
      <w:r w:rsidR="00DC3A62">
        <w:rPr>
          <w:rFonts w:ascii="Arial" w:hAnsi="Arial" w:cs="Arial"/>
          <w:sz w:val="24"/>
          <w:szCs w:val="24"/>
        </w:rPr>
        <w:t xml:space="preserve">August </w:t>
      </w:r>
      <w:r>
        <w:rPr>
          <w:rFonts w:ascii="Arial" w:hAnsi="Arial" w:cs="Arial"/>
          <w:sz w:val="24"/>
          <w:szCs w:val="24"/>
        </w:rPr>
        <w:t>201</w:t>
      </w:r>
      <w:r w:rsidR="00DC3A62">
        <w:rPr>
          <w:rFonts w:ascii="Arial" w:hAnsi="Arial" w:cs="Arial"/>
          <w:sz w:val="24"/>
          <w:szCs w:val="24"/>
        </w:rPr>
        <w:t>7</w:t>
      </w:r>
      <w:r>
        <w:rPr>
          <w:rFonts w:ascii="Arial" w:hAnsi="Arial" w:cs="Arial"/>
          <w:sz w:val="24"/>
          <w:szCs w:val="24"/>
        </w:rPr>
        <w:t xml:space="preserve"> in Ealing. Each party would have 3 hours with a common agenda and meeting will be held </w:t>
      </w:r>
      <w:r w:rsidR="00DC3A62">
        <w:rPr>
          <w:rFonts w:ascii="Arial" w:hAnsi="Arial" w:cs="Arial"/>
          <w:sz w:val="24"/>
          <w:szCs w:val="24"/>
        </w:rPr>
        <w:t>in Ealing Town Hall,</w:t>
      </w:r>
    </w:p>
    <w:p w:rsidR="00B67816" w:rsidRDefault="00B67816" w:rsidP="00B67816">
      <w:pPr>
        <w:ind w:left="672"/>
        <w:rPr>
          <w:rFonts w:ascii="Arial" w:hAnsi="Arial" w:cs="Arial"/>
          <w:sz w:val="24"/>
          <w:szCs w:val="24"/>
        </w:rPr>
      </w:pPr>
      <w:r w:rsidRPr="000208A0">
        <w:rPr>
          <w:rFonts w:ascii="Arial" w:hAnsi="Arial" w:cs="Arial"/>
          <w:sz w:val="24"/>
          <w:szCs w:val="24"/>
        </w:rPr>
        <w:t xml:space="preserve">If you are not </w:t>
      </w:r>
      <w:r>
        <w:rPr>
          <w:rFonts w:ascii="Arial" w:hAnsi="Arial" w:cs="Arial"/>
          <w:sz w:val="24"/>
          <w:szCs w:val="24"/>
        </w:rPr>
        <w:t>seen please rest assured this will not disadvantage you in the forthcoming formal procurement. All parties which express an interest will receive feedback from the soft market testing event before the OJEU notice is published (marking the start of the formal procurement procedure)</w:t>
      </w:r>
    </w:p>
    <w:p w:rsidR="00B67816" w:rsidRDefault="00B67816" w:rsidP="00D9350F">
      <w:pPr>
        <w:ind w:left="672"/>
        <w:rPr>
          <w:rFonts w:ascii="Arial" w:hAnsi="Arial" w:cs="Arial"/>
          <w:sz w:val="24"/>
          <w:szCs w:val="24"/>
        </w:rPr>
      </w:pPr>
      <w:r>
        <w:rPr>
          <w:rFonts w:ascii="Arial" w:hAnsi="Arial" w:cs="Arial"/>
          <w:sz w:val="24"/>
          <w:szCs w:val="24"/>
        </w:rPr>
        <w:t xml:space="preserve">Please see your submission to </w:t>
      </w:r>
      <w:hyperlink r:id="rId9" w:history="1">
        <w:r w:rsidR="00D9350F" w:rsidRPr="00CB5C91">
          <w:rPr>
            <w:rStyle w:val="Hyperlink"/>
            <w:rFonts w:ascii="Arial" w:hAnsi="Arial" w:cs="Arial"/>
            <w:sz w:val="24"/>
            <w:szCs w:val="24"/>
          </w:rPr>
          <w:t>McKenziE@ealing.gov.uk</w:t>
        </w:r>
      </w:hyperlink>
      <w:r w:rsidR="00D9350F">
        <w:rPr>
          <w:rFonts w:ascii="Arial" w:hAnsi="Arial" w:cs="Arial"/>
          <w:sz w:val="24"/>
          <w:szCs w:val="24"/>
        </w:rPr>
        <w:t xml:space="preserve">, Assistant Director (Street Services) </w:t>
      </w:r>
      <w:r>
        <w:rPr>
          <w:rFonts w:ascii="Arial" w:hAnsi="Arial" w:cs="Arial"/>
          <w:sz w:val="24"/>
          <w:szCs w:val="24"/>
        </w:rPr>
        <w:t xml:space="preserve">by </w:t>
      </w:r>
      <w:r w:rsidR="00C05EAB">
        <w:rPr>
          <w:rFonts w:ascii="Arial" w:hAnsi="Arial" w:cs="Arial"/>
          <w:sz w:val="24"/>
          <w:szCs w:val="24"/>
        </w:rPr>
        <w:t>3</w:t>
      </w:r>
      <w:r w:rsidR="00C05EAB" w:rsidRPr="00C05EAB">
        <w:rPr>
          <w:rFonts w:ascii="Arial" w:hAnsi="Arial" w:cs="Arial"/>
          <w:sz w:val="24"/>
          <w:szCs w:val="24"/>
          <w:vertAlign w:val="superscript"/>
        </w:rPr>
        <w:t>rd</w:t>
      </w:r>
      <w:r w:rsidR="00C05EAB">
        <w:rPr>
          <w:rFonts w:ascii="Arial" w:hAnsi="Arial" w:cs="Arial"/>
          <w:sz w:val="24"/>
          <w:szCs w:val="24"/>
        </w:rPr>
        <w:t xml:space="preserve"> August 2017.</w:t>
      </w:r>
    </w:p>
    <w:p w:rsidR="00C05EAB" w:rsidRPr="00CE1B5C" w:rsidRDefault="00C05EAB" w:rsidP="00D9350F">
      <w:pPr>
        <w:ind w:left="672"/>
        <w:rPr>
          <w:rFonts w:ascii="Arial" w:hAnsi="Arial" w:cs="Arial"/>
          <w:sz w:val="24"/>
          <w:szCs w:val="24"/>
        </w:rPr>
      </w:pPr>
    </w:p>
    <w:p w:rsidR="00B67816" w:rsidRPr="00E929CE" w:rsidRDefault="00B67816" w:rsidP="00B67816">
      <w:pPr>
        <w:pStyle w:val="Heading2"/>
      </w:pPr>
      <w:r>
        <w:t>Project Management</w:t>
      </w:r>
    </w:p>
    <w:p w:rsidR="00B67816" w:rsidRPr="00E929CE" w:rsidRDefault="00B67816" w:rsidP="00B67816">
      <w:pPr>
        <w:rPr>
          <w:b/>
        </w:rPr>
      </w:pPr>
    </w:p>
    <w:p w:rsidR="00B67816" w:rsidRPr="00F2504C" w:rsidRDefault="00B67816" w:rsidP="00B67816">
      <w:pPr>
        <w:ind w:left="720"/>
        <w:rPr>
          <w:rFonts w:ascii="Arial" w:hAnsi="Arial" w:cs="Arial"/>
          <w:sz w:val="24"/>
          <w:szCs w:val="24"/>
        </w:rPr>
      </w:pPr>
      <w:r w:rsidRPr="00F2504C">
        <w:rPr>
          <w:rFonts w:ascii="Arial" w:hAnsi="Arial" w:cs="Arial"/>
          <w:sz w:val="24"/>
          <w:szCs w:val="24"/>
        </w:rPr>
        <w:t xml:space="preserve">The procurement is being run on a </w:t>
      </w:r>
      <w:r>
        <w:rPr>
          <w:rFonts w:ascii="Arial" w:hAnsi="Arial" w:cs="Arial"/>
          <w:sz w:val="24"/>
          <w:szCs w:val="24"/>
        </w:rPr>
        <w:t xml:space="preserve">project managed </w:t>
      </w:r>
      <w:r w:rsidRPr="00F2504C">
        <w:rPr>
          <w:rFonts w:ascii="Arial" w:hAnsi="Arial" w:cs="Arial"/>
          <w:sz w:val="24"/>
          <w:szCs w:val="24"/>
        </w:rPr>
        <w:t>basis and the Council has engaged a dedicated Programme Manager to ensure the programme remains deliverable. There is a Board in place to exercise robust governance and to ensure that communication channels between the Council and bidders remain robust.</w:t>
      </w:r>
    </w:p>
    <w:p w:rsidR="00B67816" w:rsidRDefault="00B67816" w:rsidP="00B67816"/>
    <w:p w:rsidR="00B67816" w:rsidRDefault="00B67816" w:rsidP="00B67816">
      <w:pPr>
        <w:pStyle w:val="Heading2"/>
      </w:pPr>
      <w:r>
        <w:t>Feedback to potential participants</w:t>
      </w:r>
    </w:p>
    <w:p w:rsidR="00B67816" w:rsidRDefault="00B67816" w:rsidP="00B67816">
      <w:pPr>
        <w:rPr>
          <w:b/>
        </w:rPr>
      </w:pPr>
    </w:p>
    <w:p w:rsidR="00B67816" w:rsidRPr="00F2504C" w:rsidRDefault="00B67816" w:rsidP="00B67816">
      <w:pPr>
        <w:ind w:left="720"/>
        <w:rPr>
          <w:rFonts w:ascii="Arial" w:hAnsi="Arial" w:cs="Arial"/>
          <w:sz w:val="24"/>
          <w:szCs w:val="24"/>
        </w:rPr>
      </w:pPr>
      <w:r w:rsidRPr="00F2504C">
        <w:rPr>
          <w:rFonts w:ascii="Arial" w:hAnsi="Arial" w:cs="Arial"/>
          <w:sz w:val="24"/>
          <w:szCs w:val="24"/>
        </w:rPr>
        <w:t>Feedback will be given to those participating in the forthcoming soft market testing exercise. This will be on an anonymised basis and we will ensure that information of a commercially confidential nature will not be included in feedback.</w:t>
      </w:r>
    </w:p>
    <w:p w:rsidR="00B67816" w:rsidRDefault="00B67816" w:rsidP="00B67816">
      <w:pPr>
        <w:ind w:left="720"/>
        <w:rPr>
          <w:rFonts w:ascii="Arial" w:hAnsi="Arial" w:cs="Arial"/>
          <w:sz w:val="24"/>
          <w:szCs w:val="24"/>
        </w:rPr>
      </w:pPr>
      <w:r w:rsidRPr="00F2504C">
        <w:rPr>
          <w:rFonts w:ascii="Arial" w:hAnsi="Arial" w:cs="Arial"/>
          <w:sz w:val="24"/>
          <w:szCs w:val="24"/>
        </w:rPr>
        <w:t xml:space="preserve">Once the formal procurement process begins, </w:t>
      </w:r>
      <w:r>
        <w:rPr>
          <w:rFonts w:ascii="Arial" w:hAnsi="Arial" w:cs="Arial"/>
          <w:sz w:val="24"/>
          <w:szCs w:val="24"/>
        </w:rPr>
        <w:t xml:space="preserve">Ealing Council </w:t>
      </w:r>
      <w:r w:rsidRPr="00F2504C">
        <w:rPr>
          <w:rFonts w:ascii="Arial" w:hAnsi="Arial" w:cs="Arial"/>
          <w:sz w:val="24"/>
          <w:szCs w:val="24"/>
        </w:rPr>
        <w:t>will keep participants informed at appropriate stages of the procurement.</w:t>
      </w:r>
    </w:p>
    <w:p w:rsidR="00B67816" w:rsidRDefault="00B67816" w:rsidP="00B67816"/>
    <w:p w:rsidR="00B67816" w:rsidRDefault="00B67816" w:rsidP="00B67816">
      <w:pPr>
        <w:pStyle w:val="Heading2"/>
      </w:pPr>
      <w:r w:rsidRPr="00CD5303">
        <w:lastRenderedPageBreak/>
        <w:t xml:space="preserve">Freedom of Information </w:t>
      </w:r>
    </w:p>
    <w:p w:rsidR="00B67816" w:rsidRDefault="00B67816" w:rsidP="00B67816">
      <w:pPr>
        <w:rPr>
          <w:b/>
        </w:rPr>
      </w:pPr>
    </w:p>
    <w:p w:rsidR="00B67816" w:rsidRPr="00F2504C" w:rsidRDefault="00B67816" w:rsidP="00B67816">
      <w:pPr>
        <w:ind w:left="720"/>
        <w:rPr>
          <w:rFonts w:ascii="Arial" w:hAnsi="Arial" w:cs="Arial"/>
          <w:sz w:val="24"/>
          <w:szCs w:val="24"/>
        </w:rPr>
      </w:pPr>
      <w:r w:rsidRPr="00F2504C">
        <w:rPr>
          <w:rFonts w:ascii="Arial" w:hAnsi="Arial" w:cs="Arial"/>
          <w:sz w:val="24"/>
          <w:szCs w:val="24"/>
        </w:rPr>
        <w:t xml:space="preserve">The Council is subject to the Freedom of Information Act 2000 and the Environmental Information Regulations 1992 and may be obliged, when requested, to disclose information you provide to them even though it may be regarded as confidential. However, the exemption from disclosure applying to information which, if disclosed, would or would be likely to prejudice the commercial interests of any person including the Council (including such information relating to a procurement exercise) will apply, provided that the public interest in maintaining the exemption outweighs the public interest in disclosing the information.      </w:t>
      </w:r>
    </w:p>
    <w:p w:rsidR="00B67816" w:rsidRPr="00F2504C" w:rsidRDefault="00B67816" w:rsidP="00B67816">
      <w:pPr>
        <w:rPr>
          <w:rFonts w:ascii="Arial" w:hAnsi="Arial" w:cs="Arial"/>
          <w:sz w:val="24"/>
          <w:szCs w:val="24"/>
        </w:rPr>
      </w:pPr>
    </w:p>
    <w:p w:rsidR="00B67816" w:rsidRPr="0085694B" w:rsidRDefault="00B67816" w:rsidP="00B67816">
      <w:pPr>
        <w:pStyle w:val="Heading2"/>
      </w:pPr>
      <w:r w:rsidRPr="0085694B">
        <w:t>Queries</w:t>
      </w:r>
    </w:p>
    <w:p w:rsidR="00B67816" w:rsidRDefault="00B67816" w:rsidP="00B67816"/>
    <w:p w:rsidR="00B67816" w:rsidRPr="00F2504C" w:rsidRDefault="00B67816" w:rsidP="00B67816">
      <w:pPr>
        <w:ind w:left="720"/>
        <w:rPr>
          <w:rFonts w:ascii="Arial" w:hAnsi="Arial" w:cs="Arial"/>
          <w:sz w:val="24"/>
          <w:szCs w:val="24"/>
        </w:rPr>
      </w:pPr>
      <w:r w:rsidRPr="00F2504C">
        <w:rPr>
          <w:rFonts w:ascii="Arial" w:hAnsi="Arial" w:cs="Arial"/>
          <w:sz w:val="24"/>
          <w:szCs w:val="24"/>
        </w:rPr>
        <w:t>Where we receive queries in relation to this prospectus and we believe the response will be of general interest we will circulate the query and response to all the parties that have expressed an interest.</w:t>
      </w:r>
    </w:p>
    <w:p w:rsidR="00B67816" w:rsidRPr="00F2504C" w:rsidRDefault="00B67816" w:rsidP="00B67816">
      <w:pPr>
        <w:rPr>
          <w:rFonts w:ascii="Arial" w:hAnsi="Arial" w:cs="Arial"/>
          <w:sz w:val="24"/>
          <w:szCs w:val="24"/>
        </w:rPr>
      </w:pPr>
    </w:p>
    <w:p w:rsidR="00B67816" w:rsidRDefault="00B67816" w:rsidP="00B67816">
      <w:pPr>
        <w:pStyle w:val="Heading2"/>
      </w:pPr>
      <w:r>
        <w:t>Canvassing</w:t>
      </w:r>
    </w:p>
    <w:p w:rsidR="00B67816" w:rsidRDefault="00B67816" w:rsidP="00B67816">
      <w:pPr>
        <w:rPr>
          <w:b/>
        </w:rPr>
      </w:pPr>
    </w:p>
    <w:p w:rsidR="00B67816" w:rsidRDefault="00B67816" w:rsidP="00B67816">
      <w:pPr>
        <w:ind w:left="720"/>
        <w:rPr>
          <w:rFonts w:ascii="Arial" w:hAnsi="Arial" w:cs="Arial"/>
          <w:sz w:val="24"/>
          <w:szCs w:val="24"/>
        </w:rPr>
      </w:pPr>
      <w:r w:rsidRPr="00F2504C">
        <w:rPr>
          <w:rFonts w:ascii="Arial" w:hAnsi="Arial" w:cs="Arial"/>
          <w:sz w:val="24"/>
          <w:szCs w:val="24"/>
        </w:rPr>
        <w:t xml:space="preserve">Participants should note that canvassing or lobbying (defined as communications with the Council or individual stakeholders) outside the channels identified in the Prior Information Notice) </w:t>
      </w:r>
      <w:r>
        <w:rPr>
          <w:rFonts w:ascii="Arial" w:hAnsi="Arial" w:cs="Arial"/>
          <w:sz w:val="24"/>
          <w:szCs w:val="24"/>
        </w:rPr>
        <w:t>might affect their ability to engage with the procurement process. Attention is also drawn to the provisions of the Bribery Act 2010</w:t>
      </w:r>
      <w:r w:rsidRPr="00F2504C">
        <w:rPr>
          <w:rFonts w:ascii="Arial" w:hAnsi="Arial" w:cs="Arial"/>
          <w:sz w:val="24"/>
          <w:szCs w:val="24"/>
        </w:rPr>
        <w:t>.</w:t>
      </w:r>
    </w:p>
    <w:p w:rsidR="00D9350F" w:rsidRDefault="00D9350F" w:rsidP="00B67816">
      <w:pPr>
        <w:ind w:left="720"/>
        <w:rPr>
          <w:rFonts w:ascii="Arial" w:hAnsi="Arial" w:cs="Arial"/>
          <w:sz w:val="24"/>
          <w:szCs w:val="24"/>
        </w:rPr>
        <w:sectPr w:rsidR="00D9350F">
          <w:headerReference w:type="default" r:id="rId10"/>
          <w:pgSz w:w="11906" w:h="16838"/>
          <w:pgMar w:top="1440" w:right="1440" w:bottom="1440" w:left="1440" w:header="708" w:footer="708" w:gutter="0"/>
          <w:cols w:space="708"/>
          <w:docGrid w:linePitch="360"/>
        </w:sectPr>
      </w:pPr>
    </w:p>
    <w:p w:rsidR="00D9350F" w:rsidRDefault="00D9350F" w:rsidP="00B67816">
      <w:pPr>
        <w:ind w:left="720"/>
        <w:rPr>
          <w:rFonts w:ascii="Arial" w:hAnsi="Arial" w:cs="Arial"/>
          <w:sz w:val="24"/>
          <w:szCs w:val="24"/>
        </w:rPr>
      </w:pPr>
    </w:p>
    <w:p w:rsidR="00B67816" w:rsidRDefault="00B67816" w:rsidP="00B67816">
      <w:pPr>
        <w:rPr>
          <w:rFonts w:ascii="Arial" w:hAnsi="Arial" w:cs="Arial"/>
          <w:sz w:val="24"/>
          <w:szCs w:val="24"/>
        </w:rPr>
      </w:pPr>
    </w:p>
    <w:p w:rsidR="00B67816" w:rsidRDefault="00B67816" w:rsidP="00B67816">
      <w:pPr>
        <w:pStyle w:val="Heading2"/>
      </w:pPr>
      <w:r>
        <w:t>Indicative Procurement Timescales</w:t>
      </w:r>
    </w:p>
    <w:p w:rsidR="0082547F" w:rsidRDefault="0082547F" w:rsidP="0082547F"/>
    <w:p w:rsidR="0082547F" w:rsidRPr="0082547F" w:rsidRDefault="0082547F" w:rsidP="0082547F">
      <w:r w:rsidRPr="0082547F">
        <w:rPr>
          <w:noProof/>
        </w:rPr>
        <w:drawing>
          <wp:inline distT="0" distB="0" distL="0" distR="0">
            <wp:extent cx="7060565" cy="410273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0565" cy="4102735"/>
                    </a:xfrm>
                    <a:prstGeom prst="rect">
                      <a:avLst/>
                    </a:prstGeom>
                    <a:noFill/>
                    <a:ln>
                      <a:noFill/>
                    </a:ln>
                  </pic:spPr>
                </pic:pic>
              </a:graphicData>
            </a:graphic>
          </wp:inline>
        </w:drawing>
      </w:r>
    </w:p>
    <w:p w:rsidR="00B67816" w:rsidRDefault="00B67816" w:rsidP="00B67816">
      <w:pPr>
        <w:pStyle w:val="ListParagraph"/>
        <w:rPr>
          <w:rFonts w:ascii="Arial" w:hAnsi="Arial" w:cs="Arial"/>
          <w:sz w:val="24"/>
          <w:szCs w:val="24"/>
        </w:rPr>
      </w:pPr>
    </w:p>
    <w:tbl>
      <w:tblPr>
        <w:tblStyle w:val="TableGrid"/>
        <w:tblW w:w="0" w:type="auto"/>
        <w:tblLook w:val="04A0" w:firstRow="1" w:lastRow="0" w:firstColumn="1" w:lastColumn="0" w:noHBand="0" w:noVBand="1"/>
      </w:tblPr>
      <w:tblGrid>
        <w:gridCol w:w="3543"/>
        <w:gridCol w:w="3543"/>
        <w:gridCol w:w="3544"/>
        <w:gridCol w:w="3544"/>
      </w:tblGrid>
      <w:tr w:rsidR="00801BB3" w:rsidRPr="00801BB3" w:rsidTr="00801BB3">
        <w:trPr>
          <w:tblHeader/>
        </w:trPr>
        <w:tc>
          <w:tcPr>
            <w:tcW w:w="3543" w:type="dxa"/>
            <w:shd w:val="clear" w:color="auto" w:fill="B8CCE4" w:themeFill="accent1" w:themeFillTint="66"/>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Environmental Enforcement Procurement V2 7th July 2017</w:t>
            </w:r>
          </w:p>
        </w:tc>
        <w:tc>
          <w:tcPr>
            <w:tcW w:w="3543" w:type="dxa"/>
            <w:shd w:val="clear" w:color="auto" w:fill="B8CCE4" w:themeFill="accent1" w:themeFillTint="66"/>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Pr>
                <w:rFonts w:ascii="Arial" w:eastAsiaTheme="minorHAnsi" w:hAnsi="Arial" w:cs="Arial"/>
                <w:sz w:val="24"/>
                <w:szCs w:val="24"/>
                <w:lang w:eastAsia="en-US"/>
              </w:rPr>
              <w:t>Duration in working days</w:t>
            </w:r>
          </w:p>
        </w:tc>
        <w:tc>
          <w:tcPr>
            <w:tcW w:w="3544" w:type="dxa"/>
            <w:shd w:val="clear" w:color="auto" w:fill="B8CCE4" w:themeFill="accent1" w:themeFillTint="66"/>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Pr>
                <w:rFonts w:ascii="Arial" w:eastAsiaTheme="minorHAnsi" w:hAnsi="Arial" w:cs="Arial"/>
                <w:sz w:val="24"/>
                <w:szCs w:val="24"/>
                <w:lang w:eastAsia="en-US"/>
              </w:rPr>
              <w:t>Start</w:t>
            </w:r>
          </w:p>
        </w:tc>
        <w:tc>
          <w:tcPr>
            <w:tcW w:w="3544" w:type="dxa"/>
            <w:shd w:val="clear" w:color="auto" w:fill="B8CCE4" w:themeFill="accent1" w:themeFillTint="66"/>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Pr>
                <w:rFonts w:ascii="Arial" w:eastAsiaTheme="minorHAnsi" w:hAnsi="Arial" w:cs="Arial"/>
                <w:sz w:val="24"/>
                <w:szCs w:val="24"/>
                <w:lang w:eastAsia="en-US"/>
              </w:rPr>
              <w:t>Finish</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Universal start date</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31/05/17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31/05/17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Pin and prospectus prep</w:t>
            </w:r>
            <w:r>
              <w:rPr>
                <w:rFonts w:ascii="Arial" w:eastAsiaTheme="minorHAnsi" w:hAnsi="Arial" w:cs="Arial"/>
                <w:sz w:val="24"/>
                <w:szCs w:val="24"/>
                <w:lang w:eastAsia="en-US"/>
              </w:rPr>
              <w:t>aration</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32d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31/05/17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13/07/17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PIN published</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13/07/17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13/07/17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Reasonable response time</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15d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14/07/17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03/08/17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Consideration of responses</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5d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04/08/17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10/08/17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Soft market testing on pre- arranged dates</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3d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22/08/17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24/08/17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Board meeting</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28/08/17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28/08/17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Further analysis of findings</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5d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29/08/17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04/09/17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Document preparation and governance</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20d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05/09/17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02/10/17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OJEU issued</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02/10/17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02/10/17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Response time</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35d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03/10/17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20/11/17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PQQs returned</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1d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21/11/17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21/11/17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PQQ evaluation</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20d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22/11/17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19/12/17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Contingency</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19/12/17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19/12/17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Firms selected</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19/12/17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19/12/17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Feedback period (standstill to be at the end)</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5d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20/12/17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Tue 26/12/17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Invitation to tender (restricted procedure)</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1d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27/12/17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27/12/17</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Firms preparing tenders</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30d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28/12/17</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07/02/18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Tenders received</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07/02/18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07/02/18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Tender evaluation</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30d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08/02/18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Wed 21/03/18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Draft result</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1d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22/03/18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22/03/18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lastRenderedPageBreak/>
              <w:t>Cabinet deadline (Ealing)- approx</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30d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23/03/18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Thu 03/05/18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Cabinet meeting (Ealing)- approx</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1d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04/05/18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04/05/18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End of call in/ implementation</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10d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07/05/18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18/05/18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Standstill</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10d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21/05/18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01/06/18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Contracts engrossed and sealed</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20d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04/06/18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29/06/18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 xml:space="preserve">Mobilisation </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40d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04/06/18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27/07/18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Contingency</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0d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27/07/18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Fri 27/07/18</w:t>
            </w:r>
          </w:p>
        </w:tc>
      </w:tr>
      <w:tr w:rsidR="00801BB3" w:rsidRPr="00801BB3" w:rsidTr="00801BB3">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New contract live</w:t>
            </w:r>
          </w:p>
        </w:tc>
        <w:tc>
          <w:tcPr>
            <w:tcW w:w="3543"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1d</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30/07/18</w:t>
            </w:r>
          </w:p>
        </w:tc>
        <w:tc>
          <w:tcPr>
            <w:tcW w:w="3544" w:type="dxa"/>
          </w:tcPr>
          <w:p w:rsidR="00801BB3" w:rsidRPr="00801BB3" w:rsidRDefault="00801BB3" w:rsidP="002E7B33">
            <w:pPr>
              <w:autoSpaceDE w:val="0"/>
              <w:autoSpaceDN w:val="0"/>
              <w:adjustRightInd w:val="0"/>
              <w:spacing w:after="0"/>
              <w:rPr>
                <w:rFonts w:ascii="Arial" w:eastAsiaTheme="minorHAnsi" w:hAnsi="Arial" w:cs="Arial"/>
                <w:sz w:val="24"/>
                <w:szCs w:val="24"/>
                <w:lang w:eastAsia="en-US"/>
              </w:rPr>
            </w:pPr>
            <w:r w:rsidRPr="00801BB3">
              <w:rPr>
                <w:rFonts w:ascii="Arial" w:eastAsiaTheme="minorHAnsi" w:hAnsi="Arial" w:cs="Arial"/>
                <w:sz w:val="24"/>
                <w:szCs w:val="24"/>
                <w:lang w:eastAsia="en-US"/>
              </w:rPr>
              <w:t>Mon 30/07/18</w:t>
            </w:r>
          </w:p>
        </w:tc>
      </w:tr>
    </w:tbl>
    <w:p w:rsidR="002319D6" w:rsidRDefault="002319D6" w:rsidP="002319D6">
      <w:pPr>
        <w:autoSpaceDE w:val="0"/>
        <w:autoSpaceDN w:val="0"/>
        <w:adjustRightInd w:val="0"/>
        <w:spacing w:after="0" w:line="240" w:lineRule="auto"/>
        <w:rPr>
          <w:rFonts w:ascii="Arial" w:eastAsiaTheme="minorHAnsi" w:hAnsi="Arial" w:cs="Arial"/>
          <w:sz w:val="16"/>
          <w:szCs w:val="16"/>
          <w:lang w:eastAsia="en-US"/>
        </w:rPr>
      </w:pPr>
    </w:p>
    <w:p w:rsidR="00A41295" w:rsidRDefault="005E0056"/>
    <w:sectPr w:rsidR="00A41295" w:rsidSect="00C05EA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6E4" w:rsidRDefault="001216E4" w:rsidP="00B67816">
      <w:pPr>
        <w:spacing w:after="0" w:line="240" w:lineRule="auto"/>
      </w:pPr>
      <w:r>
        <w:separator/>
      </w:r>
    </w:p>
  </w:endnote>
  <w:endnote w:type="continuationSeparator" w:id="0">
    <w:p w:rsidR="001216E4" w:rsidRDefault="001216E4" w:rsidP="00B6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6E4" w:rsidRDefault="001216E4" w:rsidP="00B67816">
      <w:pPr>
        <w:spacing w:after="0" w:line="240" w:lineRule="auto"/>
      </w:pPr>
      <w:r>
        <w:separator/>
      </w:r>
    </w:p>
  </w:footnote>
  <w:footnote w:type="continuationSeparator" w:id="0">
    <w:p w:rsidR="001216E4" w:rsidRDefault="001216E4" w:rsidP="00B678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65C" w:rsidRDefault="005C265C">
    <w:pPr>
      <w:pStyle w:val="Header"/>
    </w:pPr>
    <w:r>
      <w:rPr>
        <w:noProof/>
      </w:rPr>
      <w:drawing>
        <wp:inline distT="0" distB="0" distL="0" distR="0" wp14:anchorId="71F02986" wp14:editId="2575EAD3">
          <wp:extent cx="1371600" cy="80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inline>
      </w:drawing>
    </w:r>
    <w:r w:rsidR="00DC3A62">
      <w:t xml:space="preserve">  </w:t>
    </w:r>
    <w:r w:rsidR="00DC3A62">
      <w:rPr>
        <w:noProof/>
      </w:rPr>
      <w:drawing>
        <wp:inline distT="0" distB="0" distL="0" distR="0" wp14:anchorId="22AFF7BC" wp14:editId="53BFB380">
          <wp:extent cx="1407272" cy="704112"/>
          <wp:effectExtent l="0" t="0" r="2540" b="1270"/>
          <wp:docPr id="1" name="Picture 1" descr="http://www.techweekeurope.co.uk/wp-content/uploads/2016/09/harrow-counc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weekeurope.co.uk/wp-content/uploads/2016/09/harrow-council-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5697" cy="708327"/>
                  </a:xfrm>
                  <a:prstGeom prst="rect">
                    <a:avLst/>
                  </a:prstGeom>
                  <a:noFill/>
                  <a:ln>
                    <a:noFill/>
                  </a:ln>
                </pic:spPr>
              </pic:pic>
            </a:graphicData>
          </a:graphic>
        </wp:inline>
      </w:drawing>
    </w:r>
    <w:r w:rsidR="00DC3A62" w:rsidRPr="00DC3A62">
      <w:t xml:space="preserve"> </w:t>
    </w:r>
    <w:r w:rsidR="00DC3A62">
      <w:rPr>
        <w:noProof/>
      </w:rPr>
      <w:drawing>
        <wp:inline distT="0" distB="0" distL="0" distR="0">
          <wp:extent cx="1478383" cy="557769"/>
          <wp:effectExtent l="0" t="0" r="7620" b="0"/>
          <wp:docPr id="2" name="Picture 2" descr="http://www.deltascheme.com/admin/resources/brentcounc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ltascheme.com/admin/resources/brentcouncil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7385" cy="56493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2B7"/>
      </v:shape>
    </w:pict>
  </w:numPicBullet>
  <w:abstractNum w:abstractNumId="0" w15:restartNumberingAfterBreak="0">
    <w:nsid w:val="58185B2A"/>
    <w:multiLevelType w:val="hybridMultilevel"/>
    <w:tmpl w:val="5210A21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014C1D"/>
    <w:multiLevelType w:val="hybridMultilevel"/>
    <w:tmpl w:val="A17E0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816"/>
    <w:rsid w:val="000369B0"/>
    <w:rsid w:val="000B01DD"/>
    <w:rsid w:val="001109EC"/>
    <w:rsid w:val="001216E4"/>
    <w:rsid w:val="002319D6"/>
    <w:rsid w:val="00242CA4"/>
    <w:rsid w:val="002770E5"/>
    <w:rsid w:val="0035563F"/>
    <w:rsid w:val="00391DF2"/>
    <w:rsid w:val="003E304A"/>
    <w:rsid w:val="005C265C"/>
    <w:rsid w:val="005E0056"/>
    <w:rsid w:val="00801BB3"/>
    <w:rsid w:val="0082547F"/>
    <w:rsid w:val="008C0296"/>
    <w:rsid w:val="009633FC"/>
    <w:rsid w:val="009B4573"/>
    <w:rsid w:val="00B67816"/>
    <w:rsid w:val="00C05EAB"/>
    <w:rsid w:val="00D05A80"/>
    <w:rsid w:val="00D9350F"/>
    <w:rsid w:val="00DC3A62"/>
    <w:rsid w:val="00E15D52"/>
    <w:rsid w:val="00FB3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81ECDD4-46EE-4044-979D-D01D0B73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816"/>
    <w:pPr>
      <w:spacing w:after="160"/>
    </w:pPr>
    <w:rPr>
      <w:rFonts w:eastAsiaTheme="minorEastAsia"/>
      <w:sz w:val="21"/>
      <w:szCs w:val="21"/>
      <w:lang w:eastAsia="en-GB"/>
    </w:rPr>
  </w:style>
  <w:style w:type="paragraph" w:styleId="Heading1">
    <w:name w:val="heading 1"/>
    <w:basedOn w:val="Normal"/>
    <w:next w:val="Normal"/>
    <w:link w:val="Heading1Char"/>
    <w:uiPriority w:val="9"/>
    <w:qFormat/>
    <w:rsid w:val="00B67816"/>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B67816"/>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816"/>
    <w:rPr>
      <w:rFonts w:asciiTheme="majorHAnsi" w:eastAsiaTheme="majorEastAsia" w:hAnsiTheme="majorHAnsi" w:cstheme="majorBidi"/>
      <w:color w:val="262626" w:themeColor="text1" w:themeTint="D9"/>
      <w:sz w:val="40"/>
      <w:szCs w:val="40"/>
      <w:lang w:eastAsia="en-GB"/>
    </w:rPr>
  </w:style>
  <w:style w:type="character" w:customStyle="1" w:styleId="Heading2Char">
    <w:name w:val="Heading 2 Char"/>
    <w:basedOn w:val="DefaultParagraphFont"/>
    <w:link w:val="Heading2"/>
    <w:uiPriority w:val="9"/>
    <w:rsid w:val="00B67816"/>
    <w:rPr>
      <w:rFonts w:asciiTheme="majorHAnsi" w:eastAsiaTheme="majorEastAsia" w:hAnsiTheme="majorHAnsi" w:cstheme="majorBidi"/>
      <w:color w:val="C0504D" w:themeColor="accent2"/>
      <w:sz w:val="36"/>
      <w:szCs w:val="36"/>
      <w:lang w:eastAsia="en-GB"/>
    </w:rPr>
  </w:style>
  <w:style w:type="paragraph" w:styleId="ListParagraph">
    <w:name w:val="List Paragraph"/>
    <w:basedOn w:val="Normal"/>
    <w:uiPriority w:val="34"/>
    <w:qFormat/>
    <w:rsid w:val="00B67816"/>
    <w:pPr>
      <w:ind w:left="720"/>
      <w:contextualSpacing/>
    </w:pPr>
  </w:style>
  <w:style w:type="paragraph" w:styleId="BalloonText">
    <w:name w:val="Balloon Text"/>
    <w:basedOn w:val="Normal"/>
    <w:link w:val="BalloonTextChar"/>
    <w:uiPriority w:val="99"/>
    <w:semiHidden/>
    <w:unhideWhenUsed/>
    <w:rsid w:val="00B67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816"/>
    <w:rPr>
      <w:rFonts w:ascii="Tahoma" w:eastAsiaTheme="minorEastAsia" w:hAnsi="Tahoma" w:cs="Tahoma"/>
      <w:sz w:val="16"/>
      <w:szCs w:val="16"/>
      <w:lang w:eastAsia="en-GB"/>
    </w:rPr>
  </w:style>
  <w:style w:type="paragraph" w:styleId="Header">
    <w:name w:val="header"/>
    <w:basedOn w:val="Normal"/>
    <w:link w:val="HeaderChar"/>
    <w:uiPriority w:val="99"/>
    <w:unhideWhenUsed/>
    <w:rsid w:val="00B678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816"/>
    <w:rPr>
      <w:rFonts w:eastAsiaTheme="minorEastAsia"/>
      <w:sz w:val="21"/>
      <w:szCs w:val="21"/>
      <w:lang w:eastAsia="en-GB"/>
    </w:rPr>
  </w:style>
  <w:style w:type="paragraph" w:styleId="Footer">
    <w:name w:val="footer"/>
    <w:basedOn w:val="Normal"/>
    <w:link w:val="FooterChar"/>
    <w:uiPriority w:val="99"/>
    <w:unhideWhenUsed/>
    <w:rsid w:val="00B678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816"/>
    <w:rPr>
      <w:rFonts w:eastAsiaTheme="minorEastAsia"/>
      <w:sz w:val="21"/>
      <w:szCs w:val="21"/>
      <w:lang w:eastAsia="en-GB"/>
    </w:rPr>
  </w:style>
  <w:style w:type="character" w:styleId="Hyperlink">
    <w:name w:val="Hyperlink"/>
    <w:basedOn w:val="DefaultParagraphFont"/>
    <w:uiPriority w:val="99"/>
    <w:unhideWhenUsed/>
    <w:rsid w:val="00D9350F"/>
    <w:rPr>
      <w:color w:val="0000FF" w:themeColor="hyperlink"/>
      <w:u w:val="single"/>
    </w:rPr>
  </w:style>
  <w:style w:type="table" w:styleId="TableGrid">
    <w:name w:val="Table Grid"/>
    <w:basedOn w:val="TableNormal"/>
    <w:uiPriority w:val="59"/>
    <w:rsid w:val="00801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cKenziE@ealing.gov.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LBE</Company>
  <LinksUpToDate>false</LinksUpToDate>
  <CharactersWithSpaces>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London Borough of Ealing</dc:creator>
  <cp:lastModifiedBy>vincent hunt</cp:lastModifiedBy>
  <cp:revision>3</cp:revision>
  <dcterms:created xsi:type="dcterms:W3CDTF">2017-07-12T14:47:00Z</dcterms:created>
  <dcterms:modified xsi:type="dcterms:W3CDTF">2017-07-12T14:47:00Z</dcterms:modified>
</cp:coreProperties>
</file>