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Default="005548EC" w:rsidP="005548EC">
      <w:pPr>
        <w:pStyle w:val="Heading1"/>
      </w:pPr>
      <w:r>
        <w:t>Invitation to Tender for HMS Warrior</w:t>
      </w:r>
      <w:r w:rsidR="005774BF">
        <w:t xml:space="preserve"> ships side painting</w:t>
      </w:r>
      <w:r w:rsidR="00B92875">
        <w:t xml:space="preserve"> Rev01</w:t>
      </w:r>
      <w:bookmarkStart w:id="0" w:name="_GoBack"/>
      <w:bookmarkEnd w:id="0"/>
    </w:p>
    <w:p w:rsidR="005548EC" w:rsidRDefault="005774BF" w:rsidP="005548EC">
      <w:r>
        <w:t>April</w:t>
      </w:r>
      <w:r w:rsidR="005548EC">
        <w:t xml:space="preserve"> 2018</w:t>
      </w:r>
    </w:p>
    <w:p w:rsidR="005548EC" w:rsidRDefault="005548EC" w:rsidP="005548EC"/>
    <w:p w:rsidR="005548EC" w:rsidRDefault="005548EC" w:rsidP="005548EC">
      <w:pPr>
        <w:pStyle w:val="Heading2"/>
        <w:numPr>
          <w:ilvl w:val="0"/>
          <w:numId w:val="2"/>
        </w:numPr>
      </w:pPr>
      <w:r>
        <w:t>Introduction</w:t>
      </w:r>
    </w:p>
    <w:p w:rsidR="005548EC" w:rsidRDefault="005548EC" w:rsidP="005548EC"/>
    <w:p w:rsidR="005548EC" w:rsidRDefault="005548EC" w:rsidP="005548EC">
      <w:pPr>
        <w:pStyle w:val="ListParagraph"/>
        <w:numPr>
          <w:ilvl w:val="1"/>
          <w:numId w:val="2"/>
        </w:numPr>
      </w:pPr>
      <w:r>
        <w:t>HMS Warrior is based in Portsmouth and is under the ownership of the National Museum of the Royal Navy</w:t>
      </w:r>
    </w:p>
    <w:p w:rsidR="005548EC" w:rsidRDefault="005548EC" w:rsidP="005548EC">
      <w:pPr>
        <w:pStyle w:val="ListParagraph"/>
        <w:numPr>
          <w:ilvl w:val="1"/>
          <w:numId w:val="2"/>
        </w:numPr>
      </w:pPr>
      <w:r>
        <w:t xml:space="preserve">In November 2017 a Survey of the ships </w:t>
      </w:r>
      <w:r w:rsidR="005774BF">
        <w:t xml:space="preserve">side was </w:t>
      </w:r>
      <w:r>
        <w:t xml:space="preserve">performed.  The survey </w:t>
      </w:r>
      <w:r w:rsidR="005774BF">
        <w:t xml:space="preserve">recommends a repainting of the ships side </w:t>
      </w:r>
      <w:r w:rsidR="0091527D">
        <w:t>in 2018</w:t>
      </w:r>
      <w:r>
        <w:t>.</w:t>
      </w:r>
    </w:p>
    <w:p w:rsidR="005548EC" w:rsidRDefault="001E35FB" w:rsidP="005548EC">
      <w:pPr>
        <w:pStyle w:val="ListParagraph"/>
        <w:numPr>
          <w:ilvl w:val="1"/>
          <w:numId w:val="2"/>
        </w:numPr>
      </w:pPr>
      <w:r>
        <w:t xml:space="preserve">The ship side has been split into three areas </w:t>
      </w:r>
      <w:r w:rsidR="005548EC">
        <w:t>which require</w:t>
      </w:r>
      <w:r>
        <w:t xml:space="preserve"> attention with approximate</w:t>
      </w:r>
      <w:r w:rsidR="005C0D1D">
        <w:t xml:space="preserve"> coverage</w:t>
      </w:r>
      <w:r>
        <w:t xml:space="preserve"> areas</w:t>
      </w:r>
      <w:r w:rsidR="005548EC">
        <w:t>.</w:t>
      </w:r>
    </w:p>
    <w:p w:rsidR="005C0D1D" w:rsidRDefault="005C0D1D" w:rsidP="005548EC">
      <w:pPr>
        <w:pStyle w:val="ListParagraph"/>
        <w:numPr>
          <w:ilvl w:val="1"/>
          <w:numId w:val="2"/>
        </w:numPr>
      </w:pPr>
      <w:r>
        <w:t xml:space="preserve">As the ship is alongside a </w:t>
      </w:r>
      <w:r w:rsidR="00371349">
        <w:t xml:space="preserve">tidal </w:t>
      </w:r>
      <w:r>
        <w:t>jetty, the ship will move fore, aft and in and out from the jetty, this should be taken into account while represerving the ships side</w:t>
      </w:r>
      <w:r w:rsidR="00371349">
        <w:t>s</w:t>
      </w:r>
      <w:r>
        <w:t xml:space="preserve">.    </w:t>
      </w:r>
    </w:p>
    <w:p w:rsidR="005548EC" w:rsidRDefault="005548EC" w:rsidP="005548EC">
      <w:pPr>
        <w:pStyle w:val="ListParagraph"/>
        <w:numPr>
          <w:ilvl w:val="1"/>
          <w:numId w:val="2"/>
        </w:numPr>
      </w:pPr>
      <w:r>
        <w:t xml:space="preserve">This ITT requests for companies to quote for the work required for completion </w:t>
      </w:r>
      <w:r w:rsidR="001E35FB">
        <w:t>between July and September 2018</w:t>
      </w:r>
      <w:r>
        <w:t xml:space="preserve">. </w:t>
      </w:r>
    </w:p>
    <w:p w:rsidR="005548EC" w:rsidRDefault="005548EC" w:rsidP="005548EC">
      <w:pPr>
        <w:pStyle w:val="Heading2"/>
        <w:numPr>
          <w:ilvl w:val="0"/>
          <w:numId w:val="2"/>
        </w:numPr>
      </w:pPr>
      <w:r>
        <w:t>Scope of Work</w:t>
      </w:r>
    </w:p>
    <w:p w:rsidR="005548EC" w:rsidRDefault="005548EC" w:rsidP="005548EC">
      <w:pPr>
        <w:pStyle w:val="ListParagraph"/>
        <w:numPr>
          <w:ilvl w:val="1"/>
          <w:numId w:val="2"/>
        </w:numPr>
      </w:pPr>
      <w:r>
        <w:t>The contractor is required to undertake the following work on HMS Warrior:</w:t>
      </w:r>
    </w:p>
    <w:tbl>
      <w:tblPr>
        <w:tblStyle w:val="TableGrid"/>
        <w:tblW w:w="0" w:type="auto"/>
        <w:tblInd w:w="360" w:type="dxa"/>
        <w:tblLook w:val="04A0" w:firstRow="1" w:lastRow="0" w:firstColumn="1" w:lastColumn="0" w:noHBand="0" w:noVBand="1"/>
      </w:tblPr>
      <w:tblGrid>
        <w:gridCol w:w="588"/>
        <w:gridCol w:w="1079"/>
        <w:gridCol w:w="6327"/>
      </w:tblGrid>
      <w:tr w:rsidR="00250AF2" w:rsidTr="00250AF2">
        <w:tc>
          <w:tcPr>
            <w:tcW w:w="588" w:type="dxa"/>
          </w:tcPr>
          <w:p w:rsidR="00250AF2" w:rsidRPr="001E2F00" w:rsidRDefault="00250AF2" w:rsidP="005548EC">
            <w:pPr>
              <w:rPr>
                <w:b/>
              </w:rPr>
            </w:pPr>
            <w:r>
              <w:rPr>
                <w:b/>
              </w:rPr>
              <w:t>Ref.</w:t>
            </w:r>
          </w:p>
        </w:tc>
        <w:tc>
          <w:tcPr>
            <w:tcW w:w="1079" w:type="dxa"/>
          </w:tcPr>
          <w:p w:rsidR="00250AF2" w:rsidRDefault="00250AF2" w:rsidP="005548EC">
            <w:pPr>
              <w:rPr>
                <w:b/>
              </w:rPr>
            </w:pPr>
            <w:r>
              <w:rPr>
                <w:b/>
              </w:rPr>
              <w:t>Location</w:t>
            </w:r>
          </w:p>
        </w:tc>
        <w:tc>
          <w:tcPr>
            <w:tcW w:w="6327" w:type="dxa"/>
          </w:tcPr>
          <w:p w:rsidR="00250AF2" w:rsidRPr="001E2F00" w:rsidRDefault="00250AF2" w:rsidP="005548EC">
            <w:pPr>
              <w:rPr>
                <w:b/>
              </w:rPr>
            </w:pPr>
            <w:r>
              <w:rPr>
                <w:b/>
              </w:rPr>
              <w:t>Action</w:t>
            </w:r>
          </w:p>
        </w:tc>
      </w:tr>
      <w:tr w:rsidR="00250AF2" w:rsidTr="00250AF2">
        <w:tc>
          <w:tcPr>
            <w:tcW w:w="588" w:type="dxa"/>
          </w:tcPr>
          <w:p w:rsidR="00250AF2" w:rsidRDefault="00250AF2" w:rsidP="005548EC">
            <w:r>
              <w:t>1.</w:t>
            </w:r>
          </w:p>
        </w:tc>
        <w:tc>
          <w:tcPr>
            <w:tcW w:w="1079" w:type="dxa"/>
          </w:tcPr>
          <w:p w:rsidR="00250AF2" w:rsidRDefault="0091527D" w:rsidP="005548EC">
            <w:r>
              <w:t>Hull</w:t>
            </w:r>
          </w:p>
        </w:tc>
        <w:tc>
          <w:tcPr>
            <w:tcW w:w="6327" w:type="dxa"/>
          </w:tcPr>
          <w:p w:rsidR="0091527D" w:rsidRDefault="0091527D" w:rsidP="0091527D">
            <w:r>
              <w:t xml:space="preserve">White line to bulwarks. 1290SQM approximately </w:t>
            </w:r>
          </w:p>
          <w:p w:rsidR="0091527D" w:rsidRDefault="00C23773" w:rsidP="0091527D">
            <w:pPr>
              <w:pStyle w:val="ListParagraph"/>
              <w:numPr>
                <w:ilvl w:val="0"/>
                <w:numId w:val="7"/>
              </w:numPr>
              <w:contextualSpacing w:val="0"/>
            </w:pPr>
            <w:r>
              <w:t>HP FW wash 3000psi minimum,</w:t>
            </w:r>
            <w:r w:rsidRPr="00523B7D">
              <w:t xml:space="preserve"> </w:t>
            </w:r>
            <w:r>
              <w:t>c</w:t>
            </w:r>
            <w:r w:rsidR="00523B7D" w:rsidRPr="00523B7D">
              <w:t>lean down all areas to be repaired or coated to remove all dirt, grease, oil, salts and other contamination using a weak detergent solution. Rinse down with fresh water.</w:t>
            </w:r>
          </w:p>
          <w:p w:rsidR="0091527D" w:rsidRDefault="004F2084" w:rsidP="00531458">
            <w:pPr>
              <w:pStyle w:val="ListParagraph"/>
              <w:numPr>
                <w:ilvl w:val="0"/>
                <w:numId w:val="7"/>
              </w:numPr>
              <w:contextualSpacing w:val="0"/>
            </w:pPr>
            <w:r w:rsidRPr="00B01200">
              <w:t xml:space="preserve">Prepare </w:t>
            </w:r>
            <w:r w:rsidR="00523B7D">
              <w:t xml:space="preserve">corroded </w:t>
            </w:r>
            <w:r w:rsidRPr="00B01200">
              <w:t>areas by use of hand or power tools to achieve a minimum St3 standard as per ISO 8501-1:2007. The edges of sound surrounding coatings should be feathered back by 50mm</w:t>
            </w:r>
            <w:r>
              <w:t xml:space="preserve"> </w:t>
            </w:r>
            <w:r w:rsidR="0091527D">
              <w:t xml:space="preserve">Spot prime as necessary with International Paints </w:t>
            </w:r>
            <w:r w:rsidR="00E316A6">
              <w:t>Interseal 670HS aluminium</w:t>
            </w:r>
            <w:r w:rsidR="00B840AF">
              <w:t xml:space="preserve"> thickness 125um</w:t>
            </w:r>
            <w:r w:rsidR="00EC7D45">
              <w:t xml:space="preserve"> </w:t>
            </w:r>
            <w:r w:rsidR="0091527D">
              <w:t>to spot-primed areas.</w:t>
            </w:r>
          </w:p>
          <w:p w:rsidR="00523B7D" w:rsidRDefault="00523B7D" w:rsidP="00531458">
            <w:pPr>
              <w:pStyle w:val="ListParagraph"/>
              <w:numPr>
                <w:ilvl w:val="0"/>
                <w:numId w:val="7"/>
              </w:numPr>
              <w:contextualSpacing w:val="0"/>
            </w:pPr>
            <w:r>
              <w:t xml:space="preserve">Abrade existing paint work to provide a key, remove all dust and debris. </w:t>
            </w:r>
          </w:p>
          <w:p w:rsidR="0091527D" w:rsidRDefault="00523B7D" w:rsidP="0091527D">
            <w:pPr>
              <w:pStyle w:val="ListParagraph"/>
              <w:numPr>
                <w:ilvl w:val="0"/>
                <w:numId w:val="7"/>
              </w:numPr>
              <w:contextualSpacing w:val="0"/>
            </w:pPr>
            <w:r>
              <w:t xml:space="preserve">Apply </w:t>
            </w:r>
            <w:r w:rsidR="00B01200">
              <w:t>1</w:t>
            </w:r>
            <w:r w:rsidR="0091527D" w:rsidRPr="004264D6">
              <w:t xml:space="preserve"> full coat</w:t>
            </w:r>
            <w:r w:rsidR="0091527D">
              <w:t xml:space="preserve"> of International Paints Interseal 670HS </w:t>
            </w:r>
            <w:r>
              <w:t xml:space="preserve">colour </w:t>
            </w:r>
            <w:r w:rsidR="0091527D">
              <w:t>RAL 9005 Black</w:t>
            </w:r>
            <w:r w:rsidR="002D3972">
              <w:t>,</w:t>
            </w:r>
            <w:r w:rsidR="00B840AF">
              <w:t xml:space="preserve"> </w:t>
            </w:r>
            <w:r w:rsidR="00B840AF">
              <w:t>thickness 125um</w:t>
            </w:r>
            <w:r w:rsidR="00B840AF">
              <w:t>.</w:t>
            </w:r>
          </w:p>
          <w:p w:rsidR="00B01200" w:rsidRDefault="00523B7D" w:rsidP="0091527D">
            <w:pPr>
              <w:pStyle w:val="ListParagraph"/>
              <w:numPr>
                <w:ilvl w:val="0"/>
                <w:numId w:val="7"/>
              </w:numPr>
              <w:contextualSpacing w:val="0"/>
            </w:pPr>
            <w:r>
              <w:t>Top Coat 1</w:t>
            </w:r>
            <w:r w:rsidRPr="004264D6">
              <w:t xml:space="preserve"> full coat</w:t>
            </w:r>
            <w:r>
              <w:t xml:space="preserve"> of International Paints Interthane 990 colour RAL 9005 Black</w:t>
            </w:r>
            <w:r w:rsidR="002D3972">
              <w:t>,</w:t>
            </w:r>
            <w:r w:rsidR="00B01200">
              <w:t xml:space="preserve"> </w:t>
            </w:r>
            <w:r w:rsidR="00B840AF">
              <w:t xml:space="preserve">thickness </w:t>
            </w:r>
            <w:r w:rsidR="00AB21C7">
              <w:t>75</w:t>
            </w:r>
            <w:r w:rsidR="00B840AF">
              <w:t>um</w:t>
            </w:r>
            <w:r w:rsidR="00B840AF">
              <w:t>.</w:t>
            </w:r>
          </w:p>
          <w:p w:rsidR="000A4B46" w:rsidRDefault="000A4B46" w:rsidP="005548EC"/>
          <w:p w:rsidR="00250AF2" w:rsidRDefault="00250AF2" w:rsidP="005548EC"/>
        </w:tc>
      </w:tr>
      <w:tr w:rsidR="00250AF2" w:rsidTr="00250AF2">
        <w:tc>
          <w:tcPr>
            <w:tcW w:w="588" w:type="dxa"/>
          </w:tcPr>
          <w:p w:rsidR="00250AF2" w:rsidRDefault="00250AF2" w:rsidP="001E2F00">
            <w:r>
              <w:t>2.</w:t>
            </w:r>
          </w:p>
        </w:tc>
        <w:tc>
          <w:tcPr>
            <w:tcW w:w="1079" w:type="dxa"/>
          </w:tcPr>
          <w:p w:rsidR="00250AF2" w:rsidRDefault="0091527D" w:rsidP="005548EC">
            <w:r>
              <w:t>Boot Topping</w:t>
            </w:r>
          </w:p>
        </w:tc>
        <w:tc>
          <w:tcPr>
            <w:tcW w:w="6327" w:type="dxa"/>
          </w:tcPr>
          <w:p w:rsidR="00250AF2" w:rsidRDefault="0091527D" w:rsidP="005548EC">
            <w:r>
              <w:t xml:space="preserve">White line to waterline – Approx </w:t>
            </w:r>
            <w:r w:rsidR="00B840AF">
              <w:t>480</w:t>
            </w:r>
            <w:r>
              <w:t xml:space="preserve"> SQM</w:t>
            </w:r>
          </w:p>
          <w:p w:rsidR="00523B7D" w:rsidRDefault="00C23773" w:rsidP="00523B7D">
            <w:pPr>
              <w:pStyle w:val="ListParagraph"/>
              <w:numPr>
                <w:ilvl w:val="0"/>
                <w:numId w:val="7"/>
              </w:numPr>
              <w:contextualSpacing w:val="0"/>
            </w:pPr>
            <w:r>
              <w:t>HP FW wash 3000psi minimum,</w:t>
            </w:r>
            <w:r w:rsidRPr="00523B7D">
              <w:t xml:space="preserve"> </w:t>
            </w:r>
            <w:r>
              <w:t>c</w:t>
            </w:r>
            <w:r w:rsidR="00523B7D" w:rsidRPr="00523B7D">
              <w:t>lean down all areas to be repaired or coated to remove all dirt, grease, oil, salts and other contamination using a weak detergent solution. Rinse down with fresh water.</w:t>
            </w:r>
          </w:p>
          <w:p w:rsidR="00523B7D" w:rsidRDefault="00523B7D" w:rsidP="00523B7D"/>
          <w:p w:rsidR="00523B7D" w:rsidRDefault="00523B7D" w:rsidP="00523B7D"/>
          <w:p w:rsidR="00523B7D" w:rsidRDefault="00523B7D" w:rsidP="00523B7D"/>
          <w:p w:rsidR="00523B7D" w:rsidRDefault="00523B7D" w:rsidP="00523B7D"/>
          <w:p w:rsidR="00523B7D" w:rsidRDefault="00523B7D" w:rsidP="00523B7D">
            <w:pPr>
              <w:pStyle w:val="ListParagraph"/>
              <w:numPr>
                <w:ilvl w:val="0"/>
                <w:numId w:val="7"/>
              </w:numPr>
              <w:contextualSpacing w:val="0"/>
            </w:pPr>
            <w:r w:rsidRPr="00B01200">
              <w:t xml:space="preserve">Prepare </w:t>
            </w:r>
            <w:r>
              <w:t xml:space="preserve">corroded </w:t>
            </w:r>
            <w:r w:rsidRPr="00B01200">
              <w:t>areas by use of hand or power tools to achieve a minimum St3 standard as per ISO 8501-1:2007. The edges of sound surrounding coatings should be feathered back by 50mm</w:t>
            </w:r>
            <w:r>
              <w:t xml:space="preserve"> Spot prime as necessary with International Paints Interseal 670HS aluminium, apply at least three coats to spot-primed areas.</w:t>
            </w:r>
          </w:p>
          <w:p w:rsidR="0091527D" w:rsidRDefault="00523B7D" w:rsidP="00523B7D">
            <w:pPr>
              <w:pStyle w:val="ListParagraph"/>
              <w:numPr>
                <w:ilvl w:val="0"/>
                <w:numId w:val="7"/>
              </w:numPr>
              <w:contextualSpacing w:val="0"/>
            </w:pPr>
            <w:r>
              <w:t>Abrade existing paint work to provide a key, remove all dust and debris.</w:t>
            </w:r>
          </w:p>
          <w:p w:rsidR="0091527D" w:rsidRDefault="008A0778" w:rsidP="008A0778">
            <w:pPr>
              <w:pStyle w:val="ListParagraph"/>
              <w:numPr>
                <w:ilvl w:val="0"/>
                <w:numId w:val="7"/>
              </w:numPr>
              <w:contextualSpacing w:val="0"/>
            </w:pPr>
            <w:r>
              <w:t>Apply 1</w:t>
            </w:r>
            <w:r w:rsidRPr="004264D6">
              <w:t xml:space="preserve"> </w:t>
            </w:r>
            <w:r w:rsidR="002D3972">
              <w:t xml:space="preserve">tie </w:t>
            </w:r>
            <w:r w:rsidRPr="004264D6">
              <w:t>coat</w:t>
            </w:r>
            <w:r>
              <w:t xml:space="preserve"> of International Paints </w:t>
            </w:r>
            <w:r w:rsidR="002D3972">
              <w:t>Intergard 263</w:t>
            </w:r>
            <w:r w:rsidR="002D3972">
              <w:t xml:space="preserve"> grey </w:t>
            </w:r>
            <w:r w:rsidR="00660F76">
              <w:t xml:space="preserve">to a </w:t>
            </w:r>
            <w:r w:rsidR="00660F76" w:rsidRPr="00660F76">
              <w:t>thickness of</w:t>
            </w:r>
            <w:r w:rsidR="00660F76" w:rsidRPr="00660F76">
              <w:t xml:space="preserve"> 100um</w:t>
            </w:r>
            <w:r w:rsidR="005C2813">
              <w:t>.</w:t>
            </w:r>
            <w:r w:rsidR="00F2035C">
              <w:t xml:space="preserve"> </w:t>
            </w:r>
          </w:p>
          <w:p w:rsidR="008A0778" w:rsidRDefault="008A0778" w:rsidP="002D3972">
            <w:pPr>
              <w:pStyle w:val="ListParagraph"/>
              <w:numPr>
                <w:ilvl w:val="0"/>
                <w:numId w:val="7"/>
              </w:numPr>
              <w:contextualSpacing w:val="0"/>
            </w:pPr>
            <w:r>
              <w:t>Top Coat 1</w:t>
            </w:r>
            <w:r w:rsidRPr="004264D6">
              <w:t xml:space="preserve"> full coat</w:t>
            </w:r>
            <w:r>
              <w:t xml:space="preserve"> of International Paints </w:t>
            </w:r>
            <w:r w:rsidR="002D3972">
              <w:t xml:space="preserve">Interseal 670HS </w:t>
            </w:r>
            <w:r w:rsidR="00660F76">
              <w:t xml:space="preserve">to a </w:t>
            </w:r>
            <w:r w:rsidR="00660F76" w:rsidRPr="008C28A4">
              <w:t>thickness of 1</w:t>
            </w:r>
            <w:r w:rsidR="00660F76" w:rsidRPr="008C28A4">
              <w:t>25</w:t>
            </w:r>
            <w:r w:rsidR="00660F76" w:rsidRPr="008C28A4">
              <w:t>um</w:t>
            </w:r>
            <w:r w:rsidR="00660F76">
              <w:t xml:space="preserve">. </w:t>
            </w:r>
            <w:r>
              <w:t xml:space="preserve">colour to match existing </w:t>
            </w:r>
            <w:r w:rsidR="002D3972">
              <w:t>Venetian red 50630.</w:t>
            </w:r>
          </w:p>
          <w:p w:rsidR="00660F76" w:rsidRDefault="00660F76" w:rsidP="008C28A4">
            <w:pPr>
              <w:pStyle w:val="ListParagraph"/>
              <w:numPr>
                <w:ilvl w:val="0"/>
                <w:numId w:val="7"/>
              </w:numPr>
              <w:contextualSpacing w:val="0"/>
            </w:pPr>
            <w:r>
              <w:t>Top Coat 1</w:t>
            </w:r>
            <w:r w:rsidRPr="004264D6">
              <w:t xml:space="preserve"> full coat</w:t>
            </w:r>
            <w:r>
              <w:t xml:space="preserve"> of International Paints </w:t>
            </w:r>
            <w:r w:rsidRPr="008C28A4">
              <w:t xml:space="preserve">Interthane 990 to </w:t>
            </w:r>
            <w:r w:rsidR="008C28A4" w:rsidRPr="008C28A4">
              <w:t>a</w:t>
            </w:r>
            <w:r>
              <w:t xml:space="preserve"> </w:t>
            </w:r>
            <w:r w:rsidRPr="008C28A4">
              <w:t xml:space="preserve">thickness of </w:t>
            </w:r>
            <w:r w:rsidR="008C28A4" w:rsidRPr="008C28A4">
              <w:t>7</w:t>
            </w:r>
            <w:r w:rsidRPr="008C28A4">
              <w:t>5um</w:t>
            </w:r>
            <w:r>
              <w:t xml:space="preserve">. </w:t>
            </w:r>
            <w:r w:rsidR="008C28A4">
              <w:t>C</w:t>
            </w:r>
            <w:r>
              <w:t>olour to match existing Venetian red 50630.</w:t>
            </w:r>
          </w:p>
        </w:tc>
      </w:tr>
      <w:tr w:rsidR="00250AF2" w:rsidTr="00250AF2">
        <w:tc>
          <w:tcPr>
            <w:tcW w:w="588" w:type="dxa"/>
          </w:tcPr>
          <w:p w:rsidR="00250AF2" w:rsidRDefault="00250AF2" w:rsidP="00BD17D7">
            <w:r>
              <w:lastRenderedPageBreak/>
              <w:t>3.</w:t>
            </w:r>
          </w:p>
        </w:tc>
        <w:tc>
          <w:tcPr>
            <w:tcW w:w="1079" w:type="dxa"/>
          </w:tcPr>
          <w:p w:rsidR="00250AF2" w:rsidRDefault="0091527D" w:rsidP="00250AF2">
            <w:r>
              <w:t>White Line</w:t>
            </w:r>
          </w:p>
        </w:tc>
        <w:tc>
          <w:tcPr>
            <w:tcW w:w="6327" w:type="dxa"/>
          </w:tcPr>
          <w:p w:rsidR="00250AF2" w:rsidRDefault="0091527D" w:rsidP="005548EC">
            <w:r>
              <w:t>As for boot topping. White Line to be painted in RAL 9010 Pure White.</w:t>
            </w:r>
          </w:p>
        </w:tc>
      </w:tr>
    </w:tbl>
    <w:p w:rsidR="005548EC" w:rsidRDefault="005548EC" w:rsidP="005548EC">
      <w:pPr>
        <w:ind w:left="360"/>
      </w:pPr>
    </w:p>
    <w:p w:rsidR="005C2813" w:rsidRDefault="005C2813" w:rsidP="005548EC">
      <w:pPr>
        <w:ind w:left="360"/>
      </w:pPr>
    </w:p>
    <w:p w:rsidR="005C2813" w:rsidRDefault="005C2813" w:rsidP="005548EC">
      <w:pPr>
        <w:ind w:left="360"/>
      </w:pPr>
    </w:p>
    <w:p w:rsidR="005C2813" w:rsidRPr="005548EC" w:rsidRDefault="005C2813" w:rsidP="005548EC">
      <w:pPr>
        <w:ind w:left="360"/>
      </w:pPr>
    </w:p>
    <w:p w:rsidR="004D7811" w:rsidRDefault="00250AF2" w:rsidP="004D7811">
      <w:pPr>
        <w:pStyle w:val="Heading2"/>
        <w:numPr>
          <w:ilvl w:val="0"/>
          <w:numId w:val="2"/>
        </w:numPr>
      </w:pPr>
      <w:r>
        <w:t>Additional Requirements</w:t>
      </w:r>
    </w:p>
    <w:p w:rsidR="004D7811" w:rsidRPr="004D7811" w:rsidRDefault="004D7811" w:rsidP="004D7811"/>
    <w:p w:rsidR="00673FF7" w:rsidRDefault="00A45BAD" w:rsidP="00A45BAD">
      <w:pPr>
        <w:pStyle w:val="ListParagraph"/>
        <w:numPr>
          <w:ilvl w:val="1"/>
          <w:numId w:val="2"/>
        </w:numPr>
        <w:rPr>
          <w:b/>
        </w:rPr>
      </w:pPr>
      <w:r>
        <w:rPr>
          <w:b/>
        </w:rPr>
        <w:t xml:space="preserve"> Materials </w:t>
      </w:r>
      <w:r w:rsidR="005C0D1D">
        <w:rPr>
          <w:b/>
        </w:rPr>
        <w:t>and equipment s</w:t>
      </w:r>
      <w:r>
        <w:rPr>
          <w:b/>
        </w:rPr>
        <w:t>upplied by the Contractor</w:t>
      </w:r>
    </w:p>
    <w:p w:rsidR="00A45BAD" w:rsidRDefault="00A45BAD" w:rsidP="00A45BAD">
      <w:pPr>
        <w:pStyle w:val="ListParagraph"/>
        <w:numPr>
          <w:ilvl w:val="2"/>
          <w:numId w:val="2"/>
        </w:numPr>
      </w:pPr>
      <w:r w:rsidRPr="00A45BAD">
        <w:t>The contractor is required to provide</w:t>
      </w:r>
      <w:r>
        <w:t>:</w:t>
      </w:r>
    </w:p>
    <w:p w:rsidR="00A45BAD" w:rsidRDefault="00A45BAD" w:rsidP="00A45BAD">
      <w:pPr>
        <w:pStyle w:val="ListParagraph"/>
        <w:numPr>
          <w:ilvl w:val="0"/>
          <w:numId w:val="4"/>
        </w:numPr>
      </w:pPr>
      <w:r>
        <w:t>All materials and tools to perform the work</w:t>
      </w:r>
      <w:r w:rsidRPr="00A45BAD">
        <w:t xml:space="preserve"> </w:t>
      </w:r>
    </w:p>
    <w:p w:rsidR="00A45BAD" w:rsidRDefault="001E35FB" w:rsidP="00A45BAD">
      <w:pPr>
        <w:pStyle w:val="ListParagraph"/>
        <w:numPr>
          <w:ilvl w:val="0"/>
          <w:numId w:val="4"/>
        </w:numPr>
      </w:pPr>
      <w:r>
        <w:t>A paint cat</w:t>
      </w:r>
      <w:r w:rsidR="005C0D1D">
        <w:t xml:space="preserve"> if required should be of suitable size and</w:t>
      </w:r>
      <w:r w:rsidR="00A45BAD">
        <w:t xml:space="preserve"> should be provided by the contractor</w:t>
      </w:r>
      <w:r w:rsidR="005C0D1D">
        <w:t>.</w:t>
      </w:r>
    </w:p>
    <w:p w:rsidR="001E35FB" w:rsidRDefault="005C0D1D" w:rsidP="00A45BAD">
      <w:pPr>
        <w:pStyle w:val="ListParagraph"/>
        <w:numPr>
          <w:ilvl w:val="0"/>
          <w:numId w:val="4"/>
        </w:numPr>
      </w:pPr>
      <w:r>
        <w:t>Rope access teams should be in possession of the re</w:t>
      </w:r>
      <w:r w:rsidR="00371349">
        <w:t xml:space="preserve">levant </w:t>
      </w:r>
      <w:r>
        <w:t>qualifications and be in date.</w:t>
      </w:r>
    </w:p>
    <w:p w:rsidR="00956A2A" w:rsidRDefault="00F2035C" w:rsidP="00A45BAD">
      <w:pPr>
        <w:pStyle w:val="ListParagraph"/>
        <w:numPr>
          <w:ilvl w:val="0"/>
          <w:numId w:val="4"/>
        </w:numPr>
      </w:pPr>
      <w:r>
        <w:t>Ships fittings, rigging and structural members are to be protected during the rigging of rope access equipment and every effect should be taken to ensure that no damage is caused by ropes or access equipment.</w:t>
      </w:r>
    </w:p>
    <w:p w:rsidR="004D7811" w:rsidRDefault="00A45BAD" w:rsidP="00C57CF2">
      <w:pPr>
        <w:pStyle w:val="ListParagraph"/>
        <w:numPr>
          <w:ilvl w:val="2"/>
          <w:numId w:val="2"/>
        </w:numPr>
      </w:pPr>
      <w:r>
        <w:t>THE NMRN can provide barriers for exclusion zones</w:t>
      </w:r>
      <w:r w:rsidR="00F2035C">
        <w:t xml:space="preserve"> as required</w:t>
      </w:r>
      <w:r>
        <w:t>.</w:t>
      </w:r>
    </w:p>
    <w:p w:rsidR="008179A5" w:rsidRPr="008179A5" w:rsidRDefault="008179A5" w:rsidP="008179A5">
      <w:pPr>
        <w:pStyle w:val="ListParagraph"/>
        <w:numPr>
          <w:ilvl w:val="1"/>
          <w:numId w:val="2"/>
        </w:numPr>
      </w:pPr>
      <w:r>
        <w:t xml:space="preserve"> </w:t>
      </w:r>
      <w:r>
        <w:rPr>
          <w:b/>
        </w:rPr>
        <w:t>Condition Statement</w:t>
      </w:r>
    </w:p>
    <w:p w:rsidR="004D7811" w:rsidRPr="004D7811" w:rsidRDefault="008179A5" w:rsidP="00A3171D">
      <w:pPr>
        <w:pStyle w:val="ListParagraph"/>
        <w:numPr>
          <w:ilvl w:val="2"/>
          <w:numId w:val="2"/>
        </w:numPr>
        <w:spacing w:before="240" w:after="0" w:line="276" w:lineRule="auto"/>
        <w:contextualSpacing w:val="0"/>
        <w:jc w:val="both"/>
        <w:rPr>
          <w:rFonts w:ascii="Arial" w:hAnsi="Arial" w:cs="Arial"/>
          <w:b/>
          <w:sz w:val="20"/>
          <w:u w:val="single"/>
        </w:rPr>
      </w:pPr>
      <w:r w:rsidRPr="004D7811">
        <w:rPr>
          <w:rFonts w:ascii="Arial" w:hAnsi="Arial" w:cs="Arial"/>
          <w:sz w:val="20"/>
        </w:rPr>
        <w:t xml:space="preserve">On completion of the work, the contractor is required to provide </w:t>
      </w:r>
      <w:r w:rsidR="00F2035C">
        <w:rPr>
          <w:rFonts w:ascii="Arial" w:hAnsi="Arial" w:cs="Arial"/>
          <w:sz w:val="20"/>
        </w:rPr>
        <w:t>evidence of paint thicknesses taken at regular intervals</w:t>
      </w:r>
      <w:r w:rsidRPr="004D7811">
        <w:rPr>
          <w:rFonts w:ascii="Arial" w:hAnsi="Arial" w:cs="Arial"/>
          <w:sz w:val="20"/>
        </w:rPr>
        <w:t>. Photographs documenting before and after work is complete would prove a valuable record of the condition and actions taken</w:t>
      </w:r>
      <w:r w:rsidR="00F2035C">
        <w:rPr>
          <w:rFonts w:ascii="Arial" w:hAnsi="Arial" w:cs="Arial"/>
          <w:sz w:val="20"/>
        </w:rPr>
        <w:t>.</w:t>
      </w:r>
      <w:r w:rsidRPr="004D7811">
        <w:rPr>
          <w:rFonts w:ascii="Arial" w:hAnsi="Arial" w:cs="Arial"/>
          <w:sz w:val="20"/>
        </w:rPr>
        <w:t xml:space="preserve">  </w:t>
      </w:r>
    </w:p>
    <w:p w:rsidR="008179A5" w:rsidRPr="004D7811" w:rsidRDefault="008179A5" w:rsidP="000959E6">
      <w:pPr>
        <w:pStyle w:val="ListParagraph"/>
        <w:numPr>
          <w:ilvl w:val="1"/>
          <w:numId w:val="2"/>
        </w:numPr>
        <w:spacing w:before="240" w:after="0" w:line="276" w:lineRule="auto"/>
        <w:contextualSpacing w:val="0"/>
        <w:jc w:val="both"/>
        <w:rPr>
          <w:rFonts w:ascii="Arial" w:hAnsi="Arial" w:cs="Arial"/>
          <w:b/>
          <w:sz w:val="20"/>
          <w:u w:val="single"/>
        </w:rPr>
      </w:pPr>
      <w:r w:rsidRPr="004D7811">
        <w:rPr>
          <w:rFonts w:ascii="Arial" w:hAnsi="Arial" w:cs="Arial"/>
          <w:b/>
          <w:sz w:val="20"/>
        </w:rPr>
        <w:t>Health &amp; Safety</w:t>
      </w:r>
    </w:p>
    <w:p w:rsidR="008179A5" w:rsidRDefault="008179A5" w:rsidP="008179A5">
      <w:pPr>
        <w:pStyle w:val="ListParagraph"/>
        <w:numPr>
          <w:ilvl w:val="2"/>
          <w:numId w:val="2"/>
        </w:numPr>
      </w:pPr>
      <w:r>
        <w:t>All materials and equipment used by the contractor or their subcontractors must comply with IOSH and COSHH best practice.</w:t>
      </w:r>
    </w:p>
    <w:p w:rsidR="008179A5" w:rsidRDefault="008179A5" w:rsidP="008179A5">
      <w:pPr>
        <w:pStyle w:val="ListParagraph"/>
        <w:numPr>
          <w:ilvl w:val="2"/>
          <w:numId w:val="2"/>
        </w:numPr>
      </w:pPr>
      <w:r>
        <w:t xml:space="preserve">Work </w:t>
      </w:r>
      <w:r w:rsidR="00F33A3F">
        <w:t>can only</w:t>
      </w:r>
      <w:r>
        <w:t xml:space="preserve"> commence </w:t>
      </w:r>
      <w:r w:rsidR="00F33A3F">
        <w:t>when Risk Assessments and M</w:t>
      </w:r>
      <w:r>
        <w:t>ethod St</w:t>
      </w:r>
      <w:r w:rsidR="00F33A3F">
        <w:t>a</w:t>
      </w:r>
      <w:r>
        <w:t xml:space="preserve">tements </w:t>
      </w:r>
      <w:r w:rsidR="00F33A3F">
        <w:t xml:space="preserve">provided by the contractor </w:t>
      </w:r>
      <w:r>
        <w:t xml:space="preserve">have been provided and signed off by </w:t>
      </w:r>
      <w:r w:rsidR="00F33A3F">
        <w:t>Historic Ships.</w:t>
      </w:r>
    </w:p>
    <w:p w:rsidR="00641A05" w:rsidRDefault="00641A05" w:rsidP="008179A5">
      <w:pPr>
        <w:pStyle w:val="ListParagraph"/>
        <w:numPr>
          <w:ilvl w:val="2"/>
          <w:numId w:val="2"/>
        </w:numPr>
      </w:pPr>
      <w:r>
        <w:lastRenderedPageBreak/>
        <w:t>All persons using</w:t>
      </w:r>
      <w:r w:rsidR="005C0D1D">
        <w:t xml:space="preserve"> a</w:t>
      </w:r>
      <w:r>
        <w:t xml:space="preserve"> paint cat should wear suitable life jackets and be included in the </w:t>
      </w:r>
      <w:r w:rsidR="005C0D1D">
        <w:t>relevant</w:t>
      </w:r>
      <w:r>
        <w:t xml:space="preserve"> RAMS. </w:t>
      </w:r>
    </w:p>
    <w:p w:rsidR="008A0778" w:rsidRDefault="008A0778" w:rsidP="008A0778"/>
    <w:p w:rsidR="008A0778" w:rsidRDefault="008A0778" w:rsidP="008A0778"/>
    <w:p w:rsidR="008A0778" w:rsidRDefault="008A0778" w:rsidP="008A0778"/>
    <w:p w:rsidR="00A266D4" w:rsidRPr="00A266D4" w:rsidRDefault="00A266D4" w:rsidP="00A266D4">
      <w:pPr>
        <w:pStyle w:val="ListParagraph"/>
        <w:numPr>
          <w:ilvl w:val="1"/>
          <w:numId w:val="2"/>
        </w:numPr>
        <w:rPr>
          <w:b/>
        </w:rPr>
      </w:pPr>
      <w:r w:rsidRPr="00A266D4">
        <w:rPr>
          <w:b/>
        </w:rPr>
        <w:t>Quotation</w:t>
      </w:r>
      <w:r>
        <w:rPr>
          <w:b/>
        </w:rPr>
        <w:t>s</w:t>
      </w:r>
    </w:p>
    <w:p w:rsidR="008179A5" w:rsidRDefault="00A266D4" w:rsidP="00A266D4">
      <w:pPr>
        <w:ind w:left="720"/>
      </w:pPr>
      <w:r>
        <w:t xml:space="preserve">3.4.1    </w:t>
      </w:r>
      <w:r w:rsidR="000C486F">
        <w:t xml:space="preserve"> </w:t>
      </w:r>
      <w:r>
        <w:t>A f</w:t>
      </w:r>
      <w:r w:rsidR="007B0E33">
        <w:t>ixed price lump sum</w:t>
      </w:r>
      <w:r>
        <w:t xml:space="preserve"> is required </w:t>
      </w:r>
      <w:r w:rsidR="000C486F">
        <w:t xml:space="preserve">for this task and this should take into account </w:t>
      </w:r>
      <w:r w:rsidR="007B0E33">
        <w:t xml:space="preserve">                                       </w:t>
      </w:r>
      <w:r w:rsidR="007B0E33">
        <w:tab/>
      </w:r>
      <w:r>
        <w:t>down time that</w:t>
      </w:r>
      <w:r w:rsidR="007B0E33">
        <w:t xml:space="preserve"> </w:t>
      </w:r>
      <w:r>
        <w:t>may be incurred for bad weather</w:t>
      </w:r>
      <w:r w:rsidR="000C486F">
        <w:t>.</w:t>
      </w:r>
    </w:p>
    <w:p w:rsidR="000C486F" w:rsidRPr="00A266D4" w:rsidRDefault="000C486F" w:rsidP="00A266D4">
      <w:pPr>
        <w:ind w:left="720"/>
      </w:pPr>
      <w:r>
        <w:t xml:space="preserve">3.4.2     A separate cost is required for the area currently occupied by the HLF subcontractor                                </w:t>
      </w:r>
      <w:r>
        <w:tab/>
        <w:t xml:space="preserve">details of which are in the attached drawing. </w:t>
      </w:r>
    </w:p>
    <w:p w:rsidR="00A45BAD" w:rsidRDefault="00F33A3F" w:rsidP="00F33A3F">
      <w:pPr>
        <w:pStyle w:val="Heading2"/>
        <w:numPr>
          <w:ilvl w:val="0"/>
          <w:numId w:val="2"/>
        </w:numPr>
      </w:pPr>
      <w:r>
        <w:t>Further Information</w:t>
      </w:r>
    </w:p>
    <w:p w:rsidR="004D7811" w:rsidRPr="004D7811" w:rsidRDefault="004D7811" w:rsidP="004D7811"/>
    <w:p w:rsidR="00673FF7" w:rsidRPr="00673FF7" w:rsidRDefault="00673FF7" w:rsidP="00673FF7">
      <w:pPr>
        <w:pStyle w:val="ListParagraph"/>
        <w:numPr>
          <w:ilvl w:val="1"/>
          <w:numId w:val="2"/>
        </w:numPr>
        <w:rPr>
          <w:b/>
        </w:rPr>
      </w:pPr>
      <w:r w:rsidRPr="00673FF7">
        <w:rPr>
          <w:b/>
        </w:rPr>
        <w:t>Emergent Works</w:t>
      </w:r>
    </w:p>
    <w:p w:rsidR="00673FF7" w:rsidRPr="00A45BAD" w:rsidRDefault="00673FF7" w:rsidP="00673FF7">
      <w:pPr>
        <w:pStyle w:val="ListParagraph"/>
        <w:numPr>
          <w:ilvl w:val="2"/>
          <w:numId w:val="2"/>
        </w:numPr>
        <w:rPr>
          <w:b/>
        </w:rPr>
      </w:pPr>
      <w:r w:rsidRPr="00673FF7">
        <w:rPr>
          <w:rFonts w:ascii="Arial" w:eastAsia="Times New Roman" w:hAnsi="Arial" w:cs="Arial"/>
          <w:sz w:val="20"/>
          <w:szCs w:val="20"/>
        </w:rPr>
        <w:t xml:space="preserve">Both during and/or on completion of the work as specified within this </w:t>
      </w:r>
      <w:r w:rsidR="00F33A3F">
        <w:rPr>
          <w:rFonts w:ascii="Arial" w:eastAsia="Times New Roman" w:hAnsi="Arial" w:cs="Arial"/>
          <w:sz w:val="20"/>
          <w:szCs w:val="20"/>
        </w:rPr>
        <w:t>Brief</w:t>
      </w:r>
      <w:r w:rsidRPr="00673FF7">
        <w:rPr>
          <w:rFonts w:ascii="Arial" w:eastAsia="Times New Roman" w:hAnsi="Arial" w:cs="Arial"/>
          <w:sz w:val="20"/>
          <w:szCs w:val="20"/>
        </w:rPr>
        <w:t>, there is potential for the supplier to highlight immediate or longer term emergent works.</w:t>
      </w:r>
    </w:p>
    <w:p w:rsidR="00A45BAD" w:rsidRPr="00A45BAD" w:rsidRDefault="00A45BAD" w:rsidP="00A45BAD">
      <w:pPr>
        <w:pStyle w:val="ListParagraph"/>
        <w:numPr>
          <w:ilvl w:val="2"/>
          <w:numId w:val="2"/>
        </w:numPr>
        <w:rPr>
          <w:b/>
        </w:rPr>
      </w:pPr>
      <w:r>
        <w:rPr>
          <w:rFonts w:ascii="Arial" w:eastAsia="Times New Roman" w:hAnsi="Arial" w:cs="Arial"/>
          <w:sz w:val="20"/>
          <w:szCs w:val="20"/>
        </w:rPr>
        <w:t>Any emergent work should be reported to the NMRN on site and in writing.</w:t>
      </w:r>
    </w:p>
    <w:p w:rsidR="00673FF7" w:rsidRPr="004D7811" w:rsidRDefault="00673FF7" w:rsidP="00A45BAD">
      <w:pPr>
        <w:pStyle w:val="ListParagraph"/>
        <w:numPr>
          <w:ilvl w:val="2"/>
          <w:numId w:val="2"/>
        </w:numPr>
        <w:rPr>
          <w:b/>
        </w:rPr>
      </w:pPr>
      <w:r w:rsidRPr="00A45BAD">
        <w:rPr>
          <w:rFonts w:ascii="Arial" w:eastAsia="Times New Roman" w:hAnsi="Arial" w:cs="Arial"/>
          <w:sz w:val="20"/>
          <w:szCs w:val="20"/>
        </w:rPr>
        <w:t>Tenderers are invited to supply</w:t>
      </w:r>
      <w:r w:rsidR="00F33A3F">
        <w:rPr>
          <w:rFonts w:ascii="Arial" w:eastAsia="Times New Roman" w:hAnsi="Arial" w:cs="Arial"/>
          <w:sz w:val="20"/>
          <w:szCs w:val="20"/>
        </w:rPr>
        <w:t xml:space="preserve"> option prices for emergent work</w:t>
      </w:r>
      <w:r w:rsidRPr="00A45BAD">
        <w:rPr>
          <w:rFonts w:ascii="Arial" w:eastAsia="Times New Roman" w:hAnsi="Arial" w:cs="Arial"/>
          <w:sz w:val="20"/>
          <w:szCs w:val="20"/>
        </w:rPr>
        <w:t>.</w:t>
      </w:r>
    </w:p>
    <w:p w:rsidR="004D7811" w:rsidRPr="00F33A3F" w:rsidRDefault="004D7811" w:rsidP="004D7811">
      <w:pPr>
        <w:pStyle w:val="ListParagraph"/>
        <w:ind w:left="1429"/>
        <w:rPr>
          <w:b/>
        </w:rPr>
      </w:pPr>
    </w:p>
    <w:p w:rsidR="00F33A3F" w:rsidRDefault="00F33A3F" w:rsidP="00F33A3F">
      <w:pPr>
        <w:pStyle w:val="ListParagraph"/>
        <w:numPr>
          <w:ilvl w:val="1"/>
          <w:numId w:val="2"/>
        </w:numPr>
        <w:rPr>
          <w:b/>
        </w:rPr>
      </w:pPr>
      <w:r>
        <w:rPr>
          <w:b/>
        </w:rPr>
        <w:t xml:space="preserve"> Heritage Best-Practice</w:t>
      </w:r>
    </w:p>
    <w:p w:rsidR="00F33A3F" w:rsidRPr="004D7811" w:rsidRDefault="00F33A3F" w:rsidP="00F33A3F">
      <w:pPr>
        <w:pStyle w:val="ListParagraph"/>
        <w:numPr>
          <w:ilvl w:val="2"/>
          <w:numId w:val="2"/>
        </w:numPr>
        <w:rPr>
          <w:b/>
        </w:rPr>
      </w:pPr>
      <w:r w:rsidRPr="00F33A3F">
        <w:rPr>
          <w:rFonts w:ascii="Arial" w:hAnsi="Arial" w:cs="Arial"/>
          <w:sz w:val="20"/>
        </w:rPr>
        <w:t xml:space="preserve">The NMRN require all contractors and sub-contractors as part of this work to be aware of and comply with heritage best-practise when working on and around the Ships. Guidance on heritage best-practise can be found at </w:t>
      </w:r>
      <w:hyperlink r:id="rId5" w:history="1">
        <w:r w:rsidRPr="00F33A3F">
          <w:rPr>
            <w:rStyle w:val="Hyperlink"/>
            <w:rFonts w:ascii="Arial" w:hAnsi="Arial" w:cs="Arial"/>
            <w:sz w:val="20"/>
          </w:rPr>
          <w:t>https://historicengland.org.uk/images-books/publications/conservation-principles-sustainable-management-historic-environment/</w:t>
        </w:r>
      </w:hyperlink>
      <w:r w:rsidRPr="00F33A3F">
        <w:rPr>
          <w:rFonts w:ascii="Arial" w:hAnsi="Arial" w:cs="Arial"/>
          <w:sz w:val="20"/>
        </w:rPr>
        <w:t xml:space="preserve"> (Historic England 2008). Specific best-practise on historic vessels is set out by National Historic Ships in </w:t>
      </w:r>
      <w:r w:rsidRPr="00F33A3F">
        <w:rPr>
          <w:rFonts w:ascii="Arial" w:hAnsi="Arial" w:cs="Arial"/>
          <w:i/>
          <w:sz w:val="20"/>
        </w:rPr>
        <w:t>Conserving Historic Vessels</w:t>
      </w:r>
      <w:r w:rsidRPr="00F33A3F">
        <w:rPr>
          <w:rFonts w:ascii="Arial" w:hAnsi="Arial" w:cs="Arial"/>
          <w:sz w:val="20"/>
        </w:rPr>
        <w:t xml:space="preserve"> (2010)</w:t>
      </w:r>
      <w:r>
        <w:rPr>
          <w:rFonts w:ascii="Arial" w:hAnsi="Arial" w:cs="Arial"/>
          <w:sz w:val="20"/>
        </w:rPr>
        <w:t>.</w:t>
      </w:r>
    </w:p>
    <w:p w:rsidR="004D7811" w:rsidRPr="00F33A3F" w:rsidRDefault="004D7811" w:rsidP="004D7811">
      <w:pPr>
        <w:pStyle w:val="ListParagraph"/>
        <w:ind w:left="1429"/>
        <w:rPr>
          <w:b/>
        </w:rPr>
      </w:pPr>
    </w:p>
    <w:p w:rsidR="00F33A3F" w:rsidRPr="00F33A3F" w:rsidRDefault="00F33A3F" w:rsidP="00F33A3F">
      <w:pPr>
        <w:pStyle w:val="ListParagraph"/>
        <w:numPr>
          <w:ilvl w:val="1"/>
          <w:numId w:val="2"/>
        </w:numPr>
        <w:rPr>
          <w:b/>
        </w:rPr>
      </w:pPr>
      <w:r>
        <w:rPr>
          <w:rFonts w:ascii="Arial" w:hAnsi="Arial" w:cs="Arial"/>
          <w:sz w:val="20"/>
        </w:rPr>
        <w:t xml:space="preserve"> </w:t>
      </w:r>
      <w:r>
        <w:rPr>
          <w:rFonts w:ascii="Arial" w:hAnsi="Arial" w:cs="Arial"/>
          <w:b/>
          <w:sz w:val="20"/>
        </w:rPr>
        <w:t>Other Work on HMS Warrior</w:t>
      </w:r>
    </w:p>
    <w:p w:rsidR="00F33A3F" w:rsidRPr="00BC0454" w:rsidRDefault="00F33A3F" w:rsidP="00F33A3F">
      <w:pPr>
        <w:pStyle w:val="ListParagraph"/>
        <w:numPr>
          <w:ilvl w:val="2"/>
          <w:numId w:val="2"/>
        </w:numPr>
        <w:rPr>
          <w:b/>
        </w:rPr>
      </w:pPr>
      <w:r>
        <w:rPr>
          <w:rFonts w:ascii="Arial" w:hAnsi="Arial" w:cs="Arial"/>
          <w:sz w:val="20"/>
        </w:rPr>
        <w:t>HMS Warrior is in the middle of an HLF funded project. Part of this project involves repairs to the bulwarks on HMS Warrior’s Top Deck, meaning that exclusion zones for this work will also be in place when the Contractor performs the works set out in th</w:t>
      </w:r>
      <w:r w:rsidR="00BC0454">
        <w:rPr>
          <w:rFonts w:ascii="Arial" w:hAnsi="Arial" w:cs="Arial"/>
          <w:sz w:val="20"/>
        </w:rPr>
        <w:t>e attached document</w:t>
      </w:r>
      <w:r w:rsidR="005C2813">
        <w:rPr>
          <w:rFonts w:ascii="Arial" w:hAnsi="Arial" w:cs="Arial"/>
          <w:sz w:val="20"/>
        </w:rPr>
        <w:t xml:space="preserve"> which extends forward of the </w:t>
      </w:r>
      <w:r w:rsidR="00E316A6">
        <w:rPr>
          <w:rFonts w:ascii="Arial" w:hAnsi="Arial" w:cs="Arial"/>
          <w:sz w:val="20"/>
        </w:rPr>
        <w:t xml:space="preserve">Port </w:t>
      </w:r>
      <w:r w:rsidR="005C2813">
        <w:rPr>
          <w:rFonts w:ascii="Arial" w:hAnsi="Arial" w:cs="Arial"/>
          <w:sz w:val="20"/>
        </w:rPr>
        <w:t>forward brow for approximately 25m</w:t>
      </w:r>
      <w:r>
        <w:rPr>
          <w:rFonts w:ascii="Arial" w:hAnsi="Arial" w:cs="Arial"/>
          <w:sz w:val="20"/>
        </w:rPr>
        <w:t>.</w:t>
      </w:r>
      <w:r w:rsidR="00E316A6">
        <w:rPr>
          <w:rFonts w:ascii="Arial" w:hAnsi="Arial" w:cs="Arial"/>
          <w:sz w:val="20"/>
        </w:rPr>
        <w:t xml:space="preserve"> Therefore painting should be scheduled to start on the starboard side first.</w:t>
      </w:r>
    </w:p>
    <w:p w:rsidR="00BC0454" w:rsidRPr="00F33A3F" w:rsidRDefault="00BC0454" w:rsidP="00F33A3F">
      <w:pPr>
        <w:pStyle w:val="ListParagraph"/>
        <w:numPr>
          <w:ilvl w:val="2"/>
          <w:numId w:val="2"/>
        </w:numPr>
        <w:rPr>
          <w:b/>
        </w:rPr>
      </w:pPr>
      <w:r>
        <w:rPr>
          <w:rFonts w:ascii="Arial" w:hAnsi="Arial" w:cs="Arial"/>
          <w:sz w:val="20"/>
        </w:rPr>
        <w:t>A separate cost should be included to revisit the area once the scaffold has been struck and handed over.</w:t>
      </w:r>
    </w:p>
    <w:p w:rsidR="00F33A3F" w:rsidRPr="00E561CB" w:rsidRDefault="00F33A3F" w:rsidP="00F33A3F">
      <w:pPr>
        <w:pStyle w:val="ListParagraph"/>
        <w:numPr>
          <w:ilvl w:val="2"/>
          <w:numId w:val="2"/>
        </w:numPr>
        <w:rPr>
          <w:b/>
        </w:rPr>
      </w:pPr>
      <w:r>
        <w:rPr>
          <w:rFonts w:ascii="Arial" w:hAnsi="Arial" w:cs="Arial"/>
          <w:sz w:val="20"/>
        </w:rPr>
        <w:t xml:space="preserve">The contractor will therefore be required to consider the different projects occurring on HMS Warrior and offer a schedule of work which will work for the varying contractors on-site. </w:t>
      </w:r>
    </w:p>
    <w:p w:rsidR="00E561CB" w:rsidRPr="00F33A3F" w:rsidRDefault="00E561CB" w:rsidP="00F33A3F">
      <w:pPr>
        <w:pStyle w:val="ListParagraph"/>
        <w:numPr>
          <w:ilvl w:val="2"/>
          <w:numId w:val="2"/>
        </w:numPr>
        <w:rPr>
          <w:b/>
        </w:rPr>
      </w:pPr>
      <w:r>
        <w:rPr>
          <w:rFonts w:ascii="Arial" w:hAnsi="Arial" w:cs="Arial"/>
          <w:sz w:val="20"/>
        </w:rPr>
        <w:t xml:space="preserve">The transom will be under reconstruction and is to be omitted from any quotation, the area under repair is shown in the attached photo and extends the same distance on the port and Stbd side.  </w:t>
      </w:r>
    </w:p>
    <w:p w:rsidR="00A45BAD" w:rsidRDefault="00A45BAD" w:rsidP="00A45BAD">
      <w:pPr>
        <w:pStyle w:val="ListParagraph"/>
        <w:ind w:left="1429"/>
        <w:rPr>
          <w:rFonts w:ascii="Arial" w:hAnsi="Arial" w:cs="Arial"/>
          <w:sz w:val="20"/>
        </w:rPr>
      </w:pPr>
    </w:p>
    <w:p w:rsidR="00A45BAD" w:rsidRDefault="00A45BAD" w:rsidP="00A45BAD">
      <w:pPr>
        <w:pStyle w:val="ListParagraph"/>
        <w:ind w:left="1429"/>
        <w:rPr>
          <w:rFonts w:ascii="Arial" w:hAnsi="Arial" w:cs="Arial"/>
          <w:sz w:val="20"/>
        </w:rPr>
      </w:pPr>
    </w:p>
    <w:p w:rsidR="00A45BAD" w:rsidRDefault="00A3171D" w:rsidP="00A3171D">
      <w:pPr>
        <w:pStyle w:val="Heading2"/>
        <w:numPr>
          <w:ilvl w:val="0"/>
          <w:numId w:val="2"/>
        </w:numPr>
      </w:pPr>
      <w:r>
        <w:t>Supplier Response</w:t>
      </w:r>
    </w:p>
    <w:p w:rsidR="00A3171D" w:rsidRPr="00A3171D" w:rsidRDefault="00A3171D" w:rsidP="00A3171D">
      <w:pPr>
        <w:pStyle w:val="ListParagraph"/>
        <w:numPr>
          <w:ilvl w:val="1"/>
          <w:numId w:val="2"/>
        </w:numPr>
      </w:pPr>
      <w:r w:rsidRPr="00A3171D">
        <w:t xml:space="preserve">Please provide the following to </w:t>
      </w:r>
      <w:hyperlink r:id="rId6" w:history="1">
        <w:r w:rsidRPr="00A3171D">
          <w:rPr>
            <w:rStyle w:val="Hyperlink"/>
          </w:rPr>
          <w:t>hst.procurement@nmrn.org.uk</w:t>
        </w:r>
      </w:hyperlink>
      <w:r w:rsidRPr="00A3171D">
        <w:t xml:space="preserve"> by </w:t>
      </w:r>
      <w:r>
        <w:t>12.00 2</w:t>
      </w:r>
      <w:r w:rsidR="00A266D4">
        <w:t>5</w:t>
      </w:r>
      <w:r w:rsidRPr="00A3171D">
        <w:rPr>
          <w:vertAlign w:val="superscript"/>
        </w:rPr>
        <w:t>th</w:t>
      </w:r>
      <w:r>
        <w:t xml:space="preserve"> </w:t>
      </w:r>
      <w:r w:rsidR="00A266D4">
        <w:t>May</w:t>
      </w:r>
      <w:r>
        <w:t xml:space="preserve"> 2018.</w:t>
      </w:r>
    </w:p>
    <w:tbl>
      <w:tblPr>
        <w:tblStyle w:val="GridTable1Light-Accent1"/>
        <w:tblpPr w:leftFromText="180" w:rightFromText="180" w:vertAnchor="text" w:horzAnchor="margin" w:tblpXSpec="center" w:tblpY="249"/>
        <w:tblW w:w="9524" w:type="dxa"/>
        <w:tblLayout w:type="fixed"/>
        <w:tblLook w:val="04A0" w:firstRow="1" w:lastRow="0" w:firstColumn="1" w:lastColumn="0" w:noHBand="0" w:noVBand="1"/>
      </w:tblPr>
      <w:tblGrid>
        <w:gridCol w:w="562"/>
        <w:gridCol w:w="1418"/>
        <w:gridCol w:w="567"/>
        <w:gridCol w:w="6520"/>
        <w:gridCol w:w="457"/>
      </w:tblGrid>
      <w:tr w:rsidR="00A3171D" w:rsidRPr="005C78FF" w:rsidTr="00BC045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62" w:type="dxa"/>
            <w:shd w:val="clear" w:color="auto" w:fill="2E74B5" w:themeFill="accent1" w:themeFillShade="BF"/>
            <w:vAlign w:val="center"/>
          </w:tcPr>
          <w:p w:rsidR="00A3171D" w:rsidRPr="00591E4B" w:rsidRDefault="00A3171D" w:rsidP="00C5119E">
            <w:pPr>
              <w:widowControl w:val="0"/>
              <w:tabs>
                <w:tab w:val="left" w:pos="709"/>
              </w:tabs>
              <w:spacing w:after="120" w:line="276" w:lineRule="auto"/>
              <w:jc w:val="center"/>
              <w:rPr>
                <w:rFonts w:ascii="Arial" w:hAnsi="Arial" w:cs="Arial"/>
                <w:color w:val="FFFFFF" w:themeColor="background1"/>
                <w:kern w:val="32"/>
                <w:sz w:val="20"/>
              </w:rPr>
            </w:pPr>
            <w:r w:rsidRPr="00591E4B">
              <w:rPr>
                <w:rFonts w:ascii="Arial" w:hAnsi="Arial" w:cs="Arial"/>
                <w:color w:val="FFFFFF" w:themeColor="background1"/>
                <w:kern w:val="32"/>
                <w:sz w:val="20"/>
              </w:rPr>
              <w:lastRenderedPageBreak/>
              <w:t>Ref</w:t>
            </w:r>
          </w:p>
        </w:tc>
        <w:tc>
          <w:tcPr>
            <w:tcW w:w="1418" w:type="dxa"/>
            <w:shd w:val="clear" w:color="auto" w:fill="2E74B5" w:themeFill="accent1" w:themeFillShade="BF"/>
            <w:vAlign w:val="center"/>
          </w:tcPr>
          <w:p w:rsidR="00A3171D" w:rsidRPr="005C78FF" w:rsidRDefault="00A3171D" w:rsidP="00C5119E">
            <w:pPr>
              <w:widowControl w:val="0"/>
              <w:tabs>
                <w:tab w:val="left" w:pos="709"/>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r w:rsidRPr="005C78FF">
              <w:rPr>
                <w:rFonts w:ascii="Arial" w:hAnsi="Arial" w:cs="Arial"/>
                <w:b w:val="0"/>
                <w:color w:val="FFFFFF" w:themeColor="background1"/>
                <w:kern w:val="32"/>
                <w:sz w:val="20"/>
              </w:rPr>
              <w:t>Content</w:t>
            </w:r>
          </w:p>
        </w:tc>
        <w:tc>
          <w:tcPr>
            <w:tcW w:w="567" w:type="dxa"/>
            <w:shd w:val="clear" w:color="auto" w:fill="2E74B5" w:themeFill="accent1" w:themeFillShade="BF"/>
            <w:vAlign w:val="center"/>
          </w:tcPr>
          <w:p w:rsidR="00A3171D" w:rsidRPr="005C78FF" w:rsidRDefault="00A3171D" w:rsidP="00C5119E">
            <w:pPr>
              <w:widowControl w:val="0"/>
              <w:tabs>
                <w:tab w:val="left" w:pos="709"/>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r w:rsidRPr="005C78FF">
              <w:rPr>
                <w:rFonts w:ascii="Arial" w:hAnsi="Arial" w:cs="Arial"/>
                <w:b w:val="0"/>
                <w:color w:val="FFFFFF" w:themeColor="background1"/>
                <w:kern w:val="32"/>
                <w:sz w:val="20"/>
              </w:rPr>
              <w:t>Ref</w:t>
            </w:r>
          </w:p>
        </w:tc>
        <w:tc>
          <w:tcPr>
            <w:tcW w:w="6520" w:type="dxa"/>
            <w:shd w:val="clear" w:color="auto" w:fill="2E74B5" w:themeFill="accent1" w:themeFillShade="BF"/>
            <w:vAlign w:val="center"/>
          </w:tcPr>
          <w:p w:rsidR="00A3171D" w:rsidRPr="005C78FF" w:rsidRDefault="00A3171D" w:rsidP="00C5119E">
            <w:pPr>
              <w:widowControl w:val="0"/>
              <w:tabs>
                <w:tab w:val="left" w:pos="709"/>
              </w:tab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r w:rsidRPr="005C78FF">
              <w:rPr>
                <w:rFonts w:ascii="Arial" w:hAnsi="Arial" w:cs="Arial"/>
                <w:b w:val="0"/>
                <w:color w:val="FFFFFF" w:themeColor="background1"/>
                <w:kern w:val="32"/>
                <w:sz w:val="20"/>
              </w:rPr>
              <w:t>Detail</w:t>
            </w:r>
          </w:p>
        </w:tc>
        <w:tc>
          <w:tcPr>
            <w:tcW w:w="457" w:type="dxa"/>
            <w:shd w:val="clear" w:color="auto" w:fill="2E74B5" w:themeFill="accent1" w:themeFillShade="BF"/>
            <w:vAlign w:val="center"/>
          </w:tcPr>
          <w:p w:rsidR="00A3171D" w:rsidRPr="005C78FF" w:rsidRDefault="00A3171D" w:rsidP="00A3171D">
            <w:pPr>
              <w:pStyle w:val="ListParagraph"/>
              <w:widowControl w:val="0"/>
              <w:numPr>
                <w:ilvl w:val="0"/>
                <w:numId w:val="6"/>
              </w:numPr>
              <w:tabs>
                <w:tab w:val="left" w:pos="709"/>
              </w:tabs>
              <w:spacing w:after="120" w:line="276" w:lineRule="auto"/>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kern w:val="32"/>
                <w:sz w:val="20"/>
              </w:rPr>
            </w:pPr>
          </w:p>
        </w:tc>
      </w:tr>
      <w:tr w:rsidR="00A3171D" w:rsidRPr="00F211D7" w:rsidTr="00BC0454">
        <w:trPr>
          <w:trHeight w:val="166"/>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6520"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5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3171D" w:rsidRPr="00F211D7" w:rsidTr="00BC0454">
        <w:trPr>
          <w:trHeight w:val="735"/>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1</w:t>
            </w:r>
          </w:p>
        </w:tc>
        <w:tc>
          <w:tcPr>
            <w:tcW w:w="1418" w:type="dxa"/>
            <w:shd w:val="clear" w:color="auto" w:fill="BDD6EE" w:themeFill="accent1" w:themeFillTint="66"/>
          </w:tcPr>
          <w:p w:rsidR="00A3171D" w:rsidRPr="007A071E" w:rsidRDefault="00A3171D" w:rsidP="00BC0454">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CVs &amp; Qual</w:t>
            </w:r>
            <w:r w:rsidR="00BC0454">
              <w:rPr>
                <w:rFonts w:ascii="Arial" w:hAnsi="Arial" w:cs="Arial"/>
                <w:b/>
                <w:kern w:val="32"/>
                <w:sz w:val="18"/>
              </w:rPr>
              <w:t>ifications</w:t>
            </w:r>
          </w:p>
        </w:tc>
        <w:tc>
          <w:tcPr>
            <w:tcW w:w="56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1.1</w:t>
            </w:r>
          </w:p>
        </w:tc>
        <w:tc>
          <w:tcPr>
            <w:tcW w:w="6520" w:type="dxa"/>
          </w:tcPr>
          <w:p w:rsidR="00A3171D" w:rsidRPr="005C11E0"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The </w:t>
            </w:r>
            <w:r w:rsidRPr="00F211D7">
              <w:rPr>
                <w:rFonts w:ascii="Arial" w:hAnsi="Arial" w:cs="Arial"/>
                <w:sz w:val="20"/>
              </w:rPr>
              <w:t>professional skills</w:t>
            </w:r>
            <w:r>
              <w:rPr>
                <w:rFonts w:ascii="Arial" w:hAnsi="Arial" w:cs="Arial"/>
                <w:sz w:val="20"/>
              </w:rPr>
              <w:t xml:space="preserve"> and qualifications</w:t>
            </w:r>
            <w:r w:rsidRPr="00F211D7">
              <w:rPr>
                <w:rFonts w:ascii="Arial" w:hAnsi="Arial" w:cs="Arial"/>
                <w:sz w:val="20"/>
              </w:rPr>
              <w:t xml:space="preserve"> of people involved in the project, including the names and CV’s of proposed team members, their specific responsibilities and </w:t>
            </w:r>
            <w:r>
              <w:rPr>
                <w:rFonts w:ascii="Arial" w:hAnsi="Arial" w:cs="Arial"/>
                <w:sz w:val="20"/>
              </w:rPr>
              <w:t xml:space="preserve">any </w:t>
            </w:r>
            <w:r w:rsidRPr="00F211D7">
              <w:rPr>
                <w:rFonts w:ascii="Arial" w:hAnsi="Arial" w:cs="Arial"/>
                <w:sz w:val="20"/>
              </w:rPr>
              <w:t>arrangements for subcontracting.</w:t>
            </w:r>
          </w:p>
        </w:tc>
        <w:tc>
          <w:tcPr>
            <w:tcW w:w="457" w:type="dxa"/>
          </w:tcPr>
          <w:p w:rsidR="00A3171D" w:rsidRDefault="00A3171D" w:rsidP="00C5119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rsidR="00A3171D" w:rsidRPr="005C78FF" w:rsidRDefault="00A3171D" w:rsidP="00C5119E">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6672" behindDoc="0" locked="0" layoutInCell="1" allowOverlap="1" wp14:anchorId="6A146894" wp14:editId="2BFCE7E2">
                      <wp:simplePos x="0" y="0"/>
                      <wp:positionH relativeFrom="margin">
                        <wp:posOffset>-1270</wp:posOffset>
                      </wp:positionH>
                      <wp:positionV relativeFrom="paragraph">
                        <wp:posOffset>5080</wp:posOffset>
                      </wp:positionV>
                      <wp:extent cx="130629" cy="130628"/>
                      <wp:effectExtent l="0" t="0" r="22225" b="22225"/>
                      <wp:wrapNone/>
                      <wp:docPr id="18" name="Frame 18"/>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034B1" id="Frame 18" o:spid="_x0000_s1026" style="position:absolute;margin-left:-.1pt;margin-top:.4pt;width:10.3pt;height:10.3pt;z-index:251676672;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A3171D" w:rsidRDefault="00A3171D" w:rsidP="00C5119E">
            <w:pPr>
              <w:widowControl w:val="0"/>
              <w:tabs>
                <w:tab w:val="left" w:pos="709"/>
              </w:tabs>
              <w:spacing w:after="120" w:line="276" w:lineRule="auto"/>
              <w:rPr>
                <w:rFonts w:ascii="Arial" w:hAnsi="Arial" w:cs="Arial"/>
                <w:kern w:val="32"/>
                <w:sz w:val="20"/>
              </w:rPr>
            </w:pPr>
            <w:r>
              <w:rPr>
                <w:rFonts w:ascii="Arial" w:hAnsi="Arial" w:cs="Arial"/>
                <w:kern w:val="32"/>
                <w:sz w:val="20"/>
              </w:rPr>
              <w:t>2</w:t>
            </w: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Pr>
                <w:rFonts w:ascii="Arial" w:hAnsi="Arial" w:cs="Arial"/>
                <w:b/>
                <w:kern w:val="32"/>
                <w:sz w:val="18"/>
              </w:rPr>
              <w:t>Methods</w:t>
            </w: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2.1</w:t>
            </w:r>
          </w:p>
        </w:tc>
        <w:tc>
          <w:tcPr>
            <w:tcW w:w="6520"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E25D12">
              <w:rPr>
                <w:rFonts w:ascii="Arial" w:hAnsi="Arial" w:cs="Arial"/>
                <w:kern w:val="32"/>
                <w:sz w:val="20"/>
              </w:rPr>
              <w:t xml:space="preserve">Specify the detailed set up, execution and completion of the </w:t>
            </w:r>
            <w:r>
              <w:rPr>
                <w:rFonts w:ascii="Arial" w:hAnsi="Arial" w:cs="Arial"/>
                <w:kern w:val="32"/>
                <w:sz w:val="20"/>
              </w:rPr>
              <w:t>works set out in the scope of works (Section 2)</w:t>
            </w:r>
          </w:p>
        </w:tc>
        <w:tc>
          <w:tcPr>
            <w:tcW w:w="45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0"/>
                <w:lang w:eastAsia="en-GB"/>
              </w:rPr>
            </w:pPr>
            <w:r>
              <w:rPr>
                <w:rFonts w:ascii="Arial" w:hAnsi="Arial" w:cs="Arial"/>
                <w:noProof/>
                <w:sz w:val="20"/>
                <w:lang w:eastAsia="en-GB"/>
              </w:rPr>
              <mc:AlternateContent>
                <mc:Choice Requires="wps">
                  <w:drawing>
                    <wp:anchor distT="0" distB="0" distL="114300" distR="114300" simplePos="0" relativeHeight="251714560" behindDoc="0" locked="0" layoutInCell="1" allowOverlap="1" wp14:anchorId="0413AD3E" wp14:editId="01E9C8FE">
                      <wp:simplePos x="0" y="0"/>
                      <wp:positionH relativeFrom="margin">
                        <wp:posOffset>-1270</wp:posOffset>
                      </wp:positionH>
                      <wp:positionV relativeFrom="paragraph">
                        <wp:posOffset>12065</wp:posOffset>
                      </wp:positionV>
                      <wp:extent cx="130629" cy="130628"/>
                      <wp:effectExtent l="0" t="0" r="22225" b="22225"/>
                      <wp:wrapNone/>
                      <wp:docPr id="2" name="Frame 2"/>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945E55" id="Frame 2" o:spid="_x0000_s1026" style="position:absolute;margin-left:-.1pt;margin-top:.95pt;width:10.3pt;height:10.3pt;z-index:251714560;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vMerge w:val="restart"/>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3</w:t>
            </w:r>
          </w:p>
        </w:tc>
        <w:tc>
          <w:tcPr>
            <w:tcW w:w="1418" w:type="dxa"/>
            <w:vMerge w:val="restart"/>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H &amp; S</w:t>
            </w: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3.1</w:t>
            </w:r>
          </w:p>
        </w:tc>
        <w:tc>
          <w:tcPr>
            <w:tcW w:w="6520" w:type="dxa"/>
          </w:tcPr>
          <w:p w:rsidR="00A3171D" w:rsidRPr="00F211D7"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 xml:space="preserve">Specify how the contractor aims to comply with H &amp; S IOSH standards. </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73600" behindDoc="0" locked="0" layoutInCell="1" allowOverlap="1" wp14:anchorId="1EBD7813" wp14:editId="65B42414">
                      <wp:simplePos x="0" y="0"/>
                      <wp:positionH relativeFrom="margin">
                        <wp:align>center</wp:align>
                      </wp:positionH>
                      <wp:positionV relativeFrom="paragraph">
                        <wp:posOffset>87564</wp:posOffset>
                      </wp:positionV>
                      <wp:extent cx="130629" cy="130628"/>
                      <wp:effectExtent l="0" t="0" r="22225" b="22225"/>
                      <wp:wrapNone/>
                      <wp:docPr id="14" name="Frame 14"/>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D24CB" id="Frame 14" o:spid="_x0000_s1026" style="position:absolute;margin-left:0;margin-top:6.9pt;width:10.3pt;height:10.3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739"/>
        </w:trPr>
        <w:tc>
          <w:tcPr>
            <w:cnfStyle w:val="001000000000" w:firstRow="0" w:lastRow="0" w:firstColumn="1" w:lastColumn="0" w:oddVBand="0" w:evenVBand="0" w:oddHBand="0" w:evenHBand="0" w:firstRowFirstColumn="0" w:firstRowLastColumn="0" w:lastRowFirstColumn="0" w:lastRowLastColumn="0"/>
            <w:tcW w:w="562" w:type="dxa"/>
            <w:vMerge/>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3.2</w:t>
            </w:r>
          </w:p>
        </w:tc>
        <w:tc>
          <w:tcPr>
            <w:tcW w:w="6520" w:type="dxa"/>
          </w:tcPr>
          <w:p w:rsidR="00A3171D"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For any use of substances hazardous to health, specify how the contractor will comply with COSHH standards of substance use and storage</w:t>
            </w:r>
          </w:p>
        </w:tc>
        <w:tc>
          <w:tcPr>
            <w:tcW w:w="45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0"/>
                <w:lang w:eastAsia="en-GB"/>
              </w:rPr>
            </w:pPr>
            <w:r>
              <w:rPr>
                <w:rFonts w:ascii="Arial" w:hAnsi="Arial" w:cs="Arial"/>
                <w:noProof/>
                <w:sz w:val="20"/>
                <w:lang w:eastAsia="en-GB"/>
              </w:rPr>
              <mc:AlternateContent>
                <mc:Choice Requires="wps">
                  <w:drawing>
                    <wp:anchor distT="0" distB="0" distL="114300" distR="114300" simplePos="0" relativeHeight="251674624" behindDoc="0" locked="0" layoutInCell="1" allowOverlap="1" wp14:anchorId="4AD8EF6D" wp14:editId="7F661278">
                      <wp:simplePos x="0" y="0"/>
                      <wp:positionH relativeFrom="margin">
                        <wp:posOffset>6350</wp:posOffset>
                      </wp:positionH>
                      <wp:positionV relativeFrom="paragraph">
                        <wp:posOffset>160020</wp:posOffset>
                      </wp:positionV>
                      <wp:extent cx="130629" cy="130628"/>
                      <wp:effectExtent l="0" t="0" r="22225" b="22225"/>
                      <wp:wrapNone/>
                      <wp:docPr id="15" name="Frame 15"/>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0F32" id="Frame 15" o:spid="_x0000_s1026" style="position:absolute;margin-left:.5pt;margin-top:12.6pt;width:10.3pt;height:10.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81qiA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672"/>
        </w:trPr>
        <w:tc>
          <w:tcPr>
            <w:cnfStyle w:val="001000000000" w:firstRow="0" w:lastRow="0" w:firstColumn="1" w:lastColumn="0" w:oddVBand="0" w:evenVBand="0" w:oddHBand="0" w:evenHBand="0" w:firstRowFirstColumn="0" w:firstRowLastColumn="0" w:lastRowFirstColumn="0" w:lastRowLastColumn="0"/>
            <w:tcW w:w="562" w:type="dxa"/>
            <w:vMerge/>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3.3</w:t>
            </w:r>
          </w:p>
        </w:tc>
        <w:tc>
          <w:tcPr>
            <w:tcW w:w="6520" w:type="dxa"/>
          </w:tcPr>
          <w:p w:rsidR="00A3171D" w:rsidRDefault="00A3171D" w:rsidP="00BC0454">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Describe how the potential supplier will execute exclusion zones</w:t>
            </w:r>
            <w:r w:rsidR="00BC0454">
              <w:rPr>
                <w:rFonts w:ascii="Arial" w:hAnsi="Arial" w:cs="Arial"/>
                <w:kern w:val="32"/>
                <w:sz w:val="20"/>
              </w:rPr>
              <w:t xml:space="preserve"> taking into account that the ship will be open to the public and staff</w:t>
            </w:r>
          </w:p>
        </w:tc>
        <w:tc>
          <w:tcPr>
            <w:tcW w:w="45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20"/>
                <w:lang w:eastAsia="en-GB"/>
              </w:rPr>
            </w:pPr>
            <w:r>
              <w:rPr>
                <w:rFonts w:ascii="Arial" w:hAnsi="Arial" w:cs="Arial"/>
                <w:noProof/>
                <w:sz w:val="20"/>
                <w:lang w:eastAsia="en-GB"/>
              </w:rPr>
              <mc:AlternateContent>
                <mc:Choice Requires="wps">
                  <w:drawing>
                    <wp:anchor distT="0" distB="0" distL="114300" distR="114300" simplePos="0" relativeHeight="251675648" behindDoc="0" locked="0" layoutInCell="1" allowOverlap="1" wp14:anchorId="09DF78B0" wp14:editId="5D25AB69">
                      <wp:simplePos x="0" y="0"/>
                      <wp:positionH relativeFrom="margin">
                        <wp:posOffset>-3175</wp:posOffset>
                      </wp:positionH>
                      <wp:positionV relativeFrom="paragraph">
                        <wp:posOffset>66040</wp:posOffset>
                      </wp:positionV>
                      <wp:extent cx="130629" cy="130628"/>
                      <wp:effectExtent l="0" t="0" r="22225" b="22225"/>
                      <wp:wrapNone/>
                      <wp:docPr id="16" name="Frame 16"/>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FCEEB" id="Frame 16" o:spid="_x0000_s1026" style="position:absolute;margin-left:-.25pt;margin-top:5.2pt;width:10.3pt;height:1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H2iA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199"/>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4</w:t>
            </w: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Heritage Best-Practise</w:t>
            </w:r>
          </w:p>
        </w:tc>
        <w:tc>
          <w:tcPr>
            <w:tcW w:w="567" w:type="dxa"/>
          </w:tcPr>
          <w:p w:rsidR="00A3171D"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4.1</w:t>
            </w:r>
          </w:p>
        </w:tc>
        <w:tc>
          <w:tcPr>
            <w:tcW w:w="6520" w:type="dxa"/>
          </w:tcPr>
          <w:p w:rsidR="00A3171D" w:rsidRPr="00591E4B"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Demonstrate how the</w:t>
            </w:r>
            <w:r w:rsidRPr="00F211D7">
              <w:rPr>
                <w:rFonts w:ascii="Arial" w:hAnsi="Arial" w:cs="Arial"/>
                <w:kern w:val="32"/>
                <w:sz w:val="20"/>
              </w:rPr>
              <w:t xml:space="preserve"> potential supplier will exercise conservation best practise (NHS; 2010, Historic England; 2008)</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092DD32F" wp14:editId="3E0B651A">
                      <wp:simplePos x="0" y="0"/>
                      <wp:positionH relativeFrom="column">
                        <wp:posOffset>-2540</wp:posOffset>
                      </wp:positionH>
                      <wp:positionV relativeFrom="paragraph">
                        <wp:posOffset>73025</wp:posOffset>
                      </wp:positionV>
                      <wp:extent cx="130629" cy="130628"/>
                      <wp:effectExtent l="0" t="0" r="22225" b="22225"/>
                      <wp:wrapNone/>
                      <wp:docPr id="20" name="Frame 20"/>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20B6F" id="Frame 20" o:spid="_x0000_s1026" style="position:absolute;margin-left:-.2pt;margin-top:5.75pt;width:10.3pt;height:10.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5</w:t>
            </w:r>
          </w:p>
        </w:tc>
        <w:tc>
          <w:tcPr>
            <w:tcW w:w="1418" w:type="dxa"/>
            <w:vMerge w:val="restart"/>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Scheduled Work Programme</w:t>
            </w:r>
          </w:p>
        </w:tc>
        <w:tc>
          <w:tcPr>
            <w:tcW w:w="56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5.1</w:t>
            </w:r>
          </w:p>
        </w:tc>
        <w:tc>
          <w:tcPr>
            <w:tcW w:w="6520"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F211D7">
              <w:rPr>
                <w:rFonts w:ascii="Arial" w:hAnsi="Arial" w:cs="Arial"/>
                <w:kern w:val="32"/>
                <w:sz w:val="20"/>
              </w:rPr>
              <w:t xml:space="preserve">Scheduled work programme (in days) for all stages of the work </w:t>
            </w:r>
            <w:r>
              <w:rPr>
                <w:rFonts w:ascii="Arial" w:hAnsi="Arial" w:cs="Arial"/>
                <w:kern w:val="32"/>
                <w:sz w:val="20"/>
              </w:rPr>
              <w:t xml:space="preserve">with </w:t>
            </w:r>
            <w:r w:rsidRPr="00F211D7">
              <w:rPr>
                <w:rFonts w:ascii="Arial" w:hAnsi="Arial" w:cs="Arial"/>
                <w:kern w:val="32"/>
                <w:sz w:val="20"/>
              </w:rPr>
              <w:t>milestones and dates</w:t>
            </w:r>
            <w:r>
              <w:rPr>
                <w:rFonts w:ascii="Arial" w:hAnsi="Arial" w:cs="Arial"/>
                <w:kern w:val="32"/>
                <w:sz w:val="20"/>
              </w:rPr>
              <w:t>, including but not limited to;</w:t>
            </w:r>
          </w:p>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RAMS &amp; Consultations</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63264AB" wp14:editId="664CE63C">
                      <wp:simplePos x="0" y="0"/>
                      <wp:positionH relativeFrom="margin">
                        <wp:align>center</wp:align>
                      </wp:positionH>
                      <wp:positionV relativeFrom="paragraph">
                        <wp:posOffset>48763</wp:posOffset>
                      </wp:positionV>
                      <wp:extent cx="130629" cy="130628"/>
                      <wp:effectExtent l="0" t="0" r="22225" b="22225"/>
                      <wp:wrapNone/>
                      <wp:docPr id="17" name="Frame 17"/>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891BB" id="Frame 17" o:spid="_x0000_s1026" style="position:absolute;margin-left:0;margin-top:3.85pt;width:10.3pt;height:10.3pt;z-index:251659264;visibility:visible;mso-wrap-style:square;mso-wrap-distance-left:9pt;mso-wrap-distance-top:0;mso-wrap-distance-right:9pt;mso-wrap-distance-bottom:0;mso-position-horizontal:center;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5.2</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Exclusion Zones</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78720" behindDoc="0" locked="0" layoutInCell="1" allowOverlap="1" wp14:anchorId="2F297E24" wp14:editId="65D8E598">
                      <wp:simplePos x="0" y="0"/>
                      <wp:positionH relativeFrom="margin">
                        <wp:posOffset>-1270</wp:posOffset>
                      </wp:positionH>
                      <wp:positionV relativeFrom="paragraph">
                        <wp:posOffset>46990</wp:posOffset>
                      </wp:positionV>
                      <wp:extent cx="130629" cy="130628"/>
                      <wp:effectExtent l="0" t="0" r="22225" b="22225"/>
                      <wp:wrapNone/>
                      <wp:docPr id="21" name="Frame 21"/>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F92BDC" id="Frame 21" o:spid="_x0000_s1026" style="position:absolute;margin-left:-.1pt;margin-top:3.7pt;width:10.3pt;height:10.3pt;z-index:251678720;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5.3</w:t>
            </w:r>
          </w:p>
        </w:tc>
        <w:tc>
          <w:tcPr>
            <w:tcW w:w="6520" w:type="dxa"/>
          </w:tcPr>
          <w:p w:rsidR="00A3171D" w:rsidRPr="00591E4B"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Works</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79744" behindDoc="0" locked="0" layoutInCell="1" allowOverlap="1" wp14:anchorId="4CECF31A" wp14:editId="39370217">
                      <wp:simplePos x="0" y="0"/>
                      <wp:positionH relativeFrom="margin">
                        <wp:posOffset>-1270</wp:posOffset>
                      </wp:positionH>
                      <wp:positionV relativeFrom="paragraph">
                        <wp:posOffset>53340</wp:posOffset>
                      </wp:positionV>
                      <wp:extent cx="130629" cy="130628"/>
                      <wp:effectExtent l="0" t="0" r="22225" b="22225"/>
                      <wp:wrapNone/>
                      <wp:docPr id="24" name="Frame 24"/>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C9E187" id="Frame 24" o:spid="_x0000_s1026" style="position:absolute;margin-left:-.1pt;margin-top:4.2pt;width:10.3pt;height:10.3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5.4</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Set</w:t>
            </w:r>
            <w:r>
              <w:rPr>
                <w:rFonts w:ascii="Arial" w:hAnsi="Arial" w:cs="Arial"/>
                <w:kern w:val="32"/>
                <w:sz w:val="20"/>
              </w:rPr>
              <w:t>-</w:t>
            </w:r>
            <w:r w:rsidRPr="00591E4B">
              <w:rPr>
                <w:rFonts w:ascii="Arial" w:hAnsi="Arial" w:cs="Arial"/>
                <w:kern w:val="32"/>
                <w:sz w:val="20"/>
              </w:rPr>
              <w:t>up and reinstate areas in consultation with NMRN</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80768" behindDoc="0" locked="0" layoutInCell="1" allowOverlap="1" wp14:anchorId="0E57F770" wp14:editId="5FBC3750">
                      <wp:simplePos x="0" y="0"/>
                      <wp:positionH relativeFrom="margin">
                        <wp:posOffset>-1270</wp:posOffset>
                      </wp:positionH>
                      <wp:positionV relativeFrom="paragraph">
                        <wp:posOffset>31750</wp:posOffset>
                      </wp:positionV>
                      <wp:extent cx="130629" cy="130628"/>
                      <wp:effectExtent l="0" t="0" r="22225" b="22225"/>
                      <wp:wrapNone/>
                      <wp:docPr id="25" name="Frame 25"/>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71DAC7" id="Frame 25" o:spid="_x0000_s1026" style="position:absolute;margin-left:-.1pt;margin-top:2.5pt;width:10.3pt;height:10.3pt;z-index:251680768;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reiQ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5.5</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Final Consultation</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81792" behindDoc="0" locked="0" layoutInCell="1" allowOverlap="1" wp14:anchorId="52A2D7AC" wp14:editId="4C38B2A2">
                      <wp:simplePos x="0" y="0"/>
                      <wp:positionH relativeFrom="margin">
                        <wp:posOffset>-1270</wp:posOffset>
                      </wp:positionH>
                      <wp:positionV relativeFrom="paragraph">
                        <wp:posOffset>86995</wp:posOffset>
                      </wp:positionV>
                      <wp:extent cx="130629" cy="130628"/>
                      <wp:effectExtent l="0" t="0" r="22225" b="22225"/>
                      <wp:wrapNone/>
                      <wp:docPr id="28" name="Frame 28"/>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322EA7" id="Frame 28" o:spid="_x0000_s1026" style="position:absolute;margin-left:-.1pt;margin-top:6.85pt;width:10.3pt;height:10.3pt;z-index:251681792;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6</w:t>
            </w:r>
          </w:p>
        </w:tc>
        <w:tc>
          <w:tcPr>
            <w:tcW w:w="1418" w:type="dxa"/>
            <w:vMerge w:val="restart"/>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Costs (see Annex 4 for Pricing Approach)</w:t>
            </w: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6.1</w:t>
            </w:r>
          </w:p>
        </w:tc>
        <w:tc>
          <w:tcPr>
            <w:tcW w:w="6520" w:type="dxa"/>
          </w:tcPr>
          <w:p w:rsidR="00A3171D" w:rsidRPr="00591E4B" w:rsidRDefault="00A3171D" w:rsidP="00A3171D">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 xml:space="preserve">A breakdown of </w:t>
            </w:r>
            <w:r>
              <w:rPr>
                <w:rFonts w:ascii="Arial" w:hAnsi="Arial" w:cs="Arial"/>
                <w:kern w:val="32"/>
                <w:sz w:val="20"/>
              </w:rPr>
              <w:t>costs for the work and materials.</w:t>
            </w:r>
          </w:p>
        </w:tc>
        <w:tc>
          <w:tcPr>
            <w:tcW w:w="457" w:type="dxa"/>
          </w:tcPr>
          <w:p w:rsidR="00A3171D" w:rsidRPr="00F211D7" w:rsidRDefault="00A3171D" w:rsidP="00C5119E">
            <w:pPr>
              <w:pStyle w:val="ListParagraph"/>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3629BFD4" wp14:editId="7AB0ECB9">
                      <wp:simplePos x="0" y="0"/>
                      <wp:positionH relativeFrom="column">
                        <wp:posOffset>2672</wp:posOffset>
                      </wp:positionH>
                      <wp:positionV relativeFrom="paragraph">
                        <wp:posOffset>42603</wp:posOffset>
                      </wp:positionV>
                      <wp:extent cx="130629" cy="130628"/>
                      <wp:effectExtent l="0" t="0" r="22225" b="22225"/>
                      <wp:wrapNone/>
                      <wp:docPr id="22" name="Frame 22"/>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457905" id="Frame 22" o:spid="_x0000_s1026" style="position:absolute;margin-left:.2pt;margin-top:3.35pt;width:10.3pt;height:10.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v:shape>
                  </w:pict>
                </mc:Fallback>
              </mc:AlternateContent>
            </w:r>
          </w:p>
        </w:tc>
      </w:tr>
      <w:tr w:rsidR="00A3171D" w:rsidRPr="00F211D7" w:rsidTr="00BC0454">
        <w:trPr>
          <w:trHeight w:val="590"/>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kern w:val="32"/>
                <w:sz w:val="20"/>
              </w:rPr>
              <w:t>6.2</w:t>
            </w:r>
          </w:p>
        </w:tc>
        <w:tc>
          <w:tcPr>
            <w:tcW w:w="6520" w:type="dxa"/>
          </w:tcPr>
          <w:p w:rsidR="00A3171D" w:rsidRPr="00591E4B"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591E4B">
              <w:rPr>
                <w:rFonts w:ascii="Arial" w:hAnsi="Arial" w:cs="Arial"/>
                <w:kern w:val="32"/>
                <w:sz w:val="20"/>
              </w:rPr>
              <w:t xml:space="preserve">Any travel, subsistence and accommodation cost for the work proposed in Annex 1. </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4384" behindDoc="0" locked="0" layoutInCell="1" allowOverlap="1" wp14:anchorId="707664B3" wp14:editId="09020BA9">
                      <wp:simplePos x="0" y="0"/>
                      <wp:positionH relativeFrom="margin">
                        <wp:align>center</wp:align>
                      </wp:positionH>
                      <wp:positionV relativeFrom="paragraph">
                        <wp:posOffset>77594</wp:posOffset>
                      </wp:positionV>
                      <wp:extent cx="130629" cy="130628"/>
                      <wp:effectExtent l="0" t="0" r="22225" b="22225"/>
                      <wp:wrapNone/>
                      <wp:docPr id="23" name="Frame 23"/>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60C988" id="Frame 23" o:spid="_x0000_s1026" style="position:absolute;margin-left:0;margin-top:6.1pt;width:10.3pt;height:10.3pt;z-index:251664384;visibility:visible;mso-wrap-style:square;mso-wrap-distance-left:9pt;mso-wrap-distance-top:0;mso-wrap-distance-right:9pt;mso-wrap-distance-bottom:0;mso-position-horizontal:center;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p>
        </w:tc>
        <w:tc>
          <w:tcPr>
            <w:tcW w:w="1418" w:type="dxa"/>
            <w:vMerge/>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p>
        </w:tc>
        <w:tc>
          <w:tcPr>
            <w:tcW w:w="567" w:type="dxa"/>
          </w:tcPr>
          <w:p w:rsidR="00A3171D" w:rsidRPr="00591E4B" w:rsidRDefault="00A3171D" w:rsidP="00C5119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6.3</w:t>
            </w:r>
          </w:p>
        </w:tc>
        <w:tc>
          <w:tcPr>
            <w:tcW w:w="6520" w:type="dxa"/>
          </w:tcPr>
          <w:p w:rsidR="00A3171D" w:rsidRPr="00591E4B" w:rsidRDefault="00A3171D" w:rsidP="00C5119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91E4B">
              <w:rPr>
                <w:rFonts w:ascii="Arial" w:hAnsi="Arial" w:cs="Arial"/>
                <w:sz w:val="20"/>
              </w:rPr>
              <w:t>Schedule of hourly rates for the proposed labour, including sub-contractors</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2336" behindDoc="0" locked="0" layoutInCell="1" allowOverlap="1" wp14:anchorId="2E8603C6" wp14:editId="664B914D">
                      <wp:simplePos x="0" y="0"/>
                      <wp:positionH relativeFrom="margin">
                        <wp:align>center</wp:align>
                      </wp:positionH>
                      <wp:positionV relativeFrom="paragraph">
                        <wp:posOffset>62098</wp:posOffset>
                      </wp:positionV>
                      <wp:extent cx="130629" cy="130628"/>
                      <wp:effectExtent l="0" t="0" r="22225" b="22225"/>
                      <wp:wrapNone/>
                      <wp:docPr id="26" name="Frame 26"/>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25A47" id="Frame 26" o:spid="_x0000_s1026" style="position:absolute;margin-left:0;margin-top:4.9pt;width:10.3pt;height:10.3pt;z-index:251662336;visibility:visible;mso-wrap-style:square;mso-wrap-distance-left:9pt;mso-wrap-distance-top:0;mso-wrap-distance-right:9pt;mso-wrap-distance-bottom:0;mso-position-horizontal:center;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r w:rsidR="00A3171D" w:rsidRPr="00F211D7" w:rsidTr="00BC0454">
        <w:trPr>
          <w:trHeight w:val="192"/>
        </w:trPr>
        <w:tc>
          <w:tcPr>
            <w:cnfStyle w:val="001000000000" w:firstRow="0" w:lastRow="0" w:firstColumn="1" w:lastColumn="0" w:oddVBand="0" w:evenVBand="0" w:oddHBand="0" w:evenHBand="0" w:firstRowFirstColumn="0" w:firstRowLastColumn="0" w:lastRowFirstColumn="0" w:lastRowLastColumn="0"/>
            <w:tcW w:w="562" w:type="dxa"/>
          </w:tcPr>
          <w:p w:rsidR="00A3171D" w:rsidRPr="00591E4B" w:rsidRDefault="00A3171D" w:rsidP="00C5119E">
            <w:pPr>
              <w:widowControl w:val="0"/>
              <w:tabs>
                <w:tab w:val="left" w:pos="709"/>
              </w:tabs>
              <w:spacing w:after="120" w:line="276" w:lineRule="auto"/>
              <w:rPr>
                <w:rFonts w:ascii="Arial" w:hAnsi="Arial" w:cs="Arial"/>
                <w:kern w:val="32"/>
                <w:sz w:val="20"/>
              </w:rPr>
            </w:pPr>
            <w:r w:rsidRPr="00591E4B">
              <w:rPr>
                <w:rFonts w:ascii="Arial" w:hAnsi="Arial" w:cs="Arial"/>
                <w:kern w:val="32"/>
                <w:sz w:val="20"/>
              </w:rPr>
              <w:t>7</w:t>
            </w:r>
          </w:p>
        </w:tc>
        <w:tc>
          <w:tcPr>
            <w:tcW w:w="1418" w:type="dxa"/>
            <w:shd w:val="clear" w:color="auto" w:fill="BDD6EE" w:themeFill="accent1" w:themeFillTint="66"/>
          </w:tcPr>
          <w:p w:rsidR="00A3171D" w:rsidRPr="007A071E"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b/>
                <w:kern w:val="32"/>
                <w:sz w:val="18"/>
              </w:rPr>
            </w:pPr>
            <w:r w:rsidRPr="007A071E">
              <w:rPr>
                <w:rFonts w:ascii="Arial" w:hAnsi="Arial" w:cs="Arial"/>
                <w:b/>
                <w:kern w:val="32"/>
                <w:sz w:val="18"/>
              </w:rPr>
              <w:t>Insurance</w:t>
            </w:r>
          </w:p>
        </w:tc>
        <w:tc>
          <w:tcPr>
            <w:tcW w:w="56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p>
        </w:tc>
        <w:tc>
          <w:tcPr>
            <w:tcW w:w="6520"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sidRPr="00F211D7">
              <w:rPr>
                <w:rFonts w:ascii="Arial" w:hAnsi="Arial" w:cs="Arial"/>
                <w:kern w:val="32"/>
                <w:sz w:val="20"/>
              </w:rPr>
              <w:t>Full extent of professional insurance or indemnity cover</w:t>
            </w:r>
          </w:p>
        </w:tc>
        <w:tc>
          <w:tcPr>
            <w:tcW w:w="457" w:type="dxa"/>
          </w:tcPr>
          <w:p w:rsidR="00A3171D" w:rsidRPr="00F211D7" w:rsidRDefault="00A3171D" w:rsidP="00C5119E">
            <w:pPr>
              <w:widowControl w:val="0"/>
              <w:tabs>
                <w:tab w:val="left" w:pos="709"/>
              </w:tabs>
              <w:spacing w:after="120"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32"/>
                <w:sz w:val="20"/>
              </w:rPr>
            </w:pPr>
            <w:r>
              <w:rPr>
                <w:rFonts w:ascii="Arial" w:hAnsi="Arial" w:cs="Arial"/>
                <w:noProof/>
                <w:sz w:val="20"/>
                <w:lang w:eastAsia="en-GB"/>
              </w:rPr>
              <mc:AlternateContent>
                <mc:Choice Requires="wps">
                  <w:drawing>
                    <wp:anchor distT="0" distB="0" distL="114300" distR="114300" simplePos="0" relativeHeight="251663360" behindDoc="0" locked="0" layoutInCell="1" allowOverlap="1" wp14:anchorId="7C123706" wp14:editId="61D5CB47">
                      <wp:simplePos x="0" y="0"/>
                      <wp:positionH relativeFrom="margin">
                        <wp:posOffset>9525</wp:posOffset>
                      </wp:positionH>
                      <wp:positionV relativeFrom="paragraph">
                        <wp:posOffset>84455</wp:posOffset>
                      </wp:positionV>
                      <wp:extent cx="130629" cy="130628"/>
                      <wp:effectExtent l="0" t="0" r="22225" b="22225"/>
                      <wp:wrapNone/>
                      <wp:docPr id="27" name="Frame 27"/>
                      <wp:cNvGraphicFramePr/>
                      <a:graphic xmlns:a="http://schemas.openxmlformats.org/drawingml/2006/main">
                        <a:graphicData uri="http://schemas.microsoft.com/office/word/2010/wordprocessingShape">
                          <wps:wsp>
                            <wps:cNvSpPr/>
                            <wps:spPr>
                              <a:xfrm>
                                <a:off x="0" y="0"/>
                                <a:ext cx="130629" cy="130628"/>
                              </a:xfrm>
                              <a:prstGeom prst="fram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88A72E" id="Frame 27" o:spid="_x0000_s1026" style="position:absolute;margin-left:.75pt;margin-top:6.65pt;width:10.3pt;height:10.3pt;z-index:251663360;visibility:visible;mso-wrap-style:square;mso-wrap-distance-left:9pt;mso-wrap-distance-top:0;mso-wrap-distance-right:9pt;mso-wrap-distance-bottom:0;mso-position-horizontal:absolute;mso-position-horizontal-relative:margin;mso-position-vertical:absolute;mso-position-vertical-relative:text;v-text-anchor:middle" coordsize="130629,13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" path="m,l130629,r,130628l,130628,,xm16329,16329r,97971l114301,114300r,-97971l16329,16329xe" fillcolor="#5b9bd5 [3204]" strokecolor="white [3212]" strokeweight="1pt">
                      <v:stroke joinstyle="miter"/>
                      <v:path arrowok="t" o:connecttype="custom" o:connectlocs="0,0;130629,0;130629,130628;0,130628;0,0;16329,16329;16329,114300;114301,114300;114301,16329;16329,16329" o:connectangles="0,0,0,0,0,0,0,0,0,0"/>
                      <w10:wrap anchorx="margin"/>
                    </v:shape>
                  </w:pict>
                </mc:Fallback>
              </mc:AlternateContent>
            </w:r>
          </w:p>
        </w:tc>
      </w:tr>
    </w:tbl>
    <w:p w:rsidR="00250AF2" w:rsidRPr="00250AF2" w:rsidRDefault="00250AF2" w:rsidP="00673FF7"/>
    <w:p w:rsidR="005548EC" w:rsidRPr="005548EC" w:rsidRDefault="005548EC" w:rsidP="005548EC"/>
    <w:sectPr w:rsidR="005548EC" w:rsidRPr="0055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84C"/>
    <w:multiLevelType w:val="hybridMultilevel"/>
    <w:tmpl w:val="1E364876"/>
    <w:lvl w:ilvl="0" w:tplc="561E58A0">
      <w:start w:val="1"/>
      <w:numFmt w:val="bullet"/>
      <w:lvlText w:val=""/>
      <w:lvlJc w:val="left"/>
      <w:pPr>
        <w:ind w:left="360" w:hanging="360"/>
      </w:pPr>
      <w:rPr>
        <w:rFonts w:ascii="Wingdings" w:hAnsi="Wingdings"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91787"/>
    <w:multiLevelType w:val="hybridMultilevel"/>
    <w:tmpl w:val="A3544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123339"/>
    <w:multiLevelType w:val="hybridMultilevel"/>
    <w:tmpl w:val="22DA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F316F"/>
    <w:multiLevelType w:val="multilevel"/>
    <w:tmpl w:val="2FA8A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0237ED"/>
    <w:multiLevelType w:val="hybridMultilevel"/>
    <w:tmpl w:val="9ACAD1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7CE04DC"/>
    <w:multiLevelType w:val="hybridMultilevel"/>
    <w:tmpl w:val="3B8CCB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6D0E789A"/>
    <w:multiLevelType w:val="multilevel"/>
    <w:tmpl w:val="1C900380"/>
    <w:lvl w:ilvl="0">
      <w:start w:val="1"/>
      <w:numFmt w:val="decimal"/>
      <w:lvlText w:val="%1."/>
      <w:lvlJc w:val="left"/>
      <w:pPr>
        <w:ind w:left="720" w:hanging="360"/>
      </w:pPr>
      <w:rPr>
        <w:rFonts w:hint="default"/>
        <w:b/>
        <w:color w:val="1F4E79" w:themeColor="accent1" w:themeShade="80"/>
        <w:sz w:val="24"/>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b w:val="0"/>
        <w:sz w:val="20"/>
      </w:rPr>
    </w:lvl>
    <w:lvl w:ilvl="3">
      <w:start w:val="1"/>
      <w:numFmt w:val="lowerRoman"/>
      <w:lvlText w:val="%4."/>
      <w:lvlJc w:val="righ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EC"/>
    <w:rsid w:val="000A4B46"/>
    <w:rsid w:val="000C486F"/>
    <w:rsid w:val="00110D4B"/>
    <w:rsid w:val="001E2F00"/>
    <w:rsid w:val="001E35FB"/>
    <w:rsid w:val="00250AF2"/>
    <w:rsid w:val="002D3972"/>
    <w:rsid w:val="00371349"/>
    <w:rsid w:val="004264D6"/>
    <w:rsid w:val="00497966"/>
    <w:rsid w:val="004D7811"/>
    <w:rsid w:val="004F2084"/>
    <w:rsid w:val="00523B7D"/>
    <w:rsid w:val="00532EEE"/>
    <w:rsid w:val="00552758"/>
    <w:rsid w:val="005548EC"/>
    <w:rsid w:val="005774BF"/>
    <w:rsid w:val="005C0D1D"/>
    <w:rsid w:val="005C2813"/>
    <w:rsid w:val="00641A05"/>
    <w:rsid w:val="00660F76"/>
    <w:rsid w:val="00673FF7"/>
    <w:rsid w:val="00685B04"/>
    <w:rsid w:val="007B0E33"/>
    <w:rsid w:val="00800B45"/>
    <w:rsid w:val="00805815"/>
    <w:rsid w:val="008179A5"/>
    <w:rsid w:val="008A0778"/>
    <w:rsid w:val="008C28A4"/>
    <w:rsid w:val="0091527D"/>
    <w:rsid w:val="00956A2A"/>
    <w:rsid w:val="00980E04"/>
    <w:rsid w:val="00A266D4"/>
    <w:rsid w:val="00A27D90"/>
    <w:rsid w:val="00A3171D"/>
    <w:rsid w:val="00A45BAD"/>
    <w:rsid w:val="00AB21C7"/>
    <w:rsid w:val="00B01200"/>
    <w:rsid w:val="00B5002F"/>
    <w:rsid w:val="00B840AF"/>
    <w:rsid w:val="00B92875"/>
    <w:rsid w:val="00BC0454"/>
    <w:rsid w:val="00BD17D7"/>
    <w:rsid w:val="00BE0C4A"/>
    <w:rsid w:val="00C23773"/>
    <w:rsid w:val="00D3679E"/>
    <w:rsid w:val="00E22EB5"/>
    <w:rsid w:val="00E316A6"/>
    <w:rsid w:val="00E561CB"/>
    <w:rsid w:val="00EC7D45"/>
    <w:rsid w:val="00F2035C"/>
    <w:rsid w:val="00F33A3F"/>
    <w:rsid w:val="00FD0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A338B-5D68-46A8-AAC6-25CB35CB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4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8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8E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548EC"/>
    <w:pPr>
      <w:ind w:left="720"/>
      <w:contextualSpacing/>
    </w:pPr>
  </w:style>
  <w:style w:type="character" w:customStyle="1" w:styleId="Heading2Char">
    <w:name w:val="Heading 2 Char"/>
    <w:basedOn w:val="DefaultParagraphFont"/>
    <w:link w:val="Heading2"/>
    <w:uiPriority w:val="9"/>
    <w:rsid w:val="005548E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E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A3F"/>
    <w:rPr>
      <w:color w:val="0563C1" w:themeColor="hyperlink"/>
      <w:u w:val="single"/>
    </w:rPr>
  </w:style>
  <w:style w:type="table" w:styleId="GridTable1Light-Accent1">
    <w:name w:val="Grid Table 1 Light Accent 1"/>
    <w:basedOn w:val="TableNormal"/>
    <w:uiPriority w:val="46"/>
    <w:rsid w:val="00A3171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8907">
      <w:bodyDiv w:val="1"/>
      <w:marLeft w:val="0"/>
      <w:marRight w:val="0"/>
      <w:marTop w:val="0"/>
      <w:marBottom w:val="0"/>
      <w:divBdr>
        <w:top w:val="none" w:sz="0" w:space="0" w:color="auto"/>
        <w:left w:val="none" w:sz="0" w:space="0" w:color="auto"/>
        <w:bottom w:val="none" w:sz="0" w:space="0" w:color="auto"/>
        <w:right w:val="none" w:sz="0" w:space="0" w:color="auto"/>
      </w:divBdr>
    </w:div>
    <w:div w:id="786854500">
      <w:bodyDiv w:val="1"/>
      <w:marLeft w:val="0"/>
      <w:marRight w:val="0"/>
      <w:marTop w:val="0"/>
      <w:marBottom w:val="0"/>
      <w:divBdr>
        <w:top w:val="none" w:sz="0" w:space="0" w:color="auto"/>
        <w:left w:val="none" w:sz="0" w:space="0" w:color="auto"/>
        <w:bottom w:val="none" w:sz="0" w:space="0" w:color="auto"/>
        <w:right w:val="none" w:sz="0" w:space="0" w:color="auto"/>
      </w:divBdr>
    </w:div>
    <w:div w:id="825129040">
      <w:bodyDiv w:val="1"/>
      <w:marLeft w:val="0"/>
      <w:marRight w:val="0"/>
      <w:marTop w:val="0"/>
      <w:marBottom w:val="0"/>
      <w:divBdr>
        <w:top w:val="none" w:sz="0" w:space="0" w:color="auto"/>
        <w:left w:val="none" w:sz="0" w:space="0" w:color="auto"/>
        <w:bottom w:val="none" w:sz="0" w:space="0" w:color="auto"/>
        <w:right w:val="none" w:sz="0" w:space="0" w:color="auto"/>
      </w:divBdr>
    </w:div>
    <w:div w:id="14473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procurement@nmrn.org.uk" TargetMode="External"/><Relationship Id="rId5" Type="http://schemas.openxmlformats.org/officeDocument/2006/relationships/hyperlink" Target="https://historicengland.org.uk/images-books/publications/conservation-principles-sustainable-management-historic-environ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Roy Smith</cp:lastModifiedBy>
  <cp:revision>9</cp:revision>
  <cp:lastPrinted>2018-04-17T12:12:00Z</cp:lastPrinted>
  <dcterms:created xsi:type="dcterms:W3CDTF">2018-04-17T15:07:00Z</dcterms:created>
  <dcterms:modified xsi:type="dcterms:W3CDTF">2018-04-27T10:16:00Z</dcterms:modified>
</cp:coreProperties>
</file>