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77" w:rsidRDefault="00D02B77">
      <w:bookmarkStart w:id="0" w:name="_GoBack"/>
      <w:bookmarkEnd w:id="0"/>
      <w:r>
        <w:rPr>
          <w:noProof/>
          <w:lang w:eastAsia="en-GB"/>
        </w:rPr>
        <w:drawing>
          <wp:anchor distT="0" distB="0" distL="114300" distR="114300" simplePos="0" relativeHeight="251659264" behindDoc="0" locked="0" layoutInCell="1" allowOverlap="1" wp14:anchorId="69DDE2E2" wp14:editId="0055D4CB">
            <wp:simplePos x="0" y="0"/>
            <wp:positionH relativeFrom="margin">
              <wp:align>left</wp:align>
            </wp:positionH>
            <wp:positionV relativeFrom="paragraph">
              <wp:posOffset>0</wp:posOffset>
            </wp:positionV>
            <wp:extent cx="1187448" cy="850904"/>
            <wp:effectExtent l="0" t="0" r="0" b="6350"/>
            <wp:wrapSquare wrapText="bothSides"/>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7448" cy="850904"/>
                    </a:xfrm>
                    <a:prstGeom prst="rect">
                      <a:avLst/>
                    </a:prstGeom>
                    <a:noFill/>
                    <a:ln>
                      <a:noFill/>
                      <a:prstDash/>
                    </a:ln>
                  </pic:spPr>
                </pic:pic>
              </a:graphicData>
            </a:graphic>
          </wp:anchor>
        </w:drawing>
      </w:r>
    </w:p>
    <w:p w:rsidR="00D02B77" w:rsidRDefault="00D02B77"/>
    <w:p w:rsidR="00D02B77" w:rsidRDefault="00D02B77"/>
    <w:p w:rsidR="00D02B77" w:rsidRDefault="00D02B77"/>
    <w:p w:rsidR="00D02B77" w:rsidRDefault="00D02B77" w:rsidP="00D02B77">
      <w:pPr>
        <w:pStyle w:val="Title"/>
        <w:spacing w:before="120"/>
        <w:jc w:val="center"/>
        <w:rPr>
          <w:sz w:val="44"/>
          <w:szCs w:val="44"/>
        </w:rPr>
      </w:pPr>
      <w:bookmarkStart w:id="1" w:name="_Toc452913718"/>
      <w:bookmarkStart w:id="2" w:name="_Toc454457156"/>
      <w:bookmarkStart w:id="3" w:name="_Toc454457254"/>
      <w:bookmarkStart w:id="4" w:name="_Toc454457747"/>
      <w:proofErr w:type="gramStart"/>
      <w:r>
        <w:rPr>
          <w:sz w:val="44"/>
          <w:szCs w:val="44"/>
        </w:rPr>
        <w:t>eSourcing</w:t>
      </w:r>
      <w:proofErr w:type="gramEnd"/>
      <w:r>
        <w:rPr>
          <w:sz w:val="44"/>
          <w:szCs w:val="44"/>
        </w:rPr>
        <w:t xml:space="preserve"> Suite Supplier Guidance</w:t>
      </w:r>
      <w:bookmarkEnd w:id="1"/>
      <w:bookmarkEnd w:id="2"/>
      <w:bookmarkEnd w:id="3"/>
      <w:bookmarkEnd w:id="4"/>
    </w:p>
    <w:p w:rsidR="00D02B77" w:rsidRDefault="00D02B77" w:rsidP="00D02B77"/>
    <w:p w:rsidR="00D02B77" w:rsidRPr="00D02B77" w:rsidRDefault="00D02B77" w:rsidP="00D02B77">
      <w:pPr>
        <w:pStyle w:val="ListParagraph"/>
        <w:numPr>
          <w:ilvl w:val="0"/>
          <w:numId w:val="1"/>
        </w:numPr>
        <w:spacing w:before="120" w:after="120"/>
        <w:ind w:left="357" w:hanging="357"/>
        <w:contextualSpacing w:val="0"/>
        <w:rPr>
          <w:rFonts w:ascii="Arial" w:hAnsi="Arial" w:cs="Arial"/>
          <w:b/>
        </w:rPr>
      </w:pPr>
      <w:r w:rsidRPr="00D02B77">
        <w:rPr>
          <w:rFonts w:ascii="Arial" w:hAnsi="Arial" w:cs="Arial"/>
          <w:b/>
        </w:rPr>
        <w:t xml:space="preserve">Introduction </w:t>
      </w:r>
    </w:p>
    <w:p w:rsidR="00D02B77" w:rsidRDefault="00D02B77" w:rsidP="00D02B77">
      <w:pPr>
        <w:pStyle w:val="ListParagraph"/>
        <w:numPr>
          <w:ilvl w:val="1"/>
          <w:numId w:val="1"/>
        </w:numPr>
        <w:spacing w:before="120" w:after="120"/>
        <w:ind w:left="788" w:hanging="431"/>
        <w:contextualSpacing w:val="0"/>
        <w:jc w:val="both"/>
        <w:rPr>
          <w:rFonts w:ascii="Arial" w:hAnsi="Arial" w:cs="Arial"/>
        </w:rPr>
      </w:pPr>
      <w:r w:rsidRPr="00D02B77">
        <w:rPr>
          <w:rFonts w:ascii="Arial" w:hAnsi="Arial" w:cs="Arial"/>
        </w:rPr>
        <w:t xml:space="preserve">This document provides guidance to suppliers about </w:t>
      </w:r>
      <w:r>
        <w:rPr>
          <w:rFonts w:ascii="Arial" w:hAnsi="Arial" w:cs="Arial"/>
        </w:rPr>
        <w:t>the Crown Commercial Service</w:t>
      </w:r>
      <w:r w:rsidRPr="00D02B77">
        <w:rPr>
          <w:rFonts w:ascii="Arial" w:hAnsi="Arial" w:cs="Arial"/>
        </w:rPr>
        <w:t xml:space="preserve"> eSourcing Suite.</w:t>
      </w:r>
    </w:p>
    <w:p w:rsidR="00D02B77" w:rsidRDefault="00D02B77" w:rsidP="00D02B77">
      <w:pPr>
        <w:pStyle w:val="ListParagraph"/>
        <w:numPr>
          <w:ilvl w:val="1"/>
          <w:numId w:val="1"/>
        </w:numPr>
        <w:spacing w:before="120" w:after="120"/>
        <w:ind w:left="788" w:hanging="431"/>
        <w:contextualSpacing w:val="0"/>
        <w:jc w:val="both"/>
        <w:rPr>
          <w:rFonts w:ascii="Arial" w:hAnsi="Arial" w:cs="Arial"/>
        </w:rPr>
      </w:pPr>
      <w:r w:rsidRPr="00D02B77">
        <w:rPr>
          <w:rFonts w:ascii="Arial" w:hAnsi="Arial" w:cs="Arial"/>
        </w:rPr>
        <w:t>The eSourcing Suite is an online system providing a wide range of eSourcing functionality for Crown Commercial Service, our customers and our suppliers. The eSourcing Suite supports end-to-end procurement activity including: early-market engagement, issuing Invitation to Tender</w:t>
      </w:r>
      <w:r w:rsidR="00CA1B7D">
        <w:rPr>
          <w:rFonts w:ascii="Arial" w:hAnsi="Arial" w:cs="Arial"/>
        </w:rPr>
        <w:t xml:space="preserve"> (ITT)</w:t>
      </w:r>
      <w:r>
        <w:rPr>
          <w:rFonts w:ascii="Arial" w:hAnsi="Arial" w:cs="Arial"/>
        </w:rPr>
        <w:t>;</w:t>
      </w:r>
      <w:r w:rsidRPr="00D02B77">
        <w:rPr>
          <w:rFonts w:ascii="Arial" w:hAnsi="Arial" w:cs="Arial"/>
        </w:rPr>
        <w:t xml:space="preserve"> online evaluation and post award contract and supplier management. Access to the eSourcing Suite is available to registered organisations using the link:</w:t>
      </w:r>
    </w:p>
    <w:p w:rsidR="00D02B77" w:rsidRPr="00D02B77" w:rsidRDefault="00DC0031" w:rsidP="00D02B77">
      <w:pPr>
        <w:pStyle w:val="ListParagraph"/>
        <w:spacing w:before="120" w:after="120"/>
        <w:ind w:left="788"/>
        <w:contextualSpacing w:val="0"/>
        <w:jc w:val="both"/>
      </w:pPr>
      <w:hyperlink r:id="rId8" w:history="1">
        <w:r w:rsidR="00D02B77" w:rsidRPr="00D53A86">
          <w:rPr>
            <w:rStyle w:val="Hyperlink"/>
            <w:rFonts w:ascii="Arial" w:hAnsi="Arial" w:cs="Arial"/>
          </w:rPr>
          <w:t>https://crowncommercialservice.bravosolution.co.uk</w:t>
        </w:r>
      </w:hyperlink>
      <w:r w:rsidR="00D02B77">
        <w:t xml:space="preserve"> </w:t>
      </w:r>
      <w:r w:rsidR="00D02B77" w:rsidRPr="00D02B77">
        <w:t xml:space="preserve"> </w:t>
      </w:r>
    </w:p>
    <w:p w:rsidR="00D02B77" w:rsidRDefault="00D02B77" w:rsidP="00D02B77">
      <w:pPr>
        <w:pStyle w:val="ListParagraph"/>
        <w:numPr>
          <w:ilvl w:val="1"/>
          <w:numId w:val="1"/>
        </w:numPr>
        <w:spacing w:before="120" w:after="120"/>
        <w:ind w:left="788" w:hanging="431"/>
        <w:contextualSpacing w:val="0"/>
        <w:jc w:val="both"/>
        <w:rPr>
          <w:rFonts w:ascii="Arial" w:hAnsi="Arial" w:cs="Arial"/>
        </w:rPr>
      </w:pPr>
      <w:r w:rsidRPr="00D02B77">
        <w:rPr>
          <w:rFonts w:ascii="Arial" w:hAnsi="Arial" w:cs="Arial"/>
        </w:rPr>
        <w:t>Please note that this guidance is for suppliers or potential providers to Government. Suppliers requiring support should call our Service Desk on 0345 010 3503.</w:t>
      </w:r>
    </w:p>
    <w:p w:rsidR="00D02B77" w:rsidRPr="00D02B77" w:rsidRDefault="00D02B77" w:rsidP="00D02B77">
      <w:pPr>
        <w:pStyle w:val="ListParagraph"/>
        <w:numPr>
          <w:ilvl w:val="0"/>
          <w:numId w:val="1"/>
        </w:numPr>
        <w:spacing w:before="120" w:after="120"/>
        <w:contextualSpacing w:val="0"/>
        <w:jc w:val="both"/>
        <w:rPr>
          <w:rFonts w:ascii="Arial" w:hAnsi="Arial" w:cs="Arial"/>
          <w:b/>
        </w:rPr>
      </w:pPr>
      <w:r w:rsidRPr="00D02B77">
        <w:rPr>
          <w:rFonts w:ascii="Arial" w:hAnsi="Arial" w:cs="Arial"/>
          <w:b/>
        </w:rPr>
        <w:t>Overview of the eSourcing Suite</w:t>
      </w:r>
    </w:p>
    <w:p w:rsidR="00D02B77" w:rsidRPr="00D02B77" w:rsidRDefault="00D02B77" w:rsidP="00D02B77">
      <w:pPr>
        <w:pStyle w:val="ListParagraph"/>
        <w:numPr>
          <w:ilvl w:val="1"/>
          <w:numId w:val="1"/>
        </w:numPr>
        <w:spacing w:before="120" w:after="120"/>
        <w:contextualSpacing w:val="0"/>
        <w:jc w:val="both"/>
        <w:rPr>
          <w:rFonts w:ascii="Arial" w:hAnsi="Arial" w:cs="Arial"/>
        </w:rPr>
      </w:pPr>
      <w:r w:rsidRPr="00D02B77">
        <w:rPr>
          <w:rFonts w:ascii="Arial" w:hAnsi="Arial" w:cs="Arial"/>
        </w:rPr>
        <w:t>To participate successfully in a procurement event via the eSourcing Suite, there are a number of steps to be followed:</w:t>
      </w:r>
      <w:r>
        <w:t xml:space="preserve"> </w:t>
      </w:r>
    </w:p>
    <w:p w:rsidR="00D02B77" w:rsidRPr="00D02B77" w:rsidRDefault="00D02B77" w:rsidP="00AD19FE">
      <w:pPr>
        <w:pStyle w:val="ListParagraph"/>
        <w:numPr>
          <w:ilvl w:val="0"/>
          <w:numId w:val="2"/>
        </w:numPr>
        <w:spacing w:before="60" w:after="60"/>
        <w:ind w:left="1560" w:hanging="426"/>
        <w:contextualSpacing w:val="0"/>
        <w:jc w:val="both"/>
        <w:rPr>
          <w:rFonts w:ascii="Arial" w:hAnsi="Arial" w:cs="Arial"/>
        </w:rPr>
      </w:pPr>
      <w:r w:rsidRPr="00D02B77">
        <w:rPr>
          <w:rFonts w:ascii="Arial" w:hAnsi="Arial" w:cs="Arial"/>
        </w:rPr>
        <w:t xml:space="preserve">Register for the use of the eSourcing Suite – Register your organisation for access to the eSourcing Suite by accessing the portal, </w:t>
      </w:r>
      <w:hyperlink r:id="rId9" w:history="1">
        <w:r w:rsidR="00CA1B7D" w:rsidRPr="00D53A86">
          <w:rPr>
            <w:rStyle w:val="Hyperlink"/>
            <w:rFonts w:ascii="Arial" w:hAnsi="Arial" w:cs="Arial"/>
          </w:rPr>
          <w:t>https://crowncommercialservice.bravosolution.co.uk</w:t>
        </w:r>
      </w:hyperlink>
      <w:r w:rsidRPr="00D02B77">
        <w:rPr>
          <w:rFonts w:ascii="Arial" w:hAnsi="Arial" w:cs="Arial"/>
        </w:rPr>
        <w:t xml:space="preserve">, click on I am a New Supplier User. </w:t>
      </w:r>
    </w:p>
    <w:p w:rsidR="00D02B77" w:rsidRPr="00D02B77" w:rsidRDefault="00D02B77" w:rsidP="00AD19FE">
      <w:pPr>
        <w:pStyle w:val="ListParagraph"/>
        <w:numPr>
          <w:ilvl w:val="0"/>
          <w:numId w:val="2"/>
        </w:numPr>
        <w:spacing w:before="60" w:after="60"/>
        <w:ind w:left="1560" w:hanging="426"/>
        <w:contextualSpacing w:val="0"/>
        <w:jc w:val="both"/>
        <w:rPr>
          <w:rFonts w:ascii="Arial" w:hAnsi="Arial" w:cs="Arial"/>
        </w:rPr>
      </w:pPr>
      <w:r w:rsidRPr="00D02B77">
        <w:rPr>
          <w:rFonts w:ascii="Arial" w:hAnsi="Arial" w:cs="Arial"/>
        </w:rPr>
        <w:t xml:space="preserve">If you already have logon details, simply logon to the system. </w:t>
      </w:r>
    </w:p>
    <w:p w:rsidR="00D02B77" w:rsidRPr="00D02B77" w:rsidRDefault="00D02B77" w:rsidP="00AD19FE">
      <w:pPr>
        <w:pStyle w:val="ListParagraph"/>
        <w:numPr>
          <w:ilvl w:val="0"/>
          <w:numId w:val="2"/>
        </w:numPr>
        <w:spacing w:before="60" w:after="60"/>
        <w:ind w:left="1560" w:hanging="426"/>
        <w:contextualSpacing w:val="0"/>
        <w:jc w:val="both"/>
        <w:rPr>
          <w:rFonts w:ascii="Arial" w:hAnsi="Arial" w:cs="Arial"/>
        </w:rPr>
      </w:pPr>
      <w:r w:rsidRPr="00D02B77">
        <w:rPr>
          <w:rFonts w:ascii="Arial" w:hAnsi="Arial" w:cs="Arial"/>
        </w:rPr>
        <w:t xml:space="preserve">View the supplier dashboard to access the ITT’s. </w:t>
      </w:r>
    </w:p>
    <w:p w:rsidR="00D02B77" w:rsidRPr="00D02B77" w:rsidRDefault="00D02B77" w:rsidP="00AD19FE">
      <w:pPr>
        <w:pStyle w:val="ListParagraph"/>
        <w:numPr>
          <w:ilvl w:val="0"/>
          <w:numId w:val="2"/>
        </w:numPr>
        <w:spacing w:before="60" w:after="60"/>
        <w:ind w:left="1560" w:hanging="426"/>
        <w:contextualSpacing w:val="0"/>
        <w:jc w:val="both"/>
        <w:rPr>
          <w:rFonts w:ascii="Arial" w:hAnsi="Arial" w:cs="Arial"/>
        </w:rPr>
      </w:pPr>
      <w:r w:rsidRPr="00D02B77">
        <w:rPr>
          <w:rFonts w:ascii="Arial" w:hAnsi="Arial" w:cs="Arial"/>
        </w:rPr>
        <w:t xml:space="preserve">View the buyer attachment page to view all the attachments available for that procurement. </w:t>
      </w:r>
    </w:p>
    <w:p w:rsidR="00D02B77" w:rsidRPr="00D02B77" w:rsidRDefault="00D02B77" w:rsidP="00AD19FE">
      <w:pPr>
        <w:pStyle w:val="ListParagraph"/>
        <w:numPr>
          <w:ilvl w:val="0"/>
          <w:numId w:val="2"/>
        </w:numPr>
        <w:spacing w:before="60" w:after="60"/>
        <w:ind w:left="1560" w:hanging="426"/>
        <w:contextualSpacing w:val="0"/>
        <w:jc w:val="both"/>
        <w:rPr>
          <w:rFonts w:ascii="Arial" w:hAnsi="Arial" w:cs="Arial"/>
        </w:rPr>
      </w:pPr>
      <w:r w:rsidRPr="00D02B77">
        <w:rPr>
          <w:rFonts w:ascii="Arial" w:hAnsi="Arial" w:cs="Arial"/>
        </w:rPr>
        <w:t xml:space="preserve">You can send or receive messages during an ITT. Suppliers may send messages to Crown Commercial Service (such as to ask clarification questions). Suppliers might also receive messages from Crown Commercial Service, informing them of issues or developments. </w:t>
      </w:r>
    </w:p>
    <w:p w:rsidR="00CA1B7D" w:rsidRPr="00CA1B7D" w:rsidRDefault="00D02B77" w:rsidP="00AD19FE">
      <w:pPr>
        <w:pStyle w:val="ListParagraph"/>
        <w:numPr>
          <w:ilvl w:val="0"/>
          <w:numId w:val="2"/>
        </w:numPr>
        <w:spacing w:before="60" w:after="60"/>
        <w:ind w:left="1560" w:hanging="426"/>
        <w:contextualSpacing w:val="0"/>
        <w:jc w:val="both"/>
        <w:rPr>
          <w:rFonts w:ascii="Arial" w:hAnsi="Arial" w:cs="Arial"/>
        </w:rPr>
      </w:pPr>
      <w:r w:rsidRPr="00CA1B7D">
        <w:rPr>
          <w:rFonts w:ascii="Arial" w:hAnsi="Arial" w:cs="Arial"/>
        </w:rPr>
        <w:t>Submitting your Response – One you are satisfied with your submission for a tender or further competition you must press the Submit Response button. All bids are in draft form until this is completed, and</w:t>
      </w:r>
      <w:r w:rsidR="00CA1B7D" w:rsidRPr="00CA1B7D">
        <w:rPr>
          <w:rFonts w:ascii="Arial" w:hAnsi="Arial" w:cs="Arial"/>
        </w:rPr>
        <w:t xml:space="preserve"> are not visible to Crown Commercial Service as they have not been submitted.</w:t>
      </w:r>
    </w:p>
    <w:p w:rsidR="00D02B77" w:rsidRPr="00AD19FE" w:rsidRDefault="00CA1B7D" w:rsidP="00CA1B7D">
      <w:pPr>
        <w:pStyle w:val="ListParagraph"/>
        <w:numPr>
          <w:ilvl w:val="0"/>
          <w:numId w:val="1"/>
        </w:numPr>
        <w:spacing w:before="120" w:after="120"/>
        <w:ind w:left="357" w:hanging="357"/>
        <w:contextualSpacing w:val="0"/>
        <w:jc w:val="both"/>
        <w:rPr>
          <w:rFonts w:ascii="Arial" w:hAnsi="Arial" w:cs="Arial"/>
          <w:b/>
        </w:rPr>
      </w:pPr>
      <w:r w:rsidRPr="00AD19FE">
        <w:rPr>
          <w:rFonts w:ascii="Arial" w:hAnsi="Arial" w:cs="Arial"/>
          <w:b/>
        </w:rPr>
        <w:t>Technical Requirements</w:t>
      </w:r>
    </w:p>
    <w:p w:rsidR="00EF5399" w:rsidRDefault="00CA1B7D" w:rsidP="00DA338B">
      <w:pPr>
        <w:pStyle w:val="ListParagraph"/>
        <w:numPr>
          <w:ilvl w:val="1"/>
          <w:numId w:val="1"/>
        </w:numPr>
        <w:spacing w:before="120" w:after="120"/>
        <w:contextualSpacing w:val="0"/>
        <w:jc w:val="both"/>
      </w:pPr>
      <w:r w:rsidRPr="00DA338B">
        <w:rPr>
          <w:rFonts w:ascii="Arial" w:hAnsi="Arial" w:cs="Arial"/>
        </w:rPr>
        <w:t>The eSourcing Suite is accessed over the internet and should operate using any standard web-browser.</w:t>
      </w:r>
    </w:p>
    <w:sectPr w:rsidR="00EF53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31" w:rsidRDefault="00DC0031" w:rsidP="00CA1B7D">
      <w:pPr>
        <w:spacing w:after="0" w:line="240" w:lineRule="auto"/>
      </w:pPr>
      <w:r>
        <w:separator/>
      </w:r>
    </w:p>
  </w:endnote>
  <w:endnote w:type="continuationSeparator" w:id="0">
    <w:p w:rsidR="00DC0031" w:rsidRDefault="00DC0031" w:rsidP="00CA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B7D" w:rsidRDefault="00CA1B7D">
    <w:pPr>
      <w:pStyle w:val="Footer"/>
      <w:rPr>
        <w:rFonts w:ascii="Arial" w:hAnsi="Arial" w:cs="Arial"/>
      </w:rPr>
    </w:pPr>
  </w:p>
  <w:p w:rsidR="00CA1B7D" w:rsidRPr="00CA1B7D" w:rsidRDefault="00CA1B7D">
    <w:pPr>
      <w:pStyle w:val="Footer"/>
      <w:rPr>
        <w:rFonts w:ascii="Arial" w:hAnsi="Arial" w:cs="Arial"/>
        <w:sz w:val="18"/>
        <w:szCs w:val="18"/>
      </w:rPr>
    </w:pPr>
    <w:proofErr w:type="gramStart"/>
    <w:r w:rsidRPr="00CA1B7D">
      <w:rPr>
        <w:rFonts w:ascii="Arial" w:hAnsi="Arial" w:cs="Arial"/>
        <w:sz w:val="18"/>
        <w:szCs w:val="18"/>
      </w:rPr>
      <w:t>eSourcing</w:t>
    </w:r>
    <w:proofErr w:type="gramEnd"/>
    <w:r w:rsidRPr="00CA1B7D">
      <w:rPr>
        <w:rFonts w:ascii="Arial" w:hAnsi="Arial" w:cs="Arial"/>
        <w:sz w:val="18"/>
        <w:szCs w:val="18"/>
      </w:rPr>
      <w:t xml:space="preserve"> Suite Supplier Guidance </w:t>
    </w:r>
  </w:p>
  <w:p w:rsidR="00CA1B7D" w:rsidRPr="00CA1B7D" w:rsidRDefault="00CA1B7D">
    <w:pPr>
      <w:pStyle w:val="Footer"/>
      <w:rPr>
        <w:rFonts w:ascii="Arial" w:hAnsi="Arial" w:cs="Arial"/>
        <w:sz w:val="18"/>
        <w:szCs w:val="18"/>
      </w:rPr>
    </w:pPr>
    <w:r w:rsidRPr="00CA1B7D">
      <w:rPr>
        <w:rFonts w:ascii="Arial" w:hAnsi="Arial" w:cs="Arial"/>
        <w:sz w:val="18"/>
        <w:szCs w:val="18"/>
      </w:rPr>
      <w:t>© Crown Copyright 2018</w:t>
    </w:r>
  </w:p>
  <w:p w:rsidR="00CA1B7D" w:rsidRDefault="00CA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31" w:rsidRDefault="00DC0031" w:rsidP="00CA1B7D">
      <w:pPr>
        <w:spacing w:after="0" w:line="240" w:lineRule="auto"/>
      </w:pPr>
      <w:r>
        <w:separator/>
      </w:r>
    </w:p>
  </w:footnote>
  <w:footnote w:type="continuationSeparator" w:id="0">
    <w:p w:rsidR="00DC0031" w:rsidRDefault="00DC0031" w:rsidP="00CA1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B2A97"/>
    <w:multiLevelType w:val="multilevel"/>
    <w:tmpl w:val="A1A23B46"/>
    <w:lvl w:ilvl="0">
      <w:start w:val="1"/>
      <w:numFmt w:val="decimal"/>
      <w:lvlText w:val="%1."/>
      <w:lvlJc w:val="left"/>
      <w:pPr>
        <w:ind w:left="360" w:hanging="360"/>
      </w:pPr>
      <w:rPr>
        <w:rFonts w:ascii="Arial" w:hAnsi="Arial" w:cs="Arial"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0A3115"/>
    <w:multiLevelType w:val="hybridMultilevel"/>
    <w:tmpl w:val="774863BE"/>
    <w:lvl w:ilvl="0" w:tplc="08090001">
      <w:start w:val="1"/>
      <w:numFmt w:val="bullet"/>
      <w:lvlText w:val=""/>
      <w:lvlJc w:val="left"/>
      <w:pPr>
        <w:ind w:left="1862" w:hanging="360"/>
      </w:pPr>
      <w:rPr>
        <w:rFonts w:ascii="Symbol" w:hAnsi="Symbol" w:hint="default"/>
      </w:rPr>
    </w:lvl>
    <w:lvl w:ilvl="1" w:tplc="08090003" w:tentative="1">
      <w:start w:val="1"/>
      <w:numFmt w:val="bullet"/>
      <w:lvlText w:val="o"/>
      <w:lvlJc w:val="left"/>
      <w:pPr>
        <w:ind w:left="2582" w:hanging="360"/>
      </w:pPr>
      <w:rPr>
        <w:rFonts w:ascii="Courier New" w:hAnsi="Courier New" w:cs="Courier New" w:hint="default"/>
      </w:rPr>
    </w:lvl>
    <w:lvl w:ilvl="2" w:tplc="08090005" w:tentative="1">
      <w:start w:val="1"/>
      <w:numFmt w:val="bullet"/>
      <w:lvlText w:val=""/>
      <w:lvlJc w:val="left"/>
      <w:pPr>
        <w:ind w:left="3302" w:hanging="360"/>
      </w:pPr>
      <w:rPr>
        <w:rFonts w:ascii="Wingdings" w:hAnsi="Wingdings" w:hint="default"/>
      </w:rPr>
    </w:lvl>
    <w:lvl w:ilvl="3" w:tplc="08090001" w:tentative="1">
      <w:start w:val="1"/>
      <w:numFmt w:val="bullet"/>
      <w:lvlText w:val=""/>
      <w:lvlJc w:val="left"/>
      <w:pPr>
        <w:ind w:left="4022" w:hanging="360"/>
      </w:pPr>
      <w:rPr>
        <w:rFonts w:ascii="Symbol" w:hAnsi="Symbol" w:hint="default"/>
      </w:rPr>
    </w:lvl>
    <w:lvl w:ilvl="4" w:tplc="08090003" w:tentative="1">
      <w:start w:val="1"/>
      <w:numFmt w:val="bullet"/>
      <w:lvlText w:val="o"/>
      <w:lvlJc w:val="left"/>
      <w:pPr>
        <w:ind w:left="4742" w:hanging="360"/>
      </w:pPr>
      <w:rPr>
        <w:rFonts w:ascii="Courier New" w:hAnsi="Courier New" w:cs="Courier New" w:hint="default"/>
      </w:rPr>
    </w:lvl>
    <w:lvl w:ilvl="5" w:tplc="08090005" w:tentative="1">
      <w:start w:val="1"/>
      <w:numFmt w:val="bullet"/>
      <w:lvlText w:val=""/>
      <w:lvlJc w:val="left"/>
      <w:pPr>
        <w:ind w:left="5462" w:hanging="360"/>
      </w:pPr>
      <w:rPr>
        <w:rFonts w:ascii="Wingdings" w:hAnsi="Wingdings" w:hint="default"/>
      </w:rPr>
    </w:lvl>
    <w:lvl w:ilvl="6" w:tplc="08090001" w:tentative="1">
      <w:start w:val="1"/>
      <w:numFmt w:val="bullet"/>
      <w:lvlText w:val=""/>
      <w:lvlJc w:val="left"/>
      <w:pPr>
        <w:ind w:left="6182" w:hanging="360"/>
      </w:pPr>
      <w:rPr>
        <w:rFonts w:ascii="Symbol" w:hAnsi="Symbol" w:hint="default"/>
      </w:rPr>
    </w:lvl>
    <w:lvl w:ilvl="7" w:tplc="08090003" w:tentative="1">
      <w:start w:val="1"/>
      <w:numFmt w:val="bullet"/>
      <w:lvlText w:val="o"/>
      <w:lvlJc w:val="left"/>
      <w:pPr>
        <w:ind w:left="6902" w:hanging="360"/>
      </w:pPr>
      <w:rPr>
        <w:rFonts w:ascii="Courier New" w:hAnsi="Courier New" w:cs="Courier New" w:hint="default"/>
      </w:rPr>
    </w:lvl>
    <w:lvl w:ilvl="8" w:tplc="08090005" w:tentative="1">
      <w:start w:val="1"/>
      <w:numFmt w:val="bullet"/>
      <w:lvlText w:val=""/>
      <w:lvlJc w:val="left"/>
      <w:pPr>
        <w:ind w:left="7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77"/>
    <w:rsid w:val="00042E1A"/>
    <w:rsid w:val="006114DE"/>
    <w:rsid w:val="00620604"/>
    <w:rsid w:val="006532AD"/>
    <w:rsid w:val="009A4796"/>
    <w:rsid w:val="00AD19FE"/>
    <w:rsid w:val="00C647E6"/>
    <w:rsid w:val="00CA1B7D"/>
    <w:rsid w:val="00CF5E03"/>
    <w:rsid w:val="00D02B77"/>
    <w:rsid w:val="00DA338B"/>
    <w:rsid w:val="00DC0031"/>
    <w:rsid w:val="00F2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B7948-8357-4032-95F6-350649DC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02B77"/>
    <w:pPr>
      <w:suppressAutoHyphens/>
      <w:autoSpaceDN w:val="0"/>
      <w:spacing w:after="0" w:line="240" w:lineRule="auto"/>
      <w:textAlignment w:val="baseline"/>
    </w:pPr>
    <w:rPr>
      <w:rFonts w:ascii="Arial" w:eastAsia="Times New Roman" w:hAnsi="Arial" w:cs="Arial"/>
      <w:color w:val="0070C0"/>
      <w:spacing w:val="-10"/>
      <w:kern w:val="3"/>
      <w:sz w:val="56"/>
      <w:szCs w:val="56"/>
    </w:rPr>
  </w:style>
  <w:style w:type="character" w:customStyle="1" w:styleId="TitleChar">
    <w:name w:val="Title Char"/>
    <w:basedOn w:val="DefaultParagraphFont"/>
    <w:link w:val="Title"/>
    <w:rsid w:val="00D02B77"/>
    <w:rPr>
      <w:rFonts w:ascii="Arial" w:eastAsia="Times New Roman" w:hAnsi="Arial" w:cs="Arial"/>
      <w:color w:val="0070C0"/>
      <w:spacing w:val="-10"/>
      <w:kern w:val="3"/>
      <w:sz w:val="56"/>
      <w:szCs w:val="56"/>
    </w:rPr>
  </w:style>
  <w:style w:type="paragraph" w:styleId="ListParagraph">
    <w:name w:val="List Paragraph"/>
    <w:basedOn w:val="Normal"/>
    <w:uiPriority w:val="34"/>
    <w:qFormat/>
    <w:rsid w:val="00D02B77"/>
    <w:pPr>
      <w:ind w:left="720"/>
      <w:contextualSpacing/>
    </w:pPr>
  </w:style>
  <w:style w:type="character" w:styleId="Hyperlink">
    <w:name w:val="Hyperlink"/>
    <w:basedOn w:val="DefaultParagraphFont"/>
    <w:uiPriority w:val="99"/>
    <w:unhideWhenUsed/>
    <w:rsid w:val="00D02B77"/>
    <w:rPr>
      <w:color w:val="0563C1" w:themeColor="hyperlink"/>
      <w:u w:val="single"/>
    </w:rPr>
  </w:style>
  <w:style w:type="paragraph" w:styleId="Header">
    <w:name w:val="header"/>
    <w:basedOn w:val="Normal"/>
    <w:link w:val="HeaderChar"/>
    <w:uiPriority w:val="99"/>
    <w:unhideWhenUsed/>
    <w:rsid w:val="00CA1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7D"/>
  </w:style>
  <w:style w:type="paragraph" w:styleId="Footer">
    <w:name w:val="footer"/>
    <w:basedOn w:val="Normal"/>
    <w:link w:val="FooterChar"/>
    <w:uiPriority w:val="99"/>
    <w:unhideWhenUsed/>
    <w:rsid w:val="00CA1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Cato</dc:creator>
  <cp:keywords/>
  <dc:description/>
  <cp:lastModifiedBy>Janine Cato</cp:lastModifiedBy>
  <cp:revision>2</cp:revision>
  <dcterms:created xsi:type="dcterms:W3CDTF">2018-06-12T14:06:00Z</dcterms:created>
  <dcterms:modified xsi:type="dcterms:W3CDTF">2018-06-12T14:06:00Z</dcterms:modified>
</cp:coreProperties>
</file>