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E928A" w14:textId="77777777" w:rsidR="005F738A" w:rsidRDefault="005F738A" w:rsidP="00893A3F">
      <w:pPr>
        <w:rPr>
          <w:rFonts w:ascii="Calibri" w:hAnsi="Calibri" w:cs="Calibri"/>
          <w:sz w:val="32"/>
          <w:szCs w:val="32"/>
        </w:rPr>
      </w:pPr>
    </w:p>
    <w:p w14:paraId="0B0890DA" w14:textId="77777777" w:rsidR="004D6126" w:rsidRPr="004D6126" w:rsidRDefault="004D6126" w:rsidP="00893A3F">
      <w:pPr>
        <w:rPr>
          <w:rFonts w:cs="Arial"/>
          <w:sz w:val="32"/>
          <w:szCs w:val="32"/>
        </w:rPr>
      </w:pPr>
      <w:r w:rsidRPr="004D6126">
        <w:rPr>
          <w:rFonts w:cs="Arial"/>
          <w:sz w:val="32"/>
          <w:szCs w:val="32"/>
        </w:rPr>
        <w:t>PF</w:t>
      </w:r>
      <w:r w:rsidR="00C70AD7">
        <w:rPr>
          <w:rFonts w:cs="Arial"/>
          <w:sz w:val="32"/>
          <w:szCs w:val="32"/>
        </w:rPr>
        <w:t>9</w:t>
      </w:r>
    </w:p>
    <w:p w14:paraId="62A9B111" w14:textId="77777777" w:rsidR="00893A3F" w:rsidRDefault="00893A3F" w:rsidP="008F2B68">
      <w:pPr>
        <w:rPr>
          <w:rFonts w:ascii="Calibri" w:hAnsi="Calibri" w:cs="Calibri"/>
          <w:b/>
          <w:sz w:val="32"/>
          <w:szCs w:val="32"/>
        </w:rPr>
      </w:pPr>
    </w:p>
    <w:p w14:paraId="22FACA05" w14:textId="7F02B401" w:rsidR="00FE0B21" w:rsidRDefault="00FE0B21" w:rsidP="00FE0B21">
      <w:pPr>
        <w:rPr>
          <w:rFonts w:cs="Arial"/>
          <w:b/>
          <w:sz w:val="36"/>
          <w:szCs w:val="36"/>
        </w:rPr>
      </w:pPr>
      <w:r w:rsidRPr="00CB7AD6">
        <w:rPr>
          <w:rFonts w:cs="Arial"/>
          <w:b/>
          <w:sz w:val="36"/>
          <w:szCs w:val="36"/>
        </w:rPr>
        <w:t xml:space="preserve">Invitation to Tender for </w:t>
      </w:r>
      <w:r w:rsidR="00FF55A3">
        <w:rPr>
          <w:rFonts w:cs="Arial"/>
          <w:b/>
          <w:sz w:val="36"/>
          <w:szCs w:val="36"/>
        </w:rPr>
        <w:t xml:space="preserve">Decommissioning </w:t>
      </w:r>
      <w:r w:rsidR="00B80783">
        <w:rPr>
          <w:rFonts w:cs="Arial"/>
          <w:b/>
          <w:sz w:val="36"/>
          <w:szCs w:val="36"/>
        </w:rPr>
        <w:t>Performance B</w:t>
      </w:r>
      <w:r w:rsidR="00FF55A3">
        <w:rPr>
          <w:rFonts w:cs="Arial"/>
          <w:b/>
          <w:sz w:val="36"/>
          <w:szCs w:val="36"/>
        </w:rPr>
        <w:t>enchmark</w:t>
      </w:r>
      <w:r w:rsidR="00B80783">
        <w:rPr>
          <w:rFonts w:cs="Arial"/>
          <w:b/>
          <w:sz w:val="36"/>
          <w:szCs w:val="36"/>
        </w:rPr>
        <w:t>s</w:t>
      </w:r>
    </w:p>
    <w:p w14:paraId="0A24EA6D" w14:textId="77777777" w:rsidR="00CB7AD6" w:rsidRPr="00CB7AD6" w:rsidRDefault="00CB7AD6" w:rsidP="00FE0B21">
      <w:pPr>
        <w:rPr>
          <w:rFonts w:cs="Arial"/>
          <w:b/>
          <w:sz w:val="36"/>
          <w:szCs w:val="36"/>
        </w:rPr>
      </w:pPr>
    </w:p>
    <w:p w14:paraId="45420B73" w14:textId="52CB1850" w:rsidR="00E53204" w:rsidRPr="00CB7AD6" w:rsidRDefault="00C53C6B" w:rsidP="008F2B68">
      <w:pPr>
        <w:rPr>
          <w:rFonts w:cs="Arial"/>
          <w:sz w:val="36"/>
          <w:szCs w:val="36"/>
        </w:rPr>
      </w:pPr>
      <w:r w:rsidRPr="603D7B89">
        <w:rPr>
          <w:rFonts w:cs="Arial"/>
          <w:sz w:val="36"/>
          <w:szCs w:val="36"/>
        </w:rPr>
        <w:t>T</w:t>
      </w:r>
      <w:r w:rsidR="00E53204" w:rsidRPr="603D7B89">
        <w:rPr>
          <w:rFonts w:cs="Arial"/>
          <w:sz w:val="36"/>
          <w:szCs w:val="36"/>
        </w:rPr>
        <w:t>ender Reference Number</w:t>
      </w:r>
      <w:r w:rsidR="006E31A8" w:rsidRPr="603D7B89">
        <w:rPr>
          <w:rFonts w:cs="Arial"/>
          <w:sz w:val="36"/>
          <w:szCs w:val="36"/>
        </w:rPr>
        <w:t xml:space="preserve">: </w:t>
      </w:r>
      <w:r w:rsidR="00BD66C3" w:rsidRPr="603D7B89">
        <w:rPr>
          <w:rFonts w:cs="Arial"/>
          <w:sz w:val="36"/>
          <w:szCs w:val="36"/>
        </w:rPr>
        <w:t>TRN454-03-2023</w:t>
      </w:r>
    </w:p>
    <w:p w14:paraId="11BE08EE" w14:textId="77777777" w:rsidR="00444762" w:rsidRPr="002856D6" w:rsidRDefault="00444762" w:rsidP="008F2B68">
      <w:pPr>
        <w:rPr>
          <w:rFonts w:cs="Arial"/>
          <w:szCs w:val="28"/>
        </w:rPr>
      </w:pPr>
    </w:p>
    <w:p w14:paraId="4269573F" w14:textId="503F620A" w:rsidR="00921FD4" w:rsidRPr="00B01FBF" w:rsidRDefault="00116BFD" w:rsidP="008F2B68">
      <w:pPr>
        <w:rPr>
          <w:rFonts w:cs="Arial"/>
          <w:sz w:val="36"/>
          <w:szCs w:val="36"/>
        </w:rPr>
      </w:pPr>
      <w:r w:rsidRPr="00B01FBF">
        <w:rPr>
          <w:rFonts w:cs="Arial"/>
          <w:sz w:val="36"/>
          <w:szCs w:val="36"/>
        </w:rPr>
        <w:t xml:space="preserve">Deadline for Tender Responses: </w:t>
      </w:r>
      <w:r w:rsidR="009B4C05" w:rsidRPr="00B01FBF">
        <w:rPr>
          <w:rFonts w:cs="Arial"/>
          <w:sz w:val="36"/>
          <w:szCs w:val="36"/>
        </w:rPr>
        <w:t>28 April 2023</w:t>
      </w:r>
      <w:r w:rsidR="00B01FBF" w:rsidRPr="00B01FBF">
        <w:rPr>
          <w:rFonts w:cs="Arial"/>
          <w:sz w:val="36"/>
          <w:szCs w:val="36"/>
        </w:rPr>
        <w:t xml:space="preserve"> 1pm</w:t>
      </w:r>
    </w:p>
    <w:p w14:paraId="5E44DBFC" w14:textId="77777777" w:rsidR="00D95762" w:rsidRDefault="00D95762" w:rsidP="008F2B68">
      <w:pPr>
        <w:rPr>
          <w:rFonts w:ascii="Calibri" w:hAnsi="Calibri" w:cs="Calibri"/>
          <w:b/>
          <w:color w:val="FF0000"/>
          <w:sz w:val="26"/>
          <w:szCs w:val="26"/>
        </w:rPr>
      </w:pPr>
    </w:p>
    <w:p w14:paraId="12B8330F" w14:textId="77777777" w:rsidR="00D95762" w:rsidRDefault="00D95762" w:rsidP="008F2B68">
      <w:pPr>
        <w:rPr>
          <w:rFonts w:ascii="Calibri" w:hAnsi="Calibri" w:cs="Calibri"/>
          <w:b/>
          <w:color w:val="FF0000"/>
          <w:sz w:val="26"/>
          <w:szCs w:val="26"/>
        </w:rPr>
      </w:pPr>
    </w:p>
    <w:p w14:paraId="3F8B7821" w14:textId="77777777" w:rsidR="00327C8C" w:rsidRDefault="00327C8C" w:rsidP="00220F36">
      <w:pPr>
        <w:rPr>
          <w:rFonts w:ascii="Calibri" w:hAnsi="Calibri" w:cs="Calibri"/>
          <w:b/>
          <w:sz w:val="28"/>
          <w:szCs w:val="28"/>
        </w:rPr>
      </w:pPr>
    </w:p>
    <w:p w14:paraId="648C4DDF" w14:textId="318727F9" w:rsidR="00D95762" w:rsidRPr="00121E96" w:rsidRDefault="00D95762" w:rsidP="00D95762">
      <w:pPr>
        <w:rPr>
          <w:rFonts w:cs="Arial"/>
          <w:b/>
          <w:sz w:val="24"/>
          <w:szCs w:val="24"/>
        </w:rPr>
      </w:pPr>
      <w:r>
        <w:rPr>
          <w:rFonts w:ascii="Calibri" w:hAnsi="Calibri" w:cs="Calibri"/>
          <w:b/>
          <w:sz w:val="28"/>
          <w:szCs w:val="28"/>
        </w:rPr>
        <w:br w:type="page"/>
      </w:r>
      <w:r w:rsidR="00BD66C3">
        <w:rPr>
          <w:rFonts w:cs="Arial"/>
          <w:b/>
          <w:sz w:val="24"/>
          <w:szCs w:val="24"/>
        </w:rPr>
        <w:lastRenderedPageBreak/>
        <w:t>North Sea Transition Authority</w:t>
      </w:r>
    </w:p>
    <w:p w14:paraId="75945394" w14:textId="77777777" w:rsidR="00D95762" w:rsidRDefault="00D95762" w:rsidP="00D95762">
      <w:pPr>
        <w:rPr>
          <w:rFonts w:cs="Arial"/>
        </w:rPr>
      </w:pPr>
    </w:p>
    <w:p w14:paraId="5657405D" w14:textId="77777777" w:rsidR="00D95762" w:rsidRPr="00121E96" w:rsidRDefault="00D95762" w:rsidP="00D95762">
      <w:pPr>
        <w:rPr>
          <w:rFonts w:cs="Arial"/>
          <w:sz w:val="24"/>
          <w:szCs w:val="24"/>
        </w:rPr>
      </w:pPr>
    </w:p>
    <w:p w14:paraId="6C4D0354" w14:textId="4EE8B676" w:rsidR="00D95762" w:rsidRPr="00121E96" w:rsidRDefault="00D95762" w:rsidP="00121E96">
      <w:pPr>
        <w:jc w:val="both"/>
        <w:rPr>
          <w:rFonts w:cs="Arial"/>
          <w:sz w:val="24"/>
          <w:szCs w:val="24"/>
        </w:rPr>
      </w:pPr>
      <w:r w:rsidRPr="00B01FBF">
        <w:rPr>
          <w:rFonts w:cs="Arial"/>
          <w:sz w:val="24"/>
          <w:szCs w:val="24"/>
        </w:rPr>
        <w:t>Date:</w:t>
      </w:r>
      <w:r w:rsidRPr="603D7B89">
        <w:rPr>
          <w:rFonts w:cs="Arial"/>
          <w:sz w:val="24"/>
          <w:szCs w:val="24"/>
        </w:rPr>
        <w:t xml:space="preserve"> </w:t>
      </w:r>
      <w:r w:rsidR="00F80603" w:rsidRPr="603D7B89">
        <w:rPr>
          <w:rFonts w:cs="Arial"/>
          <w:sz w:val="24"/>
          <w:szCs w:val="24"/>
        </w:rPr>
        <w:t>0</w:t>
      </w:r>
      <w:r w:rsidR="563C2A3D" w:rsidRPr="603D7B89">
        <w:rPr>
          <w:rFonts w:cs="Arial"/>
          <w:sz w:val="24"/>
          <w:szCs w:val="24"/>
        </w:rPr>
        <w:t>7</w:t>
      </w:r>
      <w:r w:rsidR="00F80603" w:rsidRPr="603D7B89">
        <w:rPr>
          <w:rFonts w:cs="Arial"/>
          <w:sz w:val="24"/>
          <w:szCs w:val="24"/>
          <w:vertAlign w:val="superscript"/>
        </w:rPr>
        <w:t>th</w:t>
      </w:r>
      <w:r w:rsidR="00F80603" w:rsidRPr="603D7B89">
        <w:rPr>
          <w:rFonts w:cs="Arial"/>
          <w:sz w:val="24"/>
          <w:szCs w:val="24"/>
        </w:rPr>
        <w:t xml:space="preserve"> APRIL 2023</w:t>
      </w:r>
    </w:p>
    <w:p w14:paraId="61859BA9" w14:textId="77777777" w:rsidR="00D95762" w:rsidRPr="00E55A47" w:rsidRDefault="00D95762" w:rsidP="00121E96">
      <w:pPr>
        <w:jc w:val="both"/>
        <w:rPr>
          <w:rFonts w:cs="Arial"/>
          <w:sz w:val="24"/>
          <w:szCs w:val="24"/>
        </w:rPr>
      </w:pPr>
    </w:p>
    <w:p w14:paraId="5DB17CD5" w14:textId="3A3AF14E" w:rsidR="003D4E70" w:rsidRPr="00E55A47" w:rsidRDefault="00E242F7" w:rsidP="00E55A47">
      <w:pPr>
        <w:rPr>
          <w:rFonts w:cs="Arial"/>
          <w:sz w:val="24"/>
          <w:szCs w:val="24"/>
        </w:rPr>
      </w:pPr>
      <w:r w:rsidRPr="00D95762">
        <w:rPr>
          <w:rFonts w:cs="Arial"/>
          <w:sz w:val="24"/>
          <w:szCs w:val="24"/>
        </w:rPr>
        <w:t xml:space="preserve">The </w:t>
      </w:r>
      <w:r w:rsidR="00B80783">
        <w:rPr>
          <w:rFonts w:cs="Arial"/>
          <w:sz w:val="24"/>
          <w:szCs w:val="24"/>
        </w:rPr>
        <w:t>North Sea Transition Authority</w:t>
      </w:r>
      <w:r w:rsidRPr="00D95762">
        <w:rPr>
          <w:rFonts w:cs="Arial"/>
          <w:sz w:val="24"/>
          <w:szCs w:val="24"/>
        </w:rPr>
        <w:t xml:space="preserve"> (“</w:t>
      </w:r>
      <w:r w:rsidR="00EB0723">
        <w:rPr>
          <w:rFonts w:cs="Arial"/>
          <w:sz w:val="24"/>
          <w:szCs w:val="24"/>
        </w:rPr>
        <w:t>NSTA</w:t>
      </w:r>
      <w:r w:rsidRPr="00D95762">
        <w:rPr>
          <w:rFonts w:cs="Arial"/>
          <w:sz w:val="24"/>
          <w:szCs w:val="24"/>
        </w:rPr>
        <w:t xml:space="preserve">”) wishes to </w:t>
      </w:r>
      <w:r w:rsidR="00B44974">
        <w:rPr>
          <w:rFonts w:cs="Arial"/>
          <w:sz w:val="24"/>
          <w:szCs w:val="24"/>
        </w:rPr>
        <w:t>commission a</w:t>
      </w:r>
      <w:r w:rsidRPr="00D95762">
        <w:rPr>
          <w:rFonts w:cs="Arial"/>
          <w:sz w:val="24"/>
          <w:szCs w:val="24"/>
        </w:rPr>
        <w:t xml:space="preserve"> </w:t>
      </w:r>
      <w:r w:rsidR="003D4E70" w:rsidRPr="003D4E70">
        <w:rPr>
          <w:rFonts w:cs="Arial"/>
          <w:sz w:val="24"/>
          <w:szCs w:val="24"/>
        </w:rPr>
        <w:t xml:space="preserve">project </w:t>
      </w:r>
      <w:r w:rsidR="00B80783">
        <w:rPr>
          <w:rFonts w:cs="Arial"/>
          <w:sz w:val="24"/>
          <w:szCs w:val="24"/>
        </w:rPr>
        <w:t>for</w:t>
      </w:r>
      <w:r w:rsidR="007C1A23">
        <w:rPr>
          <w:rFonts w:cs="Arial"/>
          <w:sz w:val="24"/>
          <w:szCs w:val="24"/>
        </w:rPr>
        <w:t xml:space="preserve"> </w:t>
      </w:r>
      <w:bookmarkStart w:id="0" w:name="_Hlk130981061"/>
      <w:bookmarkStart w:id="1" w:name="_Hlk130981782"/>
      <w:r w:rsidR="00133E1A" w:rsidRPr="000E1BD7">
        <w:rPr>
          <w:rFonts w:cs="Arial"/>
          <w:sz w:val="24"/>
          <w:szCs w:val="24"/>
        </w:rPr>
        <w:t xml:space="preserve">Decommissioning </w:t>
      </w:r>
      <w:r w:rsidR="00B80783" w:rsidRPr="000E1BD7">
        <w:rPr>
          <w:rFonts w:cs="Arial"/>
          <w:sz w:val="24"/>
          <w:szCs w:val="24"/>
        </w:rPr>
        <w:t>P</w:t>
      </w:r>
      <w:r w:rsidR="00133E1A" w:rsidRPr="000E1BD7">
        <w:rPr>
          <w:rFonts w:cs="Arial"/>
          <w:sz w:val="24"/>
          <w:szCs w:val="24"/>
        </w:rPr>
        <w:t xml:space="preserve">erformance </w:t>
      </w:r>
      <w:r w:rsidR="00B80783" w:rsidRPr="000E1BD7">
        <w:rPr>
          <w:rFonts w:cs="Arial"/>
          <w:sz w:val="24"/>
          <w:szCs w:val="24"/>
        </w:rPr>
        <w:t>B</w:t>
      </w:r>
      <w:r w:rsidR="00133E1A" w:rsidRPr="000E1BD7">
        <w:rPr>
          <w:rFonts w:cs="Arial"/>
          <w:sz w:val="24"/>
          <w:szCs w:val="24"/>
        </w:rPr>
        <w:t>enchmarks</w:t>
      </w:r>
      <w:bookmarkEnd w:id="0"/>
      <w:r w:rsidR="00133E1A" w:rsidRPr="000E1BD7">
        <w:rPr>
          <w:rFonts w:cs="Arial"/>
          <w:sz w:val="24"/>
          <w:szCs w:val="24"/>
        </w:rPr>
        <w:t>.</w:t>
      </w:r>
    </w:p>
    <w:p w14:paraId="7D0EDA6E" w14:textId="77777777" w:rsidR="00921FD4" w:rsidRPr="00D95762" w:rsidRDefault="00921FD4" w:rsidP="00121E96">
      <w:pPr>
        <w:jc w:val="both"/>
        <w:rPr>
          <w:rFonts w:cs="Arial"/>
          <w:color w:val="FF0000"/>
          <w:sz w:val="24"/>
          <w:szCs w:val="24"/>
        </w:rPr>
      </w:pPr>
    </w:p>
    <w:bookmarkEnd w:id="1"/>
    <w:p w14:paraId="3DDEB31C" w14:textId="77777777" w:rsidR="00F137E8" w:rsidRPr="00D95762" w:rsidRDefault="00F137E8" w:rsidP="00121E96">
      <w:pPr>
        <w:jc w:val="both"/>
        <w:rPr>
          <w:rFonts w:cs="Arial"/>
          <w:b/>
          <w:sz w:val="24"/>
          <w:szCs w:val="24"/>
        </w:rPr>
      </w:pPr>
    </w:p>
    <w:p w14:paraId="238A0A79" w14:textId="77777777" w:rsidR="00EC6127" w:rsidRPr="00D95762" w:rsidRDefault="00EC6127" w:rsidP="00121E96">
      <w:pPr>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01C07A82" w14:textId="77777777" w:rsidR="00EC6127" w:rsidRPr="00121E96" w:rsidRDefault="00422E82">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502889B1" w14:textId="77777777" w:rsidR="00EC6127" w:rsidRPr="00121E96" w:rsidRDefault="00422E82">
      <w:pPr>
        <w:widowControl/>
        <w:numPr>
          <w:ilvl w:val="0"/>
          <w:numId w:val="4"/>
        </w:numPr>
        <w:overflowPunct/>
        <w:autoSpaceDE/>
        <w:autoSpaceDN/>
        <w:adjustRightInd/>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3E373B8C" w14:textId="77777777" w:rsidR="00056362" w:rsidRPr="00D95762" w:rsidRDefault="00422E82">
      <w:pPr>
        <w:pStyle w:val="Numbered"/>
        <w:widowControl/>
        <w:numPr>
          <w:ilvl w:val="0"/>
          <w:numId w:val="4"/>
        </w:numPr>
        <w:spacing w:after="0"/>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67F43815" w14:textId="77777777" w:rsidR="004C5B9F" w:rsidRPr="00D95762" w:rsidRDefault="00422E82">
      <w:pPr>
        <w:pStyle w:val="Numbered"/>
        <w:widowControl/>
        <w:numPr>
          <w:ilvl w:val="0"/>
          <w:numId w:val="4"/>
        </w:numPr>
        <w:spacing w:after="0"/>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proofErr w:type="gramStart"/>
      <w:r w:rsidR="009E28FB">
        <w:rPr>
          <w:rFonts w:cs="Arial"/>
          <w:sz w:val="24"/>
          <w:szCs w:val="24"/>
        </w:rPr>
        <w:t xml:space="preserve">) </w:t>
      </w:r>
      <w:r w:rsidR="00121E96">
        <w:rPr>
          <w:rFonts w:cs="Arial"/>
          <w:sz w:val="24"/>
          <w:szCs w:val="24"/>
        </w:rPr>
        <w:t xml:space="preserve"> </w:t>
      </w:r>
      <w:r w:rsidR="00B23510">
        <w:rPr>
          <w:rFonts w:cs="Arial"/>
          <w:sz w:val="24"/>
          <w:szCs w:val="24"/>
        </w:rPr>
        <w:tab/>
      </w:r>
      <w:proofErr w:type="gramEnd"/>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1F186FBF" w14:textId="77777777" w:rsidR="00221B09" w:rsidRPr="00D95762" w:rsidRDefault="00221B09">
      <w:pPr>
        <w:pStyle w:val="Numbered"/>
        <w:widowControl/>
        <w:numPr>
          <w:ilvl w:val="5"/>
          <w:numId w:val="4"/>
        </w:numPr>
        <w:spacing w:after="0"/>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0783BE5E" w14:textId="77777777" w:rsidR="00221B09" w:rsidRPr="00D95762" w:rsidRDefault="00B23510">
      <w:pPr>
        <w:pStyle w:val="Numbered"/>
        <w:widowControl/>
        <w:numPr>
          <w:ilvl w:val="5"/>
          <w:numId w:val="4"/>
        </w:numPr>
        <w:spacing w:after="0"/>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42AD6AA" w14:textId="77777777" w:rsidR="00221B09" w:rsidRPr="00D95762" w:rsidRDefault="00221B09">
      <w:pPr>
        <w:pStyle w:val="Numbered"/>
        <w:widowControl/>
        <w:numPr>
          <w:ilvl w:val="5"/>
          <w:numId w:val="4"/>
        </w:numPr>
        <w:spacing w:after="0"/>
        <w:jc w:val="both"/>
        <w:rPr>
          <w:rFonts w:cs="Arial"/>
          <w:sz w:val="24"/>
          <w:szCs w:val="24"/>
        </w:rPr>
      </w:pPr>
      <w:r w:rsidRPr="00D95762">
        <w:rPr>
          <w:rFonts w:cs="Arial"/>
          <w:sz w:val="24"/>
          <w:szCs w:val="24"/>
        </w:rPr>
        <w:t>Conflict of Interest</w:t>
      </w:r>
      <w:r w:rsidRPr="00D95762">
        <w:rPr>
          <w:rFonts w:cs="Arial"/>
          <w:sz w:val="24"/>
          <w:szCs w:val="24"/>
        </w:rPr>
        <w:tab/>
      </w:r>
    </w:p>
    <w:p w14:paraId="5A7A32A4" w14:textId="77777777" w:rsidR="00221B09" w:rsidRDefault="00221B09">
      <w:pPr>
        <w:pStyle w:val="Numbered"/>
        <w:widowControl/>
        <w:numPr>
          <w:ilvl w:val="5"/>
          <w:numId w:val="4"/>
        </w:numPr>
        <w:spacing w:after="0"/>
        <w:jc w:val="both"/>
        <w:rPr>
          <w:rFonts w:cs="Arial"/>
          <w:sz w:val="24"/>
          <w:szCs w:val="24"/>
        </w:rPr>
      </w:pPr>
      <w:r w:rsidRPr="00D95762">
        <w:rPr>
          <w:rFonts w:cs="Arial"/>
          <w:sz w:val="24"/>
          <w:szCs w:val="24"/>
        </w:rPr>
        <w:t>Questions for tenderers</w:t>
      </w:r>
    </w:p>
    <w:p w14:paraId="1CF59339" w14:textId="77777777" w:rsidR="005F6350" w:rsidRDefault="00B44974">
      <w:pPr>
        <w:pStyle w:val="Numbered"/>
        <w:widowControl/>
        <w:numPr>
          <w:ilvl w:val="0"/>
          <w:numId w:val="4"/>
        </w:numPr>
        <w:spacing w:after="0"/>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141DBCCA" w14:textId="77777777" w:rsidR="00221B09" w:rsidRPr="00D95762" w:rsidRDefault="00221B09" w:rsidP="00121E96">
      <w:pPr>
        <w:widowControl/>
        <w:overflowPunct/>
        <w:autoSpaceDE/>
        <w:autoSpaceDN/>
        <w:adjustRightInd/>
        <w:ind w:left="720"/>
        <w:jc w:val="both"/>
        <w:textAlignment w:val="auto"/>
        <w:rPr>
          <w:rFonts w:cs="Arial"/>
          <w:sz w:val="24"/>
          <w:szCs w:val="24"/>
        </w:rPr>
      </w:pPr>
    </w:p>
    <w:p w14:paraId="53E04502" w14:textId="5A48A59D" w:rsidR="00075D2C" w:rsidRDefault="00075D2C" w:rsidP="00075D2C">
      <w:pPr>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309A7" w:rsidRPr="000E1BD7">
        <w:rPr>
          <w:rFonts w:cs="Arial"/>
          <w:b/>
          <w:bCs/>
          <w:sz w:val="24"/>
          <w:szCs w:val="24"/>
        </w:rPr>
        <w:t>david.wilson@</w:t>
      </w:r>
      <w:r w:rsidR="00B80783" w:rsidRPr="000E1BD7">
        <w:rPr>
          <w:rFonts w:cs="Arial"/>
          <w:b/>
          <w:bCs/>
          <w:sz w:val="24"/>
          <w:szCs w:val="24"/>
        </w:rPr>
        <w:t>nstauthority</w:t>
      </w:r>
      <w:r w:rsidR="00A9262F" w:rsidRPr="000E1BD7">
        <w:rPr>
          <w:rFonts w:cs="Arial"/>
          <w:b/>
          <w:bCs/>
          <w:sz w:val="24"/>
          <w:szCs w:val="24"/>
        </w:rPr>
        <w:t>.co.uk</w:t>
      </w:r>
      <w:r w:rsidR="003D4E70">
        <w:rPr>
          <w:rFonts w:cs="Arial"/>
          <w:color w:val="0000FF"/>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5DC43D55" w14:textId="77777777" w:rsidR="00075D2C" w:rsidRDefault="00075D2C" w:rsidP="00121E96">
      <w:pPr>
        <w:jc w:val="both"/>
        <w:rPr>
          <w:rFonts w:cs="Arial"/>
          <w:b/>
          <w:sz w:val="24"/>
          <w:szCs w:val="24"/>
        </w:rPr>
      </w:pPr>
    </w:p>
    <w:p w14:paraId="4C71DD64" w14:textId="6BEE6B93" w:rsidR="00075D2C" w:rsidRPr="00121E96" w:rsidRDefault="00075D2C" w:rsidP="00075D2C">
      <w:pPr>
        <w:jc w:val="both"/>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 </w:t>
      </w:r>
      <w:r w:rsidR="00B01FBF" w:rsidRPr="00E36BD8">
        <w:rPr>
          <w:rFonts w:cs="Arial"/>
          <w:b/>
          <w:bCs/>
          <w:sz w:val="24"/>
          <w:szCs w:val="24"/>
        </w:rPr>
        <w:t>2</w:t>
      </w:r>
      <w:r w:rsidR="00E36BD8" w:rsidRPr="00E36BD8">
        <w:rPr>
          <w:rFonts w:cs="Arial"/>
          <w:b/>
          <w:bCs/>
          <w:sz w:val="24"/>
          <w:szCs w:val="24"/>
        </w:rPr>
        <w:t>8 April 2023 1pm</w:t>
      </w:r>
      <w:r w:rsidR="00444762" w:rsidRPr="00E36BD8">
        <w:rPr>
          <w:rFonts w:cs="Arial"/>
          <w:sz w:val="24"/>
          <w:szCs w:val="24"/>
        </w:rPr>
        <w:t xml:space="preserve"> </w:t>
      </w:r>
      <w:r w:rsidRPr="00121E96">
        <w:rPr>
          <w:rFonts w:cs="Arial"/>
          <w:sz w:val="24"/>
          <w:szCs w:val="24"/>
        </w:rPr>
        <w:t>clearly marked as “TENDER”</w:t>
      </w:r>
      <w:r w:rsidR="000309A7">
        <w:rPr>
          <w:rFonts w:cs="Arial"/>
          <w:sz w:val="24"/>
          <w:szCs w:val="24"/>
        </w:rPr>
        <w:t xml:space="preserve"> including the tender reference Number </w:t>
      </w:r>
      <w:r w:rsidR="00E36BD8">
        <w:rPr>
          <w:rFonts w:cs="Arial"/>
          <w:sz w:val="24"/>
          <w:szCs w:val="24"/>
        </w:rPr>
        <w:t>e.g.,</w:t>
      </w:r>
      <w:r w:rsidR="000309A7">
        <w:rPr>
          <w:rFonts w:cs="Arial"/>
          <w:sz w:val="24"/>
          <w:szCs w:val="24"/>
        </w:rPr>
        <w:t xml:space="preserve"> TRN </w:t>
      </w:r>
      <w:r w:rsidR="00B80783">
        <w:rPr>
          <w:rFonts w:cs="Arial"/>
          <w:sz w:val="24"/>
          <w:szCs w:val="24"/>
        </w:rPr>
        <w:t>454-03-2023</w:t>
      </w:r>
    </w:p>
    <w:p w14:paraId="4747144D" w14:textId="77777777" w:rsidR="00075D2C" w:rsidRDefault="00075D2C" w:rsidP="00121E96">
      <w:pPr>
        <w:jc w:val="both"/>
        <w:rPr>
          <w:rFonts w:cs="Arial"/>
          <w:b/>
          <w:sz w:val="24"/>
          <w:szCs w:val="24"/>
        </w:rPr>
      </w:pPr>
    </w:p>
    <w:p w14:paraId="0CE2B90C" w14:textId="77777777" w:rsidR="00764F78" w:rsidRPr="00121E96" w:rsidRDefault="00764F78" w:rsidP="00121E96">
      <w:pPr>
        <w:jc w:val="both"/>
        <w:rPr>
          <w:rFonts w:cs="Arial"/>
          <w:b/>
          <w:sz w:val="24"/>
          <w:szCs w:val="24"/>
        </w:rPr>
      </w:pPr>
    </w:p>
    <w:p w14:paraId="70E1CA7D" w14:textId="77777777" w:rsidR="00121E96" w:rsidRPr="00121E96" w:rsidRDefault="00121E96" w:rsidP="00121E96">
      <w:pPr>
        <w:jc w:val="both"/>
        <w:rPr>
          <w:rFonts w:cs="Arial"/>
          <w:sz w:val="24"/>
          <w:szCs w:val="24"/>
        </w:rPr>
      </w:pPr>
      <w:r w:rsidRPr="00121E96">
        <w:rPr>
          <w:rFonts w:cs="Arial"/>
          <w:sz w:val="24"/>
          <w:szCs w:val="24"/>
        </w:rPr>
        <w:t>I look forward to receiving your response.</w:t>
      </w:r>
    </w:p>
    <w:p w14:paraId="2122020B" w14:textId="77777777" w:rsidR="00121E96" w:rsidRPr="00121E96" w:rsidRDefault="00121E96" w:rsidP="00121E96">
      <w:pPr>
        <w:jc w:val="both"/>
        <w:rPr>
          <w:rFonts w:cs="Arial"/>
          <w:sz w:val="24"/>
          <w:szCs w:val="24"/>
        </w:rPr>
      </w:pPr>
    </w:p>
    <w:p w14:paraId="30B51160" w14:textId="34A1DD51" w:rsidR="00121E96" w:rsidRDefault="00121E96" w:rsidP="00121E96">
      <w:pPr>
        <w:jc w:val="both"/>
        <w:rPr>
          <w:rFonts w:cs="Arial"/>
          <w:sz w:val="24"/>
          <w:szCs w:val="24"/>
        </w:rPr>
      </w:pPr>
      <w:r w:rsidRPr="00121E96">
        <w:rPr>
          <w:rFonts w:cs="Arial"/>
          <w:sz w:val="24"/>
          <w:szCs w:val="24"/>
        </w:rPr>
        <w:t>Yours sincerely,</w:t>
      </w:r>
    </w:p>
    <w:p w14:paraId="40B42A18" w14:textId="77777777" w:rsidR="00E36BD8" w:rsidRPr="00121E96" w:rsidRDefault="00E36BD8" w:rsidP="00121E96">
      <w:pPr>
        <w:jc w:val="both"/>
        <w:rPr>
          <w:rFonts w:cs="Arial"/>
          <w:sz w:val="24"/>
          <w:szCs w:val="24"/>
        </w:rPr>
      </w:pPr>
    </w:p>
    <w:p w14:paraId="2D685E40" w14:textId="77777777" w:rsidR="00121E96" w:rsidRDefault="00121E96" w:rsidP="00121E96">
      <w:pPr>
        <w:jc w:val="both"/>
        <w:rPr>
          <w:rFonts w:cs="Arial"/>
          <w:sz w:val="24"/>
          <w:szCs w:val="24"/>
        </w:rPr>
      </w:pPr>
    </w:p>
    <w:p w14:paraId="17F496F1" w14:textId="77777777" w:rsidR="000309A7" w:rsidRDefault="000309A7" w:rsidP="00121E96">
      <w:pPr>
        <w:jc w:val="both"/>
        <w:rPr>
          <w:rFonts w:cs="Arial"/>
          <w:sz w:val="24"/>
          <w:szCs w:val="24"/>
        </w:rPr>
      </w:pPr>
      <w:r>
        <w:rPr>
          <w:rFonts w:cs="Arial"/>
          <w:sz w:val="24"/>
          <w:szCs w:val="24"/>
        </w:rPr>
        <w:t>David Wilson</w:t>
      </w:r>
    </w:p>
    <w:p w14:paraId="1D4F5F4A" w14:textId="7F9A20A4" w:rsidR="00C70AD7" w:rsidRPr="00121E96" w:rsidRDefault="00C70AD7" w:rsidP="00121E96">
      <w:pPr>
        <w:jc w:val="both"/>
        <w:rPr>
          <w:rFonts w:cs="Arial"/>
          <w:sz w:val="24"/>
          <w:szCs w:val="24"/>
        </w:rPr>
      </w:pPr>
      <w:r>
        <w:rPr>
          <w:rFonts w:cs="Arial"/>
          <w:sz w:val="24"/>
          <w:szCs w:val="24"/>
        </w:rPr>
        <w:t>Head of Procurement</w:t>
      </w:r>
      <w:r w:rsidR="00B80783">
        <w:rPr>
          <w:rFonts w:cs="Arial"/>
          <w:sz w:val="24"/>
          <w:szCs w:val="24"/>
        </w:rPr>
        <w:t xml:space="preserve"> &amp; Corporate Services</w:t>
      </w:r>
    </w:p>
    <w:p w14:paraId="09075528" w14:textId="77777777" w:rsidR="00444762" w:rsidRDefault="00444762" w:rsidP="00121E96">
      <w:pPr>
        <w:jc w:val="both"/>
        <w:rPr>
          <w:rFonts w:cs="Arial"/>
          <w:sz w:val="24"/>
          <w:szCs w:val="24"/>
        </w:rPr>
      </w:pPr>
    </w:p>
    <w:p w14:paraId="795A86A4" w14:textId="7FC475EB" w:rsidR="009D19B8" w:rsidRDefault="00444762" w:rsidP="00121E96">
      <w:pPr>
        <w:jc w:val="both"/>
        <w:rPr>
          <w:rFonts w:cs="Arial"/>
          <w:b/>
          <w:sz w:val="24"/>
          <w:szCs w:val="24"/>
        </w:rPr>
      </w:pPr>
      <w:r>
        <w:rPr>
          <w:rFonts w:cs="Arial"/>
          <w:sz w:val="24"/>
          <w:szCs w:val="24"/>
        </w:rPr>
        <w:t xml:space="preserve">Email: </w:t>
      </w:r>
      <w:r w:rsidR="000309A7">
        <w:rPr>
          <w:rFonts w:cs="Arial"/>
          <w:sz w:val="24"/>
          <w:szCs w:val="24"/>
        </w:rPr>
        <w:t>david.wilson@</w:t>
      </w:r>
      <w:r w:rsidR="00B80783">
        <w:rPr>
          <w:rFonts w:cs="Arial"/>
          <w:sz w:val="24"/>
          <w:szCs w:val="24"/>
        </w:rPr>
        <w:t>nstauthority</w:t>
      </w:r>
      <w:r w:rsidR="00A9262F">
        <w:rPr>
          <w:rFonts w:cs="Arial"/>
          <w:sz w:val="24"/>
          <w:szCs w:val="24"/>
        </w:rPr>
        <w:t>.co.uk</w:t>
      </w:r>
      <w:r w:rsidR="00D95762" w:rsidRPr="00121E96">
        <w:rPr>
          <w:rFonts w:cs="Arial"/>
          <w:b/>
          <w:sz w:val="24"/>
          <w:szCs w:val="24"/>
        </w:rPr>
        <w:br w:type="page"/>
      </w:r>
    </w:p>
    <w:p w14:paraId="20EC3ABD" w14:textId="77777777" w:rsidR="009D19B8" w:rsidRDefault="00C06839" w:rsidP="009D19B8">
      <w:pPr>
        <w:jc w:val="both"/>
        <w:rPr>
          <w:rFonts w:ascii="Calibri" w:hAnsi="Calibri" w:cs="Calibri"/>
          <w:b/>
          <w:sz w:val="28"/>
          <w:szCs w:val="28"/>
        </w:rPr>
      </w:pPr>
      <w:r>
        <w:rPr>
          <w:noProof/>
        </w:rPr>
        <w:lastRenderedPageBreak/>
        <mc:AlternateContent>
          <mc:Choice Requires="wps">
            <w:drawing>
              <wp:anchor distT="0" distB="0" distL="114300" distR="114300" simplePos="0" relativeHeight="251658244" behindDoc="0" locked="0" layoutInCell="1" allowOverlap="1" wp14:anchorId="0B42C88B" wp14:editId="1C1432BF">
                <wp:simplePos x="0" y="0"/>
                <wp:positionH relativeFrom="column">
                  <wp:align>center</wp:align>
                </wp:positionH>
                <wp:positionV relativeFrom="paragraph">
                  <wp:posOffset>20955</wp:posOffset>
                </wp:positionV>
                <wp:extent cx="5461000" cy="2501900"/>
                <wp:effectExtent l="9525" t="11430" r="6350" b="1079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673DB75F" w14:textId="77777777" w:rsidR="003C223C" w:rsidRDefault="003C223C" w:rsidP="009D19B8">
                            <w:pPr>
                              <w:jc w:val="center"/>
                              <w:rPr>
                                <w:b/>
                                <w:sz w:val="28"/>
                                <w:szCs w:val="28"/>
                              </w:rPr>
                            </w:pPr>
                          </w:p>
                          <w:p w14:paraId="45B0A030" w14:textId="77777777" w:rsidR="003C223C" w:rsidRPr="005D027D" w:rsidRDefault="003C223C" w:rsidP="009D19B8">
                            <w:pPr>
                              <w:jc w:val="center"/>
                              <w:rPr>
                                <w:b/>
                                <w:sz w:val="36"/>
                                <w:szCs w:val="36"/>
                              </w:rPr>
                            </w:pPr>
                            <w:r w:rsidRPr="005D027D">
                              <w:rPr>
                                <w:b/>
                                <w:sz w:val="36"/>
                                <w:szCs w:val="36"/>
                              </w:rPr>
                              <w:t>Section 1</w:t>
                            </w:r>
                          </w:p>
                          <w:p w14:paraId="23FE21C3" w14:textId="77777777" w:rsidR="003C223C" w:rsidRPr="005D027D" w:rsidRDefault="003C223C" w:rsidP="009D19B8">
                            <w:pPr>
                              <w:jc w:val="center"/>
                              <w:rPr>
                                <w:b/>
                                <w:sz w:val="36"/>
                                <w:szCs w:val="36"/>
                              </w:rPr>
                            </w:pPr>
                          </w:p>
                          <w:p w14:paraId="676204E3" w14:textId="77777777" w:rsidR="003C223C" w:rsidRPr="005D027D" w:rsidRDefault="003C223C" w:rsidP="009D19B8">
                            <w:pPr>
                              <w:jc w:val="center"/>
                              <w:rPr>
                                <w:b/>
                                <w:sz w:val="36"/>
                                <w:szCs w:val="36"/>
                              </w:rPr>
                            </w:pPr>
                            <w:r w:rsidRPr="005D027D">
                              <w:rPr>
                                <w:b/>
                                <w:sz w:val="36"/>
                                <w:szCs w:val="36"/>
                              </w:rPr>
                              <w:t>Instructions and Information on Tendering Procedures</w:t>
                            </w:r>
                          </w:p>
                          <w:p w14:paraId="36626A82" w14:textId="77777777" w:rsidR="003C223C" w:rsidRDefault="003C223C" w:rsidP="009D19B8"/>
                          <w:p w14:paraId="789CC23B" w14:textId="77777777" w:rsidR="003C223C" w:rsidRDefault="003C223C" w:rsidP="009D19B8">
                            <w:pPr>
                              <w:rPr>
                                <w:rFonts w:cs="Arial"/>
                              </w:rPr>
                            </w:pPr>
                          </w:p>
                          <w:p w14:paraId="30D45CCD" w14:textId="17BD48A6" w:rsidR="003C223C" w:rsidRDefault="003C223C" w:rsidP="00A41803">
                            <w:pPr>
                              <w:rPr>
                                <w:rFonts w:cs="Arial"/>
                              </w:rPr>
                            </w:pPr>
                            <w:r w:rsidRPr="0000739E">
                              <w:rPr>
                                <w:rFonts w:cs="Arial"/>
                              </w:rPr>
                              <w:t>Invitation to Tender for</w:t>
                            </w:r>
                            <w:r w:rsidRPr="006D645F">
                              <w:rPr>
                                <w:rFonts w:cs="Arial"/>
                              </w:rPr>
                              <w:t xml:space="preserve"> </w:t>
                            </w:r>
                            <w:r w:rsidR="00B80783" w:rsidRPr="000E1BD7">
                              <w:rPr>
                                <w:rFonts w:cs="Arial"/>
                                <w:sz w:val="24"/>
                                <w:szCs w:val="24"/>
                              </w:rPr>
                              <w:t>Decommissioning Performance Benchmarks</w:t>
                            </w:r>
                          </w:p>
                          <w:p w14:paraId="5DF8F89E" w14:textId="121E8CF1" w:rsidR="003C223C" w:rsidRDefault="003C223C" w:rsidP="00A41803">
                            <w:pPr>
                              <w:rPr>
                                <w:rFonts w:cs="Arial"/>
                              </w:rPr>
                            </w:pPr>
                            <w:r>
                              <w:rPr>
                                <w:rFonts w:cs="Arial"/>
                              </w:rPr>
                              <w:t xml:space="preserve">Tender Reference Number: </w:t>
                            </w:r>
                            <w:r w:rsidR="00B80783">
                              <w:rPr>
                                <w:rFonts w:cs="Arial"/>
                              </w:rPr>
                              <w:t>TRN454-03-2023</w:t>
                            </w:r>
                          </w:p>
                          <w:p w14:paraId="33669E90" w14:textId="1A7BF2A2" w:rsidR="003C223C" w:rsidRDefault="003C223C" w:rsidP="00A41803">
                            <w:pPr>
                              <w:rPr>
                                <w:rFonts w:cs="Arial"/>
                              </w:rPr>
                            </w:pPr>
                            <w:r w:rsidRPr="00E412DE">
                              <w:rPr>
                                <w:rFonts w:cs="Arial"/>
                              </w:rPr>
                              <w:t>Deadline for Tender Responses</w:t>
                            </w:r>
                            <w:r w:rsidRPr="0000739E">
                              <w:rPr>
                                <w:rFonts w:cs="Arial"/>
                              </w:rPr>
                              <w:t>:</w:t>
                            </w:r>
                            <w:r w:rsidRPr="006D645F">
                              <w:rPr>
                                <w:rFonts w:cs="Arial"/>
                                <w:sz w:val="24"/>
                                <w:szCs w:val="24"/>
                              </w:rPr>
                              <w:t xml:space="preserve"> </w:t>
                            </w:r>
                            <w:r w:rsidR="00E412DE">
                              <w:rPr>
                                <w:rFonts w:cs="Arial"/>
                                <w:sz w:val="24"/>
                                <w:szCs w:val="24"/>
                              </w:rPr>
                              <w:t>28 April 2023 1pm</w:t>
                            </w:r>
                          </w:p>
                          <w:p w14:paraId="02DDDA00" w14:textId="77777777" w:rsidR="003C223C" w:rsidRDefault="003C223C" w:rsidP="009D19B8">
                            <w:pPr>
                              <w:rPr>
                                <w:rFonts w:cs="Arial"/>
                              </w:rPr>
                            </w:pPr>
                          </w:p>
                          <w:p w14:paraId="1400E3C1" w14:textId="77777777" w:rsidR="003C223C" w:rsidRDefault="003C223C" w:rsidP="009D19B8">
                            <w:pPr>
                              <w:rPr>
                                <w:rFonts w:cs="Arial"/>
                              </w:rPr>
                            </w:pPr>
                          </w:p>
                          <w:p w14:paraId="012E2DF9" w14:textId="77777777" w:rsidR="003C223C" w:rsidRDefault="003C223C" w:rsidP="009D19B8">
                            <w:pPr>
                              <w:rPr>
                                <w:rFonts w:cs="Arial"/>
                              </w:rPr>
                            </w:pPr>
                          </w:p>
                          <w:p w14:paraId="63A65F2E" w14:textId="77777777" w:rsidR="003C223C" w:rsidRDefault="003C223C" w:rsidP="009D19B8">
                            <w:pPr>
                              <w:rPr>
                                <w:rFonts w:cs="Arial"/>
                              </w:rPr>
                            </w:pPr>
                          </w:p>
                          <w:p w14:paraId="009E4A9F" w14:textId="77777777" w:rsidR="003C223C" w:rsidRDefault="003C223C" w:rsidP="009D19B8">
                            <w:pPr>
                              <w:rPr>
                                <w:rFonts w:cs="Arial"/>
                              </w:rPr>
                            </w:pPr>
                          </w:p>
                          <w:p w14:paraId="53A16BB6" w14:textId="77777777" w:rsidR="003C223C" w:rsidRPr="0000739E" w:rsidRDefault="003C223C" w:rsidP="009D19B8">
                            <w:pPr>
                              <w:rPr>
                                <w:rFonts w:cs="Arial"/>
                              </w:rPr>
                            </w:pPr>
                          </w:p>
                          <w:p w14:paraId="72ADF690" w14:textId="77777777" w:rsidR="003C223C" w:rsidRDefault="003C223C" w:rsidP="009D19B8"/>
                          <w:p w14:paraId="16D8E8A1" w14:textId="77777777" w:rsidR="003C223C" w:rsidRDefault="003C223C" w:rsidP="009D19B8"/>
                          <w:p w14:paraId="1A6114C6" w14:textId="77777777" w:rsidR="003C223C" w:rsidRDefault="003C223C" w:rsidP="009D19B8"/>
                          <w:p w14:paraId="1966B0D2" w14:textId="77777777" w:rsidR="003C223C" w:rsidRDefault="003C223C"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42C88B" id="_x0000_t202" coordsize="21600,21600" o:spt="202" path="m,l,21600r21600,l21600,xe">
                <v:stroke joinstyle="miter"/>
                <v:path gradientshapeok="t" o:connecttype="rect"/>
              </v:shapetype>
              <v:shape id="Text Box 29" o:spid="_x0000_s1026" type="#_x0000_t202" style="position:absolute;left:0;text-align:left;margin-left:0;margin-top:1.65pt;width:430pt;height:197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" fillcolor="#d8d8d8">
                <v:textbox>
                  <w:txbxContent>
                    <w:p w14:paraId="673DB75F" w14:textId="77777777" w:rsidR="003C223C" w:rsidRDefault="003C223C" w:rsidP="009D19B8">
                      <w:pPr>
                        <w:jc w:val="center"/>
                        <w:rPr>
                          <w:b/>
                          <w:sz w:val="28"/>
                          <w:szCs w:val="28"/>
                        </w:rPr>
                      </w:pPr>
                    </w:p>
                    <w:p w14:paraId="45B0A030" w14:textId="77777777" w:rsidR="003C223C" w:rsidRPr="005D027D" w:rsidRDefault="003C223C" w:rsidP="009D19B8">
                      <w:pPr>
                        <w:jc w:val="center"/>
                        <w:rPr>
                          <w:b/>
                          <w:sz w:val="36"/>
                          <w:szCs w:val="36"/>
                        </w:rPr>
                      </w:pPr>
                      <w:r w:rsidRPr="005D027D">
                        <w:rPr>
                          <w:b/>
                          <w:sz w:val="36"/>
                          <w:szCs w:val="36"/>
                        </w:rPr>
                        <w:t>Section 1</w:t>
                      </w:r>
                    </w:p>
                    <w:p w14:paraId="23FE21C3" w14:textId="77777777" w:rsidR="003C223C" w:rsidRPr="005D027D" w:rsidRDefault="003C223C" w:rsidP="009D19B8">
                      <w:pPr>
                        <w:jc w:val="center"/>
                        <w:rPr>
                          <w:b/>
                          <w:sz w:val="36"/>
                          <w:szCs w:val="36"/>
                        </w:rPr>
                      </w:pPr>
                    </w:p>
                    <w:p w14:paraId="676204E3" w14:textId="77777777" w:rsidR="003C223C" w:rsidRPr="005D027D" w:rsidRDefault="003C223C" w:rsidP="009D19B8">
                      <w:pPr>
                        <w:jc w:val="center"/>
                        <w:rPr>
                          <w:b/>
                          <w:sz w:val="36"/>
                          <w:szCs w:val="36"/>
                        </w:rPr>
                      </w:pPr>
                      <w:r w:rsidRPr="005D027D">
                        <w:rPr>
                          <w:b/>
                          <w:sz w:val="36"/>
                          <w:szCs w:val="36"/>
                        </w:rPr>
                        <w:t>Instructions and Information on Tendering Procedures</w:t>
                      </w:r>
                    </w:p>
                    <w:p w14:paraId="36626A82" w14:textId="77777777" w:rsidR="003C223C" w:rsidRDefault="003C223C" w:rsidP="009D19B8"/>
                    <w:p w14:paraId="789CC23B" w14:textId="77777777" w:rsidR="003C223C" w:rsidRDefault="003C223C" w:rsidP="009D19B8">
                      <w:pPr>
                        <w:rPr>
                          <w:rFonts w:cs="Arial"/>
                        </w:rPr>
                      </w:pPr>
                    </w:p>
                    <w:p w14:paraId="30D45CCD" w14:textId="17BD48A6" w:rsidR="003C223C" w:rsidRDefault="003C223C" w:rsidP="00A41803">
                      <w:pPr>
                        <w:rPr>
                          <w:rFonts w:cs="Arial"/>
                        </w:rPr>
                      </w:pPr>
                      <w:r w:rsidRPr="0000739E">
                        <w:rPr>
                          <w:rFonts w:cs="Arial"/>
                        </w:rPr>
                        <w:t>Invitation to Tender for</w:t>
                      </w:r>
                      <w:r w:rsidRPr="006D645F">
                        <w:rPr>
                          <w:rFonts w:cs="Arial"/>
                        </w:rPr>
                        <w:t xml:space="preserve"> </w:t>
                      </w:r>
                      <w:r w:rsidR="00B80783" w:rsidRPr="000E1BD7">
                        <w:rPr>
                          <w:rFonts w:cs="Arial"/>
                          <w:sz w:val="24"/>
                          <w:szCs w:val="24"/>
                        </w:rPr>
                        <w:t>Decommissioning Performance Benchmarks</w:t>
                      </w:r>
                    </w:p>
                    <w:p w14:paraId="5DF8F89E" w14:textId="121E8CF1" w:rsidR="003C223C" w:rsidRDefault="003C223C" w:rsidP="00A41803">
                      <w:pPr>
                        <w:rPr>
                          <w:rFonts w:cs="Arial"/>
                        </w:rPr>
                      </w:pPr>
                      <w:r>
                        <w:rPr>
                          <w:rFonts w:cs="Arial"/>
                        </w:rPr>
                        <w:t xml:space="preserve">Tender Reference Number: </w:t>
                      </w:r>
                      <w:r w:rsidR="00B80783">
                        <w:rPr>
                          <w:rFonts w:cs="Arial"/>
                        </w:rPr>
                        <w:t>TRN454-03-2023</w:t>
                      </w:r>
                    </w:p>
                    <w:p w14:paraId="33669E90" w14:textId="1A7BF2A2" w:rsidR="003C223C" w:rsidRDefault="003C223C" w:rsidP="00A41803">
                      <w:pPr>
                        <w:rPr>
                          <w:rFonts w:cs="Arial"/>
                        </w:rPr>
                      </w:pPr>
                      <w:r w:rsidRPr="00E412DE">
                        <w:rPr>
                          <w:rFonts w:cs="Arial"/>
                        </w:rPr>
                        <w:t>Deadline for Tender Responses</w:t>
                      </w:r>
                      <w:r w:rsidRPr="0000739E">
                        <w:rPr>
                          <w:rFonts w:cs="Arial"/>
                        </w:rPr>
                        <w:t>:</w:t>
                      </w:r>
                      <w:r w:rsidRPr="006D645F">
                        <w:rPr>
                          <w:rFonts w:cs="Arial"/>
                          <w:sz w:val="24"/>
                          <w:szCs w:val="24"/>
                        </w:rPr>
                        <w:t xml:space="preserve"> </w:t>
                      </w:r>
                      <w:r w:rsidR="00E412DE">
                        <w:rPr>
                          <w:rFonts w:cs="Arial"/>
                          <w:sz w:val="24"/>
                          <w:szCs w:val="24"/>
                        </w:rPr>
                        <w:t>28 April 2023 1pm</w:t>
                      </w:r>
                    </w:p>
                    <w:p w14:paraId="02DDDA00" w14:textId="77777777" w:rsidR="003C223C" w:rsidRDefault="003C223C" w:rsidP="009D19B8">
                      <w:pPr>
                        <w:rPr>
                          <w:rFonts w:cs="Arial"/>
                        </w:rPr>
                      </w:pPr>
                    </w:p>
                    <w:p w14:paraId="1400E3C1" w14:textId="77777777" w:rsidR="003C223C" w:rsidRDefault="003C223C" w:rsidP="009D19B8">
                      <w:pPr>
                        <w:rPr>
                          <w:rFonts w:cs="Arial"/>
                        </w:rPr>
                      </w:pPr>
                    </w:p>
                    <w:p w14:paraId="012E2DF9" w14:textId="77777777" w:rsidR="003C223C" w:rsidRDefault="003C223C" w:rsidP="009D19B8">
                      <w:pPr>
                        <w:rPr>
                          <w:rFonts w:cs="Arial"/>
                        </w:rPr>
                      </w:pPr>
                    </w:p>
                    <w:p w14:paraId="63A65F2E" w14:textId="77777777" w:rsidR="003C223C" w:rsidRDefault="003C223C" w:rsidP="009D19B8">
                      <w:pPr>
                        <w:rPr>
                          <w:rFonts w:cs="Arial"/>
                        </w:rPr>
                      </w:pPr>
                    </w:p>
                    <w:p w14:paraId="009E4A9F" w14:textId="77777777" w:rsidR="003C223C" w:rsidRDefault="003C223C" w:rsidP="009D19B8">
                      <w:pPr>
                        <w:rPr>
                          <w:rFonts w:cs="Arial"/>
                        </w:rPr>
                      </w:pPr>
                    </w:p>
                    <w:p w14:paraId="53A16BB6" w14:textId="77777777" w:rsidR="003C223C" w:rsidRPr="0000739E" w:rsidRDefault="003C223C" w:rsidP="009D19B8">
                      <w:pPr>
                        <w:rPr>
                          <w:rFonts w:cs="Arial"/>
                        </w:rPr>
                      </w:pPr>
                    </w:p>
                    <w:p w14:paraId="72ADF690" w14:textId="77777777" w:rsidR="003C223C" w:rsidRDefault="003C223C" w:rsidP="009D19B8"/>
                    <w:p w14:paraId="16D8E8A1" w14:textId="77777777" w:rsidR="003C223C" w:rsidRDefault="003C223C" w:rsidP="009D19B8"/>
                    <w:p w14:paraId="1A6114C6" w14:textId="77777777" w:rsidR="003C223C" w:rsidRDefault="003C223C" w:rsidP="009D19B8"/>
                    <w:p w14:paraId="1966B0D2" w14:textId="77777777" w:rsidR="003C223C" w:rsidRDefault="003C223C" w:rsidP="009D19B8"/>
                  </w:txbxContent>
                </v:textbox>
              </v:shape>
            </w:pict>
          </mc:Fallback>
        </mc:AlternateContent>
      </w:r>
    </w:p>
    <w:p w14:paraId="21963390" w14:textId="77777777" w:rsidR="009D19B8" w:rsidRDefault="009D19B8" w:rsidP="009D19B8">
      <w:pPr>
        <w:jc w:val="both"/>
        <w:rPr>
          <w:rFonts w:ascii="Calibri" w:hAnsi="Calibri" w:cs="Calibri"/>
          <w:b/>
          <w:sz w:val="28"/>
          <w:szCs w:val="28"/>
        </w:rPr>
      </w:pPr>
    </w:p>
    <w:p w14:paraId="1A44D90E" w14:textId="77777777" w:rsidR="009D19B8" w:rsidRDefault="009D19B8" w:rsidP="009D19B8">
      <w:pPr>
        <w:jc w:val="both"/>
        <w:rPr>
          <w:rFonts w:ascii="Calibri" w:hAnsi="Calibri" w:cs="Calibri"/>
          <w:b/>
          <w:sz w:val="28"/>
          <w:szCs w:val="28"/>
        </w:rPr>
      </w:pPr>
    </w:p>
    <w:p w14:paraId="5E47BB56" w14:textId="77777777" w:rsidR="009D19B8" w:rsidRDefault="009D19B8" w:rsidP="009D19B8">
      <w:pPr>
        <w:jc w:val="both"/>
        <w:rPr>
          <w:rFonts w:ascii="Calibri" w:hAnsi="Calibri" w:cs="Calibri"/>
          <w:b/>
          <w:sz w:val="28"/>
          <w:szCs w:val="28"/>
        </w:rPr>
      </w:pPr>
    </w:p>
    <w:p w14:paraId="00EAB680" w14:textId="77777777" w:rsidR="009D19B8" w:rsidRPr="007B3C23" w:rsidRDefault="009D19B8" w:rsidP="009D19B8">
      <w:pPr>
        <w:jc w:val="both"/>
        <w:rPr>
          <w:rFonts w:cs="Arial"/>
          <w:sz w:val="24"/>
          <w:szCs w:val="24"/>
        </w:rPr>
      </w:pPr>
    </w:p>
    <w:p w14:paraId="47680153" w14:textId="77777777" w:rsidR="009D19B8" w:rsidRDefault="009D19B8" w:rsidP="009D19B8">
      <w:pPr>
        <w:pStyle w:val="Numbered"/>
        <w:widowControl/>
        <w:jc w:val="both"/>
        <w:rPr>
          <w:b/>
          <w:sz w:val="28"/>
          <w:szCs w:val="28"/>
        </w:rPr>
      </w:pPr>
    </w:p>
    <w:p w14:paraId="7C07A92A" w14:textId="77777777" w:rsidR="009D19B8" w:rsidRDefault="009D19B8" w:rsidP="009D19B8">
      <w:pPr>
        <w:pStyle w:val="Numbered"/>
        <w:widowControl/>
        <w:rPr>
          <w:b/>
          <w:sz w:val="28"/>
          <w:szCs w:val="28"/>
        </w:rPr>
      </w:pPr>
    </w:p>
    <w:p w14:paraId="4CF197A9" w14:textId="77777777" w:rsidR="009D19B8" w:rsidRDefault="009D19B8" w:rsidP="009D19B8">
      <w:pPr>
        <w:pStyle w:val="Numbered"/>
        <w:widowControl/>
        <w:rPr>
          <w:b/>
          <w:sz w:val="28"/>
          <w:szCs w:val="28"/>
        </w:rPr>
      </w:pPr>
    </w:p>
    <w:p w14:paraId="6B53FB58" w14:textId="77777777" w:rsidR="009D19B8" w:rsidRDefault="009D19B8" w:rsidP="00121E96">
      <w:pPr>
        <w:jc w:val="both"/>
        <w:rPr>
          <w:rFonts w:cs="Arial"/>
          <w:b/>
          <w:sz w:val="24"/>
          <w:szCs w:val="24"/>
        </w:rPr>
      </w:pPr>
    </w:p>
    <w:p w14:paraId="0FDE4DB7" w14:textId="77777777" w:rsidR="00A41803" w:rsidRDefault="00A41803" w:rsidP="00121E96">
      <w:pPr>
        <w:jc w:val="both"/>
        <w:rPr>
          <w:rFonts w:cs="Arial"/>
          <w:b/>
          <w:sz w:val="28"/>
          <w:szCs w:val="28"/>
        </w:rPr>
      </w:pPr>
    </w:p>
    <w:p w14:paraId="5E582AF0" w14:textId="77777777" w:rsidR="00A41803" w:rsidRDefault="00A41803" w:rsidP="00121E96">
      <w:pPr>
        <w:jc w:val="both"/>
        <w:rPr>
          <w:rFonts w:cs="Arial"/>
          <w:b/>
          <w:sz w:val="28"/>
          <w:szCs w:val="28"/>
        </w:rPr>
      </w:pPr>
    </w:p>
    <w:p w14:paraId="777421A2" w14:textId="77777777" w:rsidR="009D19B8" w:rsidRPr="005D027D" w:rsidRDefault="009D19B8" w:rsidP="00121E96">
      <w:pPr>
        <w:jc w:val="both"/>
        <w:rPr>
          <w:rFonts w:cs="Arial"/>
          <w:b/>
          <w:sz w:val="28"/>
          <w:szCs w:val="28"/>
        </w:rPr>
      </w:pPr>
      <w:r w:rsidRPr="005D027D">
        <w:rPr>
          <w:rFonts w:cs="Arial"/>
          <w:b/>
          <w:sz w:val="28"/>
          <w:szCs w:val="28"/>
        </w:rPr>
        <w:t>Contents</w:t>
      </w:r>
    </w:p>
    <w:p w14:paraId="3D3B4BFF" w14:textId="41131C2C" w:rsidR="009D19B8" w:rsidRPr="00F35C36" w:rsidRDefault="009D19B8" w:rsidP="00121E96">
      <w:pPr>
        <w:jc w:val="both"/>
        <w:rPr>
          <w:rFonts w:cs="Arial"/>
          <w:b/>
          <w:color w:val="FF0000"/>
          <w:sz w:val="24"/>
          <w:szCs w:val="24"/>
        </w:rPr>
      </w:pPr>
    </w:p>
    <w:p w14:paraId="26DF5120" w14:textId="77777777" w:rsidR="009D19B8" w:rsidRPr="00D904FA" w:rsidRDefault="009D19B8" w:rsidP="00121E96">
      <w:pPr>
        <w:jc w:val="both"/>
        <w:rPr>
          <w:rFonts w:cs="Arial"/>
          <w:b/>
          <w:sz w:val="24"/>
          <w:szCs w:val="24"/>
        </w:rPr>
      </w:pPr>
    </w:p>
    <w:p w14:paraId="60380A25" w14:textId="77777777" w:rsidR="00B44974"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B44974" w:rsidRPr="007C2CE4">
        <w:rPr>
          <w:rFonts w:cs="Arial"/>
          <w:noProof/>
        </w:rPr>
        <w:t>A.</w:t>
      </w:r>
      <w:r w:rsidR="00B44974">
        <w:rPr>
          <w:rFonts w:asciiTheme="minorHAnsi" w:eastAsiaTheme="minorEastAsia" w:hAnsiTheme="minorHAnsi" w:cstheme="minorBidi"/>
          <w:noProof/>
        </w:rPr>
        <w:tab/>
      </w:r>
      <w:r w:rsidR="00B44974" w:rsidRPr="007C2CE4">
        <w:rPr>
          <w:rFonts w:cs="Arial"/>
          <w:noProof/>
        </w:rPr>
        <w:t>Indicative Timetable</w:t>
      </w:r>
      <w:r w:rsidR="00B44974">
        <w:rPr>
          <w:noProof/>
        </w:rPr>
        <w:tab/>
      </w:r>
      <w:r w:rsidR="00B44974">
        <w:rPr>
          <w:noProof/>
        </w:rPr>
        <w:fldChar w:fldCharType="begin"/>
      </w:r>
      <w:r w:rsidR="00B44974">
        <w:rPr>
          <w:noProof/>
        </w:rPr>
        <w:instrText xml:space="preserve"> PAGEREF _Toc405888275 \h </w:instrText>
      </w:r>
      <w:r w:rsidR="00B44974">
        <w:rPr>
          <w:noProof/>
        </w:rPr>
      </w:r>
      <w:r w:rsidR="00B44974">
        <w:rPr>
          <w:noProof/>
        </w:rPr>
        <w:fldChar w:fldCharType="separate"/>
      </w:r>
      <w:r w:rsidR="00E1279C">
        <w:rPr>
          <w:noProof/>
        </w:rPr>
        <w:t>4</w:t>
      </w:r>
      <w:r w:rsidR="00B44974">
        <w:rPr>
          <w:noProof/>
        </w:rPr>
        <w:fldChar w:fldCharType="end"/>
      </w:r>
    </w:p>
    <w:p w14:paraId="60EA1F41" w14:textId="77777777" w:rsidR="00B44974" w:rsidRDefault="00B44974">
      <w:pPr>
        <w:pStyle w:val="TOC1"/>
        <w:rPr>
          <w:rFonts w:asciiTheme="minorHAnsi" w:eastAsiaTheme="minorEastAsia" w:hAnsiTheme="minorHAnsi" w:cstheme="minorBidi"/>
          <w:noProof/>
        </w:rPr>
      </w:pPr>
      <w:r w:rsidRPr="007C2CE4">
        <w:rPr>
          <w:rFonts w:cs="Arial"/>
          <w:noProof/>
        </w:rPr>
        <w:t>B.</w:t>
      </w:r>
      <w:r>
        <w:rPr>
          <w:rFonts w:asciiTheme="minorHAnsi" w:eastAsiaTheme="minorEastAsia" w:hAnsiTheme="minorHAnsi" w:cstheme="minorBidi"/>
          <w:noProof/>
        </w:rPr>
        <w:tab/>
      </w:r>
      <w:r w:rsidRPr="007C2CE4">
        <w:rPr>
          <w:rFonts w:cs="Arial"/>
          <w:noProof/>
        </w:rPr>
        <w:t>Procedure for Submitting Tenders</w:t>
      </w:r>
      <w:r>
        <w:rPr>
          <w:noProof/>
        </w:rPr>
        <w:tab/>
      </w:r>
      <w:r>
        <w:rPr>
          <w:noProof/>
        </w:rPr>
        <w:fldChar w:fldCharType="begin"/>
      </w:r>
      <w:r>
        <w:rPr>
          <w:noProof/>
        </w:rPr>
        <w:instrText xml:space="preserve"> PAGEREF _Toc405888276 \h </w:instrText>
      </w:r>
      <w:r>
        <w:rPr>
          <w:noProof/>
        </w:rPr>
      </w:r>
      <w:r>
        <w:rPr>
          <w:noProof/>
        </w:rPr>
        <w:fldChar w:fldCharType="separate"/>
      </w:r>
      <w:r w:rsidR="00E1279C">
        <w:rPr>
          <w:noProof/>
        </w:rPr>
        <w:t>4</w:t>
      </w:r>
      <w:r>
        <w:rPr>
          <w:noProof/>
        </w:rPr>
        <w:fldChar w:fldCharType="end"/>
      </w:r>
    </w:p>
    <w:p w14:paraId="10BDFD72" w14:textId="77777777" w:rsidR="00B44974" w:rsidRDefault="00B44974">
      <w:pPr>
        <w:pStyle w:val="TOC1"/>
        <w:rPr>
          <w:rFonts w:asciiTheme="minorHAnsi" w:eastAsiaTheme="minorEastAsia" w:hAnsiTheme="minorHAnsi" w:cstheme="minorBidi"/>
          <w:noProof/>
        </w:rPr>
      </w:pPr>
      <w:r w:rsidRPr="007C2CE4">
        <w:rPr>
          <w:rFonts w:cs="Arial"/>
          <w:noProof/>
        </w:rPr>
        <w:t>C.</w:t>
      </w:r>
      <w:r>
        <w:rPr>
          <w:rFonts w:asciiTheme="minorHAnsi" w:eastAsiaTheme="minorEastAsia" w:hAnsiTheme="minorHAnsi" w:cstheme="minorBidi"/>
          <w:noProof/>
        </w:rPr>
        <w:tab/>
      </w:r>
      <w:r w:rsidRPr="007C2CE4">
        <w:rPr>
          <w:rFonts w:cs="Arial"/>
          <w:noProof/>
        </w:rPr>
        <w:t>Conflict of Interest</w:t>
      </w:r>
      <w:r>
        <w:rPr>
          <w:noProof/>
        </w:rPr>
        <w:tab/>
      </w:r>
      <w:r>
        <w:rPr>
          <w:noProof/>
        </w:rPr>
        <w:fldChar w:fldCharType="begin"/>
      </w:r>
      <w:r>
        <w:rPr>
          <w:noProof/>
        </w:rPr>
        <w:instrText xml:space="preserve"> PAGEREF _Toc405888277 \h </w:instrText>
      </w:r>
      <w:r>
        <w:rPr>
          <w:noProof/>
        </w:rPr>
      </w:r>
      <w:r>
        <w:rPr>
          <w:noProof/>
        </w:rPr>
        <w:fldChar w:fldCharType="separate"/>
      </w:r>
      <w:r w:rsidR="00E1279C">
        <w:rPr>
          <w:noProof/>
        </w:rPr>
        <w:t>5</w:t>
      </w:r>
      <w:r>
        <w:rPr>
          <w:noProof/>
        </w:rPr>
        <w:fldChar w:fldCharType="end"/>
      </w:r>
    </w:p>
    <w:p w14:paraId="63B0C96A" w14:textId="77777777" w:rsidR="00B44974" w:rsidRDefault="00B44974">
      <w:pPr>
        <w:pStyle w:val="TOC1"/>
        <w:rPr>
          <w:rFonts w:asciiTheme="minorHAnsi" w:eastAsiaTheme="minorEastAsia" w:hAnsiTheme="minorHAnsi" w:cstheme="minorBidi"/>
          <w:noProof/>
        </w:rPr>
      </w:pPr>
      <w:r w:rsidRPr="007C2CE4">
        <w:rPr>
          <w:rFonts w:cs="Arial"/>
          <w:noProof/>
        </w:rPr>
        <w:t>D.</w:t>
      </w:r>
      <w:r>
        <w:rPr>
          <w:rFonts w:asciiTheme="minorHAnsi" w:eastAsiaTheme="minorEastAsia" w:hAnsiTheme="minorHAnsi" w:cstheme="minorBidi"/>
          <w:noProof/>
        </w:rPr>
        <w:tab/>
      </w:r>
      <w:r w:rsidRPr="007C2CE4">
        <w:rPr>
          <w:rFonts w:cs="Arial"/>
          <w:noProof/>
        </w:rPr>
        <w:t>Evaluation of Responses</w:t>
      </w:r>
      <w:r>
        <w:rPr>
          <w:noProof/>
        </w:rPr>
        <w:tab/>
      </w:r>
      <w:r>
        <w:rPr>
          <w:noProof/>
        </w:rPr>
        <w:fldChar w:fldCharType="begin"/>
      </w:r>
      <w:r>
        <w:rPr>
          <w:noProof/>
        </w:rPr>
        <w:instrText xml:space="preserve"> PAGEREF _Toc405888278 \h </w:instrText>
      </w:r>
      <w:r>
        <w:rPr>
          <w:noProof/>
        </w:rPr>
      </w:r>
      <w:r>
        <w:rPr>
          <w:noProof/>
        </w:rPr>
        <w:fldChar w:fldCharType="separate"/>
      </w:r>
      <w:r w:rsidR="00E1279C">
        <w:rPr>
          <w:noProof/>
        </w:rPr>
        <w:t>6</w:t>
      </w:r>
      <w:r>
        <w:rPr>
          <w:noProof/>
        </w:rPr>
        <w:fldChar w:fldCharType="end"/>
      </w:r>
    </w:p>
    <w:p w14:paraId="102BE0E5" w14:textId="77777777" w:rsidR="00B44974" w:rsidRDefault="00B44974">
      <w:pPr>
        <w:pStyle w:val="TOC1"/>
        <w:rPr>
          <w:rFonts w:asciiTheme="minorHAnsi" w:eastAsiaTheme="minorEastAsia" w:hAnsiTheme="minorHAnsi" w:cstheme="minorBidi"/>
          <w:noProof/>
        </w:rPr>
      </w:pPr>
      <w:r w:rsidRPr="007C2CE4">
        <w:rPr>
          <w:rFonts w:cs="Arial"/>
          <w:noProof/>
        </w:rPr>
        <w:t>E.</w:t>
      </w:r>
      <w:r>
        <w:rPr>
          <w:rFonts w:asciiTheme="minorHAnsi" w:eastAsiaTheme="minorEastAsia" w:hAnsiTheme="minorHAnsi" w:cstheme="minorBidi"/>
          <w:noProof/>
        </w:rPr>
        <w:tab/>
      </w:r>
      <w:r w:rsidRPr="007C2CE4">
        <w:rPr>
          <w:rFonts w:cs="Arial"/>
          <w:noProof/>
        </w:rPr>
        <w:t>Terms and conditions applying to this Invitation to Tender</w:t>
      </w:r>
      <w:r>
        <w:rPr>
          <w:noProof/>
        </w:rPr>
        <w:tab/>
      </w:r>
      <w:r>
        <w:rPr>
          <w:noProof/>
        </w:rPr>
        <w:fldChar w:fldCharType="begin"/>
      </w:r>
      <w:r>
        <w:rPr>
          <w:noProof/>
        </w:rPr>
        <w:instrText xml:space="preserve"> PAGEREF _Toc405888279 \h </w:instrText>
      </w:r>
      <w:r>
        <w:rPr>
          <w:noProof/>
        </w:rPr>
      </w:r>
      <w:r>
        <w:rPr>
          <w:noProof/>
        </w:rPr>
        <w:fldChar w:fldCharType="separate"/>
      </w:r>
      <w:r w:rsidR="00E1279C">
        <w:rPr>
          <w:noProof/>
        </w:rPr>
        <w:t>6</w:t>
      </w:r>
      <w:r>
        <w:rPr>
          <w:noProof/>
        </w:rPr>
        <w:fldChar w:fldCharType="end"/>
      </w:r>
    </w:p>
    <w:p w14:paraId="7E5F6E8E" w14:textId="77777777" w:rsidR="00B44974" w:rsidRDefault="00B44974">
      <w:pPr>
        <w:pStyle w:val="TOC1"/>
        <w:rPr>
          <w:rFonts w:asciiTheme="minorHAnsi" w:eastAsiaTheme="minorEastAsia" w:hAnsiTheme="minorHAnsi" w:cstheme="minorBidi"/>
          <w:noProof/>
        </w:rPr>
      </w:pPr>
      <w:r w:rsidRPr="007C2CE4">
        <w:rPr>
          <w:rFonts w:cs="Arial"/>
          <w:noProof/>
        </w:rPr>
        <w:t>F.</w:t>
      </w:r>
      <w:r>
        <w:rPr>
          <w:rFonts w:asciiTheme="minorHAnsi" w:eastAsiaTheme="minorEastAsia" w:hAnsiTheme="minorHAnsi" w:cstheme="minorBidi"/>
          <w:noProof/>
        </w:rPr>
        <w:tab/>
      </w:r>
      <w:r w:rsidRPr="007C2CE4">
        <w:rPr>
          <w:rFonts w:cs="Arial"/>
          <w:noProof/>
        </w:rPr>
        <w:t>Further Instructions to Contractors</w:t>
      </w:r>
      <w:r>
        <w:rPr>
          <w:noProof/>
        </w:rPr>
        <w:tab/>
      </w:r>
      <w:r>
        <w:rPr>
          <w:noProof/>
        </w:rPr>
        <w:fldChar w:fldCharType="begin"/>
      </w:r>
      <w:r>
        <w:rPr>
          <w:noProof/>
        </w:rPr>
        <w:instrText xml:space="preserve"> PAGEREF _Toc405888280 \h </w:instrText>
      </w:r>
      <w:r>
        <w:rPr>
          <w:noProof/>
        </w:rPr>
      </w:r>
      <w:r>
        <w:rPr>
          <w:noProof/>
        </w:rPr>
        <w:fldChar w:fldCharType="separate"/>
      </w:r>
      <w:r w:rsidR="00E1279C">
        <w:rPr>
          <w:noProof/>
        </w:rPr>
        <w:t>6</w:t>
      </w:r>
      <w:r>
        <w:rPr>
          <w:noProof/>
        </w:rPr>
        <w:fldChar w:fldCharType="end"/>
      </w:r>
    </w:p>
    <w:p w14:paraId="2E2134B9" w14:textId="77777777" w:rsidR="00B44974" w:rsidRDefault="00B44974">
      <w:pPr>
        <w:pStyle w:val="TOC1"/>
        <w:rPr>
          <w:rFonts w:asciiTheme="minorHAnsi" w:eastAsiaTheme="minorEastAsia" w:hAnsiTheme="minorHAnsi" w:cstheme="minorBidi"/>
          <w:noProof/>
        </w:rPr>
      </w:pPr>
      <w:r w:rsidRPr="007C2CE4">
        <w:rPr>
          <w:rFonts w:cs="Arial"/>
          <w:noProof/>
        </w:rPr>
        <w:t>G.</w:t>
      </w:r>
      <w:r>
        <w:rPr>
          <w:rFonts w:asciiTheme="minorHAnsi" w:eastAsiaTheme="minorEastAsia" w:hAnsiTheme="minorHAnsi" w:cstheme="minorBidi"/>
          <w:noProof/>
        </w:rPr>
        <w:tab/>
      </w:r>
      <w:r w:rsidRPr="007C2CE4">
        <w:rPr>
          <w:rFonts w:cs="Arial"/>
          <w:noProof/>
        </w:rPr>
        <w:t>Checklist of Documents to be Returned</w:t>
      </w:r>
      <w:r>
        <w:rPr>
          <w:noProof/>
        </w:rPr>
        <w:tab/>
      </w:r>
      <w:r>
        <w:rPr>
          <w:noProof/>
        </w:rPr>
        <w:fldChar w:fldCharType="begin"/>
      </w:r>
      <w:r>
        <w:rPr>
          <w:noProof/>
        </w:rPr>
        <w:instrText xml:space="preserve"> PAGEREF _Toc405888281 \h </w:instrText>
      </w:r>
      <w:r>
        <w:rPr>
          <w:noProof/>
        </w:rPr>
      </w:r>
      <w:r>
        <w:rPr>
          <w:noProof/>
        </w:rPr>
        <w:fldChar w:fldCharType="separate"/>
      </w:r>
      <w:r w:rsidR="00E1279C">
        <w:rPr>
          <w:noProof/>
        </w:rPr>
        <w:t>6</w:t>
      </w:r>
      <w:r>
        <w:rPr>
          <w:noProof/>
        </w:rPr>
        <w:fldChar w:fldCharType="end"/>
      </w:r>
    </w:p>
    <w:p w14:paraId="4AF06FDA" w14:textId="77777777" w:rsidR="009D19B8" w:rsidRPr="00D904FA" w:rsidRDefault="00B3778F" w:rsidP="00121E96">
      <w:pPr>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04FFE573" w14:textId="77777777" w:rsidR="009D19B8" w:rsidRPr="00D904FA" w:rsidRDefault="009D19B8" w:rsidP="00121E96">
      <w:pPr>
        <w:jc w:val="both"/>
        <w:rPr>
          <w:rFonts w:cs="Arial"/>
          <w:b/>
          <w:sz w:val="28"/>
          <w:szCs w:val="28"/>
        </w:rPr>
      </w:pPr>
    </w:p>
    <w:p w14:paraId="68122BCA" w14:textId="77777777" w:rsidR="009D19B8" w:rsidRPr="00D904FA" w:rsidRDefault="009D19B8" w:rsidP="00121E96">
      <w:pPr>
        <w:jc w:val="both"/>
        <w:rPr>
          <w:rFonts w:cs="Arial"/>
          <w:b/>
          <w:sz w:val="28"/>
          <w:szCs w:val="28"/>
        </w:rPr>
      </w:pPr>
    </w:p>
    <w:p w14:paraId="1C26DB5F" w14:textId="77777777" w:rsidR="009D19B8" w:rsidRDefault="009D19B8" w:rsidP="00121E96">
      <w:pPr>
        <w:jc w:val="both"/>
        <w:rPr>
          <w:rFonts w:cs="Arial"/>
          <w:b/>
          <w:sz w:val="24"/>
          <w:szCs w:val="24"/>
        </w:rPr>
      </w:pPr>
    </w:p>
    <w:p w14:paraId="19BA9013" w14:textId="77777777" w:rsidR="009D19B8" w:rsidRDefault="009D19B8" w:rsidP="00121E96">
      <w:pPr>
        <w:jc w:val="both"/>
        <w:rPr>
          <w:rFonts w:cs="Arial"/>
          <w:b/>
          <w:sz w:val="24"/>
          <w:szCs w:val="24"/>
        </w:rPr>
      </w:pPr>
    </w:p>
    <w:p w14:paraId="2535E419" w14:textId="77777777" w:rsidR="009D19B8" w:rsidRDefault="009D19B8" w:rsidP="00121E96">
      <w:pPr>
        <w:jc w:val="both"/>
        <w:rPr>
          <w:rFonts w:cs="Arial"/>
          <w:b/>
          <w:sz w:val="24"/>
          <w:szCs w:val="24"/>
        </w:rPr>
      </w:pPr>
    </w:p>
    <w:p w14:paraId="1F7C5998" w14:textId="77777777" w:rsidR="009D19B8" w:rsidRDefault="009D19B8" w:rsidP="00121E96">
      <w:pPr>
        <w:jc w:val="both"/>
        <w:rPr>
          <w:rFonts w:cs="Arial"/>
          <w:b/>
          <w:sz w:val="24"/>
          <w:szCs w:val="24"/>
        </w:rPr>
      </w:pPr>
    </w:p>
    <w:p w14:paraId="0085CCC7" w14:textId="77777777" w:rsidR="009D19B8" w:rsidRDefault="009D19B8" w:rsidP="00121E96">
      <w:pPr>
        <w:jc w:val="both"/>
        <w:rPr>
          <w:rFonts w:cs="Arial"/>
          <w:b/>
          <w:sz w:val="24"/>
          <w:szCs w:val="24"/>
        </w:rPr>
      </w:pPr>
    </w:p>
    <w:p w14:paraId="280D9662" w14:textId="77777777" w:rsidR="009D19B8" w:rsidRDefault="009D19B8" w:rsidP="00121E96">
      <w:pPr>
        <w:jc w:val="both"/>
        <w:rPr>
          <w:rFonts w:cs="Arial"/>
          <w:b/>
          <w:sz w:val="24"/>
          <w:szCs w:val="24"/>
        </w:rPr>
      </w:pPr>
    </w:p>
    <w:p w14:paraId="2C4EE7E6" w14:textId="77777777" w:rsidR="001359BC" w:rsidRDefault="001359BC" w:rsidP="00121E96">
      <w:pPr>
        <w:jc w:val="both"/>
        <w:rPr>
          <w:rFonts w:cs="Arial"/>
          <w:b/>
          <w:sz w:val="24"/>
          <w:szCs w:val="24"/>
        </w:rPr>
      </w:pPr>
    </w:p>
    <w:p w14:paraId="6A232DAB" w14:textId="77777777" w:rsidR="00767424" w:rsidRPr="00121E96" w:rsidRDefault="00767424" w:rsidP="00121E96">
      <w:pPr>
        <w:jc w:val="both"/>
        <w:rPr>
          <w:rFonts w:cs="Arial"/>
          <w:b/>
          <w:sz w:val="24"/>
          <w:szCs w:val="24"/>
        </w:rPr>
      </w:pPr>
    </w:p>
    <w:p w14:paraId="629BE9C6" w14:textId="77777777" w:rsidR="001359BC" w:rsidRDefault="001359BC" w:rsidP="00121E96">
      <w:pPr>
        <w:jc w:val="both"/>
        <w:rPr>
          <w:rFonts w:cs="Arial"/>
          <w:b/>
          <w:sz w:val="24"/>
          <w:szCs w:val="24"/>
        </w:rPr>
      </w:pPr>
    </w:p>
    <w:p w14:paraId="126441A0" w14:textId="77777777" w:rsidR="001359BC" w:rsidRDefault="001359BC" w:rsidP="00121E96">
      <w:pPr>
        <w:jc w:val="both"/>
        <w:rPr>
          <w:rFonts w:cs="Arial"/>
          <w:b/>
          <w:sz w:val="24"/>
          <w:szCs w:val="24"/>
        </w:rPr>
      </w:pPr>
    </w:p>
    <w:p w14:paraId="2B3651CC" w14:textId="77777777" w:rsidR="001359BC" w:rsidRDefault="001359BC" w:rsidP="00121E96">
      <w:pPr>
        <w:jc w:val="both"/>
        <w:rPr>
          <w:rFonts w:cs="Arial"/>
          <w:b/>
          <w:sz w:val="24"/>
          <w:szCs w:val="24"/>
        </w:rPr>
      </w:pPr>
    </w:p>
    <w:p w14:paraId="5DECBB33" w14:textId="77777777" w:rsidR="00767424" w:rsidRPr="00121E96" w:rsidRDefault="00767424" w:rsidP="00121E96">
      <w:pPr>
        <w:jc w:val="both"/>
        <w:rPr>
          <w:rFonts w:cs="Arial"/>
          <w:sz w:val="24"/>
          <w:szCs w:val="24"/>
        </w:rPr>
      </w:pPr>
    </w:p>
    <w:p w14:paraId="5DD6874A" w14:textId="77777777" w:rsidR="00623952" w:rsidRDefault="00623952" w:rsidP="00121E96">
      <w:pPr>
        <w:jc w:val="both"/>
        <w:rPr>
          <w:rFonts w:cs="Arial"/>
          <w:sz w:val="24"/>
          <w:szCs w:val="24"/>
        </w:rPr>
      </w:pPr>
    </w:p>
    <w:p w14:paraId="0A111414" w14:textId="77777777" w:rsidR="00623952" w:rsidRDefault="00623952" w:rsidP="00121E96">
      <w:pPr>
        <w:jc w:val="both"/>
        <w:rPr>
          <w:rFonts w:cs="Arial"/>
          <w:sz w:val="24"/>
          <w:szCs w:val="24"/>
        </w:rPr>
      </w:pPr>
    </w:p>
    <w:p w14:paraId="4C3BEFD9" w14:textId="77777777" w:rsidR="00623952" w:rsidRDefault="00623952" w:rsidP="00121E96">
      <w:pPr>
        <w:jc w:val="both"/>
        <w:rPr>
          <w:rFonts w:cs="Arial"/>
          <w:sz w:val="24"/>
          <w:szCs w:val="24"/>
        </w:rPr>
      </w:pPr>
    </w:p>
    <w:p w14:paraId="326D3498" w14:textId="77777777" w:rsidR="001E0B6F" w:rsidRDefault="001E0B6F" w:rsidP="00121E96">
      <w:pPr>
        <w:jc w:val="both"/>
        <w:rPr>
          <w:rFonts w:cs="Arial"/>
          <w:sz w:val="24"/>
          <w:szCs w:val="24"/>
        </w:rPr>
      </w:pPr>
    </w:p>
    <w:p w14:paraId="2287801D" w14:textId="77777777" w:rsidR="001E0B6F" w:rsidRDefault="001E0B6F" w:rsidP="00121E96">
      <w:pPr>
        <w:jc w:val="both"/>
        <w:rPr>
          <w:rFonts w:cs="Arial"/>
          <w:sz w:val="24"/>
          <w:szCs w:val="24"/>
        </w:rPr>
      </w:pPr>
    </w:p>
    <w:p w14:paraId="434AAAA8" w14:textId="77777777" w:rsidR="001E0B6F" w:rsidRDefault="001E0B6F" w:rsidP="00121E96">
      <w:pPr>
        <w:jc w:val="both"/>
        <w:rPr>
          <w:rFonts w:cs="Arial"/>
          <w:sz w:val="24"/>
          <w:szCs w:val="24"/>
        </w:rPr>
      </w:pPr>
    </w:p>
    <w:p w14:paraId="2281CBDF" w14:textId="77777777" w:rsidR="001E0B6F" w:rsidRDefault="001E0B6F" w:rsidP="00121E96">
      <w:pPr>
        <w:jc w:val="both"/>
        <w:rPr>
          <w:rFonts w:cs="Arial"/>
          <w:sz w:val="24"/>
          <w:szCs w:val="24"/>
        </w:rPr>
      </w:pPr>
    </w:p>
    <w:p w14:paraId="6876DF82" w14:textId="77777777" w:rsidR="001E0B6F" w:rsidRDefault="001E0B6F" w:rsidP="00121E96">
      <w:pPr>
        <w:jc w:val="both"/>
        <w:rPr>
          <w:rFonts w:cs="Arial"/>
          <w:sz w:val="24"/>
          <w:szCs w:val="24"/>
        </w:rPr>
      </w:pPr>
    </w:p>
    <w:p w14:paraId="33697297" w14:textId="77777777" w:rsidR="00921FD4" w:rsidRPr="00B3778F" w:rsidRDefault="00921FD4">
      <w:pPr>
        <w:pStyle w:val="Heading1"/>
        <w:numPr>
          <w:ilvl w:val="0"/>
          <w:numId w:val="13"/>
        </w:numPr>
        <w:rPr>
          <w:rFonts w:ascii="Arial" w:hAnsi="Arial" w:cs="Arial"/>
          <w:sz w:val="24"/>
          <w:szCs w:val="24"/>
        </w:rPr>
      </w:pPr>
      <w:bookmarkStart w:id="2" w:name="_Indicative_Timetable"/>
      <w:bookmarkStart w:id="3" w:name="_Ref382213948"/>
      <w:bookmarkStart w:id="4" w:name="_Toc405888275"/>
      <w:bookmarkStart w:id="5" w:name="SectionOne"/>
      <w:bookmarkEnd w:id="2"/>
      <w:r w:rsidRPr="00B3778F">
        <w:rPr>
          <w:rFonts w:ascii="Arial" w:hAnsi="Arial" w:cs="Arial"/>
          <w:sz w:val="24"/>
          <w:szCs w:val="24"/>
        </w:rPr>
        <w:t>Indicative Timetable</w:t>
      </w:r>
      <w:bookmarkEnd w:id="3"/>
      <w:bookmarkEnd w:id="4"/>
    </w:p>
    <w:p w14:paraId="6F5DE810" w14:textId="77777777" w:rsidR="00921FD4" w:rsidRPr="00121E96" w:rsidRDefault="00921FD4" w:rsidP="00121E96">
      <w:pPr>
        <w:jc w:val="both"/>
        <w:rPr>
          <w:rFonts w:cs="Arial"/>
          <w:sz w:val="24"/>
          <w:szCs w:val="24"/>
        </w:rPr>
      </w:pPr>
    </w:p>
    <w:p w14:paraId="009CAC85" w14:textId="23BC1EDD" w:rsidR="007F2BC0" w:rsidRPr="00121E96" w:rsidRDefault="007F2BC0" w:rsidP="00121E96">
      <w:pPr>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 xml:space="preserve">The </w:t>
      </w:r>
      <w:r w:rsidR="00EB0723">
        <w:rPr>
          <w:rFonts w:cs="Arial"/>
          <w:sz w:val="24"/>
          <w:szCs w:val="24"/>
        </w:rPr>
        <w:t>NSTA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159323CA" w14:textId="77777777" w:rsidR="004D79A9" w:rsidRPr="002D4038" w:rsidRDefault="004D79A9" w:rsidP="008F2B68">
      <w:pPr>
        <w:ind w:left="720"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4D36B4F9" w14:textId="77777777" w:rsidTr="00665153">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D0BC13" w14:textId="77777777" w:rsidR="00E311FF" w:rsidRPr="00665153" w:rsidRDefault="00E311FF" w:rsidP="008F2B68">
            <w:pPr>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CBF305" w14:textId="08008B5D" w:rsidR="00E311FF" w:rsidRPr="00665153" w:rsidRDefault="00023086" w:rsidP="008F2B68">
            <w:pPr>
              <w:rPr>
                <w:rFonts w:eastAsia="Calibri" w:cs="Arial"/>
                <w:b/>
                <w:bCs/>
                <w:sz w:val="24"/>
                <w:szCs w:val="24"/>
              </w:rPr>
            </w:pPr>
            <w:r w:rsidRPr="00665153">
              <w:rPr>
                <w:rFonts w:cs="Arial"/>
                <w:b/>
                <w:bCs/>
                <w:sz w:val="24"/>
                <w:szCs w:val="24"/>
              </w:rPr>
              <w:t>Date</w:t>
            </w:r>
            <w:r w:rsidR="003C223C">
              <w:rPr>
                <w:rFonts w:cs="Arial"/>
                <w:b/>
                <w:bCs/>
                <w:sz w:val="24"/>
                <w:szCs w:val="24"/>
              </w:rPr>
              <w:t xml:space="preserve"> – INDICATIVE ONLY</w:t>
            </w:r>
          </w:p>
        </w:tc>
      </w:tr>
      <w:tr w:rsidR="00E311FF" w:rsidRPr="00665153" w14:paraId="3F7038A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98A1A" w14:textId="77777777" w:rsidR="00E311FF" w:rsidRPr="00665153" w:rsidRDefault="00E311FF" w:rsidP="008F2B68">
            <w:pPr>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3CC3D286" w14:textId="6A8D2662" w:rsidR="00E311FF" w:rsidRPr="00A86CFE" w:rsidRDefault="000E1BD7" w:rsidP="008F2B68">
            <w:pPr>
              <w:rPr>
                <w:rFonts w:cs="Arial"/>
                <w:sz w:val="24"/>
                <w:szCs w:val="24"/>
              </w:rPr>
            </w:pPr>
            <w:r w:rsidRPr="00A86CFE">
              <w:rPr>
                <w:rFonts w:cs="Arial"/>
                <w:sz w:val="24"/>
                <w:szCs w:val="24"/>
              </w:rPr>
              <w:t>7</w:t>
            </w:r>
            <w:r w:rsidR="00CD4273" w:rsidRPr="00A86CFE">
              <w:rPr>
                <w:rFonts w:cs="Arial"/>
                <w:sz w:val="24"/>
                <w:szCs w:val="24"/>
              </w:rPr>
              <w:t xml:space="preserve"> April 2023</w:t>
            </w:r>
          </w:p>
        </w:tc>
      </w:tr>
      <w:tr w:rsidR="005A1B96" w:rsidRPr="00665153" w14:paraId="17BDDE9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AD7BB" w14:textId="77777777" w:rsidR="005A1B96" w:rsidRPr="00665153" w:rsidRDefault="005A1B96" w:rsidP="008F2B68">
            <w:pPr>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F72F215" w14:textId="6EDE6820" w:rsidR="005A1B96" w:rsidRPr="00A86CFE" w:rsidRDefault="00CD4273" w:rsidP="008F2B68">
            <w:pPr>
              <w:rPr>
                <w:rFonts w:cs="Arial"/>
                <w:sz w:val="24"/>
                <w:szCs w:val="24"/>
              </w:rPr>
            </w:pPr>
            <w:r w:rsidRPr="00A86CFE">
              <w:rPr>
                <w:rFonts w:cs="Arial"/>
                <w:sz w:val="24"/>
                <w:szCs w:val="24"/>
              </w:rPr>
              <w:t>1</w:t>
            </w:r>
            <w:r w:rsidR="00A86CFE" w:rsidRPr="00A86CFE">
              <w:rPr>
                <w:rFonts w:cs="Arial"/>
                <w:sz w:val="24"/>
                <w:szCs w:val="24"/>
              </w:rPr>
              <w:t>7</w:t>
            </w:r>
            <w:r w:rsidR="009247BF" w:rsidRPr="00A86CFE">
              <w:rPr>
                <w:rFonts w:cs="Arial"/>
                <w:sz w:val="24"/>
                <w:szCs w:val="24"/>
              </w:rPr>
              <w:t xml:space="preserve"> April 2023</w:t>
            </w:r>
            <w:r w:rsidR="00A86CFE" w:rsidRPr="00A86CFE">
              <w:rPr>
                <w:rFonts w:cs="Arial"/>
                <w:sz w:val="24"/>
                <w:szCs w:val="24"/>
              </w:rPr>
              <w:t xml:space="preserve"> 5pm</w:t>
            </w:r>
          </w:p>
        </w:tc>
      </w:tr>
      <w:tr w:rsidR="00F11AB5" w:rsidRPr="00665153" w14:paraId="5AF71D8B"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11A504" w14:textId="77777777" w:rsidR="00F11AB5" w:rsidRPr="00665153" w:rsidRDefault="00F11AB5" w:rsidP="001E52C2">
            <w:pPr>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41F479F2" w14:textId="1EC88875" w:rsidR="00F11AB5" w:rsidRPr="00A86CFE" w:rsidRDefault="0068469E" w:rsidP="008F2B68">
            <w:pPr>
              <w:rPr>
                <w:rFonts w:cs="Arial"/>
                <w:sz w:val="24"/>
                <w:szCs w:val="24"/>
              </w:rPr>
            </w:pPr>
            <w:r>
              <w:rPr>
                <w:rFonts w:cs="Arial"/>
                <w:sz w:val="24"/>
                <w:szCs w:val="24"/>
              </w:rPr>
              <w:t>21</w:t>
            </w:r>
            <w:r w:rsidR="009247BF" w:rsidRPr="00A86CFE">
              <w:rPr>
                <w:rFonts w:cs="Arial"/>
                <w:sz w:val="24"/>
                <w:szCs w:val="24"/>
              </w:rPr>
              <w:t xml:space="preserve"> April 2023</w:t>
            </w:r>
          </w:p>
        </w:tc>
      </w:tr>
      <w:tr w:rsidR="00E311FF" w:rsidRPr="00665153" w14:paraId="7FA77E91"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53529" w14:textId="77777777" w:rsidR="00E311FF" w:rsidRPr="00665153" w:rsidRDefault="00456E30" w:rsidP="008F2B68">
            <w:pPr>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754553A9" w14:textId="177816F1" w:rsidR="00E311FF" w:rsidRPr="00A86CFE" w:rsidRDefault="0068469E" w:rsidP="008F2B68">
            <w:pPr>
              <w:rPr>
                <w:rFonts w:cs="Arial"/>
                <w:sz w:val="24"/>
                <w:szCs w:val="24"/>
              </w:rPr>
            </w:pPr>
            <w:r>
              <w:rPr>
                <w:rFonts w:cs="Arial"/>
                <w:sz w:val="24"/>
                <w:szCs w:val="24"/>
              </w:rPr>
              <w:t>28</w:t>
            </w:r>
            <w:r w:rsidR="009247BF" w:rsidRPr="00A86CFE">
              <w:rPr>
                <w:rFonts w:cs="Arial"/>
                <w:sz w:val="24"/>
                <w:szCs w:val="24"/>
              </w:rPr>
              <w:t xml:space="preserve"> April 2023</w:t>
            </w:r>
            <w:r>
              <w:rPr>
                <w:rFonts w:cs="Arial"/>
                <w:sz w:val="24"/>
                <w:szCs w:val="24"/>
              </w:rPr>
              <w:t xml:space="preserve"> 1pm</w:t>
            </w:r>
          </w:p>
        </w:tc>
      </w:tr>
      <w:tr w:rsidR="00E311FF" w:rsidRPr="00665153" w14:paraId="32C0C4AD"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5F534" w14:textId="77777777" w:rsidR="00E311FF" w:rsidRPr="00665153" w:rsidRDefault="00E214CC" w:rsidP="008F2B68">
            <w:pPr>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6ECBAA3" w14:textId="0FE159BF" w:rsidR="00E311FF" w:rsidRPr="00A86CFE" w:rsidRDefault="00CD4273" w:rsidP="008F2B68">
            <w:pPr>
              <w:rPr>
                <w:rFonts w:cs="Arial"/>
                <w:sz w:val="24"/>
                <w:szCs w:val="24"/>
              </w:rPr>
            </w:pPr>
            <w:r w:rsidRPr="00A86CFE">
              <w:rPr>
                <w:rFonts w:cs="Arial"/>
                <w:sz w:val="24"/>
                <w:szCs w:val="24"/>
              </w:rPr>
              <w:t xml:space="preserve">W/C </w:t>
            </w:r>
            <w:r w:rsidR="003631FA">
              <w:rPr>
                <w:rFonts w:cs="Arial"/>
                <w:sz w:val="24"/>
                <w:szCs w:val="24"/>
              </w:rPr>
              <w:t>8</w:t>
            </w:r>
            <w:r w:rsidRPr="00A86CFE">
              <w:rPr>
                <w:rFonts w:cs="Arial"/>
                <w:sz w:val="24"/>
                <w:szCs w:val="24"/>
              </w:rPr>
              <w:t xml:space="preserve"> May</w:t>
            </w:r>
            <w:r w:rsidR="00C16184" w:rsidRPr="00A86CFE">
              <w:rPr>
                <w:rFonts w:cs="Arial"/>
                <w:sz w:val="24"/>
                <w:szCs w:val="24"/>
              </w:rPr>
              <w:t xml:space="preserve"> 2023</w:t>
            </w:r>
          </w:p>
        </w:tc>
      </w:tr>
      <w:tr w:rsidR="00DA1E84" w:rsidRPr="00665153" w14:paraId="0AF931BA"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45E2F0" w14:textId="77777777" w:rsidR="00DA1E84" w:rsidRPr="00665153" w:rsidRDefault="00DA1E84" w:rsidP="008F2B68">
            <w:pPr>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C1FCC9C" w14:textId="2502BF38" w:rsidR="00DA1E84" w:rsidRPr="00A86CFE" w:rsidRDefault="00CD4273" w:rsidP="008F2B68">
            <w:pPr>
              <w:rPr>
                <w:rFonts w:cs="Arial"/>
                <w:sz w:val="24"/>
                <w:szCs w:val="24"/>
              </w:rPr>
            </w:pPr>
            <w:r w:rsidRPr="00A86CFE">
              <w:rPr>
                <w:rFonts w:cs="Arial"/>
                <w:sz w:val="24"/>
                <w:szCs w:val="24"/>
              </w:rPr>
              <w:t>W/C 1</w:t>
            </w:r>
            <w:r w:rsidR="002024A6">
              <w:rPr>
                <w:rFonts w:cs="Arial"/>
                <w:sz w:val="24"/>
                <w:szCs w:val="24"/>
              </w:rPr>
              <w:t>5</w:t>
            </w:r>
            <w:r w:rsidRPr="00A86CFE">
              <w:rPr>
                <w:rFonts w:cs="Arial"/>
                <w:sz w:val="24"/>
                <w:szCs w:val="24"/>
              </w:rPr>
              <w:t xml:space="preserve"> May 2023</w:t>
            </w:r>
          </w:p>
        </w:tc>
      </w:tr>
      <w:tr w:rsidR="00E311FF" w:rsidRPr="00665153" w14:paraId="773D7099" w14:textId="77777777" w:rsidTr="00665153">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14F550C3" w14:textId="77777777" w:rsidR="00E311FF" w:rsidRPr="00665153" w:rsidRDefault="00E311FF" w:rsidP="008F2B68">
            <w:pPr>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2228186A" w14:textId="77777777" w:rsidR="00E311FF" w:rsidRPr="00A86CFE" w:rsidRDefault="00E311FF" w:rsidP="008F2B68">
            <w:pPr>
              <w:rPr>
                <w:rFonts w:cs="Arial"/>
                <w:sz w:val="24"/>
                <w:szCs w:val="24"/>
              </w:rPr>
            </w:pPr>
          </w:p>
        </w:tc>
      </w:tr>
      <w:tr w:rsidR="00974E94" w:rsidRPr="00665153" w14:paraId="19B95F34" w14:textId="77777777" w:rsidTr="00665153">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59279" w14:textId="77777777" w:rsidR="00974E94" w:rsidRPr="00665153" w:rsidRDefault="00CD4816" w:rsidP="008F2B68">
            <w:pPr>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5A0ED38" w14:textId="783C13D8" w:rsidR="00974E94" w:rsidRPr="00A86CFE" w:rsidRDefault="002024A6" w:rsidP="008F2B68">
            <w:pPr>
              <w:rPr>
                <w:rFonts w:cs="Arial"/>
                <w:sz w:val="24"/>
                <w:szCs w:val="24"/>
              </w:rPr>
            </w:pPr>
            <w:r>
              <w:rPr>
                <w:rFonts w:cs="Arial"/>
                <w:sz w:val="24"/>
                <w:szCs w:val="24"/>
              </w:rPr>
              <w:t>15</w:t>
            </w:r>
            <w:r w:rsidR="00CD4273" w:rsidRPr="00A86CFE">
              <w:rPr>
                <w:rFonts w:cs="Arial"/>
                <w:sz w:val="24"/>
                <w:szCs w:val="24"/>
              </w:rPr>
              <w:t xml:space="preserve"> May 2023</w:t>
            </w:r>
          </w:p>
        </w:tc>
      </w:tr>
    </w:tbl>
    <w:p w14:paraId="778609E8" w14:textId="77777777" w:rsidR="001E52C2" w:rsidRDefault="001E52C2" w:rsidP="008F2B68">
      <w:pPr>
        <w:rPr>
          <w:rFonts w:ascii="Calibri" w:hAnsi="Calibri" w:cs="Calibri"/>
          <w:b/>
          <w:sz w:val="28"/>
          <w:szCs w:val="28"/>
        </w:rPr>
      </w:pPr>
    </w:p>
    <w:p w14:paraId="6C36F613" w14:textId="33C5377C" w:rsidR="00F56D4D" w:rsidRPr="00665153" w:rsidRDefault="00F56D4D" w:rsidP="00665153">
      <w:pPr>
        <w:jc w:val="both"/>
        <w:rPr>
          <w:rFonts w:cs="Arial"/>
          <w:sz w:val="24"/>
          <w:szCs w:val="24"/>
        </w:rPr>
      </w:pPr>
      <w:r w:rsidRPr="00665153">
        <w:rPr>
          <w:rFonts w:cs="Arial"/>
          <w:sz w:val="24"/>
          <w:szCs w:val="24"/>
        </w:rPr>
        <w:t xml:space="preserve">The contract is to be for a period of </w:t>
      </w:r>
      <w:r w:rsidR="002024A6" w:rsidRPr="002024A6">
        <w:rPr>
          <w:rFonts w:cs="Arial"/>
          <w:sz w:val="24"/>
          <w:szCs w:val="24"/>
        </w:rPr>
        <w:t>six</w:t>
      </w:r>
      <w:r w:rsidR="00A5620C" w:rsidRPr="00F35C36">
        <w:rPr>
          <w:rFonts w:cs="Arial"/>
          <w:color w:val="FF0000"/>
          <w:sz w:val="24"/>
          <w:szCs w:val="24"/>
        </w:rPr>
        <w:t xml:space="preserve"> </w:t>
      </w:r>
      <w:r w:rsidR="00A5620C">
        <w:rPr>
          <w:rFonts w:cs="Arial"/>
          <w:sz w:val="24"/>
          <w:szCs w:val="24"/>
        </w:rPr>
        <w:t>months</w:t>
      </w:r>
      <w:r w:rsidRPr="00665153">
        <w:rPr>
          <w:rFonts w:cs="Arial"/>
          <w:sz w:val="24"/>
          <w:szCs w:val="24"/>
        </w:rPr>
        <w:t xml:space="preserve"> unless terminated or extended by the </w:t>
      </w:r>
      <w:r w:rsidR="00502B22">
        <w:rPr>
          <w:rFonts w:cs="Arial"/>
          <w:sz w:val="24"/>
          <w:szCs w:val="24"/>
        </w:rPr>
        <w:t>Authority</w:t>
      </w:r>
      <w:r w:rsidRPr="00665153">
        <w:rPr>
          <w:rFonts w:cs="Arial"/>
          <w:sz w:val="24"/>
          <w:szCs w:val="24"/>
        </w:rPr>
        <w:t xml:space="preserve"> in accordance with the terms of the </w:t>
      </w:r>
      <w:r w:rsidRPr="00AC500E">
        <w:rPr>
          <w:rFonts w:cs="Arial"/>
          <w:sz w:val="24"/>
          <w:szCs w:val="24"/>
        </w:rPr>
        <w:t>contract.</w:t>
      </w:r>
    </w:p>
    <w:p w14:paraId="138B2D38" w14:textId="77777777" w:rsidR="009E49EA" w:rsidRPr="00665153" w:rsidRDefault="009E49EA" w:rsidP="00665153">
      <w:pPr>
        <w:jc w:val="both"/>
        <w:rPr>
          <w:rFonts w:cs="Arial"/>
          <w:b/>
          <w:sz w:val="24"/>
          <w:szCs w:val="24"/>
        </w:rPr>
      </w:pPr>
    </w:p>
    <w:p w14:paraId="5D5269A0" w14:textId="77777777" w:rsidR="00921FD4" w:rsidRPr="000744BD" w:rsidRDefault="00921FD4">
      <w:pPr>
        <w:pStyle w:val="Heading1"/>
        <w:numPr>
          <w:ilvl w:val="0"/>
          <w:numId w:val="13"/>
        </w:numPr>
        <w:rPr>
          <w:rFonts w:ascii="Arial" w:hAnsi="Arial" w:cs="Arial"/>
          <w:sz w:val="24"/>
          <w:szCs w:val="24"/>
        </w:rPr>
      </w:pPr>
      <w:bookmarkStart w:id="6" w:name="_Briefing_Session_[delete/amend"/>
      <w:bookmarkStart w:id="7" w:name="_Procedure_for_submitting"/>
      <w:bookmarkStart w:id="8" w:name="_Toc405888276"/>
      <w:bookmarkEnd w:id="6"/>
      <w:bookmarkEnd w:id="7"/>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8"/>
    </w:p>
    <w:p w14:paraId="3DAB0660" w14:textId="77777777" w:rsidR="0028563C" w:rsidRPr="00665153" w:rsidRDefault="0028563C" w:rsidP="00665153">
      <w:pPr>
        <w:jc w:val="both"/>
        <w:rPr>
          <w:rFonts w:cs="Arial"/>
          <w:b/>
          <w:sz w:val="24"/>
          <w:szCs w:val="24"/>
        </w:rPr>
      </w:pPr>
    </w:p>
    <w:p w14:paraId="65207640" w14:textId="135E35B1" w:rsidR="003A3424" w:rsidRPr="00665153" w:rsidRDefault="00A20559" w:rsidP="00665153">
      <w:pPr>
        <w:jc w:val="both"/>
        <w:rPr>
          <w:rFonts w:cs="Arial"/>
          <w:sz w:val="24"/>
          <w:szCs w:val="24"/>
        </w:rPr>
      </w:pPr>
      <w:bookmarkStart w:id="9" w:name="OLE_LINK1"/>
      <w:bookmarkStart w:id="10" w:name="OLE_LINK2"/>
      <w:r w:rsidRPr="00665153">
        <w:rPr>
          <w:rFonts w:cs="Arial"/>
          <w:sz w:val="24"/>
          <w:szCs w:val="24"/>
        </w:rPr>
        <w:t xml:space="preserve">The maximum page limit for tenders </w:t>
      </w:r>
      <w:r w:rsidRPr="001D5D04">
        <w:rPr>
          <w:rFonts w:cs="Arial"/>
          <w:sz w:val="24"/>
          <w:szCs w:val="24"/>
        </w:rPr>
        <w:t xml:space="preserve">is </w:t>
      </w:r>
      <w:r w:rsidR="002024A6" w:rsidRPr="002024A6">
        <w:rPr>
          <w:rFonts w:cs="Arial"/>
          <w:sz w:val="24"/>
          <w:szCs w:val="24"/>
        </w:rPr>
        <w:t>20</w:t>
      </w:r>
      <w:r w:rsidR="002024A6">
        <w:rPr>
          <w:rFonts w:cs="Arial"/>
          <w:color w:val="FF0000"/>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29656C3D" w14:textId="77777777" w:rsidR="003A3424" w:rsidRPr="00665153" w:rsidRDefault="003A3424" w:rsidP="00665153">
      <w:pPr>
        <w:jc w:val="both"/>
        <w:rPr>
          <w:rFonts w:cs="Arial"/>
          <w:sz w:val="24"/>
          <w:szCs w:val="24"/>
        </w:rPr>
      </w:pPr>
    </w:p>
    <w:p w14:paraId="32F624B8" w14:textId="57CF5350" w:rsidR="00576D54" w:rsidRDefault="002445CE" w:rsidP="00665153">
      <w:pPr>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2A2190">
        <w:rPr>
          <w:rFonts w:cs="Arial"/>
          <w:sz w:val="24"/>
          <w:szCs w:val="24"/>
        </w:rPr>
        <w:t>email</w:t>
      </w:r>
      <w:r w:rsidR="00921FD4" w:rsidRPr="00665153">
        <w:rPr>
          <w:rFonts w:cs="Arial"/>
          <w:sz w:val="24"/>
          <w:szCs w:val="24"/>
        </w:rPr>
        <w:t xml:space="preserve"> your proposa</w:t>
      </w:r>
      <w:r w:rsidR="009657D1" w:rsidRPr="00665153">
        <w:rPr>
          <w:rFonts w:cs="Arial"/>
          <w:sz w:val="24"/>
          <w:szCs w:val="24"/>
        </w:rPr>
        <w:t xml:space="preserve">l </w:t>
      </w:r>
      <w:r w:rsidR="00E66BA9">
        <w:rPr>
          <w:rFonts w:cs="Arial"/>
          <w:sz w:val="24"/>
          <w:szCs w:val="24"/>
        </w:rPr>
        <w:t xml:space="preserve">clearly marked as “TENDER” and include the TRN reference number </w:t>
      </w:r>
      <w:proofErr w:type="gramStart"/>
      <w:r w:rsidR="00E66BA9">
        <w:rPr>
          <w:rFonts w:cs="Arial"/>
          <w:sz w:val="24"/>
          <w:szCs w:val="24"/>
        </w:rPr>
        <w:t>e.g.</w:t>
      </w:r>
      <w:proofErr w:type="gramEnd"/>
      <w:r w:rsidR="00E66BA9">
        <w:rPr>
          <w:rFonts w:cs="Arial"/>
          <w:sz w:val="24"/>
          <w:szCs w:val="24"/>
        </w:rPr>
        <w:t xml:space="preserve"> TRN </w:t>
      </w:r>
      <w:r w:rsidR="00E412DE">
        <w:rPr>
          <w:rFonts w:cs="Arial"/>
          <w:sz w:val="24"/>
          <w:szCs w:val="24"/>
        </w:rPr>
        <w:t>4</w:t>
      </w:r>
      <w:r w:rsidR="008802EA">
        <w:rPr>
          <w:rFonts w:cs="Arial"/>
          <w:sz w:val="24"/>
          <w:szCs w:val="24"/>
        </w:rPr>
        <w:t>54</w:t>
      </w:r>
      <w:r w:rsidR="00E66BA9">
        <w:rPr>
          <w:rFonts w:cs="Arial"/>
          <w:sz w:val="24"/>
          <w:szCs w:val="24"/>
        </w:rPr>
        <w:t>/03/20</w:t>
      </w:r>
      <w:r w:rsidR="008802EA">
        <w:rPr>
          <w:rFonts w:cs="Arial"/>
          <w:sz w:val="24"/>
          <w:szCs w:val="24"/>
        </w:rPr>
        <w:t>2023</w:t>
      </w:r>
      <w:r w:rsidR="00E66BA9">
        <w:rPr>
          <w:rFonts w:cs="Arial"/>
          <w:sz w:val="24"/>
          <w:szCs w:val="24"/>
        </w:rPr>
        <w:t xml:space="preserve"> </w:t>
      </w:r>
      <w:r w:rsidR="002A2190">
        <w:rPr>
          <w:rFonts w:cs="Arial"/>
          <w:sz w:val="24"/>
          <w:szCs w:val="24"/>
        </w:rPr>
        <w:t xml:space="preserve">in the subject header </w:t>
      </w:r>
      <w:r w:rsidR="00271C77">
        <w:rPr>
          <w:rFonts w:cs="Arial"/>
          <w:b/>
          <w:sz w:val="24"/>
          <w:szCs w:val="24"/>
        </w:rPr>
        <w:t xml:space="preserve">before </w:t>
      </w:r>
      <w:r w:rsidR="009657D1" w:rsidRPr="00665153">
        <w:rPr>
          <w:rFonts w:cs="Arial"/>
          <w:sz w:val="24"/>
          <w:szCs w:val="24"/>
        </w:rPr>
        <w:t xml:space="preserve">the deadline </w:t>
      </w:r>
      <w:r w:rsidR="009657D1" w:rsidRPr="00D8505B">
        <w:rPr>
          <w:rFonts w:cs="Arial"/>
          <w:sz w:val="24"/>
          <w:szCs w:val="24"/>
        </w:rPr>
        <w:t xml:space="preserve">of </w:t>
      </w:r>
      <w:r w:rsidR="00D8505B" w:rsidRPr="00D8505B">
        <w:rPr>
          <w:rFonts w:cs="Arial"/>
          <w:sz w:val="24"/>
          <w:szCs w:val="24"/>
        </w:rPr>
        <w:t>28 April 2023</w:t>
      </w:r>
      <w:r w:rsidR="00C65E41" w:rsidRPr="00D8505B">
        <w:rPr>
          <w:rFonts w:cs="Arial"/>
          <w:sz w:val="24"/>
          <w:szCs w:val="24"/>
        </w:rPr>
        <w:t xml:space="preserve"> </w:t>
      </w:r>
      <w:r w:rsidR="00921FD4" w:rsidRPr="00665153">
        <w:rPr>
          <w:rFonts w:cs="Arial"/>
          <w:sz w:val="24"/>
          <w:szCs w:val="24"/>
        </w:rPr>
        <w:t xml:space="preserve">to </w:t>
      </w:r>
      <w:r w:rsidR="00271C77">
        <w:rPr>
          <w:sz w:val="24"/>
          <w:szCs w:val="24"/>
        </w:rPr>
        <w:t>David Wilson at the following address:</w:t>
      </w:r>
    </w:p>
    <w:p w14:paraId="4BF98661" w14:textId="77777777" w:rsidR="00271C77" w:rsidRDefault="00271C77" w:rsidP="00665153">
      <w:pPr>
        <w:jc w:val="both"/>
        <w:rPr>
          <w:sz w:val="24"/>
          <w:szCs w:val="24"/>
        </w:rPr>
      </w:pPr>
    </w:p>
    <w:p w14:paraId="3EA51952" w14:textId="4C1B1E02" w:rsidR="00271C77" w:rsidRDefault="003A5360" w:rsidP="00665153">
      <w:pPr>
        <w:jc w:val="both"/>
        <w:rPr>
          <w:sz w:val="24"/>
          <w:szCs w:val="24"/>
        </w:rPr>
      </w:pPr>
      <w:hyperlink r:id="rId11" w:history="1">
        <w:r w:rsidR="002A2190" w:rsidRPr="00B72AFD">
          <w:rPr>
            <w:rStyle w:val="Hyperlink"/>
            <w:sz w:val="24"/>
            <w:szCs w:val="24"/>
          </w:rPr>
          <w:t>david.wilson@</w:t>
        </w:r>
        <w:r w:rsidR="00B80783">
          <w:rPr>
            <w:rStyle w:val="Hyperlink"/>
            <w:sz w:val="24"/>
            <w:szCs w:val="24"/>
          </w:rPr>
          <w:t>nstauthority</w:t>
        </w:r>
        <w:r w:rsidR="002A2190" w:rsidRPr="00B72AFD">
          <w:rPr>
            <w:rStyle w:val="Hyperlink"/>
            <w:sz w:val="24"/>
            <w:szCs w:val="24"/>
          </w:rPr>
          <w:t>.co.uk</w:t>
        </w:r>
      </w:hyperlink>
    </w:p>
    <w:p w14:paraId="5EC92FB6" w14:textId="77777777" w:rsidR="007C1ADF" w:rsidRPr="00665153" w:rsidRDefault="007C1ADF" w:rsidP="00665153">
      <w:pPr>
        <w:jc w:val="both"/>
        <w:rPr>
          <w:rFonts w:cs="Arial"/>
          <w:color w:val="FF0000"/>
          <w:sz w:val="24"/>
          <w:szCs w:val="24"/>
        </w:rPr>
      </w:pPr>
    </w:p>
    <w:p w14:paraId="6738398C" w14:textId="0C8D7660" w:rsidR="00AF0CCD" w:rsidRDefault="00B34D45" w:rsidP="00665153">
      <w:pPr>
        <w:jc w:val="both"/>
        <w:rPr>
          <w:sz w:val="24"/>
          <w:szCs w:val="24"/>
        </w:rPr>
      </w:pPr>
      <w:r w:rsidRPr="00665153">
        <w:rPr>
          <w:rFonts w:cs="Arial"/>
          <w:sz w:val="24"/>
          <w:szCs w:val="24"/>
          <w:lang w:val="en"/>
        </w:rPr>
        <w:t>For questions regarding the procurement process please contact</w:t>
      </w:r>
      <w:r w:rsidR="00011798">
        <w:rPr>
          <w:rFonts w:cs="Arial"/>
          <w:sz w:val="24"/>
          <w:szCs w:val="24"/>
          <w:lang w:val="en"/>
        </w:rPr>
        <w:t xml:space="preserve"> </w:t>
      </w:r>
      <w:hyperlink r:id="rId12" w:history="1">
        <w:r w:rsidR="002A2190" w:rsidRPr="00B72AFD">
          <w:rPr>
            <w:rStyle w:val="Hyperlink"/>
            <w:sz w:val="24"/>
            <w:szCs w:val="24"/>
          </w:rPr>
          <w:t>david.wilson@</w:t>
        </w:r>
        <w:r w:rsidR="00B80783">
          <w:rPr>
            <w:rStyle w:val="Hyperlink"/>
            <w:sz w:val="24"/>
            <w:szCs w:val="24"/>
          </w:rPr>
          <w:t>nstauthority</w:t>
        </w:r>
        <w:r w:rsidR="002A2190" w:rsidRPr="00B72AFD">
          <w:rPr>
            <w:rStyle w:val="Hyperlink"/>
            <w:sz w:val="24"/>
            <w:szCs w:val="24"/>
          </w:rPr>
          <w:t>.co.uk</w:t>
        </w:r>
      </w:hyperlink>
    </w:p>
    <w:p w14:paraId="7304A74B" w14:textId="77777777" w:rsidR="00C70AD7" w:rsidRPr="00665153" w:rsidRDefault="00C70AD7" w:rsidP="00665153">
      <w:pPr>
        <w:jc w:val="both"/>
        <w:rPr>
          <w:rFonts w:cs="Arial"/>
          <w:color w:val="000000"/>
          <w:sz w:val="24"/>
          <w:szCs w:val="24"/>
        </w:rPr>
      </w:pPr>
    </w:p>
    <w:p w14:paraId="1492D69E" w14:textId="77777777" w:rsidR="00292E14" w:rsidRPr="00665153" w:rsidRDefault="00AF0CCD" w:rsidP="00665153">
      <w:pPr>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xml:space="preserve">. Please ensure that your tender is delivered not later than the appointed time on the appointed date. The </w:t>
      </w:r>
      <w:r w:rsidR="00502B22">
        <w:rPr>
          <w:rFonts w:cs="Arial"/>
          <w:color w:val="000000"/>
          <w:sz w:val="24"/>
          <w:szCs w:val="24"/>
        </w:rPr>
        <w:t>Authority</w:t>
      </w:r>
      <w:r w:rsidRPr="00665153">
        <w:rPr>
          <w:rFonts w:cs="Arial"/>
          <w:color w:val="000000"/>
          <w:sz w:val="24"/>
          <w:szCs w:val="24"/>
        </w:rPr>
        <w:t xml:space="preserve"> does not undertake to consider tenders received after that time.</w:t>
      </w:r>
      <w:bookmarkEnd w:id="9"/>
      <w:bookmarkEnd w:id="10"/>
      <w:r w:rsidR="00DB0459" w:rsidRPr="00665153">
        <w:rPr>
          <w:rFonts w:cs="Arial"/>
          <w:color w:val="000000"/>
          <w:sz w:val="24"/>
          <w:szCs w:val="24"/>
        </w:rPr>
        <w:t xml:space="preserve"> </w:t>
      </w:r>
      <w:r w:rsidR="00292E14" w:rsidRPr="00665153">
        <w:rPr>
          <w:rFonts w:cs="Arial"/>
          <w:sz w:val="24"/>
          <w:szCs w:val="24"/>
        </w:rPr>
        <w:t xml:space="preserve">The </w:t>
      </w:r>
      <w:r w:rsidR="00502B22">
        <w:rPr>
          <w:rFonts w:cs="Arial"/>
          <w:sz w:val="24"/>
          <w:szCs w:val="24"/>
        </w:rPr>
        <w:t>Authority</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6040344D" w14:textId="77777777" w:rsidR="00292E14" w:rsidRPr="00665153" w:rsidRDefault="00292E14" w:rsidP="00665153">
      <w:pPr>
        <w:jc w:val="both"/>
        <w:rPr>
          <w:rFonts w:cs="Arial"/>
          <w:sz w:val="24"/>
          <w:szCs w:val="24"/>
        </w:rPr>
      </w:pPr>
    </w:p>
    <w:p w14:paraId="1A236410" w14:textId="10782658" w:rsidR="00CC769F" w:rsidRPr="00665153" w:rsidRDefault="00502B22" w:rsidP="00665153">
      <w:pPr>
        <w:pStyle w:val="ListParagraph"/>
        <w:spacing w:after="0" w:line="240" w:lineRule="auto"/>
        <w:ind w:left="0"/>
        <w:contextualSpacing w:val="0"/>
        <w:jc w:val="both"/>
        <w:rPr>
          <w:rFonts w:ascii="Arial" w:eastAsia="Times New Roman" w:hAnsi="Arial" w:cs="Arial"/>
          <w:sz w:val="24"/>
          <w:szCs w:val="24"/>
          <w:lang w:eastAsia="en-GB"/>
        </w:rPr>
      </w:pPr>
      <w:r>
        <w:rPr>
          <w:rFonts w:ascii="Arial" w:hAnsi="Arial" w:cs="Arial"/>
          <w:sz w:val="24"/>
          <w:szCs w:val="24"/>
        </w:rPr>
        <w:t xml:space="preserve">The </w:t>
      </w:r>
      <w:r w:rsidR="00CD4273">
        <w:rPr>
          <w:rFonts w:ascii="Arial" w:hAnsi="Arial" w:cs="Arial"/>
          <w:sz w:val="24"/>
          <w:szCs w:val="24"/>
        </w:rPr>
        <w:t>NSTA</w:t>
      </w:r>
      <w:r w:rsidR="00921FD4" w:rsidRPr="00665153">
        <w:rPr>
          <w:rFonts w:ascii="Arial" w:hAnsi="Arial" w:cs="Arial"/>
          <w:sz w:val="24"/>
          <w:szCs w:val="24"/>
        </w:rPr>
        <w:t xml:space="preserve"> shall have the right to disqualify you from the procurement if you fail to fully complete </w:t>
      </w:r>
      <w:r w:rsidR="00EA675C" w:rsidRPr="00665153">
        <w:rPr>
          <w:rFonts w:ascii="Arial" w:hAnsi="Arial" w:cs="Arial"/>
          <w:sz w:val="24"/>
          <w:szCs w:val="24"/>
        </w:rPr>
        <w:t xml:space="preserve">your </w:t>
      </w:r>
      <w:r w:rsidR="00A069CE">
        <w:rPr>
          <w:rFonts w:ascii="Arial" w:hAnsi="Arial" w:cs="Arial"/>
          <w:sz w:val="24"/>
          <w:szCs w:val="24"/>
        </w:rPr>
        <w:t xml:space="preserve">response, or do not return </w:t>
      </w:r>
      <w:proofErr w:type="gramStart"/>
      <w:r w:rsidR="00A069CE">
        <w:rPr>
          <w:rFonts w:ascii="Arial" w:hAnsi="Arial" w:cs="Arial"/>
          <w:sz w:val="24"/>
          <w:szCs w:val="24"/>
        </w:rPr>
        <w:t>all of</w:t>
      </w:r>
      <w:proofErr w:type="gramEnd"/>
      <w:r w:rsidR="00A069CE">
        <w:rPr>
          <w:rFonts w:ascii="Arial" w:hAnsi="Arial" w:cs="Arial"/>
          <w:sz w:val="24"/>
          <w:szCs w:val="24"/>
        </w:rPr>
        <w:t xml:space="preserve"> the fully completed documentation and </w:t>
      </w:r>
      <w:r w:rsidR="00A069CE">
        <w:rPr>
          <w:rFonts w:ascii="Arial" w:hAnsi="Arial" w:cs="Arial"/>
          <w:sz w:val="24"/>
          <w:szCs w:val="24"/>
        </w:rPr>
        <w:lastRenderedPageBreak/>
        <w:t>declarations requested in this ITT</w:t>
      </w:r>
      <w:r w:rsidR="00921FD4" w:rsidRPr="00665153">
        <w:rPr>
          <w:rFonts w:ascii="Arial" w:hAnsi="Arial" w:cs="Arial"/>
          <w:sz w:val="24"/>
          <w:szCs w:val="24"/>
        </w:rPr>
        <w:t xml:space="preserve">. </w:t>
      </w:r>
      <w:r>
        <w:rPr>
          <w:rFonts w:ascii="Arial" w:hAnsi="Arial" w:cs="Arial"/>
          <w:sz w:val="24"/>
          <w:szCs w:val="24"/>
        </w:rPr>
        <w:t>T</w:t>
      </w:r>
      <w:r w:rsidR="00C54F4A">
        <w:rPr>
          <w:rFonts w:ascii="Arial" w:hAnsi="Arial" w:cs="Arial"/>
          <w:sz w:val="24"/>
          <w:szCs w:val="24"/>
        </w:rPr>
        <w:t xml:space="preserve">he </w:t>
      </w:r>
      <w:r w:rsidR="00CD4273">
        <w:rPr>
          <w:rFonts w:ascii="Arial" w:hAnsi="Arial" w:cs="Arial"/>
          <w:sz w:val="24"/>
          <w:szCs w:val="24"/>
        </w:rPr>
        <w:t>NSTA</w:t>
      </w:r>
      <w:r w:rsidR="00921FD4" w:rsidRPr="00665153">
        <w:rPr>
          <w:rFonts w:ascii="Arial" w:hAnsi="Arial" w:cs="Arial"/>
          <w:sz w:val="24"/>
          <w:szCs w:val="24"/>
        </w:rPr>
        <w:t xml:space="preserve"> shall also have the right to disqualify you if it later becomes aware of any omission or misrepresentation in your response to any question</w:t>
      </w:r>
      <w:r w:rsidR="00576D54" w:rsidRPr="00665153">
        <w:rPr>
          <w:rFonts w:ascii="Arial" w:hAnsi="Arial" w:cs="Arial"/>
          <w:sz w:val="24"/>
          <w:szCs w:val="24"/>
        </w:rPr>
        <w:t xml:space="preserve"> within this invitation to tender</w:t>
      </w:r>
      <w:r w:rsidR="00921FD4" w:rsidRPr="00665153">
        <w:rPr>
          <w:rFonts w:ascii="Arial" w:hAnsi="Arial" w:cs="Arial"/>
          <w:sz w:val="24"/>
          <w:szCs w:val="24"/>
        </w:rPr>
        <w:t>.</w:t>
      </w:r>
      <w:r w:rsidR="00CD7B50">
        <w:rPr>
          <w:rFonts w:ascii="Arial" w:hAnsi="Arial" w:cs="Arial"/>
          <w:sz w:val="24"/>
          <w:szCs w:val="24"/>
        </w:rPr>
        <w:t xml:space="preserve"> </w:t>
      </w:r>
      <w:r w:rsidR="0050409E" w:rsidRPr="00665153">
        <w:rPr>
          <w:rFonts w:ascii="Arial" w:eastAsia="Times New Roman" w:hAnsi="Arial" w:cs="Arial"/>
          <w:sz w:val="24"/>
          <w:szCs w:val="24"/>
          <w:lang w:eastAsia="en-GB"/>
        </w:rPr>
        <w:t xml:space="preserve">If you require further information concerning the tender process, or the nature of the proposed </w:t>
      </w:r>
      <w:r w:rsidR="002A1DE6" w:rsidRPr="00665153">
        <w:rPr>
          <w:rFonts w:ascii="Arial" w:eastAsia="Times New Roman" w:hAnsi="Arial" w:cs="Arial"/>
          <w:sz w:val="24"/>
          <w:szCs w:val="24"/>
          <w:lang w:eastAsia="en-GB"/>
        </w:rPr>
        <w:t>email</w:t>
      </w:r>
      <w:r w:rsidR="0050409E" w:rsidRPr="00665153">
        <w:rPr>
          <w:rFonts w:ascii="Arial" w:eastAsia="Times New Roman" w:hAnsi="Arial" w:cs="Arial"/>
          <w:sz w:val="24"/>
          <w:szCs w:val="24"/>
          <w:lang w:eastAsia="en-GB"/>
        </w:rPr>
        <w:t xml:space="preserve"> </w:t>
      </w:r>
      <w:hyperlink r:id="rId13" w:history="1">
        <w:r w:rsidR="002A2190" w:rsidRPr="00B72AFD">
          <w:rPr>
            <w:rStyle w:val="Hyperlink"/>
            <w:rFonts w:ascii="Arial" w:hAnsi="Arial" w:cs="Arial"/>
            <w:sz w:val="24"/>
            <w:szCs w:val="24"/>
          </w:rPr>
          <w:t>david.wilson@</w:t>
        </w:r>
        <w:r w:rsidR="00B80783">
          <w:rPr>
            <w:rStyle w:val="Hyperlink"/>
            <w:rFonts w:ascii="Arial" w:hAnsi="Arial" w:cs="Arial"/>
            <w:sz w:val="24"/>
            <w:szCs w:val="24"/>
          </w:rPr>
          <w:t>nstauthority</w:t>
        </w:r>
        <w:r w:rsidR="002A2190" w:rsidRPr="00B72AFD">
          <w:rPr>
            <w:rStyle w:val="Hyperlink"/>
            <w:rFonts w:ascii="Arial" w:hAnsi="Arial" w:cs="Arial"/>
            <w:sz w:val="24"/>
            <w:szCs w:val="24"/>
          </w:rPr>
          <w:t>.co.uk</w:t>
        </w:r>
      </w:hyperlink>
      <w:r w:rsidR="00C70AD7">
        <w:rPr>
          <w:rFonts w:ascii="Arial" w:hAnsi="Arial" w:cs="Arial"/>
          <w:sz w:val="24"/>
          <w:szCs w:val="24"/>
        </w:rPr>
        <w:t xml:space="preserve"> </w:t>
      </w:r>
      <w:r w:rsidR="00D8505B">
        <w:rPr>
          <w:rFonts w:ascii="Arial" w:hAnsi="Arial" w:cs="Arial"/>
          <w:sz w:val="24"/>
          <w:szCs w:val="24"/>
        </w:rPr>
        <w:t xml:space="preserve"> </w:t>
      </w:r>
      <w:r w:rsidR="00C70AD7">
        <w:rPr>
          <w:rFonts w:ascii="Arial" w:hAnsi="Arial" w:cs="Arial"/>
          <w:sz w:val="24"/>
          <w:szCs w:val="24"/>
        </w:rPr>
        <w:t>A</w:t>
      </w:r>
      <w:r w:rsidR="0050409E" w:rsidRPr="00665153">
        <w:rPr>
          <w:rFonts w:ascii="Arial" w:eastAsia="Times New Roman" w:hAnsi="Arial" w:cs="Arial"/>
          <w:sz w:val="24"/>
          <w:szCs w:val="24"/>
          <w:lang w:eastAsia="en-GB"/>
        </w:rPr>
        <w:t>ll questions should be submitted by</w:t>
      </w:r>
      <w:r w:rsidR="00DF4220" w:rsidRPr="00DF4220">
        <w:rPr>
          <w:rFonts w:cs="Arial"/>
          <w:sz w:val="24"/>
          <w:szCs w:val="24"/>
        </w:rPr>
        <w:t xml:space="preserve"> </w:t>
      </w:r>
      <w:r w:rsidR="0079571E" w:rsidRPr="00C348CB">
        <w:rPr>
          <w:rFonts w:ascii="Arial" w:eastAsia="Times New Roman" w:hAnsi="Arial" w:cs="Arial"/>
          <w:b/>
          <w:bCs/>
          <w:sz w:val="24"/>
          <w:szCs w:val="24"/>
          <w:u w:val="single"/>
          <w:lang w:eastAsia="en-GB"/>
        </w:rPr>
        <w:t>17 April 2023 5pm</w:t>
      </w:r>
      <w:r w:rsidR="0050409E" w:rsidRPr="00C348CB">
        <w:rPr>
          <w:rFonts w:ascii="Arial" w:eastAsia="Times New Roman" w:hAnsi="Arial" w:cs="Arial"/>
          <w:b/>
          <w:bCs/>
          <w:sz w:val="24"/>
          <w:szCs w:val="24"/>
          <w:lang w:eastAsia="en-GB"/>
        </w:rPr>
        <w:t xml:space="preserve"> </w:t>
      </w:r>
      <w:r w:rsidR="0050409E" w:rsidRPr="00665153">
        <w:rPr>
          <w:rFonts w:ascii="Arial" w:eastAsia="Times New Roman" w:hAnsi="Arial" w:cs="Arial"/>
          <w:sz w:val="24"/>
          <w:szCs w:val="24"/>
          <w:lang w:eastAsia="en-GB"/>
        </w:rPr>
        <w:t xml:space="preserve">questions submitted after this date may not be answered. Should questions arise during the tendering period, which in our judgement are of material significance, we will </w:t>
      </w:r>
      <w:r w:rsidR="00447420" w:rsidRPr="00665153">
        <w:rPr>
          <w:rFonts w:ascii="Arial" w:eastAsia="Times New Roman" w:hAnsi="Arial" w:cs="Arial"/>
          <w:sz w:val="24"/>
          <w:szCs w:val="24"/>
          <w:lang w:eastAsia="en-GB"/>
        </w:rPr>
        <w:t xml:space="preserve">publish these </w:t>
      </w:r>
      <w:r w:rsidR="0050409E" w:rsidRPr="00665153">
        <w:rPr>
          <w:rFonts w:ascii="Arial" w:eastAsia="Times New Roman" w:hAnsi="Arial" w:cs="Arial"/>
          <w:sz w:val="24"/>
          <w:szCs w:val="24"/>
          <w:lang w:eastAsia="en-GB"/>
        </w:rPr>
        <w:t>question</w:t>
      </w:r>
      <w:r w:rsidR="00447420" w:rsidRPr="00665153">
        <w:rPr>
          <w:rFonts w:ascii="Arial" w:eastAsia="Times New Roman" w:hAnsi="Arial" w:cs="Arial"/>
          <w:sz w:val="24"/>
          <w:szCs w:val="24"/>
          <w:lang w:eastAsia="en-GB"/>
        </w:rPr>
        <w:t>s with</w:t>
      </w:r>
      <w:r w:rsidR="0050409E" w:rsidRPr="00665153">
        <w:rPr>
          <w:rFonts w:ascii="Arial" w:eastAsia="Times New Roman" w:hAnsi="Arial" w:cs="Arial"/>
          <w:sz w:val="24"/>
          <w:szCs w:val="24"/>
          <w:lang w:eastAsia="en-GB"/>
        </w:rPr>
        <w:t xml:space="preserve"> our formal reply by the end of </w:t>
      </w:r>
      <w:r w:rsidR="00C348CB" w:rsidRPr="00E7019F">
        <w:rPr>
          <w:rFonts w:ascii="Arial" w:eastAsia="Times New Roman" w:hAnsi="Arial" w:cs="Arial"/>
          <w:b/>
          <w:bCs/>
          <w:sz w:val="24"/>
          <w:szCs w:val="24"/>
          <w:lang w:eastAsia="en-GB"/>
        </w:rPr>
        <w:t>17 April 2023</w:t>
      </w:r>
      <w:r w:rsidR="00C70AD7" w:rsidRPr="00E7019F">
        <w:rPr>
          <w:rFonts w:ascii="Arial" w:eastAsia="Times New Roman" w:hAnsi="Arial" w:cs="Arial"/>
          <w:sz w:val="24"/>
          <w:szCs w:val="24"/>
          <w:lang w:eastAsia="en-GB"/>
        </w:rPr>
        <w:t xml:space="preserve"> </w:t>
      </w:r>
      <w:r w:rsidR="00C70AD7" w:rsidRPr="00C70AD7">
        <w:rPr>
          <w:rFonts w:ascii="Arial" w:eastAsia="Times New Roman" w:hAnsi="Arial" w:cs="Arial"/>
          <w:sz w:val="24"/>
          <w:szCs w:val="24"/>
          <w:lang w:eastAsia="en-GB"/>
        </w:rPr>
        <w:t>on Contracts Finder</w:t>
      </w:r>
      <w:r w:rsidR="00C70AD7">
        <w:rPr>
          <w:rFonts w:ascii="Arial" w:eastAsia="Times New Roman" w:hAnsi="Arial" w:cs="Arial"/>
          <w:sz w:val="24"/>
          <w:szCs w:val="24"/>
          <w:lang w:eastAsia="en-GB"/>
        </w:rPr>
        <w:t xml:space="preserve">. </w:t>
      </w:r>
      <w:r w:rsidR="0050409E" w:rsidRPr="00665153">
        <w:rPr>
          <w:rFonts w:ascii="Arial" w:eastAsia="Times New Roman" w:hAnsi="Arial" w:cs="Arial"/>
          <w:sz w:val="24"/>
          <w:szCs w:val="24"/>
          <w:lang w:eastAsia="en-GB"/>
        </w:rPr>
        <w:t>All contractors should then take that reply into consideration when preparing their own bids, and we will evaluate bids on the assumption that they have done so.</w:t>
      </w:r>
    </w:p>
    <w:p w14:paraId="5AC2777A"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p>
    <w:p w14:paraId="716E6FF7" w14:textId="77777777" w:rsidR="00CC769F" w:rsidRPr="00665153" w:rsidRDefault="00CC769F" w:rsidP="00665153">
      <w:pPr>
        <w:pStyle w:val="ListParagraph"/>
        <w:spacing w:after="0" w:line="240" w:lineRule="auto"/>
        <w:ind w:left="0"/>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t>
      </w:r>
      <w:proofErr w:type="gramStart"/>
      <w:r w:rsidRPr="00665153">
        <w:rPr>
          <w:rFonts w:ascii="Arial" w:eastAsia="Times New Roman" w:hAnsi="Arial" w:cs="Arial"/>
          <w:sz w:val="24"/>
          <w:szCs w:val="24"/>
          <w:lang w:eastAsia="en-GB"/>
        </w:rPr>
        <w:t>whether or not</w:t>
      </w:r>
      <w:proofErr w:type="gramEnd"/>
      <w:r w:rsidRPr="00665153">
        <w:rPr>
          <w:rFonts w:ascii="Arial" w:eastAsia="Times New Roman" w:hAnsi="Arial" w:cs="Arial"/>
          <w:sz w:val="24"/>
          <w:szCs w:val="24"/>
          <w:lang w:eastAsia="en-GB"/>
        </w:rPr>
        <w:t xml:space="preserve"> your tender is successful.</w:t>
      </w:r>
    </w:p>
    <w:p w14:paraId="34CA3F1B" w14:textId="77777777" w:rsidR="00B40957" w:rsidRPr="00665153" w:rsidRDefault="00B40957" w:rsidP="00665153">
      <w:pPr>
        <w:pStyle w:val="ListParagraph"/>
        <w:spacing w:after="0" w:line="240" w:lineRule="auto"/>
        <w:ind w:left="0"/>
        <w:contextualSpacing w:val="0"/>
        <w:jc w:val="both"/>
        <w:rPr>
          <w:rFonts w:ascii="Arial" w:eastAsia="Times New Roman" w:hAnsi="Arial" w:cs="Arial"/>
          <w:sz w:val="24"/>
          <w:szCs w:val="24"/>
          <w:lang w:eastAsia="en-GB"/>
        </w:rPr>
      </w:pPr>
    </w:p>
    <w:p w14:paraId="4DE3C9B2" w14:textId="77777777" w:rsidR="00DB0459" w:rsidRPr="000744BD" w:rsidRDefault="00DB0459">
      <w:pPr>
        <w:pStyle w:val="Heading1"/>
        <w:numPr>
          <w:ilvl w:val="0"/>
          <w:numId w:val="13"/>
        </w:numPr>
        <w:rPr>
          <w:rFonts w:ascii="Arial" w:hAnsi="Arial" w:cs="Arial"/>
          <w:sz w:val="24"/>
          <w:szCs w:val="24"/>
        </w:rPr>
      </w:pPr>
      <w:bookmarkStart w:id="11" w:name="_Conflict_of_Interest"/>
      <w:bookmarkStart w:id="12" w:name="_Ref380584427"/>
      <w:bookmarkStart w:id="13" w:name="_Toc405888277"/>
      <w:bookmarkEnd w:id="11"/>
      <w:r w:rsidRPr="000744BD">
        <w:rPr>
          <w:rFonts w:ascii="Arial" w:hAnsi="Arial" w:cs="Arial"/>
          <w:sz w:val="24"/>
          <w:szCs w:val="24"/>
        </w:rPr>
        <w:t>Conflict of Interest</w:t>
      </w:r>
      <w:bookmarkEnd w:id="12"/>
      <w:bookmarkEnd w:id="13"/>
    </w:p>
    <w:p w14:paraId="36BD982B" w14:textId="77777777" w:rsidR="00DB0459" w:rsidRPr="00665153" w:rsidRDefault="00DB0459" w:rsidP="00665153">
      <w:pPr>
        <w:jc w:val="both"/>
        <w:rPr>
          <w:rFonts w:cs="Arial"/>
          <w:sz w:val="24"/>
          <w:szCs w:val="24"/>
        </w:rPr>
      </w:pPr>
    </w:p>
    <w:p w14:paraId="22836FAE" w14:textId="16B5F89D" w:rsidR="00781BF5" w:rsidRPr="00665153" w:rsidRDefault="00DB0459" w:rsidP="00665153">
      <w:pPr>
        <w:jc w:val="both"/>
        <w:rPr>
          <w:rFonts w:cs="Arial"/>
          <w:sz w:val="24"/>
          <w:szCs w:val="24"/>
        </w:rPr>
      </w:pPr>
      <w:r w:rsidRPr="00665153">
        <w:rPr>
          <w:rFonts w:cs="Arial"/>
          <w:sz w:val="24"/>
          <w:szCs w:val="24"/>
        </w:rPr>
        <w:t xml:space="preserve">The </w:t>
      </w:r>
      <w:r w:rsidR="00CD4273">
        <w:rPr>
          <w:rFonts w:cs="Arial"/>
          <w:sz w:val="24"/>
          <w:szCs w:val="24"/>
        </w:rPr>
        <w:t>NSTA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276039AF" w14:textId="77777777" w:rsidR="00781BF5" w:rsidRPr="00665153" w:rsidRDefault="00781BF5" w:rsidP="00665153">
      <w:pPr>
        <w:jc w:val="both"/>
        <w:rPr>
          <w:rFonts w:cs="Arial"/>
          <w:sz w:val="24"/>
          <w:szCs w:val="24"/>
        </w:rPr>
      </w:pPr>
    </w:p>
    <w:p w14:paraId="3191AF63" w14:textId="77777777" w:rsidR="00781BF5" w:rsidRPr="00665153" w:rsidRDefault="00781BF5" w:rsidP="00665153">
      <w:pPr>
        <w:pStyle w:val="ListParagraph"/>
        <w:spacing w:line="240" w:lineRule="auto"/>
        <w:ind w:left="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3D024760" w14:textId="77777777" w:rsidR="00400CBF" w:rsidRDefault="00400CBF" w:rsidP="00CD7B50">
      <w:pPr>
        <w:pStyle w:val="ListParagraph"/>
        <w:spacing w:line="240" w:lineRule="auto"/>
        <w:ind w:left="0"/>
        <w:jc w:val="both"/>
        <w:rPr>
          <w:rFonts w:ascii="Arial" w:eastAsia="Times New Roman" w:hAnsi="Arial" w:cs="Arial"/>
          <w:sz w:val="24"/>
          <w:szCs w:val="24"/>
          <w:lang w:eastAsia="en-GB"/>
        </w:rPr>
      </w:pPr>
    </w:p>
    <w:p w14:paraId="1B79029F" w14:textId="77777777" w:rsidR="00781BF5" w:rsidRPr="00CD7B50" w:rsidRDefault="00781BF5"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t>
      </w:r>
      <w:proofErr w:type="gramStart"/>
      <w:r w:rsidRPr="00CD7B50">
        <w:rPr>
          <w:rFonts w:ascii="Arial" w:eastAsia="Times New Roman" w:hAnsi="Arial" w:cs="Arial"/>
          <w:sz w:val="24"/>
          <w:szCs w:val="24"/>
          <w:lang w:eastAsia="en-GB"/>
        </w:rPr>
        <w:t>working arrangements</w:t>
      </w:r>
      <w:proofErr w:type="gramEnd"/>
      <w:r w:rsidRPr="00CD7B50">
        <w:rPr>
          <w:rFonts w:ascii="Arial" w:eastAsia="Times New Roman" w:hAnsi="Arial" w:cs="Arial"/>
          <w:sz w:val="24"/>
          <w:szCs w:val="24"/>
          <w:lang w:eastAsia="en-GB"/>
        </w:rPr>
        <w:t xml:space="preserve">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0C6651F3" w14:textId="77777777" w:rsidR="00284D34" w:rsidRPr="00CD7B50" w:rsidRDefault="0062767A" w:rsidP="00CD7B50">
      <w:pPr>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4C6295FE" w14:textId="77777777" w:rsidR="00B60482" w:rsidRPr="00CD7B50" w:rsidRDefault="00B60482" w:rsidP="00CD7B50">
      <w:pPr>
        <w:jc w:val="both"/>
        <w:rPr>
          <w:rFonts w:cs="Arial"/>
          <w:sz w:val="24"/>
          <w:szCs w:val="24"/>
        </w:rPr>
      </w:pPr>
    </w:p>
    <w:p w14:paraId="7D210C62" w14:textId="10C87021" w:rsidR="0041425A" w:rsidRDefault="0041425A">
      <w:pPr>
        <w:numPr>
          <w:ilvl w:val="0"/>
          <w:numId w:val="9"/>
        </w:numPr>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w:t>
      </w:r>
      <w:r w:rsidR="00CD4273">
        <w:rPr>
          <w:rFonts w:cs="Arial"/>
          <w:b/>
          <w:sz w:val="24"/>
          <w:szCs w:val="24"/>
        </w:rPr>
        <w:t>NSTA</w:t>
      </w:r>
      <w:r w:rsidRPr="00CD7B50">
        <w:rPr>
          <w:rFonts w:cs="Arial"/>
          <w:b/>
          <w:sz w:val="24"/>
          <w:szCs w:val="24"/>
        </w:rPr>
        <w:t xml:space="preserve"> to discuss </w:t>
      </w:r>
      <w:proofErr w:type="gramStart"/>
      <w:r w:rsidRPr="00CD7B50">
        <w:rPr>
          <w:rFonts w:cs="Arial"/>
          <w:b/>
          <w:sz w:val="24"/>
          <w:szCs w:val="24"/>
        </w:rPr>
        <w:t>whether or not</w:t>
      </w:r>
      <w:proofErr w:type="gramEnd"/>
      <w:r w:rsidRPr="00CD7B50">
        <w:rPr>
          <w:rFonts w:cs="Arial"/>
          <w:b/>
          <w:sz w:val="24"/>
          <w:szCs w:val="24"/>
        </w:rPr>
        <w:t xml:space="preserve">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77E50701" w14:textId="77777777" w:rsidR="00CD7B50" w:rsidRPr="00CD7B50" w:rsidRDefault="00CD7B50" w:rsidP="00CD7B50">
      <w:pPr>
        <w:ind w:left="720"/>
        <w:jc w:val="both"/>
        <w:rPr>
          <w:rFonts w:cs="Arial"/>
          <w:sz w:val="24"/>
          <w:szCs w:val="24"/>
        </w:rPr>
      </w:pPr>
    </w:p>
    <w:p w14:paraId="284AB7DD" w14:textId="6C63C320" w:rsidR="006C479E" w:rsidRPr="00CD7B50" w:rsidRDefault="00DB0459">
      <w:pPr>
        <w:numPr>
          <w:ilvl w:val="0"/>
          <w:numId w:val="9"/>
        </w:numPr>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to indicate </w:t>
      </w:r>
      <w:proofErr w:type="gramStart"/>
      <w:r w:rsidRPr="00CD7B50">
        <w:rPr>
          <w:rFonts w:cs="Arial"/>
          <w:b/>
          <w:sz w:val="24"/>
          <w:szCs w:val="24"/>
        </w:rPr>
        <w:t>whether or not</w:t>
      </w:r>
      <w:proofErr w:type="gramEnd"/>
      <w:r w:rsidRPr="00CD7B50">
        <w:rPr>
          <w:rFonts w:cs="Arial"/>
          <w:b/>
          <w:sz w:val="24"/>
          <w:szCs w:val="24"/>
        </w:rPr>
        <w:t xml:space="preserve">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w:t>
      </w:r>
      <w:proofErr w:type="gramStart"/>
      <w:r w:rsidR="00B77036" w:rsidRPr="00CD7B50">
        <w:rPr>
          <w:rFonts w:cs="Arial"/>
          <w:sz w:val="24"/>
          <w:szCs w:val="24"/>
        </w:rPr>
        <w:t>impartial</w:t>
      </w:r>
      <w:proofErr w:type="gramEnd"/>
      <w:r w:rsidR="00B77036" w:rsidRPr="00CD7B50">
        <w:rPr>
          <w:rFonts w:cs="Arial"/>
          <w:sz w:val="24"/>
          <w:szCs w:val="24"/>
        </w:rPr>
        <w:t xml:space="preserve"> and credible approach to the </w:t>
      </w:r>
      <w:r w:rsidR="00B77036" w:rsidRPr="00CD7B50">
        <w:rPr>
          <w:rFonts w:cs="Arial"/>
          <w:sz w:val="24"/>
          <w:szCs w:val="24"/>
        </w:rPr>
        <w:lastRenderedPageBreak/>
        <w:t>research.</w:t>
      </w:r>
    </w:p>
    <w:p w14:paraId="557C4E8F" w14:textId="77777777" w:rsidR="00AC0DDA" w:rsidRPr="00CD7B50" w:rsidRDefault="00AC0DDA" w:rsidP="00CD7B50">
      <w:pPr>
        <w:ind w:left="720"/>
        <w:jc w:val="both"/>
        <w:rPr>
          <w:rFonts w:cs="Arial"/>
          <w:sz w:val="24"/>
          <w:szCs w:val="24"/>
        </w:rPr>
      </w:pPr>
    </w:p>
    <w:p w14:paraId="1CDEA369" w14:textId="77777777" w:rsidR="00AC0DDA" w:rsidRPr="00CD7B50" w:rsidRDefault="00AC0DDA">
      <w:pPr>
        <w:numPr>
          <w:ilvl w:val="0"/>
          <w:numId w:val="9"/>
        </w:numPr>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w:t>
      </w:r>
      <w:proofErr w:type="gramStart"/>
      <w:r w:rsidRPr="00CD7B50">
        <w:rPr>
          <w:rFonts w:cs="Arial"/>
          <w:sz w:val="24"/>
          <w:szCs w:val="24"/>
        </w:rPr>
        <w:t>on the basis of</w:t>
      </w:r>
      <w:proofErr w:type="gramEnd"/>
      <w:r w:rsidRPr="00CD7B50">
        <w:rPr>
          <w:rFonts w:cs="Arial"/>
          <w:sz w:val="24"/>
          <w:szCs w:val="24"/>
        </w:rPr>
        <w:t xml:space="preserve"> the information </w:t>
      </w:r>
      <w:r w:rsidR="0041425A" w:rsidRPr="00CD7B50">
        <w:rPr>
          <w:rFonts w:cs="Arial"/>
          <w:sz w:val="24"/>
          <w:szCs w:val="24"/>
        </w:rPr>
        <w:t>in the proposal and declaration, there remains a conflict of interest which may affect the impartiality of the research.</w:t>
      </w:r>
    </w:p>
    <w:p w14:paraId="242FB65B" w14:textId="77777777" w:rsidR="006C479E" w:rsidRPr="00CD7B50" w:rsidRDefault="006C479E" w:rsidP="00CD7B50">
      <w:pPr>
        <w:ind w:left="720"/>
        <w:jc w:val="both"/>
        <w:rPr>
          <w:rFonts w:cs="Arial"/>
          <w:sz w:val="24"/>
          <w:szCs w:val="24"/>
        </w:rPr>
      </w:pPr>
    </w:p>
    <w:p w14:paraId="55739846" w14:textId="49F286ED" w:rsidR="00781BF5" w:rsidRPr="00CD7B50" w:rsidRDefault="00781BF5" w:rsidP="00CD7B50">
      <w:pPr>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CD4273">
        <w:rPr>
          <w:rFonts w:cs="Arial"/>
          <w:sz w:val="24"/>
          <w:szCs w:val="24"/>
        </w:rPr>
        <w:t>NSTA</w:t>
      </w:r>
      <w:r w:rsidRPr="00CD7B50">
        <w:rPr>
          <w:rFonts w:cs="Arial"/>
          <w:sz w:val="24"/>
          <w:szCs w:val="24"/>
        </w:rPr>
        <w:t xml:space="preserve"> exercising its right to terminate any contract awarded. </w:t>
      </w:r>
    </w:p>
    <w:p w14:paraId="4EA59FC1" w14:textId="77777777" w:rsidR="00781BF5" w:rsidRPr="006C479E" w:rsidRDefault="00781BF5" w:rsidP="006C479E">
      <w:pPr>
        <w:ind w:left="720"/>
        <w:rPr>
          <w:rFonts w:ascii="Calibri" w:hAnsi="Calibri" w:cs="Calibri"/>
        </w:rPr>
      </w:pPr>
    </w:p>
    <w:p w14:paraId="42EE7F49" w14:textId="77777777" w:rsidR="00921FD4" w:rsidRPr="000744BD" w:rsidRDefault="00921FD4">
      <w:pPr>
        <w:pStyle w:val="Heading1"/>
        <w:numPr>
          <w:ilvl w:val="0"/>
          <w:numId w:val="13"/>
        </w:numPr>
        <w:rPr>
          <w:rFonts w:ascii="Arial" w:hAnsi="Arial" w:cs="Arial"/>
          <w:sz w:val="24"/>
          <w:szCs w:val="24"/>
        </w:rPr>
      </w:pPr>
      <w:bookmarkStart w:id="14" w:name="_Evaluation_of_Responses"/>
      <w:bookmarkStart w:id="15" w:name="_Toc405888278"/>
      <w:bookmarkEnd w:id="14"/>
      <w:r w:rsidRPr="000744BD">
        <w:rPr>
          <w:rFonts w:ascii="Arial" w:hAnsi="Arial" w:cs="Arial"/>
          <w:sz w:val="24"/>
          <w:szCs w:val="24"/>
        </w:rPr>
        <w:t>Evaluation of Responses</w:t>
      </w:r>
      <w:bookmarkEnd w:id="15"/>
    </w:p>
    <w:p w14:paraId="5295FAFF" w14:textId="77777777" w:rsidR="00921FD4" w:rsidRPr="002D4038" w:rsidRDefault="00921FD4" w:rsidP="008F2B68">
      <w:pPr>
        <w:rPr>
          <w:rFonts w:ascii="Calibri" w:hAnsi="Calibri" w:cs="Calibri"/>
          <w:b/>
          <w:szCs w:val="24"/>
        </w:rPr>
      </w:pPr>
    </w:p>
    <w:p w14:paraId="5ECADC8E" w14:textId="77777777" w:rsidR="00B2697D" w:rsidRDefault="00B2697D" w:rsidP="00B2697D">
      <w:pPr>
        <w:pStyle w:val="ListParagraph"/>
        <w:spacing w:after="0" w:line="240" w:lineRule="auto"/>
        <w:ind w:left="0"/>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277C1E36" w14:textId="77777777" w:rsidR="004D250F" w:rsidRPr="002D4038" w:rsidRDefault="004D250F" w:rsidP="004D250F">
      <w:pPr>
        <w:rPr>
          <w:rFonts w:ascii="Calibri" w:hAnsi="Calibri" w:cs="Calibri"/>
          <w:szCs w:val="24"/>
        </w:rPr>
      </w:pPr>
    </w:p>
    <w:p w14:paraId="5F9FC34D" w14:textId="77777777" w:rsidR="00F420F5" w:rsidRPr="00B3778F" w:rsidRDefault="00F420F5">
      <w:pPr>
        <w:pStyle w:val="Heading1"/>
        <w:numPr>
          <w:ilvl w:val="0"/>
          <w:numId w:val="13"/>
        </w:numPr>
        <w:rPr>
          <w:rFonts w:ascii="Arial" w:hAnsi="Arial" w:cs="Arial"/>
          <w:sz w:val="24"/>
          <w:szCs w:val="24"/>
        </w:rPr>
      </w:pPr>
      <w:bookmarkStart w:id="16" w:name="_Further_Instructions_to"/>
      <w:bookmarkStart w:id="17" w:name="_Ref380583737"/>
      <w:bookmarkStart w:id="18" w:name="_Toc405888279"/>
      <w:bookmarkEnd w:id="16"/>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7"/>
      <w:bookmarkEnd w:id="18"/>
    </w:p>
    <w:p w14:paraId="0F1437F8" w14:textId="77777777" w:rsidR="00F420F5" w:rsidRPr="00121E96" w:rsidRDefault="00F420F5" w:rsidP="00F420F5">
      <w:pPr>
        <w:jc w:val="both"/>
        <w:rPr>
          <w:rFonts w:cs="Arial"/>
          <w:sz w:val="24"/>
          <w:szCs w:val="24"/>
        </w:rPr>
      </w:pPr>
    </w:p>
    <w:p w14:paraId="15B3D427" w14:textId="77777777" w:rsidR="00FC4ABF" w:rsidRDefault="00FC4ABF" w:rsidP="00F420F5">
      <w:pPr>
        <w:jc w:val="both"/>
        <w:rPr>
          <w:rFonts w:cs="Arial"/>
          <w:sz w:val="24"/>
          <w:szCs w:val="24"/>
        </w:rPr>
      </w:pPr>
      <w:r>
        <w:rPr>
          <w:rFonts w:cs="Arial"/>
          <w:sz w:val="24"/>
          <w:szCs w:val="24"/>
        </w:rPr>
        <w:t>The Terms and Conditions published with this invitation to tender on Contracts Finder will apply to this contract.</w:t>
      </w:r>
    </w:p>
    <w:p w14:paraId="2EDE9258" w14:textId="77777777" w:rsidR="00F420F5" w:rsidRDefault="00F420F5" w:rsidP="00F420F5">
      <w:pPr>
        <w:jc w:val="both"/>
        <w:rPr>
          <w:rFonts w:cs="Arial"/>
          <w:sz w:val="24"/>
          <w:szCs w:val="24"/>
        </w:rPr>
      </w:pPr>
      <w:r>
        <w:rPr>
          <w:rFonts w:cs="Arial"/>
          <w:sz w:val="24"/>
          <w:szCs w:val="24"/>
        </w:rPr>
        <w:t>These can be downloaded from Contracts Finder.</w:t>
      </w:r>
    </w:p>
    <w:p w14:paraId="2BA0F9F6" w14:textId="77777777" w:rsidR="00F420F5" w:rsidRPr="00121E96" w:rsidRDefault="00F420F5" w:rsidP="00F420F5">
      <w:pPr>
        <w:jc w:val="both"/>
        <w:rPr>
          <w:rFonts w:cs="Arial"/>
          <w:sz w:val="24"/>
          <w:szCs w:val="24"/>
        </w:rPr>
      </w:pPr>
    </w:p>
    <w:p w14:paraId="59A20A7D" w14:textId="77777777" w:rsidR="00921FD4" w:rsidRPr="000744BD" w:rsidRDefault="00090F0E">
      <w:pPr>
        <w:pStyle w:val="Heading1"/>
        <w:numPr>
          <w:ilvl w:val="0"/>
          <w:numId w:val="13"/>
        </w:numPr>
        <w:rPr>
          <w:rFonts w:ascii="Arial" w:hAnsi="Arial" w:cs="Arial"/>
          <w:sz w:val="24"/>
          <w:szCs w:val="24"/>
        </w:rPr>
      </w:pPr>
      <w:bookmarkStart w:id="19" w:name="_Toc405888280"/>
      <w:r w:rsidRPr="000744BD">
        <w:rPr>
          <w:rFonts w:ascii="Arial" w:hAnsi="Arial" w:cs="Arial"/>
          <w:sz w:val="24"/>
          <w:szCs w:val="24"/>
        </w:rPr>
        <w:t>Further Instructions to Contractors</w:t>
      </w:r>
      <w:bookmarkEnd w:id="19"/>
    </w:p>
    <w:p w14:paraId="38793920" w14:textId="77777777" w:rsidR="00090F0E" w:rsidRPr="00CD7B50" w:rsidRDefault="00090F0E" w:rsidP="00CD7B50">
      <w:pPr>
        <w:jc w:val="both"/>
        <w:rPr>
          <w:rFonts w:cs="Arial"/>
          <w:sz w:val="24"/>
          <w:szCs w:val="24"/>
          <w:lang w:eastAsia="en-US"/>
        </w:rPr>
      </w:pPr>
    </w:p>
    <w:p w14:paraId="1D9140B1" w14:textId="52E9BD46" w:rsidR="00DB0459" w:rsidRPr="00CD7B50" w:rsidRDefault="00516DE8" w:rsidP="00CD7B50">
      <w:pPr>
        <w:pStyle w:val="ListParagraph"/>
        <w:spacing w:line="240" w:lineRule="auto"/>
        <w:ind w:left="0"/>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w:t>
      </w:r>
      <w:proofErr w:type="gramStart"/>
      <w:r w:rsidRPr="00CD7B50">
        <w:rPr>
          <w:rFonts w:ascii="Arial" w:eastAsia="Times New Roman" w:hAnsi="Arial" w:cs="Arial"/>
          <w:sz w:val="24"/>
          <w:szCs w:val="24"/>
          <w:lang w:eastAsia="en-GB"/>
        </w:rPr>
        <w:t>dated</w:t>
      </w:r>
      <w:proofErr w:type="gramEnd"/>
      <w:r w:rsidRPr="00CD7B50">
        <w:rPr>
          <w:rFonts w:ascii="Arial" w:eastAsia="Times New Roman" w:hAnsi="Arial" w:cs="Arial"/>
          <w:sz w:val="24"/>
          <w:szCs w:val="24"/>
          <w:lang w:eastAsia="en-GB"/>
        </w:rPr>
        <w:t xml:space="preserve"> and issued by </w:t>
      </w:r>
      <w:r w:rsidR="00C348CB" w:rsidRPr="00C348CB">
        <w:rPr>
          <w:rFonts w:ascii="Arial" w:eastAsia="Times New Roman" w:hAnsi="Arial" w:cs="Arial"/>
          <w:sz w:val="24"/>
          <w:szCs w:val="24"/>
          <w:lang w:eastAsia="en-GB"/>
        </w:rPr>
        <w:t>17 April 2023.</w:t>
      </w:r>
      <w:r w:rsidR="00381725" w:rsidRPr="00C348CB">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686B8563" w14:textId="77777777" w:rsidR="00DB0459" w:rsidRPr="00CD7B50" w:rsidRDefault="00DB0459" w:rsidP="00CD7B50">
      <w:pPr>
        <w:pStyle w:val="ListParagraph"/>
        <w:spacing w:line="240" w:lineRule="auto"/>
        <w:ind w:left="0"/>
        <w:jc w:val="both"/>
        <w:rPr>
          <w:rFonts w:ascii="Arial" w:eastAsia="Times New Roman" w:hAnsi="Arial" w:cs="Arial"/>
          <w:sz w:val="24"/>
          <w:szCs w:val="24"/>
          <w:lang w:eastAsia="en-GB"/>
        </w:rPr>
      </w:pPr>
    </w:p>
    <w:p w14:paraId="7FE924EA" w14:textId="3D99A280" w:rsidR="00090F0E" w:rsidRDefault="002A7D17" w:rsidP="00CD7B50">
      <w:pPr>
        <w:pStyle w:val="ListParagraph"/>
        <w:spacing w:line="240" w:lineRule="auto"/>
        <w:ind w:left="0"/>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CD4273">
        <w:rPr>
          <w:rFonts w:ascii="Arial" w:eastAsia="Times New Roman" w:hAnsi="Arial" w:cs="Arial"/>
          <w:sz w:val="24"/>
          <w:szCs w:val="24"/>
          <w:lang w:eastAsia="en-GB"/>
        </w:rPr>
        <w:t>NSTA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CD7B50">
        <w:rPr>
          <w:rFonts w:ascii="Arial" w:eastAsia="Times New Roman" w:hAnsi="Arial" w:cs="Arial"/>
          <w:sz w:val="24"/>
          <w:szCs w:val="24"/>
          <w:lang w:eastAsia="en-GB"/>
        </w:rPr>
        <w:t>is considered to be</w:t>
      </w:r>
      <w:proofErr w:type="gramEnd"/>
      <w:r w:rsidR="00090F0E" w:rsidRPr="00CD7B50">
        <w:rPr>
          <w:rFonts w:ascii="Arial" w:eastAsia="Times New Roman" w:hAnsi="Arial" w:cs="Arial"/>
          <w:sz w:val="24"/>
          <w:szCs w:val="24"/>
          <w:lang w:eastAsia="en-GB"/>
        </w:rPr>
        <w:t xml:space="preserv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2E3A322D" w14:textId="2B5B6E8F" w:rsidR="00E06E13" w:rsidRDefault="00E06E13" w:rsidP="00CD7B50">
      <w:pPr>
        <w:pStyle w:val="ListParagraph"/>
        <w:spacing w:line="240" w:lineRule="auto"/>
        <w:ind w:left="0"/>
        <w:jc w:val="both"/>
        <w:rPr>
          <w:rFonts w:ascii="Arial" w:eastAsia="Times New Roman" w:hAnsi="Arial" w:cs="Arial"/>
          <w:sz w:val="24"/>
          <w:szCs w:val="24"/>
          <w:lang w:eastAsia="en-GB"/>
        </w:rPr>
      </w:pPr>
    </w:p>
    <w:p w14:paraId="6DAD38C4" w14:textId="2967A8B9" w:rsidR="00E7019F" w:rsidRDefault="00E7019F" w:rsidP="00CD7B50">
      <w:pPr>
        <w:pStyle w:val="ListParagraph"/>
        <w:spacing w:line="240" w:lineRule="auto"/>
        <w:ind w:left="0"/>
        <w:jc w:val="both"/>
        <w:rPr>
          <w:rFonts w:ascii="Arial" w:eastAsia="Times New Roman" w:hAnsi="Arial" w:cs="Arial"/>
          <w:sz w:val="24"/>
          <w:szCs w:val="24"/>
          <w:lang w:eastAsia="en-GB"/>
        </w:rPr>
      </w:pPr>
    </w:p>
    <w:p w14:paraId="08C07BE1" w14:textId="79F34E7B" w:rsidR="00E7019F" w:rsidRDefault="00E7019F" w:rsidP="00CD7B50">
      <w:pPr>
        <w:pStyle w:val="ListParagraph"/>
        <w:spacing w:line="240" w:lineRule="auto"/>
        <w:ind w:left="0"/>
        <w:jc w:val="both"/>
        <w:rPr>
          <w:rFonts w:ascii="Arial" w:eastAsia="Times New Roman" w:hAnsi="Arial" w:cs="Arial"/>
          <w:sz w:val="24"/>
          <w:szCs w:val="24"/>
          <w:lang w:eastAsia="en-GB"/>
        </w:rPr>
      </w:pPr>
    </w:p>
    <w:p w14:paraId="0616BDFF" w14:textId="77777777" w:rsidR="00E7019F" w:rsidRPr="00CD7B50" w:rsidRDefault="00E7019F" w:rsidP="00CD7B50">
      <w:pPr>
        <w:pStyle w:val="ListParagraph"/>
        <w:spacing w:line="240" w:lineRule="auto"/>
        <w:ind w:left="0"/>
        <w:jc w:val="both"/>
        <w:rPr>
          <w:rFonts w:ascii="Arial" w:eastAsia="Times New Roman" w:hAnsi="Arial" w:cs="Arial"/>
          <w:sz w:val="24"/>
          <w:szCs w:val="24"/>
          <w:lang w:eastAsia="en-GB"/>
        </w:rPr>
      </w:pPr>
    </w:p>
    <w:p w14:paraId="09A3A3EB" w14:textId="77777777" w:rsidR="00624CFC" w:rsidRDefault="00764F78">
      <w:pPr>
        <w:pStyle w:val="Heading1"/>
        <w:numPr>
          <w:ilvl w:val="0"/>
          <w:numId w:val="13"/>
        </w:numPr>
        <w:rPr>
          <w:rFonts w:ascii="Arial" w:hAnsi="Arial" w:cs="Arial"/>
          <w:sz w:val="24"/>
          <w:szCs w:val="24"/>
        </w:rPr>
      </w:pPr>
      <w:bookmarkStart w:id="20" w:name="_Toc405888281"/>
      <w:r w:rsidRPr="00381725">
        <w:rPr>
          <w:rFonts w:ascii="Arial" w:hAnsi="Arial" w:cs="Arial"/>
          <w:sz w:val="24"/>
          <w:szCs w:val="24"/>
        </w:rPr>
        <w:lastRenderedPageBreak/>
        <w:t xml:space="preserve">Checklist of Documents to be </w:t>
      </w:r>
      <w:proofErr w:type="gramStart"/>
      <w:r w:rsidRPr="00381725">
        <w:rPr>
          <w:rFonts w:ascii="Arial" w:hAnsi="Arial" w:cs="Arial"/>
          <w:sz w:val="24"/>
          <w:szCs w:val="24"/>
        </w:rPr>
        <w:t>R</w:t>
      </w:r>
      <w:r w:rsidR="00624CFC" w:rsidRPr="00381725">
        <w:rPr>
          <w:rFonts w:ascii="Arial" w:hAnsi="Arial" w:cs="Arial"/>
          <w:sz w:val="24"/>
          <w:szCs w:val="24"/>
        </w:rPr>
        <w:t>eturned</w:t>
      </w:r>
      <w:bookmarkEnd w:id="20"/>
      <w:proofErr w:type="gramEnd"/>
    </w:p>
    <w:p w14:paraId="65D4315B" w14:textId="77777777" w:rsidR="00381725" w:rsidRDefault="00381725" w:rsidP="00381725"/>
    <w:p w14:paraId="187658BC" w14:textId="216F4A73" w:rsidR="00381725" w:rsidRPr="0040149D" w:rsidRDefault="007C1A23">
      <w:pPr>
        <w:pStyle w:val="ListParagraph"/>
        <w:numPr>
          <w:ilvl w:val="0"/>
          <w:numId w:val="15"/>
        </w:numPr>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C348CB" w:rsidRPr="00C348CB">
        <w:rPr>
          <w:rFonts w:ascii="Arial" w:eastAsia="Times New Roman" w:hAnsi="Arial" w:cs="Arial"/>
          <w:sz w:val="24"/>
          <w:szCs w:val="24"/>
          <w:lang w:eastAsia="en-GB"/>
        </w:rPr>
        <w:t>20</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0F36F4A0" w14:textId="77777777" w:rsidR="000D2428" w:rsidRPr="0040149D" w:rsidRDefault="0040149D">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4A5346D0" w14:textId="77777777" w:rsidR="000D2428" w:rsidRPr="0040149D" w:rsidRDefault="000D2428">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77D0653D" w14:textId="77777777" w:rsidR="000D2428" w:rsidRPr="0040149D" w:rsidRDefault="000D2428">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10C8C089" w14:textId="77777777" w:rsidR="000D2428" w:rsidRPr="0040149D" w:rsidRDefault="000D2428">
      <w:pPr>
        <w:pStyle w:val="ListParagraph"/>
        <w:numPr>
          <w:ilvl w:val="0"/>
          <w:numId w:val="15"/>
        </w:numPr>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008F067D" w14:textId="77777777" w:rsidR="003E5C19" w:rsidRPr="0040149D" w:rsidRDefault="00091732">
      <w:pPr>
        <w:pStyle w:val="ListParagraph"/>
        <w:numPr>
          <w:ilvl w:val="0"/>
          <w:numId w:val="15"/>
        </w:numPr>
        <w:jc w:val="both"/>
        <w:rPr>
          <w:rFonts w:cs="Calibri"/>
          <w:b/>
          <w:sz w:val="28"/>
          <w:szCs w:val="28"/>
        </w:rPr>
      </w:pPr>
      <w:r w:rsidRPr="0040149D">
        <w:rPr>
          <w:rFonts w:cs="Calibri"/>
          <w:b/>
          <w:sz w:val="28"/>
          <w:szCs w:val="28"/>
        </w:rPr>
        <w:br w:type="page"/>
      </w:r>
      <w:bookmarkEnd w:id="5"/>
    </w:p>
    <w:p w14:paraId="09F89E2A" w14:textId="77777777" w:rsidR="001D5D04" w:rsidRDefault="001D5D04" w:rsidP="007B3C23">
      <w:pPr>
        <w:jc w:val="both"/>
        <w:rPr>
          <w:rFonts w:ascii="Calibri" w:hAnsi="Calibri" w:cs="Calibri"/>
          <w:b/>
          <w:sz w:val="28"/>
          <w:szCs w:val="28"/>
        </w:rPr>
      </w:pPr>
    </w:p>
    <w:p w14:paraId="21D85FF1" w14:textId="77777777" w:rsidR="003E5C19" w:rsidRDefault="00C06839" w:rsidP="007B3C23">
      <w:pPr>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4DEB9058" wp14:editId="610D5A55">
                <wp:simplePos x="0" y="0"/>
                <wp:positionH relativeFrom="column">
                  <wp:align>center</wp:align>
                </wp:positionH>
                <wp:positionV relativeFrom="paragraph">
                  <wp:posOffset>-207645</wp:posOffset>
                </wp:positionV>
                <wp:extent cx="5655310" cy="1943100"/>
                <wp:effectExtent l="0" t="0" r="21590"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1BE2ABF6" w14:textId="77777777" w:rsidR="003C223C" w:rsidRDefault="003C223C" w:rsidP="003E5C19">
                            <w:pPr>
                              <w:jc w:val="center"/>
                              <w:rPr>
                                <w:b/>
                                <w:sz w:val="28"/>
                                <w:szCs w:val="28"/>
                              </w:rPr>
                            </w:pPr>
                          </w:p>
                          <w:p w14:paraId="61EBC0ED" w14:textId="77777777" w:rsidR="003C223C" w:rsidRPr="005D027D" w:rsidRDefault="003C223C" w:rsidP="003E5C19">
                            <w:pPr>
                              <w:jc w:val="center"/>
                              <w:rPr>
                                <w:b/>
                                <w:sz w:val="36"/>
                                <w:szCs w:val="36"/>
                              </w:rPr>
                            </w:pPr>
                            <w:r w:rsidRPr="005D027D">
                              <w:rPr>
                                <w:b/>
                                <w:sz w:val="36"/>
                                <w:szCs w:val="36"/>
                              </w:rPr>
                              <w:t>Section 2</w:t>
                            </w:r>
                          </w:p>
                          <w:p w14:paraId="2C5525A8" w14:textId="77777777" w:rsidR="003C223C" w:rsidRDefault="003C223C" w:rsidP="003E5C19">
                            <w:pPr>
                              <w:jc w:val="center"/>
                              <w:rPr>
                                <w:b/>
                                <w:sz w:val="28"/>
                                <w:szCs w:val="28"/>
                              </w:rPr>
                            </w:pPr>
                          </w:p>
                          <w:p w14:paraId="5992648A" w14:textId="77777777" w:rsidR="003C223C" w:rsidRPr="003E5C19" w:rsidRDefault="003C223C" w:rsidP="003E5C19">
                            <w:pPr>
                              <w:jc w:val="center"/>
                              <w:rPr>
                                <w:rFonts w:cs="Arial"/>
                                <w:b/>
                                <w:sz w:val="36"/>
                                <w:szCs w:val="36"/>
                              </w:rPr>
                            </w:pPr>
                            <w:r w:rsidRPr="003E5C19">
                              <w:rPr>
                                <w:b/>
                                <w:sz w:val="36"/>
                                <w:szCs w:val="36"/>
                              </w:rPr>
                              <w:t>Specification of Requirements</w:t>
                            </w:r>
                          </w:p>
                          <w:p w14:paraId="6027D90C" w14:textId="77777777" w:rsidR="003C223C" w:rsidRDefault="003C223C"/>
                          <w:p w14:paraId="73BE962B" w14:textId="77777777" w:rsidR="003C223C" w:rsidRDefault="003C223C"/>
                          <w:p w14:paraId="7193F6A4" w14:textId="7715E047" w:rsidR="003C223C" w:rsidRDefault="003C223C" w:rsidP="00405192">
                            <w:pPr>
                              <w:rPr>
                                <w:rFonts w:cs="Arial"/>
                              </w:rPr>
                            </w:pPr>
                            <w:r w:rsidRPr="0000739E">
                              <w:rPr>
                                <w:rFonts w:cs="Arial"/>
                              </w:rPr>
                              <w:t>Invitation to Tender for</w:t>
                            </w:r>
                            <w:r w:rsidRPr="006D645F">
                              <w:rPr>
                                <w:rFonts w:cs="Arial"/>
                              </w:rPr>
                              <w:t xml:space="preserve"> </w:t>
                            </w:r>
                            <w:r w:rsidR="00EB0723" w:rsidRPr="00C348CB">
                              <w:rPr>
                                <w:rFonts w:cs="Arial"/>
                                <w:sz w:val="24"/>
                                <w:szCs w:val="24"/>
                              </w:rPr>
                              <w:t>Decommissioning Performance Benchmarks.</w:t>
                            </w:r>
                          </w:p>
                          <w:p w14:paraId="5469D7B4" w14:textId="7A4FB29C" w:rsidR="003C223C" w:rsidRPr="0000739E" w:rsidRDefault="003C223C" w:rsidP="00405192">
                            <w:pPr>
                              <w:rPr>
                                <w:rFonts w:cs="Arial"/>
                              </w:rPr>
                            </w:pPr>
                            <w:r>
                              <w:rPr>
                                <w:rFonts w:cs="Arial"/>
                              </w:rPr>
                              <w:t xml:space="preserve">Tender Reference Number: </w:t>
                            </w:r>
                            <w:r w:rsidR="00EB0723">
                              <w:rPr>
                                <w:rFonts w:cs="Arial"/>
                              </w:rPr>
                              <w:t>TRN454-03-2023</w:t>
                            </w:r>
                          </w:p>
                          <w:p w14:paraId="7B850468" w14:textId="18A3B328"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224A0A">
                              <w:rPr>
                                <w:rFonts w:cs="Arial"/>
                                <w:sz w:val="24"/>
                                <w:szCs w:val="24"/>
                              </w:rPr>
                              <w:t>28 April 2023 5pm</w:t>
                            </w:r>
                          </w:p>
                          <w:p w14:paraId="3906F8D3" w14:textId="77777777" w:rsidR="003C223C" w:rsidRDefault="003C223C" w:rsidP="00790CE1">
                            <w:pPr>
                              <w:rPr>
                                <w:rFonts w:cs="Arial"/>
                              </w:rPr>
                            </w:pPr>
                          </w:p>
                          <w:p w14:paraId="5B8497FC" w14:textId="77777777" w:rsidR="003C223C" w:rsidRDefault="003C223C" w:rsidP="00790CE1">
                            <w:pPr>
                              <w:rPr>
                                <w:rFonts w:cs="Arial"/>
                              </w:rPr>
                            </w:pPr>
                          </w:p>
                          <w:p w14:paraId="08C77684" w14:textId="77777777" w:rsidR="003C223C" w:rsidRPr="0000739E" w:rsidRDefault="003C223C" w:rsidP="00790CE1">
                            <w:pPr>
                              <w:rPr>
                                <w:rFonts w:cs="Arial"/>
                              </w:rPr>
                            </w:pPr>
                          </w:p>
                          <w:p w14:paraId="671A62DE" w14:textId="77777777" w:rsidR="003C223C" w:rsidRDefault="003C223C"/>
                          <w:p w14:paraId="7A4FD256" w14:textId="77777777" w:rsidR="003C223C" w:rsidRDefault="003C223C"/>
                          <w:p w14:paraId="63451876" w14:textId="77777777" w:rsidR="003C223C" w:rsidRDefault="003C223C"/>
                          <w:p w14:paraId="6CC8645F" w14:textId="77777777" w:rsidR="003C223C" w:rsidRDefault="003C223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B9058" id="Text Box 25" o:spid="_x0000_s1027" type="#_x0000_t202" style="position:absolute;left:0;text-align:left;margin-left:0;margin-top:-16.35pt;width:445.3pt;height:153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" fillcolor="#d8d8d8">
                <v:textbox>
                  <w:txbxContent>
                    <w:p w14:paraId="1BE2ABF6" w14:textId="77777777" w:rsidR="003C223C" w:rsidRDefault="003C223C" w:rsidP="003E5C19">
                      <w:pPr>
                        <w:jc w:val="center"/>
                        <w:rPr>
                          <w:b/>
                          <w:sz w:val="28"/>
                          <w:szCs w:val="28"/>
                        </w:rPr>
                      </w:pPr>
                    </w:p>
                    <w:p w14:paraId="61EBC0ED" w14:textId="77777777" w:rsidR="003C223C" w:rsidRPr="005D027D" w:rsidRDefault="003C223C" w:rsidP="003E5C19">
                      <w:pPr>
                        <w:jc w:val="center"/>
                        <w:rPr>
                          <w:b/>
                          <w:sz w:val="36"/>
                          <w:szCs w:val="36"/>
                        </w:rPr>
                      </w:pPr>
                      <w:r w:rsidRPr="005D027D">
                        <w:rPr>
                          <w:b/>
                          <w:sz w:val="36"/>
                          <w:szCs w:val="36"/>
                        </w:rPr>
                        <w:t>Section 2</w:t>
                      </w:r>
                    </w:p>
                    <w:p w14:paraId="2C5525A8" w14:textId="77777777" w:rsidR="003C223C" w:rsidRDefault="003C223C" w:rsidP="003E5C19">
                      <w:pPr>
                        <w:jc w:val="center"/>
                        <w:rPr>
                          <w:b/>
                          <w:sz w:val="28"/>
                          <w:szCs w:val="28"/>
                        </w:rPr>
                      </w:pPr>
                    </w:p>
                    <w:p w14:paraId="5992648A" w14:textId="77777777" w:rsidR="003C223C" w:rsidRPr="003E5C19" w:rsidRDefault="003C223C" w:rsidP="003E5C19">
                      <w:pPr>
                        <w:jc w:val="center"/>
                        <w:rPr>
                          <w:rFonts w:cs="Arial"/>
                          <w:b/>
                          <w:sz w:val="36"/>
                          <w:szCs w:val="36"/>
                        </w:rPr>
                      </w:pPr>
                      <w:r w:rsidRPr="003E5C19">
                        <w:rPr>
                          <w:b/>
                          <w:sz w:val="36"/>
                          <w:szCs w:val="36"/>
                        </w:rPr>
                        <w:t>Specification of Requirements</w:t>
                      </w:r>
                    </w:p>
                    <w:p w14:paraId="6027D90C" w14:textId="77777777" w:rsidR="003C223C" w:rsidRDefault="003C223C"/>
                    <w:p w14:paraId="73BE962B" w14:textId="77777777" w:rsidR="003C223C" w:rsidRDefault="003C223C"/>
                    <w:p w14:paraId="7193F6A4" w14:textId="7715E047" w:rsidR="003C223C" w:rsidRDefault="003C223C" w:rsidP="00405192">
                      <w:pPr>
                        <w:rPr>
                          <w:rFonts w:cs="Arial"/>
                        </w:rPr>
                      </w:pPr>
                      <w:r w:rsidRPr="0000739E">
                        <w:rPr>
                          <w:rFonts w:cs="Arial"/>
                        </w:rPr>
                        <w:t>Invitation to Tender for</w:t>
                      </w:r>
                      <w:r w:rsidRPr="006D645F">
                        <w:rPr>
                          <w:rFonts w:cs="Arial"/>
                        </w:rPr>
                        <w:t xml:space="preserve"> </w:t>
                      </w:r>
                      <w:r w:rsidR="00EB0723" w:rsidRPr="00C348CB">
                        <w:rPr>
                          <w:rFonts w:cs="Arial"/>
                          <w:sz w:val="24"/>
                          <w:szCs w:val="24"/>
                        </w:rPr>
                        <w:t>Decommissioning Performance Benchmarks.</w:t>
                      </w:r>
                    </w:p>
                    <w:p w14:paraId="5469D7B4" w14:textId="7A4FB29C" w:rsidR="003C223C" w:rsidRPr="0000739E" w:rsidRDefault="003C223C" w:rsidP="00405192">
                      <w:pPr>
                        <w:rPr>
                          <w:rFonts w:cs="Arial"/>
                        </w:rPr>
                      </w:pPr>
                      <w:r>
                        <w:rPr>
                          <w:rFonts w:cs="Arial"/>
                        </w:rPr>
                        <w:t xml:space="preserve">Tender Reference Number: </w:t>
                      </w:r>
                      <w:r w:rsidR="00EB0723">
                        <w:rPr>
                          <w:rFonts w:cs="Arial"/>
                        </w:rPr>
                        <w:t>TRN454-03-2023</w:t>
                      </w:r>
                    </w:p>
                    <w:p w14:paraId="7B850468" w14:textId="18A3B328"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224A0A">
                        <w:rPr>
                          <w:rFonts w:cs="Arial"/>
                          <w:sz w:val="24"/>
                          <w:szCs w:val="24"/>
                        </w:rPr>
                        <w:t>28 April 2023 5pm</w:t>
                      </w:r>
                    </w:p>
                    <w:p w14:paraId="3906F8D3" w14:textId="77777777" w:rsidR="003C223C" w:rsidRDefault="003C223C" w:rsidP="00790CE1">
                      <w:pPr>
                        <w:rPr>
                          <w:rFonts w:cs="Arial"/>
                        </w:rPr>
                      </w:pPr>
                    </w:p>
                    <w:p w14:paraId="5B8497FC" w14:textId="77777777" w:rsidR="003C223C" w:rsidRDefault="003C223C" w:rsidP="00790CE1">
                      <w:pPr>
                        <w:rPr>
                          <w:rFonts w:cs="Arial"/>
                        </w:rPr>
                      </w:pPr>
                    </w:p>
                    <w:p w14:paraId="08C77684" w14:textId="77777777" w:rsidR="003C223C" w:rsidRPr="0000739E" w:rsidRDefault="003C223C" w:rsidP="00790CE1">
                      <w:pPr>
                        <w:rPr>
                          <w:rFonts w:cs="Arial"/>
                        </w:rPr>
                      </w:pPr>
                    </w:p>
                    <w:p w14:paraId="671A62DE" w14:textId="77777777" w:rsidR="003C223C" w:rsidRDefault="003C223C"/>
                    <w:p w14:paraId="7A4FD256" w14:textId="77777777" w:rsidR="003C223C" w:rsidRDefault="003C223C"/>
                    <w:p w14:paraId="63451876" w14:textId="77777777" w:rsidR="003C223C" w:rsidRDefault="003C223C"/>
                    <w:p w14:paraId="6CC8645F" w14:textId="77777777" w:rsidR="003C223C" w:rsidRDefault="003C223C"/>
                  </w:txbxContent>
                </v:textbox>
              </v:shape>
            </w:pict>
          </mc:Fallback>
        </mc:AlternateContent>
      </w:r>
    </w:p>
    <w:p w14:paraId="04E565C0" w14:textId="77777777" w:rsidR="003E5C19" w:rsidRDefault="003E5C19" w:rsidP="007B3C23">
      <w:pPr>
        <w:jc w:val="both"/>
        <w:rPr>
          <w:rFonts w:ascii="Calibri" w:hAnsi="Calibri" w:cs="Calibri"/>
          <w:b/>
          <w:sz w:val="28"/>
          <w:szCs w:val="28"/>
        </w:rPr>
      </w:pPr>
    </w:p>
    <w:p w14:paraId="6F7D33A0" w14:textId="77777777" w:rsidR="003E5C19" w:rsidRDefault="003E5C19" w:rsidP="007B3C23">
      <w:pPr>
        <w:jc w:val="both"/>
        <w:rPr>
          <w:rFonts w:ascii="Calibri" w:hAnsi="Calibri" w:cs="Calibri"/>
          <w:b/>
          <w:sz w:val="28"/>
          <w:szCs w:val="28"/>
        </w:rPr>
      </w:pPr>
    </w:p>
    <w:p w14:paraId="31328483" w14:textId="77777777" w:rsidR="009954ED" w:rsidRPr="007B3C23" w:rsidRDefault="009954ED" w:rsidP="007B3C23">
      <w:pPr>
        <w:jc w:val="both"/>
        <w:rPr>
          <w:rFonts w:cs="Arial"/>
          <w:sz w:val="24"/>
          <w:szCs w:val="24"/>
        </w:rPr>
      </w:pPr>
    </w:p>
    <w:p w14:paraId="7A126FBA" w14:textId="77777777" w:rsidR="003E5C19" w:rsidRDefault="003E5C19" w:rsidP="00B0368C">
      <w:pPr>
        <w:pStyle w:val="Numbered"/>
        <w:widowControl/>
        <w:jc w:val="both"/>
        <w:rPr>
          <w:b/>
          <w:sz w:val="28"/>
          <w:szCs w:val="28"/>
        </w:rPr>
      </w:pPr>
    </w:p>
    <w:p w14:paraId="3055201E" w14:textId="77777777" w:rsidR="003E5C19" w:rsidRDefault="003E5C19" w:rsidP="003E5C19">
      <w:pPr>
        <w:pStyle w:val="Numbered"/>
        <w:widowControl/>
        <w:rPr>
          <w:b/>
          <w:sz w:val="28"/>
          <w:szCs w:val="28"/>
        </w:rPr>
      </w:pPr>
    </w:p>
    <w:p w14:paraId="4CBDE7F4" w14:textId="77777777" w:rsidR="00790CE1" w:rsidRDefault="00790CE1" w:rsidP="003E5C19">
      <w:pPr>
        <w:pStyle w:val="Numbered"/>
        <w:widowControl/>
        <w:rPr>
          <w:b/>
          <w:sz w:val="28"/>
          <w:szCs w:val="28"/>
        </w:rPr>
      </w:pPr>
    </w:p>
    <w:p w14:paraId="2C78594D" w14:textId="77777777" w:rsidR="00790CE1" w:rsidRDefault="00790CE1" w:rsidP="003E5C19">
      <w:pPr>
        <w:pStyle w:val="Numbered"/>
        <w:widowControl/>
        <w:rPr>
          <w:b/>
          <w:sz w:val="28"/>
          <w:szCs w:val="28"/>
        </w:rPr>
      </w:pPr>
    </w:p>
    <w:p w14:paraId="2006BAC3" w14:textId="77777777" w:rsidR="002D32D5" w:rsidRPr="00B0368C" w:rsidRDefault="002D32D5" w:rsidP="003E5C19">
      <w:pPr>
        <w:pStyle w:val="Numbered"/>
        <w:widowControl/>
        <w:rPr>
          <w:b/>
          <w:sz w:val="28"/>
          <w:szCs w:val="28"/>
        </w:rPr>
      </w:pPr>
      <w:r w:rsidRPr="00B0368C">
        <w:rPr>
          <w:b/>
          <w:sz w:val="28"/>
          <w:szCs w:val="28"/>
        </w:rPr>
        <w:t>Contents</w:t>
      </w:r>
    </w:p>
    <w:p w14:paraId="3D3791DF" w14:textId="77777777" w:rsidR="00B0368C" w:rsidRPr="005D027D" w:rsidRDefault="00B0368C" w:rsidP="00B0368C">
      <w:pPr>
        <w:rPr>
          <w:sz w:val="24"/>
          <w:szCs w:val="24"/>
          <w:lang w:val="en-US" w:eastAsia="ja-JP"/>
        </w:rPr>
      </w:pPr>
    </w:p>
    <w:p w14:paraId="17E3F959" w14:textId="39814B47" w:rsidR="0040149D"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40149D" w:rsidRPr="003B33DA">
        <w:rPr>
          <w:rFonts w:cs="Arial"/>
          <w:noProof/>
        </w:rPr>
        <w:t>1.</w:t>
      </w:r>
      <w:r w:rsidR="0040149D">
        <w:rPr>
          <w:rFonts w:asciiTheme="minorHAnsi" w:eastAsiaTheme="minorEastAsia" w:hAnsiTheme="minorHAnsi" w:cstheme="minorBidi"/>
          <w:noProof/>
        </w:rPr>
        <w:tab/>
      </w:r>
      <w:r w:rsidR="0040149D" w:rsidRPr="003B33DA">
        <w:rPr>
          <w:rFonts w:cs="Arial"/>
          <w:noProof/>
        </w:rPr>
        <w:t>Introduction and summary of requirements</w:t>
      </w:r>
      <w:r w:rsidR="0040149D">
        <w:rPr>
          <w:noProof/>
        </w:rPr>
        <w:tab/>
      </w:r>
      <w:r w:rsidR="00E7019F">
        <w:rPr>
          <w:noProof/>
        </w:rPr>
        <w:t>9</w:t>
      </w:r>
    </w:p>
    <w:p w14:paraId="1FE17CF0" w14:textId="7EE4E71B" w:rsidR="0040149D" w:rsidRDefault="0040149D">
      <w:pPr>
        <w:pStyle w:val="TOC1"/>
        <w:rPr>
          <w:rFonts w:asciiTheme="minorHAnsi" w:eastAsiaTheme="minorEastAsia" w:hAnsiTheme="minorHAnsi" w:cstheme="minorBidi"/>
          <w:noProof/>
        </w:rPr>
      </w:pPr>
      <w:r w:rsidRPr="003B33DA">
        <w:rPr>
          <w:rFonts w:cs="Arial"/>
          <w:noProof/>
        </w:rPr>
        <w:t>2.</w:t>
      </w:r>
      <w:r>
        <w:rPr>
          <w:rFonts w:asciiTheme="minorHAnsi" w:eastAsiaTheme="minorEastAsia" w:hAnsiTheme="minorHAnsi" w:cstheme="minorBidi"/>
          <w:noProof/>
        </w:rPr>
        <w:tab/>
      </w:r>
      <w:r w:rsidRPr="003B33DA">
        <w:rPr>
          <w:rFonts w:cs="Arial"/>
          <w:noProof/>
        </w:rPr>
        <w:t>Background</w:t>
      </w:r>
      <w:r>
        <w:rPr>
          <w:noProof/>
        </w:rPr>
        <w:tab/>
      </w:r>
      <w:r w:rsidR="00E7019F">
        <w:rPr>
          <w:noProof/>
        </w:rPr>
        <w:t>9</w:t>
      </w:r>
    </w:p>
    <w:p w14:paraId="2882C01B" w14:textId="0C868973" w:rsidR="0040149D" w:rsidRDefault="0040149D">
      <w:pPr>
        <w:pStyle w:val="TOC1"/>
        <w:rPr>
          <w:rFonts w:asciiTheme="minorHAnsi" w:eastAsiaTheme="minorEastAsia" w:hAnsiTheme="minorHAnsi" w:cstheme="minorBidi"/>
          <w:noProof/>
        </w:rPr>
      </w:pPr>
      <w:r w:rsidRPr="003B33DA">
        <w:rPr>
          <w:rFonts w:cs="Arial"/>
          <w:noProof/>
        </w:rPr>
        <w:t>3.</w:t>
      </w:r>
      <w:r>
        <w:rPr>
          <w:rFonts w:asciiTheme="minorHAnsi" w:eastAsiaTheme="minorEastAsia" w:hAnsiTheme="minorHAnsi" w:cstheme="minorBidi"/>
          <w:noProof/>
        </w:rPr>
        <w:tab/>
      </w:r>
      <w:r w:rsidRPr="003B33DA">
        <w:rPr>
          <w:rFonts w:cs="Arial"/>
          <w:noProof/>
        </w:rPr>
        <w:t>Aims and Objectives</w:t>
      </w:r>
      <w:r>
        <w:rPr>
          <w:noProof/>
        </w:rPr>
        <w:tab/>
      </w:r>
      <w:r w:rsidR="00E7019F">
        <w:rPr>
          <w:noProof/>
        </w:rPr>
        <w:t>10</w:t>
      </w:r>
    </w:p>
    <w:p w14:paraId="3B109923" w14:textId="13A1F99B" w:rsidR="0040149D" w:rsidRDefault="0040149D">
      <w:pPr>
        <w:pStyle w:val="TOC1"/>
        <w:rPr>
          <w:rFonts w:asciiTheme="minorHAnsi" w:eastAsiaTheme="minorEastAsia" w:hAnsiTheme="minorHAnsi" w:cstheme="minorBidi"/>
          <w:noProof/>
        </w:rPr>
      </w:pPr>
      <w:r w:rsidRPr="003B33DA">
        <w:rPr>
          <w:rFonts w:cs="Arial"/>
          <w:noProof/>
        </w:rPr>
        <w:t>4.</w:t>
      </w:r>
      <w:r>
        <w:rPr>
          <w:rFonts w:asciiTheme="minorHAnsi" w:eastAsiaTheme="minorEastAsia" w:hAnsiTheme="minorHAnsi" w:cstheme="minorBidi"/>
          <w:noProof/>
        </w:rPr>
        <w:tab/>
      </w:r>
      <w:r w:rsidRPr="003B33DA">
        <w:rPr>
          <w:rFonts w:cs="Arial"/>
          <w:noProof/>
        </w:rPr>
        <w:t>Methodology</w:t>
      </w:r>
      <w:r>
        <w:rPr>
          <w:noProof/>
        </w:rPr>
        <w:tab/>
      </w:r>
      <w:r w:rsidR="00E7019F">
        <w:rPr>
          <w:noProof/>
        </w:rPr>
        <w:t>10</w:t>
      </w:r>
    </w:p>
    <w:p w14:paraId="06CF9894" w14:textId="2070F540" w:rsidR="0040149D" w:rsidRDefault="0040149D">
      <w:pPr>
        <w:pStyle w:val="TOC1"/>
        <w:rPr>
          <w:rFonts w:asciiTheme="minorHAnsi" w:eastAsiaTheme="minorEastAsia" w:hAnsiTheme="minorHAnsi" w:cstheme="minorBidi"/>
          <w:noProof/>
        </w:rPr>
      </w:pPr>
      <w:r w:rsidRPr="003B33DA">
        <w:rPr>
          <w:rFonts w:cs="Arial"/>
          <w:noProof/>
        </w:rPr>
        <w:t>5.</w:t>
      </w:r>
      <w:r>
        <w:rPr>
          <w:rFonts w:asciiTheme="minorHAnsi" w:eastAsiaTheme="minorEastAsia" w:hAnsiTheme="minorHAnsi" w:cstheme="minorBidi"/>
          <w:noProof/>
        </w:rPr>
        <w:tab/>
      </w:r>
      <w:r w:rsidRPr="003B33DA">
        <w:rPr>
          <w:rFonts w:cs="Arial"/>
          <w:noProof/>
        </w:rPr>
        <w:t>Outputs Required</w:t>
      </w:r>
      <w:r>
        <w:rPr>
          <w:noProof/>
        </w:rPr>
        <w:tab/>
      </w:r>
      <w:r w:rsidR="00C050D9">
        <w:rPr>
          <w:noProof/>
        </w:rPr>
        <w:t>11</w:t>
      </w:r>
    </w:p>
    <w:p w14:paraId="651D1678" w14:textId="38E46B2B" w:rsidR="0040149D" w:rsidRDefault="0040149D">
      <w:pPr>
        <w:pStyle w:val="TOC1"/>
        <w:rPr>
          <w:rFonts w:asciiTheme="minorHAnsi" w:eastAsiaTheme="minorEastAsia" w:hAnsiTheme="minorHAnsi" w:cstheme="minorBidi"/>
          <w:noProof/>
        </w:rPr>
      </w:pPr>
      <w:r w:rsidRPr="003B33DA">
        <w:rPr>
          <w:rFonts w:cs="Arial"/>
          <w:noProof/>
        </w:rPr>
        <w:t>6.</w:t>
      </w:r>
      <w:r>
        <w:rPr>
          <w:rFonts w:asciiTheme="minorHAnsi" w:eastAsiaTheme="minorEastAsia" w:hAnsiTheme="minorHAnsi" w:cstheme="minorBidi"/>
          <w:noProof/>
        </w:rPr>
        <w:tab/>
      </w:r>
      <w:r w:rsidRPr="003B33DA">
        <w:rPr>
          <w:rFonts w:cs="Arial"/>
          <w:noProof/>
        </w:rPr>
        <w:t>Ownership and Publication</w:t>
      </w:r>
      <w:r>
        <w:rPr>
          <w:noProof/>
        </w:rPr>
        <w:tab/>
      </w:r>
      <w:r w:rsidR="00C050D9">
        <w:rPr>
          <w:noProof/>
        </w:rPr>
        <w:t>12</w:t>
      </w:r>
    </w:p>
    <w:p w14:paraId="27F3D5FB" w14:textId="25AA31E1" w:rsidR="0040149D" w:rsidRDefault="0040149D">
      <w:pPr>
        <w:pStyle w:val="TOC1"/>
        <w:rPr>
          <w:rFonts w:asciiTheme="minorHAnsi" w:eastAsiaTheme="minorEastAsia" w:hAnsiTheme="minorHAnsi" w:cstheme="minorBidi"/>
          <w:noProof/>
        </w:rPr>
      </w:pPr>
      <w:r w:rsidRPr="003B33DA">
        <w:rPr>
          <w:rFonts w:cs="Arial"/>
          <w:noProof/>
        </w:rPr>
        <w:t>7.</w:t>
      </w:r>
      <w:r>
        <w:rPr>
          <w:rFonts w:asciiTheme="minorHAnsi" w:eastAsiaTheme="minorEastAsia" w:hAnsiTheme="minorHAnsi" w:cstheme="minorBidi"/>
          <w:noProof/>
        </w:rPr>
        <w:tab/>
      </w:r>
      <w:r w:rsidRPr="003B33DA">
        <w:rPr>
          <w:rFonts w:cs="Arial"/>
          <w:noProof/>
        </w:rPr>
        <w:t>Quality Assurance</w:t>
      </w:r>
      <w:r>
        <w:rPr>
          <w:noProof/>
        </w:rPr>
        <w:tab/>
      </w:r>
      <w:r w:rsidR="004B199A">
        <w:rPr>
          <w:noProof/>
        </w:rPr>
        <w:t>12</w:t>
      </w:r>
    </w:p>
    <w:p w14:paraId="5064D699" w14:textId="1A7CBAB2" w:rsidR="0040149D" w:rsidRDefault="0040149D">
      <w:pPr>
        <w:pStyle w:val="TOC1"/>
        <w:rPr>
          <w:rFonts w:asciiTheme="minorHAnsi" w:eastAsiaTheme="minorEastAsia" w:hAnsiTheme="minorHAnsi" w:cstheme="minorBidi"/>
          <w:noProof/>
        </w:rPr>
      </w:pPr>
      <w:r w:rsidRPr="003B33DA">
        <w:rPr>
          <w:rFonts w:cs="Arial"/>
          <w:noProof/>
        </w:rPr>
        <w:t>8.</w:t>
      </w:r>
      <w:r>
        <w:rPr>
          <w:rFonts w:asciiTheme="minorHAnsi" w:eastAsiaTheme="minorEastAsia" w:hAnsiTheme="minorHAnsi" w:cstheme="minorBidi"/>
          <w:noProof/>
        </w:rPr>
        <w:tab/>
      </w:r>
      <w:r w:rsidRPr="003B33DA">
        <w:rPr>
          <w:rFonts w:cs="Arial"/>
          <w:noProof/>
        </w:rPr>
        <w:t>Timetable</w:t>
      </w:r>
      <w:r>
        <w:rPr>
          <w:noProof/>
        </w:rPr>
        <w:tab/>
      </w:r>
      <w:r w:rsidR="004B199A">
        <w:rPr>
          <w:noProof/>
        </w:rPr>
        <w:t>12</w:t>
      </w:r>
    </w:p>
    <w:p w14:paraId="4789924F" w14:textId="5B223C79" w:rsidR="0040149D" w:rsidRDefault="0040149D">
      <w:pPr>
        <w:pStyle w:val="TOC1"/>
        <w:rPr>
          <w:rFonts w:asciiTheme="minorHAnsi" w:eastAsiaTheme="minorEastAsia" w:hAnsiTheme="minorHAnsi" w:cstheme="minorBidi"/>
          <w:noProof/>
        </w:rPr>
      </w:pPr>
      <w:r w:rsidRPr="003B33DA">
        <w:rPr>
          <w:rFonts w:cs="Arial"/>
          <w:noProof/>
        </w:rPr>
        <w:t>9.</w:t>
      </w:r>
      <w:r>
        <w:rPr>
          <w:rFonts w:asciiTheme="minorHAnsi" w:eastAsiaTheme="minorEastAsia" w:hAnsiTheme="minorHAnsi" w:cstheme="minorBidi"/>
          <w:noProof/>
        </w:rPr>
        <w:tab/>
      </w:r>
      <w:r w:rsidRPr="003B33DA">
        <w:rPr>
          <w:rFonts w:cs="Arial"/>
          <w:noProof/>
        </w:rPr>
        <w:t>Challenges</w:t>
      </w:r>
      <w:r>
        <w:rPr>
          <w:noProof/>
        </w:rPr>
        <w:tab/>
      </w:r>
      <w:r w:rsidR="004B199A">
        <w:rPr>
          <w:noProof/>
        </w:rPr>
        <w:t>12</w:t>
      </w:r>
    </w:p>
    <w:p w14:paraId="03BEBBAB" w14:textId="621D447E"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0</w:t>
      </w:r>
      <w:r w:rsidRPr="003B33DA">
        <w:rPr>
          <w:rFonts w:cs="Arial"/>
          <w:noProof/>
        </w:rPr>
        <w:t>.</w:t>
      </w:r>
      <w:r>
        <w:rPr>
          <w:rFonts w:asciiTheme="minorHAnsi" w:eastAsiaTheme="minorEastAsia" w:hAnsiTheme="minorHAnsi" w:cstheme="minorBidi"/>
          <w:noProof/>
        </w:rPr>
        <w:tab/>
      </w:r>
      <w:r w:rsidRPr="003B33DA">
        <w:rPr>
          <w:rFonts w:cs="Arial"/>
          <w:noProof/>
        </w:rPr>
        <w:t>Working Arrangements</w:t>
      </w:r>
      <w:r>
        <w:rPr>
          <w:noProof/>
        </w:rPr>
        <w:tab/>
      </w:r>
      <w:r w:rsidR="004B199A">
        <w:rPr>
          <w:noProof/>
        </w:rPr>
        <w:t>12</w:t>
      </w:r>
    </w:p>
    <w:p w14:paraId="47322FDD" w14:textId="525E9949"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1</w:t>
      </w:r>
      <w:r w:rsidRPr="003B33DA">
        <w:rPr>
          <w:rFonts w:cs="Arial"/>
          <w:noProof/>
        </w:rPr>
        <w:t>.</w:t>
      </w:r>
      <w:r>
        <w:rPr>
          <w:rFonts w:asciiTheme="minorHAnsi" w:eastAsiaTheme="minorEastAsia" w:hAnsiTheme="minorHAnsi" w:cstheme="minorBidi"/>
          <w:noProof/>
        </w:rPr>
        <w:tab/>
      </w:r>
      <w:r w:rsidRPr="003B33DA">
        <w:rPr>
          <w:rFonts w:cs="Arial"/>
          <w:noProof/>
        </w:rPr>
        <w:t>Required Skills</w:t>
      </w:r>
      <w:r>
        <w:rPr>
          <w:noProof/>
        </w:rPr>
        <w:tab/>
      </w:r>
      <w:r w:rsidR="004B199A">
        <w:rPr>
          <w:noProof/>
        </w:rPr>
        <w:t>13</w:t>
      </w:r>
    </w:p>
    <w:p w14:paraId="6B631995" w14:textId="1C72B1D7"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2</w:t>
      </w:r>
      <w:r w:rsidRPr="003B33DA">
        <w:rPr>
          <w:rFonts w:cs="Arial"/>
          <w:noProof/>
        </w:rPr>
        <w:t>.</w:t>
      </w:r>
      <w:r>
        <w:rPr>
          <w:rFonts w:asciiTheme="minorHAnsi" w:eastAsiaTheme="minorEastAsia" w:hAnsiTheme="minorHAnsi" w:cstheme="minorBidi"/>
          <w:noProof/>
        </w:rPr>
        <w:tab/>
      </w:r>
      <w:r w:rsidRPr="003B33DA">
        <w:rPr>
          <w:rFonts w:cs="Arial"/>
          <w:noProof/>
        </w:rPr>
        <w:t>Consortium Bids</w:t>
      </w:r>
      <w:r>
        <w:rPr>
          <w:noProof/>
        </w:rPr>
        <w:tab/>
      </w:r>
      <w:r w:rsidR="006636AF">
        <w:rPr>
          <w:noProof/>
        </w:rPr>
        <w:t>13</w:t>
      </w:r>
    </w:p>
    <w:p w14:paraId="53D96356" w14:textId="1E0D388F"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3</w:t>
      </w:r>
      <w:r w:rsidRPr="003B33DA">
        <w:rPr>
          <w:rFonts w:cs="Arial"/>
          <w:noProof/>
        </w:rPr>
        <w:t>.</w:t>
      </w:r>
      <w:r>
        <w:rPr>
          <w:rFonts w:asciiTheme="minorHAnsi" w:eastAsiaTheme="minorEastAsia" w:hAnsiTheme="minorHAnsi" w:cstheme="minorBidi"/>
          <w:noProof/>
        </w:rPr>
        <w:tab/>
      </w:r>
      <w:r w:rsidRPr="003B33DA">
        <w:rPr>
          <w:rFonts w:cs="Arial"/>
          <w:noProof/>
        </w:rPr>
        <w:t>Budget</w:t>
      </w:r>
      <w:r>
        <w:rPr>
          <w:noProof/>
        </w:rPr>
        <w:tab/>
      </w:r>
      <w:r w:rsidR="006636AF">
        <w:rPr>
          <w:noProof/>
        </w:rPr>
        <w:t>13</w:t>
      </w:r>
    </w:p>
    <w:p w14:paraId="55C4BDF9" w14:textId="2A757885" w:rsidR="0040149D" w:rsidRDefault="0040149D">
      <w:pPr>
        <w:pStyle w:val="TOC1"/>
        <w:rPr>
          <w:rFonts w:asciiTheme="minorHAnsi" w:eastAsiaTheme="minorEastAsia" w:hAnsiTheme="minorHAnsi" w:cstheme="minorBidi"/>
          <w:noProof/>
        </w:rPr>
      </w:pPr>
      <w:r w:rsidRPr="003B33DA">
        <w:rPr>
          <w:rFonts w:cs="Arial"/>
          <w:noProof/>
        </w:rPr>
        <w:t>1</w:t>
      </w:r>
      <w:r w:rsidR="0082022E">
        <w:rPr>
          <w:rFonts w:cs="Arial"/>
          <w:noProof/>
        </w:rPr>
        <w:t>4</w:t>
      </w:r>
      <w:r w:rsidRPr="003B33DA">
        <w:rPr>
          <w:rFonts w:cs="Arial"/>
          <w:noProof/>
        </w:rPr>
        <w:t>.</w:t>
      </w:r>
      <w:r>
        <w:rPr>
          <w:rFonts w:asciiTheme="minorHAnsi" w:eastAsiaTheme="minorEastAsia" w:hAnsiTheme="minorHAnsi" w:cstheme="minorBidi"/>
          <w:noProof/>
        </w:rPr>
        <w:tab/>
      </w:r>
      <w:r w:rsidRPr="003B33DA">
        <w:rPr>
          <w:rFonts w:cs="Arial"/>
          <w:noProof/>
        </w:rPr>
        <w:t>Evaluation of Tenders</w:t>
      </w:r>
      <w:r>
        <w:rPr>
          <w:noProof/>
        </w:rPr>
        <w:tab/>
      </w:r>
      <w:r>
        <w:rPr>
          <w:noProof/>
        </w:rPr>
        <w:fldChar w:fldCharType="begin"/>
      </w:r>
      <w:r>
        <w:rPr>
          <w:noProof/>
        </w:rPr>
        <w:instrText xml:space="preserve"> PAGEREF _Toc405888469 \h </w:instrText>
      </w:r>
      <w:r>
        <w:rPr>
          <w:noProof/>
        </w:rPr>
      </w:r>
      <w:r>
        <w:rPr>
          <w:noProof/>
        </w:rPr>
        <w:fldChar w:fldCharType="separate"/>
      </w:r>
      <w:r w:rsidR="00E1279C">
        <w:rPr>
          <w:noProof/>
        </w:rPr>
        <w:t>1</w:t>
      </w:r>
      <w:r w:rsidR="006636AF">
        <w:rPr>
          <w:noProof/>
        </w:rPr>
        <w:t>4</w:t>
      </w:r>
      <w:r>
        <w:rPr>
          <w:noProof/>
        </w:rPr>
        <w:fldChar w:fldCharType="end"/>
      </w:r>
    </w:p>
    <w:p w14:paraId="77B8CA3A"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07330BEF" w14:textId="77777777" w:rsidR="00980288" w:rsidRPr="00C94BA7" w:rsidRDefault="00980288" w:rsidP="00842A67">
      <w:pPr>
        <w:pStyle w:val="Numbered"/>
        <w:widowControl/>
        <w:rPr>
          <w:rFonts w:cs="Arial"/>
          <w:bCs/>
          <w:sz w:val="24"/>
          <w:szCs w:val="24"/>
        </w:rPr>
      </w:pPr>
      <w:r w:rsidRPr="00C94BA7">
        <w:rPr>
          <w:rFonts w:cs="Arial"/>
          <w:bCs/>
          <w:sz w:val="24"/>
          <w:szCs w:val="24"/>
        </w:rPr>
        <w:tab/>
      </w:r>
    </w:p>
    <w:p w14:paraId="4C5D82DA" w14:textId="77777777" w:rsidR="00F80A85" w:rsidRPr="00622E6B" w:rsidRDefault="00B546EF" w:rsidP="00842A67">
      <w:pPr>
        <w:pStyle w:val="Numbered"/>
        <w:widowControl/>
        <w:rPr>
          <w:rFonts w:cs="Arial"/>
          <w:bCs/>
          <w:color w:val="222222"/>
          <w:sz w:val="24"/>
          <w:szCs w:val="24"/>
        </w:rPr>
      </w:pPr>
      <w:r w:rsidRPr="00622E6B">
        <w:rPr>
          <w:rFonts w:cs="Arial"/>
          <w:bCs/>
          <w:color w:val="222222"/>
          <w:sz w:val="24"/>
          <w:szCs w:val="24"/>
        </w:rPr>
        <w:tab/>
      </w:r>
    </w:p>
    <w:p w14:paraId="3A71B36C" w14:textId="77777777" w:rsidR="00842A67" w:rsidRPr="00622E6B" w:rsidRDefault="00842A67" w:rsidP="00842A67">
      <w:pPr>
        <w:pStyle w:val="Numbered"/>
        <w:widowControl/>
        <w:rPr>
          <w:rFonts w:cs="Arial"/>
          <w:bCs/>
          <w:color w:val="222222"/>
          <w:sz w:val="24"/>
          <w:szCs w:val="24"/>
        </w:rPr>
      </w:pPr>
    </w:p>
    <w:p w14:paraId="36FD01FD" w14:textId="77777777" w:rsidR="00016416" w:rsidRDefault="00096B2D" w:rsidP="00842A67">
      <w:pPr>
        <w:pStyle w:val="Numbered"/>
        <w:widowControl/>
        <w:rPr>
          <w:rFonts w:cs="Arial"/>
          <w:b/>
          <w:bCs/>
          <w:color w:val="222222"/>
        </w:rPr>
      </w:pPr>
      <w:r>
        <w:rPr>
          <w:rFonts w:cs="Arial"/>
          <w:b/>
          <w:bCs/>
          <w:color w:val="222222"/>
        </w:rPr>
        <w:tab/>
      </w:r>
      <w:r>
        <w:rPr>
          <w:rFonts w:cs="Arial"/>
          <w:b/>
          <w:bCs/>
          <w:color w:val="222222"/>
        </w:rPr>
        <w:tab/>
      </w:r>
      <w:r>
        <w:rPr>
          <w:rFonts w:cs="Arial"/>
          <w:b/>
          <w:bCs/>
          <w:color w:val="222222"/>
        </w:rPr>
        <w:tab/>
      </w:r>
    </w:p>
    <w:p w14:paraId="234212E4" w14:textId="77777777" w:rsidR="00123880" w:rsidRPr="00BB6317" w:rsidRDefault="00FF13A1" w:rsidP="00BB6317">
      <w:pPr>
        <w:shd w:val="clear" w:color="auto" w:fill="FFFFFF"/>
        <w:spacing w:line="312" w:lineRule="atLeast"/>
        <w:rPr>
          <w:rFonts w:cs="Arial"/>
          <w:b/>
          <w:bCs/>
        </w:rPr>
      </w:pPr>
      <w:r>
        <w:rPr>
          <w:rFonts w:cs="Arial"/>
          <w:b/>
          <w:bCs/>
        </w:rPr>
        <w:tab/>
      </w:r>
    </w:p>
    <w:p w14:paraId="38DB6F59" w14:textId="77777777" w:rsidR="00FE1227" w:rsidRDefault="00EB43D8">
      <w:pPr>
        <w:pStyle w:val="Heading1"/>
        <w:numPr>
          <w:ilvl w:val="0"/>
          <w:numId w:val="11"/>
        </w:numPr>
        <w:rPr>
          <w:rFonts w:ascii="Arial" w:hAnsi="Arial" w:cs="Arial"/>
          <w:sz w:val="24"/>
          <w:szCs w:val="24"/>
        </w:rPr>
      </w:pPr>
      <w:r w:rsidRPr="002D4038">
        <w:br w:type="page"/>
      </w:r>
      <w:bookmarkStart w:id="21" w:name="_Ref357535594"/>
      <w:bookmarkStart w:id="22" w:name="_Ref373505096"/>
      <w:bookmarkStart w:id="23" w:name="_Toc381969506"/>
      <w:bookmarkStart w:id="24" w:name="_Toc405888455"/>
      <w:bookmarkStart w:id="25" w:name="SectionTwo"/>
      <w:r w:rsidR="00DC49C2" w:rsidRPr="00C4141B">
        <w:rPr>
          <w:rFonts w:ascii="Arial" w:hAnsi="Arial" w:cs="Arial"/>
          <w:sz w:val="24"/>
          <w:szCs w:val="24"/>
        </w:rPr>
        <w:lastRenderedPageBreak/>
        <w:t>Introduction</w:t>
      </w:r>
      <w:bookmarkEnd w:id="21"/>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2"/>
      <w:bookmarkEnd w:id="23"/>
      <w:bookmarkEnd w:id="24"/>
    </w:p>
    <w:p w14:paraId="554B7DDA" w14:textId="13CC1471" w:rsidR="00622E6B" w:rsidRDefault="00622E6B" w:rsidP="00622E6B"/>
    <w:p w14:paraId="4C0742D4" w14:textId="14363FFE" w:rsidR="007E5E7A" w:rsidRDefault="002727F3" w:rsidP="006B7A6A">
      <w:pPr>
        <w:ind w:left="360"/>
      </w:pPr>
      <w:r>
        <w:t xml:space="preserve">Benchmarks are </w:t>
      </w:r>
      <w:r w:rsidR="00603F13">
        <w:t xml:space="preserve">industry recognised </w:t>
      </w:r>
      <w:r w:rsidR="007E5E7A" w:rsidRPr="007E5E7A">
        <w:t>practice of comparing business processes and performance metrics to industry bests and best practices from other companies</w:t>
      </w:r>
      <w:r w:rsidR="007E5E7A">
        <w:t xml:space="preserve">. </w:t>
      </w:r>
      <w:r w:rsidR="007E5E7A" w:rsidRPr="007E5E7A">
        <w:t xml:space="preserve">Dimensions typically measured are quality, </w:t>
      </w:r>
      <w:proofErr w:type="gramStart"/>
      <w:r w:rsidR="007E5E7A" w:rsidRPr="007E5E7A">
        <w:t>time</w:t>
      </w:r>
      <w:proofErr w:type="gramEnd"/>
      <w:r w:rsidR="007E5E7A" w:rsidRPr="007E5E7A">
        <w:t xml:space="preserve"> and cost</w:t>
      </w:r>
      <w:r w:rsidR="007E5E7A">
        <w:t>.</w:t>
      </w:r>
      <w:r w:rsidR="006B7A6A">
        <w:t xml:space="preserve"> </w:t>
      </w:r>
    </w:p>
    <w:p w14:paraId="0041A149" w14:textId="70D50EDC" w:rsidR="00213D18" w:rsidRDefault="00213D18" w:rsidP="006B7A6A">
      <w:pPr>
        <w:ind w:left="360"/>
      </w:pPr>
    </w:p>
    <w:p w14:paraId="38A8079C" w14:textId="7CD8E07F" w:rsidR="00213D18" w:rsidRDefault="00213D18" w:rsidP="006B7A6A">
      <w:pPr>
        <w:ind w:left="360"/>
      </w:pPr>
      <w:r>
        <w:t xml:space="preserve">NSTA has undertaken to provide industry with the </w:t>
      </w:r>
      <w:r w:rsidR="00C0459E">
        <w:t xml:space="preserve">benchmark cost </w:t>
      </w:r>
      <w:r>
        <w:t xml:space="preserve">information necessary to drive </w:t>
      </w:r>
      <w:r w:rsidR="003974E4">
        <w:t>improved decommissioning cost performance and forecasts and has historically is</w:t>
      </w:r>
      <w:r w:rsidR="00A5046B">
        <w:t>sued an annual decommissioning cost and benchmark report based on the increasing body of actual decommissioning project costs.</w:t>
      </w:r>
      <w:r w:rsidR="00BE025B">
        <w:t xml:space="preserve"> The NSTA benchmarks to date have been derived </w:t>
      </w:r>
      <w:r w:rsidR="00FF0C67">
        <w:t>under a simplified model and consciously reflect simplified decommissioning cost drivers.</w:t>
      </w:r>
    </w:p>
    <w:p w14:paraId="69767A7A" w14:textId="01458E2A" w:rsidR="0051396E" w:rsidRDefault="0051396E" w:rsidP="006B7A6A">
      <w:pPr>
        <w:ind w:left="360"/>
      </w:pPr>
    </w:p>
    <w:p w14:paraId="646B8DB0" w14:textId="5D20880A" w:rsidR="0051396E" w:rsidRDefault="0051396E" w:rsidP="006B7A6A">
      <w:pPr>
        <w:ind w:left="360"/>
      </w:pPr>
      <w:r>
        <w:t xml:space="preserve">With </w:t>
      </w:r>
      <w:r w:rsidR="00CF7DFC">
        <w:t xml:space="preserve">rapid and sustained growth in UKCS decommissioning </w:t>
      </w:r>
      <w:r w:rsidR="001262E6">
        <w:t>concurrent with a</w:t>
      </w:r>
      <w:r w:rsidR="0015188D">
        <w:t xml:space="preserve">n expectation of </w:t>
      </w:r>
      <w:r w:rsidR="001E031D">
        <w:t xml:space="preserve">improved performance and corresponding </w:t>
      </w:r>
      <w:r w:rsidR="0015188D">
        <w:t xml:space="preserve">further cost reduction </w:t>
      </w:r>
      <w:r w:rsidR="001E031D">
        <w:t xml:space="preserve">it is </w:t>
      </w:r>
      <w:r w:rsidR="0005255D">
        <w:t xml:space="preserve">deemed necessary and appropriate to refine and continuously improve the </w:t>
      </w:r>
      <w:r w:rsidR="0058722E">
        <w:t>benchmarks</w:t>
      </w:r>
      <w:r w:rsidR="000A599F">
        <w:t xml:space="preserve"> offered to industry and used </w:t>
      </w:r>
      <w:r w:rsidR="004D6627">
        <w:t xml:space="preserve">by NSTA </w:t>
      </w:r>
      <w:r w:rsidR="000A599F">
        <w:t xml:space="preserve">to </w:t>
      </w:r>
      <w:r w:rsidR="004D6627">
        <w:t xml:space="preserve">identify opportunity for improvement through </w:t>
      </w:r>
      <w:r w:rsidR="000A599F">
        <w:t>s</w:t>
      </w:r>
      <w:r w:rsidR="004D6627">
        <w:t>tewardship</w:t>
      </w:r>
      <w:r w:rsidR="0058722E">
        <w:t xml:space="preserve">. </w:t>
      </w:r>
    </w:p>
    <w:p w14:paraId="61841791" w14:textId="2388ED6B" w:rsidR="0058722E" w:rsidRDefault="0058722E" w:rsidP="006B7A6A">
      <w:pPr>
        <w:ind w:left="360"/>
      </w:pPr>
    </w:p>
    <w:p w14:paraId="5708F03F" w14:textId="1653839A" w:rsidR="0058722E" w:rsidRPr="00622E6B" w:rsidRDefault="000A599F" w:rsidP="006B7A6A">
      <w:pPr>
        <w:ind w:left="360"/>
      </w:pPr>
      <w:r>
        <w:t>T</w:t>
      </w:r>
      <w:r w:rsidR="0058722E">
        <w:t xml:space="preserve">he </w:t>
      </w:r>
      <w:r>
        <w:t xml:space="preserve">objective in improving the </w:t>
      </w:r>
      <w:r w:rsidR="0058722E">
        <w:t xml:space="preserve">benchmarks </w:t>
      </w:r>
      <w:r>
        <w:t xml:space="preserve">is </w:t>
      </w:r>
      <w:r w:rsidR="00FD6838">
        <w:t xml:space="preserve">specifically </w:t>
      </w:r>
      <w:r>
        <w:t xml:space="preserve">to </w:t>
      </w:r>
      <w:r w:rsidR="00FD6838">
        <w:t xml:space="preserve">develop a suite of </w:t>
      </w:r>
      <w:r w:rsidR="0068781B">
        <w:t xml:space="preserve">normalised </w:t>
      </w:r>
      <w:r w:rsidR="00FD6838">
        <w:t xml:space="preserve">metrics which goes beyond identification of simplified </w:t>
      </w:r>
      <w:r w:rsidR="0039530A">
        <w:t xml:space="preserve">activity drivers and </w:t>
      </w:r>
      <w:r w:rsidR="00B14142" w:rsidRPr="00B14142">
        <w:t xml:space="preserve">demonstrate what is driving actual </w:t>
      </w:r>
      <w:r w:rsidR="0068781B">
        <w:t xml:space="preserve">decommissioning performance and </w:t>
      </w:r>
      <w:r w:rsidR="00B14142" w:rsidRPr="00B14142">
        <w:t>cost</w:t>
      </w:r>
      <w:r w:rsidR="0068781B">
        <w:t>.</w:t>
      </w:r>
    </w:p>
    <w:p w14:paraId="4C27E9D7" w14:textId="07441B23" w:rsidR="001F4630" w:rsidRDefault="001F4630">
      <w:pPr>
        <w:pStyle w:val="Heading1"/>
        <w:numPr>
          <w:ilvl w:val="0"/>
          <w:numId w:val="11"/>
        </w:numPr>
        <w:rPr>
          <w:rFonts w:ascii="Arial" w:hAnsi="Arial" w:cs="Arial"/>
          <w:sz w:val="24"/>
          <w:szCs w:val="24"/>
        </w:rPr>
      </w:pPr>
      <w:bookmarkStart w:id="26" w:name="_Ref357535668"/>
      <w:bookmarkStart w:id="27" w:name="_Toc381969507"/>
      <w:bookmarkStart w:id="28" w:name="_Toc405888456"/>
      <w:r w:rsidRPr="00C4141B">
        <w:rPr>
          <w:rFonts w:ascii="Arial" w:hAnsi="Arial" w:cs="Arial"/>
          <w:sz w:val="24"/>
          <w:szCs w:val="24"/>
        </w:rPr>
        <w:t>Background</w:t>
      </w:r>
      <w:bookmarkEnd w:id="26"/>
      <w:bookmarkEnd w:id="27"/>
      <w:bookmarkEnd w:id="28"/>
    </w:p>
    <w:p w14:paraId="5AD1B02E" w14:textId="3960C3D5" w:rsidR="007E3C6A" w:rsidRDefault="007E3C6A" w:rsidP="007E3C6A"/>
    <w:p w14:paraId="6B8C7866" w14:textId="40D50609" w:rsidR="007E3C6A" w:rsidRDefault="007E3C6A" w:rsidP="00D827BB">
      <w:pPr>
        <w:ind w:left="360"/>
      </w:pPr>
      <w:r>
        <w:t>We (North Sea Transition Authority (NSTA)) aim to be a value creator in everything we do, encouraging and enabling economic benefit and job creation across the UK. We drive greater efficiency through inclusive leadership, data, analysis, stewardship, and the use of our powers.</w:t>
      </w:r>
    </w:p>
    <w:p w14:paraId="475570FE" w14:textId="77777777" w:rsidR="007E3C6A" w:rsidRDefault="007E3C6A" w:rsidP="00D827BB">
      <w:pPr>
        <w:ind w:left="360"/>
      </w:pPr>
    </w:p>
    <w:p w14:paraId="06F3D652" w14:textId="33DCA56D" w:rsidR="007E3C6A" w:rsidRDefault="007E3C6A" w:rsidP="00D827BB">
      <w:pPr>
        <w:ind w:left="360"/>
      </w:pPr>
      <w:r>
        <w:t>A key enabler of value creation and an underpinning tool for delivery of both NSTA decommissioning stewardship plus decommissioning industry is the annual NSTA decommissioning benchmark report.</w:t>
      </w:r>
    </w:p>
    <w:p w14:paraId="32C328AE" w14:textId="77777777" w:rsidR="007E3C6A" w:rsidRDefault="007E3C6A" w:rsidP="00D827BB">
      <w:pPr>
        <w:ind w:left="360"/>
      </w:pPr>
    </w:p>
    <w:p w14:paraId="5371C59B" w14:textId="0932A94E" w:rsidR="007E3C6A" w:rsidRDefault="007E3C6A" w:rsidP="00D827BB">
      <w:pPr>
        <w:ind w:left="360"/>
      </w:pPr>
      <w:r>
        <w:t xml:space="preserve">While much progress has been made against the original NSTA decommissioning cost reduction target of 35% by 2022, the opportunity for further decommissioning cost reduction (10% over next five years, 2023 – 2028) is acknowledged to be increasingly challenging particularly given the global economic conditions that the UKCS energy market is now operating within plus the </w:t>
      </w:r>
      <w:r w:rsidR="005862F6">
        <w:t xml:space="preserve">energy transition and </w:t>
      </w:r>
      <w:r>
        <w:t>concurrent strong growth in alternative energy markets (offshore renewables).</w:t>
      </w:r>
    </w:p>
    <w:p w14:paraId="05CD34CA" w14:textId="77777777" w:rsidR="007E3C6A" w:rsidRDefault="007E3C6A" w:rsidP="00D827BB">
      <w:pPr>
        <w:ind w:left="360"/>
      </w:pPr>
    </w:p>
    <w:p w14:paraId="4EB69F87" w14:textId="2C6ED418" w:rsidR="007E3C6A" w:rsidRDefault="007E3C6A" w:rsidP="00D827BB">
      <w:pPr>
        <w:ind w:left="360"/>
      </w:pPr>
      <w:r>
        <w:t xml:space="preserve">With the setting of a new joint industry cost reduction target and a shift in emphasis for decommissioning costs from a singular focus on forecast costs to one of decommissioning performance and actual cost it is timely and considered necessary to refine and improve the current suite of NSTA benchmarks. </w:t>
      </w:r>
    </w:p>
    <w:p w14:paraId="32CB64BA" w14:textId="77777777" w:rsidR="007E3C6A" w:rsidRDefault="007E3C6A" w:rsidP="00D827BB">
      <w:pPr>
        <w:ind w:left="360"/>
      </w:pPr>
    </w:p>
    <w:p w14:paraId="4F12DE2D" w14:textId="3FE3FC67" w:rsidR="007E3C6A" w:rsidRDefault="007E3C6A" w:rsidP="00D827BB">
      <w:pPr>
        <w:ind w:left="360"/>
      </w:pPr>
      <w:r>
        <w:t xml:space="preserve">A strong pull now exists from within industry to evolve the NSTA benchmarks and value creation (performance improvements) they would offer. As decommissioning progresses and more “actual” performance and cost data becomes available a unique and timely opportunity to evolve and re-align the current benchmarks with the updated </w:t>
      </w:r>
      <w:r>
        <w:lastRenderedPageBreak/>
        <w:t>decommissioning focus now exists.</w:t>
      </w:r>
    </w:p>
    <w:p w14:paraId="2856C42D" w14:textId="77777777" w:rsidR="007E3C6A" w:rsidRDefault="007E3C6A" w:rsidP="00D827BB">
      <w:pPr>
        <w:ind w:left="360"/>
      </w:pPr>
    </w:p>
    <w:p w14:paraId="21E23FEA" w14:textId="23B0B423" w:rsidR="007E3C6A" w:rsidRDefault="007E3C6A" w:rsidP="00D827BB">
      <w:pPr>
        <w:ind w:left="360"/>
      </w:pPr>
      <w:r>
        <w:t xml:space="preserve">The current benchmarks derived with the objective of showing relative cost performance, are recognised to be “simplified activity drivers” (e.g., cost per well, cost per day) and considered as cost output measures accounting for variance in activities at a macro level (i.e., platform vs subsea well P&amp;A by UKCS region). </w:t>
      </w:r>
    </w:p>
    <w:p w14:paraId="4CFB689F" w14:textId="77777777" w:rsidR="007E3C6A" w:rsidRDefault="007E3C6A" w:rsidP="00D827BB">
      <w:pPr>
        <w:ind w:left="360"/>
      </w:pPr>
    </w:p>
    <w:p w14:paraId="7FBAA622" w14:textId="44F387AD" w:rsidR="007E3C6A" w:rsidRDefault="007E3C6A" w:rsidP="00D827BB">
      <w:pPr>
        <w:ind w:left="360"/>
      </w:pPr>
      <w:r>
        <w:t xml:space="preserve">The current suite of benchmarks will be maintained and will continue to serve a meaningful purpose but to: </w:t>
      </w:r>
    </w:p>
    <w:p w14:paraId="4DA8E2B2" w14:textId="77777777" w:rsidR="00AF33D9" w:rsidRDefault="00AF33D9" w:rsidP="00D827BB">
      <w:pPr>
        <w:ind w:left="360"/>
      </w:pPr>
    </w:p>
    <w:p w14:paraId="3684540C" w14:textId="78AB33C7" w:rsidR="007E3C6A" w:rsidRPr="00AF33D9" w:rsidRDefault="007E3C6A">
      <w:pPr>
        <w:pStyle w:val="ListParagraph"/>
        <w:numPr>
          <w:ilvl w:val="1"/>
          <w:numId w:val="13"/>
        </w:numPr>
        <w:rPr>
          <w:rFonts w:ascii="Arial" w:eastAsia="Times New Roman" w:hAnsi="Arial" w:cs="Mangal"/>
          <w:lang w:eastAsia="en-GB"/>
        </w:rPr>
      </w:pPr>
      <w:r w:rsidRPr="00AF33D9">
        <w:rPr>
          <w:rFonts w:ascii="Arial" w:eastAsia="Times New Roman" w:hAnsi="Arial" w:cs="Mangal"/>
          <w:lang w:eastAsia="en-GB"/>
        </w:rPr>
        <w:t xml:space="preserve">align with a new focus on decommissioning </w:t>
      </w:r>
      <w:proofErr w:type="gramStart"/>
      <w:r w:rsidRPr="00AF33D9">
        <w:rPr>
          <w:rFonts w:ascii="Arial" w:eastAsia="Times New Roman" w:hAnsi="Arial" w:cs="Mangal"/>
          <w:lang w:eastAsia="en-GB"/>
        </w:rPr>
        <w:t>performance</w:t>
      </w:r>
      <w:proofErr w:type="gramEnd"/>
      <w:r w:rsidRPr="00AF33D9">
        <w:rPr>
          <w:rFonts w:ascii="Arial" w:eastAsia="Times New Roman" w:hAnsi="Arial" w:cs="Mangal"/>
          <w:lang w:eastAsia="en-GB"/>
        </w:rPr>
        <w:t xml:space="preserve"> </w:t>
      </w:r>
    </w:p>
    <w:p w14:paraId="0D992734" w14:textId="46510D90" w:rsidR="007E3C6A" w:rsidRPr="00AF33D9" w:rsidRDefault="007E3C6A">
      <w:pPr>
        <w:pStyle w:val="ListParagraph"/>
        <w:numPr>
          <w:ilvl w:val="1"/>
          <w:numId w:val="13"/>
        </w:numPr>
        <w:rPr>
          <w:rFonts w:ascii="Arial" w:eastAsia="Times New Roman" w:hAnsi="Arial" w:cs="Mangal"/>
          <w:lang w:eastAsia="en-GB"/>
        </w:rPr>
      </w:pPr>
      <w:r w:rsidRPr="00AF33D9">
        <w:rPr>
          <w:rFonts w:ascii="Arial" w:eastAsia="Times New Roman" w:hAnsi="Arial" w:cs="Mangal"/>
          <w:lang w:eastAsia="en-GB"/>
        </w:rPr>
        <w:t xml:space="preserve">support and underpin a further 10% reduction in the cost of </w:t>
      </w:r>
      <w:proofErr w:type="gramStart"/>
      <w:r w:rsidRPr="00AF33D9">
        <w:rPr>
          <w:rFonts w:ascii="Arial" w:eastAsia="Times New Roman" w:hAnsi="Arial" w:cs="Mangal"/>
          <w:lang w:eastAsia="en-GB"/>
        </w:rPr>
        <w:t>decommissioning</w:t>
      </w:r>
      <w:proofErr w:type="gramEnd"/>
      <w:r w:rsidRPr="00AF33D9">
        <w:rPr>
          <w:rFonts w:ascii="Arial" w:eastAsia="Times New Roman" w:hAnsi="Arial" w:cs="Mangal"/>
          <w:lang w:eastAsia="en-GB"/>
        </w:rPr>
        <w:t xml:space="preserve"> </w:t>
      </w:r>
    </w:p>
    <w:p w14:paraId="4781BD5F" w14:textId="65CC12B4" w:rsidR="007E3C6A" w:rsidRPr="00AF33D9" w:rsidRDefault="007E3C6A">
      <w:pPr>
        <w:pStyle w:val="ListParagraph"/>
        <w:numPr>
          <w:ilvl w:val="1"/>
          <w:numId w:val="13"/>
        </w:numPr>
        <w:rPr>
          <w:rFonts w:ascii="Arial" w:eastAsia="Times New Roman" w:hAnsi="Arial" w:cs="Mangal"/>
          <w:lang w:eastAsia="en-GB"/>
        </w:rPr>
      </w:pPr>
      <w:r w:rsidRPr="00AF33D9">
        <w:rPr>
          <w:rFonts w:ascii="Arial" w:eastAsia="Times New Roman" w:hAnsi="Arial" w:cs="Mangal"/>
          <w:lang w:eastAsia="en-GB"/>
        </w:rPr>
        <w:t xml:space="preserve">embrace and deliver continuous improvement in NSTA data analysis and industry </w:t>
      </w:r>
      <w:proofErr w:type="gramStart"/>
      <w:r w:rsidRPr="00AF33D9">
        <w:rPr>
          <w:rFonts w:ascii="Arial" w:eastAsia="Times New Roman" w:hAnsi="Arial" w:cs="Mangal"/>
          <w:lang w:eastAsia="en-GB"/>
        </w:rPr>
        <w:t>offering</w:t>
      </w:r>
      <w:proofErr w:type="gramEnd"/>
    </w:p>
    <w:p w14:paraId="574ACA4A" w14:textId="6F088E31" w:rsidR="007E3C6A" w:rsidRDefault="007E3C6A" w:rsidP="00D827BB">
      <w:pPr>
        <w:ind w:left="360"/>
      </w:pPr>
      <w:r>
        <w:t xml:space="preserve">It is proposed to develop, with </w:t>
      </w:r>
      <w:r w:rsidR="00362D0C">
        <w:t>support and input from</w:t>
      </w:r>
      <w:r>
        <w:t xml:space="preserve"> industry, a new benchmark dataset which reflects the key drivers and levers of decommissioning performance and differentiates decommissioning performance and decommissioning cost.</w:t>
      </w:r>
    </w:p>
    <w:p w14:paraId="71FF27FE" w14:textId="77777777" w:rsidR="00416F7A" w:rsidRDefault="00416F7A" w:rsidP="00D827BB">
      <w:pPr>
        <w:ind w:left="360"/>
      </w:pPr>
    </w:p>
    <w:p w14:paraId="6B3F5E7C" w14:textId="64AE3F25" w:rsidR="007E3C6A" w:rsidRDefault="007E3C6A" w:rsidP="00D827BB">
      <w:pPr>
        <w:ind w:left="360"/>
      </w:pPr>
      <w:r>
        <w:t xml:space="preserve">The current benchmarks are “reverse engineered” from the data currently made available to NSTA via the annual stewardship survey. </w:t>
      </w:r>
    </w:p>
    <w:p w14:paraId="0BB962A9" w14:textId="77777777" w:rsidR="00416F7A" w:rsidRDefault="00416F7A" w:rsidP="00D827BB">
      <w:pPr>
        <w:ind w:left="360"/>
      </w:pPr>
    </w:p>
    <w:p w14:paraId="5045842A" w14:textId="7918A092" w:rsidR="007E3C6A" w:rsidRPr="007E3C6A" w:rsidRDefault="007E3C6A" w:rsidP="00D827BB">
      <w:pPr>
        <w:ind w:left="360"/>
      </w:pPr>
      <w:r>
        <w:t>In the absence of performance benchmarks being made available to industry by NSTA, industry is increasingly turning to the use of specialist 3rd party benchmarking consultants to secure the performance data they believe necessary to drive the next phase of cost reduction. The risks and downsides associated with such action, is that the 3rd parties being engaged by industry have only a partial picture/dataset of decommissioning performance and no access to the comprehensive and complete data that NSTA is privy to via the survey.</w:t>
      </w:r>
    </w:p>
    <w:p w14:paraId="3242A82F" w14:textId="77777777" w:rsidR="009C2990" w:rsidRDefault="009C2990" w:rsidP="009C2990"/>
    <w:p w14:paraId="423AED10" w14:textId="306DDC20" w:rsidR="00015976" w:rsidRDefault="00016416">
      <w:pPr>
        <w:pStyle w:val="Heading1"/>
        <w:numPr>
          <w:ilvl w:val="0"/>
          <w:numId w:val="11"/>
        </w:numPr>
        <w:rPr>
          <w:rFonts w:ascii="Arial" w:hAnsi="Arial" w:cs="Arial"/>
          <w:sz w:val="24"/>
          <w:szCs w:val="24"/>
        </w:rPr>
      </w:pPr>
      <w:bookmarkStart w:id="29" w:name="_Ref357535689"/>
      <w:bookmarkStart w:id="30" w:name="_Toc381969508"/>
      <w:bookmarkStart w:id="31" w:name="_Toc405888457"/>
      <w:r w:rsidRPr="00C4141B">
        <w:rPr>
          <w:rFonts w:ascii="Arial" w:hAnsi="Arial" w:cs="Arial"/>
          <w:sz w:val="24"/>
          <w:szCs w:val="24"/>
        </w:rPr>
        <w:t>Aims and Objectives</w:t>
      </w:r>
      <w:bookmarkEnd w:id="29"/>
      <w:bookmarkEnd w:id="30"/>
      <w:bookmarkEnd w:id="31"/>
    </w:p>
    <w:p w14:paraId="01A274B2" w14:textId="50638590" w:rsidR="005B22F7" w:rsidRDefault="005B22F7" w:rsidP="005B22F7"/>
    <w:p w14:paraId="1507C84C" w14:textId="11A667B7" w:rsidR="005B22F7" w:rsidRPr="005B22F7" w:rsidRDefault="005B22F7" w:rsidP="005B22F7">
      <w:pPr>
        <w:ind w:left="360"/>
      </w:pPr>
      <w:r w:rsidRPr="005B22F7">
        <w:t>Identify and prioritise a range of decommissioning performance benchmarks aligned with OEUK WBS elements which specifically identify range of decommissioning performance improvement potential.</w:t>
      </w:r>
    </w:p>
    <w:p w14:paraId="69A55E6B" w14:textId="4D8A2C61" w:rsidR="00FE1227" w:rsidRDefault="00FE1227" w:rsidP="00416F7A">
      <w:pPr>
        <w:pStyle w:val="FootnoteText"/>
        <w:ind w:left="720"/>
        <w:jc w:val="both"/>
        <w:rPr>
          <w:rFonts w:ascii="Arial" w:hAnsi="Arial" w:cs="Arial"/>
          <w:b/>
          <w:color w:val="000000"/>
          <w:sz w:val="24"/>
          <w:szCs w:val="24"/>
        </w:rPr>
      </w:pPr>
    </w:p>
    <w:p w14:paraId="4B350EEB" w14:textId="594BA855" w:rsidR="00416F7A" w:rsidRPr="003006B7" w:rsidRDefault="003006B7" w:rsidP="003006B7">
      <w:pPr>
        <w:pStyle w:val="FootnoteText"/>
        <w:ind w:left="360"/>
        <w:jc w:val="both"/>
        <w:rPr>
          <w:rFonts w:ascii="Arial" w:eastAsia="Times New Roman" w:hAnsi="Arial" w:cs="Mangal"/>
          <w:sz w:val="22"/>
          <w:szCs w:val="22"/>
          <w:lang w:eastAsia="en-GB"/>
        </w:rPr>
      </w:pPr>
      <w:r w:rsidRPr="003006B7">
        <w:rPr>
          <w:rFonts w:ascii="Arial" w:eastAsia="Times New Roman" w:hAnsi="Arial" w:cs="Mangal"/>
          <w:sz w:val="22"/>
          <w:szCs w:val="22"/>
          <w:lang w:eastAsia="en-GB"/>
        </w:rPr>
        <w:t xml:space="preserve">As part of </w:t>
      </w:r>
      <w:r w:rsidR="004364B6">
        <w:rPr>
          <w:rFonts w:ascii="Arial" w:eastAsia="Times New Roman" w:hAnsi="Arial" w:cs="Mangal"/>
          <w:sz w:val="22"/>
          <w:szCs w:val="22"/>
          <w:lang w:eastAsia="en-GB"/>
        </w:rPr>
        <w:t>the</w:t>
      </w:r>
      <w:r w:rsidRPr="003006B7">
        <w:rPr>
          <w:rFonts w:ascii="Arial" w:eastAsia="Times New Roman" w:hAnsi="Arial" w:cs="Mangal"/>
          <w:sz w:val="22"/>
          <w:szCs w:val="22"/>
          <w:lang w:eastAsia="en-GB"/>
        </w:rPr>
        <w:t xml:space="preserve"> project a suite of normalised decommissioning performance benchmarks which clearly demonstrate what is driving the actual cost of decommissioning across the spectrum of OEUK (Offshore Energies UK) Work Breakdown Structure (WBS) elements will be defined.</w:t>
      </w:r>
    </w:p>
    <w:p w14:paraId="08242663" w14:textId="77777777" w:rsidR="00C4141B" w:rsidRDefault="00E85ED1">
      <w:pPr>
        <w:pStyle w:val="Heading1"/>
        <w:numPr>
          <w:ilvl w:val="0"/>
          <w:numId w:val="9"/>
        </w:numPr>
        <w:rPr>
          <w:rFonts w:ascii="Arial" w:hAnsi="Arial" w:cs="Arial"/>
          <w:sz w:val="24"/>
          <w:szCs w:val="24"/>
        </w:rPr>
      </w:pPr>
      <w:bookmarkStart w:id="32" w:name="_Toc381969509"/>
      <w:bookmarkStart w:id="33" w:name="_Toc405888458"/>
      <w:r w:rsidRPr="00E85ED1">
        <w:rPr>
          <w:rFonts w:ascii="Arial" w:hAnsi="Arial" w:cs="Arial"/>
          <w:sz w:val="24"/>
          <w:szCs w:val="24"/>
        </w:rPr>
        <w:t>Methodology</w:t>
      </w:r>
      <w:bookmarkEnd w:id="32"/>
      <w:bookmarkEnd w:id="33"/>
    </w:p>
    <w:p w14:paraId="6DE14C93" w14:textId="284BE274" w:rsidR="004B3AD5" w:rsidRDefault="004B3AD5" w:rsidP="00752DCA">
      <w:pPr>
        <w:ind w:left="360"/>
        <w:jc w:val="both"/>
        <w:rPr>
          <w:rFonts w:cs="Arial"/>
          <w:b/>
          <w:sz w:val="24"/>
          <w:szCs w:val="24"/>
        </w:rPr>
      </w:pPr>
    </w:p>
    <w:p w14:paraId="5AA42524" w14:textId="0C89FD24" w:rsidR="00493F91" w:rsidRDefault="00493F91" w:rsidP="00493F91">
      <w:pPr>
        <w:ind w:left="360"/>
        <w:jc w:val="both"/>
      </w:pPr>
      <w:r w:rsidRPr="00493F91">
        <w:t>The project will be made up of representatives from each of the following sectors of decommissioning industry,</w:t>
      </w:r>
    </w:p>
    <w:p w14:paraId="24C11004" w14:textId="77777777" w:rsidR="00FF1E35" w:rsidRPr="00493F91" w:rsidRDefault="00FF1E35" w:rsidP="00493F91">
      <w:pPr>
        <w:ind w:left="360"/>
        <w:jc w:val="both"/>
      </w:pPr>
    </w:p>
    <w:p w14:paraId="6631B097" w14:textId="0D6D857C" w:rsidR="00493F91" w:rsidRPr="00211F28" w:rsidRDefault="00493F91">
      <w:pPr>
        <w:pStyle w:val="ListParagraph"/>
        <w:numPr>
          <w:ilvl w:val="0"/>
          <w:numId w:val="17"/>
        </w:numPr>
        <w:jc w:val="both"/>
        <w:rPr>
          <w:rFonts w:ascii="Arial" w:eastAsia="Times New Roman" w:hAnsi="Arial" w:cs="Mangal"/>
          <w:lang w:eastAsia="en-GB"/>
        </w:rPr>
      </w:pPr>
      <w:r w:rsidRPr="00211F28">
        <w:rPr>
          <w:rFonts w:ascii="Arial" w:eastAsia="Times New Roman" w:hAnsi="Arial" w:cs="Mangal"/>
          <w:lang w:eastAsia="en-GB"/>
        </w:rPr>
        <w:t>Offshore UKCS oil and gas operators</w:t>
      </w:r>
    </w:p>
    <w:p w14:paraId="1B507AE2" w14:textId="5F036F3C" w:rsidR="00493F91" w:rsidRPr="00211F28" w:rsidRDefault="00493F91">
      <w:pPr>
        <w:pStyle w:val="ListParagraph"/>
        <w:numPr>
          <w:ilvl w:val="0"/>
          <w:numId w:val="17"/>
        </w:numPr>
        <w:jc w:val="both"/>
        <w:rPr>
          <w:rFonts w:ascii="Arial" w:eastAsia="Times New Roman" w:hAnsi="Arial" w:cs="Mangal"/>
          <w:lang w:eastAsia="en-GB"/>
        </w:rPr>
      </w:pPr>
      <w:r w:rsidRPr="00211F28">
        <w:rPr>
          <w:rFonts w:ascii="Arial" w:eastAsia="Times New Roman" w:hAnsi="Arial" w:cs="Mangal"/>
          <w:lang w:eastAsia="en-GB"/>
        </w:rPr>
        <w:t xml:space="preserve">Strategic supply chain sectors </w:t>
      </w:r>
    </w:p>
    <w:p w14:paraId="7986E466" w14:textId="0F55540B" w:rsidR="00493F91" w:rsidRPr="00211F28" w:rsidRDefault="00493F91">
      <w:pPr>
        <w:pStyle w:val="ListParagraph"/>
        <w:numPr>
          <w:ilvl w:val="0"/>
          <w:numId w:val="17"/>
        </w:numPr>
        <w:jc w:val="both"/>
        <w:rPr>
          <w:rFonts w:ascii="Arial" w:eastAsia="Times New Roman" w:hAnsi="Arial" w:cs="Mangal"/>
          <w:lang w:eastAsia="en-GB"/>
        </w:rPr>
      </w:pPr>
      <w:r w:rsidRPr="00211F28">
        <w:rPr>
          <w:rFonts w:ascii="Arial" w:eastAsia="Times New Roman" w:hAnsi="Arial" w:cs="Mangal"/>
          <w:lang w:eastAsia="en-GB"/>
        </w:rPr>
        <w:lastRenderedPageBreak/>
        <w:t>Subject Matter Expert (SME) in UKCS energy sector decommissioning performance evaluation</w:t>
      </w:r>
      <w:r w:rsidR="00563327" w:rsidRPr="00211F28">
        <w:rPr>
          <w:rFonts w:ascii="Arial" w:eastAsia="Times New Roman" w:hAnsi="Arial" w:cs="Mangal"/>
          <w:lang w:eastAsia="en-GB"/>
        </w:rPr>
        <w:t>; data analysis</w:t>
      </w:r>
      <w:r w:rsidRPr="00211F28">
        <w:rPr>
          <w:rFonts w:ascii="Arial" w:eastAsia="Times New Roman" w:hAnsi="Arial" w:cs="Mangal"/>
          <w:lang w:eastAsia="en-GB"/>
        </w:rPr>
        <w:t xml:space="preserve"> and benchmarking </w:t>
      </w:r>
    </w:p>
    <w:p w14:paraId="46F51504" w14:textId="141322DE" w:rsidR="00493F91" w:rsidRPr="00211F28" w:rsidRDefault="00493F91">
      <w:pPr>
        <w:pStyle w:val="ListParagraph"/>
        <w:numPr>
          <w:ilvl w:val="0"/>
          <w:numId w:val="17"/>
        </w:numPr>
        <w:jc w:val="both"/>
        <w:rPr>
          <w:rFonts w:ascii="Arial" w:eastAsia="Times New Roman" w:hAnsi="Arial" w:cs="Mangal"/>
          <w:lang w:eastAsia="en-GB"/>
        </w:rPr>
      </w:pPr>
      <w:r w:rsidRPr="00211F28">
        <w:rPr>
          <w:rFonts w:ascii="Arial" w:eastAsia="Times New Roman" w:hAnsi="Arial" w:cs="Mangal"/>
          <w:lang w:eastAsia="en-GB"/>
        </w:rPr>
        <w:t xml:space="preserve">NSTA </w:t>
      </w:r>
      <w:proofErr w:type="gramStart"/>
      <w:r w:rsidRPr="00211F28">
        <w:rPr>
          <w:rFonts w:ascii="Arial" w:eastAsia="Times New Roman" w:hAnsi="Arial" w:cs="Mangal"/>
          <w:lang w:eastAsia="en-GB"/>
        </w:rPr>
        <w:t>decommissioning</w:t>
      </w:r>
      <w:proofErr w:type="gramEnd"/>
      <w:r w:rsidRPr="00211F28">
        <w:rPr>
          <w:rFonts w:ascii="Arial" w:eastAsia="Times New Roman" w:hAnsi="Arial" w:cs="Mangal"/>
          <w:lang w:eastAsia="en-GB"/>
        </w:rPr>
        <w:t xml:space="preserve"> </w:t>
      </w:r>
    </w:p>
    <w:p w14:paraId="023B44E6" w14:textId="6CF6BC3F" w:rsidR="00493F91" w:rsidRPr="00211F28" w:rsidRDefault="00493F91">
      <w:pPr>
        <w:pStyle w:val="ListParagraph"/>
        <w:numPr>
          <w:ilvl w:val="0"/>
          <w:numId w:val="17"/>
        </w:numPr>
        <w:jc w:val="both"/>
        <w:rPr>
          <w:rFonts w:ascii="Arial" w:eastAsia="Times New Roman" w:hAnsi="Arial" w:cs="Mangal"/>
          <w:lang w:eastAsia="en-GB"/>
        </w:rPr>
      </w:pPr>
      <w:r w:rsidRPr="00211F28">
        <w:rPr>
          <w:rFonts w:ascii="Arial" w:eastAsia="Times New Roman" w:hAnsi="Arial" w:cs="Mangal"/>
          <w:lang w:eastAsia="en-GB"/>
        </w:rPr>
        <w:t>UKCS energy trade associations</w:t>
      </w:r>
    </w:p>
    <w:p w14:paraId="247A0109" w14:textId="162A6B18" w:rsidR="00D313F2" w:rsidRDefault="005862F6" w:rsidP="00D313F2">
      <w:pPr>
        <w:ind w:left="360"/>
        <w:jc w:val="both"/>
      </w:pPr>
      <w:r>
        <w:t>Key i</w:t>
      </w:r>
      <w:r w:rsidR="00D313F2">
        <w:t>nputs to the benchmarking project include:</w:t>
      </w:r>
    </w:p>
    <w:p w14:paraId="29974F2B" w14:textId="2CC4F7F1" w:rsidR="00D313F2" w:rsidRDefault="00D313F2" w:rsidP="00D313F2">
      <w:pPr>
        <w:ind w:left="360"/>
        <w:jc w:val="both"/>
      </w:pPr>
    </w:p>
    <w:p w14:paraId="1B68B1CB" w14:textId="6601AEAF" w:rsidR="00D313F2" w:rsidRDefault="005862F6">
      <w:pPr>
        <w:pStyle w:val="ListParagraph"/>
        <w:numPr>
          <w:ilvl w:val="0"/>
          <w:numId w:val="17"/>
        </w:numPr>
        <w:jc w:val="both"/>
      </w:pPr>
      <w:r w:rsidRPr="00211F28">
        <w:rPr>
          <w:rFonts w:ascii="Arial" w:eastAsia="Times New Roman" w:hAnsi="Arial" w:cs="Mangal"/>
          <w:lang w:eastAsia="en-GB"/>
        </w:rPr>
        <w:t xml:space="preserve">NSTA stewardship </w:t>
      </w:r>
      <w:r w:rsidR="00211F28" w:rsidRPr="00211F28">
        <w:rPr>
          <w:rFonts w:ascii="Arial" w:eastAsia="Times New Roman" w:hAnsi="Arial" w:cs="Mangal"/>
          <w:lang w:eastAsia="en-GB"/>
        </w:rPr>
        <w:t xml:space="preserve">activity and decommissioning </w:t>
      </w:r>
      <w:r w:rsidRPr="00211F28">
        <w:rPr>
          <w:rFonts w:ascii="Arial" w:eastAsia="Times New Roman" w:hAnsi="Arial" w:cs="Mangal"/>
          <w:lang w:eastAsia="en-GB"/>
        </w:rPr>
        <w:t xml:space="preserve">survey </w:t>
      </w:r>
      <w:r w:rsidR="00211F28" w:rsidRPr="00211F28">
        <w:rPr>
          <w:rFonts w:ascii="Arial" w:eastAsia="Times New Roman" w:hAnsi="Arial" w:cs="Mangal"/>
          <w:lang w:eastAsia="en-GB"/>
        </w:rPr>
        <w:t>data</w:t>
      </w:r>
      <w:r w:rsidR="00211F28">
        <w:t xml:space="preserve"> </w:t>
      </w:r>
    </w:p>
    <w:p w14:paraId="699767FB" w14:textId="231347F2" w:rsidR="00256EF0" w:rsidRPr="00256EF0" w:rsidRDefault="00256EF0">
      <w:pPr>
        <w:pStyle w:val="ListParagraph"/>
        <w:numPr>
          <w:ilvl w:val="0"/>
          <w:numId w:val="17"/>
        </w:numPr>
        <w:jc w:val="both"/>
        <w:rPr>
          <w:rFonts w:ascii="Arial" w:eastAsia="Times New Roman" w:hAnsi="Arial" w:cs="Mangal"/>
          <w:lang w:eastAsia="en-GB"/>
        </w:rPr>
      </w:pPr>
      <w:r w:rsidRPr="00256EF0">
        <w:rPr>
          <w:rFonts w:ascii="Arial" w:eastAsia="Times New Roman" w:hAnsi="Arial" w:cs="Mangal"/>
          <w:lang w:eastAsia="en-GB"/>
        </w:rPr>
        <w:t>NSTA benchmark database</w:t>
      </w:r>
    </w:p>
    <w:p w14:paraId="35BBCA7C" w14:textId="0FEA6325" w:rsidR="00256EF0" w:rsidRDefault="00256EF0">
      <w:pPr>
        <w:pStyle w:val="ListParagraph"/>
        <w:numPr>
          <w:ilvl w:val="0"/>
          <w:numId w:val="17"/>
        </w:numPr>
        <w:jc w:val="both"/>
        <w:rPr>
          <w:rFonts w:ascii="Arial" w:eastAsia="Times New Roman" w:hAnsi="Arial" w:cs="Mangal"/>
          <w:lang w:eastAsia="en-GB"/>
        </w:rPr>
      </w:pPr>
      <w:r w:rsidRPr="00256EF0">
        <w:rPr>
          <w:rFonts w:ascii="Arial" w:eastAsia="Times New Roman" w:hAnsi="Arial" w:cs="Mangal"/>
          <w:lang w:eastAsia="en-GB"/>
        </w:rPr>
        <w:t>NSTA historic benchmark analysis and reports</w:t>
      </w:r>
    </w:p>
    <w:p w14:paraId="2DEA2FED" w14:textId="77154A69" w:rsidR="00256EF0" w:rsidRDefault="00256EF0">
      <w:pPr>
        <w:pStyle w:val="ListParagraph"/>
        <w:numPr>
          <w:ilvl w:val="0"/>
          <w:numId w:val="17"/>
        </w:numPr>
        <w:jc w:val="both"/>
        <w:rPr>
          <w:rFonts w:ascii="Arial" w:eastAsia="Times New Roman" w:hAnsi="Arial" w:cs="Mangal"/>
          <w:lang w:eastAsia="en-GB"/>
        </w:rPr>
      </w:pPr>
      <w:r>
        <w:rPr>
          <w:rFonts w:ascii="Arial" w:eastAsia="Times New Roman" w:hAnsi="Arial" w:cs="Mangal"/>
          <w:lang w:eastAsia="en-GB"/>
        </w:rPr>
        <w:t xml:space="preserve">Industry </w:t>
      </w:r>
      <w:r w:rsidR="0057106F">
        <w:rPr>
          <w:rFonts w:ascii="Arial" w:eastAsia="Times New Roman" w:hAnsi="Arial" w:cs="Mangal"/>
          <w:lang w:eastAsia="en-GB"/>
        </w:rPr>
        <w:t>knowledge and local/global practices</w:t>
      </w:r>
    </w:p>
    <w:p w14:paraId="17D8CB05" w14:textId="5D6C4164" w:rsidR="000F73AA" w:rsidRDefault="000F73AA" w:rsidP="000F73AA">
      <w:pPr>
        <w:ind w:left="360"/>
        <w:jc w:val="both"/>
      </w:pPr>
      <w:r>
        <w:t xml:space="preserve">The </w:t>
      </w:r>
      <w:r w:rsidR="00025859">
        <w:t>3</w:t>
      </w:r>
      <w:r w:rsidR="00025859" w:rsidRPr="00025859">
        <w:rPr>
          <w:vertAlign w:val="superscript"/>
        </w:rPr>
        <w:t>rd</w:t>
      </w:r>
      <w:r w:rsidR="00025859">
        <w:t xml:space="preserve"> </w:t>
      </w:r>
      <w:r w:rsidR="00211F28">
        <w:t xml:space="preserve">party </w:t>
      </w:r>
      <w:r w:rsidR="00025859">
        <w:t xml:space="preserve">SME </w:t>
      </w:r>
      <w:r w:rsidR="00563327">
        <w:t>is a</w:t>
      </w:r>
      <w:r w:rsidR="00A248D6">
        <w:t xml:space="preserve"> key </w:t>
      </w:r>
      <w:r w:rsidR="00563327">
        <w:t xml:space="preserve">member of the project </w:t>
      </w:r>
      <w:r w:rsidR="00D313F2">
        <w:t>and will provide</w:t>
      </w:r>
      <w:r w:rsidR="00211F28">
        <w:t xml:space="preserve"> </w:t>
      </w:r>
      <w:r w:rsidR="00253FC2">
        <w:t xml:space="preserve">input and </w:t>
      </w:r>
      <w:r w:rsidR="00F307B6">
        <w:t>recommendation</w:t>
      </w:r>
      <w:r w:rsidR="00253FC2">
        <w:t xml:space="preserve"> to the project </w:t>
      </w:r>
      <w:r w:rsidR="00F307B6">
        <w:t>on</w:t>
      </w:r>
      <w:r w:rsidR="00A07AD0">
        <w:t xml:space="preserve"> each of the following</w:t>
      </w:r>
      <w:r w:rsidR="00253FC2">
        <w:t>:</w:t>
      </w:r>
    </w:p>
    <w:p w14:paraId="2066173F" w14:textId="0796965F" w:rsidR="00253FC2" w:rsidRDefault="00253FC2" w:rsidP="000F73AA">
      <w:pPr>
        <w:ind w:left="360"/>
        <w:jc w:val="both"/>
      </w:pPr>
    </w:p>
    <w:p w14:paraId="3D62847D" w14:textId="123F9B52" w:rsidR="00AB1BFE" w:rsidRDefault="00AB1BFE">
      <w:pPr>
        <w:pStyle w:val="ListParagraph"/>
        <w:numPr>
          <w:ilvl w:val="0"/>
          <w:numId w:val="17"/>
        </w:numPr>
        <w:jc w:val="both"/>
        <w:rPr>
          <w:rFonts w:ascii="Arial" w:eastAsia="Times New Roman" w:hAnsi="Arial" w:cs="Mangal"/>
          <w:lang w:eastAsia="en-GB"/>
        </w:rPr>
      </w:pPr>
      <w:r>
        <w:rPr>
          <w:rFonts w:ascii="Arial" w:eastAsia="Times New Roman" w:hAnsi="Arial" w:cs="Mangal"/>
          <w:lang w:eastAsia="en-GB"/>
        </w:rPr>
        <w:t>Phase 1 - Cu</w:t>
      </w:r>
      <w:r w:rsidRPr="00AB1BFE">
        <w:rPr>
          <w:rFonts w:ascii="Arial" w:eastAsia="Times New Roman" w:hAnsi="Arial" w:cs="Mangal"/>
          <w:lang w:eastAsia="en-GB"/>
        </w:rPr>
        <w:t>rrent survey data</w:t>
      </w:r>
    </w:p>
    <w:p w14:paraId="615E3DA3" w14:textId="77777777" w:rsidR="00491877" w:rsidRPr="00491877" w:rsidRDefault="00491877">
      <w:pPr>
        <w:pStyle w:val="ListParagraph"/>
        <w:numPr>
          <w:ilvl w:val="1"/>
          <w:numId w:val="17"/>
        </w:numPr>
        <w:rPr>
          <w:rFonts w:ascii="Arial" w:eastAsia="Times New Roman" w:hAnsi="Arial" w:cs="Mangal"/>
          <w:lang w:eastAsia="en-GB"/>
        </w:rPr>
      </w:pPr>
      <w:r w:rsidRPr="00491877">
        <w:rPr>
          <w:rFonts w:ascii="Arial" w:eastAsia="Times New Roman" w:hAnsi="Arial" w:cs="Mangal"/>
          <w:lang w:eastAsia="en-GB"/>
        </w:rPr>
        <w:t>Assessment of current NSTA benchmarks and underpinning data and recommendation for changes to any of the current simplified activity drivers</w:t>
      </w:r>
    </w:p>
    <w:p w14:paraId="3552BBF2" w14:textId="7F9C25CB" w:rsidR="00632648" w:rsidRPr="00AB1BFE" w:rsidRDefault="00253FC2">
      <w:pPr>
        <w:pStyle w:val="ListParagraph"/>
        <w:numPr>
          <w:ilvl w:val="1"/>
          <w:numId w:val="17"/>
        </w:numPr>
        <w:jc w:val="both"/>
        <w:rPr>
          <w:rFonts w:ascii="Arial" w:eastAsia="Times New Roman" w:hAnsi="Arial" w:cs="Mangal"/>
          <w:lang w:eastAsia="en-GB"/>
        </w:rPr>
      </w:pPr>
      <w:r w:rsidRPr="00256EF0">
        <w:rPr>
          <w:rFonts w:ascii="Arial" w:eastAsia="Times New Roman" w:hAnsi="Arial" w:cs="Mangal"/>
          <w:lang w:eastAsia="en-GB"/>
        </w:rPr>
        <w:t xml:space="preserve">Data analysis of current </w:t>
      </w:r>
      <w:r w:rsidR="006210E8" w:rsidRPr="00256EF0">
        <w:rPr>
          <w:rFonts w:ascii="Arial" w:eastAsia="Times New Roman" w:hAnsi="Arial" w:cs="Mangal"/>
          <w:lang w:eastAsia="en-GB"/>
        </w:rPr>
        <w:t xml:space="preserve">survey data to identify and recommend </w:t>
      </w:r>
      <w:r w:rsidR="00F07987" w:rsidRPr="00491877">
        <w:rPr>
          <w:rFonts w:ascii="Arial" w:eastAsia="Times New Roman" w:hAnsi="Arial" w:cs="Mangal"/>
          <w:lang w:eastAsia="en-GB"/>
        </w:rPr>
        <w:t>new</w:t>
      </w:r>
      <w:r w:rsidR="006210E8" w:rsidRPr="00491877">
        <w:rPr>
          <w:rFonts w:ascii="Arial" w:eastAsia="Times New Roman" w:hAnsi="Arial" w:cs="Mangal"/>
          <w:lang w:eastAsia="en-GB"/>
        </w:rPr>
        <w:t xml:space="preserve"> decommissioning performance </w:t>
      </w:r>
      <w:r w:rsidR="00632648" w:rsidRPr="00491877">
        <w:rPr>
          <w:rFonts w:ascii="Arial" w:eastAsia="Times New Roman" w:hAnsi="Arial" w:cs="Mangal"/>
          <w:lang w:eastAsia="en-GB"/>
        </w:rPr>
        <w:t>benchmarks including normalisation factors</w:t>
      </w:r>
      <w:r w:rsidR="00F07987" w:rsidRPr="00491877">
        <w:rPr>
          <w:rFonts w:ascii="Arial" w:eastAsia="Times New Roman" w:hAnsi="Arial" w:cs="Mangal"/>
          <w:lang w:eastAsia="en-GB"/>
        </w:rPr>
        <w:t xml:space="preserve"> which </w:t>
      </w:r>
      <w:r w:rsidR="00256EF0" w:rsidRPr="00491877">
        <w:rPr>
          <w:rFonts w:ascii="Arial" w:eastAsia="Times New Roman" w:hAnsi="Arial" w:cs="Mangal"/>
          <w:lang w:eastAsia="en-GB"/>
        </w:rPr>
        <w:t xml:space="preserve">reflect the key drivers and levers of decommissioning performance and differentiates decommissioning performance and decommissioning </w:t>
      </w:r>
      <w:proofErr w:type="gramStart"/>
      <w:r w:rsidR="00256EF0" w:rsidRPr="00491877">
        <w:rPr>
          <w:rFonts w:ascii="Arial" w:eastAsia="Times New Roman" w:hAnsi="Arial" w:cs="Mangal"/>
          <w:lang w:eastAsia="en-GB"/>
        </w:rPr>
        <w:t>cost</w:t>
      </w:r>
      <w:proofErr w:type="gramEnd"/>
    </w:p>
    <w:p w14:paraId="360058D3" w14:textId="3D2261B0" w:rsidR="00632648" w:rsidRDefault="00E74C0D">
      <w:pPr>
        <w:pStyle w:val="ListParagraph"/>
        <w:numPr>
          <w:ilvl w:val="1"/>
          <w:numId w:val="17"/>
        </w:numPr>
        <w:jc w:val="both"/>
        <w:rPr>
          <w:rFonts w:ascii="Arial" w:eastAsia="Times New Roman" w:hAnsi="Arial" w:cs="Mangal"/>
          <w:lang w:eastAsia="en-GB"/>
        </w:rPr>
      </w:pPr>
      <w:r w:rsidRPr="00E74C0D">
        <w:rPr>
          <w:rFonts w:ascii="Arial" w:eastAsia="Times New Roman" w:hAnsi="Arial" w:cs="Mangal"/>
          <w:lang w:eastAsia="en-GB"/>
        </w:rPr>
        <w:t>Identif</w:t>
      </w:r>
      <w:r>
        <w:rPr>
          <w:rFonts w:ascii="Arial" w:eastAsia="Times New Roman" w:hAnsi="Arial" w:cs="Mangal"/>
          <w:lang w:eastAsia="en-GB"/>
        </w:rPr>
        <w:t>ication of</w:t>
      </w:r>
      <w:r w:rsidRPr="00E74C0D">
        <w:rPr>
          <w:rFonts w:ascii="Arial" w:eastAsia="Times New Roman" w:hAnsi="Arial" w:cs="Mangal"/>
          <w:lang w:eastAsia="en-GB"/>
        </w:rPr>
        <w:t xml:space="preserve"> gaps in current stewardship data required to deliver “optimum” normalisation </w:t>
      </w:r>
      <w:r w:rsidR="00080F87">
        <w:rPr>
          <w:rFonts w:ascii="Arial" w:eastAsia="Times New Roman" w:hAnsi="Arial" w:cs="Mangal"/>
          <w:lang w:eastAsia="en-GB"/>
        </w:rPr>
        <w:t>of</w:t>
      </w:r>
      <w:r w:rsidRPr="00E74C0D">
        <w:rPr>
          <w:rFonts w:ascii="Arial" w:eastAsia="Times New Roman" w:hAnsi="Arial" w:cs="Mangal"/>
          <w:lang w:eastAsia="en-GB"/>
        </w:rPr>
        <w:t xml:space="preserve"> performance </w:t>
      </w:r>
      <w:proofErr w:type="gramStart"/>
      <w:r w:rsidRPr="00E74C0D">
        <w:rPr>
          <w:rFonts w:ascii="Arial" w:eastAsia="Times New Roman" w:hAnsi="Arial" w:cs="Mangal"/>
          <w:lang w:eastAsia="en-GB"/>
        </w:rPr>
        <w:t>benchmarks</w:t>
      </w:r>
      <w:proofErr w:type="gramEnd"/>
    </w:p>
    <w:p w14:paraId="6B0A5F19" w14:textId="77777777" w:rsidR="00A73FFD" w:rsidRDefault="00A73FFD" w:rsidP="00A73FFD">
      <w:pPr>
        <w:pStyle w:val="ListParagraph"/>
        <w:ind w:left="1800"/>
        <w:jc w:val="both"/>
        <w:rPr>
          <w:rFonts w:ascii="Arial" w:eastAsia="Times New Roman" w:hAnsi="Arial" w:cs="Mangal"/>
          <w:lang w:eastAsia="en-GB"/>
        </w:rPr>
      </w:pPr>
    </w:p>
    <w:p w14:paraId="3D0F32DC" w14:textId="06B08671" w:rsidR="00983EAA" w:rsidRDefault="00983EAA">
      <w:pPr>
        <w:pStyle w:val="ListParagraph"/>
        <w:numPr>
          <w:ilvl w:val="0"/>
          <w:numId w:val="17"/>
        </w:numPr>
        <w:jc w:val="both"/>
        <w:rPr>
          <w:rFonts w:ascii="Arial" w:eastAsia="Times New Roman" w:hAnsi="Arial" w:cs="Mangal"/>
          <w:lang w:eastAsia="en-GB"/>
        </w:rPr>
      </w:pPr>
      <w:r>
        <w:rPr>
          <w:rFonts w:ascii="Arial" w:eastAsia="Times New Roman" w:hAnsi="Arial" w:cs="Mangal"/>
          <w:lang w:eastAsia="en-GB"/>
        </w:rPr>
        <w:t xml:space="preserve">Phase 2 </w:t>
      </w:r>
      <w:r w:rsidR="00CA330B">
        <w:rPr>
          <w:rFonts w:ascii="Arial" w:eastAsia="Times New Roman" w:hAnsi="Arial" w:cs="Mangal"/>
          <w:lang w:eastAsia="en-GB"/>
        </w:rPr>
        <w:t>–</w:t>
      </w:r>
      <w:r>
        <w:rPr>
          <w:rFonts w:ascii="Arial" w:eastAsia="Times New Roman" w:hAnsi="Arial" w:cs="Mangal"/>
          <w:lang w:eastAsia="en-GB"/>
        </w:rPr>
        <w:t xml:space="preserve"> </w:t>
      </w:r>
      <w:r w:rsidR="00A73FFD">
        <w:rPr>
          <w:rFonts w:ascii="Arial" w:eastAsia="Times New Roman" w:hAnsi="Arial" w:cs="Mangal"/>
          <w:lang w:eastAsia="en-GB"/>
        </w:rPr>
        <w:t>N</w:t>
      </w:r>
      <w:r w:rsidR="00CA330B">
        <w:rPr>
          <w:rFonts w:ascii="Arial" w:eastAsia="Times New Roman" w:hAnsi="Arial" w:cs="Mangal"/>
          <w:lang w:eastAsia="en-GB"/>
        </w:rPr>
        <w:t>ew data input</w:t>
      </w:r>
    </w:p>
    <w:p w14:paraId="22B9A20A" w14:textId="3B79F7D5" w:rsidR="00CA330B" w:rsidRPr="00A73FFD" w:rsidRDefault="00CA330B">
      <w:pPr>
        <w:pStyle w:val="ListParagraph"/>
        <w:numPr>
          <w:ilvl w:val="1"/>
          <w:numId w:val="17"/>
        </w:numPr>
        <w:rPr>
          <w:rFonts w:ascii="Arial" w:eastAsia="Times New Roman" w:hAnsi="Arial" w:cs="Mangal"/>
          <w:lang w:eastAsia="en-GB"/>
        </w:rPr>
      </w:pPr>
      <w:r w:rsidRPr="00A73FFD">
        <w:rPr>
          <w:rFonts w:ascii="Arial" w:eastAsia="Times New Roman" w:hAnsi="Arial" w:cs="Mangal"/>
          <w:lang w:eastAsia="en-GB"/>
        </w:rPr>
        <w:t>Out-with the current stewardship survey boundaries identify any additional key/critical decommissioning performance benchmarks</w:t>
      </w:r>
      <w:r w:rsidR="00A73FFD" w:rsidRPr="00A73FFD">
        <w:rPr>
          <w:rFonts w:ascii="Arial" w:eastAsia="Times New Roman" w:hAnsi="Arial" w:cs="Mangal"/>
          <w:lang w:eastAsia="en-GB"/>
        </w:rPr>
        <w:t xml:space="preserve"> including normalisation</w:t>
      </w:r>
      <w:r w:rsidR="00A73FFD">
        <w:t xml:space="preserve"> </w:t>
      </w:r>
      <w:r w:rsidR="00A73FFD" w:rsidRPr="00A73FFD">
        <w:rPr>
          <w:rFonts w:ascii="Arial" w:eastAsia="Times New Roman" w:hAnsi="Arial" w:cs="Mangal"/>
          <w:lang w:eastAsia="en-GB"/>
        </w:rPr>
        <w:t xml:space="preserve">which reflect the key drivers and levers of decommissioning performance and differentiates decommissioning performance and decommissioning </w:t>
      </w:r>
      <w:proofErr w:type="gramStart"/>
      <w:r w:rsidR="00A73FFD" w:rsidRPr="00A73FFD">
        <w:rPr>
          <w:rFonts w:ascii="Arial" w:eastAsia="Times New Roman" w:hAnsi="Arial" w:cs="Mangal"/>
          <w:lang w:eastAsia="en-GB"/>
        </w:rPr>
        <w:t>cost</w:t>
      </w:r>
      <w:proofErr w:type="gramEnd"/>
    </w:p>
    <w:p w14:paraId="53D66A83" w14:textId="39248C6D" w:rsidR="00A73FFD" w:rsidRPr="00A73FFD" w:rsidRDefault="00CA330B">
      <w:pPr>
        <w:pStyle w:val="ListParagraph"/>
        <w:numPr>
          <w:ilvl w:val="1"/>
          <w:numId w:val="17"/>
        </w:numPr>
        <w:jc w:val="both"/>
        <w:rPr>
          <w:rFonts w:ascii="Arial" w:eastAsia="Times New Roman" w:hAnsi="Arial" w:cs="Mangal"/>
          <w:lang w:eastAsia="en-GB"/>
        </w:rPr>
      </w:pPr>
      <w:r w:rsidRPr="00CA330B">
        <w:rPr>
          <w:rFonts w:ascii="Arial" w:eastAsia="Times New Roman" w:hAnsi="Arial" w:cs="Mangal"/>
          <w:lang w:eastAsia="en-GB"/>
        </w:rPr>
        <w:t xml:space="preserve">Define “new” data </w:t>
      </w:r>
      <w:proofErr w:type="gramStart"/>
      <w:r w:rsidRPr="00CA330B">
        <w:rPr>
          <w:rFonts w:ascii="Arial" w:eastAsia="Times New Roman" w:hAnsi="Arial" w:cs="Mangal"/>
          <w:lang w:eastAsia="en-GB"/>
        </w:rPr>
        <w:t>inputs</w:t>
      </w:r>
      <w:proofErr w:type="gramEnd"/>
      <w:r w:rsidRPr="00CA330B">
        <w:rPr>
          <w:rFonts w:ascii="Arial" w:eastAsia="Times New Roman" w:hAnsi="Arial" w:cs="Mangal"/>
          <w:lang w:eastAsia="en-GB"/>
        </w:rPr>
        <w:t xml:space="preserve"> </w:t>
      </w:r>
    </w:p>
    <w:p w14:paraId="54AAE35F" w14:textId="7D5DF53D" w:rsidR="00CA330B" w:rsidRPr="00A73FFD" w:rsidRDefault="00CA330B">
      <w:pPr>
        <w:pStyle w:val="ListParagraph"/>
        <w:numPr>
          <w:ilvl w:val="1"/>
          <w:numId w:val="17"/>
        </w:numPr>
        <w:jc w:val="both"/>
        <w:rPr>
          <w:rFonts w:ascii="Arial" w:eastAsia="Times New Roman" w:hAnsi="Arial" w:cs="Mangal"/>
          <w:lang w:eastAsia="en-GB"/>
        </w:rPr>
      </w:pPr>
      <w:r w:rsidRPr="00CA330B">
        <w:rPr>
          <w:rFonts w:ascii="Arial" w:eastAsia="Times New Roman" w:hAnsi="Arial" w:cs="Mangal"/>
          <w:lang w:eastAsia="en-GB"/>
        </w:rPr>
        <w:t xml:space="preserve">Develop proposal for updates to NSTA stewardship survey to capture new data </w:t>
      </w:r>
      <w:proofErr w:type="gramStart"/>
      <w:r w:rsidRPr="00CA330B">
        <w:rPr>
          <w:rFonts w:ascii="Arial" w:eastAsia="Times New Roman" w:hAnsi="Arial" w:cs="Mangal"/>
          <w:lang w:eastAsia="en-GB"/>
        </w:rPr>
        <w:t>requests</w:t>
      </w:r>
      <w:proofErr w:type="gramEnd"/>
    </w:p>
    <w:p w14:paraId="77438E79" w14:textId="77777777" w:rsidR="0034658D" w:rsidRPr="002D32D5" w:rsidRDefault="0034658D">
      <w:pPr>
        <w:pStyle w:val="Heading1"/>
        <w:numPr>
          <w:ilvl w:val="0"/>
          <w:numId w:val="9"/>
        </w:numPr>
        <w:rPr>
          <w:rFonts w:ascii="Arial" w:hAnsi="Arial" w:cs="Arial"/>
          <w:sz w:val="24"/>
          <w:szCs w:val="24"/>
        </w:rPr>
      </w:pPr>
      <w:bookmarkStart w:id="34" w:name="_Ref357541705"/>
      <w:bookmarkStart w:id="35" w:name="_Toc381969510"/>
      <w:bookmarkStart w:id="36" w:name="_Toc405888459"/>
      <w:r w:rsidRPr="002D32D5">
        <w:rPr>
          <w:rFonts w:ascii="Arial" w:hAnsi="Arial" w:cs="Arial"/>
          <w:sz w:val="24"/>
          <w:szCs w:val="24"/>
        </w:rPr>
        <w:t xml:space="preserve">Outputs </w:t>
      </w:r>
      <w:r w:rsidR="00104197" w:rsidRPr="002D32D5">
        <w:rPr>
          <w:rFonts w:ascii="Arial" w:hAnsi="Arial" w:cs="Arial"/>
          <w:sz w:val="24"/>
          <w:szCs w:val="24"/>
        </w:rPr>
        <w:t>Required</w:t>
      </w:r>
      <w:bookmarkEnd w:id="34"/>
      <w:bookmarkEnd w:id="35"/>
      <w:bookmarkEnd w:id="36"/>
    </w:p>
    <w:p w14:paraId="75BDA786" w14:textId="3ADF7D7F" w:rsidR="00A469D8" w:rsidRDefault="00A469D8" w:rsidP="00A469D8">
      <w:pPr>
        <w:ind w:left="360"/>
        <w:rPr>
          <w:rFonts w:ascii="Calibri" w:hAnsi="Calibri" w:cs="Calibri"/>
          <w:b/>
          <w:bCs/>
          <w:iCs/>
        </w:rPr>
      </w:pPr>
    </w:p>
    <w:p w14:paraId="2ADE5278" w14:textId="741909E1" w:rsidR="004D4FC3" w:rsidRDefault="004D4FC3" w:rsidP="004D4FC3">
      <w:pPr>
        <w:ind w:left="360"/>
        <w:jc w:val="both"/>
      </w:pPr>
      <w:r w:rsidRPr="004D4FC3">
        <w:t xml:space="preserve">Recommendations to project </w:t>
      </w:r>
      <w:r w:rsidR="00B568BC">
        <w:t xml:space="preserve">team </w:t>
      </w:r>
      <w:r w:rsidRPr="004D4FC3">
        <w:t>on</w:t>
      </w:r>
      <w:r>
        <w:t>:</w:t>
      </w:r>
    </w:p>
    <w:p w14:paraId="6411B685" w14:textId="0927AF77" w:rsidR="004D4FC3" w:rsidRDefault="004D4FC3" w:rsidP="004D4FC3">
      <w:pPr>
        <w:ind w:left="360"/>
        <w:jc w:val="both"/>
      </w:pPr>
    </w:p>
    <w:p w14:paraId="52831869" w14:textId="3372BDC7" w:rsidR="004D4FC3" w:rsidRPr="005B4E1C" w:rsidRDefault="00477739">
      <w:pPr>
        <w:pStyle w:val="ListParagraph"/>
        <w:numPr>
          <w:ilvl w:val="0"/>
          <w:numId w:val="18"/>
        </w:numPr>
        <w:jc w:val="both"/>
        <w:rPr>
          <w:rFonts w:ascii="Arial" w:eastAsia="Times New Roman" w:hAnsi="Arial" w:cs="Mangal"/>
          <w:lang w:eastAsia="en-GB"/>
        </w:rPr>
      </w:pPr>
      <w:r w:rsidRPr="005B4E1C">
        <w:rPr>
          <w:rFonts w:ascii="Arial" w:eastAsia="Times New Roman" w:hAnsi="Arial" w:cs="Mangal"/>
          <w:lang w:eastAsia="en-GB"/>
        </w:rPr>
        <w:t xml:space="preserve">Changes to current NSTA benchmarks to maximise value </w:t>
      </w:r>
      <w:r w:rsidR="002B0659" w:rsidRPr="005B4E1C">
        <w:rPr>
          <w:rFonts w:ascii="Arial" w:eastAsia="Times New Roman" w:hAnsi="Arial" w:cs="Mangal"/>
          <w:lang w:eastAsia="en-GB"/>
        </w:rPr>
        <w:t xml:space="preserve">to industry of simplified activity </w:t>
      </w:r>
      <w:proofErr w:type="gramStart"/>
      <w:r w:rsidR="002B0659" w:rsidRPr="005B4E1C">
        <w:rPr>
          <w:rFonts w:ascii="Arial" w:eastAsia="Times New Roman" w:hAnsi="Arial" w:cs="Mangal"/>
          <w:lang w:eastAsia="en-GB"/>
        </w:rPr>
        <w:t>drivers</w:t>
      </w:r>
      <w:proofErr w:type="gramEnd"/>
    </w:p>
    <w:p w14:paraId="53E75C53" w14:textId="2822A5FD" w:rsidR="002B0659" w:rsidRPr="005B4E1C" w:rsidRDefault="002B0659">
      <w:pPr>
        <w:pStyle w:val="ListParagraph"/>
        <w:numPr>
          <w:ilvl w:val="0"/>
          <w:numId w:val="18"/>
        </w:numPr>
        <w:jc w:val="both"/>
        <w:rPr>
          <w:rFonts w:ascii="Arial" w:eastAsia="Times New Roman" w:hAnsi="Arial" w:cs="Mangal"/>
          <w:lang w:eastAsia="en-GB"/>
        </w:rPr>
      </w:pPr>
      <w:r w:rsidRPr="005B4E1C">
        <w:rPr>
          <w:rFonts w:ascii="Arial" w:eastAsia="Times New Roman" w:hAnsi="Arial" w:cs="Mangal"/>
          <w:lang w:eastAsia="en-GB"/>
        </w:rPr>
        <w:t xml:space="preserve">Proposed new </w:t>
      </w:r>
      <w:r w:rsidR="00D07A19" w:rsidRPr="005B4E1C">
        <w:rPr>
          <w:rFonts w:ascii="Arial" w:eastAsia="Times New Roman" w:hAnsi="Arial" w:cs="Mangal"/>
          <w:lang w:eastAsia="en-GB"/>
        </w:rPr>
        <w:t xml:space="preserve">normalised benchmarks for decommissioning performance plus </w:t>
      </w:r>
      <w:r w:rsidR="00F12CB5" w:rsidRPr="005B4E1C">
        <w:rPr>
          <w:rFonts w:ascii="Arial" w:eastAsia="Times New Roman" w:hAnsi="Arial" w:cs="Mangal"/>
          <w:lang w:eastAsia="en-GB"/>
        </w:rPr>
        <w:t xml:space="preserve">associated </w:t>
      </w:r>
      <w:r w:rsidR="00D07A19" w:rsidRPr="005B4E1C">
        <w:rPr>
          <w:rFonts w:ascii="Arial" w:eastAsia="Times New Roman" w:hAnsi="Arial" w:cs="Mangal"/>
          <w:lang w:eastAsia="en-GB"/>
        </w:rPr>
        <w:t xml:space="preserve">normalisation </w:t>
      </w:r>
      <w:proofErr w:type="gramStart"/>
      <w:r w:rsidR="00D07A19" w:rsidRPr="005B4E1C">
        <w:rPr>
          <w:rFonts w:ascii="Arial" w:eastAsia="Times New Roman" w:hAnsi="Arial" w:cs="Mangal"/>
          <w:lang w:eastAsia="en-GB"/>
        </w:rPr>
        <w:t>model</w:t>
      </w:r>
      <w:proofErr w:type="gramEnd"/>
    </w:p>
    <w:p w14:paraId="60F89611" w14:textId="7F9CFE5C" w:rsidR="00742AF9" w:rsidRDefault="00742AF9">
      <w:pPr>
        <w:pStyle w:val="ListParagraph"/>
        <w:numPr>
          <w:ilvl w:val="0"/>
          <w:numId w:val="18"/>
        </w:numPr>
        <w:jc w:val="both"/>
        <w:rPr>
          <w:rFonts w:ascii="Arial" w:eastAsia="Times New Roman" w:hAnsi="Arial" w:cs="Mangal"/>
          <w:lang w:eastAsia="en-GB"/>
        </w:rPr>
      </w:pPr>
      <w:r w:rsidRPr="005B4E1C">
        <w:rPr>
          <w:rFonts w:ascii="Arial" w:eastAsia="Times New Roman" w:hAnsi="Arial" w:cs="Mangal"/>
          <w:lang w:eastAsia="en-GB"/>
        </w:rPr>
        <w:lastRenderedPageBreak/>
        <w:t>Updates</w:t>
      </w:r>
      <w:r w:rsidR="00B568BC">
        <w:rPr>
          <w:rFonts w:ascii="Arial" w:eastAsia="Times New Roman" w:hAnsi="Arial" w:cs="Mangal"/>
          <w:lang w:eastAsia="en-GB"/>
        </w:rPr>
        <w:t>/additions</w:t>
      </w:r>
      <w:r w:rsidRPr="005B4E1C">
        <w:rPr>
          <w:rFonts w:ascii="Arial" w:eastAsia="Times New Roman" w:hAnsi="Arial" w:cs="Mangal"/>
          <w:lang w:eastAsia="en-GB"/>
        </w:rPr>
        <w:t xml:space="preserve"> to current stewardship survey/data collation to further optimise </w:t>
      </w:r>
      <w:r w:rsidR="00F20100" w:rsidRPr="005B4E1C">
        <w:rPr>
          <w:rFonts w:ascii="Arial" w:eastAsia="Times New Roman" w:hAnsi="Arial" w:cs="Mangal"/>
          <w:lang w:eastAsia="en-GB"/>
        </w:rPr>
        <w:t xml:space="preserve">performance </w:t>
      </w:r>
      <w:proofErr w:type="gramStart"/>
      <w:r w:rsidR="00F20100" w:rsidRPr="005B4E1C">
        <w:rPr>
          <w:rFonts w:ascii="Arial" w:eastAsia="Times New Roman" w:hAnsi="Arial" w:cs="Mangal"/>
          <w:lang w:eastAsia="en-GB"/>
        </w:rPr>
        <w:t>benchmarks</w:t>
      </w:r>
      <w:proofErr w:type="gramEnd"/>
    </w:p>
    <w:p w14:paraId="44D718EA" w14:textId="773B3EE0" w:rsidR="00B568BC" w:rsidRDefault="00B568BC" w:rsidP="00B568BC">
      <w:pPr>
        <w:ind w:left="360"/>
        <w:jc w:val="both"/>
      </w:pPr>
      <w:r>
        <w:t>Recommendations</w:t>
      </w:r>
      <w:r w:rsidR="00206F0F">
        <w:t>/outputs</w:t>
      </w:r>
      <w:r>
        <w:t xml:space="preserve"> will be </w:t>
      </w:r>
      <w:r w:rsidR="00206F0F">
        <w:t>shared in following formats,</w:t>
      </w:r>
    </w:p>
    <w:p w14:paraId="36E7FE67" w14:textId="7D1785F6" w:rsidR="00206F0F" w:rsidRDefault="00206F0F" w:rsidP="00B568BC">
      <w:pPr>
        <w:ind w:left="360"/>
        <w:jc w:val="both"/>
      </w:pPr>
    </w:p>
    <w:p w14:paraId="0A7B38B0" w14:textId="3A3FAA60" w:rsidR="00206F0F" w:rsidRDefault="00206F0F">
      <w:pPr>
        <w:pStyle w:val="ListParagraph"/>
        <w:numPr>
          <w:ilvl w:val="0"/>
          <w:numId w:val="19"/>
        </w:numPr>
        <w:jc w:val="both"/>
        <w:rPr>
          <w:rFonts w:ascii="Arial" w:eastAsia="Times New Roman" w:hAnsi="Arial" w:cs="Mangal"/>
          <w:lang w:eastAsia="en-GB"/>
        </w:rPr>
      </w:pPr>
      <w:r w:rsidRPr="00206F0F">
        <w:rPr>
          <w:rFonts w:ascii="Arial" w:eastAsia="Times New Roman" w:hAnsi="Arial" w:cs="Mangal"/>
          <w:lang w:eastAsia="en-GB"/>
        </w:rPr>
        <w:t xml:space="preserve">Verbal feedback/presentation to project working/steering </w:t>
      </w:r>
      <w:proofErr w:type="gramStart"/>
      <w:r w:rsidRPr="00206F0F">
        <w:rPr>
          <w:rFonts w:ascii="Arial" w:eastAsia="Times New Roman" w:hAnsi="Arial" w:cs="Mangal"/>
          <w:lang w:eastAsia="en-GB"/>
        </w:rPr>
        <w:t>group</w:t>
      </w:r>
      <w:proofErr w:type="gramEnd"/>
    </w:p>
    <w:p w14:paraId="3777FE44" w14:textId="442174C2" w:rsidR="00206F0F" w:rsidRDefault="00206F0F">
      <w:pPr>
        <w:pStyle w:val="ListParagraph"/>
        <w:numPr>
          <w:ilvl w:val="0"/>
          <w:numId w:val="19"/>
        </w:numPr>
        <w:jc w:val="both"/>
        <w:rPr>
          <w:rFonts w:ascii="Arial" w:eastAsia="Times New Roman" w:hAnsi="Arial" w:cs="Mangal"/>
          <w:lang w:eastAsia="en-GB"/>
        </w:rPr>
      </w:pPr>
      <w:r>
        <w:rPr>
          <w:rFonts w:ascii="Arial" w:eastAsia="Times New Roman" w:hAnsi="Arial" w:cs="Mangal"/>
          <w:lang w:eastAsia="en-GB"/>
        </w:rPr>
        <w:t xml:space="preserve">Written </w:t>
      </w:r>
      <w:proofErr w:type="gramStart"/>
      <w:r w:rsidR="002D01AE">
        <w:rPr>
          <w:rFonts w:ascii="Arial" w:eastAsia="Times New Roman" w:hAnsi="Arial" w:cs="Mangal"/>
          <w:lang w:eastAsia="en-GB"/>
        </w:rPr>
        <w:t>report</w:t>
      </w:r>
      <w:proofErr w:type="gramEnd"/>
    </w:p>
    <w:p w14:paraId="52892179" w14:textId="48B0103C" w:rsidR="002D01AE" w:rsidRPr="00206F0F" w:rsidRDefault="002D01AE">
      <w:pPr>
        <w:pStyle w:val="ListParagraph"/>
        <w:numPr>
          <w:ilvl w:val="0"/>
          <w:numId w:val="19"/>
        </w:numPr>
        <w:jc w:val="both"/>
        <w:rPr>
          <w:rFonts w:ascii="Arial" w:eastAsia="Times New Roman" w:hAnsi="Arial" w:cs="Mangal"/>
          <w:lang w:eastAsia="en-GB"/>
        </w:rPr>
      </w:pPr>
      <w:r>
        <w:rPr>
          <w:rFonts w:ascii="Arial" w:eastAsia="Times New Roman" w:hAnsi="Arial" w:cs="Mangal"/>
          <w:lang w:eastAsia="en-GB"/>
        </w:rPr>
        <w:t>Benchmark normalisation model (format to be agreed)</w:t>
      </w:r>
    </w:p>
    <w:p w14:paraId="07D0AB5B" w14:textId="77777777" w:rsidR="00936F29" w:rsidRDefault="00F042F9">
      <w:pPr>
        <w:pStyle w:val="Heading1"/>
        <w:numPr>
          <w:ilvl w:val="0"/>
          <w:numId w:val="9"/>
        </w:numPr>
        <w:rPr>
          <w:rFonts w:ascii="Arial" w:hAnsi="Arial" w:cs="Arial"/>
          <w:sz w:val="24"/>
          <w:szCs w:val="24"/>
        </w:rPr>
      </w:pPr>
      <w:bookmarkStart w:id="37" w:name="_Toc381969511"/>
      <w:bookmarkStart w:id="38" w:name="_Toc405888460"/>
      <w:bookmarkStart w:id="39" w:name="_Ref373505205"/>
      <w:bookmarkStart w:id="40" w:name="_Ref357541720"/>
      <w:r>
        <w:rPr>
          <w:rFonts w:ascii="Arial" w:hAnsi="Arial" w:cs="Arial"/>
          <w:sz w:val="24"/>
          <w:szCs w:val="24"/>
        </w:rPr>
        <w:t>O</w:t>
      </w:r>
      <w:r w:rsidR="006700D3" w:rsidRPr="002D32D5">
        <w:rPr>
          <w:rFonts w:ascii="Arial" w:hAnsi="Arial" w:cs="Arial"/>
          <w:sz w:val="24"/>
          <w:szCs w:val="24"/>
        </w:rPr>
        <w:t>wnership and Publication</w:t>
      </w:r>
      <w:bookmarkEnd w:id="37"/>
      <w:bookmarkEnd w:id="38"/>
    </w:p>
    <w:p w14:paraId="6B4A7648" w14:textId="6D61561A" w:rsidR="00936F29" w:rsidRDefault="00936F29" w:rsidP="00936F29"/>
    <w:p w14:paraId="4A3106A6" w14:textId="78846B76" w:rsidR="00F96904" w:rsidRPr="005C69CD" w:rsidRDefault="005C69CD" w:rsidP="005C69CD">
      <w:pPr>
        <w:ind w:left="360"/>
        <w:jc w:val="both"/>
        <w:rPr>
          <w:rFonts w:cs="Arial"/>
          <w:iCs/>
          <w:sz w:val="24"/>
          <w:szCs w:val="24"/>
        </w:rPr>
      </w:pPr>
      <w:r w:rsidRPr="005C69CD">
        <w:rPr>
          <w:rFonts w:cs="Arial"/>
          <w:iCs/>
          <w:sz w:val="24"/>
          <w:szCs w:val="24"/>
        </w:rPr>
        <w:t xml:space="preserve">Any requirements documentation, reports, guidance, training materials, manuals or other written materials generated in the fulfilment of the project work will remain the property of the </w:t>
      </w:r>
      <w:r w:rsidR="00CD4273">
        <w:rPr>
          <w:rFonts w:cs="Arial"/>
          <w:iCs/>
          <w:sz w:val="24"/>
          <w:szCs w:val="24"/>
        </w:rPr>
        <w:t>NSTA</w:t>
      </w:r>
      <w:r w:rsidRPr="005C69CD">
        <w:rPr>
          <w:rFonts w:cs="Arial"/>
          <w:iCs/>
          <w:sz w:val="24"/>
          <w:szCs w:val="24"/>
        </w:rPr>
        <w:t xml:space="preserve">. Any such materials must not be disclosed to others not involved in the project activity without the written permission of the </w:t>
      </w:r>
      <w:r w:rsidR="00CD4273">
        <w:rPr>
          <w:rFonts w:cs="Arial"/>
          <w:iCs/>
          <w:sz w:val="24"/>
          <w:szCs w:val="24"/>
        </w:rPr>
        <w:t>NSTA</w:t>
      </w:r>
      <w:r w:rsidRPr="005C69CD">
        <w:rPr>
          <w:rFonts w:cs="Arial"/>
          <w:iCs/>
          <w:sz w:val="24"/>
          <w:szCs w:val="24"/>
        </w:rPr>
        <w:t xml:space="preserve"> Compliance Manager.</w:t>
      </w:r>
    </w:p>
    <w:p w14:paraId="075AB14F" w14:textId="77777777" w:rsidR="0038006D" w:rsidRDefault="0038006D">
      <w:pPr>
        <w:pStyle w:val="Heading1"/>
        <w:numPr>
          <w:ilvl w:val="0"/>
          <w:numId w:val="9"/>
        </w:numPr>
        <w:rPr>
          <w:rFonts w:ascii="Arial" w:hAnsi="Arial" w:cs="Arial"/>
          <w:sz w:val="24"/>
          <w:szCs w:val="24"/>
        </w:rPr>
      </w:pPr>
      <w:bookmarkStart w:id="41" w:name="_Ref373505215"/>
      <w:bookmarkStart w:id="42" w:name="_Toc381969513"/>
      <w:bookmarkStart w:id="43" w:name="_Toc405888462"/>
      <w:bookmarkEnd w:id="39"/>
      <w:r w:rsidRPr="002D32D5">
        <w:rPr>
          <w:rFonts w:ascii="Arial" w:hAnsi="Arial" w:cs="Arial"/>
          <w:sz w:val="24"/>
          <w:szCs w:val="24"/>
        </w:rPr>
        <w:t>Timetable</w:t>
      </w:r>
      <w:bookmarkEnd w:id="40"/>
      <w:bookmarkEnd w:id="41"/>
      <w:bookmarkEnd w:id="42"/>
      <w:bookmarkEnd w:id="43"/>
    </w:p>
    <w:p w14:paraId="3D50CC3C" w14:textId="68F1860A" w:rsidR="00446D95" w:rsidRDefault="00446D95" w:rsidP="00446D95"/>
    <w:p w14:paraId="14B0237F" w14:textId="1541FC4B" w:rsidR="005F2E75" w:rsidRDefault="005F2E75" w:rsidP="005F2E75">
      <w:pPr>
        <w:ind w:left="360"/>
      </w:pPr>
      <w:r>
        <w:t>Kick-off meeting April 2023</w:t>
      </w:r>
    </w:p>
    <w:p w14:paraId="1F787ED2" w14:textId="69CBF8F7" w:rsidR="005F2E75" w:rsidRDefault="005F2E75" w:rsidP="005F2E75">
      <w:pPr>
        <w:ind w:left="360"/>
      </w:pPr>
    </w:p>
    <w:p w14:paraId="511AFEEF" w14:textId="2AF2EEA6" w:rsidR="005F2E75" w:rsidRDefault="005F2E75" w:rsidP="005F2E75">
      <w:pPr>
        <w:ind w:left="360"/>
      </w:pPr>
      <w:r>
        <w:t>Phase 1</w:t>
      </w:r>
      <w:r w:rsidR="00A06FA3">
        <w:t>:</w:t>
      </w:r>
      <w:r>
        <w:t xml:space="preserve"> </w:t>
      </w:r>
      <w:r w:rsidR="007C1FA6">
        <w:t xml:space="preserve">April 2023 </w:t>
      </w:r>
      <w:r w:rsidR="00A06FA3">
        <w:t>–</w:t>
      </w:r>
      <w:r w:rsidR="007C1FA6">
        <w:t xml:space="preserve"> </w:t>
      </w:r>
      <w:r w:rsidR="00A06FA3">
        <w:t>July 2023</w:t>
      </w:r>
    </w:p>
    <w:p w14:paraId="20710365" w14:textId="2BD343B2" w:rsidR="00A06FA3" w:rsidRDefault="00A06FA3" w:rsidP="005F2E75">
      <w:pPr>
        <w:ind w:left="360"/>
      </w:pPr>
      <w:r>
        <w:t>Phase 2: July 2023 – September 2023</w:t>
      </w:r>
    </w:p>
    <w:p w14:paraId="62D8DFE6" w14:textId="35126B66" w:rsidR="00FA3FD9" w:rsidRDefault="00FA3FD9" w:rsidP="005F2E75">
      <w:pPr>
        <w:ind w:left="360"/>
      </w:pPr>
    </w:p>
    <w:p w14:paraId="1EAEF0AA" w14:textId="07DABDF7" w:rsidR="00FA3FD9" w:rsidRDefault="00FA3FD9" w:rsidP="005F2E75">
      <w:pPr>
        <w:ind w:left="360"/>
      </w:pPr>
      <w:r>
        <w:t xml:space="preserve">Participation in </w:t>
      </w:r>
      <w:r w:rsidR="00B731BB">
        <w:t xml:space="preserve">project </w:t>
      </w:r>
      <w:r w:rsidR="000D15A4">
        <w:t>progress review meetings</w:t>
      </w:r>
      <w:r w:rsidR="00EB0723">
        <w:t xml:space="preserve"> with the </w:t>
      </w:r>
      <w:r w:rsidR="00E01D50">
        <w:t>frequency</w:t>
      </w:r>
      <w:r w:rsidR="00EB0723">
        <w:t xml:space="preserve"> to be agreed prior to contract award.</w:t>
      </w:r>
    </w:p>
    <w:p w14:paraId="0F7DBE42" w14:textId="65F8B474" w:rsidR="009E644D" w:rsidRDefault="009E644D" w:rsidP="005F2E75">
      <w:pPr>
        <w:ind w:left="360"/>
      </w:pPr>
    </w:p>
    <w:p w14:paraId="112FB51D" w14:textId="1838FB45" w:rsidR="009E644D" w:rsidRDefault="009E644D" w:rsidP="005F2E75">
      <w:pPr>
        <w:ind w:left="360"/>
      </w:pPr>
      <w:r>
        <w:t xml:space="preserve">The NSTA </w:t>
      </w:r>
      <w:r w:rsidR="004F24C8">
        <w:t xml:space="preserve">2023 benchmark report is scheduled to be issued 3Q23. The output from phase 1 of the project should be aligned with this </w:t>
      </w:r>
      <w:r w:rsidR="00A37462">
        <w:t>publication timing.</w:t>
      </w:r>
    </w:p>
    <w:p w14:paraId="5FB7FDE6" w14:textId="77777777" w:rsidR="002F59AC" w:rsidRPr="002D32D5" w:rsidRDefault="004C7039">
      <w:pPr>
        <w:pStyle w:val="Heading1"/>
        <w:numPr>
          <w:ilvl w:val="0"/>
          <w:numId w:val="9"/>
        </w:numPr>
        <w:rPr>
          <w:rFonts w:ascii="Arial" w:hAnsi="Arial" w:cs="Arial"/>
          <w:sz w:val="24"/>
          <w:szCs w:val="24"/>
        </w:rPr>
      </w:pPr>
      <w:bookmarkStart w:id="44" w:name="_Ref357541731"/>
      <w:bookmarkStart w:id="45" w:name="_Toc381969514"/>
      <w:bookmarkStart w:id="46" w:name="_Toc405888463"/>
      <w:r w:rsidRPr="002D32D5">
        <w:rPr>
          <w:rFonts w:ascii="Arial" w:hAnsi="Arial" w:cs="Arial"/>
          <w:sz w:val="24"/>
          <w:szCs w:val="24"/>
        </w:rPr>
        <w:t>C</w:t>
      </w:r>
      <w:r w:rsidR="002F59AC" w:rsidRPr="002D32D5">
        <w:rPr>
          <w:rFonts w:ascii="Arial" w:hAnsi="Arial" w:cs="Arial"/>
          <w:sz w:val="24"/>
          <w:szCs w:val="24"/>
        </w:rPr>
        <w:t>hallenges</w:t>
      </w:r>
      <w:bookmarkEnd w:id="44"/>
      <w:bookmarkEnd w:id="45"/>
      <w:bookmarkEnd w:id="46"/>
    </w:p>
    <w:p w14:paraId="3094542C" w14:textId="7FEC2FF1" w:rsidR="00585DA5" w:rsidRDefault="00585DA5" w:rsidP="000D15A4">
      <w:pPr>
        <w:ind w:left="360"/>
        <w:jc w:val="both"/>
        <w:rPr>
          <w:rFonts w:cs="Arial"/>
          <w:b/>
          <w:bCs/>
          <w:iCs/>
          <w:sz w:val="24"/>
          <w:szCs w:val="24"/>
        </w:rPr>
      </w:pPr>
    </w:p>
    <w:p w14:paraId="22F82BE3" w14:textId="2401FA17" w:rsidR="000D15A4" w:rsidRDefault="000D15A4" w:rsidP="000D15A4">
      <w:pPr>
        <w:ind w:left="360"/>
        <w:jc w:val="both"/>
        <w:rPr>
          <w:rFonts w:cs="Arial"/>
          <w:iCs/>
          <w:sz w:val="24"/>
          <w:szCs w:val="24"/>
        </w:rPr>
      </w:pPr>
      <w:r w:rsidRPr="000D15A4">
        <w:rPr>
          <w:rFonts w:cs="Arial"/>
          <w:iCs/>
          <w:sz w:val="24"/>
          <w:szCs w:val="24"/>
        </w:rPr>
        <w:t xml:space="preserve">Data confidentiality </w:t>
      </w:r>
      <w:r>
        <w:rPr>
          <w:rFonts w:cs="Arial"/>
          <w:iCs/>
          <w:sz w:val="24"/>
          <w:szCs w:val="24"/>
        </w:rPr>
        <w:t>is seen as a critical challenge</w:t>
      </w:r>
      <w:r w:rsidR="00B25C73">
        <w:rPr>
          <w:rFonts w:cs="Arial"/>
          <w:iCs/>
          <w:sz w:val="24"/>
          <w:szCs w:val="24"/>
        </w:rPr>
        <w:t xml:space="preserve">. </w:t>
      </w:r>
    </w:p>
    <w:p w14:paraId="7AE41B32" w14:textId="1BF43B03" w:rsidR="00FC0014" w:rsidRDefault="00FC0014" w:rsidP="000D15A4">
      <w:pPr>
        <w:ind w:left="360"/>
        <w:jc w:val="both"/>
        <w:rPr>
          <w:rFonts w:cs="Arial"/>
          <w:iCs/>
          <w:sz w:val="24"/>
          <w:szCs w:val="24"/>
        </w:rPr>
      </w:pPr>
    </w:p>
    <w:p w14:paraId="0388A0A9" w14:textId="575E80FC" w:rsidR="00FC0014" w:rsidRPr="000D15A4" w:rsidRDefault="00FC0014" w:rsidP="000D15A4">
      <w:pPr>
        <w:ind w:left="360"/>
        <w:jc w:val="both"/>
        <w:rPr>
          <w:rFonts w:cs="Arial"/>
          <w:iCs/>
          <w:sz w:val="24"/>
          <w:szCs w:val="24"/>
        </w:rPr>
      </w:pPr>
      <w:r>
        <w:rPr>
          <w:rFonts w:cs="Arial"/>
          <w:iCs/>
          <w:sz w:val="24"/>
          <w:szCs w:val="24"/>
        </w:rPr>
        <w:t xml:space="preserve">Aligning output of project with </w:t>
      </w:r>
      <w:r w:rsidR="00635E00">
        <w:rPr>
          <w:rFonts w:cs="Arial"/>
          <w:iCs/>
          <w:sz w:val="24"/>
          <w:szCs w:val="24"/>
        </w:rPr>
        <w:t xml:space="preserve">NSTA schedule for publication of the NSTA 2023 decommissioning benchmark report and any proposed </w:t>
      </w:r>
      <w:r w:rsidR="005E5F80">
        <w:rPr>
          <w:rFonts w:cs="Arial"/>
          <w:iCs/>
          <w:sz w:val="24"/>
          <w:szCs w:val="24"/>
        </w:rPr>
        <w:t>updates to the NSTA stewardship survey.</w:t>
      </w:r>
    </w:p>
    <w:p w14:paraId="456DD9E0" w14:textId="77777777" w:rsidR="00E070AD" w:rsidRPr="002D32D5" w:rsidRDefault="002A7D17">
      <w:pPr>
        <w:pStyle w:val="Heading1"/>
        <w:numPr>
          <w:ilvl w:val="0"/>
          <w:numId w:val="9"/>
        </w:numPr>
        <w:rPr>
          <w:rFonts w:ascii="Arial" w:hAnsi="Arial" w:cs="Arial"/>
          <w:sz w:val="24"/>
          <w:szCs w:val="24"/>
        </w:rPr>
      </w:pPr>
      <w:bookmarkStart w:id="47" w:name="_Ref338852517"/>
      <w:bookmarkStart w:id="48" w:name="_Toc381969516"/>
      <w:bookmarkStart w:id="49" w:name="_Toc405888465"/>
      <w:r>
        <w:rPr>
          <w:rFonts w:ascii="Arial" w:hAnsi="Arial" w:cs="Arial"/>
          <w:sz w:val="24"/>
          <w:szCs w:val="24"/>
        </w:rPr>
        <w:t xml:space="preserve"> </w:t>
      </w:r>
      <w:r w:rsidR="00E070AD" w:rsidRPr="002D32D5">
        <w:rPr>
          <w:rFonts w:ascii="Arial" w:hAnsi="Arial" w:cs="Arial"/>
          <w:sz w:val="24"/>
          <w:szCs w:val="24"/>
        </w:rPr>
        <w:t>Working Arrangements</w:t>
      </w:r>
      <w:bookmarkEnd w:id="47"/>
      <w:bookmarkEnd w:id="48"/>
      <w:bookmarkEnd w:id="49"/>
    </w:p>
    <w:p w14:paraId="224C4191" w14:textId="77777777" w:rsidR="00AA62E8" w:rsidRPr="005A7FBC" w:rsidRDefault="00AA62E8" w:rsidP="005A7FBC">
      <w:pPr>
        <w:jc w:val="both"/>
        <w:rPr>
          <w:rFonts w:cs="Arial"/>
          <w:b/>
          <w:bCs/>
          <w:iCs/>
          <w:sz w:val="24"/>
          <w:szCs w:val="24"/>
        </w:rPr>
      </w:pPr>
    </w:p>
    <w:p w14:paraId="627C0D53" w14:textId="3BDE1202" w:rsidR="00AA62E8" w:rsidRPr="005A7FBC" w:rsidRDefault="00AA62E8" w:rsidP="00293D12">
      <w:pPr>
        <w:ind w:left="360"/>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CD4273">
        <w:rPr>
          <w:rFonts w:cs="Arial"/>
          <w:bCs/>
          <w:sz w:val="24"/>
          <w:szCs w:val="24"/>
        </w:rPr>
        <w:t>NSTA</w:t>
      </w:r>
      <w:r w:rsidRPr="005A7FBC">
        <w:rPr>
          <w:rFonts w:cs="Arial"/>
          <w:bCs/>
          <w:sz w:val="24"/>
          <w:szCs w:val="24"/>
        </w:rPr>
        <w:t xml:space="preserve"> project manager will be assigned to the project and will be the central point of contact. </w:t>
      </w:r>
    </w:p>
    <w:p w14:paraId="4C180517" w14:textId="49BEA1C1" w:rsidR="00AA62E8" w:rsidRDefault="00AA62E8" w:rsidP="005A7FBC">
      <w:pPr>
        <w:jc w:val="both"/>
        <w:rPr>
          <w:rFonts w:cs="Arial"/>
          <w:bCs/>
          <w:sz w:val="24"/>
          <w:szCs w:val="24"/>
        </w:rPr>
      </w:pPr>
    </w:p>
    <w:p w14:paraId="315033F8" w14:textId="77777777" w:rsidR="003C3C7A" w:rsidRPr="005A7FBC" w:rsidRDefault="003C3C7A" w:rsidP="005A7FBC">
      <w:pPr>
        <w:jc w:val="both"/>
        <w:rPr>
          <w:rFonts w:cs="Arial"/>
          <w:bCs/>
          <w:sz w:val="24"/>
          <w:szCs w:val="24"/>
        </w:rPr>
      </w:pPr>
    </w:p>
    <w:p w14:paraId="101A013F" w14:textId="77777777" w:rsidR="003C1CE8" w:rsidRPr="002D32D5" w:rsidRDefault="002A7D17">
      <w:pPr>
        <w:pStyle w:val="Heading1"/>
        <w:numPr>
          <w:ilvl w:val="0"/>
          <w:numId w:val="9"/>
        </w:numPr>
        <w:rPr>
          <w:rFonts w:ascii="Arial" w:hAnsi="Arial" w:cs="Arial"/>
          <w:sz w:val="24"/>
          <w:szCs w:val="24"/>
        </w:rPr>
      </w:pPr>
      <w:r>
        <w:rPr>
          <w:rFonts w:ascii="Arial" w:hAnsi="Arial" w:cs="Arial"/>
          <w:sz w:val="24"/>
          <w:szCs w:val="24"/>
        </w:rPr>
        <w:lastRenderedPageBreak/>
        <w:t xml:space="preserve"> </w:t>
      </w:r>
      <w:r w:rsidR="007A7010">
        <w:rPr>
          <w:rFonts w:ascii="Arial" w:hAnsi="Arial" w:cs="Arial"/>
          <w:sz w:val="24"/>
          <w:szCs w:val="24"/>
        </w:rPr>
        <w:t>Skills and experience</w:t>
      </w:r>
    </w:p>
    <w:p w14:paraId="50AE803D" w14:textId="77777777" w:rsidR="00427AFA" w:rsidRPr="00B960BC" w:rsidRDefault="00427AFA" w:rsidP="00B960BC">
      <w:pPr>
        <w:ind w:left="360"/>
        <w:jc w:val="both"/>
        <w:rPr>
          <w:rFonts w:cs="Arial"/>
          <w:sz w:val="24"/>
          <w:szCs w:val="24"/>
        </w:rPr>
      </w:pPr>
    </w:p>
    <w:p w14:paraId="517A8065" w14:textId="46E588D2" w:rsidR="00FA702B" w:rsidRPr="00B960BC" w:rsidRDefault="002A7D17" w:rsidP="00E72DB1">
      <w:pPr>
        <w:pStyle w:val="PTablebodyCharCharChar"/>
        <w:tabs>
          <w:tab w:val="clear" w:pos="7823"/>
          <w:tab w:val="right" w:pos="709"/>
        </w:tabs>
        <w:spacing w:after="0"/>
        <w:ind w:left="360"/>
        <w:rPr>
          <w:rFonts w:cs="Arial"/>
          <w:highlight w:val="yellow"/>
        </w:rPr>
      </w:pPr>
      <w:r>
        <w:rPr>
          <w:rFonts w:ascii="Arial" w:hAnsi="Arial" w:cs="Arial"/>
        </w:rPr>
        <w:t>The</w:t>
      </w:r>
      <w:r w:rsidR="00502B22">
        <w:rPr>
          <w:rFonts w:ascii="Arial" w:hAnsi="Arial" w:cs="Arial"/>
        </w:rPr>
        <w:t xml:space="preserve"> </w:t>
      </w:r>
      <w:r w:rsidR="00CD4273">
        <w:rPr>
          <w:rFonts w:ascii="Arial" w:hAnsi="Arial" w:cs="Arial"/>
        </w:rPr>
        <w:t>NSTA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the experience and capabilities to undertake the project</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639C9388" w14:textId="77777777" w:rsidR="00FA702B" w:rsidRPr="00B960BC" w:rsidRDefault="00FA702B" w:rsidP="00B960BC">
      <w:pPr>
        <w:pStyle w:val="PTablebodyCharCharChar"/>
        <w:spacing w:after="0"/>
        <w:ind w:left="0"/>
        <w:rPr>
          <w:rFonts w:ascii="Arial" w:hAnsi="Arial" w:cs="Arial"/>
        </w:rPr>
      </w:pPr>
    </w:p>
    <w:p w14:paraId="08D4B761" w14:textId="77777777" w:rsidR="003C1CE8" w:rsidRPr="00B960BC" w:rsidRDefault="003C1CE8" w:rsidP="00E72DB1">
      <w:pPr>
        <w:pStyle w:val="PTablebodyCharCharChar"/>
        <w:tabs>
          <w:tab w:val="clear" w:pos="7823"/>
          <w:tab w:val="right" w:pos="709"/>
        </w:tabs>
        <w:spacing w:after="0"/>
        <w:ind w:left="360"/>
        <w:rPr>
          <w:rFonts w:ascii="Arial" w:hAnsi="Arial" w:cs="Arial"/>
        </w:rPr>
      </w:pPr>
      <w:r w:rsidRPr="00B960BC">
        <w:rPr>
          <w:rFonts w:ascii="Arial" w:hAnsi="Arial" w:cs="Arial"/>
        </w:rPr>
        <w:tab/>
        <w:t xml:space="preserve">Contractors should propose named members of the project </w:t>
      </w:r>
      <w:proofErr w:type="gramStart"/>
      <w:r w:rsidRPr="00B960BC">
        <w:rPr>
          <w:rFonts w:ascii="Arial" w:hAnsi="Arial" w:cs="Arial"/>
        </w:rPr>
        <w:t>team, and</w:t>
      </w:r>
      <w:proofErr w:type="gramEnd"/>
      <w:r w:rsidRPr="00B960BC">
        <w:rPr>
          <w:rFonts w:ascii="Arial" w:hAnsi="Arial" w:cs="Arial"/>
        </w:rPr>
        <w:t xml:space="preserve"> include the tasks and responsibilities of each team member. This should be clearly linked to the work programme, indicating the grade/ seniority of staff and number of days allocated to specific tasks.</w:t>
      </w:r>
    </w:p>
    <w:p w14:paraId="638BB816" w14:textId="77777777" w:rsidR="003C1CE8" w:rsidRPr="00B960BC" w:rsidRDefault="003C1CE8" w:rsidP="00B960BC">
      <w:pPr>
        <w:pStyle w:val="PTablebodyCharCharChar"/>
        <w:spacing w:after="0"/>
        <w:ind w:left="0"/>
        <w:rPr>
          <w:rFonts w:ascii="Arial" w:hAnsi="Arial" w:cs="Arial"/>
        </w:rPr>
      </w:pPr>
    </w:p>
    <w:p w14:paraId="02221883" w14:textId="77777777" w:rsidR="00D64BB0" w:rsidRPr="00B960BC" w:rsidRDefault="003C1CE8" w:rsidP="00E72DB1">
      <w:pPr>
        <w:ind w:left="360"/>
        <w:jc w:val="both"/>
        <w:rPr>
          <w:rFonts w:cs="Arial"/>
          <w:sz w:val="24"/>
          <w:szCs w:val="24"/>
        </w:rPr>
      </w:pPr>
      <w:r w:rsidRPr="00B960BC">
        <w:rPr>
          <w:rFonts w:cs="Arial"/>
          <w:sz w:val="24"/>
          <w:szCs w:val="24"/>
        </w:rPr>
        <w:t>Contractors should identify the individual(s) who will be responsible for managing the project.</w:t>
      </w:r>
      <w:bookmarkStart w:id="50" w:name="_Ref338852499"/>
    </w:p>
    <w:p w14:paraId="7112F802" w14:textId="77777777" w:rsidR="003043AD" w:rsidRPr="002D32D5" w:rsidRDefault="002A7D17">
      <w:pPr>
        <w:pStyle w:val="Heading1"/>
        <w:numPr>
          <w:ilvl w:val="0"/>
          <w:numId w:val="9"/>
        </w:numPr>
        <w:rPr>
          <w:rFonts w:ascii="Arial" w:hAnsi="Arial" w:cs="Arial"/>
          <w:sz w:val="24"/>
          <w:szCs w:val="24"/>
        </w:rPr>
      </w:pPr>
      <w:bookmarkStart w:id="51" w:name="_Ref373505239"/>
      <w:bookmarkStart w:id="52" w:name="_Toc381969518"/>
      <w:bookmarkStart w:id="53" w:name="_Toc405888467"/>
      <w:r>
        <w:rPr>
          <w:rFonts w:ascii="Arial" w:hAnsi="Arial" w:cs="Arial"/>
          <w:sz w:val="24"/>
          <w:szCs w:val="24"/>
        </w:rPr>
        <w:t xml:space="preserve"> </w:t>
      </w:r>
      <w:r w:rsidR="00D64BB0" w:rsidRPr="002D32D5">
        <w:rPr>
          <w:rFonts w:ascii="Arial" w:hAnsi="Arial" w:cs="Arial"/>
          <w:sz w:val="24"/>
          <w:szCs w:val="24"/>
        </w:rPr>
        <w:t>C</w:t>
      </w:r>
      <w:r w:rsidR="00A64B82" w:rsidRPr="002D32D5">
        <w:rPr>
          <w:rFonts w:ascii="Arial" w:hAnsi="Arial" w:cs="Arial"/>
          <w:sz w:val="24"/>
          <w:szCs w:val="24"/>
        </w:rPr>
        <w:t>onsortium Bids</w:t>
      </w:r>
      <w:bookmarkEnd w:id="51"/>
      <w:bookmarkEnd w:id="52"/>
      <w:bookmarkEnd w:id="53"/>
    </w:p>
    <w:p w14:paraId="7FC15B30" w14:textId="77777777" w:rsidR="00D64BB0" w:rsidRPr="00E4650D" w:rsidRDefault="00D64BB0" w:rsidP="00E4650D">
      <w:pPr>
        <w:jc w:val="both"/>
        <w:rPr>
          <w:rFonts w:cs="Arial"/>
          <w:sz w:val="24"/>
          <w:szCs w:val="24"/>
        </w:rPr>
      </w:pPr>
    </w:p>
    <w:p w14:paraId="37D437F3" w14:textId="77777777" w:rsidR="00D65A99"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 xml:space="preserve">In the case of a consortium tender, only one submission covering </w:t>
      </w:r>
      <w:proofErr w:type="gramStart"/>
      <w:r w:rsidRPr="00E4650D">
        <w:rPr>
          <w:rFonts w:ascii="Arial" w:hAnsi="Arial" w:cs="Arial"/>
          <w:sz w:val="24"/>
          <w:szCs w:val="24"/>
          <w:lang w:eastAsia="en-GB"/>
        </w:rPr>
        <w:t>all of</w:t>
      </w:r>
      <w:proofErr w:type="gramEnd"/>
      <w:r w:rsidRPr="00E4650D">
        <w:rPr>
          <w:rFonts w:ascii="Arial" w:hAnsi="Arial" w:cs="Arial"/>
          <w:sz w:val="24"/>
          <w:szCs w:val="24"/>
          <w:lang w:eastAsia="en-GB"/>
        </w:rPr>
        <w:t xml:space="preserve"> the partners is required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lead contact for this project, and the organisation and governance associated with the consortia.</w:t>
      </w:r>
    </w:p>
    <w:p w14:paraId="63733453" w14:textId="77777777" w:rsidR="003043AD" w:rsidRPr="00E4650D" w:rsidRDefault="003043AD" w:rsidP="00E4650D">
      <w:pPr>
        <w:pStyle w:val="FootnoteText"/>
        <w:ind w:left="567"/>
        <w:jc w:val="both"/>
        <w:rPr>
          <w:rFonts w:ascii="Arial" w:hAnsi="Arial" w:cs="Arial"/>
          <w:sz w:val="24"/>
          <w:szCs w:val="24"/>
          <w:lang w:eastAsia="en-GB"/>
        </w:rPr>
      </w:pPr>
    </w:p>
    <w:p w14:paraId="55AB4631" w14:textId="77777777" w:rsidR="003043AD" w:rsidRPr="00E4650D" w:rsidRDefault="003043AD" w:rsidP="00E72DB1">
      <w:pPr>
        <w:pStyle w:val="FootnoteText"/>
        <w:ind w:left="360"/>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26B0B12D" w14:textId="77777777" w:rsidR="003043AD" w:rsidRPr="00E4650D" w:rsidRDefault="003043AD" w:rsidP="00E4650D">
      <w:pPr>
        <w:pStyle w:val="FootnoteText"/>
        <w:ind w:left="567"/>
        <w:jc w:val="both"/>
        <w:rPr>
          <w:rFonts w:ascii="Arial" w:hAnsi="Arial" w:cs="Arial"/>
          <w:sz w:val="24"/>
          <w:szCs w:val="24"/>
          <w:lang w:eastAsia="en-GB"/>
        </w:rPr>
      </w:pPr>
    </w:p>
    <w:p w14:paraId="6389C9FC" w14:textId="003CD841" w:rsidR="00AD130E" w:rsidRPr="00E4650D" w:rsidRDefault="00AD130E" w:rsidP="00E72DB1">
      <w:pPr>
        <w:pStyle w:val="NoSpacing"/>
        <w:ind w:left="360"/>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EB0723">
        <w:rPr>
          <w:rFonts w:ascii="Arial" w:hAnsi="Arial" w:cs="Arial"/>
          <w:sz w:val="24"/>
          <w:szCs w:val="24"/>
        </w:rPr>
        <w:t>NSTA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3816C30E" w14:textId="77777777" w:rsidR="00AD130E" w:rsidRPr="00E4650D" w:rsidRDefault="00AD130E" w:rsidP="00E4650D">
      <w:pPr>
        <w:pStyle w:val="NoSpacing"/>
        <w:jc w:val="both"/>
        <w:rPr>
          <w:rFonts w:ascii="Arial" w:hAnsi="Arial" w:cs="Arial"/>
          <w:sz w:val="24"/>
          <w:szCs w:val="24"/>
        </w:rPr>
      </w:pPr>
    </w:p>
    <w:p w14:paraId="5C45C940" w14:textId="53F8470A" w:rsidR="00AD130E" w:rsidRPr="00E4650D" w:rsidRDefault="002A7D17" w:rsidP="00E72DB1">
      <w:pPr>
        <w:pStyle w:val="NoSpacing"/>
        <w:ind w:left="360"/>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EB0723">
        <w:rPr>
          <w:rFonts w:ascii="Arial" w:hAnsi="Arial" w:cs="Arial"/>
          <w:sz w:val="24"/>
          <w:szCs w:val="24"/>
        </w:rPr>
        <w:t>NSTA</w:t>
      </w:r>
      <w:r w:rsidR="00AD130E" w:rsidRPr="00E4650D">
        <w:rPr>
          <w:rFonts w:ascii="Arial" w:hAnsi="Arial" w:cs="Arial"/>
          <w:sz w:val="24"/>
          <w:szCs w:val="24"/>
        </w:rPr>
        <w:t xml:space="preserve">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w:t>
      </w:r>
      <w:r w:rsidR="00EB0723">
        <w:rPr>
          <w:rFonts w:ascii="Arial" w:hAnsi="Arial" w:cs="Arial"/>
          <w:sz w:val="24"/>
          <w:szCs w:val="24"/>
        </w:rPr>
        <w:t>NSTA</w:t>
      </w:r>
      <w:r w:rsidR="00AD130E" w:rsidRPr="00E4650D">
        <w:rPr>
          <w:rFonts w:ascii="Arial" w:hAnsi="Arial" w:cs="Arial"/>
          <w:sz w:val="24"/>
          <w:szCs w:val="24"/>
        </w:rPr>
        <w:t xml:space="preserve"> so that it can make a further assessment by applying the selection criteria to the new information provided. </w:t>
      </w:r>
    </w:p>
    <w:p w14:paraId="7C467BEE" w14:textId="77777777" w:rsidR="004A2B75" w:rsidRPr="002D4038" w:rsidRDefault="004A2B75" w:rsidP="00053592">
      <w:pPr>
        <w:pStyle w:val="FootnoteText"/>
        <w:rPr>
          <w:rFonts w:cs="Calibri"/>
          <w:sz w:val="22"/>
          <w:szCs w:val="22"/>
          <w:lang w:eastAsia="en-GB"/>
        </w:rPr>
      </w:pPr>
    </w:p>
    <w:p w14:paraId="370D57F1" w14:textId="77777777" w:rsidR="00F0291F" w:rsidRPr="002D32D5" w:rsidRDefault="002A7D17">
      <w:pPr>
        <w:pStyle w:val="Heading1"/>
        <w:numPr>
          <w:ilvl w:val="0"/>
          <w:numId w:val="9"/>
        </w:numPr>
        <w:rPr>
          <w:rFonts w:ascii="Arial" w:hAnsi="Arial" w:cs="Arial"/>
          <w:sz w:val="24"/>
          <w:szCs w:val="24"/>
        </w:rPr>
      </w:pPr>
      <w:bookmarkStart w:id="54" w:name="_Ref357541811"/>
      <w:bookmarkStart w:id="55" w:name="_Toc381969519"/>
      <w:bookmarkStart w:id="56" w:name="_Toc405888468"/>
      <w:bookmarkStart w:id="57" w:name="_Toc246831559"/>
      <w:bookmarkStart w:id="58" w:name="_Toc271272917"/>
      <w:bookmarkStart w:id="59" w:name="_Ref338852577"/>
      <w:bookmarkEnd w:id="50"/>
      <w:r>
        <w:rPr>
          <w:rFonts w:ascii="Arial" w:hAnsi="Arial" w:cs="Arial"/>
          <w:sz w:val="24"/>
          <w:szCs w:val="24"/>
        </w:rPr>
        <w:t xml:space="preserve"> </w:t>
      </w:r>
      <w:r w:rsidR="00F0291F" w:rsidRPr="002D32D5">
        <w:rPr>
          <w:rFonts w:ascii="Arial" w:hAnsi="Arial" w:cs="Arial"/>
          <w:sz w:val="24"/>
          <w:szCs w:val="24"/>
        </w:rPr>
        <w:t>Budget</w:t>
      </w:r>
      <w:bookmarkEnd w:id="54"/>
      <w:bookmarkEnd w:id="55"/>
      <w:bookmarkEnd w:id="56"/>
      <w:r w:rsidR="00F0291F" w:rsidRPr="002D32D5">
        <w:rPr>
          <w:rFonts w:ascii="Arial" w:hAnsi="Arial" w:cs="Arial"/>
          <w:sz w:val="24"/>
          <w:szCs w:val="24"/>
        </w:rPr>
        <w:t xml:space="preserve"> </w:t>
      </w:r>
    </w:p>
    <w:p w14:paraId="15F38368" w14:textId="77777777" w:rsidR="004335BC" w:rsidRPr="004335BC" w:rsidRDefault="004335BC" w:rsidP="004335BC">
      <w:pPr>
        <w:rPr>
          <w:rFonts w:ascii="Calibri" w:hAnsi="Calibri" w:cs="Calibri"/>
          <w:b/>
          <w:bCs/>
          <w:iCs/>
        </w:rPr>
      </w:pPr>
    </w:p>
    <w:p w14:paraId="3A04F1DE" w14:textId="6D5C4DFF" w:rsidR="003C1CE8" w:rsidRPr="002A7D17" w:rsidRDefault="003C1CE8" w:rsidP="00852CE0">
      <w:pPr>
        <w:pStyle w:val="Paragraph"/>
        <w:ind w:hanging="360"/>
      </w:pPr>
      <w:r w:rsidRPr="002A7D17">
        <w:t xml:space="preserve">The budget for </w:t>
      </w:r>
      <w:r w:rsidR="001C1172">
        <w:t xml:space="preserve">phase 1 of </w:t>
      </w:r>
      <w:r w:rsidRPr="002A7D17">
        <w:t xml:space="preserve">this project is </w:t>
      </w:r>
      <w:r w:rsidR="00293D12" w:rsidRPr="00C050D9">
        <w:t>£</w:t>
      </w:r>
      <w:r w:rsidR="001C1172" w:rsidRPr="00C050D9">
        <w:t>2</w:t>
      </w:r>
      <w:r w:rsidR="00804BA5" w:rsidRPr="00C050D9">
        <w:t>0,000</w:t>
      </w:r>
      <w:r w:rsidR="00685B87" w:rsidRPr="00C050D9">
        <w:t xml:space="preserve"> </w:t>
      </w:r>
      <w:r w:rsidR="00CC0456">
        <w:t>including</w:t>
      </w:r>
      <w:r w:rsidR="00685B87" w:rsidRPr="002A7D17">
        <w:t xml:space="preserve"> VAT</w:t>
      </w:r>
      <w:r w:rsidRPr="002A7D17">
        <w:t>.</w:t>
      </w:r>
    </w:p>
    <w:p w14:paraId="6ABF9741" w14:textId="77777777" w:rsidR="00B00EA2" w:rsidRPr="00E4650D" w:rsidRDefault="00B00EA2" w:rsidP="00E4650D">
      <w:pPr>
        <w:pStyle w:val="ListParagraph"/>
        <w:spacing w:line="240" w:lineRule="auto"/>
        <w:ind w:left="0"/>
        <w:jc w:val="both"/>
        <w:rPr>
          <w:rFonts w:ascii="Arial" w:hAnsi="Arial" w:cs="Arial"/>
          <w:sz w:val="24"/>
          <w:szCs w:val="24"/>
        </w:rPr>
      </w:pPr>
    </w:p>
    <w:p w14:paraId="531A8F00" w14:textId="77777777" w:rsidR="0089058C" w:rsidRPr="00E4650D" w:rsidRDefault="003C1CE8"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lastRenderedPageBreak/>
        <w:t xml:space="preserve">Contractors should provide a full and detailed breakdown of costs (including options where appropriate). This should include staff (and day rate) allocated to specific tasks. </w:t>
      </w:r>
      <w:bookmarkEnd w:id="57"/>
      <w:bookmarkEnd w:id="58"/>
      <w:bookmarkEnd w:id="59"/>
    </w:p>
    <w:p w14:paraId="3CECCC8A" w14:textId="77777777" w:rsidR="00272E19" w:rsidRPr="00E4650D" w:rsidRDefault="00272E19" w:rsidP="00E4650D">
      <w:pPr>
        <w:pStyle w:val="ListParagraph"/>
        <w:spacing w:line="240" w:lineRule="auto"/>
        <w:ind w:left="0"/>
        <w:jc w:val="both"/>
        <w:rPr>
          <w:rFonts w:ascii="Arial" w:hAnsi="Arial" w:cs="Arial"/>
          <w:sz w:val="24"/>
          <w:szCs w:val="24"/>
        </w:rPr>
      </w:pPr>
    </w:p>
    <w:p w14:paraId="636FA64B" w14:textId="77777777" w:rsidR="00220792" w:rsidRPr="00E4650D" w:rsidRDefault="00220792" w:rsidP="00E72DB1">
      <w:pPr>
        <w:pStyle w:val="ListParagraph"/>
        <w:spacing w:line="240" w:lineRule="auto"/>
        <w:ind w:left="360"/>
        <w:jc w:val="both"/>
        <w:rPr>
          <w:rFonts w:ascii="Arial" w:hAnsi="Arial" w:cs="Arial"/>
          <w:sz w:val="24"/>
          <w:szCs w:val="24"/>
        </w:rPr>
      </w:pPr>
      <w:r w:rsidRPr="00E4650D">
        <w:rPr>
          <w:rFonts w:ascii="Arial" w:hAnsi="Arial" w:cs="Arial"/>
          <w:sz w:val="24"/>
          <w:szCs w:val="24"/>
        </w:rPr>
        <w:t>Cost will be a criterion against which bids which will be assessed.</w:t>
      </w:r>
    </w:p>
    <w:p w14:paraId="37EEADC0" w14:textId="77777777" w:rsidR="00DC39C6" w:rsidRPr="00E4650D" w:rsidRDefault="00DC39C6" w:rsidP="00DC39C6">
      <w:pPr>
        <w:pStyle w:val="ListParagraph"/>
        <w:spacing w:after="0" w:line="240" w:lineRule="auto"/>
        <w:ind w:left="0"/>
        <w:jc w:val="both"/>
        <w:rPr>
          <w:rFonts w:ascii="Arial" w:hAnsi="Arial" w:cs="Arial"/>
          <w:sz w:val="24"/>
          <w:szCs w:val="24"/>
        </w:rPr>
      </w:pPr>
    </w:p>
    <w:p w14:paraId="5A8C706C" w14:textId="77777777" w:rsidR="008261E0" w:rsidRDefault="003C06AA" w:rsidP="00E72DB1">
      <w:pPr>
        <w:ind w:left="360"/>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8C1B89F" w14:textId="77777777" w:rsidR="00532695" w:rsidRPr="00E4650D" w:rsidRDefault="00532695" w:rsidP="00E4650D">
      <w:pPr>
        <w:jc w:val="both"/>
        <w:rPr>
          <w:rFonts w:eastAsia="MS Mincho" w:cs="Arial"/>
          <w:sz w:val="24"/>
          <w:szCs w:val="24"/>
          <w:lang w:eastAsia="en-US"/>
        </w:rPr>
      </w:pPr>
    </w:p>
    <w:p w14:paraId="1AD4A05A" w14:textId="77777777" w:rsidR="00443DE6" w:rsidRPr="00E4650D" w:rsidRDefault="008261E0" w:rsidP="00E72DB1">
      <w:pPr>
        <w:ind w:left="360"/>
        <w:jc w:val="both"/>
        <w:rPr>
          <w:rFonts w:eastAsia="MS Mincho" w:cs="Arial"/>
          <w:sz w:val="24"/>
          <w:szCs w:val="24"/>
          <w:lang w:eastAsia="en-US"/>
        </w:rPr>
      </w:pPr>
      <w:r w:rsidRPr="00E4650D">
        <w:rPr>
          <w:rFonts w:eastAsia="MS Mincho" w:cs="Arial"/>
          <w:sz w:val="24"/>
          <w:szCs w:val="24"/>
          <w:lang w:eastAsia="en-US"/>
        </w:rPr>
        <w:t xml:space="preserve">The </w:t>
      </w:r>
      <w:r w:rsidR="00502B22">
        <w:rPr>
          <w:rFonts w:eastAsia="MS Mincho" w:cs="Arial"/>
          <w:sz w:val="24"/>
          <w:szCs w:val="24"/>
          <w:lang w:eastAsia="en-US"/>
        </w:rPr>
        <w:t>Authority</w:t>
      </w:r>
      <w:r w:rsidRPr="00E4650D">
        <w:rPr>
          <w:rFonts w:eastAsia="MS Mincho" w:cs="Arial"/>
          <w:sz w:val="24"/>
          <w:szCs w:val="24"/>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6A186872" w14:textId="77777777" w:rsidR="003C06AA" w:rsidRPr="002D4038" w:rsidRDefault="003C06AA" w:rsidP="003C1CE8">
      <w:pPr>
        <w:jc w:val="both"/>
        <w:rPr>
          <w:rFonts w:ascii="Calibri" w:hAnsi="Calibri" w:cs="Calibri"/>
          <w:highlight w:val="yellow"/>
        </w:rPr>
      </w:pPr>
    </w:p>
    <w:p w14:paraId="456BCFC1" w14:textId="77777777" w:rsidR="003C1CE8" w:rsidRPr="002D32D5" w:rsidRDefault="0082022E">
      <w:pPr>
        <w:pStyle w:val="Heading1"/>
        <w:numPr>
          <w:ilvl w:val="0"/>
          <w:numId w:val="9"/>
        </w:numPr>
        <w:rPr>
          <w:rFonts w:ascii="Arial" w:hAnsi="Arial" w:cs="Arial"/>
          <w:sz w:val="24"/>
          <w:szCs w:val="24"/>
        </w:rPr>
      </w:pPr>
      <w:bookmarkStart w:id="60" w:name="_Ref357541836"/>
      <w:bookmarkStart w:id="61" w:name="_Toc381969520"/>
      <w:bookmarkStart w:id="62" w:name="_Toc405888469"/>
      <w:r>
        <w:rPr>
          <w:rFonts w:ascii="Arial" w:hAnsi="Arial" w:cs="Arial"/>
          <w:sz w:val="24"/>
          <w:szCs w:val="24"/>
        </w:rPr>
        <w:t xml:space="preserve"> </w:t>
      </w:r>
      <w:r w:rsidR="005C6FBA" w:rsidRPr="002D32D5">
        <w:rPr>
          <w:rFonts w:ascii="Arial" w:hAnsi="Arial" w:cs="Arial"/>
          <w:sz w:val="24"/>
          <w:szCs w:val="24"/>
        </w:rPr>
        <w:t>Evaluation of Tenders</w:t>
      </w:r>
      <w:bookmarkEnd w:id="60"/>
      <w:bookmarkEnd w:id="61"/>
      <w:bookmarkEnd w:id="62"/>
    </w:p>
    <w:p w14:paraId="540DFFFF" w14:textId="77777777" w:rsidR="003C1CE8" w:rsidRPr="00E4650D" w:rsidRDefault="003C1CE8" w:rsidP="00E4650D">
      <w:pPr>
        <w:jc w:val="both"/>
        <w:rPr>
          <w:rFonts w:cs="Arial"/>
          <w:sz w:val="24"/>
          <w:szCs w:val="24"/>
        </w:rPr>
      </w:pPr>
    </w:p>
    <w:p w14:paraId="3822AE28" w14:textId="76E95042" w:rsidR="005C788B" w:rsidRDefault="003C1CE8" w:rsidP="00E72DB1">
      <w:pPr>
        <w:ind w:left="360"/>
        <w:jc w:val="both"/>
        <w:rPr>
          <w:rFonts w:cs="Arial"/>
          <w:sz w:val="24"/>
          <w:szCs w:val="24"/>
        </w:rPr>
      </w:pPr>
      <w:r w:rsidRPr="00E4650D">
        <w:rPr>
          <w:rFonts w:cs="Arial"/>
          <w:sz w:val="24"/>
          <w:szCs w:val="24"/>
        </w:rPr>
        <w:t>Contractors are invited to submit full tenders of no more than</w:t>
      </w:r>
      <w:r w:rsidRPr="00E4650D">
        <w:rPr>
          <w:rFonts w:cs="Arial"/>
          <w:color w:val="0000FF"/>
          <w:sz w:val="24"/>
          <w:szCs w:val="24"/>
        </w:rPr>
        <w:t xml:space="preserve"> </w:t>
      </w:r>
      <w:r w:rsidR="00224A0A" w:rsidRPr="00224A0A">
        <w:rPr>
          <w:rFonts w:cs="Arial"/>
          <w:sz w:val="24"/>
          <w:szCs w:val="24"/>
        </w:rPr>
        <w:t>20</w:t>
      </w:r>
      <w:r w:rsidR="00832B02" w:rsidRPr="00E41E71">
        <w:rPr>
          <w:rFonts w:cs="Arial"/>
          <w:color w:val="FF0000"/>
          <w:sz w:val="24"/>
          <w:szCs w:val="24"/>
        </w:rPr>
        <w:t xml:space="preserve"> </w:t>
      </w:r>
      <w:r w:rsidRPr="00E4650D">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w:t>
      </w:r>
      <w:r w:rsidR="002A2190">
        <w:rPr>
          <w:rFonts w:cs="Arial"/>
          <w:sz w:val="24"/>
          <w:szCs w:val="24"/>
        </w:rPr>
        <w:t>two</w:t>
      </w:r>
      <w:r w:rsidR="003C54D5" w:rsidRPr="00E4650D">
        <w:rPr>
          <w:rFonts w:cs="Arial"/>
          <w:sz w:val="24"/>
          <w:szCs w:val="24"/>
        </w:rPr>
        <w:t xml:space="preserve"> </w:t>
      </w:r>
      <w:r w:rsidR="00EB0723">
        <w:rPr>
          <w:rFonts w:cs="Arial"/>
          <w:sz w:val="24"/>
          <w:szCs w:val="24"/>
        </w:rPr>
        <w:t>NSTA</w:t>
      </w:r>
      <w:r w:rsidR="003C54D5" w:rsidRPr="00E4650D">
        <w:rPr>
          <w:rFonts w:cs="Arial"/>
          <w:sz w:val="24"/>
          <w:szCs w:val="24"/>
        </w:rPr>
        <w:t xml:space="preserve"> staff</w:t>
      </w:r>
      <w:r w:rsidR="002A2190">
        <w:rPr>
          <w:rFonts w:cs="Arial"/>
          <w:sz w:val="24"/>
          <w:szCs w:val="24"/>
        </w:rPr>
        <w:t xml:space="preserve"> and approved by the Head of Procurement and a Director.</w:t>
      </w:r>
    </w:p>
    <w:p w14:paraId="25800A2D" w14:textId="77777777" w:rsidR="00E4650D" w:rsidRPr="00E4650D" w:rsidRDefault="00E4650D" w:rsidP="00E4650D">
      <w:pPr>
        <w:jc w:val="both"/>
        <w:rPr>
          <w:rFonts w:cs="Arial"/>
          <w:sz w:val="24"/>
          <w:szCs w:val="24"/>
        </w:rPr>
      </w:pPr>
    </w:p>
    <w:p w14:paraId="3C132B6D" w14:textId="2CB7FF62" w:rsidR="003C54D5" w:rsidRDefault="0082022E" w:rsidP="00E72DB1">
      <w:pPr>
        <w:pStyle w:val="NoSpacing"/>
        <w:ind w:left="360"/>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w:t>
      </w:r>
      <w:r w:rsidR="00EB0723">
        <w:rPr>
          <w:rFonts w:ascii="Arial" w:hAnsi="Arial" w:cs="Arial"/>
          <w:sz w:val="24"/>
          <w:szCs w:val="24"/>
        </w:rPr>
        <w:t>NSTA</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4675CE96" w14:textId="77777777" w:rsidR="00B15DC4" w:rsidRPr="00E4650D" w:rsidRDefault="00B15DC4" w:rsidP="00E4650D">
      <w:pPr>
        <w:pStyle w:val="NoSpacing"/>
        <w:jc w:val="both"/>
        <w:rPr>
          <w:rFonts w:ascii="Arial" w:hAnsi="Arial" w:cs="Arial"/>
          <w:sz w:val="24"/>
          <w:szCs w:val="24"/>
        </w:rPr>
      </w:pPr>
    </w:p>
    <w:p w14:paraId="3083301A" w14:textId="77777777" w:rsidR="00002825" w:rsidRDefault="00002825" w:rsidP="00E4650D">
      <w:pPr>
        <w:widowControl/>
        <w:numPr>
          <w:ilvl w:val="0"/>
          <w:numId w:val="1"/>
        </w:numPr>
        <w:overflowPunct/>
        <w:autoSpaceDE/>
        <w:autoSpaceDN/>
        <w:adjustRightInd/>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E1279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w:t>
      </w:r>
      <w:proofErr w:type="gramStart"/>
      <w:r w:rsidRPr="001D5D04">
        <w:rPr>
          <w:rFonts w:cs="Arial"/>
          <w:sz w:val="24"/>
          <w:szCs w:val="24"/>
        </w:rPr>
        <w:t>information</w:t>
      </w:r>
      <w:proofErr w:type="gramEnd"/>
    </w:p>
    <w:p w14:paraId="33D92698" w14:textId="77777777" w:rsidR="001623B7" w:rsidRDefault="001623B7" w:rsidP="001623B7">
      <w:pPr>
        <w:widowControl/>
        <w:overflowPunct/>
        <w:autoSpaceDE/>
        <w:autoSpaceDN/>
        <w:adjustRightInd/>
        <w:jc w:val="both"/>
        <w:textAlignment w:val="auto"/>
        <w:rPr>
          <w:rFonts w:cs="Arial"/>
          <w:sz w:val="24"/>
          <w:szCs w:val="24"/>
        </w:rPr>
      </w:pPr>
    </w:p>
    <w:p w14:paraId="2CAA6432" w14:textId="77777777" w:rsidR="001623B7" w:rsidRDefault="001623B7" w:rsidP="001623B7">
      <w:pPr>
        <w:spacing w:line="276" w:lineRule="auto"/>
        <w:rPr>
          <w:rFonts w:cs="Arial"/>
          <w:b/>
        </w:rPr>
      </w:pPr>
    </w:p>
    <w:p w14:paraId="1FD296E0" w14:textId="77777777" w:rsidR="001623B7" w:rsidRDefault="001623B7" w:rsidP="00941465">
      <w:pPr>
        <w:spacing w:line="276" w:lineRule="auto"/>
        <w:ind w:left="360"/>
        <w:rPr>
          <w:rFonts w:cs="Arial"/>
          <w:b/>
        </w:rPr>
      </w:pPr>
      <w:r>
        <w:rPr>
          <w:rFonts w:cs="Arial"/>
          <w:b/>
        </w:rPr>
        <w:t>EVALUATION CRITERIA AND SCORING METHODOLOGY</w:t>
      </w:r>
    </w:p>
    <w:p w14:paraId="6CF2D881" w14:textId="77777777" w:rsidR="001623B7" w:rsidRDefault="001623B7" w:rsidP="001623B7">
      <w:pPr>
        <w:spacing w:line="276" w:lineRule="auto"/>
        <w:rPr>
          <w:rFonts w:cs="Arial"/>
          <w:b/>
        </w:rPr>
      </w:pPr>
    </w:p>
    <w:p w14:paraId="7A28F38A" w14:textId="77777777" w:rsidR="001623B7" w:rsidRPr="00C6546D" w:rsidRDefault="001623B7" w:rsidP="001623B7">
      <w:pPr>
        <w:ind w:left="1197"/>
        <w:rPr>
          <w:rFonts w:cs="Arial"/>
          <w:color w:val="FF000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927"/>
        <w:gridCol w:w="2262"/>
      </w:tblGrid>
      <w:tr w:rsidR="001623B7" w:rsidRPr="00C6546D" w14:paraId="387B589B" w14:textId="77777777" w:rsidTr="0012650E">
        <w:tc>
          <w:tcPr>
            <w:tcW w:w="1133" w:type="dxa"/>
          </w:tcPr>
          <w:p w14:paraId="1013E8FA" w14:textId="77777777" w:rsidR="001623B7" w:rsidRPr="00F7796D" w:rsidRDefault="001623B7" w:rsidP="004D6126">
            <w:pPr>
              <w:pStyle w:val="Heading4"/>
              <w:rPr>
                <w:rFonts w:ascii="Arial" w:hAnsi="Arial" w:cs="Arial"/>
              </w:rPr>
            </w:pPr>
            <w:bookmarkStart w:id="63" w:name="p2"/>
            <w:r w:rsidRPr="00F7796D">
              <w:rPr>
                <w:rFonts w:ascii="Arial" w:hAnsi="Arial" w:cs="Arial"/>
              </w:rPr>
              <w:t>Criterion</w:t>
            </w:r>
            <w:bookmarkEnd w:id="63"/>
          </w:p>
        </w:tc>
        <w:tc>
          <w:tcPr>
            <w:tcW w:w="5927" w:type="dxa"/>
            <w:shd w:val="clear" w:color="auto" w:fill="auto"/>
          </w:tcPr>
          <w:p w14:paraId="66DD6B67" w14:textId="77777777" w:rsidR="001623B7" w:rsidRPr="00F7796D" w:rsidRDefault="001623B7" w:rsidP="004D6126">
            <w:pPr>
              <w:pStyle w:val="Heading4"/>
              <w:rPr>
                <w:rFonts w:ascii="Arial" w:hAnsi="Arial" w:cs="Arial"/>
              </w:rPr>
            </w:pPr>
            <w:r w:rsidRPr="00F7796D">
              <w:rPr>
                <w:rFonts w:ascii="Arial" w:hAnsi="Arial" w:cs="Arial"/>
              </w:rPr>
              <w:t>Description</w:t>
            </w:r>
          </w:p>
        </w:tc>
        <w:tc>
          <w:tcPr>
            <w:tcW w:w="2262" w:type="dxa"/>
            <w:shd w:val="clear" w:color="auto" w:fill="auto"/>
          </w:tcPr>
          <w:p w14:paraId="576E2B2E" w14:textId="77777777" w:rsidR="001623B7" w:rsidRPr="00F7796D" w:rsidRDefault="001623B7" w:rsidP="004D6126">
            <w:pPr>
              <w:pStyle w:val="Heading4"/>
              <w:rPr>
                <w:rFonts w:ascii="Arial" w:hAnsi="Arial" w:cs="Arial"/>
              </w:rPr>
            </w:pPr>
            <w:r w:rsidRPr="00F7796D">
              <w:rPr>
                <w:rFonts w:ascii="Arial" w:hAnsi="Arial" w:cs="Arial"/>
              </w:rPr>
              <w:t>Weighting</w:t>
            </w:r>
          </w:p>
        </w:tc>
      </w:tr>
      <w:tr w:rsidR="001623B7" w:rsidRPr="00C6546D" w14:paraId="5A5AC354" w14:textId="77777777" w:rsidTr="0012650E">
        <w:tc>
          <w:tcPr>
            <w:tcW w:w="1133" w:type="dxa"/>
          </w:tcPr>
          <w:p w14:paraId="6F03046D" w14:textId="77777777" w:rsidR="001623B7" w:rsidRPr="00F7796D" w:rsidRDefault="001623B7" w:rsidP="004D6126">
            <w:pPr>
              <w:rPr>
                <w:rFonts w:cs="Arial"/>
              </w:rPr>
            </w:pPr>
            <w:r w:rsidRPr="00F7796D">
              <w:rPr>
                <w:rFonts w:cs="Arial"/>
              </w:rPr>
              <w:t>01</w:t>
            </w:r>
          </w:p>
        </w:tc>
        <w:tc>
          <w:tcPr>
            <w:tcW w:w="5927" w:type="dxa"/>
            <w:shd w:val="clear" w:color="auto" w:fill="auto"/>
          </w:tcPr>
          <w:p w14:paraId="61CDCCCC" w14:textId="7D233600" w:rsidR="001623B7" w:rsidRPr="00F7796D" w:rsidRDefault="00435D03" w:rsidP="004D6126">
            <w:pPr>
              <w:rPr>
                <w:rFonts w:cs="Arial"/>
              </w:rPr>
            </w:pPr>
            <w:r>
              <w:rPr>
                <w:rFonts w:cs="Arial"/>
              </w:rPr>
              <w:t>UKCS decommissioning experience and knowledge</w:t>
            </w:r>
            <w:r w:rsidR="0012650E">
              <w:rPr>
                <w:rFonts w:cs="Arial"/>
              </w:rPr>
              <w:t xml:space="preserve"> </w:t>
            </w:r>
          </w:p>
        </w:tc>
        <w:tc>
          <w:tcPr>
            <w:tcW w:w="2262" w:type="dxa"/>
            <w:shd w:val="clear" w:color="auto" w:fill="auto"/>
          </w:tcPr>
          <w:p w14:paraId="2F368A0C" w14:textId="5F20FFE8" w:rsidR="001623B7" w:rsidRPr="00224A0A" w:rsidRDefault="006F7E56" w:rsidP="004D6126">
            <w:pPr>
              <w:rPr>
                <w:rFonts w:cs="Arial"/>
              </w:rPr>
            </w:pPr>
            <w:r>
              <w:rPr>
                <w:rFonts w:cs="Arial"/>
              </w:rPr>
              <w:t>25</w:t>
            </w:r>
            <w:r w:rsidR="001623B7" w:rsidRPr="00224A0A">
              <w:rPr>
                <w:rFonts w:cs="Arial"/>
              </w:rPr>
              <w:t>%</w:t>
            </w:r>
          </w:p>
        </w:tc>
      </w:tr>
      <w:tr w:rsidR="001623B7" w:rsidRPr="00C6546D" w14:paraId="4D85B032" w14:textId="77777777" w:rsidTr="0012650E">
        <w:tc>
          <w:tcPr>
            <w:tcW w:w="1133" w:type="dxa"/>
          </w:tcPr>
          <w:p w14:paraId="17214FD8" w14:textId="77777777" w:rsidR="001623B7" w:rsidRPr="00F7796D" w:rsidRDefault="001623B7" w:rsidP="004D6126">
            <w:pPr>
              <w:rPr>
                <w:rFonts w:cs="Arial"/>
              </w:rPr>
            </w:pPr>
            <w:r w:rsidRPr="00F7796D">
              <w:rPr>
                <w:rFonts w:cs="Arial"/>
              </w:rPr>
              <w:t>02</w:t>
            </w:r>
          </w:p>
        </w:tc>
        <w:tc>
          <w:tcPr>
            <w:tcW w:w="5927" w:type="dxa"/>
            <w:shd w:val="clear" w:color="auto" w:fill="auto"/>
          </w:tcPr>
          <w:p w14:paraId="7400CF0F" w14:textId="31EA0DA9" w:rsidR="001623B7" w:rsidRPr="00F7796D" w:rsidRDefault="0012650E" w:rsidP="004D6126">
            <w:pPr>
              <w:rPr>
                <w:rFonts w:cs="Arial"/>
              </w:rPr>
            </w:pPr>
            <w:r>
              <w:rPr>
                <w:rFonts w:cs="Arial"/>
              </w:rPr>
              <w:t xml:space="preserve">Decommissioning benchmarking experience </w:t>
            </w:r>
          </w:p>
        </w:tc>
        <w:tc>
          <w:tcPr>
            <w:tcW w:w="2262" w:type="dxa"/>
            <w:shd w:val="clear" w:color="auto" w:fill="auto"/>
          </w:tcPr>
          <w:p w14:paraId="5E145820" w14:textId="2E2BE183" w:rsidR="001623B7" w:rsidRPr="00224A0A" w:rsidRDefault="001623B7" w:rsidP="004D6126">
            <w:pPr>
              <w:rPr>
                <w:rFonts w:cs="Arial"/>
              </w:rPr>
            </w:pPr>
            <w:r w:rsidRPr="00224A0A">
              <w:rPr>
                <w:rFonts w:cs="Arial"/>
              </w:rPr>
              <w:t>25%</w:t>
            </w:r>
          </w:p>
        </w:tc>
      </w:tr>
      <w:tr w:rsidR="001623B7" w:rsidRPr="00C6546D" w14:paraId="3837101A" w14:textId="77777777" w:rsidTr="0012650E">
        <w:tc>
          <w:tcPr>
            <w:tcW w:w="1133" w:type="dxa"/>
          </w:tcPr>
          <w:p w14:paraId="1CC54F93" w14:textId="77777777" w:rsidR="001623B7" w:rsidRPr="00F7796D" w:rsidRDefault="001623B7" w:rsidP="004D6126">
            <w:pPr>
              <w:rPr>
                <w:rFonts w:cs="Arial"/>
              </w:rPr>
            </w:pPr>
            <w:r w:rsidRPr="00F7796D">
              <w:rPr>
                <w:rFonts w:cs="Arial"/>
              </w:rPr>
              <w:t>03</w:t>
            </w:r>
          </w:p>
        </w:tc>
        <w:tc>
          <w:tcPr>
            <w:tcW w:w="5927" w:type="dxa"/>
            <w:shd w:val="clear" w:color="auto" w:fill="auto"/>
          </w:tcPr>
          <w:p w14:paraId="588A72F9" w14:textId="723E5CF7" w:rsidR="001623B7" w:rsidRPr="00F7796D" w:rsidRDefault="00334A50" w:rsidP="004D6126">
            <w:pPr>
              <w:rPr>
                <w:rFonts w:cs="Arial"/>
              </w:rPr>
            </w:pPr>
            <w:r>
              <w:rPr>
                <w:rFonts w:cs="Arial"/>
              </w:rPr>
              <w:t>Data analytical competencies</w:t>
            </w:r>
            <w:r w:rsidR="00D0315A">
              <w:rPr>
                <w:rFonts w:cs="Arial"/>
              </w:rPr>
              <w:t xml:space="preserve"> (power Bi; excel etc)</w:t>
            </w:r>
          </w:p>
        </w:tc>
        <w:tc>
          <w:tcPr>
            <w:tcW w:w="2262" w:type="dxa"/>
            <w:shd w:val="clear" w:color="auto" w:fill="auto"/>
          </w:tcPr>
          <w:p w14:paraId="5269999D" w14:textId="7CA785AA" w:rsidR="001623B7" w:rsidRPr="00224A0A" w:rsidRDefault="006F7E56" w:rsidP="004D6126">
            <w:pPr>
              <w:rPr>
                <w:rFonts w:cs="Arial"/>
              </w:rPr>
            </w:pPr>
            <w:r>
              <w:rPr>
                <w:rFonts w:cs="Arial"/>
              </w:rPr>
              <w:t>25</w:t>
            </w:r>
            <w:r w:rsidR="001623B7" w:rsidRPr="00224A0A">
              <w:rPr>
                <w:rFonts w:cs="Arial"/>
              </w:rPr>
              <w:t>%</w:t>
            </w:r>
          </w:p>
        </w:tc>
      </w:tr>
      <w:tr w:rsidR="001623B7" w:rsidRPr="00C6546D" w14:paraId="5E069DB8" w14:textId="77777777" w:rsidTr="0012650E">
        <w:tc>
          <w:tcPr>
            <w:tcW w:w="1133" w:type="dxa"/>
          </w:tcPr>
          <w:p w14:paraId="337176C9" w14:textId="77777777" w:rsidR="001623B7" w:rsidRPr="00F7796D" w:rsidRDefault="001623B7" w:rsidP="004D6126">
            <w:pPr>
              <w:rPr>
                <w:rFonts w:cs="Arial"/>
              </w:rPr>
            </w:pPr>
            <w:r w:rsidRPr="00F7796D">
              <w:rPr>
                <w:rFonts w:cs="Arial"/>
              </w:rPr>
              <w:t>04</w:t>
            </w:r>
          </w:p>
        </w:tc>
        <w:tc>
          <w:tcPr>
            <w:tcW w:w="5927" w:type="dxa"/>
            <w:shd w:val="clear" w:color="auto" w:fill="auto"/>
          </w:tcPr>
          <w:p w14:paraId="22E6BF7C" w14:textId="54AF6FFE" w:rsidR="001623B7" w:rsidRPr="00F7796D" w:rsidRDefault="00440FBF" w:rsidP="004D6126">
            <w:pPr>
              <w:rPr>
                <w:rFonts w:cs="Arial"/>
              </w:rPr>
            </w:pPr>
            <w:r>
              <w:rPr>
                <w:rFonts w:cs="Arial"/>
              </w:rPr>
              <w:t xml:space="preserve">Schedule and timing </w:t>
            </w:r>
          </w:p>
        </w:tc>
        <w:tc>
          <w:tcPr>
            <w:tcW w:w="2262" w:type="dxa"/>
            <w:shd w:val="clear" w:color="auto" w:fill="auto"/>
          </w:tcPr>
          <w:p w14:paraId="094CAFF2" w14:textId="2E14072B" w:rsidR="001623B7" w:rsidRPr="00224A0A" w:rsidRDefault="006F7E56" w:rsidP="004D6126">
            <w:pPr>
              <w:rPr>
                <w:rFonts w:cs="Arial"/>
              </w:rPr>
            </w:pPr>
            <w:r>
              <w:rPr>
                <w:rFonts w:cs="Arial"/>
              </w:rPr>
              <w:t>25</w:t>
            </w:r>
            <w:r w:rsidR="001623B7" w:rsidRPr="00224A0A">
              <w:rPr>
                <w:rFonts w:cs="Arial"/>
              </w:rPr>
              <w:t>%</w:t>
            </w:r>
          </w:p>
        </w:tc>
      </w:tr>
      <w:tr w:rsidR="001623B7" w:rsidRPr="00C6546D" w14:paraId="5BC0E3DE" w14:textId="77777777" w:rsidTr="0012650E">
        <w:tc>
          <w:tcPr>
            <w:tcW w:w="7060" w:type="dxa"/>
            <w:gridSpan w:val="2"/>
          </w:tcPr>
          <w:p w14:paraId="3EDD8EA2" w14:textId="77777777" w:rsidR="001623B7" w:rsidRPr="00F7796D" w:rsidRDefault="001623B7" w:rsidP="004D6126">
            <w:pPr>
              <w:rPr>
                <w:rFonts w:cs="Arial"/>
              </w:rPr>
            </w:pPr>
          </w:p>
        </w:tc>
        <w:tc>
          <w:tcPr>
            <w:tcW w:w="2262" w:type="dxa"/>
            <w:shd w:val="clear" w:color="auto" w:fill="auto"/>
          </w:tcPr>
          <w:p w14:paraId="54B5C12E" w14:textId="77777777" w:rsidR="001623B7" w:rsidRPr="00F7796D" w:rsidRDefault="001623B7" w:rsidP="004D6126">
            <w:pPr>
              <w:rPr>
                <w:rFonts w:cs="Arial"/>
              </w:rPr>
            </w:pPr>
            <w:r w:rsidRPr="00F7796D">
              <w:rPr>
                <w:rFonts w:cs="Arial"/>
              </w:rPr>
              <w:t>100%</w:t>
            </w:r>
          </w:p>
        </w:tc>
      </w:tr>
    </w:tbl>
    <w:p w14:paraId="11F2938B" w14:textId="77777777" w:rsidR="001623B7" w:rsidRDefault="001623B7" w:rsidP="001623B7"/>
    <w:p w14:paraId="2212F172" w14:textId="77777777" w:rsidR="00F129F3" w:rsidRPr="00E4650D" w:rsidRDefault="00F129F3" w:rsidP="00F129F3">
      <w:pPr>
        <w:jc w:val="both"/>
        <w:rPr>
          <w:rFonts w:cs="Arial"/>
          <w:b/>
          <w:bCs/>
          <w:sz w:val="24"/>
          <w:szCs w:val="24"/>
        </w:rPr>
      </w:pPr>
      <w:r w:rsidRPr="00E4650D">
        <w:rPr>
          <w:rFonts w:cs="Arial"/>
          <w:b/>
          <w:bCs/>
          <w:sz w:val="24"/>
          <w:szCs w:val="24"/>
        </w:rPr>
        <w:t>Scoring Method</w:t>
      </w:r>
    </w:p>
    <w:p w14:paraId="4BC573DC" w14:textId="77777777" w:rsidR="00F129F3" w:rsidRPr="00E4650D" w:rsidRDefault="00F129F3" w:rsidP="00F129F3">
      <w:pPr>
        <w:jc w:val="both"/>
        <w:rPr>
          <w:rFonts w:cs="Arial"/>
          <w:b/>
          <w:bCs/>
          <w:sz w:val="24"/>
          <w:szCs w:val="24"/>
        </w:rPr>
      </w:pPr>
    </w:p>
    <w:p w14:paraId="70FAA9C4" w14:textId="77777777" w:rsidR="00F129F3" w:rsidRPr="00E4650D" w:rsidRDefault="00F129F3" w:rsidP="00F129F3">
      <w:pPr>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B4FC527" w14:textId="77777777" w:rsidR="00F129F3" w:rsidRPr="00E4650D" w:rsidRDefault="00F129F3" w:rsidP="00F129F3">
      <w:pPr>
        <w:jc w:val="both"/>
        <w:rPr>
          <w:rFonts w:cs="Arial"/>
          <w:bCs/>
          <w:sz w:val="24"/>
          <w:szCs w:val="24"/>
        </w:rPr>
      </w:pPr>
    </w:p>
    <w:p w14:paraId="1E4B5A3D" w14:textId="77777777" w:rsidR="00F129F3" w:rsidRPr="00E4650D" w:rsidRDefault="00F129F3" w:rsidP="00F129F3">
      <w:pPr>
        <w:jc w:val="both"/>
        <w:rPr>
          <w:rFonts w:cs="Arial"/>
          <w:sz w:val="24"/>
          <w:szCs w:val="24"/>
        </w:rPr>
      </w:pPr>
      <w:r w:rsidRPr="00E4650D">
        <w:rPr>
          <w:rFonts w:cs="Arial"/>
          <w:sz w:val="24"/>
          <w:szCs w:val="24"/>
        </w:rPr>
        <w:t xml:space="preserve">The total score will be calculated by applying the weighting set against each criterion, outlined above; the maximum number of marks possible will be 100.  Should any </w:t>
      </w:r>
      <w:r w:rsidRPr="00E4650D">
        <w:rPr>
          <w:rFonts w:cs="Arial"/>
          <w:sz w:val="24"/>
          <w:szCs w:val="24"/>
        </w:rPr>
        <w:lastRenderedPageBreak/>
        <w:t>contractor score 1 in any of the criteria, they will be excluded from the tender competition.</w:t>
      </w:r>
    </w:p>
    <w:p w14:paraId="4BD18D4F" w14:textId="77777777" w:rsidR="00F129F3" w:rsidRDefault="00F129F3" w:rsidP="00F129F3">
      <w:pPr>
        <w:spacing w:line="276" w:lineRule="auto"/>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F129F3" w:rsidRPr="008A0415" w14:paraId="3BC09DB8" w14:textId="77777777" w:rsidTr="004D6126">
        <w:tc>
          <w:tcPr>
            <w:tcW w:w="816" w:type="dxa"/>
          </w:tcPr>
          <w:p w14:paraId="4126DD8D" w14:textId="77777777" w:rsidR="00F129F3" w:rsidRPr="008A0415" w:rsidRDefault="00F129F3" w:rsidP="004D6126">
            <w:pPr>
              <w:spacing w:line="276" w:lineRule="auto"/>
              <w:jc w:val="both"/>
              <w:rPr>
                <w:rFonts w:cs="Arial"/>
                <w:b/>
                <w:sz w:val="24"/>
                <w:szCs w:val="24"/>
              </w:rPr>
            </w:pPr>
            <w:r w:rsidRPr="008A0415">
              <w:rPr>
                <w:rFonts w:cs="Arial"/>
                <w:b/>
                <w:sz w:val="24"/>
                <w:szCs w:val="24"/>
              </w:rPr>
              <w:t>Score</w:t>
            </w:r>
          </w:p>
        </w:tc>
        <w:tc>
          <w:tcPr>
            <w:tcW w:w="7939" w:type="dxa"/>
          </w:tcPr>
          <w:p w14:paraId="0B0E3980" w14:textId="77777777" w:rsidR="00F129F3" w:rsidRPr="008A0415" w:rsidRDefault="00F129F3" w:rsidP="004D6126">
            <w:pPr>
              <w:spacing w:line="276" w:lineRule="auto"/>
              <w:jc w:val="both"/>
              <w:rPr>
                <w:rFonts w:cs="Arial"/>
                <w:b/>
                <w:sz w:val="24"/>
                <w:szCs w:val="24"/>
              </w:rPr>
            </w:pPr>
            <w:r w:rsidRPr="008A0415">
              <w:rPr>
                <w:rFonts w:cs="Arial"/>
                <w:b/>
                <w:sz w:val="24"/>
                <w:szCs w:val="24"/>
              </w:rPr>
              <w:t>Description</w:t>
            </w:r>
          </w:p>
        </w:tc>
      </w:tr>
      <w:tr w:rsidR="00F129F3" w:rsidRPr="008A0415" w14:paraId="47C5B0BB" w14:textId="77777777" w:rsidTr="004D6126">
        <w:trPr>
          <w:trHeight w:val="313"/>
        </w:trPr>
        <w:tc>
          <w:tcPr>
            <w:tcW w:w="816" w:type="dxa"/>
          </w:tcPr>
          <w:p w14:paraId="676F7ADA" w14:textId="77777777" w:rsidR="00F129F3" w:rsidRPr="008A0415" w:rsidRDefault="00F129F3" w:rsidP="004D6126">
            <w:pPr>
              <w:spacing w:line="276" w:lineRule="auto"/>
              <w:jc w:val="both"/>
              <w:rPr>
                <w:rFonts w:cs="Arial"/>
                <w:sz w:val="24"/>
                <w:szCs w:val="24"/>
              </w:rPr>
            </w:pPr>
            <w:r w:rsidRPr="008A0415">
              <w:rPr>
                <w:rFonts w:cs="Arial"/>
                <w:sz w:val="24"/>
                <w:szCs w:val="24"/>
              </w:rPr>
              <w:t>1</w:t>
            </w:r>
          </w:p>
        </w:tc>
        <w:tc>
          <w:tcPr>
            <w:tcW w:w="7939" w:type="dxa"/>
          </w:tcPr>
          <w:p w14:paraId="3AC8E353"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697A748F" w14:textId="77777777" w:rsidTr="004D6126">
        <w:tc>
          <w:tcPr>
            <w:tcW w:w="816" w:type="dxa"/>
          </w:tcPr>
          <w:p w14:paraId="0619DE03" w14:textId="77777777" w:rsidR="00F129F3" w:rsidRPr="008A0415" w:rsidRDefault="00F129F3" w:rsidP="004D6126">
            <w:pPr>
              <w:spacing w:line="276" w:lineRule="auto"/>
              <w:jc w:val="both"/>
              <w:rPr>
                <w:rFonts w:cs="Arial"/>
                <w:sz w:val="24"/>
                <w:szCs w:val="24"/>
              </w:rPr>
            </w:pPr>
            <w:r w:rsidRPr="008A0415">
              <w:rPr>
                <w:rFonts w:cs="Arial"/>
                <w:sz w:val="24"/>
                <w:szCs w:val="24"/>
              </w:rPr>
              <w:t>2</w:t>
            </w:r>
          </w:p>
        </w:tc>
        <w:tc>
          <w:tcPr>
            <w:tcW w:w="7939" w:type="dxa"/>
          </w:tcPr>
          <w:p w14:paraId="2966D808"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32505F89" w14:textId="77777777" w:rsidTr="004D6126">
        <w:tc>
          <w:tcPr>
            <w:tcW w:w="816" w:type="dxa"/>
          </w:tcPr>
          <w:p w14:paraId="19D680FF" w14:textId="77777777" w:rsidR="00F129F3" w:rsidRPr="008A0415" w:rsidRDefault="00F129F3" w:rsidP="004D6126">
            <w:pPr>
              <w:spacing w:line="276" w:lineRule="auto"/>
              <w:jc w:val="both"/>
              <w:rPr>
                <w:rFonts w:cs="Arial"/>
                <w:sz w:val="24"/>
                <w:szCs w:val="24"/>
              </w:rPr>
            </w:pPr>
            <w:r w:rsidRPr="008A0415">
              <w:rPr>
                <w:rFonts w:cs="Arial"/>
                <w:sz w:val="24"/>
                <w:szCs w:val="24"/>
              </w:rPr>
              <w:t>3</w:t>
            </w:r>
          </w:p>
        </w:tc>
        <w:tc>
          <w:tcPr>
            <w:tcW w:w="7939" w:type="dxa"/>
          </w:tcPr>
          <w:p w14:paraId="551F7174"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565E0D89" w14:textId="77777777" w:rsidTr="004D6126">
        <w:tc>
          <w:tcPr>
            <w:tcW w:w="816" w:type="dxa"/>
          </w:tcPr>
          <w:p w14:paraId="506DCFED" w14:textId="77777777" w:rsidR="00F129F3" w:rsidRPr="008A0415" w:rsidRDefault="00F129F3" w:rsidP="004D6126">
            <w:pPr>
              <w:spacing w:line="276" w:lineRule="auto"/>
              <w:jc w:val="both"/>
              <w:rPr>
                <w:rFonts w:cs="Arial"/>
                <w:sz w:val="24"/>
                <w:szCs w:val="24"/>
              </w:rPr>
            </w:pPr>
            <w:r w:rsidRPr="008A0415">
              <w:rPr>
                <w:rFonts w:cs="Arial"/>
                <w:sz w:val="24"/>
                <w:szCs w:val="24"/>
              </w:rPr>
              <w:t>4</w:t>
            </w:r>
          </w:p>
        </w:tc>
        <w:tc>
          <w:tcPr>
            <w:tcW w:w="7939" w:type="dxa"/>
          </w:tcPr>
          <w:p w14:paraId="1FCEAA0A"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76C30752" w14:textId="77777777" w:rsidTr="004D6126">
        <w:tc>
          <w:tcPr>
            <w:tcW w:w="816" w:type="dxa"/>
          </w:tcPr>
          <w:p w14:paraId="713A1AAE" w14:textId="77777777" w:rsidR="00F129F3" w:rsidRPr="008A0415" w:rsidRDefault="00F129F3" w:rsidP="004D6126">
            <w:pPr>
              <w:spacing w:line="276" w:lineRule="auto"/>
              <w:jc w:val="both"/>
              <w:rPr>
                <w:rFonts w:cs="Arial"/>
                <w:sz w:val="24"/>
                <w:szCs w:val="24"/>
              </w:rPr>
            </w:pPr>
            <w:r w:rsidRPr="008A0415">
              <w:rPr>
                <w:rFonts w:cs="Arial"/>
                <w:sz w:val="24"/>
                <w:szCs w:val="24"/>
              </w:rPr>
              <w:t>5</w:t>
            </w:r>
          </w:p>
        </w:tc>
        <w:tc>
          <w:tcPr>
            <w:tcW w:w="7939" w:type="dxa"/>
          </w:tcPr>
          <w:p w14:paraId="5D1E8437" w14:textId="77777777" w:rsidR="00F129F3" w:rsidRPr="008A0415" w:rsidRDefault="00F129F3" w:rsidP="004D6126">
            <w:pPr>
              <w:pStyle w:val="NoSpacing"/>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32FCD0B9" w14:textId="77777777" w:rsidR="001623B7" w:rsidRDefault="001623B7" w:rsidP="001623B7">
      <w:pPr>
        <w:rPr>
          <w:rFonts w:cs="Arial"/>
          <w:color w:val="FF0000"/>
        </w:rPr>
      </w:pPr>
    </w:p>
    <w:p w14:paraId="27E00D78" w14:textId="77777777" w:rsidR="001623B7" w:rsidRDefault="001623B7" w:rsidP="001623B7">
      <w:pPr>
        <w:pStyle w:val="NoSpacing"/>
        <w:spacing w:line="276" w:lineRule="auto"/>
        <w:jc w:val="both"/>
        <w:rPr>
          <w:rFonts w:ascii="Arial" w:hAnsi="Arial" w:cs="Arial"/>
          <w:color w:val="FF0000"/>
          <w:sz w:val="24"/>
          <w:szCs w:val="24"/>
        </w:rPr>
      </w:pPr>
      <w:bookmarkStart w:id="64" w:name="nine01"/>
      <w:bookmarkEnd w:id="64"/>
    </w:p>
    <w:p w14:paraId="59717A47" w14:textId="0E5FAA7E" w:rsidR="001623B7" w:rsidRPr="00442E2B" w:rsidRDefault="001623B7" w:rsidP="001623B7">
      <w:pPr>
        <w:pStyle w:val="NoSpacing"/>
        <w:spacing w:line="276" w:lineRule="auto"/>
        <w:jc w:val="both"/>
        <w:rPr>
          <w:rFonts w:ascii="Arial" w:hAnsi="Arial" w:cs="Arial"/>
          <w:b/>
          <w:sz w:val="24"/>
          <w:szCs w:val="24"/>
        </w:rPr>
      </w:pPr>
      <w:r w:rsidRPr="00442E2B">
        <w:rPr>
          <w:rFonts w:ascii="Arial" w:hAnsi="Arial" w:cs="Arial"/>
          <w:b/>
          <w:sz w:val="24"/>
          <w:szCs w:val="24"/>
          <w:u w:val="single"/>
        </w:rPr>
        <w:t>Scoring for Pricing Evaluation</w:t>
      </w:r>
    </w:p>
    <w:p w14:paraId="6EF87539" w14:textId="77777777" w:rsidR="001623B7" w:rsidRPr="00EC540D" w:rsidRDefault="001623B7" w:rsidP="001623B7">
      <w:pPr>
        <w:pStyle w:val="NoSpacing"/>
        <w:spacing w:line="276" w:lineRule="auto"/>
        <w:jc w:val="both"/>
        <w:rPr>
          <w:rFonts w:ascii="Arial" w:hAnsi="Arial" w:cs="Arial"/>
          <w:b/>
          <w:color w:val="FF0000"/>
          <w:sz w:val="24"/>
          <w:szCs w:val="24"/>
        </w:rPr>
      </w:pPr>
    </w:p>
    <w:p w14:paraId="771B332B" w14:textId="79F24F9B" w:rsidR="00BC71CD" w:rsidRPr="00442E2B" w:rsidRDefault="00BC71CD" w:rsidP="00BC71CD">
      <w:pPr>
        <w:jc w:val="both"/>
        <w:rPr>
          <w:rFonts w:eastAsia="Calibri" w:cs="Arial"/>
          <w:sz w:val="24"/>
          <w:szCs w:val="24"/>
        </w:rPr>
      </w:pPr>
      <w:r w:rsidRPr="00442E2B">
        <w:rPr>
          <w:rFonts w:eastAsia="Calibri" w:cs="Arial"/>
          <w:b/>
          <w:sz w:val="24"/>
          <w:szCs w:val="24"/>
        </w:rPr>
        <w:t>Ranking</w:t>
      </w:r>
      <w:r w:rsidRPr="00442E2B">
        <w:rPr>
          <w:rFonts w:eastAsia="Calibri" w:cs="Arial"/>
          <w:sz w:val="24"/>
          <w:szCs w:val="24"/>
        </w:rPr>
        <w:t xml:space="preserve"> </w:t>
      </w:r>
    </w:p>
    <w:p w14:paraId="6986E617" w14:textId="77777777" w:rsidR="00BC71CD" w:rsidRPr="00BC71CD" w:rsidRDefault="00BC71CD" w:rsidP="00BC71CD">
      <w:pPr>
        <w:spacing w:line="276" w:lineRule="auto"/>
        <w:jc w:val="both"/>
        <w:rPr>
          <w:rFonts w:eastAsia="Calibri" w:cs="Arial"/>
          <w:sz w:val="24"/>
          <w:szCs w:val="24"/>
          <w:lang w:eastAsia="en-US"/>
        </w:rPr>
      </w:pPr>
      <w:r w:rsidRPr="00BC71CD">
        <w:rPr>
          <w:rFonts w:eastAsia="Calibri" w:cs="Arial"/>
          <w:sz w:val="24"/>
          <w:szCs w:val="24"/>
          <w:lang w:eastAsia="en-US"/>
        </w:rPr>
        <w:t xml:space="preserve">There will be a maximum of </w:t>
      </w:r>
      <w:proofErr w:type="gramStart"/>
      <w:r w:rsidRPr="00BC71CD">
        <w:rPr>
          <w:rFonts w:eastAsia="Calibri" w:cs="Arial"/>
          <w:sz w:val="24"/>
          <w:szCs w:val="24"/>
          <w:lang w:eastAsia="en-US"/>
        </w:rPr>
        <w:t>e.g.</w:t>
      </w:r>
      <w:proofErr w:type="gramEnd"/>
      <w:r w:rsidRPr="00BC71CD">
        <w:rPr>
          <w:rFonts w:eastAsia="Calibri" w:cs="Arial"/>
          <w:sz w:val="24"/>
          <w:szCs w:val="24"/>
          <w:lang w:eastAsia="en-US"/>
        </w:rPr>
        <w:t xml:space="preserve"> 5 marks:</w:t>
      </w:r>
    </w:p>
    <w:p w14:paraId="6A2E28BF" w14:textId="77777777" w:rsidR="00BC71CD" w:rsidRPr="00BC71CD" w:rsidRDefault="00BC71CD" w:rsidP="00BC71CD">
      <w:pPr>
        <w:rPr>
          <w:rFonts w:eastAsia="Calibri" w:cs="Arial"/>
          <w:sz w:val="24"/>
          <w:szCs w:val="24"/>
        </w:rPr>
      </w:pPr>
      <w:r w:rsidRPr="00BC71CD">
        <w:rPr>
          <w:rFonts w:eastAsia="Calibri" w:cs="Arial"/>
          <w:sz w:val="24"/>
          <w:szCs w:val="24"/>
        </w:rPr>
        <w:t xml:space="preserve">Lowest priced bid receives 5 </w:t>
      </w:r>
      <w:proofErr w:type="gramStart"/>
      <w:r w:rsidRPr="00BC71CD">
        <w:rPr>
          <w:rFonts w:eastAsia="Calibri" w:cs="Arial"/>
          <w:sz w:val="24"/>
          <w:szCs w:val="24"/>
        </w:rPr>
        <w:t>marks</w:t>
      </w:r>
      <w:proofErr w:type="gramEnd"/>
    </w:p>
    <w:p w14:paraId="07DE06ED" w14:textId="77777777" w:rsidR="00BC71CD" w:rsidRPr="00BC71CD" w:rsidRDefault="00BC71CD" w:rsidP="00BC71CD">
      <w:pPr>
        <w:rPr>
          <w:rFonts w:eastAsia="Calibri" w:cs="Arial"/>
          <w:sz w:val="24"/>
          <w:szCs w:val="24"/>
        </w:rPr>
      </w:pPr>
      <w:r w:rsidRPr="00BC71CD">
        <w:rPr>
          <w:rFonts w:eastAsia="Calibri" w:cs="Arial"/>
          <w:sz w:val="24"/>
          <w:szCs w:val="24"/>
        </w:rPr>
        <w:t xml:space="preserve">2nd lowest priced bid receives 4 </w:t>
      </w:r>
      <w:proofErr w:type="gramStart"/>
      <w:r w:rsidRPr="00BC71CD">
        <w:rPr>
          <w:rFonts w:eastAsia="Calibri" w:cs="Arial"/>
          <w:sz w:val="24"/>
          <w:szCs w:val="24"/>
        </w:rPr>
        <w:t>marks</w:t>
      </w:r>
      <w:proofErr w:type="gramEnd"/>
    </w:p>
    <w:p w14:paraId="6BBC55E9" w14:textId="77777777" w:rsidR="00BC71CD" w:rsidRPr="00BC71CD" w:rsidRDefault="00BC71CD" w:rsidP="00BC71CD">
      <w:pPr>
        <w:rPr>
          <w:rFonts w:eastAsia="Calibri" w:cs="Arial"/>
          <w:sz w:val="24"/>
          <w:szCs w:val="24"/>
        </w:rPr>
      </w:pPr>
      <w:r w:rsidRPr="00BC71CD">
        <w:rPr>
          <w:rFonts w:eastAsia="Calibri" w:cs="Arial"/>
          <w:sz w:val="24"/>
          <w:szCs w:val="24"/>
        </w:rPr>
        <w:t>3</w:t>
      </w:r>
      <w:r w:rsidRPr="00BC71CD">
        <w:rPr>
          <w:rFonts w:eastAsia="Calibri" w:cs="Arial"/>
          <w:sz w:val="24"/>
          <w:szCs w:val="24"/>
          <w:vertAlign w:val="superscript"/>
        </w:rPr>
        <w:t>rd</w:t>
      </w:r>
      <w:r w:rsidRPr="00BC71CD">
        <w:rPr>
          <w:rFonts w:eastAsia="Calibri" w:cs="Arial"/>
          <w:sz w:val="24"/>
          <w:szCs w:val="24"/>
        </w:rPr>
        <w:t xml:space="preserve"> lowest priced bid receives 3 </w:t>
      </w:r>
      <w:proofErr w:type="gramStart"/>
      <w:r w:rsidRPr="00BC71CD">
        <w:rPr>
          <w:rFonts w:eastAsia="Calibri" w:cs="Arial"/>
          <w:sz w:val="24"/>
          <w:szCs w:val="24"/>
        </w:rPr>
        <w:t>marks</w:t>
      </w:r>
      <w:proofErr w:type="gramEnd"/>
    </w:p>
    <w:p w14:paraId="3338C51B" w14:textId="77777777" w:rsidR="00BC71CD" w:rsidRPr="00BC71CD" w:rsidRDefault="00BC71CD" w:rsidP="00BC71CD">
      <w:pPr>
        <w:rPr>
          <w:rFonts w:eastAsia="Calibri" w:cs="Arial"/>
          <w:sz w:val="24"/>
          <w:szCs w:val="24"/>
        </w:rPr>
      </w:pPr>
      <w:r w:rsidRPr="00BC71CD">
        <w:rPr>
          <w:rFonts w:eastAsia="Calibri" w:cs="Arial"/>
          <w:sz w:val="24"/>
          <w:szCs w:val="24"/>
        </w:rPr>
        <w:t>4</w:t>
      </w:r>
      <w:r w:rsidRPr="00BC71CD">
        <w:rPr>
          <w:rFonts w:eastAsia="Calibri" w:cs="Arial"/>
          <w:sz w:val="24"/>
          <w:szCs w:val="24"/>
          <w:vertAlign w:val="superscript"/>
        </w:rPr>
        <w:t>th</w:t>
      </w:r>
      <w:r w:rsidRPr="00BC71CD">
        <w:rPr>
          <w:rFonts w:eastAsia="Calibri" w:cs="Arial"/>
          <w:sz w:val="24"/>
          <w:szCs w:val="24"/>
        </w:rPr>
        <w:t xml:space="preserve"> lowest priced bid receives 2 </w:t>
      </w:r>
      <w:proofErr w:type="gramStart"/>
      <w:r w:rsidRPr="00BC71CD">
        <w:rPr>
          <w:rFonts w:eastAsia="Calibri" w:cs="Arial"/>
          <w:sz w:val="24"/>
          <w:szCs w:val="24"/>
        </w:rPr>
        <w:t>marks</w:t>
      </w:r>
      <w:proofErr w:type="gramEnd"/>
    </w:p>
    <w:p w14:paraId="23EE6138" w14:textId="77777777" w:rsidR="00BC71CD" w:rsidRPr="00BC71CD" w:rsidRDefault="00BC71CD" w:rsidP="00BC71CD">
      <w:pPr>
        <w:rPr>
          <w:rFonts w:eastAsia="Calibri" w:cs="Arial"/>
          <w:sz w:val="24"/>
          <w:szCs w:val="24"/>
        </w:rPr>
      </w:pPr>
      <w:r w:rsidRPr="00BC71CD">
        <w:rPr>
          <w:rFonts w:eastAsia="Calibri" w:cs="Arial"/>
          <w:sz w:val="24"/>
          <w:szCs w:val="24"/>
        </w:rPr>
        <w:t>5</w:t>
      </w:r>
      <w:r w:rsidRPr="00BC71CD">
        <w:rPr>
          <w:rFonts w:eastAsia="Calibri" w:cs="Arial"/>
          <w:sz w:val="24"/>
          <w:szCs w:val="24"/>
          <w:vertAlign w:val="superscript"/>
        </w:rPr>
        <w:t>th</w:t>
      </w:r>
      <w:r w:rsidRPr="00BC71CD">
        <w:rPr>
          <w:rFonts w:eastAsia="Calibri" w:cs="Arial"/>
          <w:sz w:val="24"/>
          <w:szCs w:val="24"/>
        </w:rPr>
        <w:t xml:space="preserve"> lowest priced bid receives 1 </w:t>
      </w:r>
      <w:proofErr w:type="gramStart"/>
      <w:r w:rsidRPr="00BC71CD">
        <w:rPr>
          <w:rFonts w:eastAsia="Calibri" w:cs="Arial"/>
          <w:sz w:val="24"/>
          <w:szCs w:val="24"/>
        </w:rPr>
        <w:t>mark</w:t>
      </w:r>
      <w:proofErr w:type="gramEnd"/>
    </w:p>
    <w:p w14:paraId="0B1474F8" w14:textId="77777777" w:rsidR="00BC71CD" w:rsidRPr="00BC71CD" w:rsidRDefault="00BC71CD" w:rsidP="00BC71CD">
      <w:pPr>
        <w:rPr>
          <w:rFonts w:eastAsia="Calibri" w:cs="Arial"/>
          <w:sz w:val="24"/>
          <w:szCs w:val="24"/>
        </w:rPr>
      </w:pPr>
      <w:r w:rsidRPr="00BC71CD">
        <w:rPr>
          <w:rFonts w:eastAsia="Calibri" w:cs="Arial"/>
          <w:sz w:val="24"/>
          <w:szCs w:val="24"/>
        </w:rPr>
        <w:t xml:space="preserve">All other bids receive 0 </w:t>
      </w:r>
      <w:proofErr w:type="gramStart"/>
      <w:r w:rsidRPr="00BC71CD">
        <w:rPr>
          <w:rFonts w:eastAsia="Calibri" w:cs="Arial"/>
          <w:sz w:val="24"/>
          <w:szCs w:val="24"/>
        </w:rPr>
        <w:t>marks</w:t>
      </w:r>
      <w:proofErr w:type="gramEnd"/>
    </w:p>
    <w:p w14:paraId="2AD7F67B" w14:textId="77777777" w:rsidR="00BC71CD" w:rsidRPr="00BC71CD" w:rsidRDefault="00BC71CD" w:rsidP="00BC71CD">
      <w:pPr>
        <w:rPr>
          <w:rFonts w:eastAsia="Calibri" w:cs="Arial"/>
          <w:sz w:val="24"/>
          <w:szCs w:val="24"/>
        </w:rPr>
      </w:pPr>
    </w:p>
    <w:p w14:paraId="5D0CB8A4" w14:textId="77777777" w:rsidR="00CC0456" w:rsidRDefault="00CC0456" w:rsidP="00E4650D">
      <w:pPr>
        <w:jc w:val="both"/>
        <w:rPr>
          <w:rFonts w:cs="Arial"/>
          <w:b/>
          <w:sz w:val="24"/>
          <w:szCs w:val="24"/>
        </w:rPr>
      </w:pPr>
    </w:p>
    <w:p w14:paraId="4C1463D6" w14:textId="77777777" w:rsidR="00BD1875" w:rsidRPr="00E4650D" w:rsidRDefault="00BD1875" w:rsidP="00E4650D">
      <w:pPr>
        <w:jc w:val="both"/>
        <w:rPr>
          <w:rFonts w:cs="Arial"/>
          <w:b/>
          <w:sz w:val="24"/>
          <w:szCs w:val="24"/>
        </w:rPr>
      </w:pPr>
      <w:r w:rsidRPr="00E4650D">
        <w:rPr>
          <w:rFonts w:cs="Arial"/>
          <w:b/>
          <w:sz w:val="24"/>
          <w:szCs w:val="24"/>
        </w:rPr>
        <w:t>Structure of Tenders</w:t>
      </w:r>
    </w:p>
    <w:p w14:paraId="4546F709" w14:textId="77777777" w:rsidR="00BD1875" w:rsidRPr="00E4650D" w:rsidRDefault="00BD1875" w:rsidP="00E4650D">
      <w:pPr>
        <w:jc w:val="both"/>
        <w:rPr>
          <w:rFonts w:cs="Arial"/>
          <w:sz w:val="24"/>
          <w:szCs w:val="24"/>
        </w:rPr>
      </w:pPr>
    </w:p>
    <w:p w14:paraId="4E7FFC7F" w14:textId="77777777" w:rsidR="00D648EC" w:rsidRPr="00E4650D" w:rsidRDefault="007B668D" w:rsidP="00E4650D">
      <w:pPr>
        <w:jc w:val="both"/>
        <w:rPr>
          <w:rFonts w:eastAsia="Calibri" w:cs="Arial"/>
          <w:sz w:val="24"/>
          <w:szCs w:val="24"/>
          <w:lang w:eastAsia="en-US"/>
        </w:rPr>
      </w:pPr>
      <w:r w:rsidRPr="00E4650D">
        <w:rPr>
          <w:rFonts w:cs="Arial"/>
          <w:sz w:val="24"/>
          <w:szCs w:val="24"/>
        </w:rPr>
        <w:t>Contractors are strongly advised to structure their tender submissions to cover</w:t>
      </w:r>
      <w:r w:rsidR="000B765B" w:rsidRPr="00E4650D">
        <w:rPr>
          <w:rFonts w:cs="Arial"/>
          <w:sz w:val="24"/>
          <w:szCs w:val="24"/>
        </w:rPr>
        <w:t xml:space="preserve"> each of</w:t>
      </w:r>
      <w:r w:rsidRPr="00E4650D">
        <w:rPr>
          <w:rFonts w:cs="Arial"/>
          <w:sz w:val="24"/>
          <w:szCs w:val="24"/>
        </w:rPr>
        <w:t xml:space="preserve"> the criteria above</w:t>
      </w:r>
      <w:r w:rsidR="000B765B" w:rsidRPr="00E4650D">
        <w:rPr>
          <w:rFonts w:cs="Arial"/>
          <w:sz w:val="24"/>
          <w:szCs w:val="24"/>
        </w:rPr>
        <w:t>.</w:t>
      </w:r>
      <w:r w:rsidR="007E14E4" w:rsidRPr="00E4650D">
        <w:rPr>
          <w:rFonts w:cs="Arial"/>
          <w:sz w:val="24"/>
          <w:szCs w:val="24"/>
        </w:rPr>
        <w:t xml:space="preserve"> </w:t>
      </w:r>
      <w:r w:rsidR="002927DC" w:rsidRPr="00E4650D">
        <w:rPr>
          <w:rFonts w:cs="Arial"/>
          <w:sz w:val="24"/>
          <w:szCs w:val="24"/>
        </w:rPr>
        <w:t>C</w:t>
      </w:r>
      <w:r w:rsidR="00D648EC" w:rsidRPr="00E4650D">
        <w:rPr>
          <w:rFonts w:eastAsia="Calibri" w:cs="Arial"/>
          <w:sz w:val="24"/>
          <w:szCs w:val="24"/>
          <w:lang w:eastAsia="en-US"/>
        </w:rPr>
        <w:t>omplete the pr</w:t>
      </w:r>
      <w:r w:rsidR="006D62F6" w:rsidRPr="00E4650D">
        <w:rPr>
          <w:rFonts w:eastAsia="Calibri" w:cs="Arial"/>
          <w:sz w:val="24"/>
          <w:szCs w:val="24"/>
          <w:lang w:eastAsia="en-US"/>
        </w:rPr>
        <w:t xml:space="preserve">ice schedule attached at Annex </w:t>
      </w:r>
      <w:r w:rsidR="00B25890">
        <w:rPr>
          <w:rFonts w:eastAsia="Calibri" w:cs="Arial"/>
          <w:sz w:val="24"/>
          <w:szCs w:val="24"/>
          <w:lang w:eastAsia="en-US"/>
        </w:rPr>
        <w:t>A</w:t>
      </w:r>
      <w:r w:rsidR="00D648EC" w:rsidRPr="00E4650D">
        <w:rPr>
          <w:rFonts w:eastAsia="Calibri" w:cs="Arial"/>
          <w:sz w:val="24"/>
          <w:szCs w:val="24"/>
          <w:lang w:eastAsia="en-US"/>
        </w:rPr>
        <w:t xml:space="preserve">, specifying the daily rates (ex-VAT) you will charge for each level of your staff. </w:t>
      </w:r>
    </w:p>
    <w:p w14:paraId="1F066104" w14:textId="77777777" w:rsidR="003C1CE8" w:rsidRPr="005B2D3B" w:rsidRDefault="003C1CE8" w:rsidP="003C1CE8">
      <w:pPr>
        <w:rPr>
          <w:rFonts w:ascii="Calibri" w:hAnsi="Calibri" w:cs="Calibri"/>
          <w:sz w:val="24"/>
          <w:szCs w:val="24"/>
        </w:rPr>
      </w:pPr>
    </w:p>
    <w:p w14:paraId="52C497DD" w14:textId="77777777" w:rsidR="000B02C5" w:rsidRPr="00092853" w:rsidRDefault="005B2D3B" w:rsidP="008A0415">
      <w:pPr>
        <w:jc w:val="both"/>
        <w:rPr>
          <w:rFonts w:cs="Arial"/>
          <w:b/>
          <w:sz w:val="24"/>
          <w:szCs w:val="24"/>
        </w:rPr>
      </w:pPr>
      <w:r w:rsidRPr="00092853">
        <w:rPr>
          <w:rFonts w:cs="Arial"/>
          <w:b/>
          <w:sz w:val="24"/>
          <w:szCs w:val="24"/>
        </w:rPr>
        <w:t xml:space="preserve">Bid Clarification </w:t>
      </w:r>
    </w:p>
    <w:p w14:paraId="5B02E914" w14:textId="77777777" w:rsidR="000B02C5" w:rsidRPr="005B2D3B" w:rsidRDefault="000B02C5" w:rsidP="008A0415">
      <w:pPr>
        <w:jc w:val="both"/>
        <w:rPr>
          <w:rFonts w:cs="Arial"/>
          <w:b/>
          <w:sz w:val="24"/>
          <w:szCs w:val="24"/>
        </w:rPr>
      </w:pPr>
    </w:p>
    <w:p w14:paraId="19B47E68" w14:textId="3E54468D" w:rsidR="002E198B" w:rsidRPr="005B2D3B" w:rsidRDefault="00092853" w:rsidP="008A0415">
      <w:pPr>
        <w:jc w:val="both"/>
        <w:rPr>
          <w:rFonts w:cs="Arial"/>
          <w:sz w:val="24"/>
          <w:szCs w:val="24"/>
        </w:rPr>
      </w:pPr>
      <w:r>
        <w:rPr>
          <w:rFonts w:cs="Arial"/>
          <w:sz w:val="24"/>
          <w:szCs w:val="24"/>
        </w:rPr>
        <w:t>The</w:t>
      </w:r>
      <w:r w:rsidR="00502B22">
        <w:rPr>
          <w:rFonts w:cs="Arial"/>
          <w:sz w:val="24"/>
          <w:szCs w:val="24"/>
        </w:rPr>
        <w:t xml:space="preserve"> </w:t>
      </w:r>
      <w:r w:rsidR="00EB0723">
        <w:rPr>
          <w:rFonts w:cs="Arial"/>
          <w:sz w:val="24"/>
          <w:szCs w:val="24"/>
        </w:rPr>
        <w:t>NSTA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3C6222F7" w14:textId="77777777" w:rsidR="002E198B" w:rsidRPr="005B2D3B" w:rsidRDefault="002E198B" w:rsidP="008A0415">
      <w:pPr>
        <w:jc w:val="both"/>
        <w:rPr>
          <w:rFonts w:cs="Arial"/>
          <w:sz w:val="24"/>
          <w:szCs w:val="24"/>
        </w:rPr>
      </w:pPr>
    </w:p>
    <w:p w14:paraId="1BE426A3" w14:textId="64629265" w:rsidR="003C1CE8" w:rsidRPr="0038519F" w:rsidRDefault="00092853" w:rsidP="003C1CE8">
      <w:pPr>
        <w:jc w:val="both"/>
        <w:rPr>
          <w:rFonts w:cs="Arial"/>
        </w:rPr>
      </w:pPr>
      <w:r>
        <w:rPr>
          <w:rFonts w:cs="Arial"/>
          <w:sz w:val="24"/>
          <w:szCs w:val="24"/>
        </w:rPr>
        <w:t>The</w:t>
      </w:r>
      <w:r w:rsidR="00502B22">
        <w:rPr>
          <w:rFonts w:cs="Arial"/>
          <w:sz w:val="24"/>
          <w:szCs w:val="24"/>
        </w:rPr>
        <w:t xml:space="preserve"> </w:t>
      </w:r>
      <w:r w:rsidR="00EB0723">
        <w:rPr>
          <w:rFonts w:cs="Arial"/>
          <w:sz w:val="24"/>
          <w:szCs w:val="24"/>
        </w:rPr>
        <w:t>NSTA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14:paraId="1BDA0DE1" w14:textId="77777777" w:rsidR="00CA42F9" w:rsidRDefault="00CA42F9" w:rsidP="003C1CE8">
      <w:pPr>
        <w:jc w:val="both"/>
        <w:rPr>
          <w:rFonts w:ascii="Calibri" w:hAnsi="Calibri" w:cs="Calibri"/>
        </w:rPr>
      </w:pPr>
    </w:p>
    <w:p w14:paraId="2ECF7D38"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690393A0" w14:textId="77777777" w:rsidR="00480D1F" w:rsidRPr="008A0415" w:rsidRDefault="00480D1F"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49434980" w14:textId="77777777" w:rsidR="00520C92" w:rsidRDefault="00AA6AF5"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5"/>
      <w:r w:rsidR="003C1CE8" w:rsidRPr="002D4038">
        <w:rPr>
          <w:rFonts w:ascii="Calibri" w:hAnsi="Calibri" w:cs="Calibri"/>
        </w:rPr>
        <w:br w:type="page"/>
      </w:r>
    </w:p>
    <w:p w14:paraId="35678E50"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0CB7298"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77F821C2" w14:textId="77777777" w:rsidR="00520C92" w:rsidRDefault="00520C92" w:rsidP="00520C92">
      <w:pPr>
        <w:jc w:val="both"/>
        <w:rPr>
          <w:rFonts w:ascii="Calibri" w:hAnsi="Calibri" w:cs="Calibri"/>
          <w:b/>
          <w:sz w:val="28"/>
          <w:szCs w:val="28"/>
        </w:rPr>
      </w:pPr>
    </w:p>
    <w:p w14:paraId="053408F0" w14:textId="77777777" w:rsidR="00520C92" w:rsidRDefault="00C06839" w:rsidP="00520C92">
      <w:pPr>
        <w:jc w:val="both"/>
        <w:rPr>
          <w:rFonts w:ascii="Calibri" w:hAnsi="Calibri" w:cs="Calibri"/>
          <w:b/>
          <w:sz w:val="28"/>
          <w:szCs w:val="28"/>
        </w:rPr>
      </w:pPr>
      <w:r>
        <w:rPr>
          <w:noProof/>
        </w:rPr>
        <mc:AlternateContent>
          <mc:Choice Requires="wps">
            <w:drawing>
              <wp:anchor distT="0" distB="0" distL="114300" distR="114300" simplePos="0" relativeHeight="251658241" behindDoc="0" locked="0" layoutInCell="1" allowOverlap="1" wp14:anchorId="584F4AF7" wp14:editId="74FBC8A2">
                <wp:simplePos x="0" y="0"/>
                <wp:positionH relativeFrom="column">
                  <wp:align>center</wp:align>
                </wp:positionH>
                <wp:positionV relativeFrom="paragraph">
                  <wp:posOffset>-207645</wp:posOffset>
                </wp:positionV>
                <wp:extent cx="5328920" cy="2133600"/>
                <wp:effectExtent l="9525" t="11430" r="5080" b="762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71CCE017" w14:textId="77777777" w:rsidR="003C223C" w:rsidRDefault="003C223C" w:rsidP="00520C92">
                            <w:pPr>
                              <w:jc w:val="center"/>
                              <w:rPr>
                                <w:b/>
                                <w:sz w:val="28"/>
                                <w:szCs w:val="28"/>
                              </w:rPr>
                            </w:pPr>
                          </w:p>
                          <w:p w14:paraId="5BBDC764" w14:textId="77777777" w:rsidR="003C223C" w:rsidRPr="005D027D" w:rsidRDefault="003C223C" w:rsidP="00520C92">
                            <w:pPr>
                              <w:jc w:val="center"/>
                              <w:rPr>
                                <w:b/>
                                <w:sz w:val="36"/>
                                <w:szCs w:val="36"/>
                              </w:rPr>
                            </w:pPr>
                            <w:r w:rsidRPr="005D027D">
                              <w:rPr>
                                <w:b/>
                                <w:sz w:val="36"/>
                                <w:szCs w:val="36"/>
                              </w:rPr>
                              <w:t>Section 3</w:t>
                            </w:r>
                          </w:p>
                          <w:p w14:paraId="1A973D0B" w14:textId="77777777" w:rsidR="003C223C" w:rsidRDefault="003C223C" w:rsidP="00520C92">
                            <w:pPr>
                              <w:jc w:val="center"/>
                              <w:rPr>
                                <w:b/>
                                <w:sz w:val="28"/>
                                <w:szCs w:val="28"/>
                              </w:rPr>
                            </w:pPr>
                          </w:p>
                          <w:p w14:paraId="370D902F" w14:textId="77777777" w:rsidR="003C223C" w:rsidRPr="003E5C19" w:rsidRDefault="003C223C" w:rsidP="00520C92">
                            <w:pPr>
                              <w:jc w:val="center"/>
                              <w:rPr>
                                <w:rFonts w:cs="Arial"/>
                                <w:b/>
                                <w:sz w:val="36"/>
                                <w:szCs w:val="36"/>
                              </w:rPr>
                            </w:pPr>
                            <w:r>
                              <w:rPr>
                                <w:b/>
                                <w:sz w:val="36"/>
                                <w:szCs w:val="36"/>
                              </w:rPr>
                              <w:t>Further Information on Tender Procedure</w:t>
                            </w:r>
                          </w:p>
                          <w:p w14:paraId="1E6135F7" w14:textId="77777777" w:rsidR="003C223C" w:rsidRDefault="003C223C" w:rsidP="00520C92"/>
                          <w:p w14:paraId="126004DF" w14:textId="77777777" w:rsidR="003C223C" w:rsidRDefault="003C223C" w:rsidP="00520C92"/>
                          <w:p w14:paraId="08A7A513" w14:textId="7D44ABA7" w:rsidR="003C223C" w:rsidRDefault="003C223C" w:rsidP="00405192">
                            <w:pPr>
                              <w:rPr>
                                <w:rFonts w:cs="Arial"/>
                              </w:rPr>
                            </w:pPr>
                            <w:r w:rsidRPr="0000739E">
                              <w:rPr>
                                <w:rFonts w:cs="Arial"/>
                              </w:rPr>
                              <w:t>Invitation to Tender for</w:t>
                            </w:r>
                            <w:r w:rsidRPr="006D645F">
                              <w:rPr>
                                <w:rFonts w:cs="Arial"/>
                              </w:rPr>
                              <w:t xml:space="preserve"> </w:t>
                            </w:r>
                            <w:r w:rsidR="00FB5AD0" w:rsidRPr="00224A0A">
                              <w:rPr>
                                <w:rFonts w:cs="Arial"/>
                                <w:sz w:val="24"/>
                                <w:szCs w:val="24"/>
                              </w:rPr>
                              <w:t>Decommissioning Performance Benchmarks.</w:t>
                            </w:r>
                          </w:p>
                          <w:p w14:paraId="22747703" w14:textId="63132ED6" w:rsidR="003C223C" w:rsidRPr="0000739E" w:rsidRDefault="003C223C" w:rsidP="00405192">
                            <w:pPr>
                              <w:rPr>
                                <w:rFonts w:cs="Arial"/>
                              </w:rPr>
                            </w:pPr>
                            <w:r>
                              <w:rPr>
                                <w:rFonts w:cs="Arial"/>
                              </w:rPr>
                              <w:t>Tender Reference Number:</w:t>
                            </w:r>
                            <w:r w:rsidR="00FB5AD0">
                              <w:rPr>
                                <w:rFonts w:cs="Arial"/>
                              </w:rPr>
                              <w:t xml:space="preserve"> TRN454-03-2023</w:t>
                            </w:r>
                          </w:p>
                          <w:p w14:paraId="69066EE7" w14:textId="39D6D03B"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224A0A">
                              <w:rPr>
                                <w:rFonts w:cs="Arial"/>
                                <w:sz w:val="24"/>
                                <w:szCs w:val="24"/>
                              </w:rPr>
                              <w:t>28 April 2023</w:t>
                            </w:r>
                          </w:p>
                          <w:p w14:paraId="36D97254" w14:textId="77777777" w:rsidR="003C223C" w:rsidRDefault="003C223C" w:rsidP="006D645F">
                            <w:pPr>
                              <w:rPr>
                                <w:rFonts w:cs="Arial"/>
                              </w:rPr>
                            </w:pPr>
                            <w:r>
                              <w:rPr>
                                <w:rFonts w:cs="Arial"/>
                              </w:rPr>
                              <w:t xml:space="preserve"> </w:t>
                            </w:r>
                          </w:p>
                          <w:p w14:paraId="4F03D542" w14:textId="77777777" w:rsidR="003C223C" w:rsidRDefault="003C223C" w:rsidP="00520C92">
                            <w:pPr>
                              <w:rPr>
                                <w:rFonts w:cs="Arial"/>
                              </w:rPr>
                            </w:pPr>
                          </w:p>
                          <w:p w14:paraId="61192F86" w14:textId="77777777" w:rsidR="003C223C" w:rsidRDefault="003C223C" w:rsidP="00520C92">
                            <w:pPr>
                              <w:rPr>
                                <w:rFonts w:cs="Arial"/>
                              </w:rPr>
                            </w:pPr>
                          </w:p>
                          <w:p w14:paraId="1E410CC3" w14:textId="77777777" w:rsidR="003C223C" w:rsidRPr="0000739E" w:rsidRDefault="003C223C" w:rsidP="00520C92">
                            <w:pPr>
                              <w:rPr>
                                <w:rFonts w:cs="Arial"/>
                              </w:rPr>
                            </w:pPr>
                          </w:p>
                          <w:p w14:paraId="40934997" w14:textId="77777777" w:rsidR="003C223C" w:rsidRDefault="003C223C" w:rsidP="00520C92"/>
                          <w:p w14:paraId="6D7AFAE6" w14:textId="77777777" w:rsidR="003C223C" w:rsidRDefault="003C223C" w:rsidP="00520C92"/>
                          <w:p w14:paraId="21F8299D" w14:textId="77777777" w:rsidR="003C223C" w:rsidRDefault="003C223C" w:rsidP="00520C92"/>
                          <w:p w14:paraId="486140C7" w14:textId="77777777" w:rsidR="003C223C" w:rsidRDefault="003C223C"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4F4AF7" id="Text Box 7" o:spid="_x0000_s1028" type="#_x0000_t202" style="position:absolute;left:0;text-align:left;margin-left:0;margin-top:-16.35pt;width:419.6pt;height:168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EgHA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" fillcolor="#d8d8d8">
                <v:textbox>
                  <w:txbxContent>
                    <w:p w14:paraId="71CCE017" w14:textId="77777777" w:rsidR="003C223C" w:rsidRDefault="003C223C" w:rsidP="00520C92">
                      <w:pPr>
                        <w:jc w:val="center"/>
                        <w:rPr>
                          <w:b/>
                          <w:sz w:val="28"/>
                          <w:szCs w:val="28"/>
                        </w:rPr>
                      </w:pPr>
                    </w:p>
                    <w:p w14:paraId="5BBDC764" w14:textId="77777777" w:rsidR="003C223C" w:rsidRPr="005D027D" w:rsidRDefault="003C223C" w:rsidP="00520C92">
                      <w:pPr>
                        <w:jc w:val="center"/>
                        <w:rPr>
                          <w:b/>
                          <w:sz w:val="36"/>
                          <w:szCs w:val="36"/>
                        </w:rPr>
                      </w:pPr>
                      <w:r w:rsidRPr="005D027D">
                        <w:rPr>
                          <w:b/>
                          <w:sz w:val="36"/>
                          <w:szCs w:val="36"/>
                        </w:rPr>
                        <w:t>Section 3</w:t>
                      </w:r>
                    </w:p>
                    <w:p w14:paraId="1A973D0B" w14:textId="77777777" w:rsidR="003C223C" w:rsidRDefault="003C223C" w:rsidP="00520C92">
                      <w:pPr>
                        <w:jc w:val="center"/>
                        <w:rPr>
                          <w:b/>
                          <w:sz w:val="28"/>
                          <w:szCs w:val="28"/>
                        </w:rPr>
                      </w:pPr>
                    </w:p>
                    <w:p w14:paraId="370D902F" w14:textId="77777777" w:rsidR="003C223C" w:rsidRPr="003E5C19" w:rsidRDefault="003C223C" w:rsidP="00520C92">
                      <w:pPr>
                        <w:jc w:val="center"/>
                        <w:rPr>
                          <w:rFonts w:cs="Arial"/>
                          <w:b/>
                          <w:sz w:val="36"/>
                          <w:szCs w:val="36"/>
                        </w:rPr>
                      </w:pPr>
                      <w:r>
                        <w:rPr>
                          <w:b/>
                          <w:sz w:val="36"/>
                          <w:szCs w:val="36"/>
                        </w:rPr>
                        <w:t>Further Information on Tender Procedure</w:t>
                      </w:r>
                    </w:p>
                    <w:p w14:paraId="1E6135F7" w14:textId="77777777" w:rsidR="003C223C" w:rsidRDefault="003C223C" w:rsidP="00520C92"/>
                    <w:p w14:paraId="126004DF" w14:textId="77777777" w:rsidR="003C223C" w:rsidRDefault="003C223C" w:rsidP="00520C92"/>
                    <w:p w14:paraId="08A7A513" w14:textId="7D44ABA7" w:rsidR="003C223C" w:rsidRDefault="003C223C" w:rsidP="00405192">
                      <w:pPr>
                        <w:rPr>
                          <w:rFonts w:cs="Arial"/>
                        </w:rPr>
                      </w:pPr>
                      <w:r w:rsidRPr="0000739E">
                        <w:rPr>
                          <w:rFonts w:cs="Arial"/>
                        </w:rPr>
                        <w:t>Invitation to Tender for</w:t>
                      </w:r>
                      <w:r w:rsidRPr="006D645F">
                        <w:rPr>
                          <w:rFonts w:cs="Arial"/>
                        </w:rPr>
                        <w:t xml:space="preserve"> </w:t>
                      </w:r>
                      <w:r w:rsidR="00FB5AD0" w:rsidRPr="00224A0A">
                        <w:rPr>
                          <w:rFonts w:cs="Arial"/>
                          <w:sz w:val="24"/>
                          <w:szCs w:val="24"/>
                        </w:rPr>
                        <w:t>Decommissioning Performance Benchmarks.</w:t>
                      </w:r>
                    </w:p>
                    <w:p w14:paraId="22747703" w14:textId="63132ED6" w:rsidR="003C223C" w:rsidRPr="0000739E" w:rsidRDefault="003C223C" w:rsidP="00405192">
                      <w:pPr>
                        <w:rPr>
                          <w:rFonts w:cs="Arial"/>
                        </w:rPr>
                      </w:pPr>
                      <w:r>
                        <w:rPr>
                          <w:rFonts w:cs="Arial"/>
                        </w:rPr>
                        <w:t>Tender Reference Number:</w:t>
                      </w:r>
                      <w:r w:rsidR="00FB5AD0">
                        <w:rPr>
                          <w:rFonts w:cs="Arial"/>
                        </w:rPr>
                        <w:t xml:space="preserve"> TRN454-03-2023</w:t>
                      </w:r>
                    </w:p>
                    <w:p w14:paraId="69066EE7" w14:textId="39D6D03B"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224A0A">
                        <w:rPr>
                          <w:rFonts w:cs="Arial"/>
                          <w:sz w:val="24"/>
                          <w:szCs w:val="24"/>
                        </w:rPr>
                        <w:t>28 April 2023</w:t>
                      </w:r>
                    </w:p>
                    <w:p w14:paraId="36D97254" w14:textId="77777777" w:rsidR="003C223C" w:rsidRDefault="003C223C" w:rsidP="006D645F">
                      <w:pPr>
                        <w:rPr>
                          <w:rFonts w:cs="Arial"/>
                        </w:rPr>
                      </w:pPr>
                      <w:r>
                        <w:rPr>
                          <w:rFonts w:cs="Arial"/>
                        </w:rPr>
                        <w:t xml:space="preserve"> </w:t>
                      </w:r>
                    </w:p>
                    <w:p w14:paraId="4F03D542" w14:textId="77777777" w:rsidR="003C223C" w:rsidRDefault="003C223C" w:rsidP="00520C92">
                      <w:pPr>
                        <w:rPr>
                          <w:rFonts w:cs="Arial"/>
                        </w:rPr>
                      </w:pPr>
                    </w:p>
                    <w:p w14:paraId="61192F86" w14:textId="77777777" w:rsidR="003C223C" w:rsidRDefault="003C223C" w:rsidP="00520C92">
                      <w:pPr>
                        <w:rPr>
                          <w:rFonts w:cs="Arial"/>
                        </w:rPr>
                      </w:pPr>
                    </w:p>
                    <w:p w14:paraId="1E410CC3" w14:textId="77777777" w:rsidR="003C223C" w:rsidRPr="0000739E" w:rsidRDefault="003C223C" w:rsidP="00520C92">
                      <w:pPr>
                        <w:rPr>
                          <w:rFonts w:cs="Arial"/>
                        </w:rPr>
                      </w:pPr>
                    </w:p>
                    <w:p w14:paraId="40934997" w14:textId="77777777" w:rsidR="003C223C" w:rsidRDefault="003C223C" w:rsidP="00520C92"/>
                    <w:p w14:paraId="6D7AFAE6" w14:textId="77777777" w:rsidR="003C223C" w:rsidRDefault="003C223C" w:rsidP="00520C92"/>
                    <w:p w14:paraId="21F8299D" w14:textId="77777777" w:rsidR="003C223C" w:rsidRDefault="003C223C" w:rsidP="00520C92"/>
                    <w:p w14:paraId="486140C7" w14:textId="77777777" w:rsidR="003C223C" w:rsidRDefault="003C223C" w:rsidP="00520C92"/>
                  </w:txbxContent>
                </v:textbox>
              </v:shape>
            </w:pict>
          </mc:Fallback>
        </mc:AlternateContent>
      </w:r>
    </w:p>
    <w:p w14:paraId="3847A399" w14:textId="77777777" w:rsidR="00520C92" w:rsidRDefault="00520C92" w:rsidP="00520C92">
      <w:pPr>
        <w:jc w:val="both"/>
        <w:rPr>
          <w:rFonts w:ascii="Calibri" w:hAnsi="Calibri" w:cs="Calibri"/>
          <w:b/>
          <w:sz w:val="28"/>
          <w:szCs w:val="28"/>
        </w:rPr>
      </w:pPr>
    </w:p>
    <w:p w14:paraId="2F5BF834" w14:textId="77777777" w:rsidR="00520C92" w:rsidRDefault="00520C92" w:rsidP="00520C92">
      <w:pPr>
        <w:jc w:val="both"/>
        <w:rPr>
          <w:rFonts w:ascii="Calibri" w:hAnsi="Calibri" w:cs="Calibri"/>
          <w:b/>
          <w:sz w:val="28"/>
          <w:szCs w:val="28"/>
        </w:rPr>
      </w:pPr>
    </w:p>
    <w:p w14:paraId="764DB1A3" w14:textId="77777777" w:rsidR="00520C92" w:rsidRPr="007B3C23" w:rsidRDefault="00520C92" w:rsidP="00520C92">
      <w:pPr>
        <w:jc w:val="both"/>
        <w:rPr>
          <w:rFonts w:cs="Arial"/>
          <w:sz w:val="24"/>
          <w:szCs w:val="24"/>
        </w:rPr>
      </w:pPr>
    </w:p>
    <w:p w14:paraId="1DA4B6C0" w14:textId="77777777" w:rsidR="00520C92" w:rsidRDefault="00520C92" w:rsidP="00520C92">
      <w:pPr>
        <w:pStyle w:val="Numbered"/>
        <w:widowControl/>
        <w:jc w:val="both"/>
        <w:rPr>
          <w:b/>
          <w:sz w:val="28"/>
          <w:szCs w:val="28"/>
        </w:rPr>
      </w:pPr>
    </w:p>
    <w:p w14:paraId="53039307" w14:textId="77777777" w:rsidR="00520C92" w:rsidRDefault="00520C92" w:rsidP="00520C92">
      <w:pPr>
        <w:pStyle w:val="Numbered"/>
        <w:widowControl/>
        <w:rPr>
          <w:b/>
          <w:sz w:val="28"/>
          <w:szCs w:val="28"/>
        </w:rPr>
      </w:pPr>
    </w:p>
    <w:p w14:paraId="4B2C64FC" w14:textId="77777777" w:rsidR="00520C92" w:rsidRDefault="00520C92" w:rsidP="00520C92">
      <w:pPr>
        <w:pStyle w:val="Numbered"/>
        <w:widowControl/>
        <w:rPr>
          <w:b/>
          <w:sz w:val="28"/>
          <w:szCs w:val="28"/>
        </w:rPr>
      </w:pPr>
    </w:p>
    <w:p w14:paraId="012AF18A" w14:textId="77777777" w:rsidR="00520C92" w:rsidRDefault="00520C92"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6780F460" w14:textId="77777777" w:rsidR="00FC7582" w:rsidRDefault="00FC7582" w:rsidP="007925CC">
      <w:pPr>
        <w:rPr>
          <w:b/>
          <w:sz w:val="28"/>
          <w:szCs w:val="28"/>
        </w:rPr>
      </w:pPr>
    </w:p>
    <w:p w14:paraId="592BFE63" w14:textId="77777777" w:rsidR="007925CC" w:rsidRPr="00FC7582" w:rsidRDefault="007925CC" w:rsidP="00FC7582">
      <w:pPr>
        <w:rPr>
          <w:b/>
          <w:sz w:val="28"/>
          <w:szCs w:val="28"/>
        </w:rPr>
      </w:pPr>
      <w:r w:rsidRPr="009D19B8">
        <w:rPr>
          <w:b/>
          <w:sz w:val="28"/>
          <w:szCs w:val="28"/>
        </w:rPr>
        <w:t>Contents:</w:t>
      </w:r>
    </w:p>
    <w:p w14:paraId="07CAF668" w14:textId="77777777" w:rsidR="007925CC" w:rsidRDefault="007925CC" w:rsidP="008A0415">
      <w:pPr>
        <w:widowControl/>
        <w:tabs>
          <w:tab w:val="left" w:pos="-1440"/>
          <w:tab w:val="left" w:pos="-720"/>
          <w:tab w:val="left" w:pos="0"/>
        </w:tabs>
        <w:suppressAutoHyphens/>
        <w:overflowPunct/>
        <w:autoSpaceDE/>
        <w:autoSpaceDN/>
        <w:adjustRightInd/>
        <w:textAlignment w:val="auto"/>
        <w:rPr>
          <w:rFonts w:ascii="Calibri" w:hAnsi="Calibri" w:cs="Calibri"/>
        </w:rPr>
      </w:pPr>
    </w:p>
    <w:p w14:paraId="105BB07A" w14:textId="77777777" w:rsidR="00520C92" w:rsidRPr="005D027D"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288DF0BE" w14:textId="69C8EB79" w:rsidR="00BF75EC" w:rsidRPr="00605E6E" w:rsidRDefault="00BF75EC">
      <w:pPr>
        <w:pStyle w:val="TOC1"/>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00C050D9">
        <w:rPr>
          <w:rFonts w:cs="Arial"/>
          <w:noProof/>
          <w:sz w:val="24"/>
          <w:szCs w:val="24"/>
        </w:rPr>
        <w:t>6</w:t>
      </w:r>
      <w:r w:rsidRPr="005D027D">
        <w:rPr>
          <w:rFonts w:cs="Arial"/>
          <w:noProof/>
          <w:sz w:val="24"/>
          <w:szCs w:val="24"/>
        </w:rPr>
        <w:fldChar w:fldCharType="end"/>
      </w:r>
    </w:p>
    <w:p w14:paraId="68597A3E" w14:textId="4C776188" w:rsidR="00BF75EC" w:rsidRPr="00605E6E" w:rsidRDefault="00BF75EC">
      <w:pPr>
        <w:pStyle w:val="TOC1"/>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00C050D9">
        <w:rPr>
          <w:rFonts w:cs="Arial"/>
          <w:noProof/>
          <w:sz w:val="24"/>
          <w:szCs w:val="24"/>
        </w:rPr>
        <w:t>6</w:t>
      </w:r>
      <w:r w:rsidRPr="005D027D">
        <w:rPr>
          <w:rFonts w:cs="Arial"/>
          <w:noProof/>
          <w:sz w:val="24"/>
          <w:szCs w:val="24"/>
        </w:rPr>
        <w:fldChar w:fldCharType="end"/>
      </w:r>
    </w:p>
    <w:p w14:paraId="4BB398D4" w14:textId="168D6A25" w:rsidR="00BF75EC" w:rsidRPr="00605E6E" w:rsidRDefault="00BF75EC">
      <w:pPr>
        <w:pStyle w:val="TOC1"/>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E1279C">
        <w:rPr>
          <w:rFonts w:cs="Arial"/>
          <w:noProof/>
          <w:sz w:val="24"/>
          <w:szCs w:val="24"/>
        </w:rPr>
        <w:t>1</w:t>
      </w:r>
      <w:r w:rsidR="00C050D9">
        <w:rPr>
          <w:rFonts w:cs="Arial"/>
          <w:noProof/>
          <w:sz w:val="24"/>
          <w:szCs w:val="24"/>
        </w:rPr>
        <w:t>8</w:t>
      </w:r>
      <w:r w:rsidRPr="005D027D">
        <w:rPr>
          <w:rFonts w:cs="Arial"/>
          <w:noProof/>
          <w:sz w:val="24"/>
          <w:szCs w:val="24"/>
        </w:rPr>
        <w:fldChar w:fldCharType="end"/>
      </w:r>
    </w:p>
    <w:p w14:paraId="43FAE3F8" w14:textId="77777777" w:rsidR="00520C92" w:rsidRDefault="00BF75EC" w:rsidP="008A0415">
      <w:pPr>
        <w:widowControl/>
        <w:tabs>
          <w:tab w:val="left" w:pos="-1440"/>
          <w:tab w:val="left" w:pos="-720"/>
          <w:tab w:val="left" w:pos="0"/>
        </w:tabs>
        <w:suppressAutoHyphens/>
        <w:overflowPunct/>
        <w:autoSpaceDE/>
        <w:autoSpaceDN/>
        <w:adjustRightInd/>
        <w:textAlignment w:val="auto"/>
        <w:rPr>
          <w:rFonts w:ascii="Calibri" w:hAnsi="Calibri" w:cs="Calibri"/>
        </w:rPr>
      </w:pPr>
      <w:r w:rsidRPr="005D027D">
        <w:rPr>
          <w:rFonts w:cs="Arial"/>
          <w:sz w:val="24"/>
          <w:szCs w:val="24"/>
        </w:rPr>
        <w:fldChar w:fldCharType="end"/>
      </w:r>
      <w:r>
        <w:rPr>
          <w:rFonts w:ascii="Calibri" w:hAnsi="Calibri" w:cs="Calibri"/>
        </w:rPr>
        <w:br w:type="page"/>
      </w:r>
    </w:p>
    <w:p w14:paraId="0B086A9A" w14:textId="77777777" w:rsidR="00056362" w:rsidRPr="00BF75EC" w:rsidRDefault="00056362">
      <w:pPr>
        <w:pStyle w:val="Heading1"/>
        <w:numPr>
          <w:ilvl w:val="0"/>
          <w:numId w:val="14"/>
        </w:numPr>
        <w:rPr>
          <w:rFonts w:ascii="Arial" w:hAnsi="Arial" w:cs="Arial"/>
          <w:sz w:val="24"/>
          <w:szCs w:val="24"/>
        </w:rPr>
      </w:pPr>
      <w:bookmarkStart w:id="65" w:name="_Definitions"/>
      <w:bookmarkStart w:id="66" w:name="_Ref380583828"/>
      <w:bookmarkStart w:id="67" w:name="_Toc382231118"/>
      <w:bookmarkStart w:id="68" w:name="SectionThree"/>
      <w:bookmarkEnd w:id="65"/>
      <w:r w:rsidRPr="00BF75EC">
        <w:rPr>
          <w:rFonts w:ascii="Arial" w:hAnsi="Arial" w:cs="Arial"/>
          <w:sz w:val="24"/>
          <w:szCs w:val="24"/>
        </w:rPr>
        <w:lastRenderedPageBreak/>
        <w:t>Definition</w:t>
      </w:r>
      <w:bookmarkEnd w:id="66"/>
      <w:r w:rsidR="007925CC" w:rsidRPr="00BF75EC">
        <w:rPr>
          <w:rFonts w:ascii="Arial" w:hAnsi="Arial" w:cs="Arial"/>
          <w:sz w:val="24"/>
          <w:szCs w:val="24"/>
        </w:rPr>
        <w:t>s</w:t>
      </w:r>
      <w:bookmarkEnd w:id="67"/>
      <w:r w:rsidRPr="00BF75EC">
        <w:rPr>
          <w:rFonts w:ascii="Arial" w:hAnsi="Arial" w:cs="Arial"/>
          <w:sz w:val="24"/>
          <w:szCs w:val="24"/>
        </w:rPr>
        <w:t xml:space="preserve"> </w:t>
      </w:r>
    </w:p>
    <w:p w14:paraId="5CEE50B0" w14:textId="77777777" w:rsidR="00056362" w:rsidRPr="00B0605D"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3D9A595D" w14:textId="246338BB" w:rsidR="00056362"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 xml:space="preserve">Chief Executive of the </w:t>
      </w:r>
      <w:r w:rsidR="00B80783">
        <w:rPr>
          <w:rFonts w:cs="Arial"/>
          <w:sz w:val="24"/>
          <w:szCs w:val="24"/>
        </w:rPr>
        <w:t>North Sea Transition Authority</w:t>
      </w:r>
      <w:r w:rsidRPr="00B0605D">
        <w:rPr>
          <w:rFonts w:cs="Arial"/>
          <w:sz w:val="24"/>
          <w:szCs w:val="24"/>
        </w:rPr>
        <w:t xml:space="preserve"> acting through his/her representatives in the </w:t>
      </w:r>
      <w:r w:rsidR="00EB0723">
        <w:rPr>
          <w:rFonts w:cs="Arial"/>
          <w:sz w:val="24"/>
          <w:szCs w:val="24"/>
        </w:rPr>
        <w:t>NSTA</w:t>
      </w:r>
      <w:r w:rsidRPr="00B0605D">
        <w:rPr>
          <w:rFonts w:cs="Arial"/>
          <w:sz w:val="24"/>
          <w:szCs w:val="24"/>
        </w:rPr>
        <w:t>.</w:t>
      </w:r>
    </w:p>
    <w:p w14:paraId="65630E10" w14:textId="77777777" w:rsidR="00B0605D" w:rsidRPr="00B0605D" w:rsidRDefault="00B0605D"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241F6E61" w14:textId="77777777" w:rsidR="00056362" w:rsidRPr="00B0605D"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Information provided in connection with this procurement exercise, or with any contract that may be awarded </w:t>
      </w:r>
      <w:proofErr w:type="gramStart"/>
      <w:r w:rsidRPr="00B0605D">
        <w:rPr>
          <w:rFonts w:ascii="Arial" w:eastAsia="Times New Roman" w:hAnsi="Arial" w:cs="Arial"/>
          <w:sz w:val="24"/>
          <w:szCs w:val="24"/>
          <w:lang w:eastAsia="en-GB"/>
        </w:rPr>
        <w:t>as a result of</w:t>
      </w:r>
      <w:proofErr w:type="gramEnd"/>
      <w:r w:rsidRPr="00B0605D">
        <w:rPr>
          <w:rFonts w:ascii="Arial" w:eastAsia="Times New Roman" w:hAnsi="Arial" w:cs="Arial"/>
          <w:sz w:val="24"/>
          <w:szCs w:val="24"/>
          <w:lang w:eastAsia="en-GB"/>
        </w:rPr>
        <w:t xml:space="preserve">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64DA4EA9" w14:textId="77777777" w:rsidR="00056362" w:rsidRPr="00B0605D" w:rsidRDefault="00056362" w:rsidP="00B0605D">
      <w:pPr>
        <w:pStyle w:val="ListParagraph"/>
        <w:spacing w:line="240" w:lineRule="auto"/>
        <w:jc w:val="both"/>
        <w:rPr>
          <w:rFonts w:ascii="Arial" w:eastAsia="Times New Roman" w:hAnsi="Arial" w:cs="Arial"/>
          <w:sz w:val="24"/>
          <w:szCs w:val="24"/>
          <w:lang w:eastAsia="en-GB"/>
        </w:rPr>
      </w:pPr>
    </w:p>
    <w:p w14:paraId="260897EA" w14:textId="77777777" w:rsidR="00056362" w:rsidRDefault="00056362"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w:t>
      </w:r>
      <w:proofErr w:type="gramStart"/>
      <w:r w:rsidRPr="00B0605D">
        <w:rPr>
          <w:rFonts w:ascii="Arial" w:eastAsia="Times New Roman" w:hAnsi="Arial" w:cs="Arial"/>
          <w:sz w:val="24"/>
          <w:szCs w:val="24"/>
          <w:lang w:eastAsia="en-GB"/>
        </w:rPr>
        <w:t>entered into</w:t>
      </w:r>
      <w:proofErr w:type="gramEnd"/>
      <w:r w:rsidRPr="00B0605D">
        <w:rPr>
          <w:rFonts w:ascii="Arial" w:eastAsia="Times New Roman" w:hAnsi="Arial" w:cs="Arial"/>
          <w:sz w:val="24"/>
          <w:szCs w:val="24"/>
          <w:lang w:eastAsia="en-GB"/>
        </w:rPr>
        <w:t xml:space="preserve">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w:t>
      </w:r>
      <w:proofErr w:type="gramStart"/>
      <w:r w:rsidRPr="00B0605D">
        <w:rPr>
          <w:rFonts w:ascii="Arial" w:eastAsia="Times New Roman" w:hAnsi="Arial" w:cs="Arial"/>
          <w:sz w:val="24"/>
          <w:szCs w:val="24"/>
          <w:lang w:eastAsia="en-GB"/>
        </w:rPr>
        <w:t>tender</w:t>
      </w:r>
      <w:proofErr w:type="gramEnd"/>
      <w:r w:rsidRPr="00B0605D">
        <w:rPr>
          <w:rFonts w:ascii="Arial" w:eastAsia="Times New Roman" w:hAnsi="Arial"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32B8C2C7" w14:textId="77777777" w:rsidR="00054C04" w:rsidRDefault="00054C04" w:rsidP="00B0605D">
      <w:pPr>
        <w:pStyle w:val="ListParagraph"/>
        <w:spacing w:line="240" w:lineRule="auto"/>
        <w:ind w:left="0"/>
        <w:jc w:val="both"/>
        <w:rPr>
          <w:rFonts w:ascii="Arial" w:eastAsia="Times New Roman" w:hAnsi="Arial" w:cs="Arial"/>
          <w:sz w:val="24"/>
          <w:szCs w:val="24"/>
          <w:lang w:eastAsia="en-GB"/>
        </w:rPr>
      </w:pPr>
    </w:p>
    <w:p w14:paraId="75150CCE" w14:textId="77777777" w:rsidR="00056362" w:rsidRPr="00BF75EC" w:rsidRDefault="00056362">
      <w:pPr>
        <w:pStyle w:val="Heading1"/>
        <w:numPr>
          <w:ilvl w:val="0"/>
          <w:numId w:val="14"/>
        </w:numPr>
        <w:rPr>
          <w:rFonts w:ascii="Arial" w:hAnsi="Arial" w:cs="Arial"/>
          <w:sz w:val="24"/>
          <w:szCs w:val="24"/>
        </w:rPr>
      </w:pPr>
      <w:bookmarkStart w:id="69" w:name="_Data_security"/>
      <w:bookmarkStart w:id="70" w:name="_Toc382231119"/>
      <w:bookmarkEnd w:id="69"/>
      <w:r w:rsidRPr="00BF75EC">
        <w:rPr>
          <w:rFonts w:ascii="Arial" w:hAnsi="Arial" w:cs="Arial"/>
          <w:sz w:val="24"/>
          <w:szCs w:val="24"/>
        </w:rPr>
        <w:t>Data security</w:t>
      </w:r>
      <w:bookmarkEnd w:id="70"/>
    </w:p>
    <w:p w14:paraId="439923BC" w14:textId="77777777" w:rsidR="00056362" w:rsidRPr="00B0605D" w:rsidRDefault="00056362" w:rsidP="00B0605D">
      <w:pPr>
        <w:jc w:val="both"/>
        <w:rPr>
          <w:rFonts w:cs="Arial"/>
          <w:color w:val="0000FF"/>
          <w:sz w:val="24"/>
          <w:szCs w:val="24"/>
          <w:u w:val="single"/>
        </w:rPr>
      </w:pPr>
    </w:p>
    <w:p w14:paraId="64FCC886" w14:textId="4C726E92" w:rsidR="00056362" w:rsidRPr="00B0605D" w:rsidRDefault="00056362" w:rsidP="00B0605D">
      <w:pPr>
        <w:jc w:val="both"/>
        <w:rPr>
          <w:rFonts w:cs="Arial"/>
          <w:sz w:val="24"/>
          <w:szCs w:val="24"/>
        </w:rPr>
      </w:pPr>
      <w:r w:rsidRPr="00B0605D">
        <w:rPr>
          <w:rFonts w:cs="Arial"/>
          <w:sz w:val="24"/>
          <w:szCs w:val="24"/>
        </w:rPr>
        <w:t xml:space="preserve">The successful tenderer must comply with the Data Protection Act (DPA) 1998 and any information collected, </w:t>
      </w:r>
      <w:proofErr w:type="gramStart"/>
      <w:r w:rsidRPr="00B0605D">
        <w:rPr>
          <w:rFonts w:cs="Arial"/>
          <w:sz w:val="24"/>
          <w:szCs w:val="24"/>
        </w:rPr>
        <w:t>processed</w:t>
      </w:r>
      <w:proofErr w:type="gramEnd"/>
      <w:r w:rsidRPr="00B0605D">
        <w:rPr>
          <w:rFonts w:cs="Arial"/>
          <w:sz w:val="24"/>
          <w:szCs w:val="24"/>
        </w:rPr>
        <w:t xml:space="preserve"> and transferred on behalf of </w:t>
      </w:r>
      <w:r w:rsidR="00D730B4">
        <w:rPr>
          <w:rFonts w:cs="Arial"/>
          <w:sz w:val="24"/>
          <w:szCs w:val="24"/>
        </w:rPr>
        <w:t>the</w:t>
      </w:r>
      <w:r w:rsidR="00502B22" w:rsidRPr="00D730B4">
        <w:rPr>
          <w:rFonts w:cs="Arial"/>
          <w:sz w:val="24"/>
          <w:szCs w:val="24"/>
        </w:rPr>
        <w:t xml:space="preserve"> </w:t>
      </w:r>
      <w:r w:rsidR="00EB0723">
        <w:rPr>
          <w:rFonts w:cs="Arial"/>
          <w:sz w:val="24"/>
          <w:szCs w:val="24"/>
        </w:rPr>
        <w:t>NSTA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w:t>
      </w:r>
      <w:r w:rsidR="00EB0723">
        <w:rPr>
          <w:rFonts w:cs="Arial"/>
          <w:b/>
          <w:sz w:val="24"/>
          <w:szCs w:val="24"/>
        </w:rPr>
        <w:t>NSTA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w:t>
      </w:r>
      <w:r w:rsidR="00EB0723">
        <w:rPr>
          <w:rFonts w:cs="Arial"/>
          <w:sz w:val="24"/>
          <w:szCs w:val="24"/>
        </w:rPr>
        <w:t>NSTA</w:t>
      </w:r>
      <w:r w:rsidRPr="00D730B4">
        <w:rPr>
          <w:rFonts w:cs="Arial"/>
          <w:sz w:val="24"/>
          <w:szCs w:val="24"/>
        </w:rPr>
        <w:t xml:space="preserve"> </w:t>
      </w:r>
      <w:r w:rsidRPr="00B0605D">
        <w:rPr>
          <w:rFonts w:cs="Arial"/>
          <w:sz w:val="24"/>
          <w:szCs w:val="24"/>
        </w:rPr>
        <w:t xml:space="preserve">is </w:t>
      </w:r>
      <w:r w:rsidRPr="00B0605D">
        <w:rPr>
          <w:rFonts w:cs="Arial"/>
          <w:sz w:val="24"/>
          <w:szCs w:val="24"/>
        </w:rPr>
        <w:lastRenderedPageBreak/>
        <w:t>conducted securely. The sorts of issues which must be addressed satisfactorily and described in contractors’ submissions include:</w:t>
      </w:r>
    </w:p>
    <w:p w14:paraId="50A5A5BA" w14:textId="77777777" w:rsidR="00056362" w:rsidRDefault="00056362" w:rsidP="00B0605D">
      <w:pPr>
        <w:jc w:val="both"/>
        <w:rPr>
          <w:rFonts w:cs="Arial"/>
          <w:sz w:val="24"/>
          <w:szCs w:val="24"/>
        </w:rPr>
      </w:pPr>
    </w:p>
    <w:p w14:paraId="7DD3C3BB" w14:textId="77777777" w:rsidR="00054C04" w:rsidRDefault="00054C04" w:rsidP="00B0605D">
      <w:pPr>
        <w:jc w:val="both"/>
        <w:rPr>
          <w:rFonts w:cs="Arial"/>
          <w:sz w:val="24"/>
          <w:szCs w:val="24"/>
        </w:rPr>
      </w:pPr>
    </w:p>
    <w:p w14:paraId="4008E41B" w14:textId="77777777" w:rsidR="00056362" w:rsidRP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procedures for storing both physical and system </w:t>
      </w:r>
      <w:proofErr w:type="gramStart"/>
      <w:r w:rsidRPr="00B0605D">
        <w:rPr>
          <w:rFonts w:cs="Arial"/>
          <w:sz w:val="24"/>
          <w:szCs w:val="24"/>
        </w:rPr>
        <w:t>data;</w:t>
      </w:r>
      <w:proofErr w:type="gramEnd"/>
    </w:p>
    <w:p w14:paraId="3023AD5C" w14:textId="77777777" w:rsidR="00056362" w:rsidRP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data back-up </w:t>
      </w:r>
      <w:proofErr w:type="gramStart"/>
      <w:r w:rsidRPr="00B0605D">
        <w:rPr>
          <w:rFonts w:cs="Arial"/>
          <w:sz w:val="24"/>
          <w:szCs w:val="24"/>
        </w:rPr>
        <w:t>procedures;</w:t>
      </w:r>
      <w:proofErr w:type="gramEnd"/>
    </w:p>
    <w:p w14:paraId="63BE7C2F" w14:textId="77777777" w:rsidR="00056362" w:rsidRP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procedures for the destruction of physical and system </w:t>
      </w:r>
      <w:proofErr w:type="gramStart"/>
      <w:r w:rsidRPr="00B0605D">
        <w:rPr>
          <w:rFonts w:cs="Arial"/>
          <w:sz w:val="24"/>
          <w:szCs w:val="24"/>
        </w:rPr>
        <w:t>data;</w:t>
      </w:r>
      <w:proofErr w:type="gramEnd"/>
    </w:p>
    <w:p w14:paraId="1DAF0825" w14:textId="77777777" w:rsidR="00056362" w:rsidRP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how data is </w:t>
      </w:r>
      <w:proofErr w:type="gramStart"/>
      <w:r w:rsidRPr="00B0605D">
        <w:rPr>
          <w:rFonts w:cs="Arial"/>
          <w:sz w:val="24"/>
          <w:szCs w:val="24"/>
        </w:rPr>
        <w:t>protected;</w:t>
      </w:r>
      <w:proofErr w:type="gramEnd"/>
    </w:p>
    <w:p w14:paraId="5ED82A96" w14:textId="77777777" w:rsidR="00056362" w:rsidRP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data encryption software </w:t>
      </w:r>
      <w:proofErr w:type="gramStart"/>
      <w:r w:rsidRPr="00B0605D">
        <w:rPr>
          <w:rFonts w:cs="Arial"/>
          <w:sz w:val="24"/>
          <w:szCs w:val="24"/>
        </w:rPr>
        <w:t>used;</w:t>
      </w:r>
      <w:proofErr w:type="gramEnd"/>
    </w:p>
    <w:p w14:paraId="25E6B0B5" w14:textId="77777777" w:rsidR="00056362" w:rsidRP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use of laptops and electronic removable </w:t>
      </w:r>
      <w:proofErr w:type="gramStart"/>
      <w:r w:rsidRPr="00B0605D">
        <w:rPr>
          <w:rFonts w:cs="Arial"/>
          <w:sz w:val="24"/>
          <w:szCs w:val="24"/>
        </w:rPr>
        <w:t>media;</w:t>
      </w:r>
      <w:proofErr w:type="gramEnd"/>
    </w:p>
    <w:p w14:paraId="1E15DF08" w14:textId="77777777" w:rsidR="00056362" w:rsidRP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details of person/s responsible for data </w:t>
      </w:r>
      <w:proofErr w:type="gramStart"/>
      <w:r w:rsidRPr="00B0605D">
        <w:rPr>
          <w:rFonts w:cs="Arial"/>
          <w:sz w:val="24"/>
          <w:szCs w:val="24"/>
        </w:rPr>
        <w:t>security;</w:t>
      </w:r>
      <w:proofErr w:type="gramEnd"/>
    </w:p>
    <w:p w14:paraId="4819F020" w14:textId="77777777" w:rsidR="00056362" w:rsidRPr="00B0605D" w:rsidRDefault="00056362">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policies for unauthorised staff access or misuse of confidential/personal </w:t>
      </w:r>
      <w:proofErr w:type="gramStart"/>
      <w:r w:rsidRPr="00B0605D">
        <w:rPr>
          <w:rFonts w:cs="Arial"/>
          <w:sz w:val="24"/>
          <w:szCs w:val="24"/>
        </w:rPr>
        <w:t>data;</w:t>
      </w:r>
      <w:proofErr w:type="gramEnd"/>
    </w:p>
    <w:p w14:paraId="261DDAA3" w14:textId="77777777" w:rsidR="00056362" w:rsidRP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 xml:space="preserve">policies for staff awareness and training of </w:t>
      </w:r>
      <w:proofErr w:type="gramStart"/>
      <w:r w:rsidRPr="00B0605D">
        <w:rPr>
          <w:rFonts w:cs="Arial"/>
          <w:sz w:val="24"/>
          <w:szCs w:val="24"/>
        </w:rPr>
        <w:t>DPA;</w:t>
      </w:r>
      <w:proofErr w:type="gramEnd"/>
    </w:p>
    <w:p w14:paraId="62595EFA" w14:textId="77777777" w:rsidR="00B0605D" w:rsidRDefault="00056362">
      <w:pPr>
        <w:widowControl/>
        <w:numPr>
          <w:ilvl w:val="0"/>
          <w:numId w:val="8"/>
        </w:numPr>
        <w:overflowPunct/>
        <w:autoSpaceDE/>
        <w:autoSpaceDN/>
        <w:adjustRightInd/>
        <w:ind w:left="0" w:firstLine="426"/>
        <w:jc w:val="both"/>
        <w:textAlignment w:val="auto"/>
        <w:rPr>
          <w:rFonts w:cs="Arial"/>
          <w:sz w:val="24"/>
          <w:szCs w:val="24"/>
        </w:rPr>
      </w:pPr>
      <w:r w:rsidRPr="00B0605D">
        <w:rPr>
          <w:rFonts w:cs="Arial"/>
          <w:sz w:val="24"/>
          <w:szCs w:val="24"/>
        </w:rPr>
        <w:t>physical security of premises.</w:t>
      </w:r>
    </w:p>
    <w:p w14:paraId="199D8CC4" w14:textId="77777777" w:rsidR="00056362" w:rsidRPr="00B0605D" w:rsidRDefault="00056362">
      <w:pPr>
        <w:widowControl/>
        <w:numPr>
          <w:ilvl w:val="0"/>
          <w:numId w:val="8"/>
        </w:numPr>
        <w:overflowPunct/>
        <w:autoSpaceDE/>
        <w:autoSpaceDN/>
        <w:adjustRightInd/>
        <w:ind w:left="709" w:hanging="283"/>
        <w:jc w:val="both"/>
        <w:textAlignment w:val="auto"/>
        <w:rPr>
          <w:rFonts w:cs="Arial"/>
          <w:sz w:val="24"/>
          <w:szCs w:val="24"/>
        </w:rPr>
      </w:pPr>
      <w:r w:rsidRPr="00B0605D">
        <w:rPr>
          <w:rFonts w:cs="Arial"/>
          <w:sz w:val="24"/>
          <w:szCs w:val="24"/>
        </w:rPr>
        <w:t xml:space="preserve">How research respondents will be made aware of all potential uses of their </w:t>
      </w:r>
      <w:r w:rsidR="00B0605D" w:rsidRPr="00B0605D">
        <w:rPr>
          <w:rFonts w:cs="Arial"/>
          <w:sz w:val="24"/>
          <w:szCs w:val="24"/>
        </w:rPr>
        <w:t xml:space="preserve">  </w:t>
      </w:r>
      <w:r w:rsidR="00B0605D">
        <w:rPr>
          <w:rFonts w:cs="Arial"/>
          <w:sz w:val="24"/>
          <w:szCs w:val="24"/>
        </w:rPr>
        <w:t xml:space="preserve">  </w:t>
      </w:r>
      <w:r w:rsidR="00B0605D" w:rsidRPr="00B0605D">
        <w:rPr>
          <w:rFonts w:cs="Arial"/>
          <w:sz w:val="24"/>
          <w:szCs w:val="24"/>
        </w:rPr>
        <w:t>d</w:t>
      </w:r>
      <w:r w:rsidRPr="00B0605D">
        <w:rPr>
          <w:rFonts w:cs="Arial"/>
          <w:sz w:val="24"/>
          <w:szCs w:val="24"/>
        </w:rPr>
        <w:t>ata.</w:t>
      </w:r>
    </w:p>
    <w:p w14:paraId="4C2DFCEA" w14:textId="77777777" w:rsidR="00E00AB1" w:rsidRPr="00B0605D" w:rsidRDefault="00E00AB1" w:rsidP="00B0605D">
      <w:pPr>
        <w:widowControl/>
        <w:overflowPunct/>
        <w:autoSpaceDE/>
        <w:autoSpaceDN/>
        <w:adjustRightInd/>
        <w:ind w:left="426"/>
        <w:jc w:val="both"/>
        <w:textAlignment w:val="auto"/>
        <w:rPr>
          <w:rFonts w:cs="Arial"/>
          <w:sz w:val="24"/>
          <w:szCs w:val="24"/>
        </w:rPr>
      </w:pPr>
    </w:p>
    <w:p w14:paraId="1B4C8250" w14:textId="77777777" w:rsidR="00C8164F" w:rsidRPr="00BF75EC" w:rsidRDefault="00C8164F">
      <w:pPr>
        <w:pStyle w:val="Heading1"/>
        <w:numPr>
          <w:ilvl w:val="0"/>
          <w:numId w:val="14"/>
        </w:numPr>
        <w:rPr>
          <w:rFonts w:ascii="Arial" w:hAnsi="Arial" w:cs="Arial"/>
          <w:sz w:val="24"/>
          <w:szCs w:val="24"/>
        </w:rPr>
      </w:pPr>
      <w:bookmarkStart w:id="71" w:name="_Non-Collusion"/>
      <w:bookmarkStart w:id="72" w:name="_Toc382231120"/>
      <w:bookmarkEnd w:id="71"/>
      <w:r w:rsidRPr="00BF75EC">
        <w:rPr>
          <w:rFonts w:ascii="Arial" w:hAnsi="Arial" w:cs="Arial"/>
          <w:sz w:val="24"/>
          <w:szCs w:val="24"/>
        </w:rPr>
        <w:t>Non-Collusion</w:t>
      </w:r>
      <w:bookmarkEnd w:id="72"/>
    </w:p>
    <w:p w14:paraId="613000B7"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09985B87" w14:textId="31767969" w:rsidR="00C8164F"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w:t>
      </w:r>
      <w:r w:rsidR="00EB0723">
        <w:rPr>
          <w:rFonts w:ascii="Arial" w:eastAsia="Times New Roman" w:hAnsi="Arial" w:cs="Arial"/>
          <w:sz w:val="24"/>
          <w:szCs w:val="24"/>
          <w:lang w:eastAsia="en-GB"/>
        </w:rPr>
        <w:t>NSTA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34FC04DD" w14:textId="77777777" w:rsidR="00B0605D" w:rsidRPr="00B0605D" w:rsidRDefault="00B0605D" w:rsidP="00B0605D">
      <w:pPr>
        <w:pStyle w:val="ListParagraph"/>
        <w:spacing w:line="240" w:lineRule="auto"/>
        <w:ind w:left="0"/>
        <w:jc w:val="both"/>
        <w:rPr>
          <w:rFonts w:ascii="Arial" w:eastAsia="Times New Roman" w:hAnsi="Arial" w:cs="Arial"/>
          <w:sz w:val="24"/>
          <w:szCs w:val="24"/>
          <w:lang w:eastAsia="en-GB"/>
        </w:rPr>
      </w:pPr>
    </w:p>
    <w:p w14:paraId="43535C50" w14:textId="77777777" w:rsidR="00C8164F" w:rsidRPr="009E2B4B" w:rsidRDefault="00C8164F">
      <w:pPr>
        <w:pStyle w:val="ListParagraph"/>
        <w:numPr>
          <w:ilvl w:val="0"/>
          <w:numId w:val="16"/>
        </w:numPr>
        <w:jc w:val="both"/>
        <w:rPr>
          <w:rFonts w:ascii="Arial" w:hAnsi="Arial" w:cs="Arial"/>
          <w:sz w:val="24"/>
          <w:szCs w:val="24"/>
        </w:rPr>
      </w:pPr>
      <w:r w:rsidRPr="009E2B4B">
        <w:rPr>
          <w:rFonts w:ascii="Arial" w:hAnsi="Arial" w:cs="Arial"/>
          <w:sz w:val="24"/>
          <w:szCs w:val="24"/>
        </w:rPr>
        <w:t xml:space="preserve">Tell anyone else what your tender price is or will </w:t>
      </w:r>
      <w:proofErr w:type="gramStart"/>
      <w:r w:rsidRPr="009E2B4B">
        <w:rPr>
          <w:rFonts w:ascii="Arial" w:hAnsi="Arial" w:cs="Arial"/>
          <w:sz w:val="24"/>
          <w:szCs w:val="24"/>
        </w:rPr>
        <w:t>be, before</w:t>
      </w:r>
      <w:proofErr w:type="gramEnd"/>
      <w:r w:rsidRPr="009E2B4B">
        <w:rPr>
          <w:rFonts w:ascii="Arial" w:hAnsi="Arial" w:cs="Arial"/>
          <w:sz w:val="24"/>
          <w:szCs w:val="24"/>
        </w:rPr>
        <w:t xml:space="preserve"> the time limit for delivery of tenders.</w:t>
      </w:r>
    </w:p>
    <w:p w14:paraId="70095495" w14:textId="77777777" w:rsidR="00C8164F" w:rsidRPr="009E2B4B" w:rsidRDefault="00C8164F">
      <w:pPr>
        <w:pStyle w:val="ListParagraph"/>
        <w:numPr>
          <w:ilvl w:val="0"/>
          <w:numId w:val="16"/>
        </w:numPr>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0FECB12" w14:textId="77777777" w:rsidR="00C8164F" w:rsidRPr="009E2B4B" w:rsidRDefault="00C8164F">
      <w:pPr>
        <w:pStyle w:val="ListParagraph"/>
        <w:numPr>
          <w:ilvl w:val="0"/>
          <w:numId w:val="16"/>
        </w:numPr>
        <w:jc w:val="both"/>
        <w:rPr>
          <w:rFonts w:ascii="Arial" w:hAnsi="Arial" w:cs="Arial"/>
          <w:sz w:val="24"/>
          <w:szCs w:val="24"/>
        </w:rPr>
      </w:pPr>
      <w:r w:rsidRPr="009E2B4B">
        <w:rPr>
          <w:rFonts w:ascii="Arial" w:hAnsi="Arial" w:cs="Arial"/>
          <w:sz w:val="24"/>
          <w:szCs w:val="24"/>
        </w:rPr>
        <w:t xml:space="preserve">Make any arrangements with another organisation about </w:t>
      </w:r>
      <w:proofErr w:type="gramStart"/>
      <w:r w:rsidRPr="009E2B4B">
        <w:rPr>
          <w:rFonts w:ascii="Arial" w:hAnsi="Arial" w:cs="Arial"/>
          <w:sz w:val="24"/>
          <w:szCs w:val="24"/>
        </w:rPr>
        <w:t>whether or not</w:t>
      </w:r>
      <w:proofErr w:type="gramEnd"/>
      <w:r w:rsidRPr="009E2B4B">
        <w:rPr>
          <w:rFonts w:ascii="Arial" w:hAnsi="Arial" w:cs="Arial"/>
          <w:sz w:val="24"/>
          <w:szCs w:val="24"/>
        </w:rPr>
        <w:t xml:space="preserve"> they should tender, or about their or your tender price.</w:t>
      </w:r>
    </w:p>
    <w:p w14:paraId="39C13D98"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p>
    <w:p w14:paraId="4564B1B5" w14:textId="77777777" w:rsidR="00C8164F" w:rsidRPr="00B0605D" w:rsidRDefault="00C8164F" w:rsidP="00B0605D">
      <w:pPr>
        <w:pStyle w:val="ListParagraph"/>
        <w:spacing w:line="240" w:lineRule="auto"/>
        <w:ind w:left="0"/>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68"/>
    <w:p w14:paraId="43023D27" w14:textId="77777777" w:rsidR="003F2838" w:rsidRDefault="00056362" w:rsidP="00B0605D">
      <w:pPr>
        <w:jc w:val="both"/>
        <w:rPr>
          <w:rFonts w:cs="Arial"/>
          <w:sz w:val="24"/>
          <w:szCs w:val="24"/>
        </w:rPr>
      </w:pPr>
      <w:r w:rsidRPr="00B0605D">
        <w:rPr>
          <w:rFonts w:cs="Arial"/>
          <w:sz w:val="24"/>
          <w:szCs w:val="24"/>
        </w:rPr>
        <w:br w:type="page"/>
      </w:r>
    </w:p>
    <w:p w14:paraId="47F0D72F" w14:textId="77777777" w:rsidR="003F2838" w:rsidRDefault="003F2838" w:rsidP="003F2838">
      <w:pPr>
        <w:jc w:val="both"/>
        <w:rPr>
          <w:rFonts w:ascii="Calibri" w:hAnsi="Calibri" w:cs="Calibri"/>
          <w:b/>
          <w:sz w:val="28"/>
          <w:szCs w:val="28"/>
        </w:rPr>
      </w:pPr>
    </w:p>
    <w:p w14:paraId="7D7C13FE" w14:textId="77777777" w:rsidR="003F2838" w:rsidRDefault="00C06839" w:rsidP="003F2838">
      <w:pPr>
        <w:jc w:val="both"/>
        <w:rPr>
          <w:rFonts w:ascii="Calibri" w:hAnsi="Calibri" w:cs="Calibri"/>
          <w:b/>
          <w:sz w:val="28"/>
          <w:szCs w:val="28"/>
        </w:rPr>
      </w:pPr>
      <w:r>
        <w:rPr>
          <w:noProof/>
        </w:rPr>
        <mc:AlternateContent>
          <mc:Choice Requires="wps">
            <w:drawing>
              <wp:anchor distT="0" distB="0" distL="114300" distR="114300" simplePos="0" relativeHeight="251658242" behindDoc="0" locked="0" layoutInCell="1" allowOverlap="1" wp14:anchorId="7A4CE60F" wp14:editId="7322CD59">
                <wp:simplePos x="0" y="0"/>
                <wp:positionH relativeFrom="column">
                  <wp:align>center</wp:align>
                </wp:positionH>
                <wp:positionV relativeFrom="paragraph">
                  <wp:posOffset>-207645</wp:posOffset>
                </wp:positionV>
                <wp:extent cx="5328920" cy="2133600"/>
                <wp:effectExtent l="9525" t="11430" r="508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3236A92F" w14:textId="77777777" w:rsidR="003C223C" w:rsidRDefault="003C223C" w:rsidP="003F2838">
                            <w:pPr>
                              <w:jc w:val="center"/>
                              <w:rPr>
                                <w:b/>
                                <w:sz w:val="28"/>
                                <w:szCs w:val="28"/>
                              </w:rPr>
                            </w:pPr>
                          </w:p>
                          <w:p w14:paraId="76054B2F" w14:textId="77777777" w:rsidR="003C223C" w:rsidRPr="005D027D" w:rsidRDefault="003C223C" w:rsidP="003F2838">
                            <w:pPr>
                              <w:jc w:val="center"/>
                              <w:rPr>
                                <w:b/>
                                <w:sz w:val="36"/>
                                <w:szCs w:val="36"/>
                              </w:rPr>
                            </w:pPr>
                            <w:r w:rsidRPr="005D027D">
                              <w:rPr>
                                <w:b/>
                                <w:sz w:val="36"/>
                                <w:szCs w:val="36"/>
                              </w:rPr>
                              <w:t>Section 4</w:t>
                            </w:r>
                          </w:p>
                          <w:p w14:paraId="4422457B" w14:textId="77777777" w:rsidR="003C223C" w:rsidRDefault="003C223C" w:rsidP="003F2838">
                            <w:pPr>
                              <w:jc w:val="center"/>
                              <w:rPr>
                                <w:b/>
                                <w:sz w:val="28"/>
                                <w:szCs w:val="28"/>
                              </w:rPr>
                            </w:pPr>
                          </w:p>
                          <w:p w14:paraId="71D05FD0" w14:textId="77777777" w:rsidR="003C223C" w:rsidRPr="003E5C19" w:rsidRDefault="003C223C" w:rsidP="003F2838">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14:paraId="61F8B07D" w14:textId="77777777" w:rsidR="003C223C" w:rsidRPr="007B3C23" w:rsidRDefault="003C223C" w:rsidP="003F2838">
                            <w:pPr>
                              <w:jc w:val="center"/>
                              <w:rPr>
                                <w:rFonts w:cs="Arial"/>
                                <w:sz w:val="24"/>
                                <w:szCs w:val="24"/>
                              </w:rPr>
                            </w:pPr>
                          </w:p>
                          <w:p w14:paraId="1C97840E" w14:textId="77777777" w:rsidR="003C223C" w:rsidRDefault="003C223C" w:rsidP="003F2838"/>
                          <w:p w14:paraId="6B52D7AD" w14:textId="52975862" w:rsidR="00FB5AD0" w:rsidRPr="00736FB1" w:rsidRDefault="003C223C" w:rsidP="00FB5AD0">
                            <w:pPr>
                              <w:rPr>
                                <w:rFonts w:cs="Arial"/>
                                <w:sz w:val="24"/>
                                <w:szCs w:val="24"/>
                              </w:rPr>
                            </w:pPr>
                            <w:r w:rsidRPr="0000739E">
                              <w:rPr>
                                <w:rFonts w:cs="Arial"/>
                              </w:rPr>
                              <w:t>Invitation to Tender for</w:t>
                            </w:r>
                            <w:r w:rsidRPr="006D645F">
                              <w:rPr>
                                <w:rFonts w:cs="Arial"/>
                              </w:rPr>
                              <w:t xml:space="preserve"> </w:t>
                            </w:r>
                            <w:r w:rsidR="00FB5AD0" w:rsidRPr="00736FB1">
                              <w:rPr>
                                <w:rFonts w:cs="Arial"/>
                                <w:sz w:val="24"/>
                                <w:szCs w:val="24"/>
                              </w:rPr>
                              <w:t>Decommissioning Performance Benchmarks.</w:t>
                            </w:r>
                          </w:p>
                          <w:p w14:paraId="6C85CDDF" w14:textId="626A68A6" w:rsidR="003C223C" w:rsidRPr="0000739E" w:rsidRDefault="003C223C" w:rsidP="00405192">
                            <w:pPr>
                              <w:rPr>
                                <w:rFonts w:cs="Arial"/>
                              </w:rPr>
                            </w:pPr>
                            <w:r w:rsidRPr="0000739E">
                              <w:rPr>
                                <w:rFonts w:cs="Arial"/>
                              </w:rPr>
                              <w:t xml:space="preserve">Tender Reference Number: </w:t>
                            </w:r>
                            <w:r w:rsidR="00FB5AD0">
                              <w:rPr>
                                <w:rFonts w:cs="Arial"/>
                              </w:rPr>
                              <w:t>TRN454-03-2023</w:t>
                            </w:r>
                          </w:p>
                          <w:p w14:paraId="6437D2AE" w14:textId="34D361C9"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76464A">
                              <w:rPr>
                                <w:rFonts w:cs="Arial"/>
                                <w:sz w:val="24"/>
                                <w:szCs w:val="24"/>
                              </w:rPr>
                              <w:t>28 April 2023</w:t>
                            </w:r>
                          </w:p>
                          <w:p w14:paraId="4C9A41FD" w14:textId="77777777" w:rsidR="003C223C" w:rsidRDefault="003C223C" w:rsidP="003F2838">
                            <w:pPr>
                              <w:rPr>
                                <w:rFonts w:cs="Arial"/>
                              </w:rPr>
                            </w:pPr>
                          </w:p>
                          <w:p w14:paraId="54E26C83" w14:textId="77777777" w:rsidR="003C223C" w:rsidRDefault="003C223C" w:rsidP="003F2838">
                            <w:pPr>
                              <w:rPr>
                                <w:rFonts w:cs="Arial"/>
                              </w:rPr>
                            </w:pPr>
                          </w:p>
                          <w:p w14:paraId="0D69C31F" w14:textId="77777777" w:rsidR="003C223C" w:rsidRPr="0000739E" w:rsidRDefault="003C223C" w:rsidP="003F2838">
                            <w:pPr>
                              <w:rPr>
                                <w:rFonts w:cs="Arial"/>
                              </w:rPr>
                            </w:pPr>
                          </w:p>
                          <w:p w14:paraId="2D6F3476" w14:textId="77777777" w:rsidR="003C223C" w:rsidRDefault="003C223C" w:rsidP="003F2838"/>
                          <w:p w14:paraId="1E3C4F30" w14:textId="77777777" w:rsidR="003C223C" w:rsidRDefault="003C223C" w:rsidP="003F2838"/>
                          <w:p w14:paraId="0AB6A062" w14:textId="77777777" w:rsidR="003C223C" w:rsidRDefault="003C223C" w:rsidP="003F2838"/>
                          <w:p w14:paraId="1B338F12" w14:textId="77777777" w:rsidR="003C223C" w:rsidRDefault="003C223C"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4CE60F" id="Text Box 6" o:spid="_x0000_s1029" type="#_x0000_t202" style="position:absolute;left:0;text-align:left;margin-left:0;margin-top:-16.35pt;width:419.6pt;height:168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" fillcolor="#d8d8d8">
                <v:textbox>
                  <w:txbxContent>
                    <w:p w14:paraId="3236A92F" w14:textId="77777777" w:rsidR="003C223C" w:rsidRDefault="003C223C" w:rsidP="003F2838">
                      <w:pPr>
                        <w:jc w:val="center"/>
                        <w:rPr>
                          <w:b/>
                          <w:sz w:val="28"/>
                          <w:szCs w:val="28"/>
                        </w:rPr>
                      </w:pPr>
                    </w:p>
                    <w:p w14:paraId="76054B2F" w14:textId="77777777" w:rsidR="003C223C" w:rsidRPr="005D027D" w:rsidRDefault="003C223C" w:rsidP="003F2838">
                      <w:pPr>
                        <w:jc w:val="center"/>
                        <w:rPr>
                          <w:b/>
                          <w:sz w:val="36"/>
                          <w:szCs w:val="36"/>
                        </w:rPr>
                      </w:pPr>
                      <w:r w:rsidRPr="005D027D">
                        <w:rPr>
                          <w:b/>
                          <w:sz w:val="36"/>
                          <w:szCs w:val="36"/>
                        </w:rPr>
                        <w:t>Section 4</w:t>
                      </w:r>
                    </w:p>
                    <w:p w14:paraId="4422457B" w14:textId="77777777" w:rsidR="003C223C" w:rsidRDefault="003C223C" w:rsidP="003F2838">
                      <w:pPr>
                        <w:jc w:val="center"/>
                        <w:rPr>
                          <w:b/>
                          <w:sz w:val="28"/>
                          <w:szCs w:val="28"/>
                        </w:rPr>
                      </w:pPr>
                    </w:p>
                    <w:p w14:paraId="71D05FD0" w14:textId="77777777" w:rsidR="003C223C" w:rsidRPr="003E5C19" w:rsidRDefault="003C223C" w:rsidP="003F2838">
                      <w:pPr>
                        <w:jc w:val="center"/>
                        <w:rPr>
                          <w:rFonts w:cs="Arial"/>
                          <w:b/>
                          <w:sz w:val="36"/>
                          <w:szCs w:val="36"/>
                        </w:rPr>
                      </w:pPr>
                      <w:r>
                        <w:rPr>
                          <w:b/>
                          <w:sz w:val="36"/>
                          <w:szCs w:val="36"/>
                        </w:rPr>
                        <w:t xml:space="preserve">Declarations to be submitted by the </w:t>
                      </w:r>
                      <w:proofErr w:type="gramStart"/>
                      <w:r>
                        <w:rPr>
                          <w:b/>
                          <w:sz w:val="36"/>
                          <w:szCs w:val="36"/>
                        </w:rPr>
                        <w:t>Tenderer</w:t>
                      </w:r>
                      <w:proofErr w:type="gramEnd"/>
                    </w:p>
                    <w:p w14:paraId="61F8B07D" w14:textId="77777777" w:rsidR="003C223C" w:rsidRPr="007B3C23" w:rsidRDefault="003C223C" w:rsidP="003F2838">
                      <w:pPr>
                        <w:jc w:val="center"/>
                        <w:rPr>
                          <w:rFonts w:cs="Arial"/>
                          <w:sz w:val="24"/>
                          <w:szCs w:val="24"/>
                        </w:rPr>
                      </w:pPr>
                    </w:p>
                    <w:p w14:paraId="1C97840E" w14:textId="77777777" w:rsidR="003C223C" w:rsidRDefault="003C223C" w:rsidP="003F2838"/>
                    <w:p w14:paraId="6B52D7AD" w14:textId="52975862" w:rsidR="00FB5AD0" w:rsidRPr="00736FB1" w:rsidRDefault="003C223C" w:rsidP="00FB5AD0">
                      <w:pPr>
                        <w:rPr>
                          <w:rFonts w:cs="Arial"/>
                          <w:sz w:val="24"/>
                          <w:szCs w:val="24"/>
                        </w:rPr>
                      </w:pPr>
                      <w:r w:rsidRPr="0000739E">
                        <w:rPr>
                          <w:rFonts w:cs="Arial"/>
                        </w:rPr>
                        <w:t>Invitation to Tender for</w:t>
                      </w:r>
                      <w:r w:rsidRPr="006D645F">
                        <w:rPr>
                          <w:rFonts w:cs="Arial"/>
                        </w:rPr>
                        <w:t xml:space="preserve"> </w:t>
                      </w:r>
                      <w:r w:rsidR="00FB5AD0" w:rsidRPr="00736FB1">
                        <w:rPr>
                          <w:rFonts w:cs="Arial"/>
                          <w:sz w:val="24"/>
                          <w:szCs w:val="24"/>
                        </w:rPr>
                        <w:t>Decommissioning Performance Benchmarks.</w:t>
                      </w:r>
                    </w:p>
                    <w:p w14:paraId="6C85CDDF" w14:textId="626A68A6" w:rsidR="003C223C" w:rsidRPr="0000739E" w:rsidRDefault="003C223C" w:rsidP="00405192">
                      <w:pPr>
                        <w:rPr>
                          <w:rFonts w:cs="Arial"/>
                        </w:rPr>
                      </w:pPr>
                      <w:r w:rsidRPr="0000739E">
                        <w:rPr>
                          <w:rFonts w:cs="Arial"/>
                        </w:rPr>
                        <w:t xml:space="preserve">Tender Reference Number: </w:t>
                      </w:r>
                      <w:r w:rsidR="00FB5AD0">
                        <w:rPr>
                          <w:rFonts w:cs="Arial"/>
                        </w:rPr>
                        <w:t>TRN454-03-2023</w:t>
                      </w:r>
                    </w:p>
                    <w:p w14:paraId="6437D2AE" w14:textId="34D361C9" w:rsidR="003C223C" w:rsidRDefault="003C223C" w:rsidP="00405192">
                      <w:pPr>
                        <w:rPr>
                          <w:rFonts w:cs="Arial"/>
                        </w:rPr>
                      </w:pPr>
                      <w:r w:rsidRPr="0000739E">
                        <w:rPr>
                          <w:rFonts w:cs="Arial"/>
                        </w:rPr>
                        <w:t>Deadline for Tender Responses:</w:t>
                      </w:r>
                      <w:r w:rsidRPr="006D645F">
                        <w:rPr>
                          <w:rFonts w:cs="Arial"/>
                          <w:sz w:val="24"/>
                          <w:szCs w:val="24"/>
                        </w:rPr>
                        <w:t xml:space="preserve"> </w:t>
                      </w:r>
                      <w:r w:rsidR="0076464A">
                        <w:rPr>
                          <w:rFonts w:cs="Arial"/>
                          <w:sz w:val="24"/>
                          <w:szCs w:val="24"/>
                        </w:rPr>
                        <w:t>28 April 2023</w:t>
                      </w:r>
                    </w:p>
                    <w:p w14:paraId="4C9A41FD" w14:textId="77777777" w:rsidR="003C223C" w:rsidRDefault="003C223C" w:rsidP="003F2838">
                      <w:pPr>
                        <w:rPr>
                          <w:rFonts w:cs="Arial"/>
                        </w:rPr>
                      </w:pPr>
                    </w:p>
                    <w:p w14:paraId="54E26C83" w14:textId="77777777" w:rsidR="003C223C" w:rsidRDefault="003C223C" w:rsidP="003F2838">
                      <w:pPr>
                        <w:rPr>
                          <w:rFonts w:cs="Arial"/>
                        </w:rPr>
                      </w:pPr>
                    </w:p>
                    <w:p w14:paraId="0D69C31F" w14:textId="77777777" w:rsidR="003C223C" w:rsidRPr="0000739E" w:rsidRDefault="003C223C" w:rsidP="003F2838">
                      <w:pPr>
                        <w:rPr>
                          <w:rFonts w:cs="Arial"/>
                        </w:rPr>
                      </w:pPr>
                    </w:p>
                    <w:p w14:paraId="2D6F3476" w14:textId="77777777" w:rsidR="003C223C" w:rsidRDefault="003C223C" w:rsidP="003F2838"/>
                    <w:p w14:paraId="1E3C4F30" w14:textId="77777777" w:rsidR="003C223C" w:rsidRDefault="003C223C" w:rsidP="003F2838"/>
                    <w:p w14:paraId="0AB6A062" w14:textId="77777777" w:rsidR="003C223C" w:rsidRDefault="003C223C" w:rsidP="003F2838"/>
                    <w:p w14:paraId="1B338F12" w14:textId="77777777" w:rsidR="003C223C" w:rsidRDefault="003C223C" w:rsidP="003F2838"/>
                  </w:txbxContent>
                </v:textbox>
              </v:shape>
            </w:pict>
          </mc:Fallback>
        </mc:AlternateContent>
      </w:r>
    </w:p>
    <w:p w14:paraId="1C17E306" w14:textId="77777777" w:rsidR="003F2838" w:rsidRDefault="003F2838" w:rsidP="003F2838">
      <w:pPr>
        <w:jc w:val="both"/>
        <w:rPr>
          <w:rFonts w:ascii="Calibri" w:hAnsi="Calibri" w:cs="Calibri"/>
          <w:b/>
          <w:sz w:val="28"/>
          <w:szCs w:val="28"/>
        </w:rPr>
      </w:pPr>
    </w:p>
    <w:p w14:paraId="5B6D1872" w14:textId="77777777" w:rsidR="003F2838" w:rsidRDefault="003F2838" w:rsidP="003F2838">
      <w:pPr>
        <w:jc w:val="both"/>
        <w:rPr>
          <w:rFonts w:ascii="Calibri" w:hAnsi="Calibri" w:cs="Calibri"/>
          <w:b/>
          <w:sz w:val="28"/>
          <w:szCs w:val="28"/>
        </w:rPr>
      </w:pPr>
    </w:p>
    <w:p w14:paraId="034FC142" w14:textId="77777777" w:rsidR="003F2838" w:rsidRPr="007B3C23" w:rsidRDefault="003F2838" w:rsidP="003F2838">
      <w:pPr>
        <w:jc w:val="both"/>
        <w:rPr>
          <w:rFonts w:cs="Arial"/>
          <w:sz w:val="24"/>
          <w:szCs w:val="24"/>
        </w:rPr>
      </w:pPr>
    </w:p>
    <w:p w14:paraId="25B5AD69" w14:textId="77777777" w:rsidR="003F2838" w:rsidRDefault="003F2838" w:rsidP="003F2838">
      <w:pPr>
        <w:pStyle w:val="Numbered"/>
        <w:widowControl/>
        <w:jc w:val="both"/>
        <w:rPr>
          <w:b/>
          <w:sz w:val="28"/>
          <w:szCs w:val="28"/>
        </w:rPr>
      </w:pPr>
    </w:p>
    <w:p w14:paraId="45CA63F9" w14:textId="77777777" w:rsidR="003F2838" w:rsidRDefault="003F2838" w:rsidP="003F2838">
      <w:pPr>
        <w:pStyle w:val="Numbered"/>
        <w:widowControl/>
        <w:rPr>
          <w:b/>
          <w:sz w:val="28"/>
          <w:szCs w:val="28"/>
        </w:rPr>
      </w:pPr>
    </w:p>
    <w:p w14:paraId="006A153D" w14:textId="77777777" w:rsidR="003F2838" w:rsidRDefault="003F2838" w:rsidP="003F2838">
      <w:pPr>
        <w:pStyle w:val="Numbered"/>
        <w:widowControl/>
        <w:rPr>
          <w:b/>
          <w:sz w:val="28"/>
          <w:szCs w:val="28"/>
        </w:rPr>
      </w:pPr>
    </w:p>
    <w:p w14:paraId="00BD671B" w14:textId="77777777" w:rsidR="003F2838" w:rsidRDefault="003F2838" w:rsidP="00B0605D">
      <w:pPr>
        <w:jc w:val="both"/>
        <w:rPr>
          <w:rFonts w:cs="Arial"/>
          <w:sz w:val="24"/>
          <w:szCs w:val="24"/>
        </w:rPr>
      </w:pPr>
    </w:p>
    <w:p w14:paraId="7D293526" w14:textId="77777777" w:rsidR="003F2838" w:rsidRDefault="003F2838" w:rsidP="00B0605D">
      <w:pPr>
        <w:jc w:val="both"/>
        <w:rPr>
          <w:rFonts w:cs="Arial"/>
          <w:sz w:val="24"/>
          <w:szCs w:val="24"/>
        </w:rPr>
      </w:pPr>
    </w:p>
    <w:p w14:paraId="30E8DCF1" w14:textId="77777777" w:rsidR="005D027D" w:rsidRDefault="005D027D" w:rsidP="00B0605D">
      <w:pPr>
        <w:jc w:val="both"/>
        <w:rPr>
          <w:rFonts w:cs="Arial"/>
          <w:sz w:val="24"/>
          <w:szCs w:val="24"/>
        </w:rPr>
      </w:pPr>
    </w:p>
    <w:p w14:paraId="7070C484" w14:textId="77777777" w:rsidR="005D027D" w:rsidRPr="005D027D" w:rsidRDefault="0077193C" w:rsidP="001A6487">
      <w:pPr>
        <w:jc w:val="both"/>
        <w:rPr>
          <w:rFonts w:cs="Arial"/>
          <w:b/>
          <w:sz w:val="32"/>
          <w:szCs w:val="32"/>
        </w:rPr>
      </w:pPr>
      <w:r w:rsidRPr="005D027D">
        <w:rPr>
          <w:rFonts w:cs="Arial"/>
          <w:b/>
          <w:sz w:val="32"/>
          <w:szCs w:val="32"/>
        </w:rPr>
        <w:t>Contents</w:t>
      </w:r>
    </w:p>
    <w:p w14:paraId="312FFA49" w14:textId="77777777" w:rsidR="005D027D" w:rsidRPr="00C768F6" w:rsidRDefault="005D027D" w:rsidP="001A6487">
      <w:pPr>
        <w:jc w:val="both"/>
        <w:rPr>
          <w:rFonts w:cs="Arial"/>
          <w:b/>
          <w:sz w:val="24"/>
          <w:szCs w:val="24"/>
        </w:rPr>
      </w:pPr>
    </w:p>
    <w:p w14:paraId="18A17F97" w14:textId="77777777" w:rsidR="00017884" w:rsidRDefault="005D027D">
      <w:pPr>
        <w:pStyle w:val="TOC1"/>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E1279C">
        <w:rPr>
          <w:noProof/>
        </w:rPr>
        <w:t>17</w:t>
      </w:r>
      <w:r w:rsidR="00017884">
        <w:rPr>
          <w:noProof/>
        </w:rPr>
        <w:fldChar w:fldCharType="end"/>
      </w:r>
    </w:p>
    <w:p w14:paraId="06A878C2" w14:textId="77777777" w:rsidR="00017884" w:rsidRDefault="00017884">
      <w:pPr>
        <w:pStyle w:val="TOC1"/>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E1279C">
        <w:rPr>
          <w:noProof/>
        </w:rPr>
        <w:t>18</w:t>
      </w:r>
      <w:r>
        <w:rPr>
          <w:noProof/>
        </w:rPr>
        <w:fldChar w:fldCharType="end"/>
      </w:r>
    </w:p>
    <w:p w14:paraId="082D6719" w14:textId="77777777" w:rsidR="00017884" w:rsidRDefault="00017884">
      <w:pPr>
        <w:pStyle w:val="TOC1"/>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E1279C">
        <w:rPr>
          <w:noProof/>
        </w:rPr>
        <w:t>19</w:t>
      </w:r>
      <w:r>
        <w:rPr>
          <w:noProof/>
        </w:rPr>
        <w:fldChar w:fldCharType="end"/>
      </w:r>
    </w:p>
    <w:p w14:paraId="50D8DB89" w14:textId="77777777" w:rsidR="00017884" w:rsidRDefault="00017884">
      <w:pPr>
        <w:pStyle w:val="TOC1"/>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E1279C">
        <w:rPr>
          <w:noProof/>
        </w:rPr>
        <w:t>21</w:t>
      </w:r>
      <w:r>
        <w:rPr>
          <w:noProof/>
        </w:rPr>
        <w:fldChar w:fldCharType="end"/>
      </w:r>
    </w:p>
    <w:p w14:paraId="2A6AEC1D" w14:textId="77777777" w:rsidR="00074692" w:rsidRPr="00916E0C" w:rsidRDefault="005D027D" w:rsidP="00916E0C">
      <w:pPr>
        <w:pStyle w:val="Heading1"/>
        <w:rPr>
          <w:rFonts w:ascii="Arial" w:hAnsi="Arial" w:cs="Arial"/>
          <w:sz w:val="24"/>
          <w:szCs w:val="24"/>
        </w:rPr>
      </w:pPr>
      <w:r w:rsidRPr="008036AA">
        <w:rPr>
          <w:rFonts w:ascii="Arial" w:hAnsi="Arial" w:cs="Arial"/>
          <w:sz w:val="24"/>
          <w:szCs w:val="24"/>
        </w:rPr>
        <w:fldChar w:fldCharType="end"/>
      </w:r>
      <w:r w:rsidR="0077193C">
        <w:br w:type="page"/>
      </w:r>
      <w:bookmarkStart w:id="73" w:name="_Toc405889394"/>
      <w:bookmarkStart w:id="74"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3"/>
    </w:p>
    <w:p w14:paraId="62F0EA1A" w14:textId="77777777" w:rsidR="00074692" w:rsidRPr="001A6487" w:rsidRDefault="00074692" w:rsidP="001A6487">
      <w:pPr>
        <w:ind w:left="720" w:hanging="720"/>
        <w:jc w:val="both"/>
        <w:rPr>
          <w:rFonts w:cs="Arial"/>
          <w:b/>
          <w:sz w:val="24"/>
          <w:szCs w:val="24"/>
        </w:rPr>
      </w:pPr>
    </w:p>
    <w:p w14:paraId="4F51D1EB" w14:textId="4FE93E68"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B80783">
        <w:rPr>
          <w:rFonts w:cs="Arial"/>
          <w:sz w:val="24"/>
          <w:szCs w:val="24"/>
        </w:rPr>
        <w:t>North Sea Transition Authority</w:t>
      </w:r>
    </w:p>
    <w:p w14:paraId="10EF027C" w14:textId="77777777" w:rsidR="00074692" w:rsidRPr="001A6487" w:rsidRDefault="00074692" w:rsidP="001A6487">
      <w:pPr>
        <w:jc w:val="both"/>
        <w:rPr>
          <w:rFonts w:cs="Arial"/>
          <w:sz w:val="24"/>
          <w:szCs w:val="24"/>
        </w:rPr>
      </w:pPr>
    </w:p>
    <w:p w14:paraId="3C3F07EB"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w:t>
      </w:r>
      <w:proofErr w:type="gramStart"/>
      <w:r w:rsidR="00074692" w:rsidRPr="001A6487">
        <w:rPr>
          <w:rFonts w:cs="Arial"/>
          <w:sz w:val="24"/>
          <w:szCs w:val="24"/>
        </w:rPr>
        <w:t>tender</w:t>
      </w:r>
      <w:proofErr w:type="gramEnd"/>
      <w:r w:rsidR="00074692" w:rsidRPr="001A6487">
        <w:rPr>
          <w:rFonts w:cs="Arial"/>
          <w:sz w:val="24"/>
          <w:szCs w:val="24"/>
        </w:rPr>
        <w:t xml:space="preserve"> or our rates and prices included therein by or in accordance with any agreement or arrangement with any other person.</w:t>
      </w:r>
    </w:p>
    <w:p w14:paraId="591F970A" w14:textId="77777777" w:rsidR="00074692" w:rsidRPr="001A6487" w:rsidRDefault="00074692" w:rsidP="001A6487">
      <w:pPr>
        <w:jc w:val="both"/>
        <w:rPr>
          <w:rFonts w:cs="Arial"/>
          <w:sz w:val="24"/>
          <w:szCs w:val="24"/>
        </w:rPr>
      </w:pPr>
    </w:p>
    <w:p w14:paraId="2BF23E37"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074986D2" w14:textId="77777777" w:rsidR="00074692" w:rsidRPr="001A6487" w:rsidRDefault="00074692" w:rsidP="001A6487">
      <w:pPr>
        <w:jc w:val="both"/>
        <w:rPr>
          <w:rFonts w:cs="Arial"/>
          <w:sz w:val="24"/>
          <w:szCs w:val="24"/>
        </w:rPr>
      </w:pPr>
    </w:p>
    <w:p w14:paraId="2AC5DAAA" w14:textId="77777777" w:rsidR="00074692" w:rsidRPr="001A6487" w:rsidRDefault="00074692">
      <w:pPr>
        <w:numPr>
          <w:ilvl w:val="0"/>
          <w:numId w:val="12"/>
        </w:numPr>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w:t>
      </w:r>
      <w:proofErr w:type="gramStart"/>
      <w:r w:rsidRPr="001A6487">
        <w:rPr>
          <w:rFonts w:cs="Arial"/>
          <w:sz w:val="24"/>
          <w:szCs w:val="24"/>
        </w:rPr>
        <w:t>tender;</w:t>
      </w:r>
      <w:proofErr w:type="gramEnd"/>
    </w:p>
    <w:p w14:paraId="03628454" w14:textId="77777777" w:rsidR="00074692" w:rsidRPr="001A6487" w:rsidRDefault="00074692" w:rsidP="001A6487">
      <w:pPr>
        <w:jc w:val="both"/>
        <w:rPr>
          <w:rFonts w:cs="Arial"/>
          <w:sz w:val="24"/>
          <w:szCs w:val="24"/>
        </w:rPr>
      </w:pPr>
    </w:p>
    <w:p w14:paraId="757B3273" w14:textId="77777777" w:rsidR="00074692" w:rsidRPr="001A6487" w:rsidRDefault="00074692">
      <w:pPr>
        <w:numPr>
          <w:ilvl w:val="0"/>
          <w:numId w:val="12"/>
        </w:numPr>
        <w:jc w:val="both"/>
        <w:rPr>
          <w:rFonts w:cs="Arial"/>
          <w:sz w:val="24"/>
          <w:szCs w:val="24"/>
        </w:rPr>
      </w:pPr>
      <w:r w:rsidRPr="001A6487">
        <w:rPr>
          <w:rFonts w:cs="Arial"/>
          <w:sz w:val="24"/>
          <w:szCs w:val="24"/>
        </w:rPr>
        <w:t xml:space="preserve">enter into any agreement or arrangement with any other person that he shall refrain for submitting a tender or as to the amount included in the </w:t>
      </w:r>
      <w:proofErr w:type="gramStart"/>
      <w:r w:rsidRPr="001A6487">
        <w:rPr>
          <w:rFonts w:cs="Arial"/>
          <w:sz w:val="24"/>
          <w:szCs w:val="24"/>
        </w:rPr>
        <w:t>tender;</w:t>
      </w:r>
      <w:proofErr w:type="gramEnd"/>
    </w:p>
    <w:p w14:paraId="124B5EDD" w14:textId="77777777" w:rsidR="00074692" w:rsidRPr="001A6487" w:rsidRDefault="00074692" w:rsidP="001A6487">
      <w:pPr>
        <w:jc w:val="both"/>
        <w:rPr>
          <w:rFonts w:cs="Arial"/>
          <w:sz w:val="24"/>
          <w:szCs w:val="24"/>
        </w:rPr>
      </w:pPr>
    </w:p>
    <w:p w14:paraId="70830C24" w14:textId="77777777" w:rsidR="00074692" w:rsidRPr="001A6487" w:rsidRDefault="00074692">
      <w:pPr>
        <w:numPr>
          <w:ilvl w:val="0"/>
          <w:numId w:val="12"/>
        </w:numPr>
        <w:jc w:val="both"/>
        <w:rPr>
          <w:rFonts w:cs="Arial"/>
          <w:sz w:val="24"/>
          <w:szCs w:val="24"/>
        </w:rPr>
      </w:pPr>
      <w:r w:rsidRPr="001A6487">
        <w:rPr>
          <w:rFonts w:cs="Arial"/>
          <w:sz w:val="24"/>
          <w:szCs w:val="24"/>
        </w:rPr>
        <w:t xml:space="preserve">offer or pay or give or agree to pay or give any sum of money, </w:t>
      </w:r>
      <w:proofErr w:type="gramStart"/>
      <w:r w:rsidRPr="001A6487">
        <w:rPr>
          <w:rFonts w:cs="Arial"/>
          <w:sz w:val="24"/>
          <w:szCs w:val="24"/>
        </w:rPr>
        <w:t>inducement</w:t>
      </w:r>
      <w:proofErr w:type="gramEnd"/>
      <w:r w:rsidRPr="001A6487">
        <w:rPr>
          <w:rFonts w:cs="Arial"/>
          <w:sz w:val="24"/>
          <w:szCs w:val="24"/>
        </w:rPr>
        <w:t xml:space="preserve"> or valuable consideration directly or indirectly to any person doing or having done or causing or having caused to be done, in relation to any other actual or proposed tender for the contract any act, omission or thing of the kind described above.</w:t>
      </w:r>
    </w:p>
    <w:p w14:paraId="6E75A255" w14:textId="77777777" w:rsidR="00074692" w:rsidRPr="001A6487" w:rsidRDefault="00074692" w:rsidP="001A6487">
      <w:pPr>
        <w:jc w:val="both"/>
        <w:rPr>
          <w:rFonts w:cs="Arial"/>
          <w:sz w:val="24"/>
          <w:szCs w:val="24"/>
        </w:rPr>
      </w:pPr>
    </w:p>
    <w:p w14:paraId="31E18E64" w14:textId="77777777" w:rsidR="00074692"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 xml:space="preserve">In this certificate, the word “person” shall include any person, </w:t>
      </w:r>
      <w:proofErr w:type="gramStart"/>
      <w:r w:rsidR="00074692" w:rsidRPr="001A6487">
        <w:rPr>
          <w:rFonts w:cs="Arial"/>
          <w:sz w:val="24"/>
          <w:szCs w:val="24"/>
        </w:rPr>
        <w:t>body</w:t>
      </w:r>
      <w:proofErr w:type="gramEnd"/>
      <w:r w:rsidR="00074692" w:rsidRPr="001A6487">
        <w:rPr>
          <w:rFonts w:cs="Arial"/>
          <w:sz w:val="24"/>
          <w:szCs w:val="24"/>
        </w:rPr>
        <w:t xml:space="preserve"> or association, corporate or unincorporated; and “any agreement or arrangement” includes any such information, formal or informal, whether legally binding or not.</w:t>
      </w:r>
    </w:p>
    <w:p w14:paraId="35206161" w14:textId="77777777" w:rsidR="001A6487" w:rsidRPr="001A6487" w:rsidRDefault="001A6487" w:rsidP="001A6487">
      <w:pPr>
        <w:jc w:val="both"/>
        <w:rPr>
          <w:rFonts w:cs="Arial"/>
          <w:sz w:val="24"/>
          <w:szCs w:val="24"/>
        </w:rPr>
      </w:pPr>
    </w:p>
    <w:p w14:paraId="364491EB" w14:textId="77777777" w:rsidR="00074692" w:rsidRDefault="00074692" w:rsidP="001A6487">
      <w:pPr>
        <w:jc w:val="both"/>
        <w:rPr>
          <w:rFonts w:cs="Arial"/>
          <w:sz w:val="24"/>
          <w:szCs w:val="24"/>
        </w:rPr>
      </w:pPr>
    </w:p>
    <w:p w14:paraId="7F9EA960" w14:textId="77777777" w:rsidR="001A6487" w:rsidRPr="001A6487" w:rsidRDefault="001A6487" w:rsidP="001A6487">
      <w:pPr>
        <w:jc w:val="both"/>
        <w:rPr>
          <w:rFonts w:cs="Arial"/>
          <w:sz w:val="24"/>
          <w:szCs w:val="24"/>
        </w:rPr>
      </w:pPr>
    </w:p>
    <w:p w14:paraId="04D4D33F" w14:textId="77777777" w:rsidR="00074692" w:rsidRPr="001A6487" w:rsidRDefault="00074692" w:rsidP="001A6487">
      <w:pPr>
        <w:jc w:val="both"/>
        <w:rPr>
          <w:rFonts w:cs="Arial"/>
          <w:sz w:val="24"/>
          <w:szCs w:val="24"/>
        </w:rPr>
      </w:pPr>
      <w:r w:rsidRPr="001A6487">
        <w:rPr>
          <w:rFonts w:cs="Arial"/>
          <w:sz w:val="24"/>
          <w:szCs w:val="24"/>
        </w:rPr>
        <w:t>……………………………………………………………………………….….</w:t>
      </w:r>
    </w:p>
    <w:p w14:paraId="73B8C5A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12840A4A" w14:textId="77777777" w:rsidR="00074692" w:rsidRPr="001A6487" w:rsidRDefault="00074692" w:rsidP="001A6487">
      <w:pPr>
        <w:jc w:val="both"/>
        <w:rPr>
          <w:rFonts w:cs="Arial"/>
          <w:sz w:val="24"/>
          <w:szCs w:val="24"/>
        </w:rPr>
      </w:pPr>
    </w:p>
    <w:p w14:paraId="6E8B725A" w14:textId="77777777" w:rsidR="00074692" w:rsidRPr="001A6487" w:rsidRDefault="00074692" w:rsidP="001A6487">
      <w:pPr>
        <w:jc w:val="both"/>
        <w:rPr>
          <w:rFonts w:cs="Arial"/>
          <w:sz w:val="24"/>
          <w:szCs w:val="24"/>
        </w:rPr>
      </w:pPr>
      <w:r w:rsidRPr="001A6487">
        <w:rPr>
          <w:rFonts w:cs="Arial"/>
          <w:sz w:val="24"/>
          <w:szCs w:val="24"/>
        </w:rPr>
        <w:t>……….………………………………………………………………………….</w:t>
      </w:r>
    </w:p>
    <w:p w14:paraId="76AECCBF" w14:textId="77777777" w:rsidR="00074692" w:rsidRPr="001A6487" w:rsidRDefault="00074692" w:rsidP="001A6487">
      <w:pPr>
        <w:jc w:val="both"/>
        <w:rPr>
          <w:rFonts w:cs="Arial"/>
          <w:sz w:val="24"/>
          <w:szCs w:val="24"/>
        </w:rPr>
      </w:pPr>
      <w:r w:rsidRPr="001A6487">
        <w:rPr>
          <w:rFonts w:cs="Arial"/>
          <w:sz w:val="24"/>
          <w:szCs w:val="24"/>
        </w:rPr>
        <w:t xml:space="preserve">Print </w:t>
      </w:r>
      <w:proofErr w:type="gramStart"/>
      <w:r w:rsidRPr="001A6487">
        <w:rPr>
          <w:rFonts w:cs="Arial"/>
          <w:sz w:val="24"/>
          <w:szCs w:val="24"/>
        </w:rPr>
        <w:t>name</w:t>
      </w:r>
      <w:proofErr w:type="gramEnd"/>
    </w:p>
    <w:p w14:paraId="2AF1A483" w14:textId="77777777" w:rsidR="00074692" w:rsidRPr="001A6487" w:rsidRDefault="00074692" w:rsidP="001A6487">
      <w:pPr>
        <w:jc w:val="both"/>
        <w:rPr>
          <w:rFonts w:cs="Arial"/>
          <w:sz w:val="24"/>
          <w:szCs w:val="24"/>
        </w:rPr>
      </w:pPr>
    </w:p>
    <w:p w14:paraId="13410970" w14:textId="77777777" w:rsidR="00074692" w:rsidRPr="001A6487" w:rsidRDefault="00074692" w:rsidP="001A6487">
      <w:pPr>
        <w:jc w:val="both"/>
        <w:rPr>
          <w:rFonts w:cs="Arial"/>
          <w:sz w:val="24"/>
          <w:szCs w:val="24"/>
        </w:rPr>
      </w:pPr>
      <w:r w:rsidRPr="001A6487">
        <w:rPr>
          <w:rFonts w:cs="Arial"/>
          <w:sz w:val="24"/>
          <w:szCs w:val="24"/>
        </w:rPr>
        <w:t>…………………………………………………………….…………………….</w:t>
      </w:r>
    </w:p>
    <w:p w14:paraId="4113CAFB"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2F5EC8FD" w14:textId="77777777" w:rsidR="00074692" w:rsidRPr="001A6487" w:rsidRDefault="00074692" w:rsidP="001A6487">
      <w:pPr>
        <w:jc w:val="both"/>
        <w:rPr>
          <w:rFonts w:cs="Arial"/>
          <w:sz w:val="24"/>
          <w:szCs w:val="24"/>
        </w:rPr>
      </w:pPr>
    </w:p>
    <w:p w14:paraId="62516887" w14:textId="77777777" w:rsidR="001A6487" w:rsidRDefault="001A6487" w:rsidP="001A6487">
      <w:pPr>
        <w:jc w:val="both"/>
        <w:rPr>
          <w:rFonts w:cs="Arial"/>
          <w:sz w:val="24"/>
          <w:szCs w:val="24"/>
        </w:rPr>
      </w:pPr>
    </w:p>
    <w:p w14:paraId="6823DBFB" w14:textId="77777777" w:rsidR="00074692" w:rsidRPr="001A6487" w:rsidRDefault="00074692" w:rsidP="001A6487">
      <w:pPr>
        <w:jc w:val="both"/>
        <w:rPr>
          <w:rFonts w:cs="Arial"/>
          <w:sz w:val="24"/>
          <w:szCs w:val="24"/>
        </w:rPr>
      </w:pPr>
      <w:r w:rsidRPr="001A6487">
        <w:rPr>
          <w:rFonts w:cs="Arial"/>
          <w:sz w:val="24"/>
          <w:szCs w:val="24"/>
        </w:rPr>
        <w:t>…………………………………………………………………….…………….</w:t>
      </w:r>
    </w:p>
    <w:p w14:paraId="42BB1D53" w14:textId="77777777" w:rsidR="00074692" w:rsidRPr="001A6487" w:rsidRDefault="00074692" w:rsidP="001A6487">
      <w:pPr>
        <w:jc w:val="both"/>
        <w:rPr>
          <w:rFonts w:cs="Arial"/>
          <w:sz w:val="24"/>
          <w:szCs w:val="24"/>
        </w:rPr>
      </w:pPr>
      <w:r w:rsidRPr="001A6487">
        <w:rPr>
          <w:rFonts w:cs="Arial"/>
          <w:sz w:val="24"/>
          <w:szCs w:val="24"/>
        </w:rPr>
        <w:t>Date</w:t>
      </w:r>
    </w:p>
    <w:p w14:paraId="1F60DDA2" w14:textId="77777777" w:rsidR="00074692" w:rsidRPr="005D027D" w:rsidRDefault="00074692" w:rsidP="005D027D">
      <w:pPr>
        <w:pStyle w:val="Heading1"/>
        <w:rPr>
          <w:rFonts w:ascii="Arial" w:hAnsi="Arial" w:cs="Arial"/>
          <w:sz w:val="24"/>
          <w:szCs w:val="24"/>
        </w:rPr>
      </w:pPr>
      <w:r w:rsidRPr="00477171">
        <w:rPr>
          <w:rFonts w:ascii="Calibri" w:hAnsi="Calibri" w:cs="Calibri"/>
        </w:rPr>
        <w:br w:type="page"/>
      </w:r>
      <w:bookmarkStart w:id="75"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5"/>
    </w:p>
    <w:p w14:paraId="62235994" w14:textId="77777777" w:rsidR="00074692" w:rsidRPr="001A6487" w:rsidRDefault="00074692" w:rsidP="001A6487">
      <w:pPr>
        <w:jc w:val="both"/>
        <w:rPr>
          <w:rFonts w:cs="Arial"/>
          <w:sz w:val="24"/>
          <w:szCs w:val="24"/>
        </w:rPr>
      </w:pPr>
    </w:p>
    <w:p w14:paraId="013078C8" w14:textId="6275886E" w:rsidR="00074692" w:rsidRPr="001A6487" w:rsidRDefault="001A6487" w:rsidP="001A6487">
      <w:pPr>
        <w:jc w:val="both"/>
        <w:rPr>
          <w:rFonts w:cs="Arial"/>
          <w:sz w:val="24"/>
          <w:szCs w:val="24"/>
        </w:rPr>
      </w:pPr>
      <w:r>
        <w:rPr>
          <w:rFonts w:cs="Arial"/>
          <w:sz w:val="24"/>
          <w:szCs w:val="24"/>
        </w:rPr>
        <w:t xml:space="preserve">To: </w:t>
      </w:r>
      <w:r w:rsidR="00074692" w:rsidRPr="001A6487">
        <w:rPr>
          <w:rFonts w:cs="Arial"/>
          <w:sz w:val="24"/>
          <w:szCs w:val="24"/>
        </w:rPr>
        <w:t xml:space="preserve">The </w:t>
      </w:r>
      <w:r w:rsidR="00B80783">
        <w:rPr>
          <w:rFonts w:cs="Arial"/>
          <w:sz w:val="24"/>
          <w:szCs w:val="24"/>
        </w:rPr>
        <w:t>North Sea Transition Authority</w:t>
      </w:r>
      <w:r w:rsidR="00074692" w:rsidRPr="001A6487">
        <w:rPr>
          <w:rFonts w:cs="Arial"/>
          <w:sz w:val="24"/>
          <w:szCs w:val="24"/>
        </w:rPr>
        <w:t xml:space="preserve"> </w:t>
      </w:r>
    </w:p>
    <w:p w14:paraId="3B96475B" w14:textId="77777777" w:rsidR="00074692" w:rsidRPr="001A6487" w:rsidRDefault="00074692" w:rsidP="001A6487">
      <w:pPr>
        <w:jc w:val="both"/>
        <w:rPr>
          <w:rFonts w:cs="Arial"/>
          <w:sz w:val="24"/>
          <w:szCs w:val="24"/>
        </w:rPr>
      </w:pPr>
    </w:p>
    <w:p w14:paraId="0F3C3878" w14:textId="77777777" w:rsidR="00074692" w:rsidRPr="001A6487" w:rsidRDefault="001A6487" w:rsidP="001A6487">
      <w:pPr>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44EFA56" w14:textId="77777777" w:rsidR="00074692" w:rsidRPr="001A6487" w:rsidRDefault="00074692" w:rsidP="001A6487">
      <w:pPr>
        <w:jc w:val="both"/>
        <w:rPr>
          <w:rFonts w:cs="Arial"/>
          <w:sz w:val="24"/>
          <w:szCs w:val="24"/>
        </w:rPr>
      </w:pPr>
      <w:r w:rsidRPr="001A6487">
        <w:rPr>
          <w:rFonts w:cs="Arial"/>
          <w:sz w:val="24"/>
          <w:szCs w:val="24"/>
        </w:rPr>
        <w:t>(</w:t>
      </w:r>
      <w:proofErr w:type="gramStart"/>
      <w:r w:rsidRPr="001A6487">
        <w:rPr>
          <w:rFonts w:cs="Arial"/>
          <w:sz w:val="24"/>
          <w:szCs w:val="24"/>
        </w:rPr>
        <w:t>including</w:t>
      </w:r>
      <w:proofErr w:type="gramEnd"/>
      <w:r w:rsidRPr="001A6487">
        <w:rPr>
          <w:rFonts w:cs="Arial"/>
          <w:sz w:val="24"/>
          <w:szCs w:val="24"/>
        </w:rPr>
        <w:t xml:space="preserve">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4E66533" w14:textId="77777777" w:rsidR="00074692" w:rsidRPr="001A6487" w:rsidRDefault="00074692" w:rsidP="001A6487">
      <w:pPr>
        <w:jc w:val="both"/>
        <w:rPr>
          <w:rFonts w:cs="Arial"/>
          <w:sz w:val="24"/>
          <w:szCs w:val="24"/>
        </w:rPr>
      </w:pPr>
    </w:p>
    <w:p w14:paraId="05C51299" w14:textId="77777777" w:rsidR="00074692" w:rsidRPr="001A6487" w:rsidRDefault="001A6487" w:rsidP="001A6487">
      <w:pPr>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74672C7B" w14:textId="77777777" w:rsidR="00074692" w:rsidRPr="001A6487" w:rsidRDefault="00074692" w:rsidP="001A6487">
      <w:pPr>
        <w:jc w:val="both"/>
        <w:rPr>
          <w:rFonts w:cs="Arial"/>
          <w:sz w:val="24"/>
          <w:szCs w:val="24"/>
        </w:rPr>
      </w:pPr>
    </w:p>
    <w:p w14:paraId="35224DAA" w14:textId="77777777" w:rsidR="00074692" w:rsidRPr="001A6487" w:rsidRDefault="001A6487" w:rsidP="001A6487">
      <w:pPr>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000A4AA7" w14:textId="77777777" w:rsidR="00074692" w:rsidRPr="001A6487" w:rsidRDefault="00074692" w:rsidP="001A6487">
      <w:pPr>
        <w:jc w:val="both"/>
        <w:rPr>
          <w:rFonts w:cs="Arial"/>
          <w:sz w:val="24"/>
          <w:szCs w:val="24"/>
        </w:rPr>
      </w:pPr>
    </w:p>
    <w:p w14:paraId="25DE9E9E" w14:textId="77777777" w:rsidR="00074692" w:rsidRPr="001A6487" w:rsidRDefault="001A6487" w:rsidP="001A6487">
      <w:pPr>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6877E4D8" w14:textId="77777777" w:rsidR="00074692" w:rsidRPr="001A6487" w:rsidRDefault="00074692" w:rsidP="001A6487">
      <w:pPr>
        <w:jc w:val="both"/>
        <w:rPr>
          <w:rFonts w:cs="Arial"/>
          <w:sz w:val="24"/>
          <w:szCs w:val="24"/>
        </w:rPr>
      </w:pPr>
    </w:p>
    <w:p w14:paraId="5A932AF4" w14:textId="77777777" w:rsidR="00074692" w:rsidRPr="001A6487" w:rsidRDefault="001A6487" w:rsidP="001A6487">
      <w:pPr>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AE3AF7A" w14:textId="77777777" w:rsidR="00074692" w:rsidRPr="001A6487" w:rsidRDefault="00074692" w:rsidP="001A6487">
      <w:pPr>
        <w:jc w:val="both"/>
        <w:rPr>
          <w:rFonts w:cs="Arial"/>
          <w:sz w:val="24"/>
          <w:szCs w:val="24"/>
        </w:rPr>
      </w:pPr>
    </w:p>
    <w:p w14:paraId="6BCFB72E" w14:textId="77777777" w:rsidR="00074692" w:rsidRPr="001A6487" w:rsidRDefault="001A6487" w:rsidP="001A6487">
      <w:pPr>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1AB35414" w14:textId="77777777" w:rsidR="00074692" w:rsidRPr="001A6487" w:rsidRDefault="00074692" w:rsidP="001A6487">
      <w:pPr>
        <w:jc w:val="both"/>
        <w:rPr>
          <w:rFonts w:cs="Arial"/>
          <w:sz w:val="24"/>
          <w:szCs w:val="24"/>
        </w:rPr>
      </w:pPr>
    </w:p>
    <w:p w14:paraId="6CAD3A30" w14:textId="77777777" w:rsidR="00074692" w:rsidRDefault="001A6487" w:rsidP="001A6487">
      <w:pPr>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C9E22BF" w14:textId="77777777" w:rsidR="001A6487" w:rsidRDefault="001A6487" w:rsidP="001A6487">
      <w:pPr>
        <w:jc w:val="both"/>
        <w:rPr>
          <w:rFonts w:cs="Arial"/>
          <w:sz w:val="24"/>
          <w:szCs w:val="24"/>
        </w:rPr>
      </w:pPr>
    </w:p>
    <w:p w14:paraId="69A7D506" w14:textId="77777777" w:rsidR="00074692" w:rsidRPr="001A6487" w:rsidRDefault="00074692" w:rsidP="001A6487">
      <w:pPr>
        <w:jc w:val="both"/>
        <w:rPr>
          <w:rFonts w:cs="Arial"/>
          <w:sz w:val="24"/>
          <w:szCs w:val="24"/>
        </w:rPr>
      </w:pPr>
    </w:p>
    <w:p w14:paraId="66A426A3" w14:textId="77777777" w:rsidR="00074692" w:rsidRPr="001A6487" w:rsidRDefault="00074692" w:rsidP="001A6487">
      <w:pPr>
        <w:jc w:val="both"/>
        <w:rPr>
          <w:rFonts w:cs="Arial"/>
          <w:sz w:val="24"/>
          <w:szCs w:val="24"/>
        </w:rPr>
      </w:pPr>
      <w:r w:rsidRPr="001A6487">
        <w:rPr>
          <w:rFonts w:cs="Arial"/>
          <w:sz w:val="24"/>
          <w:szCs w:val="24"/>
        </w:rPr>
        <w:t>…………………………………………………………………………........</w:t>
      </w:r>
    </w:p>
    <w:p w14:paraId="426B24CA" w14:textId="77777777" w:rsidR="00074692" w:rsidRPr="001A6487" w:rsidRDefault="00074692" w:rsidP="001A6487">
      <w:pPr>
        <w:jc w:val="both"/>
        <w:rPr>
          <w:rFonts w:cs="Arial"/>
          <w:sz w:val="24"/>
          <w:szCs w:val="24"/>
        </w:rPr>
      </w:pPr>
      <w:r w:rsidRPr="001A6487">
        <w:rPr>
          <w:rFonts w:cs="Arial"/>
          <w:sz w:val="24"/>
          <w:szCs w:val="24"/>
        </w:rPr>
        <w:t>Signature (duly authorised on behalf of the tenderer)</w:t>
      </w:r>
    </w:p>
    <w:p w14:paraId="236F309A" w14:textId="77777777" w:rsidR="00074692" w:rsidRPr="001A6487" w:rsidRDefault="00074692" w:rsidP="001A6487">
      <w:pPr>
        <w:jc w:val="both"/>
        <w:rPr>
          <w:rFonts w:cs="Arial"/>
          <w:sz w:val="24"/>
          <w:szCs w:val="24"/>
        </w:rPr>
      </w:pPr>
    </w:p>
    <w:p w14:paraId="7BA847E7" w14:textId="77777777" w:rsidR="00074692" w:rsidRPr="001A6487" w:rsidRDefault="00074692" w:rsidP="001A6487">
      <w:pPr>
        <w:jc w:val="both"/>
        <w:rPr>
          <w:rFonts w:cs="Arial"/>
          <w:sz w:val="24"/>
          <w:szCs w:val="24"/>
        </w:rPr>
      </w:pPr>
      <w:r w:rsidRPr="001A6487">
        <w:rPr>
          <w:rFonts w:cs="Arial"/>
          <w:sz w:val="24"/>
          <w:szCs w:val="24"/>
        </w:rPr>
        <w:t>…………………………………………………………………………………</w:t>
      </w:r>
    </w:p>
    <w:p w14:paraId="01DB5F75" w14:textId="77777777" w:rsidR="00074692" w:rsidRPr="001A6487" w:rsidRDefault="00074692" w:rsidP="001A6487">
      <w:pPr>
        <w:jc w:val="both"/>
        <w:rPr>
          <w:rFonts w:cs="Arial"/>
          <w:sz w:val="24"/>
          <w:szCs w:val="24"/>
        </w:rPr>
      </w:pPr>
      <w:r w:rsidRPr="001A6487">
        <w:rPr>
          <w:rFonts w:cs="Arial"/>
          <w:sz w:val="24"/>
          <w:szCs w:val="24"/>
        </w:rPr>
        <w:t xml:space="preserve">Print </w:t>
      </w:r>
      <w:proofErr w:type="gramStart"/>
      <w:r w:rsidRPr="001A6487">
        <w:rPr>
          <w:rFonts w:cs="Arial"/>
          <w:sz w:val="24"/>
          <w:szCs w:val="24"/>
        </w:rPr>
        <w:t>name</w:t>
      </w:r>
      <w:proofErr w:type="gramEnd"/>
    </w:p>
    <w:p w14:paraId="57E9CCC4" w14:textId="77777777" w:rsidR="00074692" w:rsidRPr="001A6487" w:rsidRDefault="00074692" w:rsidP="001A6487">
      <w:pPr>
        <w:jc w:val="both"/>
        <w:rPr>
          <w:rFonts w:cs="Arial"/>
          <w:sz w:val="24"/>
          <w:szCs w:val="24"/>
        </w:rPr>
      </w:pPr>
    </w:p>
    <w:p w14:paraId="3F615D10" w14:textId="77777777" w:rsidR="00074692" w:rsidRPr="001A6487" w:rsidRDefault="00074692" w:rsidP="001A6487">
      <w:pPr>
        <w:jc w:val="both"/>
        <w:rPr>
          <w:rFonts w:cs="Arial"/>
          <w:sz w:val="24"/>
          <w:szCs w:val="24"/>
        </w:rPr>
      </w:pPr>
      <w:r w:rsidRPr="001A6487">
        <w:rPr>
          <w:rFonts w:cs="Arial"/>
          <w:sz w:val="24"/>
          <w:szCs w:val="24"/>
        </w:rPr>
        <w:t>………………………………………………………………………….</w:t>
      </w:r>
    </w:p>
    <w:p w14:paraId="153C01D6" w14:textId="77777777" w:rsidR="00074692" w:rsidRPr="001A6487" w:rsidRDefault="00074692" w:rsidP="001A6487">
      <w:pPr>
        <w:jc w:val="both"/>
        <w:rPr>
          <w:rFonts w:cs="Arial"/>
          <w:sz w:val="24"/>
          <w:szCs w:val="24"/>
        </w:rPr>
      </w:pPr>
      <w:r w:rsidRPr="001A6487">
        <w:rPr>
          <w:rFonts w:cs="Arial"/>
          <w:sz w:val="24"/>
          <w:szCs w:val="24"/>
        </w:rPr>
        <w:t>On behalf of (organisation name)</w:t>
      </w:r>
    </w:p>
    <w:p w14:paraId="3A1F2C1C" w14:textId="77777777" w:rsidR="00074692" w:rsidRPr="001A6487" w:rsidRDefault="00074692" w:rsidP="001A6487">
      <w:pPr>
        <w:jc w:val="both"/>
        <w:rPr>
          <w:rFonts w:cs="Arial"/>
          <w:sz w:val="24"/>
          <w:szCs w:val="24"/>
        </w:rPr>
      </w:pPr>
    </w:p>
    <w:p w14:paraId="58EBFEF2" w14:textId="77777777" w:rsidR="00074692" w:rsidRPr="001A6487" w:rsidRDefault="00074692" w:rsidP="001A6487">
      <w:pPr>
        <w:jc w:val="both"/>
        <w:rPr>
          <w:rFonts w:cs="Arial"/>
          <w:sz w:val="24"/>
          <w:szCs w:val="24"/>
        </w:rPr>
      </w:pPr>
      <w:r w:rsidRPr="001A6487">
        <w:rPr>
          <w:rFonts w:cs="Arial"/>
          <w:sz w:val="24"/>
          <w:szCs w:val="24"/>
        </w:rPr>
        <w:t>………………………………………………………………………….</w:t>
      </w:r>
    </w:p>
    <w:p w14:paraId="70A05C68" w14:textId="77777777" w:rsidR="00074692" w:rsidRPr="001A6487" w:rsidRDefault="00300012" w:rsidP="001A6487">
      <w:pPr>
        <w:jc w:val="both"/>
        <w:rPr>
          <w:rFonts w:cs="Arial"/>
          <w:b/>
          <w:sz w:val="24"/>
          <w:szCs w:val="24"/>
        </w:rPr>
      </w:pPr>
      <w:r>
        <w:rPr>
          <w:rFonts w:cs="Arial"/>
          <w:sz w:val="24"/>
          <w:szCs w:val="24"/>
        </w:rPr>
        <w:t>Email address</w:t>
      </w:r>
    </w:p>
    <w:p w14:paraId="53060175" w14:textId="77777777" w:rsidR="00300012" w:rsidRPr="001A6487" w:rsidRDefault="00300012" w:rsidP="00300012">
      <w:pPr>
        <w:jc w:val="both"/>
        <w:rPr>
          <w:rFonts w:cs="Arial"/>
          <w:sz w:val="24"/>
          <w:szCs w:val="24"/>
        </w:rPr>
      </w:pPr>
      <w:r w:rsidRPr="001A6487">
        <w:rPr>
          <w:rFonts w:cs="Arial"/>
          <w:sz w:val="24"/>
          <w:szCs w:val="24"/>
        </w:rPr>
        <w:t>………………………………………………………………………….</w:t>
      </w:r>
    </w:p>
    <w:p w14:paraId="2872D320" w14:textId="77777777" w:rsidR="00300012" w:rsidRDefault="00300012" w:rsidP="00300012">
      <w:pPr>
        <w:jc w:val="both"/>
        <w:rPr>
          <w:rFonts w:cs="Arial"/>
          <w:sz w:val="24"/>
          <w:szCs w:val="24"/>
        </w:rPr>
      </w:pPr>
      <w:r>
        <w:rPr>
          <w:rFonts w:cs="Arial"/>
          <w:sz w:val="24"/>
          <w:szCs w:val="24"/>
        </w:rPr>
        <w:t>Telephone Number</w:t>
      </w:r>
    </w:p>
    <w:p w14:paraId="581A427F" w14:textId="77777777" w:rsidR="00300012" w:rsidRPr="001A6487" w:rsidRDefault="00300012" w:rsidP="00300012">
      <w:pPr>
        <w:jc w:val="both"/>
        <w:rPr>
          <w:rFonts w:cs="Arial"/>
          <w:sz w:val="24"/>
          <w:szCs w:val="24"/>
        </w:rPr>
      </w:pPr>
      <w:r w:rsidRPr="001A6487">
        <w:rPr>
          <w:rFonts w:cs="Arial"/>
          <w:sz w:val="24"/>
          <w:szCs w:val="24"/>
        </w:rPr>
        <w:lastRenderedPageBreak/>
        <w:t>………………………………………………………………………….</w:t>
      </w:r>
    </w:p>
    <w:p w14:paraId="0275F41B" w14:textId="77777777" w:rsidR="00300012" w:rsidRPr="001A6487" w:rsidRDefault="00300012" w:rsidP="00300012">
      <w:pPr>
        <w:jc w:val="both"/>
        <w:rPr>
          <w:rFonts w:cs="Arial"/>
          <w:b/>
          <w:sz w:val="24"/>
          <w:szCs w:val="24"/>
        </w:rPr>
      </w:pPr>
      <w:r w:rsidRPr="001A6487">
        <w:rPr>
          <w:rFonts w:cs="Arial"/>
          <w:sz w:val="24"/>
          <w:szCs w:val="24"/>
        </w:rPr>
        <w:t>Date</w:t>
      </w:r>
    </w:p>
    <w:p w14:paraId="02226DDA" w14:textId="77777777" w:rsidR="00300012" w:rsidRPr="001A6487" w:rsidRDefault="00300012" w:rsidP="00300012">
      <w:pPr>
        <w:jc w:val="both"/>
        <w:rPr>
          <w:rFonts w:cs="Arial"/>
          <w:b/>
          <w:sz w:val="24"/>
          <w:szCs w:val="24"/>
        </w:rPr>
      </w:pPr>
    </w:p>
    <w:p w14:paraId="7DDD06F5" w14:textId="77777777" w:rsidR="001651C5" w:rsidRPr="005D027D" w:rsidRDefault="00074692" w:rsidP="005D027D">
      <w:pPr>
        <w:pStyle w:val="Heading1"/>
        <w:rPr>
          <w:rFonts w:ascii="Arial" w:hAnsi="Arial" w:cs="Arial"/>
          <w:sz w:val="24"/>
          <w:szCs w:val="24"/>
        </w:rPr>
      </w:pPr>
      <w:r w:rsidRPr="001A6487">
        <w:br w:type="page"/>
      </w:r>
      <w:bookmarkStart w:id="76"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76"/>
    </w:p>
    <w:p w14:paraId="2360CFC6" w14:textId="77777777" w:rsidR="001911B4" w:rsidRPr="001A6487" w:rsidRDefault="001911B4" w:rsidP="001A6487">
      <w:pPr>
        <w:jc w:val="both"/>
        <w:rPr>
          <w:rFonts w:cs="Arial"/>
          <w:b/>
          <w:color w:val="000000"/>
          <w:sz w:val="24"/>
          <w:szCs w:val="24"/>
        </w:rPr>
      </w:pPr>
    </w:p>
    <w:p w14:paraId="540FAAFB" w14:textId="77777777" w:rsidR="00074692" w:rsidRPr="00521625" w:rsidRDefault="00074692" w:rsidP="001A6487">
      <w:pPr>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 xml:space="preserve">their </w:t>
      </w:r>
      <w:proofErr w:type="gramStart"/>
      <w:r w:rsidRPr="00521625">
        <w:rPr>
          <w:rFonts w:cs="Arial"/>
          <w:sz w:val="24"/>
          <w:szCs w:val="24"/>
        </w:rPr>
        <w:t>advisers</w:t>
      </w:r>
      <w:proofErr w:type="gramEnd"/>
      <w:r w:rsidRPr="00521625">
        <w:rPr>
          <w:rFonts w:cs="Arial"/>
          <w:sz w:val="24"/>
          <w:szCs w:val="24"/>
        </w:rPr>
        <w:t xml:space="preserve">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781F4708" w14:textId="77777777" w:rsidR="00074692" w:rsidRPr="001A6487" w:rsidRDefault="00074692" w:rsidP="001A6487">
      <w:pPr>
        <w:jc w:val="both"/>
        <w:rPr>
          <w:rFonts w:cs="Arial"/>
          <w:sz w:val="24"/>
          <w:szCs w:val="24"/>
        </w:rPr>
      </w:pPr>
    </w:p>
    <w:p w14:paraId="62F4F4AA" w14:textId="77777777" w:rsidR="00074692" w:rsidRPr="001A6487" w:rsidRDefault="001A6487" w:rsidP="001A6487">
      <w:pPr>
        <w:jc w:val="both"/>
        <w:rPr>
          <w:rFonts w:cs="Arial"/>
          <w:sz w:val="24"/>
          <w:szCs w:val="24"/>
        </w:rPr>
      </w:pPr>
      <w:r>
        <w:rPr>
          <w:rFonts w:cs="Arial"/>
          <w:sz w:val="24"/>
          <w:szCs w:val="24"/>
        </w:rPr>
        <w:t xml:space="preserve">Signed      </w:t>
      </w:r>
      <w:r w:rsidR="00074692" w:rsidRPr="001A6487">
        <w:rPr>
          <w:rFonts w:cs="Arial"/>
          <w:sz w:val="24"/>
          <w:szCs w:val="24"/>
        </w:rPr>
        <w:t>…………………………………….</w:t>
      </w:r>
    </w:p>
    <w:p w14:paraId="6A5B1A36" w14:textId="77777777" w:rsidR="00074692" w:rsidRPr="001A6487" w:rsidRDefault="00074692" w:rsidP="001A6487">
      <w:pPr>
        <w:jc w:val="both"/>
        <w:rPr>
          <w:rFonts w:cs="Arial"/>
          <w:sz w:val="24"/>
          <w:szCs w:val="24"/>
        </w:rPr>
      </w:pPr>
    </w:p>
    <w:p w14:paraId="44097E81" w14:textId="77777777" w:rsidR="00074692" w:rsidRPr="001A6487" w:rsidRDefault="001A6487" w:rsidP="00666381">
      <w:pPr>
        <w:tabs>
          <w:tab w:val="left" w:pos="1134"/>
        </w:tabs>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3B47027D" w14:textId="77777777" w:rsidR="00074692" w:rsidRPr="001A6487" w:rsidRDefault="00074692" w:rsidP="001A6487">
      <w:pPr>
        <w:jc w:val="both"/>
        <w:rPr>
          <w:rFonts w:cs="Arial"/>
          <w:sz w:val="24"/>
          <w:szCs w:val="24"/>
        </w:rPr>
      </w:pPr>
    </w:p>
    <w:p w14:paraId="2E375745" w14:textId="77777777" w:rsidR="00074692" w:rsidRPr="001A6487" w:rsidRDefault="001A6487" w:rsidP="00666381">
      <w:pPr>
        <w:tabs>
          <w:tab w:val="left" w:pos="1134"/>
        </w:tabs>
        <w:jc w:val="both"/>
        <w:rPr>
          <w:rFonts w:cs="Arial"/>
          <w:sz w:val="24"/>
          <w:szCs w:val="24"/>
        </w:rPr>
      </w:pPr>
      <w:r>
        <w:rPr>
          <w:rFonts w:cs="Arial"/>
          <w:sz w:val="24"/>
          <w:szCs w:val="24"/>
        </w:rPr>
        <w:t xml:space="preserve">Position     </w:t>
      </w:r>
      <w:r w:rsidR="00666381" w:rsidRPr="001A6487">
        <w:rPr>
          <w:rFonts w:cs="Arial"/>
          <w:sz w:val="24"/>
          <w:szCs w:val="24"/>
        </w:rPr>
        <w:t>…………………………………….</w:t>
      </w:r>
    </w:p>
    <w:p w14:paraId="1C1BAE16" w14:textId="77777777" w:rsidR="00074692" w:rsidRPr="001A6487" w:rsidRDefault="00074692" w:rsidP="001A6487">
      <w:pPr>
        <w:jc w:val="both"/>
        <w:rPr>
          <w:rFonts w:cs="Arial"/>
          <w:sz w:val="24"/>
          <w:szCs w:val="24"/>
        </w:rPr>
      </w:pPr>
    </w:p>
    <w:p w14:paraId="6CF2486C" w14:textId="77777777" w:rsidR="00074692" w:rsidRPr="001A6487" w:rsidRDefault="00074692" w:rsidP="001A6487">
      <w:pPr>
        <w:jc w:val="both"/>
        <w:rPr>
          <w:rFonts w:cs="Arial"/>
          <w:b/>
          <w:i/>
          <w:sz w:val="24"/>
          <w:szCs w:val="24"/>
        </w:rPr>
      </w:pPr>
      <w:r w:rsidRPr="001A6487">
        <w:rPr>
          <w:rFonts w:cs="Arial"/>
          <w:b/>
          <w:i/>
          <w:sz w:val="24"/>
          <w:szCs w:val="24"/>
        </w:rPr>
        <w:t>OR</w:t>
      </w:r>
    </w:p>
    <w:p w14:paraId="25D14D8C" w14:textId="77777777" w:rsidR="00074692" w:rsidRPr="00521625" w:rsidRDefault="00074692" w:rsidP="001A6487">
      <w:pPr>
        <w:jc w:val="both"/>
        <w:rPr>
          <w:rFonts w:cs="Arial"/>
          <w:sz w:val="24"/>
          <w:szCs w:val="24"/>
        </w:rPr>
      </w:pPr>
    </w:p>
    <w:p w14:paraId="6998C681" w14:textId="77777777" w:rsidR="00074692" w:rsidRPr="00521625" w:rsidRDefault="00074692" w:rsidP="001A6487">
      <w:pPr>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roofErr w:type="gramStart"/>
      <w:r w:rsidRPr="00521625">
        <w:rPr>
          <w:rFonts w:cs="Arial"/>
          <w:sz w:val="24"/>
          <w:szCs w:val="24"/>
        </w:rPr>
        <w:t>*;</w:t>
      </w:r>
      <w:proofErr w:type="gramEnd"/>
    </w:p>
    <w:p w14:paraId="25042A1E" w14:textId="77777777" w:rsidR="00074692" w:rsidRPr="001A6487" w:rsidRDefault="00074692" w:rsidP="001A6487">
      <w:pPr>
        <w:jc w:val="both"/>
        <w:rPr>
          <w:rFonts w:cs="Arial"/>
          <w:sz w:val="24"/>
          <w:szCs w:val="24"/>
        </w:rPr>
      </w:pPr>
    </w:p>
    <w:p w14:paraId="2BD07FEA" w14:textId="77777777" w:rsidR="00074692" w:rsidRPr="001A6487" w:rsidRDefault="00074692">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78C804A1" w14:textId="77777777" w:rsidR="006B50F4" w:rsidRPr="001A6487" w:rsidRDefault="00074692">
      <w:pPr>
        <w:widowControl/>
        <w:numPr>
          <w:ilvl w:val="0"/>
          <w:numId w:val="2"/>
        </w:numPr>
        <w:overflowPunct/>
        <w:autoSpaceDE/>
        <w:autoSpaceDN/>
        <w:adjustRightInd/>
        <w:jc w:val="both"/>
        <w:textAlignment w:val="auto"/>
        <w:rPr>
          <w:rFonts w:cs="Arial"/>
          <w:sz w:val="24"/>
          <w:szCs w:val="24"/>
        </w:rPr>
      </w:pPr>
      <w:r w:rsidRPr="001A6487">
        <w:rPr>
          <w:rFonts w:cs="Arial"/>
          <w:sz w:val="24"/>
          <w:szCs w:val="24"/>
        </w:rPr>
        <w:t>X</w:t>
      </w:r>
    </w:p>
    <w:p w14:paraId="2C667F6A"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332C0C6" w14:textId="77777777" w:rsidR="006B50F4" w:rsidRPr="001A6487" w:rsidRDefault="006B50F4" w:rsidP="001A6487">
      <w:pPr>
        <w:widowControl/>
        <w:overflowPunct/>
        <w:autoSpaceDE/>
        <w:autoSpaceDN/>
        <w:adjustRightInd/>
        <w:ind w:left="720"/>
        <w:jc w:val="both"/>
        <w:textAlignment w:val="auto"/>
        <w:rPr>
          <w:rFonts w:cs="Arial"/>
          <w:sz w:val="24"/>
          <w:szCs w:val="24"/>
        </w:rPr>
      </w:pPr>
    </w:p>
    <w:p w14:paraId="7D1A5FC4" w14:textId="77777777" w:rsidR="004222B9" w:rsidRPr="00521625" w:rsidRDefault="006B50F4" w:rsidP="00EF21A0">
      <w:pPr>
        <w:widowControl/>
        <w:overflowPunct/>
        <w:autoSpaceDE/>
        <w:autoSpaceDN/>
        <w:adjustRightInd/>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w:t>
      </w:r>
      <w:proofErr w:type="gramStart"/>
      <w:r w:rsidRPr="00521625">
        <w:rPr>
          <w:rFonts w:cs="Arial"/>
          <w:i/>
          <w:sz w:val="24"/>
          <w:szCs w:val="24"/>
        </w:rPr>
        <w:t>consortia</w:t>
      </w:r>
      <w:proofErr w:type="gramEnd"/>
      <w:r w:rsidRPr="00521625">
        <w:rPr>
          <w:rFonts w:cs="Arial"/>
          <w:i/>
          <w:sz w:val="24"/>
          <w:szCs w:val="24"/>
        </w:rPr>
        <w:t xml:space="preserve">,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77D8DB82" w14:textId="77777777" w:rsidR="004222B9" w:rsidRPr="001A6487" w:rsidRDefault="004222B9" w:rsidP="001A6487">
      <w:pPr>
        <w:widowControl/>
        <w:overflowPunct/>
        <w:autoSpaceDE/>
        <w:autoSpaceDN/>
        <w:adjustRightInd/>
        <w:ind w:left="720"/>
        <w:jc w:val="both"/>
        <w:textAlignment w:val="auto"/>
        <w:rPr>
          <w:rFonts w:cs="Arial"/>
          <w:sz w:val="24"/>
          <w:szCs w:val="24"/>
        </w:rPr>
      </w:pPr>
    </w:p>
    <w:p w14:paraId="556A0D6D" w14:textId="77777777" w:rsidR="004222B9" w:rsidRPr="001A6487" w:rsidRDefault="004222B9">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6091EA88" w14:textId="77777777" w:rsidR="004222B9" w:rsidRPr="001A6487" w:rsidRDefault="004222B9">
      <w:pPr>
        <w:widowControl/>
        <w:numPr>
          <w:ilvl w:val="0"/>
          <w:numId w:val="10"/>
        </w:numPr>
        <w:overflowPunct/>
        <w:autoSpaceDE/>
        <w:autoSpaceDN/>
        <w:adjustRightInd/>
        <w:jc w:val="both"/>
        <w:textAlignment w:val="auto"/>
        <w:rPr>
          <w:rFonts w:cs="Arial"/>
          <w:sz w:val="24"/>
          <w:szCs w:val="24"/>
        </w:rPr>
      </w:pPr>
      <w:r w:rsidRPr="001A6487">
        <w:rPr>
          <w:rFonts w:cs="Arial"/>
          <w:sz w:val="24"/>
          <w:szCs w:val="24"/>
        </w:rPr>
        <w:t>X</w:t>
      </w:r>
    </w:p>
    <w:p w14:paraId="58DF5EBD" w14:textId="77777777" w:rsidR="004222B9" w:rsidRPr="001A6487" w:rsidRDefault="004222B9" w:rsidP="001A6487">
      <w:pPr>
        <w:widowControl/>
        <w:overflowPunct/>
        <w:autoSpaceDE/>
        <w:autoSpaceDN/>
        <w:adjustRightInd/>
        <w:jc w:val="both"/>
        <w:textAlignment w:val="auto"/>
        <w:rPr>
          <w:rFonts w:cs="Arial"/>
          <w:sz w:val="24"/>
          <w:szCs w:val="24"/>
        </w:rPr>
      </w:pPr>
    </w:p>
    <w:p w14:paraId="0C4251C1" w14:textId="77777777" w:rsidR="006B50F4" w:rsidRPr="001A6487" w:rsidRDefault="006B50F4" w:rsidP="001A6487">
      <w:pPr>
        <w:widowControl/>
        <w:overflowPunct/>
        <w:autoSpaceDE/>
        <w:autoSpaceDN/>
        <w:adjustRightInd/>
        <w:jc w:val="both"/>
        <w:textAlignment w:val="auto"/>
        <w:rPr>
          <w:rFonts w:cs="Arial"/>
          <w:sz w:val="24"/>
          <w:szCs w:val="24"/>
        </w:rPr>
      </w:pPr>
      <w:r w:rsidRPr="001A6487">
        <w:rPr>
          <w:rFonts w:cs="Arial"/>
          <w:sz w:val="24"/>
          <w:szCs w:val="24"/>
        </w:rPr>
        <w:t xml:space="preserve"> </w:t>
      </w:r>
    </w:p>
    <w:p w14:paraId="67470B77" w14:textId="77777777" w:rsidR="00074692" w:rsidRPr="001A6487" w:rsidRDefault="00074692" w:rsidP="001A6487">
      <w:pPr>
        <w:jc w:val="both"/>
        <w:rPr>
          <w:rFonts w:cs="Arial"/>
          <w:sz w:val="24"/>
          <w:szCs w:val="24"/>
        </w:rPr>
      </w:pPr>
    </w:p>
    <w:p w14:paraId="2B8FB078" w14:textId="77777777" w:rsidR="00666381" w:rsidRPr="001A6487" w:rsidRDefault="00666381" w:rsidP="00666381">
      <w:pPr>
        <w:jc w:val="both"/>
        <w:rPr>
          <w:rFonts w:cs="Arial"/>
          <w:sz w:val="24"/>
          <w:szCs w:val="24"/>
        </w:rPr>
      </w:pPr>
      <w:r>
        <w:rPr>
          <w:rFonts w:cs="Arial"/>
          <w:sz w:val="24"/>
          <w:szCs w:val="24"/>
        </w:rPr>
        <w:t xml:space="preserve">Signed      </w:t>
      </w:r>
      <w:r w:rsidRPr="001A6487">
        <w:rPr>
          <w:rFonts w:cs="Arial"/>
          <w:sz w:val="24"/>
          <w:szCs w:val="24"/>
        </w:rPr>
        <w:t>…………………………………….</w:t>
      </w:r>
    </w:p>
    <w:p w14:paraId="4271B613" w14:textId="77777777" w:rsidR="00666381" w:rsidRPr="001A6487" w:rsidRDefault="00666381" w:rsidP="00666381">
      <w:pPr>
        <w:jc w:val="both"/>
        <w:rPr>
          <w:rFonts w:cs="Arial"/>
          <w:sz w:val="24"/>
          <w:szCs w:val="24"/>
        </w:rPr>
      </w:pPr>
    </w:p>
    <w:p w14:paraId="1F62BF83" w14:textId="77777777" w:rsidR="00666381" w:rsidRPr="001A6487" w:rsidRDefault="00666381" w:rsidP="00666381">
      <w:pPr>
        <w:tabs>
          <w:tab w:val="left" w:pos="1134"/>
        </w:tabs>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2A59B871" w14:textId="77777777" w:rsidR="00666381" w:rsidRPr="001A6487" w:rsidRDefault="00666381" w:rsidP="00666381">
      <w:pPr>
        <w:jc w:val="both"/>
        <w:rPr>
          <w:rFonts w:cs="Arial"/>
          <w:sz w:val="24"/>
          <w:szCs w:val="24"/>
        </w:rPr>
      </w:pPr>
    </w:p>
    <w:p w14:paraId="4F059533" w14:textId="77777777" w:rsidR="00666381" w:rsidRPr="001A6487" w:rsidRDefault="00666381" w:rsidP="00666381">
      <w:pPr>
        <w:tabs>
          <w:tab w:val="left" w:pos="1134"/>
        </w:tabs>
        <w:jc w:val="both"/>
        <w:rPr>
          <w:rFonts w:cs="Arial"/>
          <w:sz w:val="24"/>
          <w:szCs w:val="24"/>
        </w:rPr>
      </w:pPr>
      <w:r>
        <w:rPr>
          <w:rFonts w:cs="Arial"/>
          <w:sz w:val="24"/>
          <w:szCs w:val="24"/>
        </w:rPr>
        <w:t xml:space="preserve">Position     </w:t>
      </w:r>
      <w:r w:rsidRPr="001A6487">
        <w:rPr>
          <w:rFonts w:cs="Arial"/>
          <w:sz w:val="24"/>
          <w:szCs w:val="24"/>
        </w:rPr>
        <w:t>…………………………………….</w:t>
      </w:r>
    </w:p>
    <w:p w14:paraId="2439B0AD" w14:textId="77777777" w:rsidR="00074692" w:rsidRPr="001A6487" w:rsidRDefault="00074692" w:rsidP="001A6487">
      <w:pPr>
        <w:jc w:val="both"/>
        <w:rPr>
          <w:rFonts w:cs="Arial"/>
          <w:sz w:val="24"/>
          <w:szCs w:val="24"/>
        </w:rPr>
      </w:pPr>
    </w:p>
    <w:p w14:paraId="543BACF2" w14:textId="77777777" w:rsidR="00074692" w:rsidRPr="001A6487" w:rsidRDefault="00074692" w:rsidP="001A6487">
      <w:pPr>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1066A06D" w14:textId="77777777" w:rsidR="00074692" w:rsidRPr="001A6487" w:rsidRDefault="00074692" w:rsidP="001A6487">
      <w:pPr>
        <w:jc w:val="both"/>
        <w:rPr>
          <w:rFonts w:cs="Arial"/>
          <w:sz w:val="24"/>
          <w:szCs w:val="24"/>
        </w:rPr>
      </w:pPr>
    </w:p>
    <w:p w14:paraId="4C252746" w14:textId="77777777" w:rsidR="00074692" w:rsidRPr="001A6487" w:rsidRDefault="00074692" w:rsidP="001A6487">
      <w:pPr>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roofErr w:type="gramStart"/>
      <w:r w:rsidRPr="001A6487">
        <w:rPr>
          <w:rFonts w:cs="Arial"/>
          <w:sz w:val="24"/>
          <w:szCs w:val="24"/>
        </w:rPr>
        <w:t>);</w:t>
      </w:r>
      <w:proofErr w:type="gramEnd"/>
    </w:p>
    <w:p w14:paraId="486092AE" w14:textId="77777777" w:rsidR="00E1096C" w:rsidRPr="001A6487" w:rsidRDefault="00057AFC">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3BE7E66B" w14:textId="77777777" w:rsidR="008F7574" w:rsidRPr="001A6487" w:rsidRDefault="008F7574">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lastRenderedPageBreak/>
        <w:t>For evaluation projects, a close working, governance, or commercial involvement in the project under evaluation</w:t>
      </w:r>
    </w:p>
    <w:p w14:paraId="4A7F5C1B" w14:textId="77777777" w:rsidR="00074692" w:rsidRPr="001A6487" w:rsidRDefault="00074692">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Current or past employment with relevant organisations</w:t>
      </w:r>
    </w:p>
    <w:p w14:paraId="12FD4B5B" w14:textId="77777777" w:rsidR="00074692" w:rsidRPr="001A6487" w:rsidRDefault="00074692">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1A40A9D8" w14:textId="77777777" w:rsidR="00074692" w:rsidRPr="001A6487" w:rsidRDefault="00074692">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Gifts or entertainment received from relevant </w:t>
      </w:r>
      <w:proofErr w:type="gramStart"/>
      <w:r w:rsidRPr="001A6487">
        <w:rPr>
          <w:rFonts w:cs="Arial"/>
          <w:sz w:val="24"/>
          <w:szCs w:val="24"/>
        </w:rPr>
        <w:t>organisations</w:t>
      </w:r>
      <w:proofErr w:type="gramEnd"/>
    </w:p>
    <w:p w14:paraId="3DC07765" w14:textId="77777777" w:rsidR="00074692" w:rsidRPr="001A6487" w:rsidRDefault="00074692">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Shareholdings (excluding those within unit trusts, pension funds etc) in relevant </w:t>
      </w:r>
      <w:proofErr w:type="gramStart"/>
      <w:r w:rsidRPr="001A6487">
        <w:rPr>
          <w:rFonts w:cs="Arial"/>
          <w:sz w:val="24"/>
          <w:szCs w:val="24"/>
        </w:rPr>
        <w:t>organisations</w:t>
      </w:r>
      <w:proofErr w:type="gramEnd"/>
    </w:p>
    <w:p w14:paraId="1BB132D0" w14:textId="77777777" w:rsidR="00074692" w:rsidRPr="001A6487" w:rsidRDefault="00074692">
      <w:pPr>
        <w:widowControl/>
        <w:numPr>
          <w:ilvl w:val="0"/>
          <w:numId w:val="3"/>
        </w:numPr>
        <w:overflowPunct/>
        <w:autoSpaceDE/>
        <w:autoSpaceDN/>
        <w:adjustRightInd/>
        <w:spacing w:before="120"/>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w:t>
      </w:r>
      <w:proofErr w:type="gramStart"/>
      <w:r w:rsidRPr="001A6487">
        <w:rPr>
          <w:rFonts w:cs="Arial"/>
          <w:sz w:val="24"/>
          <w:szCs w:val="24"/>
        </w:rPr>
        <w:t>organisations</w:t>
      </w:r>
      <w:proofErr w:type="gramEnd"/>
      <w:r w:rsidRPr="001A6487">
        <w:rPr>
          <w:rFonts w:cs="Arial"/>
          <w:sz w:val="24"/>
          <w:szCs w:val="24"/>
        </w:rPr>
        <w:t xml:space="preserve"> </w:t>
      </w:r>
    </w:p>
    <w:p w14:paraId="77F71639" w14:textId="77777777" w:rsidR="00074692" w:rsidRPr="001A6487" w:rsidRDefault="00074692" w:rsidP="001A6487">
      <w:pPr>
        <w:jc w:val="both"/>
        <w:rPr>
          <w:rFonts w:cs="Arial"/>
          <w:sz w:val="24"/>
          <w:szCs w:val="24"/>
        </w:rPr>
      </w:pPr>
    </w:p>
    <w:p w14:paraId="5D1C7F8B" w14:textId="77777777" w:rsidR="00074692" w:rsidRPr="001A6487" w:rsidRDefault="00074692" w:rsidP="001A6487">
      <w:pPr>
        <w:jc w:val="both"/>
        <w:rPr>
          <w:rFonts w:cs="Arial"/>
          <w:b/>
          <w:i/>
          <w:sz w:val="24"/>
          <w:szCs w:val="24"/>
        </w:rPr>
      </w:pPr>
      <w:proofErr w:type="gramStart"/>
      <w:r w:rsidRPr="001A6487">
        <w:rPr>
          <w:rFonts w:cs="Arial"/>
          <w:b/>
          <w:i/>
          <w:sz w:val="24"/>
          <w:szCs w:val="24"/>
        </w:rPr>
        <w:t>All of</w:t>
      </w:r>
      <w:proofErr w:type="gramEnd"/>
      <w:r w:rsidRPr="001A6487">
        <w:rPr>
          <w:rFonts w:cs="Arial"/>
          <w:b/>
          <w:i/>
          <w:sz w:val="24"/>
          <w:szCs w:val="24"/>
        </w:rPr>
        <w:t xml:space="preserve"> the above apply both to the individual signing this form and their close family / friends / partners etc.</w:t>
      </w:r>
    </w:p>
    <w:p w14:paraId="2955D4A2" w14:textId="77777777" w:rsidR="00074692" w:rsidRPr="001A6487" w:rsidRDefault="00074692" w:rsidP="001A6487">
      <w:pPr>
        <w:jc w:val="both"/>
        <w:rPr>
          <w:rFonts w:cs="Arial"/>
          <w:sz w:val="24"/>
          <w:szCs w:val="24"/>
        </w:rPr>
      </w:pPr>
    </w:p>
    <w:p w14:paraId="5CCB1C39" w14:textId="46FB77FF" w:rsidR="00074692" w:rsidRPr="001A6487" w:rsidRDefault="00074692" w:rsidP="001A6487">
      <w:pPr>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w:t>
      </w:r>
      <w:r w:rsidR="00EB0723">
        <w:rPr>
          <w:rFonts w:cs="Arial"/>
          <w:sz w:val="24"/>
          <w:szCs w:val="24"/>
        </w:rPr>
        <w:t>NSTA</w:t>
      </w:r>
      <w:r w:rsidRPr="001A6487">
        <w:rPr>
          <w:rFonts w:cs="Arial"/>
          <w:sz w:val="24"/>
          <w:szCs w:val="24"/>
        </w:rPr>
        <w:t xml:space="preserve"> straight away.</w:t>
      </w:r>
    </w:p>
    <w:p w14:paraId="77069A95" w14:textId="77777777" w:rsidR="00074692" w:rsidRPr="001A6487" w:rsidRDefault="00074692" w:rsidP="001A6487">
      <w:pPr>
        <w:jc w:val="both"/>
        <w:rPr>
          <w:rFonts w:cs="Arial"/>
          <w:sz w:val="24"/>
          <w:szCs w:val="24"/>
        </w:rPr>
      </w:pPr>
    </w:p>
    <w:p w14:paraId="53654B33" w14:textId="77777777" w:rsidR="00074692" w:rsidRPr="001A6487" w:rsidRDefault="00074692" w:rsidP="001A6487">
      <w:pPr>
        <w:ind w:left="-142"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7002D424" w14:textId="77777777" w:rsidR="0096045F" w:rsidRPr="00477171" w:rsidRDefault="009C0932" w:rsidP="008D500B">
      <w:pPr>
        <w:jc w:val="center"/>
        <w:rPr>
          <w:rFonts w:ascii="Calibri" w:hAnsi="Calibri" w:cs="Calibri"/>
          <w:color w:val="000000"/>
        </w:rPr>
      </w:pPr>
      <w:r w:rsidRPr="00477171">
        <w:rPr>
          <w:rFonts w:ascii="Calibri" w:hAnsi="Calibri" w:cs="Calibri"/>
          <w:color w:val="000000"/>
        </w:rPr>
        <w:br w:type="page"/>
      </w:r>
    </w:p>
    <w:p w14:paraId="37916982" w14:textId="77777777" w:rsidR="0096045F" w:rsidRPr="005D027D" w:rsidRDefault="0096045F" w:rsidP="005D027D">
      <w:pPr>
        <w:pStyle w:val="Heading1"/>
        <w:rPr>
          <w:rFonts w:ascii="Arial" w:hAnsi="Arial" w:cs="Arial"/>
          <w:sz w:val="24"/>
          <w:szCs w:val="24"/>
        </w:rPr>
      </w:pPr>
      <w:bookmarkStart w:id="77"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77"/>
    </w:p>
    <w:p w14:paraId="60896097" w14:textId="77777777" w:rsidR="0096045F" w:rsidRPr="00666381" w:rsidRDefault="0096045F" w:rsidP="00666381">
      <w:pPr>
        <w:jc w:val="both"/>
        <w:rPr>
          <w:rFonts w:cs="Arial"/>
          <w:color w:val="000000"/>
          <w:sz w:val="24"/>
          <w:szCs w:val="24"/>
        </w:rPr>
      </w:pPr>
    </w:p>
    <w:p w14:paraId="114B5BD2" w14:textId="77777777" w:rsidR="0096045F" w:rsidRPr="00666381" w:rsidRDefault="0096045F" w:rsidP="00666381">
      <w:pPr>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30E4E66" w14:textId="77777777" w:rsidR="0096045F" w:rsidRPr="00666381" w:rsidRDefault="0096045F" w:rsidP="00666381">
      <w:pPr>
        <w:jc w:val="both"/>
        <w:rPr>
          <w:rFonts w:cs="Arial"/>
          <w:sz w:val="24"/>
          <w:szCs w:val="24"/>
        </w:rPr>
      </w:pPr>
    </w:p>
    <w:p w14:paraId="26E260FE" w14:textId="77777777" w:rsidR="0096045F" w:rsidRPr="00666381" w:rsidRDefault="0096045F" w:rsidP="00666381">
      <w:pPr>
        <w:jc w:val="both"/>
        <w:rPr>
          <w:rFonts w:cs="Arial"/>
          <w:sz w:val="24"/>
          <w:szCs w:val="24"/>
        </w:rPr>
      </w:pPr>
      <w:r w:rsidRPr="00666381">
        <w:rPr>
          <w:rFonts w:cs="Arial"/>
          <w:sz w:val="24"/>
          <w:szCs w:val="24"/>
        </w:rPr>
        <w:t>Please state ‘Yes’ or ‘No’ to each question.</w:t>
      </w:r>
    </w:p>
    <w:p w14:paraId="55AFC41E" w14:textId="77777777" w:rsidR="0096045F" w:rsidRPr="00477171" w:rsidRDefault="0096045F" w:rsidP="0096045F">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89"/>
        <w:gridCol w:w="1327"/>
      </w:tblGrid>
      <w:tr w:rsidR="0096045F" w:rsidRPr="00666381" w14:paraId="4290C5F2" w14:textId="77777777" w:rsidTr="00666381">
        <w:trPr>
          <w:trHeight w:val="936"/>
        </w:trPr>
        <w:tc>
          <w:tcPr>
            <w:tcW w:w="7905" w:type="dxa"/>
          </w:tcPr>
          <w:p w14:paraId="5303968D" w14:textId="77777777" w:rsidR="0096045F" w:rsidRPr="00666381" w:rsidRDefault="0096045F" w:rsidP="00666381">
            <w:pPr>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4BB38F64" w14:textId="77777777" w:rsidR="0096045F" w:rsidRPr="00666381" w:rsidRDefault="0096045F" w:rsidP="00666381">
            <w:pPr>
              <w:rPr>
                <w:rFonts w:cs="Arial"/>
                <w:b/>
                <w:sz w:val="24"/>
                <w:szCs w:val="24"/>
              </w:rPr>
            </w:pPr>
            <w:r w:rsidRPr="00666381">
              <w:rPr>
                <w:rFonts w:cs="Arial"/>
                <w:b/>
                <w:sz w:val="24"/>
                <w:szCs w:val="24"/>
              </w:rPr>
              <w:t>Answer</w:t>
            </w:r>
          </w:p>
        </w:tc>
      </w:tr>
      <w:tr w:rsidR="0096045F" w:rsidRPr="00666381" w14:paraId="04CA48BA" w14:textId="77777777" w:rsidTr="00666381">
        <w:trPr>
          <w:trHeight w:val="1544"/>
        </w:trPr>
        <w:tc>
          <w:tcPr>
            <w:tcW w:w="7905" w:type="dxa"/>
          </w:tcPr>
          <w:p w14:paraId="4706ADDB" w14:textId="77777777" w:rsidR="0096045F" w:rsidRPr="00666381" w:rsidRDefault="0096045F">
            <w:pPr>
              <w:numPr>
                <w:ilvl w:val="0"/>
                <w:numId w:val="5"/>
              </w:numPr>
              <w:tabs>
                <w:tab w:val="num" w:pos="0"/>
              </w:tabs>
              <w:rPr>
                <w:rFonts w:cs="Arial"/>
                <w:sz w:val="24"/>
                <w:szCs w:val="24"/>
              </w:rPr>
            </w:pPr>
            <w:bookmarkStart w:id="78" w:name="_Ref380583878"/>
            <w:r w:rsidRPr="00666381">
              <w:rPr>
                <w:rFonts w:cs="Arial"/>
                <w:sz w:val="24"/>
                <w:szCs w:val="24"/>
              </w:rPr>
              <w:t xml:space="preserve">conspiracy within the meaning of </w:t>
            </w:r>
            <w:hyperlink r:id="rId14"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78"/>
            <w:r w:rsidRPr="00666381">
              <w:rPr>
                <w:rFonts w:cs="Arial"/>
                <w:sz w:val="24"/>
                <w:szCs w:val="24"/>
              </w:rPr>
              <w:t xml:space="preserve"> </w:t>
            </w:r>
          </w:p>
        </w:tc>
        <w:tc>
          <w:tcPr>
            <w:tcW w:w="1337" w:type="dxa"/>
          </w:tcPr>
          <w:p w14:paraId="66487556" w14:textId="77777777" w:rsidR="0096045F" w:rsidRPr="00666381" w:rsidRDefault="0096045F" w:rsidP="00666381">
            <w:pPr>
              <w:rPr>
                <w:rFonts w:cs="Arial"/>
                <w:sz w:val="24"/>
                <w:szCs w:val="24"/>
              </w:rPr>
            </w:pPr>
          </w:p>
        </w:tc>
      </w:tr>
      <w:tr w:rsidR="0096045F" w:rsidRPr="00666381" w14:paraId="6A4456CD" w14:textId="77777777" w:rsidTr="00EB6286">
        <w:trPr>
          <w:trHeight w:val="1255"/>
        </w:trPr>
        <w:tc>
          <w:tcPr>
            <w:tcW w:w="7905" w:type="dxa"/>
          </w:tcPr>
          <w:p w14:paraId="5F54AAEF" w14:textId="77777777" w:rsidR="0096045F" w:rsidRPr="00666381" w:rsidRDefault="0096045F">
            <w:pPr>
              <w:numPr>
                <w:ilvl w:val="0"/>
                <w:numId w:val="6"/>
              </w:numPr>
              <w:tabs>
                <w:tab w:val="num" w:pos="0"/>
              </w:tabs>
              <w:rPr>
                <w:rFonts w:cs="Arial"/>
                <w:sz w:val="24"/>
                <w:szCs w:val="24"/>
              </w:rPr>
            </w:pPr>
            <w:r w:rsidRPr="00666381">
              <w:rPr>
                <w:rFonts w:cs="Arial"/>
                <w:sz w:val="24"/>
                <w:szCs w:val="24"/>
              </w:rPr>
              <w:t xml:space="preserve">corruption within the meaning of </w:t>
            </w:r>
            <w:hyperlink r:id="rId15"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6"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4E2E88D6" w14:textId="77777777" w:rsidR="0096045F" w:rsidRPr="00666381" w:rsidRDefault="0096045F" w:rsidP="00666381">
            <w:pPr>
              <w:rPr>
                <w:rFonts w:cs="Arial"/>
                <w:sz w:val="24"/>
                <w:szCs w:val="24"/>
              </w:rPr>
            </w:pPr>
          </w:p>
        </w:tc>
      </w:tr>
      <w:tr w:rsidR="0096045F" w:rsidRPr="00666381" w14:paraId="386FBE3B" w14:textId="77777777" w:rsidTr="00EB6286">
        <w:trPr>
          <w:trHeight w:val="706"/>
        </w:trPr>
        <w:tc>
          <w:tcPr>
            <w:tcW w:w="7905" w:type="dxa"/>
          </w:tcPr>
          <w:p w14:paraId="5AC2E73D" w14:textId="77777777" w:rsidR="0096045F" w:rsidRPr="00666381" w:rsidRDefault="0096045F">
            <w:pPr>
              <w:numPr>
                <w:ilvl w:val="0"/>
                <w:numId w:val="6"/>
              </w:numPr>
              <w:tabs>
                <w:tab w:val="num" w:pos="0"/>
              </w:tabs>
              <w:rPr>
                <w:rFonts w:cs="Arial"/>
                <w:sz w:val="24"/>
                <w:szCs w:val="24"/>
              </w:rPr>
            </w:pPr>
            <w:r w:rsidRPr="00666381">
              <w:rPr>
                <w:rFonts w:cs="Arial"/>
                <w:sz w:val="24"/>
                <w:szCs w:val="24"/>
              </w:rPr>
              <w:t>the offence of bribery, where the offence relates to active     corruption;</w:t>
            </w:r>
          </w:p>
        </w:tc>
        <w:tc>
          <w:tcPr>
            <w:tcW w:w="1337" w:type="dxa"/>
          </w:tcPr>
          <w:p w14:paraId="022DF72A" w14:textId="77777777" w:rsidR="0096045F" w:rsidRPr="00666381" w:rsidRDefault="0096045F" w:rsidP="00666381">
            <w:pPr>
              <w:rPr>
                <w:rFonts w:cs="Arial"/>
                <w:sz w:val="24"/>
                <w:szCs w:val="24"/>
              </w:rPr>
            </w:pPr>
          </w:p>
        </w:tc>
      </w:tr>
      <w:tr w:rsidR="0096045F" w:rsidRPr="00666381" w14:paraId="68C000BC" w14:textId="77777777" w:rsidTr="00EB6286">
        <w:trPr>
          <w:trHeight w:val="703"/>
        </w:trPr>
        <w:tc>
          <w:tcPr>
            <w:tcW w:w="7905" w:type="dxa"/>
          </w:tcPr>
          <w:p w14:paraId="31E1AB36" w14:textId="77777777" w:rsidR="0096045F" w:rsidRPr="00666381" w:rsidRDefault="0096045F">
            <w:pPr>
              <w:numPr>
                <w:ilvl w:val="0"/>
                <w:numId w:val="6"/>
              </w:numPr>
              <w:tabs>
                <w:tab w:val="num" w:pos="0"/>
              </w:tabs>
              <w:rPr>
                <w:rFonts w:cs="Arial"/>
                <w:sz w:val="24"/>
                <w:szCs w:val="24"/>
              </w:rPr>
            </w:pPr>
            <w:r w:rsidRPr="00666381">
              <w:rPr>
                <w:rFonts w:cs="Arial"/>
                <w:sz w:val="24"/>
                <w:szCs w:val="24"/>
              </w:rPr>
              <w:t>bribery within the meaning of section 1 or 6 of the Bribery Act      2010;</w:t>
            </w:r>
          </w:p>
        </w:tc>
        <w:tc>
          <w:tcPr>
            <w:tcW w:w="1337" w:type="dxa"/>
          </w:tcPr>
          <w:p w14:paraId="397215ED" w14:textId="77777777" w:rsidR="0096045F" w:rsidRPr="00666381" w:rsidRDefault="0096045F" w:rsidP="00666381">
            <w:pPr>
              <w:rPr>
                <w:rFonts w:cs="Arial"/>
                <w:sz w:val="24"/>
                <w:szCs w:val="24"/>
              </w:rPr>
            </w:pPr>
          </w:p>
        </w:tc>
      </w:tr>
      <w:tr w:rsidR="0096045F" w:rsidRPr="00666381" w14:paraId="10103B28" w14:textId="77777777" w:rsidTr="00EB6286">
        <w:trPr>
          <w:trHeight w:val="1265"/>
        </w:trPr>
        <w:tc>
          <w:tcPr>
            <w:tcW w:w="7905" w:type="dxa"/>
          </w:tcPr>
          <w:p w14:paraId="28E90BC2" w14:textId="77777777" w:rsidR="00666381" w:rsidRPr="00666381" w:rsidRDefault="0096045F">
            <w:pPr>
              <w:numPr>
                <w:ilvl w:val="0"/>
                <w:numId w:val="6"/>
              </w:numPr>
              <w:tabs>
                <w:tab w:val="num" w:pos="0"/>
              </w:tabs>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0F74D4B1" w14:textId="77777777" w:rsidR="0096045F" w:rsidRPr="00666381" w:rsidRDefault="0096045F" w:rsidP="00666381">
            <w:pPr>
              <w:rPr>
                <w:rFonts w:cs="Arial"/>
                <w:sz w:val="24"/>
                <w:szCs w:val="24"/>
              </w:rPr>
            </w:pPr>
          </w:p>
        </w:tc>
      </w:tr>
      <w:tr w:rsidR="0096045F" w:rsidRPr="00666381" w14:paraId="2257F164" w14:textId="77777777" w:rsidTr="00EB6286">
        <w:trPr>
          <w:trHeight w:val="419"/>
        </w:trPr>
        <w:tc>
          <w:tcPr>
            <w:tcW w:w="7905" w:type="dxa"/>
          </w:tcPr>
          <w:p w14:paraId="59BA317D" w14:textId="77777777" w:rsidR="0096045F" w:rsidRPr="00666381" w:rsidRDefault="0096045F">
            <w:pPr>
              <w:numPr>
                <w:ilvl w:val="0"/>
                <w:numId w:val="7"/>
              </w:numPr>
              <w:rPr>
                <w:rFonts w:cs="Arial"/>
                <w:sz w:val="24"/>
                <w:szCs w:val="24"/>
              </w:rPr>
            </w:pPr>
            <w:r w:rsidRPr="00666381">
              <w:rPr>
                <w:rFonts w:cs="Arial"/>
                <w:sz w:val="24"/>
                <w:szCs w:val="24"/>
              </w:rPr>
              <w:t>the offence of cheating the Revenue;</w:t>
            </w:r>
          </w:p>
        </w:tc>
        <w:tc>
          <w:tcPr>
            <w:tcW w:w="1337" w:type="dxa"/>
          </w:tcPr>
          <w:p w14:paraId="57097EF2" w14:textId="77777777" w:rsidR="0096045F" w:rsidRPr="00666381" w:rsidRDefault="0096045F" w:rsidP="00666381">
            <w:pPr>
              <w:rPr>
                <w:rFonts w:cs="Arial"/>
                <w:sz w:val="24"/>
                <w:szCs w:val="24"/>
              </w:rPr>
            </w:pPr>
          </w:p>
        </w:tc>
      </w:tr>
      <w:tr w:rsidR="0096045F" w:rsidRPr="00666381" w14:paraId="48277B46" w14:textId="77777777" w:rsidTr="00EB6286">
        <w:trPr>
          <w:trHeight w:val="411"/>
        </w:trPr>
        <w:tc>
          <w:tcPr>
            <w:tcW w:w="7905" w:type="dxa"/>
          </w:tcPr>
          <w:p w14:paraId="22D45D40" w14:textId="77777777" w:rsidR="0096045F" w:rsidRPr="00666381" w:rsidRDefault="0096045F">
            <w:pPr>
              <w:numPr>
                <w:ilvl w:val="0"/>
                <w:numId w:val="7"/>
              </w:numPr>
              <w:rPr>
                <w:rFonts w:cs="Arial"/>
                <w:sz w:val="24"/>
                <w:szCs w:val="24"/>
              </w:rPr>
            </w:pPr>
            <w:r w:rsidRPr="00666381">
              <w:rPr>
                <w:rFonts w:cs="Arial"/>
                <w:sz w:val="24"/>
                <w:szCs w:val="24"/>
              </w:rPr>
              <w:t>the offence of conspiracy to defraud;</w:t>
            </w:r>
          </w:p>
        </w:tc>
        <w:tc>
          <w:tcPr>
            <w:tcW w:w="1337" w:type="dxa"/>
          </w:tcPr>
          <w:p w14:paraId="480A2482" w14:textId="77777777" w:rsidR="0096045F" w:rsidRPr="00666381" w:rsidRDefault="0096045F" w:rsidP="00666381">
            <w:pPr>
              <w:rPr>
                <w:rFonts w:cs="Arial"/>
                <w:sz w:val="24"/>
                <w:szCs w:val="24"/>
              </w:rPr>
            </w:pPr>
          </w:p>
        </w:tc>
      </w:tr>
      <w:tr w:rsidR="0096045F" w:rsidRPr="00666381" w14:paraId="71135B51" w14:textId="77777777" w:rsidTr="00666381">
        <w:tc>
          <w:tcPr>
            <w:tcW w:w="7905" w:type="dxa"/>
          </w:tcPr>
          <w:p w14:paraId="2DB1036C" w14:textId="77777777" w:rsidR="0096045F" w:rsidRPr="00666381" w:rsidRDefault="0096045F">
            <w:pPr>
              <w:numPr>
                <w:ilvl w:val="0"/>
                <w:numId w:val="7"/>
              </w:numPr>
              <w:rPr>
                <w:rFonts w:cs="Arial"/>
                <w:sz w:val="24"/>
                <w:szCs w:val="24"/>
              </w:rPr>
            </w:pPr>
            <w:r w:rsidRPr="00666381">
              <w:rPr>
                <w:rFonts w:cs="Arial"/>
                <w:sz w:val="24"/>
                <w:szCs w:val="24"/>
              </w:rPr>
              <w:t xml:space="preserve">fraud or theft within the meaning of the </w:t>
            </w:r>
            <w:hyperlink r:id="rId17"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7ADD1BA6" w14:textId="77777777" w:rsidR="0096045F" w:rsidRPr="00666381" w:rsidRDefault="0096045F" w:rsidP="00666381">
            <w:pPr>
              <w:rPr>
                <w:rFonts w:cs="Arial"/>
                <w:sz w:val="24"/>
                <w:szCs w:val="24"/>
              </w:rPr>
            </w:pPr>
          </w:p>
        </w:tc>
        <w:tc>
          <w:tcPr>
            <w:tcW w:w="1337" w:type="dxa"/>
          </w:tcPr>
          <w:p w14:paraId="0F7AB235" w14:textId="77777777" w:rsidR="0096045F" w:rsidRPr="00666381" w:rsidRDefault="0096045F" w:rsidP="00666381">
            <w:pPr>
              <w:rPr>
                <w:rFonts w:cs="Arial"/>
                <w:sz w:val="24"/>
                <w:szCs w:val="24"/>
              </w:rPr>
            </w:pPr>
          </w:p>
        </w:tc>
      </w:tr>
      <w:tr w:rsidR="0096045F" w:rsidRPr="00666381" w14:paraId="28BEFC24" w14:textId="77777777" w:rsidTr="00666381">
        <w:tc>
          <w:tcPr>
            <w:tcW w:w="7905" w:type="dxa"/>
          </w:tcPr>
          <w:p w14:paraId="0EA317E2" w14:textId="77777777" w:rsidR="0096045F" w:rsidRPr="00666381" w:rsidRDefault="00666381">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8"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21D7EA7B" w14:textId="77777777" w:rsidR="0096045F" w:rsidRPr="00666381" w:rsidRDefault="0096045F" w:rsidP="00666381">
            <w:pPr>
              <w:rPr>
                <w:rFonts w:cs="Arial"/>
                <w:sz w:val="24"/>
                <w:szCs w:val="24"/>
              </w:rPr>
            </w:pPr>
          </w:p>
        </w:tc>
        <w:tc>
          <w:tcPr>
            <w:tcW w:w="1337" w:type="dxa"/>
          </w:tcPr>
          <w:p w14:paraId="734B3F0E" w14:textId="77777777" w:rsidR="0096045F" w:rsidRPr="00666381" w:rsidRDefault="0096045F" w:rsidP="00666381">
            <w:pPr>
              <w:rPr>
                <w:rFonts w:cs="Arial"/>
                <w:sz w:val="24"/>
                <w:szCs w:val="24"/>
              </w:rPr>
            </w:pPr>
          </w:p>
        </w:tc>
      </w:tr>
      <w:tr w:rsidR="0096045F" w:rsidRPr="00666381" w14:paraId="11922F12" w14:textId="77777777" w:rsidTr="00666381">
        <w:tc>
          <w:tcPr>
            <w:tcW w:w="7905" w:type="dxa"/>
          </w:tcPr>
          <w:p w14:paraId="41DBB4E3" w14:textId="77777777" w:rsidR="00EB6286" w:rsidRDefault="0096045F">
            <w:pPr>
              <w:numPr>
                <w:ilvl w:val="0"/>
                <w:numId w:val="7"/>
              </w:numPr>
              <w:rPr>
                <w:rFonts w:cs="Arial"/>
                <w:sz w:val="24"/>
                <w:szCs w:val="24"/>
              </w:rPr>
            </w:pPr>
            <w:r w:rsidRPr="00666381">
              <w:rPr>
                <w:rFonts w:cs="Arial"/>
                <w:sz w:val="24"/>
                <w:szCs w:val="24"/>
              </w:rPr>
              <w:t xml:space="preserve">fraudulent evasion within the meaning of section 170 of the </w:t>
            </w:r>
            <w:hyperlink r:id="rId19"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0" w:tgtFrame="_parent" w:history="1">
              <w:r w:rsidRPr="00666381">
                <w:rPr>
                  <w:rStyle w:val="Hyperlink"/>
                  <w:rFonts w:cs="Arial"/>
                  <w:sz w:val="24"/>
                  <w:szCs w:val="24"/>
                </w:rPr>
                <w:t xml:space="preserve"> or section 72 of </w:t>
              </w:r>
              <w:r w:rsidRPr="00666381">
                <w:rPr>
                  <w:rStyle w:val="Hyperlink"/>
                  <w:rFonts w:cs="Arial"/>
                  <w:sz w:val="24"/>
                  <w:szCs w:val="24"/>
                </w:rPr>
                <w:lastRenderedPageBreak/>
                <w:t>the Value Added Tax Act 1994</w:t>
              </w:r>
            </w:hyperlink>
            <w:r w:rsidRPr="00666381">
              <w:rPr>
                <w:rFonts w:cs="Arial"/>
                <w:sz w:val="24"/>
                <w:szCs w:val="24"/>
              </w:rPr>
              <w:t>;</w:t>
            </w:r>
          </w:p>
          <w:p w14:paraId="24B75111" w14:textId="77777777" w:rsidR="00EB6286" w:rsidRDefault="00EB6286" w:rsidP="00EB6286">
            <w:pPr>
              <w:rPr>
                <w:rFonts w:cs="Arial"/>
                <w:sz w:val="24"/>
                <w:szCs w:val="24"/>
              </w:rPr>
            </w:pPr>
          </w:p>
          <w:p w14:paraId="27ADC288" w14:textId="77777777" w:rsidR="00EB6286" w:rsidRPr="00666381" w:rsidRDefault="00EB6286" w:rsidP="00EB6286">
            <w:pPr>
              <w:rPr>
                <w:rFonts w:cs="Arial"/>
                <w:sz w:val="24"/>
                <w:szCs w:val="24"/>
              </w:rPr>
            </w:pPr>
          </w:p>
        </w:tc>
        <w:tc>
          <w:tcPr>
            <w:tcW w:w="1337" w:type="dxa"/>
          </w:tcPr>
          <w:p w14:paraId="500CAE93" w14:textId="77777777" w:rsidR="0096045F" w:rsidRPr="00666381" w:rsidRDefault="0096045F" w:rsidP="00666381">
            <w:pPr>
              <w:rPr>
                <w:rFonts w:cs="Arial"/>
                <w:sz w:val="24"/>
                <w:szCs w:val="24"/>
              </w:rPr>
            </w:pPr>
          </w:p>
        </w:tc>
      </w:tr>
      <w:tr w:rsidR="0096045F" w:rsidRPr="00666381" w14:paraId="7915C04A" w14:textId="77777777" w:rsidTr="00666381">
        <w:tc>
          <w:tcPr>
            <w:tcW w:w="7905" w:type="dxa"/>
          </w:tcPr>
          <w:p w14:paraId="30248E12" w14:textId="77777777" w:rsidR="0096045F" w:rsidRPr="00666381" w:rsidRDefault="00EB6286">
            <w:pPr>
              <w:numPr>
                <w:ilvl w:val="0"/>
                <w:numId w:val="7"/>
              </w:numPr>
              <w:rPr>
                <w:rFonts w:cs="Arial"/>
                <w:sz w:val="24"/>
                <w:szCs w:val="24"/>
              </w:rPr>
            </w:pPr>
            <w:r>
              <w:rPr>
                <w:rFonts w:cs="Arial"/>
                <w:sz w:val="24"/>
                <w:szCs w:val="24"/>
              </w:rPr>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056B1BCA" w14:textId="77777777" w:rsidR="0096045F" w:rsidRPr="00666381" w:rsidRDefault="0096045F" w:rsidP="00666381">
            <w:pPr>
              <w:rPr>
                <w:rFonts w:cs="Arial"/>
                <w:sz w:val="24"/>
                <w:szCs w:val="24"/>
              </w:rPr>
            </w:pPr>
          </w:p>
        </w:tc>
      </w:tr>
      <w:tr w:rsidR="00EB6286" w:rsidRPr="00666381" w14:paraId="74F93E49" w14:textId="77777777" w:rsidTr="00666381">
        <w:tc>
          <w:tcPr>
            <w:tcW w:w="7905" w:type="dxa"/>
          </w:tcPr>
          <w:p w14:paraId="527EC1A8" w14:textId="77777777" w:rsidR="00EB6286" w:rsidRPr="00666381" w:rsidRDefault="00EB6286">
            <w:pPr>
              <w:numPr>
                <w:ilvl w:val="0"/>
                <w:numId w:val="7"/>
              </w:numPr>
              <w:ind w:left="643"/>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1"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63D81DB9" w14:textId="77777777" w:rsidR="00EB6286" w:rsidRPr="00666381" w:rsidRDefault="00EB6286" w:rsidP="00666381">
            <w:pPr>
              <w:rPr>
                <w:rFonts w:cs="Arial"/>
                <w:sz w:val="24"/>
                <w:szCs w:val="24"/>
              </w:rPr>
            </w:pPr>
          </w:p>
        </w:tc>
      </w:tr>
      <w:tr w:rsidR="00EB6286" w:rsidRPr="00666381" w14:paraId="4E16345E" w14:textId="77777777" w:rsidTr="00666381">
        <w:tc>
          <w:tcPr>
            <w:tcW w:w="7905" w:type="dxa"/>
          </w:tcPr>
          <w:p w14:paraId="18D76EEF" w14:textId="77777777" w:rsidR="00EB6286" w:rsidRPr="00EB6286" w:rsidRDefault="00EB6286">
            <w:pPr>
              <w:numPr>
                <w:ilvl w:val="0"/>
                <w:numId w:val="7"/>
              </w:numPr>
              <w:ind w:left="587"/>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BC77668" w14:textId="77777777" w:rsidR="00EB6286" w:rsidRPr="00666381" w:rsidRDefault="00EB6286" w:rsidP="00666381">
            <w:pPr>
              <w:rPr>
                <w:rFonts w:cs="Arial"/>
                <w:sz w:val="24"/>
                <w:szCs w:val="24"/>
              </w:rPr>
            </w:pPr>
          </w:p>
        </w:tc>
      </w:tr>
      <w:tr w:rsidR="00EB6286" w:rsidRPr="00666381" w14:paraId="5FD8635F" w14:textId="77777777" w:rsidTr="00666381">
        <w:tc>
          <w:tcPr>
            <w:tcW w:w="7905" w:type="dxa"/>
          </w:tcPr>
          <w:p w14:paraId="44E3EA04" w14:textId="77777777" w:rsidR="00EB6286" w:rsidRPr="00EB6286" w:rsidRDefault="00EB6286">
            <w:pPr>
              <w:numPr>
                <w:ilvl w:val="0"/>
                <w:numId w:val="7"/>
              </w:numPr>
              <w:jc w:val="both"/>
              <w:rPr>
                <w:rFonts w:cs="Arial"/>
                <w:sz w:val="24"/>
                <w:szCs w:val="24"/>
              </w:rPr>
            </w:pPr>
            <w:r>
              <w:rPr>
                <w:rFonts w:cs="Arial"/>
                <w:sz w:val="24"/>
                <w:szCs w:val="24"/>
              </w:rPr>
              <w:t xml:space="preserve"> </w:t>
            </w:r>
            <w:r w:rsidRPr="00EB6286">
              <w:rPr>
                <w:rFonts w:cs="Arial"/>
                <w:sz w:val="24"/>
                <w:szCs w:val="24"/>
              </w:rPr>
              <w:t xml:space="preserve">making, adapting, </w:t>
            </w:r>
            <w:proofErr w:type="gramStart"/>
            <w:r w:rsidRPr="00EB6286">
              <w:rPr>
                <w:rFonts w:cs="Arial"/>
                <w:sz w:val="24"/>
                <w:szCs w:val="24"/>
              </w:rPr>
              <w:t>supplying</w:t>
            </w:r>
            <w:proofErr w:type="gramEnd"/>
            <w:r w:rsidRPr="00EB6286">
              <w:rPr>
                <w:rFonts w:cs="Arial"/>
                <w:sz w:val="24"/>
                <w:szCs w:val="24"/>
              </w:rPr>
              <w:t xml:space="preserve"> or offering to supply articles for use in frauds within the meaning of section 7 of the Fraud Act 2006;</w:t>
            </w:r>
          </w:p>
        </w:tc>
        <w:tc>
          <w:tcPr>
            <w:tcW w:w="1337" w:type="dxa"/>
          </w:tcPr>
          <w:p w14:paraId="76957C8F" w14:textId="77777777" w:rsidR="00EB6286" w:rsidRPr="00666381" w:rsidRDefault="00EB6286" w:rsidP="00666381">
            <w:pPr>
              <w:rPr>
                <w:rFonts w:cs="Arial"/>
                <w:sz w:val="24"/>
                <w:szCs w:val="24"/>
              </w:rPr>
            </w:pPr>
          </w:p>
        </w:tc>
      </w:tr>
      <w:tr w:rsidR="00EB6286" w:rsidRPr="00666381" w14:paraId="5AA2429C" w14:textId="77777777" w:rsidTr="00666381">
        <w:tc>
          <w:tcPr>
            <w:tcW w:w="7905" w:type="dxa"/>
          </w:tcPr>
          <w:p w14:paraId="0B69233C" w14:textId="77777777" w:rsidR="00EB6286" w:rsidRPr="00EB6286" w:rsidRDefault="00EB6286">
            <w:pPr>
              <w:numPr>
                <w:ilvl w:val="0"/>
                <w:numId w:val="6"/>
              </w:numPr>
              <w:jc w:val="both"/>
              <w:rPr>
                <w:rFonts w:cs="Arial"/>
                <w:sz w:val="24"/>
                <w:szCs w:val="24"/>
              </w:rPr>
            </w:pPr>
            <w:r w:rsidRPr="00EB6286">
              <w:rPr>
                <w:rFonts w:cs="Arial"/>
                <w:sz w:val="24"/>
                <w:szCs w:val="24"/>
              </w:rPr>
              <w:t xml:space="preserve">money laundering within the meaning </w:t>
            </w:r>
            <w:proofErr w:type="gramStart"/>
            <w:r w:rsidRPr="00EB6286">
              <w:rPr>
                <w:rFonts w:cs="Arial"/>
                <w:sz w:val="24"/>
                <w:szCs w:val="24"/>
              </w:rPr>
              <w:t>of  section</w:t>
            </w:r>
            <w:proofErr w:type="gramEnd"/>
            <w:r w:rsidRPr="00EB6286">
              <w:rPr>
                <w:rFonts w:cs="Arial"/>
                <w:sz w:val="24"/>
                <w:szCs w:val="24"/>
              </w:rPr>
              <w:t xml:space="preserve"> 340(11) of the Proceeds of Crime Act 2002;</w:t>
            </w:r>
          </w:p>
        </w:tc>
        <w:tc>
          <w:tcPr>
            <w:tcW w:w="1337" w:type="dxa"/>
          </w:tcPr>
          <w:p w14:paraId="5B79619A" w14:textId="77777777" w:rsidR="00EB6286" w:rsidRPr="00666381" w:rsidRDefault="00EB6286" w:rsidP="00666381">
            <w:pPr>
              <w:rPr>
                <w:rFonts w:cs="Arial"/>
                <w:sz w:val="24"/>
                <w:szCs w:val="24"/>
              </w:rPr>
            </w:pPr>
          </w:p>
        </w:tc>
      </w:tr>
      <w:tr w:rsidR="00EB6286" w:rsidRPr="00666381" w14:paraId="153BBA02" w14:textId="77777777" w:rsidTr="00666381">
        <w:tc>
          <w:tcPr>
            <w:tcW w:w="7905" w:type="dxa"/>
          </w:tcPr>
          <w:p w14:paraId="1DE24991" w14:textId="77777777" w:rsidR="00EB6286" w:rsidRPr="00EB6286" w:rsidRDefault="00EB6286">
            <w:pPr>
              <w:numPr>
                <w:ilvl w:val="0"/>
                <w:numId w:val="6"/>
              </w:numPr>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0D2D12ED" w14:textId="77777777" w:rsidR="00EB6286" w:rsidRPr="00666381" w:rsidRDefault="00EB6286" w:rsidP="00666381">
            <w:pPr>
              <w:rPr>
                <w:rFonts w:cs="Arial"/>
                <w:sz w:val="24"/>
                <w:szCs w:val="24"/>
              </w:rPr>
            </w:pPr>
          </w:p>
        </w:tc>
      </w:tr>
      <w:tr w:rsidR="00EB6286" w:rsidRPr="00666381" w14:paraId="12A036FF" w14:textId="77777777" w:rsidTr="00666381">
        <w:tc>
          <w:tcPr>
            <w:tcW w:w="7905" w:type="dxa"/>
          </w:tcPr>
          <w:p w14:paraId="2F5BA323" w14:textId="77777777" w:rsidR="00EB6286" w:rsidRPr="00EB6286" w:rsidRDefault="00EB6286">
            <w:pPr>
              <w:numPr>
                <w:ilvl w:val="0"/>
                <w:numId w:val="6"/>
              </w:numPr>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698E4955" w14:textId="77777777" w:rsidR="00EB6286" w:rsidRPr="00666381" w:rsidRDefault="00EB6286" w:rsidP="00666381">
            <w:pPr>
              <w:rPr>
                <w:rFonts w:cs="Arial"/>
                <w:sz w:val="24"/>
                <w:szCs w:val="24"/>
              </w:rPr>
            </w:pPr>
          </w:p>
        </w:tc>
      </w:tr>
      <w:tr w:rsidR="00EB6286" w:rsidRPr="00666381" w14:paraId="721F9000" w14:textId="77777777" w:rsidTr="00666381">
        <w:tc>
          <w:tcPr>
            <w:tcW w:w="7905" w:type="dxa"/>
          </w:tcPr>
          <w:p w14:paraId="276A8471" w14:textId="77777777" w:rsidR="00EB6286" w:rsidRPr="00EB6286" w:rsidRDefault="00EB6286">
            <w:pPr>
              <w:numPr>
                <w:ilvl w:val="0"/>
                <w:numId w:val="6"/>
              </w:numPr>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3C67B88B" w14:textId="77777777" w:rsidR="00EB6286" w:rsidRPr="00666381" w:rsidRDefault="00EB6286" w:rsidP="00666381">
            <w:pPr>
              <w:rPr>
                <w:rFonts w:cs="Arial"/>
                <w:sz w:val="24"/>
                <w:szCs w:val="24"/>
              </w:rPr>
            </w:pPr>
          </w:p>
        </w:tc>
      </w:tr>
      <w:bookmarkEnd w:id="74"/>
    </w:tbl>
    <w:p w14:paraId="3FE4323B" w14:textId="77777777" w:rsidR="008937AF" w:rsidRDefault="008937AF" w:rsidP="00CC0200">
      <w:pPr>
        <w:rPr>
          <w:rFonts w:ascii="Calibri" w:hAnsi="Calibri" w:cs="Calibri"/>
        </w:rPr>
      </w:pPr>
    </w:p>
    <w:p w14:paraId="3067E05E" w14:textId="77777777" w:rsidR="00FE4EB9" w:rsidRDefault="008937AF" w:rsidP="008937AF">
      <w:pPr>
        <w:pStyle w:val="Heading1"/>
        <w:rPr>
          <w:rFonts w:ascii="Calibri" w:hAnsi="Calibri" w:cs="Calibri"/>
        </w:rPr>
      </w:pPr>
      <w:r>
        <w:rPr>
          <w:rFonts w:ascii="Calibri" w:hAnsi="Calibri" w:cs="Calibri"/>
        </w:rPr>
        <w:br w:type="page"/>
      </w:r>
    </w:p>
    <w:p w14:paraId="1C17554F" w14:textId="77777777" w:rsidR="00B44974" w:rsidRDefault="00B44974">
      <w:pPr>
        <w:widowControl/>
        <w:overflowPunct/>
        <w:autoSpaceDE/>
        <w:autoSpaceDN/>
        <w:adjustRightInd/>
        <w:textAlignment w:val="auto"/>
        <w:rPr>
          <w:rFonts w:ascii="Calibri" w:hAnsi="Calibri" w:cs="Calibri"/>
          <w:b/>
          <w:sz w:val="28"/>
          <w:szCs w:val="28"/>
        </w:rPr>
      </w:pPr>
    </w:p>
    <w:p w14:paraId="46308566" w14:textId="77777777" w:rsidR="00CC0200" w:rsidRDefault="00C06839" w:rsidP="00CC0200">
      <w:pPr>
        <w:jc w:val="both"/>
        <w:rPr>
          <w:rFonts w:ascii="Calibri" w:hAnsi="Calibri" w:cs="Calibri"/>
          <w:b/>
          <w:sz w:val="28"/>
          <w:szCs w:val="28"/>
        </w:rPr>
      </w:pPr>
      <w:r>
        <w:rPr>
          <w:noProof/>
        </w:rPr>
        <mc:AlternateContent>
          <mc:Choice Requires="wps">
            <w:drawing>
              <wp:anchor distT="0" distB="0" distL="114300" distR="114300" simplePos="0" relativeHeight="251658243" behindDoc="0" locked="0" layoutInCell="1" allowOverlap="1" wp14:anchorId="192CD1EF" wp14:editId="677E8860">
                <wp:simplePos x="0" y="0"/>
                <wp:positionH relativeFrom="column">
                  <wp:align>center</wp:align>
                </wp:positionH>
                <wp:positionV relativeFrom="paragraph">
                  <wp:posOffset>-83820</wp:posOffset>
                </wp:positionV>
                <wp:extent cx="5328920" cy="600075"/>
                <wp:effectExtent l="9525" t="11430" r="508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54FA6A15" w14:textId="77777777" w:rsidR="003C223C" w:rsidRPr="00CC0200" w:rsidRDefault="003C223C" w:rsidP="00CC0200">
                            <w:pPr>
                              <w:jc w:val="center"/>
                              <w:rPr>
                                <w:b/>
                              </w:rPr>
                            </w:pPr>
                          </w:p>
                          <w:p w14:paraId="25C48B6F" w14:textId="77777777" w:rsidR="003C223C" w:rsidRPr="00CC0200" w:rsidRDefault="003C223C" w:rsidP="00CC0200">
                            <w:pPr>
                              <w:jc w:val="center"/>
                              <w:rPr>
                                <w:b/>
                                <w:sz w:val="28"/>
                                <w:szCs w:val="28"/>
                              </w:rPr>
                            </w:pPr>
                            <w:r>
                              <w:rPr>
                                <w:b/>
                                <w:sz w:val="28"/>
                                <w:szCs w:val="28"/>
                              </w:rPr>
                              <w:t>Annex A</w:t>
                            </w:r>
                            <w:r w:rsidRPr="00CC0200">
                              <w:rPr>
                                <w:b/>
                                <w:sz w:val="28"/>
                                <w:szCs w:val="28"/>
                              </w:rPr>
                              <w:t>: Pricing Schedule</w:t>
                            </w:r>
                          </w:p>
                          <w:p w14:paraId="0025F912" w14:textId="77777777" w:rsidR="003C223C" w:rsidRPr="00CC0200" w:rsidRDefault="003C223C" w:rsidP="00CC0200">
                            <w:pPr>
                              <w:rPr>
                                <w:rFonts w:cs="Arial"/>
                                <w:sz w:val="28"/>
                                <w:szCs w:val="28"/>
                              </w:rPr>
                            </w:pPr>
                          </w:p>
                          <w:p w14:paraId="4BD0CF8D" w14:textId="77777777" w:rsidR="003C223C" w:rsidRPr="0000739E" w:rsidRDefault="003C223C" w:rsidP="00CC0200">
                            <w:pPr>
                              <w:rPr>
                                <w:rFonts w:cs="Arial"/>
                              </w:rPr>
                            </w:pPr>
                          </w:p>
                          <w:p w14:paraId="24B72DEA" w14:textId="77777777" w:rsidR="003C223C" w:rsidRDefault="003C223C" w:rsidP="00CC0200"/>
                          <w:p w14:paraId="22693C22" w14:textId="77777777" w:rsidR="003C223C" w:rsidRDefault="003C223C" w:rsidP="00CC0200"/>
                          <w:p w14:paraId="3A349AD3" w14:textId="77777777" w:rsidR="003C223C" w:rsidRDefault="003C223C" w:rsidP="00CC0200"/>
                          <w:p w14:paraId="0F246C85" w14:textId="77777777" w:rsidR="003C223C" w:rsidRDefault="003C223C"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2CD1EF" id="Text Box 3"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" fillcolor="#d8d8d8">
                <v:textbox>
                  <w:txbxContent>
                    <w:p w14:paraId="54FA6A15" w14:textId="77777777" w:rsidR="003C223C" w:rsidRPr="00CC0200" w:rsidRDefault="003C223C" w:rsidP="00CC0200">
                      <w:pPr>
                        <w:jc w:val="center"/>
                        <w:rPr>
                          <w:b/>
                        </w:rPr>
                      </w:pPr>
                    </w:p>
                    <w:p w14:paraId="25C48B6F" w14:textId="77777777" w:rsidR="003C223C" w:rsidRPr="00CC0200" w:rsidRDefault="003C223C" w:rsidP="00CC0200">
                      <w:pPr>
                        <w:jc w:val="center"/>
                        <w:rPr>
                          <w:b/>
                          <w:sz w:val="28"/>
                          <w:szCs w:val="28"/>
                        </w:rPr>
                      </w:pPr>
                      <w:r>
                        <w:rPr>
                          <w:b/>
                          <w:sz w:val="28"/>
                          <w:szCs w:val="28"/>
                        </w:rPr>
                        <w:t>Annex A</w:t>
                      </w:r>
                      <w:r w:rsidRPr="00CC0200">
                        <w:rPr>
                          <w:b/>
                          <w:sz w:val="28"/>
                          <w:szCs w:val="28"/>
                        </w:rPr>
                        <w:t>: Pricing Schedule</w:t>
                      </w:r>
                    </w:p>
                    <w:p w14:paraId="0025F912" w14:textId="77777777" w:rsidR="003C223C" w:rsidRPr="00CC0200" w:rsidRDefault="003C223C" w:rsidP="00CC0200">
                      <w:pPr>
                        <w:rPr>
                          <w:rFonts w:cs="Arial"/>
                          <w:sz w:val="28"/>
                          <w:szCs w:val="28"/>
                        </w:rPr>
                      </w:pPr>
                    </w:p>
                    <w:p w14:paraId="4BD0CF8D" w14:textId="77777777" w:rsidR="003C223C" w:rsidRPr="0000739E" w:rsidRDefault="003C223C" w:rsidP="00CC0200">
                      <w:pPr>
                        <w:rPr>
                          <w:rFonts w:cs="Arial"/>
                        </w:rPr>
                      </w:pPr>
                    </w:p>
                    <w:p w14:paraId="24B72DEA" w14:textId="77777777" w:rsidR="003C223C" w:rsidRDefault="003C223C" w:rsidP="00CC0200"/>
                    <w:p w14:paraId="22693C22" w14:textId="77777777" w:rsidR="003C223C" w:rsidRDefault="003C223C" w:rsidP="00CC0200"/>
                    <w:p w14:paraId="3A349AD3" w14:textId="77777777" w:rsidR="003C223C" w:rsidRDefault="003C223C" w:rsidP="00CC0200"/>
                    <w:p w14:paraId="0F246C85" w14:textId="77777777" w:rsidR="003C223C" w:rsidRDefault="003C223C" w:rsidP="00CC0200"/>
                  </w:txbxContent>
                </v:textbox>
              </v:shape>
            </w:pict>
          </mc:Fallback>
        </mc:AlternateContent>
      </w:r>
    </w:p>
    <w:p w14:paraId="4E7A81C1" w14:textId="77777777" w:rsidR="00CC0200" w:rsidRDefault="00CC0200" w:rsidP="00CC0200">
      <w:pPr>
        <w:jc w:val="both"/>
        <w:rPr>
          <w:rFonts w:ascii="Calibri" w:hAnsi="Calibri" w:cs="Calibri"/>
          <w:b/>
          <w:sz w:val="28"/>
          <w:szCs w:val="28"/>
        </w:rPr>
      </w:pPr>
    </w:p>
    <w:p w14:paraId="4CD0B1F0" w14:textId="77777777" w:rsidR="00CC0200" w:rsidRDefault="00CC0200" w:rsidP="00CC0200">
      <w:pPr>
        <w:jc w:val="both"/>
        <w:rPr>
          <w:rFonts w:ascii="Calibri" w:hAnsi="Calibri" w:cs="Calibri"/>
          <w:b/>
          <w:sz w:val="28"/>
          <w:szCs w:val="28"/>
        </w:rPr>
      </w:pPr>
    </w:p>
    <w:p w14:paraId="7D472272" w14:textId="77777777" w:rsidR="00CC0200" w:rsidRPr="007B3C23" w:rsidRDefault="00CC0200" w:rsidP="00CC0200">
      <w:pPr>
        <w:jc w:val="both"/>
        <w:rPr>
          <w:rFonts w:cs="Arial"/>
          <w:sz w:val="24"/>
          <w:szCs w:val="24"/>
        </w:rPr>
      </w:pPr>
    </w:p>
    <w:p w14:paraId="2D015C96" w14:textId="77777777" w:rsidR="000822D5" w:rsidRPr="0027038A" w:rsidRDefault="000822D5" w:rsidP="000822D5">
      <w:pPr>
        <w:jc w:val="both"/>
        <w:rPr>
          <w:rFonts w:cs="Arial"/>
          <w:b/>
          <w:sz w:val="24"/>
          <w:szCs w:val="24"/>
          <w:u w:val="single"/>
        </w:rPr>
      </w:pPr>
      <w:r w:rsidRPr="0027038A">
        <w:rPr>
          <w:rFonts w:cs="Arial"/>
          <w:b/>
          <w:sz w:val="24"/>
          <w:szCs w:val="24"/>
          <w:u w:val="single"/>
        </w:rPr>
        <w:t>Part A – Staff/project team charges</w:t>
      </w:r>
    </w:p>
    <w:p w14:paraId="2849B2FF" w14:textId="77777777" w:rsidR="000822D5" w:rsidRPr="000822D5" w:rsidRDefault="000822D5" w:rsidP="000822D5">
      <w:pPr>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8150F" w:rsidRPr="0027038A" w14:paraId="4236C769" w14:textId="77777777" w:rsidTr="00E8150F">
        <w:tc>
          <w:tcPr>
            <w:tcW w:w="4621" w:type="dxa"/>
            <w:shd w:val="clear" w:color="auto" w:fill="auto"/>
          </w:tcPr>
          <w:p w14:paraId="2E64A592"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Set up Costs – please </w:t>
            </w:r>
            <w:proofErr w:type="gramStart"/>
            <w:r w:rsidRPr="0027038A">
              <w:rPr>
                <w:rFonts w:cs="Arial"/>
                <w:sz w:val="24"/>
                <w:szCs w:val="24"/>
                <w:lang w:eastAsia="en-US"/>
              </w:rPr>
              <w:t>specify</w:t>
            </w:r>
            <w:proofErr w:type="gramEnd"/>
            <w:r w:rsidRPr="0027038A">
              <w:rPr>
                <w:rFonts w:cs="Arial"/>
                <w:sz w:val="24"/>
                <w:szCs w:val="24"/>
                <w:lang w:eastAsia="en-US"/>
              </w:rPr>
              <w:t xml:space="preserve"> </w:t>
            </w:r>
          </w:p>
          <w:p w14:paraId="6630B012" w14:textId="77777777" w:rsidR="000822D5" w:rsidRPr="0027038A" w:rsidRDefault="000822D5" w:rsidP="00E8150F">
            <w:pPr>
              <w:jc w:val="both"/>
              <w:rPr>
                <w:rFonts w:cs="Arial"/>
                <w:sz w:val="24"/>
                <w:szCs w:val="24"/>
                <w:lang w:eastAsia="en-US"/>
              </w:rPr>
            </w:pPr>
          </w:p>
        </w:tc>
        <w:tc>
          <w:tcPr>
            <w:tcW w:w="4621" w:type="dxa"/>
            <w:shd w:val="clear" w:color="auto" w:fill="auto"/>
          </w:tcPr>
          <w:p w14:paraId="74DFA12A" w14:textId="77777777" w:rsidR="000822D5" w:rsidRPr="0027038A" w:rsidRDefault="000822D5" w:rsidP="00E8150F">
            <w:pPr>
              <w:jc w:val="both"/>
              <w:rPr>
                <w:rFonts w:cs="Arial"/>
                <w:sz w:val="24"/>
                <w:szCs w:val="24"/>
                <w:lang w:eastAsia="en-US"/>
              </w:rPr>
            </w:pPr>
          </w:p>
        </w:tc>
      </w:tr>
      <w:tr w:rsidR="00E8150F" w:rsidRPr="0027038A" w14:paraId="1B0A24ED" w14:textId="77777777" w:rsidTr="00E8150F">
        <w:trPr>
          <w:gridAfter w:val="1"/>
          <w:wAfter w:w="4621" w:type="dxa"/>
        </w:trPr>
        <w:tc>
          <w:tcPr>
            <w:tcW w:w="4621" w:type="dxa"/>
            <w:shd w:val="clear" w:color="auto" w:fill="auto"/>
          </w:tcPr>
          <w:p w14:paraId="4A8CEA6D" w14:textId="77777777" w:rsidR="000822D5" w:rsidRPr="0027038A" w:rsidRDefault="000822D5" w:rsidP="00E8150F">
            <w:pPr>
              <w:jc w:val="both"/>
              <w:rPr>
                <w:rFonts w:cs="Arial"/>
                <w:sz w:val="24"/>
                <w:szCs w:val="24"/>
                <w:lang w:eastAsia="en-US"/>
              </w:rPr>
            </w:pPr>
          </w:p>
        </w:tc>
      </w:tr>
      <w:tr w:rsidR="00E8150F" w:rsidRPr="0027038A" w14:paraId="60A3FC41" w14:textId="77777777" w:rsidTr="00E8150F">
        <w:tc>
          <w:tcPr>
            <w:tcW w:w="4621" w:type="dxa"/>
            <w:shd w:val="clear" w:color="auto" w:fill="auto"/>
          </w:tcPr>
          <w:p w14:paraId="6F375CF4" w14:textId="77777777" w:rsidR="000822D5" w:rsidRPr="0027038A" w:rsidRDefault="000822D5" w:rsidP="00E8150F">
            <w:pPr>
              <w:jc w:val="both"/>
              <w:rPr>
                <w:rFonts w:cs="Arial"/>
                <w:sz w:val="24"/>
                <w:szCs w:val="24"/>
                <w:lang w:eastAsia="en-US"/>
              </w:rPr>
            </w:pPr>
            <w:r w:rsidRPr="0027038A">
              <w:rPr>
                <w:rFonts w:cs="Arial"/>
                <w:sz w:val="24"/>
                <w:szCs w:val="24"/>
                <w:lang w:eastAsia="en-US"/>
              </w:rPr>
              <w:t xml:space="preserve">Expenses </w:t>
            </w:r>
          </w:p>
          <w:p w14:paraId="39F5FA12" w14:textId="77777777" w:rsidR="000822D5" w:rsidRPr="0027038A" w:rsidRDefault="000822D5" w:rsidP="00E8150F">
            <w:pPr>
              <w:jc w:val="both"/>
              <w:rPr>
                <w:rFonts w:cs="Arial"/>
                <w:sz w:val="24"/>
                <w:szCs w:val="24"/>
                <w:lang w:eastAsia="en-US"/>
              </w:rPr>
            </w:pPr>
          </w:p>
        </w:tc>
        <w:tc>
          <w:tcPr>
            <w:tcW w:w="4621" w:type="dxa"/>
            <w:shd w:val="clear" w:color="auto" w:fill="auto"/>
          </w:tcPr>
          <w:p w14:paraId="2C876114" w14:textId="77777777" w:rsidR="000822D5" w:rsidRPr="0027038A" w:rsidRDefault="000822D5" w:rsidP="00E8150F">
            <w:pPr>
              <w:jc w:val="both"/>
              <w:rPr>
                <w:rFonts w:cs="Arial"/>
                <w:sz w:val="24"/>
                <w:szCs w:val="24"/>
                <w:lang w:eastAsia="en-US"/>
              </w:rPr>
            </w:pPr>
          </w:p>
        </w:tc>
      </w:tr>
    </w:tbl>
    <w:p w14:paraId="0E11281A"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27038A" w14:paraId="0A77ACE8"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3C22CB"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50FAC2C"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Daily rate </w:t>
            </w:r>
          </w:p>
          <w:p w14:paraId="754CF96F"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w:t>
            </w:r>
            <w:proofErr w:type="gramStart"/>
            <w:r w:rsidRPr="0027038A">
              <w:rPr>
                <w:rFonts w:cs="Arial"/>
                <w:b/>
                <w:bCs/>
                <w:sz w:val="24"/>
                <w:szCs w:val="24"/>
                <w:u w:val="single"/>
              </w:rPr>
              <w:t>ex</w:t>
            </w:r>
            <w:proofErr w:type="gramEnd"/>
            <w:r w:rsidRPr="0027038A">
              <w:rPr>
                <w:rFonts w:cs="Arial"/>
                <w:b/>
                <w:bCs/>
                <w:sz w:val="24"/>
                <w:szCs w:val="24"/>
                <w:u w:val="single"/>
              </w:rPr>
              <w:t xml:space="preserve"> VAT)</w:t>
            </w:r>
          </w:p>
          <w:p w14:paraId="250A156E" w14:textId="77777777" w:rsidR="00ED502D" w:rsidRPr="0027038A"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EE4EB6A"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No. days offered over course of </w:t>
            </w:r>
            <w:proofErr w:type="gramStart"/>
            <w:r w:rsidRPr="0027038A">
              <w:rPr>
                <w:rFonts w:cs="Arial"/>
                <w:b/>
                <w:bCs/>
                <w:sz w:val="24"/>
                <w:szCs w:val="24"/>
                <w:u w:val="single"/>
              </w:rPr>
              <w:t>contract</w:t>
            </w:r>
            <w:proofErr w:type="gramEnd"/>
          </w:p>
          <w:p w14:paraId="7F27FBCC" w14:textId="77777777" w:rsidR="00ED502D" w:rsidRPr="0027038A"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BF3CD73" w14:textId="77777777" w:rsidR="00ED502D" w:rsidRPr="0027038A" w:rsidRDefault="00ED502D" w:rsidP="00055C46">
            <w:pPr>
              <w:jc w:val="center"/>
              <w:rPr>
                <w:rFonts w:cs="Arial"/>
                <w:b/>
                <w:bCs/>
                <w:sz w:val="24"/>
                <w:szCs w:val="24"/>
                <w:u w:val="single"/>
              </w:rPr>
            </w:pPr>
            <w:r w:rsidRPr="0027038A">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D96DD" w14:textId="77777777" w:rsidR="00ED502D" w:rsidRPr="0027038A" w:rsidRDefault="00ED502D" w:rsidP="00055C46">
            <w:pPr>
              <w:jc w:val="center"/>
              <w:rPr>
                <w:rFonts w:eastAsia="Calibri" w:cs="Arial"/>
                <w:b/>
                <w:bCs/>
                <w:sz w:val="24"/>
                <w:szCs w:val="24"/>
                <w:u w:val="single"/>
              </w:rPr>
            </w:pPr>
            <w:r w:rsidRPr="0027038A">
              <w:rPr>
                <w:rFonts w:cs="Arial"/>
                <w:b/>
                <w:bCs/>
                <w:sz w:val="24"/>
                <w:szCs w:val="24"/>
                <w:u w:val="single"/>
              </w:rPr>
              <w:t xml:space="preserve">Total price offered per staff </w:t>
            </w:r>
            <w:proofErr w:type="gramStart"/>
            <w:r w:rsidRPr="0027038A">
              <w:rPr>
                <w:rFonts w:cs="Arial"/>
                <w:b/>
                <w:bCs/>
                <w:sz w:val="24"/>
                <w:szCs w:val="24"/>
                <w:u w:val="single"/>
              </w:rPr>
              <w:t>member</w:t>
            </w:r>
            <w:proofErr w:type="gramEnd"/>
          </w:p>
          <w:p w14:paraId="713146D7" w14:textId="77777777" w:rsidR="00ED502D" w:rsidRPr="0027038A" w:rsidRDefault="00ED502D" w:rsidP="00055C46">
            <w:pPr>
              <w:jc w:val="center"/>
              <w:rPr>
                <w:rFonts w:eastAsia="Calibri" w:cs="Arial"/>
                <w:b/>
                <w:bCs/>
                <w:sz w:val="24"/>
                <w:szCs w:val="24"/>
                <w:u w:val="single"/>
              </w:rPr>
            </w:pPr>
          </w:p>
        </w:tc>
      </w:tr>
      <w:tr w:rsidR="00ED502D" w:rsidRPr="0027038A" w14:paraId="497C305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0EB11"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6BB6BA26"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C102EE0"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73E336F1"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BFA725"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0AAAA44B"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57B48D"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BB6667C"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6F864DAE"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E5EF39E"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B49AFC"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1D469D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6D96B4"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A3B5FD7"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12D89CE4"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1B078BE1"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E014C"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5137693C"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EC7362"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6134521"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C4FC441"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B28AD1C"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C731"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1AB90C42"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CCF2BF" w14:textId="77777777" w:rsidR="00ED502D" w:rsidRPr="0027038A" w:rsidRDefault="00ED502D" w:rsidP="00055C46">
            <w:pPr>
              <w:jc w:val="both"/>
              <w:rPr>
                <w:rFonts w:eastAsia="Calibri" w:cs="Arial"/>
                <w:sz w:val="24"/>
                <w:szCs w:val="24"/>
                <w:highlight w:val="yellow"/>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32895BF5" w14:textId="77777777" w:rsidR="00ED502D" w:rsidRPr="0027038A" w:rsidRDefault="00ED502D" w:rsidP="00055C46">
            <w:pPr>
              <w:jc w:val="both"/>
              <w:rPr>
                <w:rFonts w:eastAsia="Calibri" w:cs="Arial"/>
                <w:sz w:val="24"/>
                <w:szCs w:val="24"/>
              </w:rPr>
            </w:pPr>
            <w:r w:rsidRPr="0027038A">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5A99A649" w14:textId="77777777" w:rsidR="00ED502D" w:rsidRPr="0027038A"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538D2805" w14:textId="77777777" w:rsidR="00ED502D" w:rsidRPr="0027038A"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69451810" w14:textId="77777777" w:rsidR="00ED502D" w:rsidRPr="0027038A" w:rsidRDefault="00ED502D" w:rsidP="00055C46">
            <w:pPr>
              <w:jc w:val="both"/>
              <w:rPr>
                <w:rFonts w:eastAsia="Calibri" w:cs="Arial"/>
                <w:sz w:val="24"/>
                <w:szCs w:val="24"/>
              </w:rPr>
            </w:pPr>
            <w:r w:rsidRPr="0027038A">
              <w:rPr>
                <w:rFonts w:cs="Arial"/>
                <w:sz w:val="24"/>
                <w:szCs w:val="24"/>
              </w:rPr>
              <w:t>£</w:t>
            </w:r>
          </w:p>
        </w:tc>
      </w:tr>
      <w:tr w:rsidR="00ED502D" w:rsidRPr="0027038A" w14:paraId="6C220982"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48180FC6" w14:textId="77777777" w:rsidR="00ED502D" w:rsidRPr="0027038A" w:rsidRDefault="00ED502D" w:rsidP="00055C46">
            <w:pPr>
              <w:jc w:val="both"/>
              <w:rPr>
                <w:rFonts w:eastAsia="Calibri" w:cs="Arial"/>
                <w:b/>
                <w:bCs/>
                <w:sz w:val="24"/>
                <w:szCs w:val="24"/>
              </w:rPr>
            </w:pPr>
            <w:r w:rsidRPr="0027038A">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5E2209ED" w14:textId="77777777" w:rsidR="00ED502D" w:rsidRPr="0027038A"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E3B19F" w14:textId="77777777" w:rsidR="00ED502D" w:rsidRPr="0027038A" w:rsidRDefault="00ED502D" w:rsidP="00055C46">
            <w:pPr>
              <w:jc w:val="both"/>
              <w:rPr>
                <w:rFonts w:eastAsia="Calibri" w:cs="Arial"/>
                <w:b/>
                <w:bCs/>
                <w:sz w:val="24"/>
                <w:szCs w:val="24"/>
              </w:rPr>
            </w:pPr>
            <w:r w:rsidRPr="0027038A">
              <w:rPr>
                <w:rFonts w:cs="Arial"/>
                <w:b/>
                <w:bCs/>
                <w:sz w:val="24"/>
                <w:szCs w:val="24"/>
              </w:rPr>
              <w:t>£</w:t>
            </w:r>
          </w:p>
        </w:tc>
      </w:tr>
    </w:tbl>
    <w:p w14:paraId="70D3BDE1" w14:textId="77777777" w:rsidR="000822D5" w:rsidRPr="00300012" w:rsidRDefault="000822D5" w:rsidP="000822D5">
      <w:pPr>
        <w:jc w:val="both"/>
        <w:rPr>
          <w:rFonts w:eastAsia="Calibri" w:cs="Arial"/>
        </w:rPr>
      </w:pPr>
      <w:r w:rsidRPr="00300012">
        <w:rPr>
          <w:rFonts w:cs="Arial"/>
        </w:rPr>
        <w:t xml:space="preserve">[*Suppliers should also include sub-contractors]  </w:t>
      </w:r>
    </w:p>
    <w:p w14:paraId="0628521C" w14:textId="77777777" w:rsidR="000822D5" w:rsidRPr="000822D5" w:rsidRDefault="000822D5" w:rsidP="000822D5">
      <w:pPr>
        <w:jc w:val="both"/>
        <w:rPr>
          <w:rFonts w:ascii="Calibri" w:hAnsi="Calibri" w:cs="Calibri"/>
        </w:rPr>
      </w:pPr>
    </w:p>
    <w:p w14:paraId="53E2A8E7" w14:textId="77777777" w:rsidR="000822D5" w:rsidRPr="0027038A" w:rsidRDefault="000822D5" w:rsidP="000822D5">
      <w:pPr>
        <w:jc w:val="both"/>
        <w:rPr>
          <w:rFonts w:cs="Arial"/>
          <w:b/>
          <w:sz w:val="24"/>
          <w:szCs w:val="24"/>
          <w:u w:val="single"/>
        </w:rPr>
      </w:pPr>
      <w:r w:rsidRPr="0027038A">
        <w:rPr>
          <w:rFonts w:cs="Arial"/>
          <w:b/>
          <w:sz w:val="24"/>
          <w:szCs w:val="24"/>
          <w:u w:val="single"/>
        </w:rPr>
        <w:t>Part B – Non-staff/project team charges</w:t>
      </w:r>
    </w:p>
    <w:p w14:paraId="3976909E" w14:textId="77777777" w:rsidR="000822D5" w:rsidRPr="000822D5" w:rsidRDefault="000822D5" w:rsidP="000822D5">
      <w:pPr>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27038A" w14:paraId="1128D239"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96CA0E"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D22797"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45C803"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Price per item </w:t>
            </w:r>
          </w:p>
          <w:p w14:paraId="1416F42F"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w:t>
            </w:r>
            <w:proofErr w:type="gramStart"/>
            <w:r w:rsidRPr="0027038A">
              <w:rPr>
                <w:rFonts w:cs="Arial"/>
                <w:b/>
                <w:bCs/>
                <w:sz w:val="24"/>
                <w:szCs w:val="24"/>
                <w:u w:val="single"/>
              </w:rPr>
              <w:t>ex</w:t>
            </w:r>
            <w:proofErr w:type="gramEnd"/>
            <w:r w:rsidRPr="0027038A">
              <w:rPr>
                <w:rFonts w:cs="Arial"/>
                <w:b/>
                <w:bCs/>
                <w:sz w:val="24"/>
                <w:szCs w:val="24"/>
                <w:u w:val="single"/>
              </w:rPr>
              <w:t xml:space="preserve">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A2616D" w14:textId="77777777" w:rsidR="000822D5" w:rsidRPr="0027038A" w:rsidRDefault="000822D5" w:rsidP="00055C46">
            <w:pPr>
              <w:jc w:val="center"/>
              <w:rPr>
                <w:rFonts w:eastAsia="Calibri" w:cs="Arial"/>
                <w:b/>
                <w:bCs/>
                <w:sz w:val="24"/>
                <w:szCs w:val="24"/>
                <w:u w:val="single"/>
              </w:rPr>
            </w:pPr>
            <w:r w:rsidRPr="0027038A">
              <w:rPr>
                <w:rFonts w:cs="Arial"/>
                <w:b/>
                <w:bCs/>
                <w:sz w:val="24"/>
                <w:szCs w:val="24"/>
                <w:u w:val="single"/>
              </w:rPr>
              <w:t xml:space="preserve">Total price per </w:t>
            </w:r>
            <w:proofErr w:type="gramStart"/>
            <w:r w:rsidRPr="0027038A">
              <w:rPr>
                <w:rFonts w:cs="Arial"/>
                <w:b/>
                <w:bCs/>
                <w:sz w:val="24"/>
                <w:szCs w:val="24"/>
                <w:u w:val="single"/>
              </w:rPr>
              <w:t>offered</w:t>
            </w:r>
            <w:proofErr w:type="gramEnd"/>
          </w:p>
          <w:p w14:paraId="23806ED6" w14:textId="77777777" w:rsidR="000822D5" w:rsidRPr="0027038A" w:rsidRDefault="000822D5" w:rsidP="00055C46">
            <w:pPr>
              <w:jc w:val="center"/>
              <w:rPr>
                <w:rFonts w:eastAsia="Calibri" w:cs="Arial"/>
                <w:b/>
                <w:bCs/>
                <w:sz w:val="24"/>
                <w:szCs w:val="24"/>
                <w:u w:val="single"/>
              </w:rPr>
            </w:pPr>
          </w:p>
        </w:tc>
      </w:tr>
      <w:tr w:rsidR="000822D5" w:rsidRPr="0027038A" w14:paraId="7440A41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59D50"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640E046"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E8D1F1"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CAF5B3"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22B4374"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5402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6BDA3064"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7F56A7"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C2C14EB"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3C158F2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C788F1"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1DD4A2F"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173D599"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3D63755"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79D2198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2255EA"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46BE10"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6F62D4D"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D34B35F"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5688354C"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A3DF7" w14:textId="77777777" w:rsidR="000822D5" w:rsidRPr="0027038A" w:rsidRDefault="000822D5" w:rsidP="00055C46">
            <w:pPr>
              <w:jc w:val="both"/>
              <w:rPr>
                <w:rFonts w:eastAsia="Calibri" w:cs="Arial"/>
                <w:sz w:val="24"/>
                <w:szCs w:val="24"/>
                <w:highlight w:val="yellow"/>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4B97F230" w14:textId="77777777" w:rsidR="000822D5" w:rsidRPr="0027038A"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F3303E4" w14:textId="77777777" w:rsidR="000822D5" w:rsidRPr="0027038A" w:rsidRDefault="000822D5" w:rsidP="00055C46">
            <w:pPr>
              <w:jc w:val="both"/>
              <w:rPr>
                <w:rFonts w:eastAsia="Calibri" w:cs="Arial"/>
                <w:sz w:val="24"/>
                <w:szCs w:val="24"/>
              </w:rPr>
            </w:pPr>
            <w:r w:rsidRPr="0027038A">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0328FD40" w14:textId="77777777" w:rsidR="000822D5" w:rsidRPr="0027038A" w:rsidRDefault="000822D5" w:rsidP="00055C46">
            <w:pPr>
              <w:jc w:val="both"/>
              <w:rPr>
                <w:rFonts w:eastAsia="Calibri" w:cs="Arial"/>
                <w:sz w:val="24"/>
                <w:szCs w:val="24"/>
              </w:rPr>
            </w:pPr>
            <w:r w:rsidRPr="0027038A">
              <w:rPr>
                <w:rFonts w:cs="Arial"/>
                <w:sz w:val="24"/>
                <w:szCs w:val="24"/>
              </w:rPr>
              <w:t>£</w:t>
            </w:r>
          </w:p>
        </w:tc>
      </w:tr>
      <w:tr w:rsidR="000822D5" w:rsidRPr="0027038A" w14:paraId="12429ACB"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719587" w14:textId="77777777" w:rsidR="000822D5" w:rsidRPr="0027038A" w:rsidRDefault="000822D5" w:rsidP="00055C46">
            <w:pPr>
              <w:jc w:val="both"/>
              <w:rPr>
                <w:rFonts w:eastAsia="Calibri" w:cs="Arial"/>
                <w:b/>
                <w:bCs/>
                <w:sz w:val="24"/>
                <w:szCs w:val="24"/>
              </w:rPr>
            </w:pPr>
            <w:r w:rsidRPr="0027038A">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A82429F" w14:textId="77777777" w:rsidR="000822D5" w:rsidRPr="0027038A" w:rsidRDefault="000822D5" w:rsidP="00055C46">
            <w:pPr>
              <w:jc w:val="both"/>
              <w:rPr>
                <w:rFonts w:eastAsia="Calibri" w:cs="Arial"/>
                <w:b/>
                <w:bCs/>
                <w:sz w:val="24"/>
                <w:szCs w:val="24"/>
              </w:rPr>
            </w:pPr>
            <w:r w:rsidRPr="0027038A">
              <w:rPr>
                <w:rFonts w:cs="Arial"/>
                <w:b/>
                <w:bCs/>
                <w:sz w:val="24"/>
                <w:szCs w:val="24"/>
              </w:rPr>
              <w:t>£</w:t>
            </w:r>
          </w:p>
        </w:tc>
      </w:tr>
    </w:tbl>
    <w:p w14:paraId="203906BC" w14:textId="77777777" w:rsidR="000822D5" w:rsidRPr="000822D5" w:rsidRDefault="000822D5" w:rsidP="000822D5">
      <w:pPr>
        <w:jc w:val="both"/>
        <w:rPr>
          <w:rFonts w:ascii="Calibri" w:eastAsia="Calibri" w:hAnsi="Calibri" w:cs="Calibri"/>
          <w:b/>
          <w:bCs/>
          <w:u w:val="single"/>
        </w:rPr>
      </w:pPr>
    </w:p>
    <w:p w14:paraId="46C41B7C" w14:textId="77777777" w:rsidR="000822D5" w:rsidRPr="0027038A" w:rsidRDefault="000822D5" w:rsidP="000822D5">
      <w:pPr>
        <w:jc w:val="both"/>
        <w:rPr>
          <w:rFonts w:cs="Arial"/>
          <w:b/>
          <w:sz w:val="24"/>
          <w:szCs w:val="24"/>
          <w:u w:val="single"/>
        </w:rPr>
      </w:pPr>
      <w:r w:rsidRPr="0027038A">
        <w:rPr>
          <w:rFonts w:cs="Arial"/>
          <w:b/>
          <w:sz w:val="24"/>
          <w:szCs w:val="24"/>
          <w:u w:val="single"/>
        </w:rPr>
        <w:t xml:space="preserve">Part C – Full price </w:t>
      </w:r>
      <w:proofErr w:type="gramStart"/>
      <w:r w:rsidRPr="0027038A">
        <w:rPr>
          <w:rFonts w:cs="Arial"/>
          <w:b/>
          <w:sz w:val="24"/>
          <w:szCs w:val="24"/>
          <w:u w:val="single"/>
        </w:rPr>
        <w:t>offered</w:t>
      </w:r>
      <w:proofErr w:type="gramEnd"/>
    </w:p>
    <w:p w14:paraId="6C5F3EEF" w14:textId="77777777" w:rsidR="000822D5" w:rsidRPr="000822D5" w:rsidRDefault="000822D5" w:rsidP="000822D5">
      <w:pPr>
        <w:jc w:val="both"/>
        <w:rPr>
          <w:rFonts w:ascii="Calibri" w:hAnsi="Calibri" w:cs="Calibri"/>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27038A" w14:paraId="30A82BE0"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FE3D54" w14:textId="77777777" w:rsidR="000822D5" w:rsidRPr="0027038A" w:rsidRDefault="000822D5" w:rsidP="00055C46">
            <w:pPr>
              <w:rPr>
                <w:rFonts w:eastAsia="Calibri" w:cs="Arial"/>
                <w:b/>
                <w:bCs/>
                <w:sz w:val="24"/>
                <w:szCs w:val="24"/>
              </w:rPr>
            </w:pPr>
            <w:r w:rsidRPr="0027038A">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838592"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697A0593"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7F130" w14:textId="77777777" w:rsidR="000822D5" w:rsidRPr="0027038A" w:rsidRDefault="000822D5" w:rsidP="00055C46">
            <w:pPr>
              <w:rPr>
                <w:rFonts w:eastAsia="Calibri" w:cs="Arial"/>
                <w:b/>
                <w:bCs/>
                <w:sz w:val="24"/>
                <w:szCs w:val="24"/>
              </w:rPr>
            </w:pPr>
            <w:r w:rsidRPr="0027038A">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BDC9CD9" w14:textId="77777777" w:rsidR="000822D5" w:rsidRPr="0027038A" w:rsidRDefault="000822D5" w:rsidP="00055C46">
            <w:pPr>
              <w:rPr>
                <w:rFonts w:eastAsia="Calibri" w:cs="Arial"/>
                <w:b/>
                <w:bCs/>
                <w:sz w:val="24"/>
                <w:szCs w:val="24"/>
              </w:rPr>
            </w:pPr>
            <w:r w:rsidRPr="0027038A">
              <w:rPr>
                <w:rFonts w:cs="Arial"/>
                <w:b/>
                <w:bCs/>
                <w:sz w:val="24"/>
                <w:szCs w:val="24"/>
              </w:rPr>
              <w:t>£</w:t>
            </w:r>
          </w:p>
        </w:tc>
      </w:tr>
      <w:tr w:rsidR="000822D5" w:rsidRPr="0027038A" w14:paraId="3964832C"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4C2F4" w14:textId="77777777" w:rsidR="000822D5" w:rsidRPr="0027038A" w:rsidRDefault="000822D5" w:rsidP="00055C46">
            <w:pPr>
              <w:rPr>
                <w:rFonts w:eastAsia="Calibri" w:cs="Arial"/>
                <w:b/>
                <w:bCs/>
                <w:sz w:val="24"/>
                <w:szCs w:val="24"/>
              </w:rPr>
            </w:pPr>
            <w:r w:rsidRPr="0027038A">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27C95B" w14:textId="77777777" w:rsidR="000822D5" w:rsidRPr="0027038A" w:rsidRDefault="000822D5" w:rsidP="00055C46">
            <w:pPr>
              <w:rPr>
                <w:rFonts w:eastAsia="Calibri" w:cs="Arial"/>
                <w:b/>
                <w:bCs/>
                <w:sz w:val="24"/>
                <w:szCs w:val="24"/>
              </w:rPr>
            </w:pPr>
            <w:r w:rsidRPr="0027038A">
              <w:rPr>
                <w:rFonts w:cs="Arial"/>
                <w:b/>
                <w:bCs/>
                <w:sz w:val="24"/>
                <w:szCs w:val="24"/>
              </w:rPr>
              <w:t>£</w:t>
            </w:r>
          </w:p>
        </w:tc>
      </w:tr>
    </w:tbl>
    <w:p w14:paraId="60090407" w14:textId="77777777" w:rsidR="000822D5" w:rsidRPr="000822D5" w:rsidRDefault="000822D5" w:rsidP="000822D5">
      <w:pPr>
        <w:jc w:val="both"/>
        <w:rPr>
          <w:rFonts w:ascii="Calibri" w:eastAsia="Calibri" w:hAnsi="Calibri" w:cs="Calibri"/>
        </w:rPr>
      </w:pPr>
    </w:p>
    <w:p w14:paraId="54EC609A" w14:textId="77777777" w:rsidR="00831DE0" w:rsidRDefault="00831DE0" w:rsidP="008F2B68">
      <w:pPr>
        <w:widowControl/>
        <w:overflowPunct/>
        <w:autoSpaceDE/>
        <w:autoSpaceDN/>
        <w:adjustRightInd/>
        <w:spacing w:line="360" w:lineRule="atLeast"/>
        <w:textAlignment w:val="auto"/>
        <w:rPr>
          <w:rFonts w:ascii="Calibri" w:hAnsi="Calibri" w:cs="Calibri"/>
        </w:rPr>
      </w:pPr>
    </w:p>
    <w:sectPr w:rsidR="00831DE0" w:rsidSect="005F738A">
      <w:headerReference w:type="default" r:id="rId22"/>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E8420" w14:textId="77777777" w:rsidR="00A10FB3" w:rsidRDefault="00A10FB3" w:rsidP="00EB43D8">
      <w:r>
        <w:separator/>
      </w:r>
    </w:p>
  </w:endnote>
  <w:endnote w:type="continuationSeparator" w:id="0">
    <w:p w14:paraId="13EEBF87" w14:textId="77777777" w:rsidR="00A10FB3" w:rsidRDefault="00A10FB3" w:rsidP="00EB43D8">
      <w:r>
        <w:continuationSeparator/>
      </w:r>
    </w:p>
  </w:endnote>
  <w:endnote w:type="continuationNotice" w:id="1">
    <w:p w14:paraId="43DC8440" w14:textId="77777777" w:rsidR="00A10FB3" w:rsidRDefault="00A10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76B10" w14:textId="77777777" w:rsidR="003C223C" w:rsidRDefault="003C223C"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Pr>
        <w:noProof/>
      </w:rPr>
      <w:t>20</w:t>
    </w:r>
    <w:r>
      <w:rPr>
        <w:noProof/>
      </w:rPr>
      <w:fldChar w:fldCharType="end"/>
    </w:r>
    <w:r>
      <w:t xml:space="preserve"> | </w:t>
    </w:r>
    <w:r w:rsidRPr="00602CDD">
      <w:rPr>
        <w:color w:val="808080"/>
        <w:spacing w:val="60"/>
      </w:rPr>
      <w:t>Page</w:t>
    </w:r>
  </w:p>
  <w:p w14:paraId="1EF32579" w14:textId="77777777" w:rsidR="003C223C" w:rsidRDefault="003C223C" w:rsidP="00602CDD">
    <w:pPr>
      <w:pStyle w:val="Footer"/>
      <w:pBdr>
        <w:top w:val="single" w:sz="4" w:space="1" w:color="D9D9D9"/>
      </w:pBdr>
      <w:jc w:val="right"/>
      <w:rPr>
        <w:color w:val="808080"/>
        <w:spacing w:val="60"/>
      </w:rPr>
    </w:pPr>
    <w:r>
      <w:rPr>
        <w:color w:val="808080"/>
        <w:spacing w:val="60"/>
      </w:rPr>
      <w:t>PF9</w:t>
    </w:r>
  </w:p>
  <w:p w14:paraId="70F152B8" w14:textId="77777777" w:rsidR="003C223C" w:rsidRDefault="003C223C" w:rsidP="00602CDD">
    <w:pPr>
      <w:pStyle w:val="Footer"/>
      <w:pBdr>
        <w:top w:val="single" w:sz="4" w:space="1" w:color="D9D9D9"/>
      </w:pBdr>
      <w:jc w:val="right"/>
    </w:pPr>
    <w:r>
      <w:rPr>
        <w:color w:val="808080"/>
        <w:spacing w:val="60"/>
      </w:rPr>
      <w:t>V2.1 Oct 2016</w:t>
    </w:r>
  </w:p>
  <w:p w14:paraId="74FF4CC9" w14:textId="70AB1DC9" w:rsidR="003C223C" w:rsidRDefault="00BD66C3" w:rsidP="00E85ED1">
    <w:pPr>
      <w:pStyle w:val="Footer"/>
      <w:tabs>
        <w:tab w:val="clear" w:pos="4513"/>
        <w:tab w:val="clear" w:pos="9026"/>
        <w:tab w:val="left" w:pos="1995"/>
      </w:tabs>
    </w:pPr>
    <w:r w:rsidRPr="00247A25">
      <w:rPr>
        <w:rFonts w:cs="Arial"/>
        <w:sz w:val="20"/>
        <w:szCs w:val="20"/>
      </w:rPr>
      <w:t xml:space="preserve">North Sea Transition Authority is a business name of the Oil and Gas Authority.  Oil and Gas Authority is a limited company registered in England and Wales with registered number 09666504 and VAT registered number 249433979. Our registered office is Sanctuary Buildings, Lower Ground Floor, 20 Great Smith Street, London, SW1P </w:t>
    </w:r>
    <w:proofErr w:type="gramStart"/>
    <w:r w:rsidRPr="00247A25">
      <w:rPr>
        <w:rFonts w:cs="Arial"/>
        <w:sz w:val="20"/>
        <w:szCs w:val="20"/>
      </w:rPr>
      <w:t>3BT</w:t>
    </w:r>
    <w:proofErr w:type="gram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A030" w14:textId="77777777" w:rsidR="003C223C" w:rsidRDefault="003C223C">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p w14:paraId="33D8FDB9" w14:textId="77777777" w:rsidR="003C223C" w:rsidRDefault="003C223C">
    <w:pPr>
      <w:pStyle w:val="Footer"/>
      <w:pBdr>
        <w:top w:val="single" w:sz="4" w:space="1" w:color="D9D9D9" w:themeColor="background1" w:themeShade="D9"/>
      </w:pBdr>
      <w:jc w:val="right"/>
    </w:pPr>
    <w:r>
      <w:rPr>
        <w:color w:val="808080" w:themeColor="background1" w:themeShade="80"/>
        <w:spacing w:val="60"/>
      </w:rPr>
      <w:t>OGA PF9</w:t>
    </w:r>
  </w:p>
  <w:p w14:paraId="268A6319" w14:textId="7C27AD88" w:rsidR="003C223C" w:rsidRDefault="00BD66C3">
    <w:pPr>
      <w:pStyle w:val="Footer"/>
    </w:pPr>
    <w:r w:rsidRPr="00247A25">
      <w:rPr>
        <w:rFonts w:cs="Arial"/>
        <w:sz w:val="20"/>
        <w:szCs w:val="20"/>
      </w:rPr>
      <w:t xml:space="preserve">North Sea Transition Authority is a business name of the Oil and Gas Authority.  Oil and Gas Authority is a limited company registered in England and Wales with registered number 09666504 and VAT registered number 249433979. Our registered office is Sanctuary Buildings, Lower Ground Floor, 20 Great Smith Street, London, SW1P </w:t>
    </w:r>
    <w:proofErr w:type="gramStart"/>
    <w:r w:rsidRPr="00247A25">
      <w:rPr>
        <w:rFonts w:cs="Arial"/>
        <w:sz w:val="20"/>
        <w:szCs w:val="20"/>
      </w:rPr>
      <w:t>3BT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F5668" w14:textId="77777777" w:rsidR="00A10FB3" w:rsidRDefault="00A10FB3" w:rsidP="00EB43D8">
      <w:r>
        <w:separator/>
      </w:r>
    </w:p>
  </w:footnote>
  <w:footnote w:type="continuationSeparator" w:id="0">
    <w:p w14:paraId="1B023B43" w14:textId="77777777" w:rsidR="00A10FB3" w:rsidRDefault="00A10FB3" w:rsidP="00EB43D8">
      <w:r>
        <w:continuationSeparator/>
      </w:r>
    </w:p>
  </w:footnote>
  <w:footnote w:type="continuationNotice" w:id="1">
    <w:p w14:paraId="33980AE8" w14:textId="77777777" w:rsidR="00A10FB3" w:rsidRDefault="00A10F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518E8" w14:textId="77777777" w:rsidR="003C223C" w:rsidRPr="00602CDD" w:rsidRDefault="003C223C">
    <w:pPr>
      <w:pStyle w:val="Header"/>
      <w:rPr>
        <w:highlight w:val="yellow"/>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74D6" w14:textId="5E77F9B8" w:rsidR="003C223C" w:rsidRDefault="00BD66C3" w:rsidP="005F738A">
    <w:pPr>
      <w:pStyle w:val="Header"/>
    </w:pPr>
    <w:r>
      <w:rPr>
        <w:noProof/>
      </w:rPr>
      <w:drawing>
        <wp:inline distT="0" distB="0" distL="0" distR="0" wp14:anchorId="3BB3FF0E" wp14:editId="034C958E">
          <wp:extent cx="1670050" cy="1676400"/>
          <wp:effectExtent l="0" t="0" r="6350" b="0"/>
          <wp:docPr id="8" name="Picture 8"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050" cy="1676400"/>
                  </a:xfrm>
                  <a:prstGeom prst="rect">
                    <a:avLst/>
                  </a:prstGeom>
                  <a:noFill/>
                  <a:ln>
                    <a:noFill/>
                  </a:ln>
                </pic:spPr>
              </pic:pic>
            </a:graphicData>
          </a:graphic>
        </wp:inline>
      </w:drawing>
    </w:r>
    <w:r w:rsidR="003C223C">
      <w:tab/>
    </w:r>
    <w:r w:rsidR="003C223C">
      <w:tab/>
    </w:r>
    <w:r w:rsidR="003C223C" w:rsidRPr="00D95762">
      <w:rPr>
        <w:sz w:val="28"/>
        <w:szCs w:val="28"/>
      </w:rPr>
      <w:tab/>
    </w:r>
    <w:r w:rsidR="003C223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8D18D1"/>
    <w:multiLevelType w:val="hybridMultilevel"/>
    <w:tmpl w:val="769A5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624B10"/>
    <w:multiLevelType w:val="hybridMultilevel"/>
    <w:tmpl w:val="62FE06C2"/>
    <w:lvl w:ilvl="0" w:tplc="08090015">
      <w:start w:val="1"/>
      <w:numFmt w:val="upperLetter"/>
      <w:lvlText w:val="%1."/>
      <w:lvlJc w:val="left"/>
      <w:pPr>
        <w:ind w:left="360" w:hanging="360"/>
      </w:pPr>
      <w:rPr>
        <w:rFonts w:hint="default"/>
      </w:rPr>
    </w:lvl>
    <w:lvl w:ilvl="1" w:tplc="911EB486">
      <w:numFmt w:val="bullet"/>
      <w:lvlText w:val="•"/>
      <w:lvlJc w:val="left"/>
      <w:pPr>
        <w:ind w:left="1080" w:hanging="360"/>
      </w:pPr>
      <w:rPr>
        <w:rFonts w:ascii="Arial" w:eastAsia="Times New Roman" w:hAnsi="Arial" w:cs="Aria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1827F6"/>
    <w:multiLevelType w:val="hybridMultilevel"/>
    <w:tmpl w:val="A080D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9B23049"/>
    <w:multiLevelType w:val="hybridMultilevel"/>
    <w:tmpl w:val="147E72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2192">
    <w:abstractNumId w:val="18"/>
  </w:num>
  <w:num w:numId="2" w16cid:durableId="463692358">
    <w:abstractNumId w:val="0"/>
  </w:num>
  <w:num w:numId="3" w16cid:durableId="1994948314">
    <w:abstractNumId w:val="9"/>
  </w:num>
  <w:num w:numId="4" w16cid:durableId="2065565224">
    <w:abstractNumId w:val="11"/>
  </w:num>
  <w:num w:numId="5" w16cid:durableId="1877422760">
    <w:abstractNumId w:val="16"/>
  </w:num>
  <w:num w:numId="6" w16cid:durableId="150954536">
    <w:abstractNumId w:val="14"/>
  </w:num>
  <w:num w:numId="7" w16cid:durableId="490413896">
    <w:abstractNumId w:val="6"/>
  </w:num>
  <w:num w:numId="8" w16cid:durableId="2902152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381242">
    <w:abstractNumId w:val="5"/>
  </w:num>
  <w:num w:numId="10" w16cid:durableId="360399219">
    <w:abstractNumId w:val="7"/>
  </w:num>
  <w:num w:numId="11" w16cid:durableId="479928674">
    <w:abstractNumId w:val="10"/>
  </w:num>
  <w:num w:numId="12" w16cid:durableId="1615944453">
    <w:abstractNumId w:val="15"/>
  </w:num>
  <w:num w:numId="13" w16cid:durableId="48892180">
    <w:abstractNumId w:val="4"/>
  </w:num>
  <w:num w:numId="14" w16cid:durableId="2062777424">
    <w:abstractNumId w:val="17"/>
  </w:num>
  <w:num w:numId="15" w16cid:durableId="415977289">
    <w:abstractNumId w:val="1"/>
  </w:num>
  <w:num w:numId="16" w16cid:durableId="2132237691">
    <w:abstractNumId w:val="12"/>
  </w:num>
  <w:num w:numId="17" w16cid:durableId="455563852">
    <w:abstractNumId w:val="13"/>
  </w:num>
  <w:num w:numId="18" w16cid:durableId="1409383712">
    <w:abstractNumId w:val="3"/>
  </w:num>
  <w:num w:numId="19" w16cid:durableId="77177775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50"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859"/>
    <w:rsid w:val="00025B72"/>
    <w:rsid w:val="000260AD"/>
    <w:rsid w:val="00026111"/>
    <w:rsid w:val="00026F2A"/>
    <w:rsid w:val="0002722D"/>
    <w:rsid w:val="00030381"/>
    <w:rsid w:val="000309A7"/>
    <w:rsid w:val="00030A13"/>
    <w:rsid w:val="00031104"/>
    <w:rsid w:val="00031ABF"/>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55D"/>
    <w:rsid w:val="00052BF9"/>
    <w:rsid w:val="00053592"/>
    <w:rsid w:val="00053F76"/>
    <w:rsid w:val="00054C04"/>
    <w:rsid w:val="00055C46"/>
    <w:rsid w:val="00056362"/>
    <w:rsid w:val="00056DFD"/>
    <w:rsid w:val="00057AFC"/>
    <w:rsid w:val="00061338"/>
    <w:rsid w:val="00062023"/>
    <w:rsid w:val="00062948"/>
    <w:rsid w:val="00062BF1"/>
    <w:rsid w:val="000633AD"/>
    <w:rsid w:val="000636FF"/>
    <w:rsid w:val="00063D19"/>
    <w:rsid w:val="00063D8E"/>
    <w:rsid w:val="0006577F"/>
    <w:rsid w:val="00066573"/>
    <w:rsid w:val="00066BF8"/>
    <w:rsid w:val="00066C5A"/>
    <w:rsid w:val="00066F76"/>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0F87"/>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BAC"/>
    <w:rsid w:val="000A599F"/>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4318"/>
    <w:rsid w:val="000C54E5"/>
    <w:rsid w:val="000C55C9"/>
    <w:rsid w:val="000C5627"/>
    <w:rsid w:val="000C61CC"/>
    <w:rsid w:val="000C7B32"/>
    <w:rsid w:val="000D0180"/>
    <w:rsid w:val="000D15A4"/>
    <w:rsid w:val="000D1BC1"/>
    <w:rsid w:val="000D2428"/>
    <w:rsid w:val="000D2726"/>
    <w:rsid w:val="000D56BC"/>
    <w:rsid w:val="000D59A2"/>
    <w:rsid w:val="000D6953"/>
    <w:rsid w:val="000D6992"/>
    <w:rsid w:val="000D6AE5"/>
    <w:rsid w:val="000D7FE1"/>
    <w:rsid w:val="000E01D1"/>
    <w:rsid w:val="000E1064"/>
    <w:rsid w:val="000E1BD7"/>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3AA"/>
    <w:rsid w:val="00100D3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F44"/>
    <w:rsid w:val="00124072"/>
    <w:rsid w:val="00124F2E"/>
    <w:rsid w:val="001262E6"/>
    <w:rsid w:val="001263B0"/>
    <w:rsid w:val="0012650E"/>
    <w:rsid w:val="001266BA"/>
    <w:rsid w:val="00126888"/>
    <w:rsid w:val="0012785A"/>
    <w:rsid w:val="00127892"/>
    <w:rsid w:val="00130F60"/>
    <w:rsid w:val="001336CC"/>
    <w:rsid w:val="0013378E"/>
    <w:rsid w:val="00133C30"/>
    <w:rsid w:val="00133E1A"/>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EC"/>
    <w:rsid w:val="00147986"/>
    <w:rsid w:val="00150308"/>
    <w:rsid w:val="0015188D"/>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2A40"/>
    <w:rsid w:val="00192C0C"/>
    <w:rsid w:val="00192CDD"/>
    <w:rsid w:val="001946EB"/>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E6"/>
    <w:rsid w:val="001C0789"/>
    <w:rsid w:val="001C1172"/>
    <w:rsid w:val="001C169D"/>
    <w:rsid w:val="001C26B2"/>
    <w:rsid w:val="001C29EC"/>
    <w:rsid w:val="001C687B"/>
    <w:rsid w:val="001C6E36"/>
    <w:rsid w:val="001C6F7B"/>
    <w:rsid w:val="001C7A0A"/>
    <w:rsid w:val="001D26F4"/>
    <w:rsid w:val="001D28C6"/>
    <w:rsid w:val="001D2E3F"/>
    <w:rsid w:val="001D4DDF"/>
    <w:rsid w:val="001D5D04"/>
    <w:rsid w:val="001D5D56"/>
    <w:rsid w:val="001D6493"/>
    <w:rsid w:val="001D7041"/>
    <w:rsid w:val="001E014D"/>
    <w:rsid w:val="001E031D"/>
    <w:rsid w:val="001E0589"/>
    <w:rsid w:val="001E07A7"/>
    <w:rsid w:val="001E0B6F"/>
    <w:rsid w:val="001E15AD"/>
    <w:rsid w:val="001E3BA2"/>
    <w:rsid w:val="001E3D66"/>
    <w:rsid w:val="001E4BE7"/>
    <w:rsid w:val="001E52C2"/>
    <w:rsid w:val="001E58A8"/>
    <w:rsid w:val="001E6635"/>
    <w:rsid w:val="001E66BE"/>
    <w:rsid w:val="001E749C"/>
    <w:rsid w:val="001E781E"/>
    <w:rsid w:val="001F085F"/>
    <w:rsid w:val="001F0E06"/>
    <w:rsid w:val="001F1F20"/>
    <w:rsid w:val="001F2F89"/>
    <w:rsid w:val="001F3CF9"/>
    <w:rsid w:val="001F4630"/>
    <w:rsid w:val="001F4DA0"/>
    <w:rsid w:val="001F4F20"/>
    <w:rsid w:val="001F644B"/>
    <w:rsid w:val="001F75AB"/>
    <w:rsid w:val="001F7FAB"/>
    <w:rsid w:val="0020020F"/>
    <w:rsid w:val="00200C5B"/>
    <w:rsid w:val="00201D1D"/>
    <w:rsid w:val="002024A6"/>
    <w:rsid w:val="00203272"/>
    <w:rsid w:val="00204E68"/>
    <w:rsid w:val="00205877"/>
    <w:rsid w:val="002061A0"/>
    <w:rsid w:val="00206939"/>
    <w:rsid w:val="0020695E"/>
    <w:rsid w:val="00206992"/>
    <w:rsid w:val="00206F0F"/>
    <w:rsid w:val="00206FE9"/>
    <w:rsid w:val="002073BA"/>
    <w:rsid w:val="002109B5"/>
    <w:rsid w:val="00210D71"/>
    <w:rsid w:val="00211193"/>
    <w:rsid w:val="00211562"/>
    <w:rsid w:val="00211F28"/>
    <w:rsid w:val="00212DA5"/>
    <w:rsid w:val="00213D18"/>
    <w:rsid w:val="00213F1A"/>
    <w:rsid w:val="002152CC"/>
    <w:rsid w:val="0021651E"/>
    <w:rsid w:val="0021679F"/>
    <w:rsid w:val="0021724C"/>
    <w:rsid w:val="002174A1"/>
    <w:rsid w:val="00220792"/>
    <w:rsid w:val="002208AE"/>
    <w:rsid w:val="00220F36"/>
    <w:rsid w:val="00221A0D"/>
    <w:rsid w:val="00221B09"/>
    <w:rsid w:val="00222DF8"/>
    <w:rsid w:val="002240C8"/>
    <w:rsid w:val="00224A0A"/>
    <w:rsid w:val="0022531F"/>
    <w:rsid w:val="00225A9F"/>
    <w:rsid w:val="002275B7"/>
    <w:rsid w:val="00227600"/>
    <w:rsid w:val="002311ED"/>
    <w:rsid w:val="00231C14"/>
    <w:rsid w:val="002352C0"/>
    <w:rsid w:val="002352D3"/>
    <w:rsid w:val="0023606D"/>
    <w:rsid w:val="00240136"/>
    <w:rsid w:val="002403A0"/>
    <w:rsid w:val="002411A0"/>
    <w:rsid w:val="00242001"/>
    <w:rsid w:val="002437E8"/>
    <w:rsid w:val="002445CE"/>
    <w:rsid w:val="00244FDA"/>
    <w:rsid w:val="00245373"/>
    <w:rsid w:val="002459FA"/>
    <w:rsid w:val="0024686C"/>
    <w:rsid w:val="0025019A"/>
    <w:rsid w:val="0025083B"/>
    <w:rsid w:val="00250B95"/>
    <w:rsid w:val="0025108A"/>
    <w:rsid w:val="0025111D"/>
    <w:rsid w:val="00252244"/>
    <w:rsid w:val="00252C4B"/>
    <w:rsid w:val="00253106"/>
    <w:rsid w:val="00253FC2"/>
    <w:rsid w:val="002540A3"/>
    <w:rsid w:val="00255013"/>
    <w:rsid w:val="00255185"/>
    <w:rsid w:val="002563B4"/>
    <w:rsid w:val="0025697D"/>
    <w:rsid w:val="00256EF0"/>
    <w:rsid w:val="00261414"/>
    <w:rsid w:val="00262AF5"/>
    <w:rsid w:val="002636E8"/>
    <w:rsid w:val="00263BCE"/>
    <w:rsid w:val="00265940"/>
    <w:rsid w:val="00266DFF"/>
    <w:rsid w:val="00267145"/>
    <w:rsid w:val="002673E0"/>
    <w:rsid w:val="00270012"/>
    <w:rsid w:val="0027038A"/>
    <w:rsid w:val="00271C77"/>
    <w:rsid w:val="00271DED"/>
    <w:rsid w:val="00272626"/>
    <w:rsid w:val="002727F3"/>
    <w:rsid w:val="00272E19"/>
    <w:rsid w:val="00273493"/>
    <w:rsid w:val="00273A3E"/>
    <w:rsid w:val="00273F4F"/>
    <w:rsid w:val="00274BE9"/>
    <w:rsid w:val="00275E75"/>
    <w:rsid w:val="00275F70"/>
    <w:rsid w:val="00281066"/>
    <w:rsid w:val="00281794"/>
    <w:rsid w:val="00281F3E"/>
    <w:rsid w:val="0028240F"/>
    <w:rsid w:val="00282D61"/>
    <w:rsid w:val="00282F6D"/>
    <w:rsid w:val="002847E2"/>
    <w:rsid w:val="00284D34"/>
    <w:rsid w:val="00285474"/>
    <w:rsid w:val="0028563C"/>
    <w:rsid w:val="002856D6"/>
    <w:rsid w:val="002860F4"/>
    <w:rsid w:val="0028676E"/>
    <w:rsid w:val="00286815"/>
    <w:rsid w:val="00286DE6"/>
    <w:rsid w:val="002877C3"/>
    <w:rsid w:val="00287E7D"/>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9715F"/>
    <w:rsid w:val="002A0116"/>
    <w:rsid w:val="002A0203"/>
    <w:rsid w:val="002A1DE6"/>
    <w:rsid w:val="002A2190"/>
    <w:rsid w:val="002A29EC"/>
    <w:rsid w:val="002A2D1C"/>
    <w:rsid w:val="002A36BB"/>
    <w:rsid w:val="002A406B"/>
    <w:rsid w:val="002A4E55"/>
    <w:rsid w:val="002A5504"/>
    <w:rsid w:val="002A5BD5"/>
    <w:rsid w:val="002A5C78"/>
    <w:rsid w:val="002A638F"/>
    <w:rsid w:val="002A76E7"/>
    <w:rsid w:val="002A773A"/>
    <w:rsid w:val="002A7790"/>
    <w:rsid w:val="002A7D17"/>
    <w:rsid w:val="002B0659"/>
    <w:rsid w:val="002B2189"/>
    <w:rsid w:val="002B22AC"/>
    <w:rsid w:val="002B27E6"/>
    <w:rsid w:val="002B2EEE"/>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1AE"/>
    <w:rsid w:val="002D0602"/>
    <w:rsid w:val="002D09B9"/>
    <w:rsid w:val="002D0D1A"/>
    <w:rsid w:val="002D17C1"/>
    <w:rsid w:val="002D2073"/>
    <w:rsid w:val="002D233F"/>
    <w:rsid w:val="002D32D5"/>
    <w:rsid w:val="002D34FA"/>
    <w:rsid w:val="002D3ECE"/>
    <w:rsid w:val="002D4038"/>
    <w:rsid w:val="002D42C1"/>
    <w:rsid w:val="002D6DE8"/>
    <w:rsid w:val="002D73F5"/>
    <w:rsid w:val="002D743D"/>
    <w:rsid w:val="002D7BBA"/>
    <w:rsid w:val="002E14D0"/>
    <w:rsid w:val="002E16AA"/>
    <w:rsid w:val="002E198B"/>
    <w:rsid w:val="002E44EC"/>
    <w:rsid w:val="002E4799"/>
    <w:rsid w:val="002E7217"/>
    <w:rsid w:val="002E7794"/>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6B7"/>
    <w:rsid w:val="00300BCD"/>
    <w:rsid w:val="00300E8D"/>
    <w:rsid w:val="00302045"/>
    <w:rsid w:val="003023AD"/>
    <w:rsid w:val="00302827"/>
    <w:rsid w:val="00303195"/>
    <w:rsid w:val="0030367D"/>
    <w:rsid w:val="003043AD"/>
    <w:rsid w:val="0030463B"/>
    <w:rsid w:val="003075E1"/>
    <w:rsid w:val="003100B6"/>
    <w:rsid w:val="003110E9"/>
    <w:rsid w:val="00312155"/>
    <w:rsid w:val="00314744"/>
    <w:rsid w:val="00320516"/>
    <w:rsid w:val="00320902"/>
    <w:rsid w:val="003221D6"/>
    <w:rsid w:val="003228D6"/>
    <w:rsid w:val="00322BEF"/>
    <w:rsid w:val="00322D80"/>
    <w:rsid w:val="003233EF"/>
    <w:rsid w:val="003236B5"/>
    <w:rsid w:val="0032374C"/>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4A50"/>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2D0C"/>
    <w:rsid w:val="003631F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519F"/>
    <w:rsid w:val="00386582"/>
    <w:rsid w:val="003874FF"/>
    <w:rsid w:val="00390503"/>
    <w:rsid w:val="003911FA"/>
    <w:rsid w:val="00391C9C"/>
    <w:rsid w:val="00392A3E"/>
    <w:rsid w:val="00393117"/>
    <w:rsid w:val="00393D1B"/>
    <w:rsid w:val="0039530A"/>
    <w:rsid w:val="00396844"/>
    <w:rsid w:val="00396C1F"/>
    <w:rsid w:val="003974E4"/>
    <w:rsid w:val="003976BC"/>
    <w:rsid w:val="00397841"/>
    <w:rsid w:val="003A1EC8"/>
    <w:rsid w:val="003A20B1"/>
    <w:rsid w:val="003A2171"/>
    <w:rsid w:val="003A3424"/>
    <w:rsid w:val="003A461D"/>
    <w:rsid w:val="003A649D"/>
    <w:rsid w:val="003A66CE"/>
    <w:rsid w:val="003A790B"/>
    <w:rsid w:val="003B04D5"/>
    <w:rsid w:val="003B062C"/>
    <w:rsid w:val="003B253D"/>
    <w:rsid w:val="003B25D7"/>
    <w:rsid w:val="003B26B9"/>
    <w:rsid w:val="003B286E"/>
    <w:rsid w:val="003B2B9B"/>
    <w:rsid w:val="003B2FE3"/>
    <w:rsid w:val="003B39F1"/>
    <w:rsid w:val="003B59CB"/>
    <w:rsid w:val="003B5BDE"/>
    <w:rsid w:val="003B5CAF"/>
    <w:rsid w:val="003B7A5E"/>
    <w:rsid w:val="003B7AD7"/>
    <w:rsid w:val="003B7D7A"/>
    <w:rsid w:val="003C06AA"/>
    <w:rsid w:val="003C090F"/>
    <w:rsid w:val="003C16BA"/>
    <w:rsid w:val="003C1CE8"/>
    <w:rsid w:val="003C1DD1"/>
    <w:rsid w:val="003C223C"/>
    <w:rsid w:val="003C22D0"/>
    <w:rsid w:val="003C33BD"/>
    <w:rsid w:val="003C3C7A"/>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7DF5"/>
    <w:rsid w:val="00400003"/>
    <w:rsid w:val="00400CBF"/>
    <w:rsid w:val="004013BF"/>
    <w:rsid w:val="0040149D"/>
    <w:rsid w:val="00401BCC"/>
    <w:rsid w:val="00401ED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6F7A"/>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F"/>
    <w:rsid w:val="004335BC"/>
    <w:rsid w:val="004339BE"/>
    <w:rsid w:val="00435D03"/>
    <w:rsid w:val="004363E1"/>
    <w:rsid w:val="004364B6"/>
    <w:rsid w:val="00437572"/>
    <w:rsid w:val="00440E2A"/>
    <w:rsid w:val="00440FBF"/>
    <w:rsid w:val="00441D8B"/>
    <w:rsid w:val="00442E2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739"/>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1877"/>
    <w:rsid w:val="00492A89"/>
    <w:rsid w:val="00492ED8"/>
    <w:rsid w:val="004931CB"/>
    <w:rsid w:val="00493F91"/>
    <w:rsid w:val="00494DF0"/>
    <w:rsid w:val="00495061"/>
    <w:rsid w:val="00495AA1"/>
    <w:rsid w:val="00496C13"/>
    <w:rsid w:val="004977B0"/>
    <w:rsid w:val="00497E26"/>
    <w:rsid w:val="00497E9B"/>
    <w:rsid w:val="004A2B75"/>
    <w:rsid w:val="004A4B3D"/>
    <w:rsid w:val="004A4CDB"/>
    <w:rsid w:val="004A5C1C"/>
    <w:rsid w:val="004B0C5B"/>
    <w:rsid w:val="004B11F8"/>
    <w:rsid w:val="004B1235"/>
    <w:rsid w:val="004B199A"/>
    <w:rsid w:val="004B2057"/>
    <w:rsid w:val="004B2BB0"/>
    <w:rsid w:val="004B3AD5"/>
    <w:rsid w:val="004B40EE"/>
    <w:rsid w:val="004B5652"/>
    <w:rsid w:val="004B5CDC"/>
    <w:rsid w:val="004B602B"/>
    <w:rsid w:val="004B7B6A"/>
    <w:rsid w:val="004C0ADD"/>
    <w:rsid w:val="004C1130"/>
    <w:rsid w:val="004C2190"/>
    <w:rsid w:val="004C21A4"/>
    <w:rsid w:val="004C2D78"/>
    <w:rsid w:val="004C3DCC"/>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E8B"/>
    <w:rsid w:val="004D4FC3"/>
    <w:rsid w:val="004D59B7"/>
    <w:rsid w:val="004D6126"/>
    <w:rsid w:val="004D6627"/>
    <w:rsid w:val="004D795A"/>
    <w:rsid w:val="004D79A9"/>
    <w:rsid w:val="004E09EA"/>
    <w:rsid w:val="004E15BA"/>
    <w:rsid w:val="004E24BD"/>
    <w:rsid w:val="004E2535"/>
    <w:rsid w:val="004E2FD5"/>
    <w:rsid w:val="004E3499"/>
    <w:rsid w:val="004E34EA"/>
    <w:rsid w:val="004E5962"/>
    <w:rsid w:val="004E6365"/>
    <w:rsid w:val="004E65D9"/>
    <w:rsid w:val="004E7928"/>
    <w:rsid w:val="004E7982"/>
    <w:rsid w:val="004E7AFD"/>
    <w:rsid w:val="004F061F"/>
    <w:rsid w:val="004F0634"/>
    <w:rsid w:val="004F1892"/>
    <w:rsid w:val="004F1A44"/>
    <w:rsid w:val="004F24C8"/>
    <w:rsid w:val="004F2655"/>
    <w:rsid w:val="004F2AF6"/>
    <w:rsid w:val="004F444A"/>
    <w:rsid w:val="004F66E4"/>
    <w:rsid w:val="0050136D"/>
    <w:rsid w:val="00501946"/>
    <w:rsid w:val="00502B22"/>
    <w:rsid w:val="0050316D"/>
    <w:rsid w:val="00503679"/>
    <w:rsid w:val="00503CF7"/>
    <w:rsid w:val="0050409E"/>
    <w:rsid w:val="00504A30"/>
    <w:rsid w:val="005062F1"/>
    <w:rsid w:val="00506C08"/>
    <w:rsid w:val="005071ED"/>
    <w:rsid w:val="005107B1"/>
    <w:rsid w:val="0051253C"/>
    <w:rsid w:val="005134ED"/>
    <w:rsid w:val="0051396E"/>
    <w:rsid w:val="005139ED"/>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343"/>
    <w:rsid w:val="00532695"/>
    <w:rsid w:val="00534C58"/>
    <w:rsid w:val="00535038"/>
    <w:rsid w:val="005350F8"/>
    <w:rsid w:val="00535ABD"/>
    <w:rsid w:val="00535F0A"/>
    <w:rsid w:val="0053611B"/>
    <w:rsid w:val="005366FA"/>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237D"/>
    <w:rsid w:val="00562C95"/>
    <w:rsid w:val="00562FC9"/>
    <w:rsid w:val="00563327"/>
    <w:rsid w:val="005644AF"/>
    <w:rsid w:val="00567328"/>
    <w:rsid w:val="00570BF6"/>
    <w:rsid w:val="00570C67"/>
    <w:rsid w:val="0057106F"/>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62F6"/>
    <w:rsid w:val="0058722E"/>
    <w:rsid w:val="00587E32"/>
    <w:rsid w:val="0059040F"/>
    <w:rsid w:val="00590CAF"/>
    <w:rsid w:val="00591F55"/>
    <w:rsid w:val="00592A4F"/>
    <w:rsid w:val="00592F72"/>
    <w:rsid w:val="005941F7"/>
    <w:rsid w:val="00595B7B"/>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2F7"/>
    <w:rsid w:val="005B2393"/>
    <w:rsid w:val="005B2D3B"/>
    <w:rsid w:val="005B31F2"/>
    <w:rsid w:val="005B34B2"/>
    <w:rsid w:val="005B3608"/>
    <w:rsid w:val="005B386D"/>
    <w:rsid w:val="005B3E3A"/>
    <w:rsid w:val="005B4E1C"/>
    <w:rsid w:val="005B5951"/>
    <w:rsid w:val="005B5BB4"/>
    <w:rsid w:val="005B754A"/>
    <w:rsid w:val="005C0467"/>
    <w:rsid w:val="005C1621"/>
    <w:rsid w:val="005C2116"/>
    <w:rsid w:val="005C298F"/>
    <w:rsid w:val="005C2C3C"/>
    <w:rsid w:val="005C2C6E"/>
    <w:rsid w:val="005C3024"/>
    <w:rsid w:val="005C4C8E"/>
    <w:rsid w:val="005C56DB"/>
    <w:rsid w:val="005C59D2"/>
    <w:rsid w:val="005C6844"/>
    <w:rsid w:val="005C69CD"/>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F80"/>
    <w:rsid w:val="005E71DF"/>
    <w:rsid w:val="005E7B8E"/>
    <w:rsid w:val="005E7B9F"/>
    <w:rsid w:val="005F026F"/>
    <w:rsid w:val="005F086B"/>
    <w:rsid w:val="005F097B"/>
    <w:rsid w:val="005F099A"/>
    <w:rsid w:val="005F1110"/>
    <w:rsid w:val="005F264F"/>
    <w:rsid w:val="005F2DA2"/>
    <w:rsid w:val="005F2E75"/>
    <w:rsid w:val="005F325F"/>
    <w:rsid w:val="005F3FD5"/>
    <w:rsid w:val="005F409A"/>
    <w:rsid w:val="005F5CC7"/>
    <w:rsid w:val="005F6350"/>
    <w:rsid w:val="005F738A"/>
    <w:rsid w:val="006013E3"/>
    <w:rsid w:val="00602659"/>
    <w:rsid w:val="00602CDD"/>
    <w:rsid w:val="00603A52"/>
    <w:rsid w:val="00603F13"/>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0E8"/>
    <w:rsid w:val="006217E1"/>
    <w:rsid w:val="00622C1E"/>
    <w:rsid w:val="00622DC2"/>
    <w:rsid w:val="00622E6B"/>
    <w:rsid w:val="00623952"/>
    <w:rsid w:val="00623C43"/>
    <w:rsid w:val="0062440D"/>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648"/>
    <w:rsid w:val="00632B7F"/>
    <w:rsid w:val="0063337E"/>
    <w:rsid w:val="00634193"/>
    <w:rsid w:val="00635A0F"/>
    <w:rsid w:val="00635E00"/>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1705"/>
    <w:rsid w:val="006524F0"/>
    <w:rsid w:val="00652A7A"/>
    <w:rsid w:val="006533B6"/>
    <w:rsid w:val="00653EAF"/>
    <w:rsid w:val="0065482B"/>
    <w:rsid w:val="006551AA"/>
    <w:rsid w:val="006553BC"/>
    <w:rsid w:val="00656425"/>
    <w:rsid w:val="0065688B"/>
    <w:rsid w:val="00656D4A"/>
    <w:rsid w:val="00657354"/>
    <w:rsid w:val="00657CA8"/>
    <w:rsid w:val="00657D2F"/>
    <w:rsid w:val="006611F4"/>
    <w:rsid w:val="00661B49"/>
    <w:rsid w:val="00662000"/>
    <w:rsid w:val="00662990"/>
    <w:rsid w:val="0066360C"/>
    <w:rsid w:val="006636AF"/>
    <w:rsid w:val="00663F77"/>
    <w:rsid w:val="00665049"/>
    <w:rsid w:val="0066506D"/>
    <w:rsid w:val="00665153"/>
    <w:rsid w:val="00665593"/>
    <w:rsid w:val="006660E1"/>
    <w:rsid w:val="00666133"/>
    <w:rsid w:val="00666381"/>
    <w:rsid w:val="00666D75"/>
    <w:rsid w:val="00667CDD"/>
    <w:rsid w:val="006700D3"/>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469E"/>
    <w:rsid w:val="00685B87"/>
    <w:rsid w:val="0068684D"/>
    <w:rsid w:val="0068687D"/>
    <w:rsid w:val="00686C20"/>
    <w:rsid w:val="00686F06"/>
    <w:rsid w:val="0068781B"/>
    <w:rsid w:val="006918B2"/>
    <w:rsid w:val="00692617"/>
    <w:rsid w:val="00692A1C"/>
    <w:rsid w:val="0069459D"/>
    <w:rsid w:val="00695005"/>
    <w:rsid w:val="0069541B"/>
    <w:rsid w:val="00695A92"/>
    <w:rsid w:val="00695F18"/>
    <w:rsid w:val="00696533"/>
    <w:rsid w:val="006A0417"/>
    <w:rsid w:val="006A09D5"/>
    <w:rsid w:val="006A491B"/>
    <w:rsid w:val="006A4A75"/>
    <w:rsid w:val="006A551A"/>
    <w:rsid w:val="006A5B86"/>
    <w:rsid w:val="006A5EB2"/>
    <w:rsid w:val="006A739E"/>
    <w:rsid w:val="006B18F4"/>
    <w:rsid w:val="006B1EE2"/>
    <w:rsid w:val="006B1EFC"/>
    <w:rsid w:val="006B4A3D"/>
    <w:rsid w:val="006B4A86"/>
    <w:rsid w:val="006B50F4"/>
    <w:rsid w:val="006B5381"/>
    <w:rsid w:val="006B6AB5"/>
    <w:rsid w:val="006B7A6A"/>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2485"/>
    <w:rsid w:val="006F293F"/>
    <w:rsid w:val="006F2FBA"/>
    <w:rsid w:val="006F3E50"/>
    <w:rsid w:val="006F4420"/>
    <w:rsid w:val="006F4A6B"/>
    <w:rsid w:val="006F53CD"/>
    <w:rsid w:val="006F5702"/>
    <w:rsid w:val="006F70A3"/>
    <w:rsid w:val="006F752B"/>
    <w:rsid w:val="006F7E56"/>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754"/>
    <w:rsid w:val="00725527"/>
    <w:rsid w:val="007258A3"/>
    <w:rsid w:val="007313AA"/>
    <w:rsid w:val="007319FF"/>
    <w:rsid w:val="0073211D"/>
    <w:rsid w:val="007349D6"/>
    <w:rsid w:val="007360F8"/>
    <w:rsid w:val="00736C52"/>
    <w:rsid w:val="00736C53"/>
    <w:rsid w:val="00736FB1"/>
    <w:rsid w:val="0073736A"/>
    <w:rsid w:val="007373ED"/>
    <w:rsid w:val="00741615"/>
    <w:rsid w:val="007416C3"/>
    <w:rsid w:val="00741CAF"/>
    <w:rsid w:val="007424A9"/>
    <w:rsid w:val="00742AD0"/>
    <w:rsid w:val="00742AF9"/>
    <w:rsid w:val="00743649"/>
    <w:rsid w:val="00743A43"/>
    <w:rsid w:val="00744A16"/>
    <w:rsid w:val="00745159"/>
    <w:rsid w:val="00745A59"/>
    <w:rsid w:val="00745D6F"/>
    <w:rsid w:val="007462BE"/>
    <w:rsid w:val="007465EC"/>
    <w:rsid w:val="0074737C"/>
    <w:rsid w:val="00751B62"/>
    <w:rsid w:val="00752DCA"/>
    <w:rsid w:val="00753073"/>
    <w:rsid w:val="00754017"/>
    <w:rsid w:val="00754FAF"/>
    <w:rsid w:val="007550AC"/>
    <w:rsid w:val="00757B63"/>
    <w:rsid w:val="0076051C"/>
    <w:rsid w:val="0076184E"/>
    <w:rsid w:val="007618B0"/>
    <w:rsid w:val="007623EE"/>
    <w:rsid w:val="0076464A"/>
    <w:rsid w:val="00764A61"/>
    <w:rsid w:val="00764F78"/>
    <w:rsid w:val="00765912"/>
    <w:rsid w:val="00766B47"/>
    <w:rsid w:val="00767424"/>
    <w:rsid w:val="007677D3"/>
    <w:rsid w:val="00767953"/>
    <w:rsid w:val="00767E9C"/>
    <w:rsid w:val="0077193C"/>
    <w:rsid w:val="007739A3"/>
    <w:rsid w:val="007744DF"/>
    <w:rsid w:val="007762E4"/>
    <w:rsid w:val="00776BDD"/>
    <w:rsid w:val="00777503"/>
    <w:rsid w:val="00777A99"/>
    <w:rsid w:val="00780375"/>
    <w:rsid w:val="0078042F"/>
    <w:rsid w:val="00781BF5"/>
    <w:rsid w:val="0078390D"/>
    <w:rsid w:val="00784217"/>
    <w:rsid w:val="00784CAA"/>
    <w:rsid w:val="0078754F"/>
    <w:rsid w:val="00787894"/>
    <w:rsid w:val="0079024F"/>
    <w:rsid w:val="00790CE1"/>
    <w:rsid w:val="007918CA"/>
    <w:rsid w:val="0079191B"/>
    <w:rsid w:val="00791D12"/>
    <w:rsid w:val="007925CC"/>
    <w:rsid w:val="00793C96"/>
    <w:rsid w:val="00793DAC"/>
    <w:rsid w:val="00794727"/>
    <w:rsid w:val="00794809"/>
    <w:rsid w:val="0079571E"/>
    <w:rsid w:val="00795D6A"/>
    <w:rsid w:val="007964CA"/>
    <w:rsid w:val="00796FD9"/>
    <w:rsid w:val="0079783F"/>
    <w:rsid w:val="007979D8"/>
    <w:rsid w:val="007A1C17"/>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1FA6"/>
    <w:rsid w:val="007C223B"/>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930"/>
    <w:rsid w:val="007E0FD2"/>
    <w:rsid w:val="007E14E4"/>
    <w:rsid w:val="007E1D13"/>
    <w:rsid w:val="007E1F6F"/>
    <w:rsid w:val="007E24B7"/>
    <w:rsid w:val="007E28C3"/>
    <w:rsid w:val="007E2A58"/>
    <w:rsid w:val="007E3C6A"/>
    <w:rsid w:val="007E5156"/>
    <w:rsid w:val="007E5BFF"/>
    <w:rsid w:val="007E5E7A"/>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6AA"/>
    <w:rsid w:val="00804030"/>
    <w:rsid w:val="008049F8"/>
    <w:rsid w:val="00804BA5"/>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136"/>
    <w:rsid w:val="00825890"/>
    <w:rsid w:val="008261E0"/>
    <w:rsid w:val="008263B3"/>
    <w:rsid w:val="008300A3"/>
    <w:rsid w:val="00830D42"/>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2CE0"/>
    <w:rsid w:val="00852FFE"/>
    <w:rsid w:val="008532FF"/>
    <w:rsid w:val="00853767"/>
    <w:rsid w:val="008546A9"/>
    <w:rsid w:val="008548F1"/>
    <w:rsid w:val="00854D74"/>
    <w:rsid w:val="00856878"/>
    <w:rsid w:val="008569C2"/>
    <w:rsid w:val="00856C27"/>
    <w:rsid w:val="0085716A"/>
    <w:rsid w:val="008571A3"/>
    <w:rsid w:val="00857D51"/>
    <w:rsid w:val="008600DA"/>
    <w:rsid w:val="0086024C"/>
    <w:rsid w:val="00862B23"/>
    <w:rsid w:val="00863724"/>
    <w:rsid w:val="00863A52"/>
    <w:rsid w:val="00863D4F"/>
    <w:rsid w:val="00864B45"/>
    <w:rsid w:val="00864E69"/>
    <w:rsid w:val="00866EC8"/>
    <w:rsid w:val="0087007A"/>
    <w:rsid w:val="008713F1"/>
    <w:rsid w:val="00871742"/>
    <w:rsid w:val="0087177D"/>
    <w:rsid w:val="008717A6"/>
    <w:rsid w:val="00872AB4"/>
    <w:rsid w:val="00874231"/>
    <w:rsid w:val="00874A97"/>
    <w:rsid w:val="008763C9"/>
    <w:rsid w:val="0087767F"/>
    <w:rsid w:val="00877829"/>
    <w:rsid w:val="008802EA"/>
    <w:rsid w:val="0088086D"/>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7A"/>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AC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7BF"/>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8E8"/>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7029F"/>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E5D"/>
    <w:rsid w:val="0098121C"/>
    <w:rsid w:val="00981CC9"/>
    <w:rsid w:val="00981E06"/>
    <w:rsid w:val="00982706"/>
    <w:rsid w:val="00982B26"/>
    <w:rsid w:val="00983193"/>
    <w:rsid w:val="00983359"/>
    <w:rsid w:val="00983EAA"/>
    <w:rsid w:val="0098428A"/>
    <w:rsid w:val="009847F0"/>
    <w:rsid w:val="009848EC"/>
    <w:rsid w:val="00986070"/>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4C05"/>
    <w:rsid w:val="009B6070"/>
    <w:rsid w:val="009B740F"/>
    <w:rsid w:val="009B7D2F"/>
    <w:rsid w:val="009B7FBC"/>
    <w:rsid w:val="009C018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44D"/>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C8F"/>
    <w:rsid w:val="00A03FA3"/>
    <w:rsid w:val="00A05A58"/>
    <w:rsid w:val="00A05A8C"/>
    <w:rsid w:val="00A05B07"/>
    <w:rsid w:val="00A069CE"/>
    <w:rsid w:val="00A06FA3"/>
    <w:rsid w:val="00A073AF"/>
    <w:rsid w:val="00A07AD0"/>
    <w:rsid w:val="00A10FB3"/>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C0A"/>
    <w:rsid w:val="00A248D6"/>
    <w:rsid w:val="00A25952"/>
    <w:rsid w:val="00A26A69"/>
    <w:rsid w:val="00A26E84"/>
    <w:rsid w:val="00A304E0"/>
    <w:rsid w:val="00A30D84"/>
    <w:rsid w:val="00A30D9B"/>
    <w:rsid w:val="00A31117"/>
    <w:rsid w:val="00A31498"/>
    <w:rsid w:val="00A33517"/>
    <w:rsid w:val="00A3372C"/>
    <w:rsid w:val="00A34E05"/>
    <w:rsid w:val="00A35329"/>
    <w:rsid w:val="00A360F9"/>
    <w:rsid w:val="00A37462"/>
    <w:rsid w:val="00A374E1"/>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46B"/>
    <w:rsid w:val="00A506F8"/>
    <w:rsid w:val="00A50B03"/>
    <w:rsid w:val="00A50B6D"/>
    <w:rsid w:val="00A50FAC"/>
    <w:rsid w:val="00A510E6"/>
    <w:rsid w:val="00A52992"/>
    <w:rsid w:val="00A53399"/>
    <w:rsid w:val="00A533C1"/>
    <w:rsid w:val="00A5360C"/>
    <w:rsid w:val="00A54FFC"/>
    <w:rsid w:val="00A5620C"/>
    <w:rsid w:val="00A56406"/>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157F"/>
    <w:rsid w:val="00A734C2"/>
    <w:rsid w:val="00A739A4"/>
    <w:rsid w:val="00A73FFD"/>
    <w:rsid w:val="00A745D6"/>
    <w:rsid w:val="00A75172"/>
    <w:rsid w:val="00A75632"/>
    <w:rsid w:val="00A75A34"/>
    <w:rsid w:val="00A75E5C"/>
    <w:rsid w:val="00A76832"/>
    <w:rsid w:val="00A76B46"/>
    <w:rsid w:val="00A81167"/>
    <w:rsid w:val="00A82C1A"/>
    <w:rsid w:val="00A83B45"/>
    <w:rsid w:val="00A84886"/>
    <w:rsid w:val="00A8498F"/>
    <w:rsid w:val="00A8521A"/>
    <w:rsid w:val="00A8532C"/>
    <w:rsid w:val="00A85BCE"/>
    <w:rsid w:val="00A867F4"/>
    <w:rsid w:val="00A86CFE"/>
    <w:rsid w:val="00A87A20"/>
    <w:rsid w:val="00A903B4"/>
    <w:rsid w:val="00A924AF"/>
    <w:rsid w:val="00A9262F"/>
    <w:rsid w:val="00A93336"/>
    <w:rsid w:val="00A9428F"/>
    <w:rsid w:val="00A94703"/>
    <w:rsid w:val="00A9582B"/>
    <w:rsid w:val="00A959E2"/>
    <w:rsid w:val="00A9624B"/>
    <w:rsid w:val="00A96D32"/>
    <w:rsid w:val="00A96FF0"/>
    <w:rsid w:val="00A97B03"/>
    <w:rsid w:val="00AA04AA"/>
    <w:rsid w:val="00AA161E"/>
    <w:rsid w:val="00AA18C9"/>
    <w:rsid w:val="00AA1AED"/>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BFE"/>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D0A20"/>
    <w:rsid w:val="00AD130E"/>
    <w:rsid w:val="00AD172A"/>
    <w:rsid w:val="00AD2444"/>
    <w:rsid w:val="00AD3824"/>
    <w:rsid w:val="00AD4822"/>
    <w:rsid w:val="00AD491A"/>
    <w:rsid w:val="00AD5E7A"/>
    <w:rsid w:val="00AE11EF"/>
    <w:rsid w:val="00AE18A3"/>
    <w:rsid w:val="00AE3618"/>
    <w:rsid w:val="00AE3841"/>
    <w:rsid w:val="00AE3A63"/>
    <w:rsid w:val="00AE3E25"/>
    <w:rsid w:val="00AE3F40"/>
    <w:rsid w:val="00AE4ACA"/>
    <w:rsid w:val="00AE4B88"/>
    <w:rsid w:val="00AE583B"/>
    <w:rsid w:val="00AE65D8"/>
    <w:rsid w:val="00AE76F5"/>
    <w:rsid w:val="00AE795A"/>
    <w:rsid w:val="00AE7E54"/>
    <w:rsid w:val="00AE7FB9"/>
    <w:rsid w:val="00AF0CCD"/>
    <w:rsid w:val="00AF0CDF"/>
    <w:rsid w:val="00AF1813"/>
    <w:rsid w:val="00AF29D4"/>
    <w:rsid w:val="00AF2DFB"/>
    <w:rsid w:val="00AF33D9"/>
    <w:rsid w:val="00AF3517"/>
    <w:rsid w:val="00AF4B32"/>
    <w:rsid w:val="00AF4F9D"/>
    <w:rsid w:val="00AF685A"/>
    <w:rsid w:val="00AF69CB"/>
    <w:rsid w:val="00AF7EA0"/>
    <w:rsid w:val="00B00291"/>
    <w:rsid w:val="00B0048F"/>
    <w:rsid w:val="00B00EA2"/>
    <w:rsid w:val="00B01FBF"/>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142"/>
    <w:rsid w:val="00B14236"/>
    <w:rsid w:val="00B15DC4"/>
    <w:rsid w:val="00B1630E"/>
    <w:rsid w:val="00B1732B"/>
    <w:rsid w:val="00B17FCD"/>
    <w:rsid w:val="00B23510"/>
    <w:rsid w:val="00B2415A"/>
    <w:rsid w:val="00B25890"/>
    <w:rsid w:val="00B258B1"/>
    <w:rsid w:val="00B25BED"/>
    <w:rsid w:val="00B25C73"/>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8C5"/>
    <w:rsid w:val="00B47F71"/>
    <w:rsid w:val="00B5066A"/>
    <w:rsid w:val="00B5166A"/>
    <w:rsid w:val="00B51EB2"/>
    <w:rsid w:val="00B52732"/>
    <w:rsid w:val="00B5427A"/>
    <w:rsid w:val="00B545C2"/>
    <w:rsid w:val="00B546EF"/>
    <w:rsid w:val="00B54F11"/>
    <w:rsid w:val="00B55340"/>
    <w:rsid w:val="00B553CC"/>
    <w:rsid w:val="00B566FD"/>
    <w:rsid w:val="00B568BC"/>
    <w:rsid w:val="00B56B34"/>
    <w:rsid w:val="00B56BAF"/>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1BB"/>
    <w:rsid w:val="00B737A5"/>
    <w:rsid w:val="00B7440D"/>
    <w:rsid w:val="00B750D9"/>
    <w:rsid w:val="00B76829"/>
    <w:rsid w:val="00B77036"/>
    <w:rsid w:val="00B80783"/>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7F5"/>
    <w:rsid w:val="00BA7E86"/>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1CD"/>
    <w:rsid w:val="00BC7ACE"/>
    <w:rsid w:val="00BD1368"/>
    <w:rsid w:val="00BD1875"/>
    <w:rsid w:val="00BD1DA8"/>
    <w:rsid w:val="00BD36E8"/>
    <w:rsid w:val="00BD65A6"/>
    <w:rsid w:val="00BD66C3"/>
    <w:rsid w:val="00BE025B"/>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459E"/>
    <w:rsid w:val="00C050D9"/>
    <w:rsid w:val="00C05380"/>
    <w:rsid w:val="00C054A2"/>
    <w:rsid w:val="00C05944"/>
    <w:rsid w:val="00C0638C"/>
    <w:rsid w:val="00C06839"/>
    <w:rsid w:val="00C07D9E"/>
    <w:rsid w:val="00C10B31"/>
    <w:rsid w:val="00C10CB7"/>
    <w:rsid w:val="00C10EEF"/>
    <w:rsid w:val="00C12264"/>
    <w:rsid w:val="00C14C76"/>
    <w:rsid w:val="00C14D8A"/>
    <w:rsid w:val="00C14E63"/>
    <w:rsid w:val="00C14E6C"/>
    <w:rsid w:val="00C16184"/>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8CB"/>
    <w:rsid w:val="00C34C05"/>
    <w:rsid w:val="00C351B1"/>
    <w:rsid w:val="00C3568E"/>
    <w:rsid w:val="00C36870"/>
    <w:rsid w:val="00C3703E"/>
    <w:rsid w:val="00C41317"/>
    <w:rsid w:val="00C4141B"/>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4F4A"/>
    <w:rsid w:val="00C5521E"/>
    <w:rsid w:val="00C557B4"/>
    <w:rsid w:val="00C56E6C"/>
    <w:rsid w:val="00C57864"/>
    <w:rsid w:val="00C57C71"/>
    <w:rsid w:val="00C6064F"/>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B96"/>
    <w:rsid w:val="00C7241A"/>
    <w:rsid w:val="00C727F6"/>
    <w:rsid w:val="00C73CF1"/>
    <w:rsid w:val="00C75751"/>
    <w:rsid w:val="00C768F6"/>
    <w:rsid w:val="00C8035F"/>
    <w:rsid w:val="00C8164F"/>
    <w:rsid w:val="00C81B38"/>
    <w:rsid w:val="00C81E75"/>
    <w:rsid w:val="00C82462"/>
    <w:rsid w:val="00C8253F"/>
    <w:rsid w:val="00C82F6A"/>
    <w:rsid w:val="00C835CA"/>
    <w:rsid w:val="00C840CE"/>
    <w:rsid w:val="00C859F6"/>
    <w:rsid w:val="00C85E40"/>
    <w:rsid w:val="00C86F29"/>
    <w:rsid w:val="00C87869"/>
    <w:rsid w:val="00C916C2"/>
    <w:rsid w:val="00C9269B"/>
    <w:rsid w:val="00C92893"/>
    <w:rsid w:val="00C92C33"/>
    <w:rsid w:val="00C93D5D"/>
    <w:rsid w:val="00C94BA7"/>
    <w:rsid w:val="00C95AE4"/>
    <w:rsid w:val="00C97182"/>
    <w:rsid w:val="00CA02C7"/>
    <w:rsid w:val="00CA0371"/>
    <w:rsid w:val="00CA107F"/>
    <w:rsid w:val="00CA1E75"/>
    <w:rsid w:val="00CA23BC"/>
    <w:rsid w:val="00CA330B"/>
    <w:rsid w:val="00CA4031"/>
    <w:rsid w:val="00CA42F9"/>
    <w:rsid w:val="00CA4FC1"/>
    <w:rsid w:val="00CA7619"/>
    <w:rsid w:val="00CB0762"/>
    <w:rsid w:val="00CB12E7"/>
    <w:rsid w:val="00CB253E"/>
    <w:rsid w:val="00CB2C30"/>
    <w:rsid w:val="00CB3879"/>
    <w:rsid w:val="00CB3ADC"/>
    <w:rsid w:val="00CB5C1A"/>
    <w:rsid w:val="00CB65B2"/>
    <w:rsid w:val="00CB68AF"/>
    <w:rsid w:val="00CB7535"/>
    <w:rsid w:val="00CB7AD6"/>
    <w:rsid w:val="00CB7E07"/>
    <w:rsid w:val="00CC0200"/>
    <w:rsid w:val="00CC0456"/>
    <w:rsid w:val="00CC0802"/>
    <w:rsid w:val="00CC0999"/>
    <w:rsid w:val="00CC1F62"/>
    <w:rsid w:val="00CC2398"/>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273"/>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CF7DFC"/>
    <w:rsid w:val="00D01DBB"/>
    <w:rsid w:val="00D0315A"/>
    <w:rsid w:val="00D040DD"/>
    <w:rsid w:val="00D05A56"/>
    <w:rsid w:val="00D071A1"/>
    <w:rsid w:val="00D07593"/>
    <w:rsid w:val="00D07A19"/>
    <w:rsid w:val="00D1059B"/>
    <w:rsid w:val="00D1181D"/>
    <w:rsid w:val="00D13EC9"/>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3F2"/>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90C"/>
    <w:rsid w:val="00D568CC"/>
    <w:rsid w:val="00D56A29"/>
    <w:rsid w:val="00D62682"/>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B07"/>
    <w:rsid w:val="00D77070"/>
    <w:rsid w:val="00D777EA"/>
    <w:rsid w:val="00D77E24"/>
    <w:rsid w:val="00D80757"/>
    <w:rsid w:val="00D81247"/>
    <w:rsid w:val="00D81A3B"/>
    <w:rsid w:val="00D81B9C"/>
    <w:rsid w:val="00D81D00"/>
    <w:rsid w:val="00D827BB"/>
    <w:rsid w:val="00D8505B"/>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79FA"/>
    <w:rsid w:val="00D97B77"/>
    <w:rsid w:val="00D97FAC"/>
    <w:rsid w:val="00DA0A3B"/>
    <w:rsid w:val="00DA0DA7"/>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538"/>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E18"/>
    <w:rsid w:val="00DF1AA9"/>
    <w:rsid w:val="00DF235E"/>
    <w:rsid w:val="00DF2365"/>
    <w:rsid w:val="00DF2877"/>
    <w:rsid w:val="00DF4220"/>
    <w:rsid w:val="00DF43B7"/>
    <w:rsid w:val="00DF56F7"/>
    <w:rsid w:val="00DF5FD5"/>
    <w:rsid w:val="00DF7F35"/>
    <w:rsid w:val="00E00036"/>
    <w:rsid w:val="00E006AB"/>
    <w:rsid w:val="00E00AB1"/>
    <w:rsid w:val="00E01D50"/>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6BD8"/>
    <w:rsid w:val="00E37351"/>
    <w:rsid w:val="00E374DB"/>
    <w:rsid w:val="00E407D5"/>
    <w:rsid w:val="00E412DE"/>
    <w:rsid w:val="00E41DC2"/>
    <w:rsid w:val="00E41E71"/>
    <w:rsid w:val="00E428C2"/>
    <w:rsid w:val="00E42D4F"/>
    <w:rsid w:val="00E45B6D"/>
    <w:rsid w:val="00E4650D"/>
    <w:rsid w:val="00E46E5A"/>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5009"/>
    <w:rsid w:val="00E66740"/>
    <w:rsid w:val="00E66BA9"/>
    <w:rsid w:val="00E66BF7"/>
    <w:rsid w:val="00E67A37"/>
    <w:rsid w:val="00E7019F"/>
    <w:rsid w:val="00E71947"/>
    <w:rsid w:val="00E72065"/>
    <w:rsid w:val="00E72DB1"/>
    <w:rsid w:val="00E72F95"/>
    <w:rsid w:val="00E7340D"/>
    <w:rsid w:val="00E73B6C"/>
    <w:rsid w:val="00E73BE3"/>
    <w:rsid w:val="00E74C0D"/>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71D"/>
    <w:rsid w:val="00E91FB7"/>
    <w:rsid w:val="00E9212F"/>
    <w:rsid w:val="00E93CED"/>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4F04"/>
    <w:rsid w:val="00EA5068"/>
    <w:rsid w:val="00EA5364"/>
    <w:rsid w:val="00EA5A09"/>
    <w:rsid w:val="00EA675C"/>
    <w:rsid w:val="00EA6A6B"/>
    <w:rsid w:val="00EA6C3D"/>
    <w:rsid w:val="00EA7211"/>
    <w:rsid w:val="00EB0723"/>
    <w:rsid w:val="00EB1386"/>
    <w:rsid w:val="00EB1958"/>
    <w:rsid w:val="00EB230F"/>
    <w:rsid w:val="00EB2B0B"/>
    <w:rsid w:val="00EB43D8"/>
    <w:rsid w:val="00EB4875"/>
    <w:rsid w:val="00EB4BC1"/>
    <w:rsid w:val="00EB4EDF"/>
    <w:rsid w:val="00EB584C"/>
    <w:rsid w:val="00EB6286"/>
    <w:rsid w:val="00EB63F0"/>
    <w:rsid w:val="00EB6ED1"/>
    <w:rsid w:val="00EB7361"/>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3F2"/>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39A2"/>
    <w:rsid w:val="00EF432A"/>
    <w:rsid w:val="00EF4948"/>
    <w:rsid w:val="00EF6D9C"/>
    <w:rsid w:val="00EF70E8"/>
    <w:rsid w:val="00EF7161"/>
    <w:rsid w:val="00EF7248"/>
    <w:rsid w:val="00EF7A19"/>
    <w:rsid w:val="00F000A0"/>
    <w:rsid w:val="00F001C6"/>
    <w:rsid w:val="00F01223"/>
    <w:rsid w:val="00F022BC"/>
    <w:rsid w:val="00F028B8"/>
    <w:rsid w:val="00F0291F"/>
    <w:rsid w:val="00F042F9"/>
    <w:rsid w:val="00F05EA4"/>
    <w:rsid w:val="00F06264"/>
    <w:rsid w:val="00F06850"/>
    <w:rsid w:val="00F069EC"/>
    <w:rsid w:val="00F07962"/>
    <w:rsid w:val="00F07987"/>
    <w:rsid w:val="00F1012C"/>
    <w:rsid w:val="00F11AB5"/>
    <w:rsid w:val="00F121B3"/>
    <w:rsid w:val="00F129F3"/>
    <w:rsid w:val="00F12CB5"/>
    <w:rsid w:val="00F137E8"/>
    <w:rsid w:val="00F13A0F"/>
    <w:rsid w:val="00F13B5D"/>
    <w:rsid w:val="00F13E99"/>
    <w:rsid w:val="00F1404E"/>
    <w:rsid w:val="00F146C6"/>
    <w:rsid w:val="00F152A2"/>
    <w:rsid w:val="00F15495"/>
    <w:rsid w:val="00F15F04"/>
    <w:rsid w:val="00F162C0"/>
    <w:rsid w:val="00F16BA1"/>
    <w:rsid w:val="00F176A1"/>
    <w:rsid w:val="00F1791E"/>
    <w:rsid w:val="00F17A8B"/>
    <w:rsid w:val="00F17F1A"/>
    <w:rsid w:val="00F17FBA"/>
    <w:rsid w:val="00F20100"/>
    <w:rsid w:val="00F20835"/>
    <w:rsid w:val="00F2102A"/>
    <w:rsid w:val="00F2107C"/>
    <w:rsid w:val="00F215F1"/>
    <w:rsid w:val="00F21679"/>
    <w:rsid w:val="00F21AE8"/>
    <w:rsid w:val="00F21D78"/>
    <w:rsid w:val="00F220BA"/>
    <w:rsid w:val="00F22F4B"/>
    <w:rsid w:val="00F240A3"/>
    <w:rsid w:val="00F243F9"/>
    <w:rsid w:val="00F24852"/>
    <w:rsid w:val="00F24A72"/>
    <w:rsid w:val="00F26C79"/>
    <w:rsid w:val="00F307B6"/>
    <w:rsid w:val="00F310D0"/>
    <w:rsid w:val="00F31DB0"/>
    <w:rsid w:val="00F32F3C"/>
    <w:rsid w:val="00F334F9"/>
    <w:rsid w:val="00F33EFD"/>
    <w:rsid w:val="00F3423F"/>
    <w:rsid w:val="00F346A4"/>
    <w:rsid w:val="00F34858"/>
    <w:rsid w:val="00F35163"/>
    <w:rsid w:val="00F353D7"/>
    <w:rsid w:val="00F35C36"/>
    <w:rsid w:val="00F36EDF"/>
    <w:rsid w:val="00F3791D"/>
    <w:rsid w:val="00F37E3E"/>
    <w:rsid w:val="00F403BC"/>
    <w:rsid w:val="00F42089"/>
    <w:rsid w:val="00F420F5"/>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C49"/>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03"/>
    <w:rsid w:val="00F8064F"/>
    <w:rsid w:val="00F80A85"/>
    <w:rsid w:val="00F82931"/>
    <w:rsid w:val="00F82AA1"/>
    <w:rsid w:val="00F847F5"/>
    <w:rsid w:val="00F84E65"/>
    <w:rsid w:val="00F85874"/>
    <w:rsid w:val="00F858B7"/>
    <w:rsid w:val="00F925E3"/>
    <w:rsid w:val="00F93FBC"/>
    <w:rsid w:val="00F96338"/>
    <w:rsid w:val="00F968E7"/>
    <w:rsid w:val="00F96904"/>
    <w:rsid w:val="00F96D98"/>
    <w:rsid w:val="00F9743A"/>
    <w:rsid w:val="00FA021B"/>
    <w:rsid w:val="00FA073F"/>
    <w:rsid w:val="00FA0AF2"/>
    <w:rsid w:val="00FA0EC1"/>
    <w:rsid w:val="00FA0FFB"/>
    <w:rsid w:val="00FA1646"/>
    <w:rsid w:val="00FA3702"/>
    <w:rsid w:val="00FA3851"/>
    <w:rsid w:val="00FA3FD9"/>
    <w:rsid w:val="00FA42D0"/>
    <w:rsid w:val="00FA4E69"/>
    <w:rsid w:val="00FA5212"/>
    <w:rsid w:val="00FA586F"/>
    <w:rsid w:val="00FA64CC"/>
    <w:rsid w:val="00FA6A45"/>
    <w:rsid w:val="00FA702B"/>
    <w:rsid w:val="00FA75BA"/>
    <w:rsid w:val="00FA7728"/>
    <w:rsid w:val="00FB0B46"/>
    <w:rsid w:val="00FB186A"/>
    <w:rsid w:val="00FB21B1"/>
    <w:rsid w:val="00FB267F"/>
    <w:rsid w:val="00FB55B7"/>
    <w:rsid w:val="00FB5AD0"/>
    <w:rsid w:val="00FB5B69"/>
    <w:rsid w:val="00FB641F"/>
    <w:rsid w:val="00FB68DD"/>
    <w:rsid w:val="00FB6E93"/>
    <w:rsid w:val="00FC0014"/>
    <w:rsid w:val="00FC467D"/>
    <w:rsid w:val="00FC4ABF"/>
    <w:rsid w:val="00FC5BB2"/>
    <w:rsid w:val="00FC7582"/>
    <w:rsid w:val="00FC7DD4"/>
    <w:rsid w:val="00FD1471"/>
    <w:rsid w:val="00FD170D"/>
    <w:rsid w:val="00FD280F"/>
    <w:rsid w:val="00FD2A89"/>
    <w:rsid w:val="00FD2F38"/>
    <w:rsid w:val="00FD3050"/>
    <w:rsid w:val="00FD4833"/>
    <w:rsid w:val="00FD56C2"/>
    <w:rsid w:val="00FD6838"/>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0C67"/>
    <w:rsid w:val="00FF13A1"/>
    <w:rsid w:val="00FF18E0"/>
    <w:rsid w:val="00FF1E35"/>
    <w:rsid w:val="00FF2A8A"/>
    <w:rsid w:val="00FF55A3"/>
    <w:rsid w:val="00FF5974"/>
    <w:rsid w:val="00FF61C2"/>
    <w:rsid w:val="00FF7471"/>
    <w:rsid w:val="00FF79C6"/>
    <w:rsid w:val="563C2A3D"/>
    <w:rsid w:val="603D7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style="mso-height-percent:200;mso-width-relative:margin;mso-height-relative:margin" fillcolor="white">
      <v:fill color="white"/>
      <v:textbox style="mso-fit-shape-to-text:t"/>
    </o:shapedefaults>
    <o:shapelayout v:ext="edit">
      <o:idmap v:ext="edit" data="2"/>
    </o:shapelayout>
  </w:shapeDefaults>
  <w:decimalSymbol w:val="."/>
  <w:listSeparator w:val=","/>
  <w14:docId w14:val="359EA887"/>
  <w15:docId w15:val="{E44DC72C-2821-45A6-BA77-EDA8F19AE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092853"/>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2190"/>
    <w:rPr>
      <w:color w:val="605E5C"/>
      <w:shd w:val="clear" w:color="auto" w:fill="E1DFDD"/>
    </w:rPr>
  </w:style>
  <w:style w:type="character" w:styleId="Mention">
    <w:name w:val="Mention"/>
    <w:basedOn w:val="DefaultParagraphFont"/>
    <w:uiPriority w:val="99"/>
    <w:unhideWhenUsed/>
    <w:rsid w:val="00BA77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vid.wilson@ogauthority.co.uk" TargetMode="External"/><Relationship Id="rId18"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7" Type="http://schemas.openxmlformats.org/officeDocument/2006/relationships/settings" Target="setting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0"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id.wilson@ogauthority.co.uk"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9537bba-396a-4b89-9278-29987198104d">
      <Value>140</Value>
    </TaxCatchAll>
    <l0ac4d45f4074c6c9fcb16ef6f267c6a xmlns="780ddb92-627b-48f7-9c6b-b4b4d91d0cb3">
      <Terms xmlns="http://schemas.microsoft.com/office/infopath/2007/PartnerControls">
        <TermInfo xmlns="http://schemas.microsoft.com/office/infopath/2007/PartnerControls">
          <TermName xmlns="http://schemas.microsoft.com/office/infopath/2007/PartnerControls">Finance and Procurement</TermName>
          <TermId xmlns="http://schemas.microsoft.com/office/infopath/2007/PartnerControls">57d083dc-059e-4591-8c6b-4bfcfa72f9ec</TermId>
        </TermInfo>
      </Terms>
    </l0ac4d45f4074c6c9fcb16ef6f267c6a>
    <SharedWithUsers xmlns="49537bba-396a-4b89-9278-29987198104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5F8668632FEC42BBD0ACFBBED06009" ma:contentTypeVersion="9" ma:contentTypeDescription="Create a new document." ma:contentTypeScope="" ma:versionID="0fac14cd072ffc408a064628b4072283">
  <xsd:schema xmlns:xsd="http://www.w3.org/2001/XMLSchema" xmlns:xs="http://www.w3.org/2001/XMLSchema" xmlns:p="http://schemas.microsoft.com/office/2006/metadata/properties" xmlns:ns2="780ddb92-627b-48f7-9c6b-b4b4d91d0cb3" xmlns:ns3="49537bba-396a-4b89-9278-29987198104d" xmlns:ns4="95bf06e3-eea0-4623-a4bd-cb51f4628ecc" targetNamespace="http://schemas.microsoft.com/office/2006/metadata/properties" ma:root="true" ma:fieldsID="cad9cb841ec32ad1086d94e8cd183a89" ns2:_="" ns3:_="" ns4:_="">
    <xsd:import namespace="780ddb92-627b-48f7-9c6b-b4b4d91d0cb3"/>
    <xsd:import namespace="49537bba-396a-4b89-9278-29987198104d"/>
    <xsd:import namespace="95bf06e3-eea0-4623-a4bd-cb51f4628ecc"/>
    <xsd:element name="properties">
      <xsd:complexType>
        <xsd:sequence>
          <xsd:element name="documentManagement">
            <xsd:complexType>
              <xsd:all>
                <xsd:element ref="ns2:l0ac4d45f4074c6c9fcb16ef6f267c6a" minOccurs="0"/>
                <xsd:element ref="ns3:TaxCatchAll"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0ddb92-627b-48f7-9c6b-b4b4d91d0cb3" elementFormDefault="qualified">
    <xsd:import namespace="http://schemas.microsoft.com/office/2006/documentManagement/types"/>
    <xsd:import namespace="http://schemas.microsoft.com/office/infopath/2007/PartnerControls"/>
    <xsd:element name="l0ac4d45f4074c6c9fcb16ef6f267c6a" ma:index="9" nillable="true" ma:taxonomy="true" ma:internalName="l0ac4d45f4074c6c9fcb16ef6f267c6a" ma:taxonomyFieldName="Category" ma:displayName="Category" ma:default="" ma:fieldId="{50ac4d45-f407-4c6c-9fcb-16ef6f267c6a}" ma:sspId="3110710f-af1f-4457-9596-69bff0e43749" ma:termSetId="d7bcd5be-7137-4dc1-ac21-0681888cb1a7"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537bba-396a-4b89-9278-29987198104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21b4643-c79c-468f-a10c-e20a657de55c}" ma:internalName="TaxCatchAll" ma:showField="CatchAllData" ma:web="49537bba-396a-4b89-9278-29987198104d">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bf06e3-eea0-4623-a4bd-cb51f4628e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purl.org/dc/dcmitype/"/>
    <ds:schemaRef ds:uri="95bf06e3-eea0-4623-a4bd-cb51f4628ecc"/>
    <ds:schemaRef ds:uri="http://purl.org/dc/terms/"/>
    <ds:schemaRef ds:uri="http://purl.org/dc/elements/1.1/"/>
    <ds:schemaRef ds:uri="http://schemas.openxmlformats.org/package/2006/metadata/core-properties"/>
    <ds:schemaRef ds:uri="http://www.w3.org/XML/1998/namespace"/>
    <ds:schemaRef ds:uri="780ddb92-627b-48f7-9c6b-b4b4d91d0cb3"/>
    <ds:schemaRef ds:uri="http://schemas.microsoft.com/office/2006/documentManagement/types"/>
    <ds:schemaRef ds:uri="http://schemas.microsoft.com/office/infopath/2007/PartnerControls"/>
    <ds:schemaRef ds:uri="49537bba-396a-4b89-9278-29987198104d"/>
    <ds:schemaRef ds:uri="http://schemas.microsoft.com/office/2006/metadata/properties"/>
  </ds:schemaRefs>
</ds:datastoreItem>
</file>

<file path=customXml/itemProps3.xml><?xml version="1.0" encoding="utf-8"?>
<ds:datastoreItem xmlns:ds="http://schemas.openxmlformats.org/officeDocument/2006/customXml" ds:itemID="{092C379D-DEEB-4BE2-B372-A6F936DF9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0ddb92-627b-48f7-9c6b-b4b4d91d0cb3"/>
    <ds:schemaRef ds:uri="49537bba-396a-4b89-9278-29987198104d"/>
    <ds:schemaRef ds:uri="95bf06e3-eea0-4623-a4bd-cb51f4628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90CF1-96EE-41B3-B15A-4E580FE8C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6068</Words>
  <Characters>34594</Characters>
  <Application>Microsoft Office Word</Application>
  <DocSecurity>0</DocSecurity>
  <Lines>288</Lines>
  <Paragraphs>81</Paragraphs>
  <ScaleCrop>false</ScaleCrop>
  <Company>DECC</Company>
  <LinksUpToDate>false</LinksUpToDate>
  <CharactersWithSpaces>40581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dhillo</dc:creator>
  <cp:keywords/>
  <cp:lastModifiedBy>David Wilson (North Sea Transition Authority)</cp:lastModifiedBy>
  <cp:revision>2</cp:revision>
  <cp:lastPrinted>2015-02-10T03:22:00Z</cp:lastPrinted>
  <dcterms:created xsi:type="dcterms:W3CDTF">2023-04-06T12:53:00Z</dcterms:created>
  <dcterms:modified xsi:type="dcterms:W3CDTF">2023-04-06T12:53:00Z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0x010100D55F8668632FEC42BBD0ACFBBED06009</vt:lpwstr>
  </property>
  <property fmtid="{D5CDD505-2E9C-101B-9397-08002B2CF9AE}" pid="3" name="_dlc_DocIdItemGuid">
    <vt:lpwstr>c14cf8a8-6146-4d75-b0a2-5d05c4e0a22a</vt:lpwstr>
  </property>
  <property fmtid="{D5CDD505-2E9C-101B-9397-08002B2CF9AE}" pid="4" name="Order">
    <vt:r8>100</vt:r8>
  </property>
  <property fmtid="{D5CDD505-2E9C-101B-9397-08002B2CF9AE}" pid="5" name="Category">
    <vt:lpwstr>140;#Finance and Procurement|57d083dc-059e-4591-8c6b-4bfcfa72f9ec</vt:lpwstr>
  </property>
  <property fmtid="{D5CDD505-2E9C-101B-9397-08002B2CF9AE}" pid="6" name="MediaServiceImageTags">
    <vt:lpwstr/>
  </property>
  <property fmtid="{D5CDD505-2E9C-101B-9397-08002B2CF9AE}" pid="7" name="Year">
    <vt:lpwstr/>
  </property>
</Properties>
</file>