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ACCF7" w14:textId="77777777" w:rsidR="00E71992" w:rsidRPr="003C5EDB" w:rsidRDefault="00E71992" w:rsidP="003C5EDB">
      <w:pPr>
        <w:spacing w:line="240" w:lineRule="auto"/>
        <w:rPr>
          <w:rFonts w:ascii="Arial" w:hAnsi="Arial" w:cs="Arial"/>
          <w:b/>
          <w:sz w:val="32"/>
          <w:szCs w:val="24"/>
        </w:rPr>
      </w:pPr>
      <w:r w:rsidRPr="003C5EDB">
        <w:rPr>
          <w:rFonts w:ascii="Arial" w:hAnsi="Arial" w:cs="Arial"/>
          <w:b/>
          <w:sz w:val="32"/>
          <w:szCs w:val="24"/>
        </w:rPr>
        <w:t>Joint Schedule 1 (Definitions)</w:t>
      </w:r>
    </w:p>
    <w:p w14:paraId="6375CA2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In </w:t>
      </w:r>
      <w:bookmarkStart w:id="0" w:name="LASTCURSORPOSITION"/>
      <w:r w:rsidRPr="00797E19">
        <w:rPr>
          <w:rFonts w:ascii="Arial" w:hAnsi="Arial" w:cs="Arial"/>
          <w:szCs w:val="24"/>
        </w:rPr>
        <w:t xml:space="preserve">each Contract, unless the context otherwise requires, capitalised expressions shall have the meanings set out in this Joint Schedule 1 (Definitions) or the relevant Schedule </w:t>
      </w:r>
      <w:bookmarkEnd w:id="0"/>
      <w:r w:rsidRPr="00797E19">
        <w:rPr>
          <w:rFonts w:ascii="Arial" w:hAnsi="Arial" w:cs="Arial"/>
          <w:szCs w:val="24"/>
        </w:rPr>
        <w:t>in which that capitalised expression appears.</w:t>
      </w:r>
    </w:p>
    <w:p w14:paraId="38D89993" w14:textId="77777777" w:rsidR="00E71992" w:rsidRPr="00797E19" w:rsidRDefault="00E71992" w:rsidP="003C5EDB">
      <w:pPr>
        <w:spacing w:line="240" w:lineRule="auto"/>
        <w:rPr>
          <w:rFonts w:ascii="Arial" w:hAnsi="Arial" w:cs="Arial"/>
          <w:szCs w:val="24"/>
        </w:rPr>
      </w:pPr>
      <w:bookmarkStart w:id="1" w:name="_Hlt362969523"/>
      <w:bookmarkEnd w:id="1"/>
      <w:r w:rsidRPr="00797E19">
        <w:rPr>
          <w:rFonts w:ascii="Arial" w:hAnsi="Arial" w:cs="Arial"/>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88875B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w:t>
      </w:r>
    </w:p>
    <w:p w14:paraId="5618DB19"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singular includes the plural and vice versa;</w:t>
      </w:r>
    </w:p>
    <w:p w14:paraId="129A4452"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 to a gender includes the other gender and the neuter;</w:t>
      </w:r>
    </w:p>
    <w:p w14:paraId="433BC96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person include an individual, company, body corporate, corporation, unincorporated association, firm, partnership or other legal entity or Crown Body;</w:t>
      </w:r>
    </w:p>
    <w:p w14:paraId="67A9E5BB"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a reference to any Law includes a reference to that Law as amended, extended, consolidated or re-enacted from time to time;</w:t>
      </w:r>
    </w:p>
    <w:p w14:paraId="7BDF200E"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words "</w:t>
      </w:r>
      <w:r w:rsidRPr="00797E19">
        <w:rPr>
          <w:rFonts w:ascii="Arial" w:hAnsi="Arial" w:cs="Arial"/>
          <w:b/>
          <w:szCs w:val="24"/>
        </w:rPr>
        <w:t>including</w:t>
      </w:r>
      <w:r w:rsidRPr="00797E19">
        <w:rPr>
          <w:rFonts w:ascii="Arial" w:hAnsi="Arial" w:cs="Arial"/>
          <w:szCs w:val="24"/>
        </w:rPr>
        <w:t>", "</w:t>
      </w:r>
      <w:r w:rsidRPr="00797E19">
        <w:rPr>
          <w:rFonts w:ascii="Arial" w:hAnsi="Arial" w:cs="Arial"/>
          <w:b/>
          <w:szCs w:val="24"/>
        </w:rPr>
        <w:t>other</w:t>
      </w:r>
      <w:r w:rsidRPr="00797E19">
        <w:rPr>
          <w:rFonts w:ascii="Arial" w:hAnsi="Arial" w:cs="Arial"/>
          <w:szCs w:val="24"/>
        </w:rPr>
        <w:t>", "</w:t>
      </w:r>
      <w:r w:rsidRPr="00797E19">
        <w:rPr>
          <w:rFonts w:ascii="Arial" w:hAnsi="Arial" w:cs="Arial"/>
          <w:b/>
          <w:szCs w:val="24"/>
        </w:rPr>
        <w:t>in particular</w:t>
      </w:r>
      <w:r w:rsidRPr="00797E19">
        <w:rPr>
          <w:rFonts w:ascii="Arial" w:hAnsi="Arial" w:cs="Arial"/>
          <w:szCs w:val="24"/>
        </w:rPr>
        <w:t>", "</w:t>
      </w:r>
      <w:r w:rsidRPr="00797E19">
        <w:rPr>
          <w:rFonts w:ascii="Arial" w:hAnsi="Arial" w:cs="Arial"/>
          <w:b/>
          <w:szCs w:val="24"/>
        </w:rPr>
        <w:t>for example</w:t>
      </w:r>
      <w:r w:rsidRPr="00797E19">
        <w:rPr>
          <w:rFonts w:ascii="Arial" w:hAnsi="Arial" w:cs="Arial"/>
          <w:szCs w:val="24"/>
        </w:rPr>
        <w:t>" and similar words shall not limit the generality of the preceding words and shall be construed as if they were immediately followed by the words "</w:t>
      </w:r>
      <w:r w:rsidRPr="00797E19">
        <w:rPr>
          <w:rFonts w:ascii="Arial" w:hAnsi="Arial" w:cs="Arial"/>
          <w:b/>
          <w:szCs w:val="24"/>
        </w:rPr>
        <w:t>without limitation</w:t>
      </w:r>
      <w:r w:rsidRPr="00797E19">
        <w:rPr>
          <w:rFonts w:ascii="Arial" w:hAnsi="Arial" w:cs="Arial"/>
          <w:szCs w:val="24"/>
        </w:rPr>
        <w:t>";</w:t>
      </w:r>
    </w:p>
    <w:p w14:paraId="39DDB338"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writing</w:t>
      </w:r>
      <w:r w:rsidRPr="00797E19">
        <w:rPr>
          <w:rFonts w:ascii="Arial" w:hAnsi="Arial" w:cs="Arial"/>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931482F"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w:t>
      </w:r>
      <w:r w:rsidRPr="00797E19">
        <w:rPr>
          <w:rFonts w:ascii="Arial" w:hAnsi="Arial" w:cs="Arial"/>
          <w:b/>
          <w:szCs w:val="24"/>
        </w:rPr>
        <w:t>representations</w:t>
      </w:r>
      <w:r w:rsidRPr="00797E19">
        <w:rPr>
          <w:rFonts w:ascii="Arial" w:hAnsi="Arial" w:cs="Arial"/>
          <w:szCs w:val="24"/>
        </w:rPr>
        <w:t>" shall be construed as references to present facts, to "</w:t>
      </w:r>
      <w:r w:rsidRPr="00797E19">
        <w:rPr>
          <w:rFonts w:ascii="Arial" w:hAnsi="Arial" w:cs="Arial"/>
          <w:b/>
          <w:szCs w:val="24"/>
        </w:rPr>
        <w:t>warranties</w:t>
      </w:r>
      <w:r w:rsidRPr="00797E19">
        <w:rPr>
          <w:rFonts w:ascii="Arial" w:hAnsi="Arial" w:cs="Arial"/>
          <w:szCs w:val="24"/>
        </w:rPr>
        <w:t>" as references to present and future facts and to "</w:t>
      </w:r>
      <w:r w:rsidRPr="00797E19">
        <w:rPr>
          <w:rFonts w:ascii="Arial" w:hAnsi="Arial" w:cs="Arial"/>
          <w:b/>
          <w:szCs w:val="24"/>
        </w:rPr>
        <w:t>undertakings"</w:t>
      </w:r>
      <w:r w:rsidRPr="00797E19">
        <w:rPr>
          <w:rFonts w:ascii="Arial" w:hAnsi="Arial" w:cs="Arial"/>
          <w:szCs w:val="24"/>
        </w:rPr>
        <w:t xml:space="preserve"> as references to obligations under the Contract; </w:t>
      </w:r>
    </w:p>
    <w:p w14:paraId="42AAE893"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 xml:space="preserve">"Clauses" </w:t>
      </w:r>
      <w:r w:rsidRPr="00797E19">
        <w:rPr>
          <w:rFonts w:ascii="Arial" w:hAnsi="Arial" w:cs="Arial"/>
          <w:szCs w:val="24"/>
        </w:rPr>
        <w:t xml:space="preserve">and </w:t>
      </w:r>
      <w:r w:rsidRPr="00797E19">
        <w:rPr>
          <w:rFonts w:ascii="Arial" w:hAnsi="Arial" w:cs="Arial"/>
          <w:b/>
          <w:szCs w:val="24"/>
        </w:rPr>
        <w:t>"Schedules"</w:t>
      </w:r>
      <w:r w:rsidRPr="00797E19">
        <w:rPr>
          <w:rFonts w:ascii="Arial" w:hAnsi="Arial" w:cs="Arial"/>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31A91D67"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 xml:space="preserve">references to </w:t>
      </w:r>
      <w:r w:rsidRPr="00797E19">
        <w:rPr>
          <w:rFonts w:ascii="Arial" w:hAnsi="Arial" w:cs="Arial"/>
          <w:b/>
          <w:szCs w:val="24"/>
        </w:rPr>
        <w:t>"Paragraphs"</w:t>
      </w:r>
      <w:r w:rsidRPr="00797E19">
        <w:rPr>
          <w:rFonts w:ascii="Arial" w:hAnsi="Arial" w:cs="Arial"/>
          <w:szCs w:val="24"/>
        </w:rPr>
        <w:t xml:space="preserve"> are, unless otherwise provided, references to the paragraph of the appropriate Schedules unless otherwise provided; </w:t>
      </w:r>
    </w:p>
    <w:p w14:paraId="3FD9D5A1"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references to a series of Clauses or Paragraphs shall be inclusive of the clause numbers specified;</w:t>
      </w:r>
    </w:p>
    <w:p w14:paraId="22E559D5"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the headings in each Contract are for ease of reference only and shall not affect the interpretation or construction of a Contract; and</w:t>
      </w:r>
    </w:p>
    <w:p w14:paraId="53B3F9C6" w14:textId="78965C63" w:rsidR="00E71992" w:rsidRPr="00797E19" w:rsidRDefault="00E71992" w:rsidP="003C5EDB">
      <w:pPr>
        <w:spacing w:line="240" w:lineRule="auto"/>
        <w:rPr>
          <w:rFonts w:ascii="Arial" w:hAnsi="Arial" w:cs="Arial"/>
          <w:szCs w:val="24"/>
        </w:rPr>
      </w:pPr>
      <w:r w:rsidRPr="00797E19">
        <w:rPr>
          <w:rFonts w:ascii="Arial" w:hAnsi="Arial" w:cs="Arial"/>
          <w:szCs w:val="24"/>
        </w:rPr>
        <w:t>where the Buyer is a Crown Body it shall be treated as contracting with the Crown as a whole.</w:t>
      </w:r>
    </w:p>
    <w:p w14:paraId="3B634949" w14:textId="6C2B49A4" w:rsidR="00797E19" w:rsidRDefault="00797E19">
      <w:pPr>
        <w:rPr>
          <w:rFonts w:ascii="Arial" w:hAnsi="Arial" w:cs="Arial"/>
          <w:szCs w:val="24"/>
        </w:rPr>
      </w:pPr>
      <w:r>
        <w:rPr>
          <w:rFonts w:ascii="Arial" w:hAnsi="Arial" w:cs="Arial"/>
          <w:szCs w:val="24"/>
        </w:rPr>
        <w:br w:type="page"/>
      </w:r>
    </w:p>
    <w:p w14:paraId="53B4F8EF" w14:textId="77777777" w:rsidR="003C5EDB" w:rsidRPr="00797E19" w:rsidRDefault="003C5EDB" w:rsidP="003C5EDB">
      <w:pPr>
        <w:spacing w:line="240" w:lineRule="auto"/>
        <w:rPr>
          <w:rFonts w:ascii="Arial" w:hAnsi="Arial" w:cs="Arial"/>
          <w:szCs w:val="24"/>
        </w:rPr>
      </w:pPr>
    </w:p>
    <w:p w14:paraId="3A820004" w14:textId="77777777" w:rsidR="00E71992" w:rsidRPr="00797E19" w:rsidRDefault="00E71992" w:rsidP="003C5EDB">
      <w:pPr>
        <w:spacing w:line="240" w:lineRule="auto"/>
        <w:rPr>
          <w:rFonts w:ascii="Arial" w:hAnsi="Arial" w:cs="Arial"/>
          <w:szCs w:val="24"/>
        </w:rPr>
      </w:pPr>
      <w:r w:rsidRPr="00797E19">
        <w:rPr>
          <w:rFonts w:ascii="Arial" w:hAnsi="Arial" w:cs="Arial"/>
          <w:szCs w:val="24"/>
        </w:rPr>
        <w:t>In each Contract, unless the context otherwise requires, the following words shall have the following meanings:</w:t>
      </w:r>
    </w:p>
    <w:p w14:paraId="28476030" w14:textId="77777777" w:rsidR="00E71992" w:rsidRPr="00E71992" w:rsidRDefault="00E71992" w:rsidP="00E71992">
      <w:pPr>
        <w:rPr>
          <w:rFonts w:ascii="Arial" w:hAnsi="Arial" w:cs="Arial"/>
          <w:sz w:val="24"/>
          <w:szCs w:val="24"/>
        </w:rPr>
      </w:pPr>
    </w:p>
    <w:tbl>
      <w:tblPr>
        <w:tblStyle w:val="TableGrid"/>
        <w:tblW w:w="10319" w:type="dxa"/>
        <w:tblInd w:w="-572" w:type="dxa"/>
        <w:tblLayout w:type="fixed"/>
        <w:tblLook w:val="04A0" w:firstRow="1" w:lastRow="0" w:firstColumn="1" w:lastColumn="0" w:noHBand="0" w:noVBand="1"/>
      </w:tblPr>
      <w:tblGrid>
        <w:gridCol w:w="2835"/>
        <w:gridCol w:w="7484"/>
      </w:tblGrid>
      <w:tr w:rsidR="003C5EDB" w:rsidRPr="00A17C77" w14:paraId="71C07AAA" w14:textId="77777777" w:rsidTr="6AB4BC3F">
        <w:tc>
          <w:tcPr>
            <w:tcW w:w="2835" w:type="dxa"/>
          </w:tcPr>
          <w:p w14:paraId="1DCADBF8" w14:textId="77777777" w:rsidR="003C5EDB" w:rsidRPr="00A17C77" w:rsidRDefault="003C5EDB" w:rsidP="003C5EDB">
            <w:pPr>
              <w:spacing w:after="160" w:line="259" w:lineRule="auto"/>
              <w:rPr>
                <w:rFonts w:ascii="Arial" w:hAnsi="Arial" w:cs="Arial"/>
                <w:b/>
              </w:rPr>
            </w:pPr>
            <w:r w:rsidRPr="00A17C77">
              <w:rPr>
                <w:rFonts w:ascii="Arial" w:hAnsi="Arial" w:cs="Arial"/>
                <w:b/>
              </w:rPr>
              <w:t>"Additional Insurances"</w:t>
            </w:r>
          </w:p>
        </w:tc>
        <w:tc>
          <w:tcPr>
            <w:tcW w:w="7484" w:type="dxa"/>
          </w:tcPr>
          <w:p w14:paraId="0A65783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insurance requirements relating to a Call-Off Contract specified in the Order Form additional to those outlined in Joint Schedule 3 (Insurance Requirements); </w:t>
            </w:r>
          </w:p>
        </w:tc>
      </w:tr>
      <w:tr w:rsidR="003C5EDB" w:rsidRPr="00A17C77" w14:paraId="7A731616" w14:textId="77777777" w:rsidTr="6AB4BC3F">
        <w:tc>
          <w:tcPr>
            <w:tcW w:w="2835" w:type="dxa"/>
          </w:tcPr>
          <w:p w14:paraId="002EB290" w14:textId="77777777" w:rsidR="003C5EDB" w:rsidRPr="00A17C77" w:rsidRDefault="003C5EDB" w:rsidP="003C5EDB">
            <w:pPr>
              <w:spacing w:after="160" w:line="259" w:lineRule="auto"/>
              <w:rPr>
                <w:rFonts w:ascii="Arial" w:hAnsi="Arial" w:cs="Arial"/>
                <w:b/>
              </w:rPr>
            </w:pPr>
            <w:r w:rsidRPr="00A17C77">
              <w:rPr>
                <w:rFonts w:ascii="Arial" w:hAnsi="Arial" w:cs="Arial"/>
                <w:b/>
              </w:rPr>
              <w:t>"Admin Fee”</w:t>
            </w:r>
          </w:p>
        </w:tc>
        <w:tc>
          <w:tcPr>
            <w:tcW w:w="7484" w:type="dxa"/>
          </w:tcPr>
          <w:p w14:paraId="1A84F9E2" w14:textId="77777777" w:rsidR="003C5EDB" w:rsidRPr="00A17C77" w:rsidRDefault="003C5EDB" w:rsidP="003C5EDB">
            <w:pPr>
              <w:spacing w:after="160" w:line="259" w:lineRule="auto"/>
              <w:rPr>
                <w:rFonts w:ascii="Arial" w:hAnsi="Arial" w:cs="Arial"/>
              </w:rPr>
            </w:pPr>
            <w:r w:rsidRPr="00A17C77">
              <w:rPr>
                <w:rFonts w:ascii="Arial" w:hAnsi="Arial" w:cs="Arial"/>
              </w:rPr>
              <w:t>means the costs incurred by CCS in dealing with MI Failures calculated in accordance with the tariff of administration charges published by the CCS on: http://CCS.cabinetoffice.gov.uk/i-am-supplier/management-information/admin-fees;</w:t>
            </w:r>
          </w:p>
        </w:tc>
      </w:tr>
      <w:tr w:rsidR="003C5EDB" w:rsidRPr="00A17C77" w14:paraId="377F5EF7" w14:textId="77777777" w:rsidTr="6AB4BC3F">
        <w:tc>
          <w:tcPr>
            <w:tcW w:w="2835" w:type="dxa"/>
          </w:tcPr>
          <w:p w14:paraId="2C234109" w14:textId="77777777" w:rsidR="003C5EDB" w:rsidRPr="00A17C77" w:rsidRDefault="003C5EDB" w:rsidP="003C5EDB">
            <w:pPr>
              <w:spacing w:after="160" w:line="259" w:lineRule="auto"/>
              <w:rPr>
                <w:rFonts w:ascii="Arial" w:hAnsi="Arial" w:cs="Arial"/>
                <w:b/>
              </w:rPr>
            </w:pPr>
            <w:r w:rsidRPr="00A17C77">
              <w:rPr>
                <w:rFonts w:ascii="Arial" w:hAnsi="Arial" w:cs="Arial"/>
                <w:b/>
              </w:rPr>
              <w:t>"Affected Party"</w:t>
            </w:r>
          </w:p>
        </w:tc>
        <w:tc>
          <w:tcPr>
            <w:tcW w:w="7484" w:type="dxa"/>
          </w:tcPr>
          <w:p w14:paraId="5F82C9AA" w14:textId="77777777" w:rsidR="003C5EDB" w:rsidRPr="00A17C77" w:rsidRDefault="003C5EDB" w:rsidP="003C5EDB">
            <w:pPr>
              <w:spacing w:after="160" w:line="259" w:lineRule="auto"/>
              <w:rPr>
                <w:rFonts w:ascii="Arial" w:hAnsi="Arial" w:cs="Arial"/>
              </w:rPr>
            </w:pPr>
            <w:r w:rsidRPr="00A17C77">
              <w:rPr>
                <w:rFonts w:ascii="Arial" w:hAnsi="Arial" w:cs="Arial"/>
              </w:rPr>
              <w:t>the party seeking to claim relief in respect of a Force Majeure Event;</w:t>
            </w:r>
          </w:p>
        </w:tc>
      </w:tr>
      <w:tr w:rsidR="003C5EDB" w:rsidRPr="00A17C77" w14:paraId="33531FD3" w14:textId="77777777" w:rsidTr="6AB4BC3F">
        <w:tc>
          <w:tcPr>
            <w:tcW w:w="2835" w:type="dxa"/>
          </w:tcPr>
          <w:p w14:paraId="2C6B0C43" w14:textId="77777777" w:rsidR="003C5EDB" w:rsidRPr="00A17C77" w:rsidRDefault="003C5EDB" w:rsidP="003C5EDB">
            <w:pPr>
              <w:spacing w:after="160" w:line="259" w:lineRule="auto"/>
              <w:rPr>
                <w:rFonts w:ascii="Arial" w:hAnsi="Arial" w:cs="Arial"/>
                <w:b/>
              </w:rPr>
            </w:pPr>
            <w:r w:rsidRPr="00A17C77">
              <w:rPr>
                <w:rFonts w:ascii="Arial" w:hAnsi="Arial" w:cs="Arial"/>
                <w:b/>
              </w:rPr>
              <w:t>"Affiliates"</w:t>
            </w:r>
          </w:p>
        </w:tc>
        <w:tc>
          <w:tcPr>
            <w:tcW w:w="7484" w:type="dxa"/>
          </w:tcPr>
          <w:p w14:paraId="21C23AB6"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body corporate, any other entity which directly or indirectly Controls, is Controlled by, or is under direct or indirect common Control of that body corporate from time to time;</w:t>
            </w:r>
          </w:p>
        </w:tc>
      </w:tr>
      <w:tr w:rsidR="003C5EDB" w:rsidRPr="00A17C77" w14:paraId="609FCC50" w14:textId="77777777" w:rsidTr="6AB4BC3F">
        <w:tc>
          <w:tcPr>
            <w:tcW w:w="2835" w:type="dxa"/>
          </w:tcPr>
          <w:p w14:paraId="16F8B4FA" w14:textId="77777777" w:rsidR="003C5EDB" w:rsidRPr="00A17C77" w:rsidRDefault="003C5EDB" w:rsidP="003C5EDB">
            <w:pPr>
              <w:spacing w:after="160" w:line="259" w:lineRule="auto"/>
              <w:rPr>
                <w:rFonts w:ascii="Arial" w:hAnsi="Arial" w:cs="Arial"/>
                <w:b/>
              </w:rPr>
            </w:pPr>
            <w:r w:rsidRPr="00A17C77">
              <w:rPr>
                <w:rFonts w:ascii="Arial" w:hAnsi="Arial" w:cs="Arial"/>
                <w:b/>
              </w:rPr>
              <w:t>“Annex”</w:t>
            </w:r>
          </w:p>
        </w:tc>
        <w:tc>
          <w:tcPr>
            <w:tcW w:w="7484" w:type="dxa"/>
          </w:tcPr>
          <w:p w14:paraId="5E438DB2" w14:textId="77777777" w:rsidR="003C5EDB" w:rsidRPr="00A17C77" w:rsidRDefault="003C5EDB" w:rsidP="003C5EDB">
            <w:pPr>
              <w:spacing w:after="160" w:line="259" w:lineRule="auto"/>
              <w:rPr>
                <w:rFonts w:ascii="Arial" w:hAnsi="Arial" w:cs="Arial"/>
              </w:rPr>
            </w:pPr>
            <w:r w:rsidRPr="00A17C77">
              <w:rPr>
                <w:rFonts w:ascii="Arial" w:hAnsi="Arial" w:cs="Arial"/>
              </w:rPr>
              <w:t>extra information which supports a Schedule;</w:t>
            </w:r>
          </w:p>
        </w:tc>
      </w:tr>
      <w:tr w:rsidR="003C5EDB" w:rsidRPr="00A17C77" w14:paraId="1E3553CC" w14:textId="77777777" w:rsidTr="6AB4BC3F">
        <w:tc>
          <w:tcPr>
            <w:tcW w:w="2835" w:type="dxa"/>
          </w:tcPr>
          <w:p w14:paraId="6D6E136B" w14:textId="77777777" w:rsidR="003C5EDB" w:rsidRPr="00A17C77" w:rsidRDefault="003C5EDB" w:rsidP="003C5EDB">
            <w:pPr>
              <w:spacing w:after="160" w:line="259" w:lineRule="auto"/>
              <w:rPr>
                <w:rFonts w:ascii="Arial" w:hAnsi="Arial" w:cs="Arial"/>
                <w:b/>
              </w:rPr>
            </w:pPr>
            <w:r w:rsidRPr="00A17C77">
              <w:rPr>
                <w:rFonts w:ascii="Arial" w:hAnsi="Arial" w:cs="Arial"/>
                <w:b/>
              </w:rPr>
              <w:t>"Approval"</w:t>
            </w:r>
          </w:p>
        </w:tc>
        <w:tc>
          <w:tcPr>
            <w:tcW w:w="7484" w:type="dxa"/>
          </w:tcPr>
          <w:p w14:paraId="32EBE177" w14:textId="77777777" w:rsidR="003C5EDB" w:rsidRPr="00A17C77" w:rsidRDefault="003C5EDB" w:rsidP="003C5EDB">
            <w:pPr>
              <w:spacing w:after="160" w:line="259" w:lineRule="auto"/>
              <w:rPr>
                <w:rFonts w:ascii="Arial" w:hAnsi="Arial" w:cs="Arial"/>
              </w:rPr>
            </w:pPr>
            <w:r w:rsidRPr="00A17C77">
              <w:rPr>
                <w:rFonts w:ascii="Arial" w:hAnsi="Arial" w:cs="Arial"/>
              </w:rPr>
              <w:t>the prior written consent of the Buyer and "</w:t>
            </w:r>
            <w:r w:rsidRPr="00A17C77">
              <w:rPr>
                <w:rFonts w:ascii="Arial" w:hAnsi="Arial" w:cs="Arial"/>
                <w:b/>
              </w:rPr>
              <w:t>Approve</w:t>
            </w:r>
            <w:r w:rsidRPr="00A17C77">
              <w:rPr>
                <w:rFonts w:ascii="Arial" w:hAnsi="Arial" w:cs="Arial"/>
              </w:rPr>
              <w:t>" and "</w:t>
            </w:r>
            <w:r w:rsidRPr="00A17C77">
              <w:rPr>
                <w:rFonts w:ascii="Arial" w:hAnsi="Arial" w:cs="Arial"/>
                <w:b/>
              </w:rPr>
              <w:t>Approved</w:t>
            </w:r>
            <w:r w:rsidRPr="00A17C77">
              <w:rPr>
                <w:rFonts w:ascii="Arial" w:hAnsi="Arial" w:cs="Arial"/>
              </w:rPr>
              <w:t>" shall be construed accordingly;</w:t>
            </w:r>
          </w:p>
        </w:tc>
      </w:tr>
      <w:tr w:rsidR="003C5EDB" w:rsidRPr="00A17C77" w14:paraId="67E6E654" w14:textId="77777777" w:rsidTr="6AB4BC3F">
        <w:tc>
          <w:tcPr>
            <w:tcW w:w="2835" w:type="dxa"/>
          </w:tcPr>
          <w:p w14:paraId="7EDC6A1C" w14:textId="77777777" w:rsidR="003C5EDB" w:rsidRPr="00A17C77" w:rsidRDefault="003C5EDB" w:rsidP="003C5EDB">
            <w:pPr>
              <w:spacing w:after="160" w:line="259" w:lineRule="auto"/>
              <w:rPr>
                <w:rFonts w:ascii="Arial" w:hAnsi="Arial" w:cs="Arial"/>
                <w:b/>
              </w:rPr>
            </w:pPr>
            <w:r w:rsidRPr="00A17C77">
              <w:rPr>
                <w:rFonts w:ascii="Arial" w:hAnsi="Arial" w:cs="Arial"/>
                <w:b/>
              </w:rPr>
              <w:t>“Associated Services”</w:t>
            </w:r>
          </w:p>
        </w:tc>
        <w:tc>
          <w:tcPr>
            <w:tcW w:w="7484" w:type="dxa"/>
          </w:tcPr>
          <w:p w14:paraId="68DFAC6E" w14:textId="77777777" w:rsidR="003C5EDB" w:rsidRPr="00A17C77" w:rsidRDefault="003C5EDB" w:rsidP="003C5EDB">
            <w:pPr>
              <w:spacing w:after="160" w:line="259" w:lineRule="auto"/>
              <w:rPr>
                <w:rFonts w:ascii="Arial" w:hAnsi="Arial" w:cs="Arial"/>
              </w:rPr>
            </w:pPr>
            <w:r w:rsidRPr="00A17C77">
              <w:rPr>
                <w:rFonts w:ascii="Arial" w:hAnsi="Arial" w:cs="Arial"/>
              </w:rPr>
              <w:t>the Associated Services detailed in Framework Schedule 1 and available for Buyers to procure as part of a Call-Off Contract that also involves the supply of Goods;</w:t>
            </w:r>
          </w:p>
        </w:tc>
      </w:tr>
      <w:tr w:rsidR="003C5EDB" w:rsidRPr="00A17C77" w14:paraId="5281DE10" w14:textId="77777777" w:rsidTr="6AB4BC3F">
        <w:tc>
          <w:tcPr>
            <w:tcW w:w="2835" w:type="dxa"/>
          </w:tcPr>
          <w:p w14:paraId="201F13B6" w14:textId="77777777" w:rsidR="003C5EDB" w:rsidRPr="00A17C77" w:rsidRDefault="003C5EDB" w:rsidP="003C5EDB">
            <w:pPr>
              <w:spacing w:after="160" w:line="259" w:lineRule="auto"/>
              <w:rPr>
                <w:rFonts w:ascii="Arial" w:hAnsi="Arial" w:cs="Arial"/>
                <w:b/>
              </w:rPr>
            </w:pPr>
            <w:r w:rsidRPr="00A17C77">
              <w:rPr>
                <w:rFonts w:ascii="Arial" w:hAnsi="Arial" w:cs="Arial"/>
                <w:b/>
              </w:rPr>
              <w:t>"Audit"</w:t>
            </w:r>
          </w:p>
        </w:tc>
        <w:tc>
          <w:tcPr>
            <w:tcW w:w="7484" w:type="dxa"/>
          </w:tcPr>
          <w:p w14:paraId="6343F5D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Relevant Authority’s right to: </w:t>
            </w:r>
          </w:p>
          <w:p w14:paraId="413C542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 xml:space="preserve">verify the accuracy of the Charges and any other amounts payable by a Buyer under a Call-Off Contract (including proposed or actual variations to them in accordance with the Contract); </w:t>
            </w:r>
          </w:p>
          <w:p w14:paraId="4275952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costs of the Supplier (including the costs of all Subcontractors and any third party suppliers) in connection with the provision of the Services;</w:t>
            </w:r>
          </w:p>
          <w:p w14:paraId="33E85828"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Open Book Data;</w:t>
            </w:r>
          </w:p>
          <w:p w14:paraId="738ABF95"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Supplier’s and each Subcontractor’s compliance with the applicable Law;</w:t>
            </w:r>
          </w:p>
          <w:p w14:paraId="2CE4BB2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DECA31A"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identify or investigate any circumstances which may impact upon the financial stability of the Supplier, any Guarantor, and/or any Subcontractors or their ability to provide the Deliverables;</w:t>
            </w:r>
          </w:p>
          <w:p w14:paraId="5A3A17C7"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lastRenderedPageBreak/>
              <w:t>obtain such information as is necessary to fulfil the Relevant Authority’s obligations to supply information for parliamentary, ministerial, judicial or administrative purposes including the supply of information to the Comptroller and Auditor General;</w:t>
            </w:r>
          </w:p>
          <w:p w14:paraId="01AF0663"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review any books of account and the internal contract management accounts kept by the Supplier in connection with each Contract;</w:t>
            </w:r>
          </w:p>
          <w:p w14:paraId="3294B651"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carry out the Relevant Authority’s internal and statutory audits and to prepare, examine and/or certify the Relevant Authority's annual and interim reports and accounts;</w:t>
            </w:r>
          </w:p>
          <w:p w14:paraId="0E231DAB"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enable the National Audit Office to carry out an examination pursuant to Section 6(1) of the National Audit Act 1983 of the economy, efficiency and effectiveness with which the Relevant Authority has used its resources; or</w:t>
            </w:r>
          </w:p>
          <w:p w14:paraId="7435E43D" w14:textId="77777777" w:rsidR="003C5EDB" w:rsidRPr="00A17C77" w:rsidRDefault="003C5EDB" w:rsidP="003C5EDB">
            <w:pPr>
              <w:numPr>
                <w:ilvl w:val="0"/>
                <w:numId w:val="6"/>
              </w:numPr>
              <w:spacing w:after="160" w:line="259" w:lineRule="auto"/>
              <w:rPr>
                <w:rFonts w:ascii="Arial" w:hAnsi="Arial" w:cs="Arial"/>
              </w:rPr>
            </w:pPr>
            <w:r w:rsidRPr="00A17C77">
              <w:rPr>
                <w:rFonts w:ascii="Arial" w:hAnsi="Arial" w:cs="Arial"/>
              </w:rPr>
              <w:t>verify the accuracy and completeness of any Management Information delivered or required by the Framework Contract;</w:t>
            </w:r>
          </w:p>
        </w:tc>
      </w:tr>
      <w:tr w:rsidR="003C5EDB" w:rsidRPr="00A17C77" w14:paraId="35ED333F" w14:textId="77777777" w:rsidTr="6AB4BC3F">
        <w:tc>
          <w:tcPr>
            <w:tcW w:w="2835" w:type="dxa"/>
          </w:tcPr>
          <w:p w14:paraId="5B30E6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"Auditor"</w:t>
            </w:r>
          </w:p>
        </w:tc>
        <w:tc>
          <w:tcPr>
            <w:tcW w:w="7484" w:type="dxa"/>
          </w:tcPr>
          <w:p w14:paraId="7E150744"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internal and external auditors;</w:t>
            </w:r>
          </w:p>
          <w:p w14:paraId="07C4C64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Relevant Authority’s statutory or regulatory auditors;</w:t>
            </w:r>
          </w:p>
          <w:p w14:paraId="22F6332F"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the Comptroller and Auditor General, their staff and/or any appointed representatives of the National Audit Office;</w:t>
            </w:r>
          </w:p>
          <w:p w14:paraId="5A1652D0"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HM Treasury or the Cabinet Office;</w:t>
            </w:r>
          </w:p>
          <w:p w14:paraId="2573CD01"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any party formally appointed by the Relevant Authority to carry out audit or similar review functions; and</w:t>
            </w:r>
          </w:p>
          <w:p w14:paraId="668C783A" w14:textId="77777777" w:rsidR="003C5EDB" w:rsidRPr="00A17C77" w:rsidRDefault="003C5EDB" w:rsidP="003C5EDB">
            <w:pPr>
              <w:numPr>
                <w:ilvl w:val="0"/>
                <w:numId w:val="8"/>
              </w:numPr>
              <w:spacing w:after="160" w:line="259" w:lineRule="auto"/>
              <w:rPr>
                <w:rFonts w:ascii="Arial" w:hAnsi="Arial" w:cs="Arial"/>
              </w:rPr>
            </w:pPr>
            <w:r w:rsidRPr="00A17C77">
              <w:rPr>
                <w:rFonts w:ascii="Arial" w:hAnsi="Arial" w:cs="Arial"/>
              </w:rPr>
              <w:t>successors or assigns of any of the above;</w:t>
            </w:r>
          </w:p>
        </w:tc>
      </w:tr>
      <w:tr w:rsidR="003C5EDB" w:rsidRPr="00A17C77" w14:paraId="281C3E5B" w14:textId="77777777" w:rsidTr="6AB4BC3F">
        <w:trPr>
          <w:trHeight w:val="601"/>
        </w:trPr>
        <w:tc>
          <w:tcPr>
            <w:tcW w:w="2835" w:type="dxa"/>
          </w:tcPr>
          <w:p w14:paraId="67D3BA1F" w14:textId="77777777" w:rsidR="003C5EDB" w:rsidRPr="00A17C77" w:rsidRDefault="003C5EDB" w:rsidP="003C5EDB">
            <w:pPr>
              <w:spacing w:after="160" w:line="259" w:lineRule="auto"/>
              <w:rPr>
                <w:rFonts w:ascii="Arial" w:hAnsi="Arial" w:cs="Arial"/>
                <w:b/>
              </w:rPr>
            </w:pPr>
            <w:r w:rsidRPr="00A17C77">
              <w:rPr>
                <w:rFonts w:ascii="Arial" w:hAnsi="Arial" w:cs="Arial"/>
                <w:b/>
              </w:rPr>
              <w:t>"Authority"</w:t>
            </w:r>
          </w:p>
        </w:tc>
        <w:tc>
          <w:tcPr>
            <w:tcW w:w="7484" w:type="dxa"/>
          </w:tcPr>
          <w:p w14:paraId="409826FB"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   CCS and each Buyer;</w:t>
            </w:r>
          </w:p>
        </w:tc>
      </w:tr>
      <w:tr w:rsidR="003C5EDB" w:rsidRPr="00A17C77" w14:paraId="3B1162AC" w14:textId="77777777" w:rsidTr="6AB4BC3F">
        <w:tc>
          <w:tcPr>
            <w:tcW w:w="2835" w:type="dxa"/>
          </w:tcPr>
          <w:p w14:paraId="5E90F45C" w14:textId="77777777" w:rsidR="003C5EDB" w:rsidRPr="00A17C77" w:rsidRDefault="003C5EDB" w:rsidP="003C5EDB">
            <w:pPr>
              <w:spacing w:after="160" w:line="259" w:lineRule="auto"/>
              <w:rPr>
                <w:rFonts w:ascii="Arial" w:hAnsi="Arial" w:cs="Arial"/>
                <w:b/>
              </w:rPr>
            </w:pPr>
            <w:r w:rsidRPr="00A17C77">
              <w:rPr>
                <w:rFonts w:ascii="Arial" w:hAnsi="Arial" w:cs="Arial"/>
                <w:b/>
              </w:rPr>
              <w:t>"Authority Cause"</w:t>
            </w:r>
          </w:p>
        </w:tc>
        <w:tc>
          <w:tcPr>
            <w:tcW w:w="7484" w:type="dxa"/>
          </w:tcPr>
          <w:p w14:paraId="79FB5C50"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3C5EDB" w:rsidRPr="00A17C77" w14:paraId="56D841F9" w14:textId="77777777" w:rsidTr="6AB4BC3F">
        <w:tc>
          <w:tcPr>
            <w:tcW w:w="2835" w:type="dxa"/>
          </w:tcPr>
          <w:p w14:paraId="250332D5" w14:textId="77777777" w:rsidR="003C5EDB" w:rsidRPr="00A17C77" w:rsidRDefault="003C5EDB" w:rsidP="003C5EDB">
            <w:pPr>
              <w:spacing w:after="160" w:line="259" w:lineRule="auto"/>
              <w:rPr>
                <w:rFonts w:ascii="Arial" w:hAnsi="Arial" w:cs="Arial"/>
                <w:b/>
              </w:rPr>
            </w:pPr>
            <w:r w:rsidRPr="00A17C77">
              <w:rPr>
                <w:rFonts w:ascii="Arial" w:hAnsi="Arial" w:cs="Arial"/>
                <w:b/>
              </w:rPr>
              <w:t>"BACS"</w:t>
            </w:r>
          </w:p>
        </w:tc>
        <w:tc>
          <w:tcPr>
            <w:tcW w:w="7484" w:type="dxa"/>
          </w:tcPr>
          <w:p w14:paraId="06C1E0C3" w14:textId="77777777" w:rsidR="003C5EDB" w:rsidRPr="00A17C77" w:rsidRDefault="003C5EDB" w:rsidP="003C5EDB">
            <w:pPr>
              <w:spacing w:after="160" w:line="259" w:lineRule="auto"/>
              <w:rPr>
                <w:rFonts w:ascii="Arial" w:hAnsi="Arial" w:cs="Arial"/>
              </w:rPr>
            </w:pPr>
            <w:r w:rsidRPr="00A17C77">
              <w:rPr>
                <w:rFonts w:ascii="Arial" w:hAnsi="Arial" w:cs="Arial"/>
              </w:rPr>
              <w:t>the Bankers’ Automated Clearing Services, which is a scheme for the electronic processing of financial transactions within the United Kingdom;</w:t>
            </w:r>
          </w:p>
        </w:tc>
      </w:tr>
      <w:tr w:rsidR="003C5EDB" w:rsidRPr="00A17C77" w14:paraId="6FA5C533" w14:textId="77777777" w:rsidTr="6AB4BC3F">
        <w:tc>
          <w:tcPr>
            <w:tcW w:w="2835" w:type="dxa"/>
          </w:tcPr>
          <w:p w14:paraId="4167E2F2" w14:textId="77777777" w:rsidR="003C5EDB" w:rsidRPr="00A17C77" w:rsidRDefault="003C5EDB" w:rsidP="003C5EDB">
            <w:pPr>
              <w:spacing w:after="160" w:line="259" w:lineRule="auto"/>
              <w:rPr>
                <w:rFonts w:ascii="Arial" w:hAnsi="Arial" w:cs="Arial"/>
                <w:b/>
              </w:rPr>
            </w:pPr>
            <w:r w:rsidRPr="00A17C77">
              <w:rPr>
                <w:rFonts w:ascii="Arial" w:hAnsi="Arial" w:cs="Arial"/>
                <w:b/>
              </w:rPr>
              <w:t>"Beneficiary"</w:t>
            </w:r>
          </w:p>
        </w:tc>
        <w:tc>
          <w:tcPr>
            <w:tcW w:w="7484" w:type="dxa"/>
          </w:tcPr>
          <w:p w14:paraId="497A308F" w14:textId="77777777" w:rsidR="003C5EDB" w:rsidRPr="00A17C77" w:rsidRDefault="003C5EDB" w:rsidP="003C5EDB">
            <w:pPr>
              <w:spacing w:after="160" w:line="259" w:lineRule="auto"/>
              <w:rPr>
                <w:rFonts w:ascii="Arial" w:hAnsi="Arial" w:cs="Arial"/>
              </w:rPr>
            </w:pPr>
            <w:r w:rsidRPr="00A17C77">
              <w:rPr>
                <w:rFonts w:ascii="Arial" w:hAnsi="Arial" w:cs="Arial"/>
              </w:rPr>
              <w:t>a Party having (or claiming to have) the benefit of an indemnity under this Contract;</w:t>
            </w:r>
          </w:p>
        </w:tc>
      </w:tr>
      <w:tr w:rsidR="003C5EDB" w:rsidRPr="00A17C77" w14:paraId="3DDC96B6" w14:textId="77777777" w:rsidTr="6AB4BC3F">
        <w:tc>
          <w:tcPr>
            <w:tcW w:w="2835" w:type="dxa"/>
          </w:tcPr>
          <w:p w14:paraId="458B1AE8" w14:textId="77777777" w:rsidR="003C5EDB" w:rsidRPr="00A17C77" w:rsidRDefault="003C5EDB" w:rsidP="003C5EDB">
            <w:pPr>
              <w:spacing w:after="160" w:line="259" w:lineRule="auto"/>
              <w:rPr>
                <w:rFonts w:ascii="Arial" w:hAnsi="Arial" w:cs="Arial"/>
                <w:b/>
              </w:rPr>
            </w:pPr>
            <w:r w:rsidRPr="00A17C77">
              <w:rPr>
                <w:rFonts w:ascii="Arial" w:hAnsi="Arial" w:cs="Arial"/>
                <w:b/>
              </w:rPr>
              <w:t>"Buyer"</w:t>
            </w:r>
          </w:p>
        </w:tc>
        <w:tc>
          <w:tcPr>
            <w:tcW w:w="7484" w:type="dxa"/>
          </w:tcPr>
          <w:p w14:paraId="049406FC" w14:textId="77777777" w:rsidR="003C5EDB" w:rsidRPr="00A17C77" w:rsidRDefault="003C5EDB" w:rsidP="003C5EDB">
            <w:pPr>
              <w:spacing w:after="160" w:line="259" w:lineRule="auto"/>
              <w:rPr>
                <w:rFonts w:ascii="Arial" w:hAnsi="Arial" w:cs="Arial"/>
              </w:rPr>
            </w:pPr>
            <w:r w:rsidRPr="00A17C77">
              <w:rPr>
                <w:rFonts w:ascii="Arial" w:hAnsi="Arial" w:cs="Arial"/>
              </w:rPr>
              <w:t>the relevant public sector purchaser identified as such in the Order Form;</w:t>
            </w:r>
          </w:p>
        </w:tc>
      </w:tr>
      <w:tr w:rsidR="003C5EDB" w:rsidRPr="00A17C77" w14:paraId="426B4DFD" w14:textId="77777777" w:rsidTr="6AB4BC3F">
        <w:tc>
          <w:tcPr>
            <w:tcW w:w="2835" w:type="dxa"/>
          </w:tcPr>
          <w:p w14:paraId="528EA18D" w14:textId="77777777" w:rsidR="003C5EDB" w:rsidRPr="00A17C77" w:rsidRDefault="003C5EDB" w:rsidP="003C5EDB">
            <w:pPr>
              <w:spacing w:after="160" w:line="259" w:lineRule="auto"/>
              <w:rPr>
                <w:rFonts w:ascii="Arial" w:hAnsi="Arial" w:cs="Arial"/>
                <w:b/>
              </w:rPr>
            </w:pPr>
            <w:r w:rsidRPr="00A17C77">
              <w:rPr>
                <w:rFonts w:ascii="Arial" w:hAnsi="Arial" w:cs="Arial"/>
                <w:b/>
              </w:rPr>
              <w:t>"Buyer Assets"</w:t>
            </w:r>
          </w:p>
        </w:tc>
        <w:tc>
          <w:tcPr>
            <w:tcW w:w="7484" w:type="dxa"/>
          </w:tcPr>
          <w:p w14:paraId="44D88B78" w14:textId="77777777" w:rsidR="003C5EDB" w:rsidRPr="00A17C77" w:rsidRDefault="003C5EDB" w:rsidP="003C5EDB">
            <w:pPr>
              <w:spacing w:after="160" w:line="259" w:lineRule="auto"/>
              <w:rPr>
                <w:rFonts w:ascii="Arial" w:hAnsi="Arial" w:cs="Arial"/>
              </w:rPr>
            </w:pPr>
            <w:r w:rsidRPr="00A17C77">
              <w:rPr>
                <w:rFonts w:ascii="Arial" w:hAnsi="Arial" w:cs="Arial"/>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3C5EDB" w:rsidRPr="00A17C77" w14:paraId="2C16A855" w14:textId="77777777" w:rsidTr="6AB4BC3F">
        <w:tc>
          <w:tcPr>
            <w:tcW w:w="2835" w:type="dxa"/>
          </w:tcPr>
          <w:p w14:paraId="299BC31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"Buyer Authorised Representative"</w:t>
            </w:r>
          </w:p>
        </w:tc>
        <w:tc>
          <w:tcPr>
            <w:tcW w:w="7484" w:type="dxa"/>
          </w:tcPr>
          <w:p w14:paraId="5799386E"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the Buyer from time to time in relation to the Call-Off Contract initially identified in the Order Form;</w:t>
            </w:r>
          </w:p>
        </w:tc>
      </w:tr>
      <w:tr w:rsidR="003C5EDB" w:rsidRPr="00A17C77" w14:paraId="559AE9CD" w14:textId="77777777" w:rsidTr="6AB4BC3F">
        <w:tc>
          <w:tcPr>
            <w:tcW w:w="2835" w:type="dxa"/>
          </w:tcPr>
          <w:p w14:paraId="7C448C95" w14:textId="77777777" w:rsidR="003C5EDB" w:rsidRPr="00A17C77" w:rsidRDefault="003C5EDB" w:rsidP="003C5EDB">
            <w:pPr>
              <w:spacing w:after="160" w:line="259" w:lineRule="auto"/>
              <w:rPr>
                <w:rFonts w:ascii="Arial" w:hAnsi="Arial" w:cs="Arial"/>
                <w:b/>
              </w:rPr>
            </w:pPr>
            <w:r w:rsidRPr="00A17C77">
              <w:rPr>
                <w:rFonts w:ascii="Arial" w:hAnsi="Arial" w:cs="Arial"/>
                <w:b/>
              </w:rPr>
              <w:t>"Buyer Premises"</w:t>
            </w:r>
          </w:p>
        </w:tc>
        <w:tc>
          <w:tcPr>
            <w:tcW w:w="7484" w:type="dxa"/>
          </w:tcPr>
          <w:p w14:paraId="6CD229CF" w14:textId="77777777" w:rsidR="003C5EDB" w:rsidRPr="00A17C77" w:rsidRDefault="003C5EDB" w:rsidP="003C5EDB">
            <w:pPr>
              <w:spacing w:after="160" w:line="259" w:lineRule="auto"/>
              <w:rPr>
                <w:rFonts w:ascii="Arial" w:hAnsi="Arial" w:cs="Arial"/>
              </w:rPr>
            </w:pPr>
            <w:r w:rsidRPr="00A17C77">
              <w:rPr>
                <w:rFonts w:ascii="Arial" w:hAnsi="Arial" w:cs="Arial"/>
              </w:rPr>
              <w:t>premises owned, controlled or occupied by the Buyer which are made available for use by the Supplier or its Subcontractors for the provision of the Deliverables (or any of them);</w:t>
            </w:r>
          </w:p>
        </w:tc>
      </w:tr>
      <w:tr w:rsidR="003C5EDB" w:rsidRPr="00A17C77" w14:paraId="641D2FE1" w14:textId="77777777" w:rsidTr="6AB4BC3F">
        <w:tc>
          <w:tcPr>
            <w:tcW w:w="2835" w:type="dxa"/>
          </w:tcPr>
          <w:p w14:paraId="33084433"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w:t>
            </w:r>
          </w:p>
        </w:tc>
        <w:tc>
          <w:tcPr>
            <w:tcW w:w="7484" w:type="dxa"/>
          </w:tcPr>
          <w:p w14:paraId="5F2D337D" w14:textId="77777777" w:rsidR="003C5EDB" w:rsidRPr="00A17C77" w:rsidRDefault="003C5EDB" w:rsidP="003C5EDB">
            <w:pPr>
              <w:spacing w:after="160" w:line="259" w:lineRule="auto"/>
              <w:rPr>
                <w:rFonts w:ascii="Arial" w:hAnsi="Arial" w:cs="Arial"/>
              </w:rPr>
            </w:pPr>
            <w:r w:rsidRPr="00A17C77">
              <w:rPr>
                <w:rFonts w:ascii="Arial" w:hAnsi="Arial" w:cs="Arial"/>
              </w:rPr>
              <w:t>the contract between the Buyer and the Supplier (entered into pursuant to the provisions of the Framework Contract), which consists of the terms set out and referred to in the Order Form;</w:t>
            </w:r>
          </w:p>
        </w:tc>
      </w:tr>
      <w:tr w:rsidR="003C5EDB" w:rsidRPr="00A17C77" w14:paraId="31AADDFA" w14:textId="77777777" w:rsidTr="6AB4BC3F">
        <w:tc>
          <w:tcPr>
            <w:tcW w:w="2835" w:type="dxa"/>
          </w:tcPr>
          <w:p w14:paraId="4EC2B30A" w14:textId="77777777" w:rsidR="003C5EDB" w:rsidRPr="00A17C77" w:rsidRDefault="003C5EDB" w:rsidP="003C5EDB">
            <w:pPr>
              <w:spacing w:after="160" w:line="259" w:lineRule="auto"/>
              <w:rPr>
                <w:rFonts w:ascii="Arial" w:hAnsi="Arial" w:cs="Arial"/>
                <w:b/>
              </w:rPr>
            </w:pPr>
            <w:r w:rsidRPr="00A17C77">
              <w:rPr>
                <w:rFonts w:ascii="Arial" w:hAnsi="Arial" w:cs="Arial"/>
                <w:b/>
              </w:rPr>
              <w:t>"Call-Off Contract Period"</w:t>
            </w:r>
          </w:p>
        </w:tc>
        <w:tc>
          <w:tcPr>
            <w:tcW w:w="7484" w:type="dxa"/>
          </w:tcPr>
          <w:p w14:paraId="1E5B5A7B" w14:textId="77777777" w:rsidR="003C5EDB" w:rsidRPr="00A17C77" w:rsidRDefault="003C5EDB" w:rsidP="003C5EDB">
            <w:pPr>
              <w:spacing w:after="160" w:line="259" w:lineRule="auto"/>
              <w:rPr>
                <w:rFonts w:ascii="Arial" w:hAnsi="Arial" w:cs="Arial"/>
              </w:rPr>
            </w:pPr>
            <w:r w:rsidRPr="00A17C77">
              <w:rPr>
                <w:rFonts w:ascii="Arial" w:hAnsi="Arial" w:cs="Arial"/>
              </w:rPr>
              <w:t>the Contract Period in respect of the Call-Off Contract;</w:t>
            </w:r>
          </w:p>
        </w:tc>
      </w:tr>
      <w:tr w:rsidR="003C5EDB" w:rsidRPr="00A17C77" w14:paraId="3E1B72F7" w14:textId="77777777" w:rsidTr="6AB4BC3F">
        <w:tc>
          <w:tcPr>
            <w:tcW w:w="2835" w:type="dxa"/>
          </w:tcPr>
          <w:p w14:paraId="031289A1" w14:textId="77777777" w:rsidR="003C5EDB" w:rsidRPr="00A17C77" w:rsidRDefault="003C5EDB" w:rsidP="003C5EDB">
            <w:pPr>
              <w:spacing w:after="160" w:line="259" w:lineRule="auto"/>
              <w:rPr>
                <w:rFonts w:ascii="Arial" w:hAnsi="Arial" w:cs="Arial"/>
                <w:b/>
              </w:rPr>
            </w:pPr>
            <w:r w:rsidRPr="00A17C77">
              <w:rPr>
                <w:rFonts w:ascii="Arial" w:hAnsi="Arial" w:cs="Arial"/>
                <w:b/>
              </w:rPr>
              <w:t>"Call-Off Expiry Date"</w:t>
            </w:r>
          </w:p>
        </w:tc>
        <w:tc>
          <w:tcPr>
            <w:tcW w:w="7484" w:type="dxa"/>
          </w:tcPr>
          <w:p w14:paraId="793695BD"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a Call-Off Contract as stated in the Order Form;</w:t>
            </w:r>
          </w:p>
        </w:tc>
      </w:tr>
      <w:tr w:rsidR="003C5EDB" w:rsidRPr="00A17C77" w14:paraId="713F60EA" w14:textId="77777777" w:rsidTr="6AB4BC3F">
        <w:tc>
          <w:tcPr>
            <w:tcW w:w="2835" w:type="dxa"/>
          </w:tcPr>
          <w:p w14:paraId="3E164F83"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Incorporated Terms"</w:t>
            </w:r>
          </w:p>
        </w:tc>
        <w:tc>
          <w:tcPr>
            <w:tcW w:w="7484" w:type="dxa"/>
          </w:tcPr>
          <w:p w14:paraId="78F53000"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Call-Off Contract specified under the relevant heading in the Order Form;</w:t>
            </w:r>
          </w:p>
        </w:tc>
      </w:tr>
      <w:tr w:rsidR="003C5EDB" w:rsidRPr="00A17C77" w14:paraId="54686D03" w14:textId="77777777" w:rsidTr="6AB4BC3F">
        <w:tc>
          <w:tcPr>
            <w:tcW w:w="2835" w:type="dxa"/>
          </w:tcPr>
          <w:p w14:paraId="2775E706" w14:textId="77777777" w:rsidR="003C5EDB" w:rsidRPr="00A17C77" w:rsidRDefault="003C5EDB" w:rsidP="003C5EDB">
            <w:pPr>
              <w:spacing w:after="160" w:line="259" w:lineRule="auto"/>
              <w:rPr>
                <w:rFonts w:ascii="Arial" w:hAnsi="Arial" w:cs="Arial"/>
                <w:b/>
              </w:rPr>
            </w:pPr>
            <w:r w:rsidRPr="00A17C77">
              <w:rPr>
                <w:rFonts w:ascii="Arial" w:hAnsi="Arial" w:cs="Arial"/>
                <w:b/>
              </w:rPr>
              <w:t>"Call-Off Initial Period"</w:t>
            </w:r>
          </w:p>
        </w:tc>
        <w:tc>
          <w:tcPr>
            <w:tcW w:w="7484" w:type="dxa"/>
          </w:tcPr>
          <w:p w14:paraId="712C87F3" w14:textId="77777777" w:rsidR="003C5EDB" w:rsidRPr="00A17C77" w:rsidRDefault="003C5EDB" w:rsidP="003C5EDB">
            <w:pPr>
              <w:spacing w:after="160" w:line="259" w:lineRule="auto"/>
              <w:rPr>
                <w:rFonts w:ascii="Arial" w:hAnsi="Arial" w:cs="Arial"/>
              </w:rPr>
            </w:pPr>
            <w:r w:rsidRPr="00A17C77">
              <w:rPr>
                <w:rFonts w:ascii="Arial" w:hAnsi="Arial" w:cs="Arial"/>
              </w:rPr>
              <w:t>the Initial Period of a Call-Off Contract specified in the Order Form;</w:t>
            </w:r>
          </w:p>
        </w:tc>
      </w:tr>
      <w:tr w:rsidR="003C5EDB" w:rsidRPr="00A17C77" w14:paraId="183E0BE0" w14:textId="77777777" w:rsidTr="6AB4BC3F">
        <w:tc>
          <w:tcPr>
            <w:tcW w:w="2835" w:type="dxa"/>
          </w:tcPr>
          <w:p w14:paraId="452AF01E" w14:textId="77777777" w:rsidR="003C5EDB" w:rsidRPr="00A17C77" w:rsidRDefault="003C5EDB" w:rsidP="003C5EDB">
            <w:pPr>
              <w:spacing w:after="160" w:line="259" w:lineRule="auto"/>
              <w:rPr>
                <w:rFonts w:ascii="Arial" w:hAnsi="Arial" w:cs="Arial"/>
                <w:b/>
              </w:rPr>
            </w:pPr>
            <w:r w:rsidRPr="00A17C77">
              <w:rPr>
                <w:rFonts w:ascii="Arial" w:hAnsi="Arial" w:cs="Arial"/>
                <w:b/>
              </w:rPr>
              <w:t>"Call-Off Optional Extension Period"</w:t>
            </w:r>
          </w:p>
        </w:tc>
        <w:tc>
          <w:tcPr>
            <w:tcW w:w="7484" w:type="dxa"/>
          </w:tcPr>
          <w:p w14:paraId="1B4A9B8C"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Call-Off Initial Period may be extended up to a maximum of the number of years in total specified in the Order Form;</w:t>
            </w:r>
          </w:p>
        </w:tc>
      </w:tr>
      <w:tr w:rsidR="003C5EDB" w:rsidRPr="00A17C77" w14:paraId="1305259F" w14:textId="77777777" w:rsidTr="6AB4BC3F">
        <w:tc>
          <w:tcPr>
            <w:tcW w:w="2835" w:type="dxa"/>
          </w:tcPr>
          <w:p w14:paraId="1F5A44D4" w14:textId="77777777" w:rsidR="003C5EDB" w:rsidRPr="00A17C77" w:rsidRDefault="003C5EDB" w:rsidP="003C5EDB">
            <w:pPr>
              <w:spacing w:after="160" w:line="259" w:lineRule="auto"/>
              <w:rPr>
                <w:rFonts w:ascii="Arial" w:hAnsi="Arial" w:cs="Arial"/>
                <w:b/>
              </w:rPr>
            </w:pPr>
            <w:r w:rsidRPr="00A17C77">
              <w:rPr>
                <w:rFonts w:ascii="Arial" w:hAnsi="Arial" w:cs="Arial"/>
                <w:b/>
              </w:rPr>
              <w:t>"Call-Off Procedure"</w:t>
            </w:r>
          </w:p>
        </w:tc>
        <w:tc>
          <w:tcPr>
            <w:tcW w:w="7484" w:type="dxa"/>
          </w:tcPr>
          <w:p w14:paraId="650F322F" w14:textId="77777777" w:rsidR="003C5EDB" w:rsidRPr="00A17C77" w:rsidRDefault="003C5EDB" w:rsidP="003C5EDB">
            <w:pPr>
              <w:spacing w:after="160" w:line="259" w:lineRule="auto"/>
              <w:rPr>
                <w:rFonts w:ascii="Arial" w:hAnsi="Arial" w:cs="Arial"/>
              </w:rPr>
            </w:pPr>
            <w:r w:rsidRPr="00A17C77">
              <w:rPr>
                <w:rFonts w:ascii="Arial" w:hAnsi="Arial" w:cs="Arial"/>
              </w:rPr>
              <w:t>the process for awarding a Call-Off Contract pursuant to Clause 2 (How the contract works) and Framework Schedule 7 (Call-Off Procedure and Award Criteria);</w:t>
            </w:r>
          </w:p>
        </w:tc>
      </w:tr>
      <w:tr w:rsidR="003C5EDB" w:rsidRPr="00A17C77" w14:paraId="531E439C" w14:textId="77777777" w:rsidTr="6AB4BC3F">
        <w:tc>
          <w:tcPr>
            <w:tcW w:w="2835" w:type="dxa"/>
          </w:tcPr>
          <w:p w14:paraId="4780F17E" w14:textId="77777777" w:rsidR="003C5EDB" w:rsidRPr="00A17C77" w:rsidRDefault="003C5EDB" w:rsidP="003C5EDB">
            <w:pPr>
              <w:spacing w:after="160" w:line="259" w:lineRule="auto"/>
              <w:rPr>
                <w:rFonts w:ascii="Arial" w:hAnsi="Arial" w:cs="Arial"/>
                <w:b/>
              </w:rPr>
            </w:pPr>
            <w:r w:rsidRPr="00A17C77">
              <w:rPr>
                <w:rFonts w:ascii="Arial" w:hAnsi="Arial" w:cs="Arial"/>
                <w:b/>
              </w:rPr>
              <w:t>"Call-Off Special Terms"</w:t>
            </w:r>
          </w:p>
        </w:tc>
        <w:tc>
          <w:tcPr>
            <w:tcW w:w="7484" w:type="dxa"/>
          </w:tcPr>
          <w:p w14:paraId="38BD597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additional terms and conditions specified in the Order Form incorporated into the applicable Call-Off Contract; </w:t>
            </w:r>
          </w:p>
        </w:tc>
      </w:tr>
      <w:tr w:rsidR="003C5EDB" w:rsidRPr="00A17C77" w14:paraId="08910BE7" w14:textId="77777777" w:rsidTr="6AB4BC3F">
        <w:tc>
          <w:tcPr>
            <w:tcW w:w="2835" w:type="dxa"/>
          </w:tcPr>
          <w:p w14:paraId="4B148A8B" w14:textId="77777777" w:rsidR="003C5EDB" w:rsidRPr="00A17C77" w:rsidRDefault="003C5EDB" w:rsidP="003C5EDB">
            <w:pPr>
              <w:spacing w:after="160" w:line="259" w:lineRule="auto"/>
              <w:rPr>
                <w:rFonts w:ascii="Arial" w:hAnsi="Arial" w:cs="Arial"/>
                <w:b/>
              </w:rPr>
            </w:pPr>
            <w:r w:rsidRPr="00A17C77">
              <w:rPr>
                <w:rFonts w:ascii="Arial" w:hAnsi="Arial" w:cs="Arial"/>
                <w:b/>
              </w:rPr>
              <w:t>"Call-Off Start Date"</w:t>
            </w:r>
          </w:p>
        </w:tc>
        <w:tc>
          <w:tcPr>
            <w:tcW w:w="7484" w:type="dxa"/>
          </w:tcPr>
          <w:p w14:paraId="6E13CC49"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a Call-Off Contract as stated in the Order Form;</w:t>
            </w:r>
          </w:p>
        </w:tc>
      </w:tr>
      <w:tr w:rsidR="003C5EDB" w:rsidRPr="00A17C77" w14:paraId="572690FB" w14:textId="77777777" w:rsidTr="6AB4BC3F">
        <w:tc>
          <w:tcPr>
            <w:tcW w:w="2835" w:type="dxa"/>
          </w:tcPr>
          <w:p w14:paraId="3F82484D" w14:textId="77777777" w:rsidR="003C5EDB" w:rsidRPr="00A17C77" w:rsidRDefault="003C5EDB" w:rsidP="003C5EDB">
            <w:pPr>
              <w:spacing w:after="160" w:line="259" w:lineRule="auto"/>
              <w:rPr>
                <w:rFonts w:ascii="Arial" w:hAnsi="Arial" w:cs="Arial"/>
                <w:b/>
              </w:rPr>
            </w:pPr>
            <w:r w:rsidRPr="00A17C77">
              <w:rPr>
                <w:rFonts w:ascii="Arial" w:hAnsi="Arial" w:cs="Arial"/>
                <w:b/>
              </w:rPr>
              <w:t>"Call-Off Tender"</w:t>
            </w:r>
          </w:p>
        </w:tc>
        <w:tc>
          <w:tcPr>
            <w:tcW w:w="7484" w:type="dxa"/>
          </w:tcPr>
          <w:p w14:paraId="041C925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tender submitted by the Supplier in response to the Buyer’s Statement of Requirements following a Further Competition Procedure and set out at </w:t>
            </w:r>
            <w:r>
              <w:rPr>
                <w:rFonts w:ascii="Arial" w:hAnsi="Arial" w:cs="Arial"/>
              </w:rPr>
              <w:t>Framework</w:t>
            </w:r>
            <w:r w:rsidRPr="00A17C77">
              <w:rPr>
                <w:rFonts w:ascii="Arial" w:hAnsi="Arial" w:cs="Arial"/>
              </w:rPr>
              <w:t xml:space="preserve"> Schedule 4 (Call-Off Tender) where this is used;</w:t>
            </w:r>
          </w:p>
        </w:tc>
      </w:tr>
      <w:tr w:rsidR="003C5EDB" w:rsidRPr="00A17C77" w14:paraId="1A8C54B1" w14:textId="77777777" w:rsidTr="6AB4BC3F">
        <w:tc>
          <w:tcPr>
            <w:tcW w:w="2835" w:type="dxa"/>
          </w:tcPr>
          <w:p w14:paraId="7D94DFAC" w14:textId="77777777" w:rsidR="003C5EDB" w:rsidRPr="00A17C77" w:rsidRDefault="003C5EDB" w:rsidP="003C5EDB">
            <w:pPr>
              <w:spacing w:after="160" w:line="259" w:lineRule="auto"/>
              <w:rPr>
                <w:rFonts w:ascii="Arial" w:hAnsi="Arial" w:cs="Arial"/>
                <w:b/>
              </w:rPr>
            </w:pPr>
            <w:r w:rsidRPr="00A17C77">
              <w:rPr>
                <w:rFonts w:ascii="Arial" w:hAnsi="Arial" w:cs="Arial"/>
                <w:b/>
              </w:rPr>
              <w:t>"CCS"</w:t>
            </w:r>
          </w:p>
        </w:tc>
        <w:tc>
          <w:tcPr>
            <w:tcW w:w="7484" w:type="dxa"/>
          </w:tcPr>
          <w:p w14:paraId="5355B84D" w14:textId="77777777" w:rsidR="003C5EDB" w:rsidRPr="00A17C77" w:rsidRDefault="003C5EDB" w:rsidP="003C5EDB">
            <w:pPr>
              <w:spacing w:after="160" w:line="259" w:lineRule="auto"/>
              <w:rPr>
                <w:rFonts w:ascii="Arial" w:hAnsi="Arial" w:cs="Arial"/>
              </w:rPr>
            </w:pPr>
            <w:r w:rsidRPr="00A17C77">
              <w:rPr>
                <w:rFonts w:ascii="Arial" w:hAnsi="Arial" w:cs="Arial"/>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3C5EDB" w:rsidRPr="00A17C77" w14:paraId="3D0CE9FB" w14:textId="77777777" w:rsidTr="6AB4BC3F">
        <w:tc>
          <w:tcPr>
            <w:tcW w:w="2835" w:type="dxa"/>
          </w:tcPr>
          <w:p w14:paraId="1499C14D" w14:textId="77777777" w:rsidR="003C5EDB" w:rsidRPr="00A17C77" w:rsidRDefault="003C5EDB" w:rsidP="003C5EDB">
            <w:pPr>
              <w:spacing w:after="160" w:line="259" w:lineRule="auto"/>
              <w:rPr>
                <w:rFonts w:ascii="Arial" w:hAnsi="Arial" w:cs="Arial"/>
                <w:b/>
              </w:rPr>
            </w:pPr>
            <w:r w:rsidRPr="00A17C77">
              <w:rPr>
                <w:rFonts w:ascii="Arial" w:hAnsi="Arial" w:cs="Arial"/>
                <w:b/>
              </w:rPr>
              <w:t>"CCS Authorised Representative"</w:t>
            </w:r>
          </w:p>
        </w:tc>
        <w:tc>
          <w:tcPr>
            <w:tcW w:w="7484" w:type="dxa"/>
          </w:tcPr>
          <w:p w14:paraId="699966E2" w14:textId="77777777" w:rsidR="003C5EDB" w:rsidRPr="00A17C77" w:rsidRDefault="003C5EDB" w:rsidP="003C5EDB">
            <w:pPr>
              <w:spacing w:after="160" w:line="259" w:lineRule="auto"/>
              <w:rPr>
                <w:rFonts w:ascii="Arial" w:hAnsi="Arial" w:cs="Arial"/>
              </w:rPr>
            </w:pPr>
            <w:r w:rsidRPr="00A17C77">
              <w:rPr>
                <w:rFonts w:ascii="Arial" w:hAnsi="Arial" w:cs="Arial"/>
              </w:rPr>
              <w:t>the representative appointed by CCS from time to time in relation to the Framework Contract initially identified in the Framework Award Form;</w:t>
            </w:r>
          </w:p>
        </w:tc>
      </w:tr>
      <w:tr w:rsidR="003C5EDB" w:rsidRPr="00A17C77" w14:paraId="6705B130" w14:textId="77777777" w:rsidTr="6AB4BC3F">
        <w:tc>
          <w:tcPr>
            <w:tcW w:w="2835" w:type="dxa"/>
          </w:tcPr>
          <w:p w14:paraId="33792205" w14:textId="77777777" w:rsidR="003C5EDB" w:rsidRPr="00A17C77" w:rsidRDefault="003C5EDB" w:rsidP="003C5EDB">
            <w:pPr>
              <w:spacing w:after="160" w:line="259" w:lineRule="auto"/>
              <w:rPr>
                <w:rFonts w:ascii="Arial" w:hAnsi="Arial" w:cs="Arial"/>
                <w:b/>
              </w:rPr>
            </w:pPr>
            <w:r w:rsidRPr="00A17C77">
              <w:rPr>
                <w:rFonts w:ascii="Arial" w:hAnsi="Arial" w:cs="Arial"/>
                <w:b/>
              </w:rPr>
              <w:t>"Central Government Body"</w:t>
            </w:r>
          </w:p>
        </w:tc>
        <w:tc>
          <w:tcPr>
            <w:tcW w:w="7484" w:type="dxa"/>
          </w:tcPr>
          <w:p w14:paraId="491AD981" w14:textId="77777777" w:rsidR="003C5EDB" w:rsidRPr="00A17C77" w:rsidRDefault="003C5EDB" w:rsidP="003C5EDB">
            <w:pPr>
              <w:spacing w:after="160" w:line="259" w:lineRule="auto"/>
              <w:rPr>
                <w:rFonts w:ascii="Arial" w:hAnsi="Arial" w:cs="Arial"/>
              </w:rPr>
            </w:pPr>
            <w:r w:rsidRPr="00A17C77">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261712D7"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Government Department;</w:t>
            </w:r>
          </w:p>
          <w:p w14:paraId="5E3A87F0"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Non-Departmental Public Body or Assembly Sponsored Public Body (advisory, executive, or tribunal);</w:t>
            </w:r>
          </w:p>
          <w:p w14:paraId="067DE71F"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lastRenderedPageBreak/>
              <w:t>Non-Ministerial Department; or</w:t>
            </w:r>
          </w:p>
          <w:p w14:paraId="27183714" w14:textId="77777777" w:rsidR="003C5EDB" w:rsidRPr="00A17C77" w:rsidRDefault="003C5EDB" w:rsidP="00574ED6">
            <w:pPr>
              <w:numPr>
                <w:ilvl w:val="1"/>
                <w:numId w:val="26"/>
              </w:numPr>
              <w:spacing w:after="160" w:line="259" w:lineRule="auto"/>
              <w:rPr>
                <w:rFonts w:ascii="Arial" w:hAnsi="Arial" w:cs="Arial"/>
              </w:rPr>
            </w:pPr>
            <w:r w:rsidRPr="00A17C77">
              <w:rPr>
                <w:rFonts w:ascii="Arial" w:hAnsi="Arial" w:cs="Arial"/>
              </w:rPr>
              <w:t>Executive Agency;</w:t>
            </w:r>
          </w:p>
        </w:tc>
      </w:tr>
      <w:tr w:rsidR="003C5EDB" w:rsidRPr="00A17C77" w14:paraId="7C5679A3" w14:textId="77777777" w:rsidTr="6AB4BC3F">
        <w:tc>
          <w:tcPr>
            <w:tcW w:w="2835" w:type="dxa"/>
          </w:tcPr>
          <w:p w14:paraId="606B5DB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"Change in Law"</w:t>
            </w:r>
          </w:p>
        </w:tc>
        <w:tc>
          <w:tcPr>
            <w:tcW w:w="7484" w:type="dxa"/>
          </w:tcPr>
          <w:p w14:paraId="11F84407" w14:textId="77777777" w:rsidR="003C5EDB" w:rsidRPr="00A17C77" w:rsidRDefault="003C5EDB" w:rsidP="003C5EDB">
            <w:pPr>
              <w:spacing w:after="160" w:line="259" w:lineRule="auto"/>
              <w:rPr>
                <w:rFonts w:ascii="Arial" w:hAnsi="Arial" w:cs="Arial"/>
              </w:rPr>
            </w:pPr>
            <w:r w:rsidRPr="00A17C77">
              <w:rPr>
                <w:rFonts w:ascii="Arial" w:hAnsi="Arial" w:cs="Arial"/>
              </w:rPr>
              <w:t>any change in Law which impacts on the supply of the Deliverables and performance of the Contract which comes into force after the Start Date;</w:t>
            </w:r>
            <w:r w:rsidRPr="00A17C77">
              <w:rPr>
                <w:rFonts w:ascii="Arial" w:hAnsi="Arial" w:cs="Arial"/>
                <w:b/>
              </w:rPr>
              <w:t xml:space="preserve"> </w:t>
            </w:r>
          </w:p>
        </w:tc>
      </w:tr>
      <w:tr w:rsidR="003C5EDB" w:rsidRPr="00A17C77" w14:paraId="21FEC6C7" w14:textId="77777777" w:rsidTr="6AB4BC3F">
        <w:tc>
          <w:tcPr>
            <w:tcW w:w="2835" w:type="dxa"/>
          </w:tcPr>
          <w:p w14:paraId="1C854BCB" w14:textId="77777777" w:rsidR="003C5EDB" w:rsidRPr="00A17C77" w:rsidRDefault="003C5EDB" w:rsidP="003C5EDB">
            <w:pPr>
              <w:spacing w:after="160" w:line="259" w:lineRule="auto"/>
              <w:rPr>
                <w:rFonts w:ascii="Arial" w:hAnsi="Arial" w:cs="Arial"/>
                <w:b/>
              </w:rPr>
            </w:pPr>
            <w:r w:rsidRPr="00A17C77">
              <w:rPr>
                <w:rFonts w:ascii="Arial" w:hAnsi="Arial" w:cs="Arial"/>
                <w:b/>
              </w:rPr>
              <w:t>"Change of Control"</w:t>
            </w:r>
          </w:p>
        </w:tc>
        <w:tc>
          <w:tcPr>
            <w:tcW w:w="7484" w:type="dxa"/>
          </w:tcPr>
          <w:p w14:paraId="40B95BAD" w14:textId="77777777" w:rsidR="003C5EDB" w:rsidRPr="00A17C77" w:rsidRDefault="003C5EDB" w:rsidP="003C5EDB">
            <w:pPr>
              <w:spacing w:after="160" w:line="259" w:lineRule="auto"/>
              <w:rPr>
                <w:rFonts w:ascii="Arial" w:hAnsi="Arial" w:cs="Arial"/>
              </w:rPr>
            </w:pPr>
            <w:r w:rsidRPr="00A17C77">
              <w:rPr>
                <w:rFonts w:ascii="Arial" w:hAnsi="Arial" w:cs="Arial"/>
              </w:rPr>
              <w:t>a change of control within the meaning of Section 450 of the Corporation Tax Act 2010;</w:t>
            </w:r>
          </w:p>
        </w:tc>
      </w:tr>
      <w:tr w:rsidR="003C5EDB" w:rsidRPr="00A17C77" w14:paraId="66D68FAF" w14:textId="77777777" w:rsidTr="6AB4BC3F">
        <w:tc>
          <w:tcPr>
            <w:tcW w:w="2835" w:type="dxa"/>
          </w:tcPr>
          <w:p w14:paraId="461C8C58" w14:textId="77777777" w:rsidR="003C5EDB" w:rsidRPr="00A17C77" w:rsidRDefault="003C5EDB" w:rsidP="003C5EDB">
            <w:pPr>
              <w:spacing w:after="160" w:line="259" w:lineRule="auto"/>
              <w:rPr>
                <w:rFonts w:ascii="Arial" w:hAnsi="Arial" w:cs="Arial"/>
                <w:b/>
              </w:rPr>
            </w:pPr>
            <w:r w:rsidRPr="00A17C77">
              <w:rPr>
                <w:rFonts w:ascii="Arial" w:hAnsi="Arial" w:cs="Arial"/>
                <w:b/>
              </w:rPr>
              <w:t>"Charges"</w:t>
            </w:r>
          </w:p>
        </w:tc>
        <w:tc>
          <w:tcPr>
            <w:tcW w:w="7484" w:type="dxa"/>
          </w:tcPr>
          <w:p w14:paraId="5040F3D2" w14:textId="77777777" w:rsidR="003C5EDB" w:rsidRPr="00A17C77" w:rsidRDefault="003C5EDB" w:rsidP="003C5EDB">
            <w:pPr>
              <w:spacing w:after="160" w:line="259" w:lineRule="auto"/>
              <w:rPr>
                <w:rFonts w:ascii="Arial" w:hAnsi="Arial" w:cs="Arial"/>
              </w:rPr>
            </w:pPr>
            <w:r w:rsidRPr="00A17C77">
              <w:rPr>
                <w:rFonts w:ascii="Arial" w:hAnsi="Arial" w:cs="Arial"/>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3C5EDB" w:rsidRPr="00A17C77" w14:paraId="22A387B3" w14:textId="77777777" w:rsidTr="6AB4BC3F">
        <w:tc>
          <w:tcPr>
            <w:tcW w:w="2835" w:type="dxa"/>
          </w:tcPr>
          <w:p w14:paraId="505328F4" w14:textId="77777777" w:rsidR="003C5EDB" w:rsidRPr="00A17C77" w:rsidRDefault="003C5EDB" w:rsidP="003C5EDB">
            <w:pPr>
              <w:spacing w:after="160" w:line="259" w:lineRule="auto"/>
              <w:rPr>
                <w:rFonts w:ascii="Arial" w:hAnsi="Arial" w:cs="Arial"/>
                <w:b/>
              </w:rPr>
            </w:pPr>
            <w:r w:rsidRPr="00A17C77">
              <w:rPr>
                <w:rFonts w:ascii="Arial" w:hAnsi="Arial" w:cs="Arial"/>
                <w:b/>
              </w:rPr>
              <w:t>"Claim"</w:t>
            </w:r>
          </w:p>
        </w:tc>
        <w:tc>
          <w:tcPr>
            <w:tcW w:w="7484" w:type="dxa"/>
          </w:tcPr>
          <w:p w14:paraId="21570690" w14:textId="77777777" w:rsidR="003C5EDB" w:rsidRPr="00A17C77" w:rsidRDefault="003C5EDB" w:rsidP="003C5EDB">
            <w:pPr>
              <w:spacing w:after="160" w:line="259" w:lineRule="auto"/>
              <w:rPr>
                <w:rFonts w:ascii="Arial" w:hAnsi="Arial" w:cs="Arial"/>
              </w:rPr>
            </w:pPr>
            <w:r w:rsidRPr="00A17C77">
              <w:rPr>
                <w:rFonts w:ascii="Arial" w:hAnsi="Arial" w:cs="Arial"/>
              </w:rPr>
              <w:t>any claim which it appears that a Beneficiary is, or may become, entitled to indemnification under this Contract;</w:t>
            </w:r>
          </w:p>
        </w:tc>
      </w:tr>
      <w:tr w:rsidR="003C5EDB" w:rsidRPr="00A17C77" w14:paraId="59213901" w14:textId="77777777" w:rsidTr="6AB4BC3F">
        <w:tc>
          <w:tcPr>
            <w:tcW w:w="2835" w:type="dxa"/>
          </w:tcPr>
          <w:p w14:paraId="76999925"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"Commercially Sensitive Information"</w:t>
            </w:r>
          </w:p>
        </w:tc>
        <w:tc>
          <w:tcPr>
            <w:tcW w:w="7484" w:type="dxa"/>
          </w:tcPr>
          <w:p w14:paraId="7D950657" w14:textId="77777777" w:rsidR="003C5EDB" w:rsidRPr="00A17C77" w:rsidRDefault="003C5EDB" w:rsidP="003C5EDB">
            <w:pPr>
              <w:spacing w:after="160" w:line="259" w:lineRule="auto"/>
              <w:rPr>
                <w:rFonts w:ascii="Arial" w:hAnsi="Arial" w:cs="Arial"/>
              </w:rPr>
            </w:pPr>
            <w:r w:rsidRPr="00A17C77">
              <w:rPr>
                <w:rFonts w:ascii="Arial" w:hAnsi="Arial" w:cs="Arial"/>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3C5EDB" w:rsidRPr="00A17C77" w14:paraId="5E1577C7" w14:textId="77777777" w:rsidTr="6AB4BC3F">
        <w:tc>
          <w:tcPr>
            <w:tcW w:w="2835" w:type="dxa"/>
            <w:shd w:val="clear" w:color="auto" w:fill="auto"/>
          </w:tcPr>
          <w:p w14:paraId="6A94CFE0" w14:textId="77777777" w:rsidR="003C5EDB" w:rsidRPr="00A17C77" w:rsidRDefault="003C5EDB" w:rsidP="003C5EDB">
            <w:pPr>
              <w:spacing w:after="160" w:line="259" w:lineRule="auto"/>
              <w:rPr>
                <w:rFonts w:ascii="Arial" w:hAnsi="Arial" w:cs="Arial"/>
                <w:b/>
              </w:rPr>
            </w:pPr>
            <w:r w:rsidRPr="00A17C77">
              <w:rPr>
                <w:rFonts w:ascii="Arial" w:hAnsi="Arial" w:cs="Arial"/>
                <w:b/>
              </w:rPr>
              <w:t>“Commercial off the shelf Software” or “COTS Software”</w:t>
            </w:r>
          </w:p>
        </w:tc>
        <w:tc>
          <w:tcPr>
            <w:tcW w:w="7484" w:type="dxa"/>
            <w:shd w:val="clear" w:color="auto" w:fill="auto"/>
          </w:tcPr>
          <w:p w14:paraId="69F7AF85" w14:textId="77777777" w:rsidR="003C5EDB" w:rsidRPr="00A17C77" w:rsidRDefault="003C5EDB" w:rsidP="003C5EDB">
            <w:pPr>
              <w:spacing w:after="160" w:line="259" w:lineRule="auto"/>
              <w:rPr>
                <w:rFonts w:ascii="Arial" w:hAnsi="Arial" w:cs="Arial"/>
              </w:rPr>
            </w:pPr>
            <w:r w:rsidRPr="00A17C77">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3C5EDB" w:rsidRPr="00A17C77" w14:paraId="49A6F0EA" w14:textId="77777777" w:rsidTr="6AB4BC3F">
        <w:tc>
          <w:tcPr>
            <w:tcW w:w="2835" w:type="dxa"/>
          </w:tcPr>
          <w:p w14:paraId="78A0EDCC" w14:textId="77777777" w:rsidR="003C5EDB" w:rsidRPr="00A17C77" w:rsidRDefault="003C5EDB" w:rsidP="003C5EDB">
            <w:pPr>
              <w:spacing w:after="160" w:line="259" w:lineRule="auto"/>
              <w:rPr>
                <w:rFonts w:ascii="Arial" w:hAnsi="Arial" w:cs="Arial"/>
                <w:b/>
              </w:rPr>
            </w:pPr>
            <w:r w:rsidRPr="00A17C77">
              <w:rPr>
                <w:rFonts w:ascii="Arial" w:hAnsi="Arial" w:cs="Arial"/>
                <w:b/>
              </w:rPr>
              <w:t>"Comparable Supply"</w:t>
            </w:r>
          </w:p>
        </w:tc>
        <w:tc>
          <w:tcPr>
            <w:tcW w:w="7484" w:type="dxa"/>
          </w:tcPr>
          <w:p w14:paraId="50CFA983" w14:textId="77777777" w:rsidR="003C5EDB" w:rsidRPr="00A17C77" w:rsidRDefault="003C5EDB" w:rsidP="003C5EDB">
            <w:pPr>
              <w:spacing w:after="160" w:line="259" w:lineRule="auto"/>
              <w:rPr>
                <w:rFonts w:ascii="Arial" w:hAnsi="Arial" w:cs="Arial"/>
              </w:rPr>
            </w:pPr>
            <w:r w:rsidRPr="00A17C77">
              <w:rPr>
                <w:rFonts w:ascii="Arial" w:hAnsi="Arial" w:cs="Arial"/>
              </w:rPr>
              <w:t>the supply of Deliverables to another Buyer of the Supplier that are the same or similar to the Deliverables;</w:t>
            </w:r>
          </w:p>
        </w:tc>
      </w:tr>
      <w:tr w:rsidR="003C5EDB" w:rsidRPr="00A17C77" w14:paraId="1E047A5C" w14:textId="77777777" w:rsidTr="6AB4BC3F">
        <w:tc>
          <w:tcPr>
            <w:tcW w:w="2835" w:type="dxa"/>
          </w:tcPr>
          <w:p w14:paraId="2475112F" w14:textId="77777777" w:rsidR="003C5EDB" w:rsidRPr="00A17C77" w:rsidRDefault="003C5EDB" w:rsidP="003C5EDB">
            <w:pPr>
              <w:spacing w:after="160" w:line="259" w:lineRule="auto"/>
              <w:rPr>
                <w:rFonts w:ascii="Arial" w:hAnsi="Arial" w:cs="Arial"/>
                <w:b/>
              </w:rPr>
            </w:pPr>
            <w:r w:rsidRPr="00A17C77">
              <w:rPr>
                <w:rFonts w:ascii="Arial" w:hAnsi="Arial" w:cs="Arial"/>
                <w:b/>
              </w:rPr>
              <w:t>"Compliance Officer"</w:t>
            </w:r>
          </w:p>
        </w:tc>
        <w:tc>
          <w:tcPr>
            <w:tcW w:w="7484" w:type="dxa"/>
          </w:tcPr>
          <w:p w14:paraId="3A20F930" w14:textId="77777777" w:rsidR="003C5EDB" w:rsidRPr="00A17C77" w:rsidRDefault="003C5EDB" w:rsidP="003C5EDB">
            <w:pPr>
              <w:spacing w:after="160" w:line="259" w:lineRule="auto"/>
              <w:rPr>
                <w:rFonts w:ascii="Arial" w:hAnsi="Arial" w:cs="Arial"/>
              </w:rPr>
            </w:pPr>
            <w:r w:rsidRPr="00A17C77">
              <w:rPr>
                <w:rFonts w:ascii="Arial" w:hAnsi="Arial" w:cs="Arial"/>
              </w:rPr>
              <w:t>the person(s) appointed by the Supplier who is responsible for ensuring that the Supplier complies with its legal obligations;</w:t>
            </w:r>
          </w:p>
        </w:tc>
      </w:tr>
      <w:tr w:rsidR="003C5EDB" w:rsidRPr="00A17C77" w14:paraId="7A7374F7" w14:textId="77777777" w:rsidTr="6AB4BC3F">
        <w:tc>
          <w:tcPr>
            <w:tcW w:w="2835" w:type="dxa"/>
          </w:tcPr>
          <w:p w14:paraId="2CD6DFAF" w14:textId="77777777" w:rsidR="003C5EDB" w:rsidRPr="00A17C77" w:rsidRDefault="003C5EDB" w:rsidP="003C5EDB">
            <w:pPr>
              <w:spacing w:after="160" w:line="259" w:lineRule="auto"/>
              <w:rPr>
                <w:rFonts w:ascii="Arial" w:hAnsi="Arial" w:cs="Arial"/>
                <w:b/>
              </w:rPr>
            </w:pPr>
            <w:r w:rsidRPr="00A17C77">
              <w:rPr>
                <w:rFonts w:ascii="Arial" w:hAnsi="Arial" w:cs="Arial"/>
                <w:b/>
              </w:rPr>
              <w:t>"Confidential Information"</w:t>
            </w:r>
          </w:p>
        </w:tc>
        <w:tc>
          <w:tcPr>
            <w:tcW w:w="7484" w:type="dxa"/>
          </w:tcPr>
          <w:p w14:paraId="4A5002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A17C77">
              <w:rPr>
                <w:rFonts w:ascii="Arial" w:hAnsi="Arial" w:cs="Arial"/>
                <w:b/>
              </w:rPr>
              <w:t>"confidential"</w:t>
            </w:r>
            <w:r w:rsidRPr="00A17C77">
              <w:rPr>
                <w:rFonts w:ascii="Arial" w:hAnsi="Arial" w:cs="Arial"/>
              </w:rPr>
              <w:t>) or which ought reasonably to be considered to be confidential;</w:t>
            </w:r>
          </w:p>
        </w:tc>
      </w:tr>
      <w:tr w:rsidR="003C5EDB" w:rsidRPr="00A17C77" w14:paraId="7FF8F2F9" w14:textId="77777777" w:rsidTr="6AB4BC3F">
        <w:tc>
          <w:tcPr>
            <w:tcW w:w="2835" w:type="dxa"/>
          </w:tcPr>
          <w:p w14:paraId="3A5B2383" w14:textId="77777777" w:rsidR="003C5EDB" w:rsidRPr="00A17C77" w:rsidRDefault="003C5EDB" w:rsidP="003C5EDB">
            <w:pPr>
              <w:spacing w:after="160" w:line="259" w:lineRule="auto"/>
              <w:rPr>
                <w:rFonts w:ascii="Arial" w:hAnsi="Arial" w:cs="Arial"/>
                <w:b/>
              </w:rPr>
            </w:pPr>
            <w:r w:rsidRPr="00A17C77">
              <w:rPr>
                <w:rFonts w:ascii="Arial" w:hAnsi="Arial" w:cs="Arial"/>
                <w:b/>
              </w:rPr>
              <w:t>"Conflict of Interest"</w:t>
            </w:r>
          </w:p>
        </w:tc>
        <w:tc>
          <w:tcPr>
            <w:tcW w:w="7484" w:type="dxa"/>
          </w:tcPr>
          <w:p w14:paraId="556E3520" w14:textId="77777777" w:rsidR="003C5EDB" w:rsidRPr="00A17C77" w:rsidRDefault="003C5EDB" w:rsidP="003C5EDB">
            <w:pPr>
              <w:spacing w:after="160" w:line="259" w:lineRule="auto"/>
              <w:rPr>
                <w:rFonts w:ascii="Arial" w:hAnsi="Arial" w:cs="Arial"/>
              </w:rPr>
            </w:pPr>
            <w:r w:rsidRPr="00A17C77">
              <w:rPr>
                <w:rFonts w:ascii="Arial" w:hAnsi="Arial" w:cs="Arial"/>
              </w:rPr>
              <w:t>a conflict between the financial or personal duties of the Supplier or the Supplier Staff and the duties owed to CCS or any Buyer under a Contract, in the reasonable opinion of the Buyer or CCS;</w:t>
            </w:r>
          </w:p>
        </w:tc>
      </w:tr>
      <w:tr w:rsidR="003C5EDB" w:rsidRPr="00A17C77" w14:paraId="78F6E5A7" w14:textId="77777777" w:rsidTr="6AB4BC3F">
        <w:tc>
          <w:tcPr>
            <w:tcW w:w="2835" w:type="dxa"/>
          </w:tcPr>
          <w:p w14:paraId="0C8E3F4F" w14:textId="77777777" w:rsidR="003C5EDB" w:rsidRPr="00A17C77" w:rsidRDefault="003C5EDB" w:rsidP="003C5EDB">
            <w:pPr>
              <w:spacing w:after="160" w:line="259" w:lineRule="auto"/>
              <w:rPr>
                <w:rFonts w:ascii="Arial" w:hAnsi="Arial" w:cs="Arial"/>
                <w:b/>
              </w:rPr>
            </w:pPr>
            <w:r w:rsidRPr="00A17C77">
              <w:rPr>
                <w:rFonts w:ascii="Arial" w:hAnsi="Arial" w:cs="Arial"/>
                <w:b/>
              </w:rPr>
              <w:t>"Contract"</w:t>
            </w:r>
          </w:p>
        </w:tc>
        <w:tc>
          <w:tcPr>
            <w:tcW w:w="7484" w:type="dxa"/>
          </w:tcPr>
          <w:p w14:paraId="481F6F1F" w14:textId="77777777" w:rsidR="003C5EDB" w:rsidRPr="00A17C77" w:rsidRDefault="003C5EDB" w:rsidP="003C5EDB">
            <w:pPr>
              <w:spacing w:after="160" w:line="259" w:lineRule="auto"/>
              <w:rPr>
                <w:rFonts w:ascii="Arial" w:hAnsi="Arial" w:cs="Arial"/>
              </w:rPr>
            </w:pPr>
            <w:r w:rsidRPr="00A17C77">
              <w:rPr>
                <w:rFonts w:ascii="Arial" w:hAnsi="Arial" w:cs="Arial"/>
              </w:rPr>
              <w:t>either the Framework Contract or the Call-Off Contract, as the context requires;</w:t>
            </w:r>
          </w:p>
        </w:tc>
      </w:tr>
      <w:tr w:rsidR="003C5EDB" w:rsidRPr="00A17C77" w14:paraId="47624AE7" w14:textId="77777777" w:rsidTr="6AB4BC3F">
        <w:tc>
          <w:tcPr>
            <w:tcW w:w="2835" w:type="dxa"/>
          </w:tcPr>
          <w:p w14:paraId="32D53F5D" w14:textId="77777777" w:rsidR="003C5EDB" w:rsidRPr="00A17C77" w:rsidRDefault="003C5EDB" w:rsidP="003C5EDB">
            <w:pPr>
              <w:spacing w:after="160" w:line="259" w:lineRule="auto"/>
              <w:rPr>
                <w:rFonts w:ascii="Arial" w:hAnsi="Arial" w:cs="Arial"/>
                <w:b/>
              </w:rPr>
            </w:pPr>
            <w:r w:rsidRPr="00A17C77">
              <w:rPr>
                <w:rFonts w:ascii="Arial" w:hAnsi="Arial" w:cs="Arial"/>
                <w:b/>
              </w:rPr>
              <w:t>"Contracts Finder"</w:t>
            </w:r>
          </w:p>
        </w:tc>
        <w:tc>
          <w:tcPr>
            <w:tcW w:w="7484" w:type="dxa"/>
          </w:tcPr>
          <w:p w14:paraId="39ECAAD4" w14:textId="77777777" w:rsidR="003C5EDB" w:rsidRPr="00A17C77" w:rsidRDefault="003C5EDB" w:rsidP="003C5EDB">
            <w:pPr>
              <w:spacing w:after="160" w:line="259" w:lineRule="auto"/>
              <w:rPr>
                <w:rFonts w:ascii="Arial" w:hAnsi="Arial" w:cs="Arial"/>
              </w:rPr>
            </w:pPr>
            <w:r w:rsidRPr="00A17C77">
              <w:rPr>
                <w:rFonts w:ascii="Arial" w:hAnsi="Arial" w:cs="Arial"/>
              </w:rPr>
              <w:t>the Government’s publishing portal for public sector procurement opportunities;</w:t>
            </w:r>
          </w:p>
        </w:tc>
      </w:tr>
      <w:tr w:rsidR="003C5EDB" w:rsidRPr="00A17C77" w14:paraId="0A278074" w14:textId="77777777" w:rsidTr="6AB4BC3F">
        <w:tc>
          <w:tcPr>
            <w:tcW w:w="2835" w:type="dxa"/>
          </w:tcPr>
          <w:p w14:paraId="20E04920" w14:textId="77777777" w:rsidR="003C5EDB" w:rsidRPr="00A17C77" w:rsidRDefault="003C5EDB" w:rsidP="003C5EDB">
            <w:pPr>
              <w:spacing w:after="160" w:line="259" w:lineRule="auto"/>
              <w:rPr>
                <w:rFonts w:ascii="Arial" w:hAnsi="Arial" w:cs="Arial"/>
                <w:b/>
              </w:rPr>
            </w:pPr>
            <w:r w:rsidRPr="00A17C77">
              <w:rPr>
                <w:rFonts w:ascii="Arial" w:hAnsi="Arial" w:cs="Arial"/>
                <w:b/>
              </w:rPr>
              <w:t>"Contract Period"</w:t>
            </w:r>
          </w:p>
        </w:tc>
        <w:tc>
          <w:tcPr>
            <w:tcW w:w="7484" w:type="dxa"/>
          </w:tcPr>
          <w:p w14:paraId="576215DC" w14:textId="77777777" w:rsidR="003C5EDB" w:rsidRPr="00A17C77" w:rsidRDefault="003C5EDB" w:rsidP="003C5EDB">
            <w:pPr>
              <w:spacing w:after="160" w:line="259" w:lineRule="auto"/>
              <w:rPr>
                <w:rFonts w:ascii="Arial" w:hAnsi="Arial" w:cs="Arial"/>
              </w:rPr>
            </w:pPr>
            <w:r w:rsidRPr="00A17C77">
              <w:rPr>
                <w:rFonts w:ascii="Arial" w:hAnsi="Arial" w:cs="Arial"/>
              </w:rPr>
              <w:t>the term of either a Framework Contract or Call-Off Contract from the earlier of the:</w:t>
            </w:r>
          </w:p>
          <w:p w14:paraId="68ED6C77"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lastRenderedPageBreak/>
              <w:t>applicable Start Date; or</w:t>
            </w:r>
          </w:p>
          <w:p w14:paraId="7766FF5F" w14:textId="77777777" w:rsidR="003C5EDB" w:rsidRPr="00A17C77" w:rsidRDefault="003C5EDB" w:rsidP="00574ED6">
            <w:pPr>
              <w:numPr>
                <w:ilvl w:val="1"/>
                <w:numId w:val="27"/>
              </w:numPr>
              <w:spacing w:after="160" w:line="259" w:lineRule="auto"/>
              <w:rPr>
                <w:rFonts w:ascii="Arial" w:hAnsi="Arial" w:cs="Arial"/>
              </w:rPr>
            </w:pPr>
            <w:r w:rsidRPr="00A17C77">
              <w:rPr>
                <w:rFonts w:ascii="Arial" w:hAnsi="Arial" w:cs="Arial"/>
              </w:rPr>
              <w:t>the Effective Date</w:t>
            </w:r>
          </w:p>
          <w:p w14:paraId="455FE02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until the applicable End Date; </w:t>
            </w:r>
          </w:p>
        </w:tc>
      </w:tr>
      <w:tr w:rsidR="003C5EDB" w:rsidRPr="00A17C77" w14:paraId="7C0DF083" w14:textId="77777777" w:rsidTr="6AB4BC3F">
        <w:tc>
          <w:tcPr>
            <w:tcW w:w="2835" w:type="dxa"/>
          </w:tcPr>
          <w:p w14:paraId="2877A9C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"Contract Value"</w:t>
            </w:r>
          </w:p>
        </w:tc>
        <w:tc>
          <w:tcPr>
            <w:tcW w:w="7484" w:type="dxa"/>
          </w:tcPr>
          <w:p w14:paraId="11B8DD49" w14:textId="77777777" w:rsidR="003C5EDB" w:rsidRPr="00A17C77" w:rsidRDefault="003C5EDB" w:rsidP="003C5EDB">
            <w:pPr>
              <w:spacing w:after="160" w:line="259" w:lineRule="auto"/>
              <w:rPr>
                <w:rFonts w:ascii="Arial" w:hAnsi="Arial" w:cs="Arial"/>
              </w:rPr>
            </w:pPr>
            <w:r w:rsidRPr="00A17C77">
              <w:rPr>
                <w:rFonts w:ascii="Arial" w:hAnsi="Arial" w:cs="Arial"/>
              </w:rPr>
              <w:t>the higher of the actual or expected total Charges paid or payable under a Contract where all obligations are met by the Supplier;</w:t>
            </w:r>
          </w:p>
        </w:tc>
      </w:tr>
      <w:tr w:rsidR="003C5EDB" w:rsidRPr="00A17C77" w14:paraId="08CCADFC" w14:textId="77777777" w:rsidTr="6AB4BC3F">
        <w:tc>
          <w:tcPr>
            <w:tcW w:w="2835" w:type="dxa"/>
          </w:tcPr>
          <w:p w14:paraId="3DD0DE3B" w14:textId="77777777" w:rsidR="003C5EDB" w:rsidRPr="00A17C77" w:rsidRDefault="003C5EDB" w:rsidP="003C5EDB">
            <w:pPr>
              <w:spacing w:after="160" w:line="259" w:lineRule="auto"/>
              <w:rPr>
                <w:rFonts w:ascii="Arial" w:hAnsi="Arial" w:cs="Arial"/>
                <w:b/>
              </w:rPr>
            </w:pPr>
            <w:r w:rsidRPr="00A17C77">
              <w:rPr>
                <w:rFonts w:ascii="Arial" w:hAnsi="Arial" w:cs="Arial"/>
                <w:b/>
              </w:rPr>
              <w:t>"Contract Year"</w:t>
            </w:r>
          </w:p>
        </w:tc>
        <w:tc>
          <w:tcPr>
            <w:tcW w:w="7484" w:type="dxa"/>
          </w:tcPr>
          <w:p w14:paraId="10EA5507" w14:textId="77777777" w:rsidR="003C5EDB" w:rsidRPr="00A17C77" w:rsidRDefault="003C5EDB" w:rsidP="003C5EDB">
            <w:pPr>
              <w:spacing w:after="160" w:line="259" w:lineRule="auto"/>
              <w:rPr>
                <w:rFonts w:ascii="Arial" w:hAnsi="Arial" w:cs="Arial"/>
              </w:rPr>
            </w:pPr>
            <w:r w:rsidRPr="00A17C77">
              <w:rPr>
                <w:rFonts w:ascii="Arial" w:hAnsi="Arial" w:cs="Arial"/>
              </w:rPr>
              <w:t>a consecutive period of twelve (12) Months commencing on the Start Date or each anniversary thereof;</w:t>
            </w:r>
          </w:p>
        </w:tc>
      </w:tr>
      <w:tr w:rsidR="003C5EDB" w:rsidRPr="00A17C77" w14:paraId="0DA97BC8" w14:textId="77777777" w:rsidTr="6AB4BC3F">
        <w:tc>
          <w:tcPr>
            <w:tcW w:w="2835" w:type="dxa"/>
          </w:tcPr>
          <w:p w14:paraId="2F3B581E" w14:textId="77777777" w:rsidR="003C5EDB" w:rsidRPr="00A17C77" w:rsidRDefault="003C5EDB" w:rsidP="003C5EDB">
            <w:pPr>
              <w:spacing w:after="160" w:line="259" w:lineRule="auto"/>
              <w:rPr>
                <w:rFonts w:ascii="Arial" w:hAnsi="Arial" w:cs="Arial"/>
                <w:b/>
              </w:rPr>
            </w:pPr>
            <w:r w:rsidRPr="00A17C77">
              <w:rPr>
                <w:rFonts w:ascii="Arial" w:hAnsi="Arial" w:cs="Arial"/>
                <w:b/>
              </w:rPr>
              <w:t>"Control"</w:t>
            </w:r>
          </w:p>
        </w:tc>
        <w:tc>
          <w:tcPr>
            <w:tcW w:w="7484" w:type="dxa"/>
          </w:tcPr>
          <w:p w14:paraId="12B039E3" w14:textId="77777777" w:rsidR="003C5EDB" w:rsidRPr="00A17C77" w:rsidRDefault="003C5EDB" w:rsidP="003C5EDB">
            <w:pPr>
              <w:spacing w:after="160" w:line="259" w:lineRule="auto"/>
              <w:rPr>
                <w:rFonts w:ascii="Arial" w:hAnsi="Arial" w:cs="Arial"/>
              </w:rPr>
            </w:pPr>
            <w:r w:rsidRPr="00A17C77">
              <w:rPr>
                <w:rFonts w:ascii="Arial" w:hAnsi="Arial" w:cs="Arial"/>
              </w:rPr>
              <w:t>control in either of the senses defined in sections 450 and 1124 of the Corporation Tax Act 2010 and "</w:t>
            </w:r>
            <w:r w:rsidRPr="00A17C77">
              <w:rPr>
                <w:rFonts w:ascii="Arial" w:hAnsi="Arial" w:cs="Arial"/>
                <w:b/>
              </w:rPr>
              <w:t>Controlled</w:t>
            </w:r>
            <w:r w:rsidRPr="00A17C77">
              <w:rPr>
                <w:rFonts w:ascii="Arial" w:hAnsi="Arial" w:cs="Arial"/>
              </w:rPr>
              <w:t>" shall be construed accordingly;</w:t>
            </w:r>
          </w:p>
        </w:tc>
      </w:tr>
      <w:tr w:rsidR="003C5EDB" w:rsidRPr="00A17C77" w14:paraId="1B41AC75" w14:textId="77777777" w:rsidTr="6AB4BC3F">
        <w:tc>
          <w:tcPr>
            <w:tcW w:w="2835" w:type="dxa"/>
          </w:tcPr>
          <w:p w14:paraId="39FE519E" w14:textId="77777777" w:rsidR="003C5EDB" w:rsidRPr="00A17C77" w:rsidRDefault="003C5EDB" w:rsidP="003C5EDB">
            <w:pPr>
              <w:spacing w:after="160" w:line="259" w:lineRule="auto"/>
              <w:rPr>
                <w:rFonts w:ascii="Arial" w:hAnsi="Arial" w:cs="Arial"/>
                <w:b/>
              </w:rPr>
            </w:pPr>
            <w:r w:rsidRPr="00A17C77">
              <w:rPr>
                <w:rFonts w:ascii="Arial" w:hAnsi="Arial" w:cs="Arial"/>
                <w:b/>
              </w:rPr>
              <w:t>“Controller”</w:t>
            </w:r>
          </w:p>
        </w:tc>
        <w:tc>
          <w:tcPr>
            <w:tcW w:w="7484" w:type="dxa"/>
          </w:tcPr>
          <w:p w14:paraId="6C8DE972"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5DB0EE25" w14:textId="77777777" w:rsidTr="6AB4BC3F">
        <w:tc>
          <w:tcPr>
            <w:tcW w:w="2835" w:type="dxa"/>
          </w:tcPr>
          <w:p w14:paraId="4181C9AA" w14:textId="77777777" w:rsidR="003C5EDB" w:rsidRPr="00A17C77" w:rsidRDefault="003C5EDB" w:rsidP="003C5EDB">
            <w:pPr>
              <w:spacing w:after="160" w:line="259" w:lineRule="auto"/>
              <w:rPr>
                <w:rFonts w:ascii="Arial" w:hAnsi="Arial" w:cs="Arial"/>
                <w:b/>
              </w:rPr>
            </w:pPr>
            <w:r w:rsidRPr="00A17C77">
              <w:rPr>
                <w:rFonts w:ascii="Arial" w:hAnsi="Arial" w:cs="Arial"/>
                <w:b/>
              </w:rPr>
              <w:t>“Core Terms”</w:t>
            </w:r>
          </w:p>
        </w:tc>
        <w:tc>
          <w:tcPr>
            <w:tcW w:w="7484" w:type="dxa"/>
          </w:tcPr>
          <w:p w14:paraId="2B224B56" w14:textId="77777777" w:rsidR="003C5EDB" w:rsidRPr="00A17C77" w:rsidRDefault="003C5EDB" w:rsidP="003C5EDB">
            <w:pPr>
              <w:spacing w:after="160" w:line="259" w:lineRule="auto"/>
              <w:rPr>
                <w:rFonts w:ascii="Arial" w:hAnsi="Arial" w:cs="Arial"/>
              </w:rPr>
            </w:pPr>
            <w:r w:rsidRPr="00A17C77">
              <w:rPr>
                <w:rFonts w:ascii="Arial" w:hAnsi="Arial" w:cs="Arial"/>
              </w:rPr>
              <w:t>CCS’ standard terms and conditions for common goods and services which govern how Supplier must interact with CCS and Buyers under Framework Contracts and Call-Off Contracts;</w:t>
            </w:r>
          </w:p>
        </w:tc>
      </w:tr>
      <w:tr w:rsidR="003C5EDB" w:rsidRPr="00A17C77" w14:paraId="42DEC0E7" w14:textId="77777777" w:rsidTr="6AB4BC3F">
        <w:tc>
          <w:tcPr>
            <w:tcW w:w="2835" w:type="dxa"/>
          </w:tcPr>
          <w:p w14:paraId="67ACDB5A" w14:textId="77777777" w:rsidR="003C5EDB" w:rsidRPr="00A17C77" w:rsidRDefault="003C5EDB" w:rsidP="003C5EDB">
            <w:pPr>
              <w:spacing w:after="160" w:line="259" w:lineRule="auto"/>
              <w:rPr>
                <w:rFonts w:ascii="Arial" w:hAnsi="Arial" w:cs="Arial"/>
                <w:b/>
              </w:rPr>
            </w:pPr>
            <w:r w:rsidRPr="00A17C77">
              <w:rPr>
                <w:rFonts w:ascii="Arial" w:hAnsi="Arial" w:cs="Arial"/>
                <w:b/>
              </w:rPr>
              <w:t>"Costs"</w:t>
            </w:r>
          </w:p>
        </w:tc>
        <w:tc>
          <w:tcPr>
            <w:tcW w:w="7484" w:type="dxa"/>
          </w:tcPr>
          <w:p w14:paraId="6D680AB2" w14:textId="77777777" w:rsidR="003C5EDB" w:rsidRPr="00A17C77" w:rsidRDefault="003C5EDB" w:rsidP="003C5EDB">
            <w:pPr>
              <w:spacing w:after="160" w:line="259" w:lineRule="auto"/>
              <w:rPr>
                <w:rFonts w:ascii="Arial" w:hAnsi="Arial" w:cs="Arial"/>
              </w:rPr>
            </w:pPr>
            <w:r w:rsidRPr="00A17C77">
              <w:rPr>
                <w:rFonts w:ascii="Arial" w:hAnsi="Arial" w:cs="Arial"/>
              </w:rPr>
              <w:t>the following costs (without double recovery) to the extent that they are reasonably and properly incurred by the Supplier in providing the Deliverables:</w:t>
            </w:r>
          </w:p>
          <w:p w14:paraId="4B6F4A4C"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the cost to the Supplier or the Key Subcontractor (as the context requires), calculated per Man Day, of engaging the Supplier Staff, including:</w:t>
            </w:r>
          </w:p>
          <w:p w14:paraId="0782145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base salary paid to the Supplier Staff;</w:t>
            </w:r>
          </w:p>
          <w:p w14:paraId="2453E39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employer’s National Insurance contributions;</w:t>
            </w:r>
          </w:p>
          <w:p w14:paraId="414EED5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pension contributions;</w:t>
            </w:r>
          </w:p>
          <w:p w14:paraId="0BF452D7"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car allowances; </w:t>
            </w:r>
          </w:p>
          <w:p w14:paraId="371ABDF9"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any other contractual employment benefits;</w:t>
            </w:r>
          </w:p>
          <w:p w14:paraId="17F6D852"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staff training;</w:t>
            </w:r>
          </w:p>
          <w:p w14:paraId="73D5739D"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accommodation;</w:t>
            </w:r>
          </w:p>
          <w:p w14:paraId="5EC14638"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work place IT equipment and tools reasonably necessary to provide the Deliverables (but not including items included within limb (b) below); and</w:t>
            </w:r>
          </w:p>
          <w:p w14:paraId="37AFB9AC" w14:textId="77777777" w:rsidR="003C5EDB" w:rsidRPr="00A17C77" w:rsidRDefault="003C5EDB" w:rsidP="003C5EDB">
            <w:pPr>
              <w:numPr>
                <w:ilvl w:val="4"/>
                <w:numId w:val="2"/>
              </w:numPr>
              <w:spacing w:after="160" w:line="259" w:lineRule="auto"/>
              <w:ind w:left="1593" w:hanging="567"/>
              <w:rPr>
                <w:rFonts w:ascii="Arial" w:hAnsi="Arial" w:cs="Arial"/>
              </w:rPr>
            </w:pPr>
            <w:r w:rsidRPr="00A17C77">
              <w:rPr>
                <w:rFonts w:ascii="Arial" w:hAnsi="Arial" w:cs="Arial"/>
              </w:rPr>
              <w:t xml:space="preserve">reasonable recruitment costs, as agreed with the Buyer; </w:t>
            </w:r>
          </w:p>
          <w:p w14:paraId="6B72C177"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2C74E519"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lastRenderedPageBreak/>
              <w:t>operational costs which are not included within (a) or (b) above, to the extent that such costs are necessary and properly incurred by the Supplier in the provision of the Deliverables; and</w:t>
            </w:r>
          </w:p>
          <w:p w14:paraId="1B85B518" w14:textId="77777777" w:rsidR="003C5EDB" w:rsidRPr="00A17C77" w:rsidRDefault="003C5EDB" w:rsidP="003C5EDB">
            <w:pPr>
              <w:numPr>
                <w:ilvl w:val="1"/>
                <w:numId w:val="2"/>
              </w:numPr>
              <w:tabs>
                <w:tab w:val="clear" w:pos="432"/>
              </w:tabs>
              <w:spacing w:after="160" w:line="259" w:lineRule="auto"/>
              <w:ind w:left="928" w:hanging="360"/>
              <w:rPr>
                <w:rFonts w:ascii="Arial" w:hAnsi="Arial" w:cs="Arial"/>
              </w:rPr>
            </w:pPr>
            <w:r w:rsidRPr="00A17C77">
              <w:rPr>
                <w:rFonts w:ascii="Arial" w:hAnsi="Arial" w:cs="Arial"/>
              </w:rPr>
              <w:t>Reimbursable Expenses to the extent these have been specified as allowable in the Order Form and are incurred in delivering any Deliverables;</w:t>
            </w:r>
          </w:p>
          <w:p w14:paraId="7381185B" w14:textId="77777777" w:rsidR="003C5EDB" w:rsidRPr="00A17C77" w:rsidRDefault="003C5EDB" w:rsidP="003C5EDB">
            <w:pPr>
              <w:spacing w:after="160" w:line="259" w:lineRule="auto"/>
              <w:rPr>
                <w:rFonts w:ascii="Arial" w:hAnsi="Arial" w:cs="Arial"/>
              </w:rPr>
            </w:pPr>
            <w:r w:rsidRPr="00A17C77">
              <w:rPr>
                <w:rFonts w:ascii="Arial" w:hAnsi="Arial" w:cs="Arial"/>
              </w:rPr>
              <w:t>but excluding:</w:t>
            </w:r>
          </w:p>
          <w:p w14:paraId="3A905591"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Overhead;</w:t>
            </w:r>
          </w:p>
          <w:p w14:paraId="4E2F74E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financing or similar costs;</w:t>
            </w:r>
          </w:p>
          <w:p w14:paraId="0DA51BAA"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maintenance and support costs to the extent that these relate to maintenance and/or support Deliverables provided beyond the Call-Off Contract Period whether in relation to Supplier Assets or otherwise;</w:t>
            </w:r>
          </w:p>
          <w:p w14:paraId="1222F664"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taxation;</w:t>
            </w:r>
          </w:p>
          <w:p w14:paraId="6253258E"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fines and penalties;</w:t>
            </w:r>
          </w:p>
          <w:p w14:paraId="2AD4A083"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amounts payable under Call-Off Schedule 16 (Benchmarking) where such Schedule is used; and</w:t>
            </w:r>
          </w:p>
          <w:p w14:paraId="3A1E98F5" w14:textId="77777777" w:rsidR="003C5EDB" w:rsidRPr="00A17C77" w:rsidRDefault="003C5EDB" w:rsidP="00574ED6">
            <w:pPr>
              <w:numPr>
                <w:ilvl w:val="1"/>
                <w:numId w:val="28"/>
              </w:numPr>
              <w:spacing w:after="160" w:line="259" w:lineRule="auto"/>
              <w:rPr>
                <w:rFonts w:ascii="Arial" w:hAnsi="Arial" w:cs="Arial"/>
              </w:rPr>
            </w:pPr>
            <w:r w:rsidRPr="00A17C77">
              <w:rPr>
                <w:rFonts w:ascii="Arial" w:hAnsi="Arial" w:cs="Arial"/>
              </w:rPr>
              <w:t>non-cash items (including depreciation, amortisation, impairments and movements in provisions);</w:t>
            </w:r>
          </w:p>
        </w:tc>
      </w:tr>
      <w:tr w:rsidR="003C5EDB" w:rsidRPr="00A17C77" w14:paraId="7DDEB266" w14:textId="77777777" w:rsidTr="6AB4BC3F">
        <w:tc>
          <w:tcPr>
            <w:tcW w:w="2835" w:type="dxa"/>
          </w:tcPr>
          <w:p w14:paraId="769B25D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"Crown Body"</w:t>
            </w:r>
          </w:p>
        </w:tc>
        <w:tc>
          <w:tcPr>
            <w:tcW w:w="7484" w:type="dxa"/>
          </w:tcPr>
          <w:p w14:paraId="3907DE0F"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3C5EDB" w:rsidRPr="00A17C77" w14:paraId="3BB6A4E9" w14:textId="77777777" w:rsidTr="6AB4BC3F">
        <w:tc>
          <w:tcPr>
            <w:tcW w:w="2835" w:type="dxa"/>
          </w:tcPr>
          <w:p w14:paraId="636EE1CC" w14:textId="77777777" w:rsidR="003C5EDB" w:rsidRPr="00A17C77" w:rsidRDefault="003C5EDB" w:rsidP="003C5EDB">
            <w:pPr>
              <w:spacing w:after="160" w:line="259" w:lineRule="auto"/>
              <w:rPr>
                <w:rFonts w:ascii="Arial" w:hAnsi="Arial" w:cs="Arial"/>
                <w:b/>
              </w:rPr>
            </w:pPr>
            <w:r w:rsidRPr="00A17C77">
              <w:rPr>
                <w:rFonts w:ascii="Arial" w:hAnsi="Arial" w:cs="Arial"/>
                <w:b/>
              </w:rPr>
              <w:t>"CRTPA"</w:t>
            </w:r>
          </w:p>
        </w:tc>
        <w:tc>
          <w:tcPr>
            <w:tcW w:w="7484" w:type="dxa"/>
          </w:tcPr>
          <w:p w14:paraId="2FD93AEF" w14:textId="77777777" w:rsidR="003C5EDB" w:rsidRPr="00A17C77" w:rsidRDefault="003C5EDB" w:rsidP="003C5EDB">
            <w:pPr>
              <w:spacing w:after="160" w:line="259" w:lineRule="auto"/>
              <w:rPr>
                <w:rFonts w:ascii="Arial" w:hAnsi="Arial" w:cs="Arial"/>
              </w:rPr>
            </w:pPr>
            <w:r w:rsidRPr="00A17C77">
              <w:rPr>
                <w:rFonts w:ascii="Arial" w:hAnsi="Arial" w:cs="Arial"/>
              </w:rPr>
              <w:t>the Contract Rights of Third Parties Act 1999;</w:t>
            </w:r>
          </w:p>
        </w:tc>
      </w:tr>
      <w:tr w:rsidR="003C5EDB" w:rsidRPr="00A17C77" w14:paraId="26C26AA5" w14:textId="77777777" w:rsidTr="6AB4BC3F">
        <w:tc>
          <w:tcPr>
            <w:tcW w:w="2835" w:type="dxa"/>
          </w:tcPr>
          <w:p w14:paraId="68E1606C" w14:textId="77777777" w:rsidR="003C5EDB" w:rsidRPr="00A17C77" w:rsidRDefault="003C5EDB" w:rsidP="003C5EDB">
            <w:pPr>
              <w:spacing w:after="160" w:line="259" w:lineRule="auto"/>
              <w:rPr>
                <w:rFonts w:ascii="Arial" w:hAnsi="Arial" w:cs="Arial"/>
                <w:b/>
              </w:rPr>
            </w:pPr>
            <w:r w:rsidRPr="00A17C77">
              <w:rPr>
                <w:rFonts w:ascii="Arial" w:hAnsi="Arial" w:cs="Arial"/>
                <w:b/>
              </w:rPr>
              <w:t>“Data Loss Event”</w:t>
            </w:r>
          </w:p>
        </w:tc>
        <w:tc>
          <w:tcPr>
            <w:tcW w:w="7484" w:type="dxa"/>
          </w:tcPr>
          <w:p w14:paraId="293D1103" w14:textId="77777777" w:rsidR="003C5EDB" w:rsidRPr="00A17C77" w:rsidRDefault="003C5EDB" w:rsidP="003C5EDB">
            <w:pPr>
              <w:spacing w:after="160" w:line="259" w:lineRule="auto"/>
              <w:rPr>
                <w:rFonts w:ascii="Arial" w:hAnsi="Arial" w:cs="Arial"/>
              </w:rPr>
            </w:pPr>
            <w:r w:rsidRPr="00A17C77">
              <w:rPr>
                <w:rFonts w:ascii="Arial" w:hAnsi="Arial" w:cs="Arial"/>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3C5EDB" w:rsidRPr="00A17C77" w14:paraId="2D384D6E" w14:textId="77777777" w:rsidTr="6AB4BC3F">
        <w:tc>
          <w:tcPr>
            <w:tcW w:w="2835" w:type="dxa"/>
          </w:tcPr>
          <w:p w14:paraId="0B820B85"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Legislation"</w:t>
            </w:r>
          </w:p>
        </w:tc>
        <w:tc>
          <w:tcPr>
            <w:tcW w:w="7484" w:type="dxa"/>
          </w:tcPr>
          <w:p w14:paraId="17009D0C"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 xml:space="preserve">the GDPR, the LED and any applicable national implementing Laws as amended from time to time </w:t>
            </w:r>
          </w:p>
          <w:p w14:paraId="0D95A3E3" w14:textId="77777777" w:rsidR="003C5EDB" w:rsidRDefault="003C5EDB" w:rsidP="00574ED6">
            <w:pPr>
              <w:pStyle w:val="ListParagraph"/>
              <w:numPr>
                <w:ilvl w:val="4"/>
                <w:numId w:val="29"/>
              </w:numPr>
              <w:ind w:left="459" w:hanging="425"/>
              <w:rPr>
                <w:rFonts w:ascii="Arial" w:hAnsi="Arial" w:cs="Arial"/>
              </w:rPr>
            </w:pPr>
            <w:r w:rsidRPr="002C07C2">
              <w:rPr>
                <w:rFonts w:ascii="Arial" w:hAnsi="Arial" w:cs="Arial"/>
              </w:rPr>
              <w:t>the Data Protection Act 2018 to the extent that it relates to processing of personal data and privacy;</w:t>
            </w:r>
          </w:p>
          <w:p w14:paraId="40BCFCBA" w14:textId="77777777" w:rsidR="003C5EDB" w:rsidRPr="002C07C2" w:rsidRDefault="003C5EDB" w:rsidP="00574ED6">
            <w:pPr>
              <w:pStyle w:val="ListParagraph"/>
              <w:numPr>
                <w:ilvl w:val="4"/>
                <w:numId w:val="29"/>
              </w:numPr>
              <w:ind w:left="459" w:hanging="425"/>
              <w:rPr>
                <w:rFonts w:ascii="Arial" w:hAnsi="Arial" w:cs="Arial"/>
              </w:rPr>
            </w:pPr>
            <w:r w:rsidRPr="002C07C2">
              <w:rPr>
                <w:rFonts w:ascii="Arial" w:hAnsi="Arial" w:cs="Arial"/>
              </w:rPr>
              <w:t>all applicable Law about the processing of personal data and privacy;</w:t>
            </w:r>
          </w:p>
        </w:tc>
      </w:tr>
      <w:tr w:rsidR="003C5EDB" w:rsidRPr="00A17C77" w14:paraId="30F12459" w14:textId="77777777" w:rsidTr="6AB4BC3F">
        <w:tc>
          <w:tcPr>
            <w:tcW w:w="2835" w:type="dxa"/>
          </w:tcPr>
          <w:p w14:paraId="63FF30FA"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Impact Assessment</w:t>
            </w:r>
          </w:p>
        </w:tc>
        <w:tc>
          <w:tcPr>
            <w:tcW w:w="7484" w:type="dxa"/>
          </w:tcPr>
          <w:p w14:paraId="5006D39E" w14:textId="77777777" w:rsidR="003C5EDB" w:rsidRPr="00A17C77" w:rsidRDefault="003C5EDB" w:rsidP="003C5EDB">
            <w:pPr>
              <w:spacing w:after="160" w:line="259" w:lineRule="auto"/>
              <w:rPr>
                <w:rFonts w:ascii="Arial" w:hAnsi="Arial" w:cs="Arial"/>
              </w:rPr>
            </w:pPr>
            <w:r w:rsidRPr="00A17C77">
              <w:rPr>
                <w:rFonts w:ascii="Arial" w:hAnsi="Arial" w:cs="Arial"/>
              </w:rPr>
              <w:t>an assessment by the Controller of the impact of the envisaged processing on the protection of Personal Data;</w:t>
            </w:r>
          </w:p>
        </w:tc>
      </w:tr>
      <w:tr w:rsidR="003C5EDB" w:rsidRPr="00A17C77" w14:paraId="7BF07006" w14:textId="77777777" w:rsidTr="6AB4BC3F">
        <w:tc>
          <w:tcPr>
            <w:tcW w:w="2835" w:type="dxa"/>
          </w:tcPr>
          <w:p w14:paraId="2E0C3CE8" w14:textId="77777777" w:rsidR="003C5EDB" w:rsidRPr="00A17C77" w:rsidRDefault="003C5EDB" w:rsidP="003C5EDB">
            <w:pPr>
              <w:spacing w:after="160" w:line="259" w:lineRule="auto"/>
              <w:rPr>
                <w:rFonts w:ascii="Arial" w:hAnsi="Arial" w:cs="Arial"/>
                <w:b/>
              </w:rPr>
            </w:pPr>
            <w:r w:rsidRPr="00A17C77">
              <w:rPr>
                <w:rFonts w:ascii="Arial" w:hAnsi="Arial" w:cs="Arial"/>
                <w:b/>
              </w:rPr>
              <w:t>"Data Protection Officer"</w:t>
            </w:r>
          </w:p>
        </w:tc>
        <w:tc>
          <w:tcPr>
            <w:tcW w:w="7484" w:type="dxa"/>
          </w:tcPr>
          <w:p w14:paraId="26894A3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3F2E7B0" w14:textId="77777777" w:rsidTr="6AB4BC3F">
        <w:tc>
          <w:tcPr>
            <w:tcW w:w="2835" w:type="dxa"/>
          </w:tcPr>
          <w:p w14:paraId="52068CC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"Data Subject"</w:t>
            </w:r>
          </w:p>
        </w:tc>
        <w:tc>
          <w:tcPr>
            <w:tcW w:w="7484" w:type="dxa"/>
          </w:tcPr>
          <w:p w14:paraId="60540FE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10008914" w14:textId="77777777" w:rsidTr="6AB4BC3F">
        <w:tc>
          <w:tcPr>
            <w:tcW w:w="2835" w:type="dxa"/>
          </w:tcPr>
          <w:p w14:paraId="68AF0B73" w14:textId="77777777" w:rsidR="003C5EDB" w:rsidRPr="00A17C77" w:rsidRDefault="003C5EDB" w:rsidP="003C5EDB">
            <w:pPr>
              <w:spacing w:after="160" w:line="259" w:lineRule="auto"/>
              <w:rPr>
                <w:rFonts w:ascii="Arial" w:hAnsi="Arial" w:cs="Arial"/>
                <w:b/>
              </w:rPr>
            </w:pPr>
            <w:r w:rsidRPr="00A17C77">
              <w:rPr>
                <w:rFonts w:ascii="Arial" w:hAnsi="Arial" w:cs="Arial"/>
                <w:b/>
              </w:rPr>
              <w:t>"Data Subject Access Request"</w:t>
            </w:r>
          </w:p>
        </w:tc>
        <w:tc>
          <w:tcPr>
            <w:tcW w:w="7484" w:type="dxa"/>
          </w:tcPr>
          <w:p w14:paraId="1E5723AE" w14:textId="77777777" w:rsidR="003C5EDB" w:rsidRPr="00A17C77" w:rsidRDefault="003C5EDB" w:rsidP="003C5EDB">
            <w:pPr>
              <w:spacing w:after="160" w:line="259" w:lineRule="auto"/>
              <w:rPr>
                <w:rFonts w:ascii="Arial" w:hAnsi="Arial" w:cs="Arial"/>
              </w:rPr>
            </w:pPr>
            <w:r w:rsidRPr="00A17C77">
              <w:rPr>
                <w:rFonts w:ascii="Arial" w:hAnsi="Arial" w:cs="Arial"/>
              </w:rPr>
              <w:t>a request made by, or on behalf of, a Data Subject in accordance with rights granted pursuant to the Data Protection Legislation to access their Personal Data;</w:t>
            </w:r>
          </w:p>
        </w:tc>
      </w:tr>
      <w:tr w:rsidR="003C5EDB" w:rsidRPr="00A17C77" w14:paraId="55C0CEEF" w14:textId="77777777" w:rsidTr="6AB4BC3F">
        <w:tc>
          <w:tcPr>
            <w:tcW w:w="2835" w:type="dxa"/>
          </w:tcPr>
          <w:p w14:paraId="7F9786F3" w14:textId="77777777" w:rsidR="003C5EDB" w:rsidRPr="00A17C77" w:rsidRDefault="003C5EDB" w:rsidP="003C5EDB">
            <w:pPr>
              <w:spacing w:after="160" w:line="259" w:lineRule="auto"/>
              <w:rPr>
                <w:rFonts w:ascii="Arial" w:hAnsi="Arial" w:cs="Arial"/>
                <w:b/>
              </w:rPr>
            </w:pPr>
            <w:r w:rsidRPr="00A17C77">
              <w:rPr>
                <w:rFonts w:ascii="Arial" w:hAnsi="Arial" w:cs="Arial"/>
                <w:b/>
              </w:rPr>
              <w:t>“Dead on Arrival/Installation” or “DOA” or “DOI”</w:t>
            </w:r>
          </w:p>
        </w:tc>
        <w:tc>
          <w:tcPr>
            <w:tcW w:w="7484" w:type="dxa"/>
          </w:tcPr>
          <w:p w14:paraId="73210B70" w14:textId="77777777" w:rsidR="003C5EDB" w:rsidRPr="00A17C77" w:rsidRDefault="003C5EDB" w:rsidP="003C5EDB">
            <w:pPr>
              <w:spacing w:after="160" w:line="259" w:lineRule="auto"/>
              <w:rPr>
                <w:rFonts w:ascii="Arial" w:hAnsi="Arial" w:cs="Arial"/>
              </w:rPr>
            </w:pPr>
            <w:r w:rsidRPr="00A17C77">
              <w:rPr>
                <w:rFonts w:ascii="Arial" w:hAnsi="Arial" w:cs="Arial"/>
              </w:rPr>
              <w:t>means once removed from its packaging at a Buyer’s premises, the delivered device fails to work in accordance with the manufacturer’s specification;</w:t>
            </w:r>
          </w:p>
        </w:tc>
      </w:tr>
      <w:tr w:rsidR="003C5EDB" w:rsidRPr="00A17C77" w14:paraId="34532001" w14:textId="77777777" w:rsidTr="6AB4BC3F">
        <w:tc>
          <w:tcPr>
            <w:tcW w:w="2835" w:type="dxa"/>
          </w:tcPr>
          <w:p w14:paraId="60CF7B6B" w14:textId="77777777" w:rsidR="003C5EDB" w:rsidRPr="00A17C77" w:rsidRDefault="003C5EDB" w:rsidP="003C5EDB">
            <w:pPr>
              <w:spacing w:after="160" w:line="259" w:lineRule="auto"/>
              <w:rPr>
                <w:rFonts w:ascii="Arial" w:hAnsi="Arial" w:cs="Arial"/>
                <w:b/>
              </w:rPr>
            </w:pPr>
            <w:r w:rsidRPr="00A17C77">
              <w:rPr>
                <w:rFonts w:ascii="Arial" w:hAnsi="Arial" w:cs="Arial"/>
                <w:b/>
              </w:rPr>
              <w:t>"Deductions"</w:t>
            </w:r>
          </w:p>
        </w:tc>
        <w:tc>
          <w:tcPr>
            <w:tcW w:w="7484" w:type="dxa"/>
          </w:tcPr>
          <w:p w14:paraId="12BE947C" w14:textId="77777777" w:rsidR="003C5EDB" w:rsidRPr="00A17C77" w:rsidRDefault="003C5EDB" w:rsidP="003C5EDB">
            <w:pPr>
              <w:spacing w:after="160" w:line="259" w:lineRule="auto"/>
              <w:rPr>
                <w:rFonts w:ascii="Arial" w:hAnsi="Arial" w:cs="Arial"/>
              </w:rPr>
            </w:pPr>
            <w:r w:rsidRPr="00A17C77">
              <w:rPr>
                <w:rFonts w:ascii="Arial" w:hAnsi="Arial" w:cs="Arial"/>
              </w:rPr>
              <w:t>all Service Credits, Delay Payments (in both cases if applicable), or any other deduction which the Buyer is paid or is payable to the Buyer under a Call-Off Contract;</w:t>
            </w:r>
          </w:p>
        </w:tc>
      </w:tr>
      <w:tr w:rsidR="003C5EDB" w:rsidRPr="00A17C77" w14:paraId="31889F03" w14:textId="77777777" w:rsidTr="6AB4BC3F">
        <w:tc>
          <w:tcPr>
            <w:tcW w:w="2835" w:type="dxa"/>
          </w:tcPr>
          <w:p w14:paraId="73FFA0B9" w14:textId="77777777" w:rsidR="003C5EDB" w:rsidRPr="00A17C77" w:rsidRDefault="003C5EDB" w:rsidP="003C5EDB">
            <w:pPr>
              <w:spacing w:after="160" w:line="259" w:lineRule="auto"/>
              <w:rPr>
                <w:rFonts w:ascii="Arial" w:hAnsi="Arial" w:cs="Arial"/>
                <w:b/>
              </w:rPr>
            </w:pPr>
            <w:r w:rsidRPr="00A17C77">
              <w:rPr>
                <w:rFonts w:ascii="Arial" w:hAnsi="Arial" w:cs="Arial"/>
                <w:b/>
              </w:rPr>
              <w:t>"Default"</w:t>
            </w:r>
          </w:p>
        </w:tc>
        <w:tc>
          <w:tcPr>
            <w:tcW w:w="7484" w:type="dxa"/>
          </w:tcPr>
          <w:p w14:paraId="30C5DBA9" w14:textId="77777777" w:rsidR="003C5EDB" w:rsidRPr="00A17C77" w:rsidRDefault="003C5EDB" w:rsidP="003C5EDB">
            <w:pPr>
              <w:spacing w:after="160" w:line="259" w:lineRule="auto"/>
              <w:rPr>
                <w:rFonts w:ascii="Arial" w:hAnsi="Arial" w:cs="Arial"/>
              </w:rPr>
            </w:pPr>
            <w:r w:rsidRPr="00A17C77">
              <w:rPr>
                <w:rFonts w:ascii="Arial" w:hAnsi="Arial" w:cs="Arial"/>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3C5EDB" w:rsidRPr="00A17C77" w14:paraId="101999B2" w14:textId="77777777" w:rsidTr="6AB4BC3F">
        <w:tc>
          <w:tcPr>
            <w:tcW w:w="2835" w:type="dxa"/>
          </w:tcPr>
          <w:p w14:paraId="61490DE7" w14:textId="77777777" w:rsidR="003C5EDB" w:rsidRPr="00A17C77" w:rsidRDefault="003C5EDB" w:rsidP="003C5EDB">
            <w:pPr>
              <w:spacing w:after="160" w:line="259" w:lineRule="auto"/>
              <w:rPr>
                <w:rFonts w:ascii="Arial" w:hAnsi="Arial" w:cs="Arial"/>
                <w:b/>
              </w:rPr>
            </w:pPr>
            <w:r w:rsidRPr="00A17C77">
              <w:rPr>
                <w:rFonts w:ascii="Arial" w:hAnsi="Arial" w:cs="Arial"/>
                <w:b/>
              </w:rPr>
              <w:t>"Default Management Charge"</w:t>
            </w:r>
          </w:p>
        </w:tc>
        <w:tc>
          <w:tcPr>
            <w:tcW w:w="7484" w:type="dxa"/>
          </w:tcPr>
          <w:p w14:paraId="4AA752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Paragraph 8.1.1 of Framework Schedule 5 (Management Charges and Information);</w:t>
            </w:r>
          </w:p>
        </w:tc>
      </w:tr>
      <w:tr w:rsidR="003C5EDB" w:rsidRPr="00A17C77" w14:paraId="34AD6DDE" w14:textId="77777777" w:rsidTr="6AB4BC3F">
        <w:tc>
          <w:tcPr>
            <w:tcW w:w="2835" w:type="dxa"/>
          </w:tcPr>
          <w:p w14:paraId="412A05C6" w14:textId="77777777" w:rsidR="003C5EDB" w:rsidRPr="00A17C77" w:rsidRDefault="003C5EDB" w:rsidP="003C5EDB">
            <w:pPr>
              <w:spacing w:after="160" w:line="259" w:lineRule="auto"/>
              <w:rPr>
                <w:rFonts w:ascii="Arial" w:hAnsi="Arial" w:cs="Arial"/>
                <w:b/>
              </w:rPr>
            </w:pPr>
            <w:r w:rsidRPr="00A17C77">
              <w:rPr>
                <w:rFonts w:ascii="Arial" w:hAnsi="Arial" w:cs="Arial"/>
                <w:b/>
              </w:rPr>
              <w:t>"Delay Payments"</w:t>
            </w:r>
          </w:p>
        </w:tc>
        <w:tc>
          <w:tcPr>
            <w:tcW w:w="7484" w:type="dxa"/>
          </w:tcPr>
          <w:p w14:paraId="042C5B0B" w14:textId="77777777" w:rsidR="003C5EDB" w:rsidRPr="00A17C77" w:rsidRDefault="003C5EDB" w:rsidP="003C5EDB">
            <w:pPr>
              <w:spacing w:after="160" w:line="259" w:lineRule="auto"/>
              <w:rPr>
                <w:rFonts w:ascii="Arial" w:hAnsi="Arial" w:cs="Arial"/>
              </w:rPr>
            </w:pPr>
            <w:r w:rsidRPr="00A17C77">
              <w:rPr>
                <w:rFonts w:ascii="Arial" w:hAnsi="Arial" w:cs="Arial"/>
              </w:rPr>
              <w:t>the amounts (if any) payable by the Supplier to the Buyer in respect of a delay in respect of a Milestone as specified in the Implementation Plan;</w:t>
            </w:r>
          </w:p>
        </w:tc>
      </w:tr>
      <w:tr w:rsidR="003C5EDB" w:rsidRPr="00A17C77" w14:paraId="0C605CA4" w14:textId="77777777" w:rsidTr="6AB4BC3F">
        <w:tc>
          <w:tcPr>
            <w:tcW w:w="2835" w:type="dxa"/>
          </w:tcPr>
          <w:p w14:paraId="7C5CB250" w14:textId="77777777" w:rsidR="003C5EDB" w:rsidRPr="00A17C77" w:rsidRDefault="003C5EDB" w:rsidP="003C5EDB">
            <w:pPr>
              <w:spacing w:after="160" w:line="259" w:lineRule="auto"/>
              <w:rPr>
                <w:rFonts w:ascii="Arial" w:hAnsi="Arial" w:cs="Arial"/>
                <w:b/>
              </w:rPr>
            </w:pPr>
            <w:r w:rsidRPr="00A17C77">
              <w:rPr>
                <w:rFonts w:ascii="Arial" w:hAnsi="Arial" w:cs="Arial"/>
                <w:b/>
              </w:rPr>
              <w:t>"Deliverables"</w:t>
            </w:r>
          </w:p>
        </w:tc>
        <w:tc>
          <w:tcPr>
            <w:tcW w:w="7484" w:type="dxa"/>
          </w:tcPr>
          <w:p w14:paraId="0B31B10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Goods and/or Services that may be ordered under the Contract including the Documentation; </w:t>
            </w:r>
          </w:p>
        </w:tc>
      </w:tr>
      <w:tr w:rsidR="003C5EDB" w:rsidRPr="00A17C77" w14:paraId="09A3E764" w14:textId="77777777" w:rsidTr="6AB4BC3F">
        <w:tc>
          <w:tcPr>
            <w:tcW w:w="2835" w:type="dxa"/>
          </w:tcPr>
          <w:p w14:paraId="67CEBAEB" w14:textId="77777777" w:rsidR="003C5EDB" w:rsidRPr="00A17C77" w:rsidRDefault="003C5EDB" w:rsidP="003C5EDB">
            <w:pPr>
              <w:spacing w:after="160" w:line="259" w:lineRule="auto"/>
              <w:rPr>
                <w:rFonts w:ascii="Arial" w:hAnsi="Arial" w:cs="Arial"/>
                <w:b/>
              </w:rPr>
            </w:pPr>
            <w:r w:rsidRPr="00A17C77">
              <w:rPr>
                <w:rFonts w:ascii="Arial" w:hAnsi="Arial" w:cs="Arial"/>
                <w:b/>
              </w:rPr>
              <w:t>"Delivery"</w:t>
            </w:r>
          </w:p>
        </w:tc>
        <w:tc>
          <w:tcPr>
            <w:tcW w:w="7484" w:type="dxa"/>
          </w:tcPr>
          <w:p w14:paraId="00E5C42F" w14:textId="77777777" w:rsidR="003C5EDB" w:rsidRPr="00A17C77" w:rsidRDefault="003C5EDB" w:rsidP="003C5EDB">
            <w:pPr>
              <w:spacing w:after="160" w:line="259" w:lineRule="auto"/>
              <w:rPr>
                <w:rFonts w:ascii="Arial" w:hAnsi="Arial" w:cs="Arial"/>
              </w:rPr>
            </w:pPr>
            <w:r w:rsidRPr="00A17C77">
              <w:rPr>
                <w:rFonts w:ascii="Arial" w:hAnsi="Arial" w:cs="Arial"/>
              </w:rPr>
              <w:t>delivery of the relevant Deliverable or Milestone in accordance with the terms of a Call-Off Contract as confirmed and accepted by the Buyer in writing to the Supplier. "</w:t>
            </w:r>
            <w:r w:rsidRPr="00A17C77">
              <w:rPr>
                <w:rFonts w:ascii="Arial" w:hAnsi="Arial" w:cs="Arial"/>
                <w:b/>
              </w:rPr>
              <w:t>Deliver</w:t>
            </w:r>
            <w:r w:rsidRPr="00A17C77">
              <w:rPr>
                <w:rFonts w:ascii="Arial" w:hAnsi="Arial" w:cs="Arial"/>
              </w:rPr>
              <w:t>" and "</w:t>
            </w:r>
            <w:r w:rsidRPr="00A17C77">
              <w:rPr>
                <w:rFonts w:ascii="Arial" w:hAnsi="Arial" w:cs="Arial"/>
                <w:b/>
              </w:rPr>
              <w:t>Delivered</w:t>
            </w:r>
            <w:r w:rsidRPr="00A17C77">
              <w:rPr>
                <w:rFonts w:ascii="Arial" w:hAnsi="Arial" w:cs="Arial"/>
              </w:rPr>
              <w:t>" shall be construed accordingly;</w:t>
            </w:r>
          </w:p>
        </w:tc>
      </w:tr>
      <w:tr w:rsidR="003C5EDB" w:rsidRPr="00A17C77" w14:paraId="3864AE54" w14:textId="77777777" w:rsidTr="6AB4BC3F">
        <w:tc>
          <w:tcPr>
            <w:tcW w:w="2835" w:type="dxa"/>
          </w:tcPr>
          <w:p w14:paraId="6FF0902A" w14:textId="77777777" w:rsidR="003C5EDB" w:rsidRPr="00A17C77" w:rsidRDefault="003C5EDB" w:rsidP="003C5EDB">
            <w:pPr>
              <w:spacing w:after="160" w:line="259" w:lineRule="auto"/>
              <w:rPr>
                <w:rFonts w:ascii="Arial" w:hAnsi="Arial" w:cs="Arial"/>
                <w:b/>
              </w:rPr>
            </w:pPr>
            <w:r w:rsidRPr="00A17C77">
              <w:rPr>
                <w:rFonts w:ascii="Arial" w:hAnsi="Arial" w:cs="Arial"/>
                <w:b/>
              </w:rPr>
              <w:t>“Device as a Service”</w:t>
            </w:r>
          </w:p>
        </w:tc>
        <w:tc>
          <w:tcPr>
            <w:tcW w:w="7484" w:type="dxa"/>
          </w:tcPr>
          <w:p w14:paraId="7AD7805F" w14:textId="77777777" w:rsidR="003C5EDB" w:rsidRPr="00A17C77" w:rsidRDefault="003C5EDB" w:rsidP="003C5EDB">
            <w:pPr>
              <w:spacing w:after="160" w:line="259" w:lineRule="auto"/>
              <w:rPr>
                <w:rFonts w:ascii="Arial" w:hAnsi="Arial" w:cs="Arial"/>
              </w:rPr>
            </w:pPr>
            <w:r w:rsidRPr="00A17C77">
              <w:rPr>
                <w:rFonts w:ascii="Arial" w:hAnsi="Arial" w:cs="Arial"/>
              </w:rPr>
              <w:t>a sourcing model whereby the Buyer pays a subscription for the provision by the Supplier of a hardware device together with bundled software and/or services</w:t>
            </w:r>
          </w:p>
        </w:tc>
      </w:tr>
      <w:tr w:rsidR="003C5EDB" w:rsidRPr="00A17C77" w14:paraId="37732622" w14:textId="77777777" w:rsidTr="6AB4BC3F">
        <w:tc>
          <w:tcPr>
            <w:tcW w:w="2835" w:type="dxa"/>
          </w:tcPr>
          <w:p w14:paraId="0980A310" w14:textId="77777777" w:rsidR="003C5EDB" w:rsidRPr="00A17C77" w:rsidRDefault="003C5EDB" w:rsidP="003C5EDB">
            <w:pPr>
              <w:spacing w:after="160" w:line="259" w:lineRule="auto"/>
              <w:rPr>
                <w:rFonts w:ascii="Arial" w:hAnsi="Arial" w:cs="Arial"/>
                <w:b/>
              </w:rPr>
            </w:pPr>
            <w:r w:rsidRPr="00A17C77">
              <w:rPr>
                <w:rFonts w:ascii="Arial" w:hAnsi="Arial" w:cs="Arial"/>
                <w:b/>
              </w:rPr>
              <w:t>"Disaster"</w:t>
            </w:r>
          </w:p>
        </w:tc>
        <w:tc>
          <w:tcPr>
            <w:tcW w:w="7484" w:type="dxa"/>
          </w:tcPr>
          <w:p w14:paraId="26FC486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A17C77">
              <w:rPr>
                <w:rFonts w:ascii="Arial" w:hAnsi="Arial" w:cs="Arial"/>
                <w:b/>
              </w:rPr>
              <w:t>"Disaster Period</w:t>
            </w:r>
            <w:r w:rsidRPr="00A17C77">
              <w:rPr>
                <w:rFonts w:ascii="Arial" w:hAnsi="Arial" w:cs="Arial"/>
              </w:rPr>
              <w:t xml:space="preserve">"); </w:t>
            </w:r>
          </w:p>
        </w:tc>
      </w:tr>
      <w:tr w:rsidR="003C5EDB" w:rsidRPr="00A17C77" w14:paraId="5EE74B5E" w14:textId="77777777" w:rsidTr="6AB4BC3F">
        <w:tc>
          <w:tcPr>
            <w:tcW w:w="2835" w:type="dxa"/>
          </w:tcPr>
          <w:p w14:paraId="578ACA74" w14:textId="77777777" w:rsidR="003C5EDB" w:rsidRPr="00A17C77" w:rsidRDefault="003C5EDB" w:rsidP="003C5EDB">
            <w:pPr>
              <w:spacing w:after="160" w:line="259" w:lineRule="auto"/>
              <w:rPr>
                <w:rFonts w:ascii="Arial" w:hAnsi="Arial" w:cs="Arial"/>
                <w:b/>
              </w:rPr>
            </w:pPr>
            <w:r w:rsidRPr="00A17C77">
              <w:rPr>
                <w:rFonts w:ascii="Arial" w:hAnsi="Arial" w:cs="Arial"/>
                <w:b/>
              </w:rPr>
              <w:t>"Disclosing Party"</w:t>
            </w:r>
          </w:p>
        </w:tc>
        <w:tc>
          <w:tcPr>
            <w:tcW w:w="7484" w:type="dxa"/>
          </w:tcPr>
          <w:p w14:paraId="0285B7C2" w14:textId="77777777" w:rsidR="003C5EDB" w:rsidRPr="00A17C77" w:rsidRDefault="003C5EDB" w:rsidP="003C5EDB">
            <w:pPr>
              <w:spacing w:after="160" w:line="259" w:lineRule="auto"/>
              <w:rPr>
                <w:rFonts w:ascii="Arial" w:hAnsi="Arial" w:cs="Arial"/>
              </w:rPr>
            </w:pPr>
            <w:r w:rsidRPr="00A17C77">
              <w:rPr>
                <w:rFonts w:ascii="Arial" w:hAnsi="Arial" w:cs="Arial"/>
              </w:rPr>
              <w:t>the Party directly or indirectly providing Confidential Information to the other Party in accordance with Clause 15 (What you must keep confidential);</w:t>
            </w:r>
          </w:p>
        </w:tc>
      </w:tr>
      <w:tr w:rsidR="003C5EDB" w:rsidRPr="00A17C77" w14:paraId="226E24D9" w14:textId="77777777" w:rsidTr="6AB4BC3F">
        <w:tc>
          <w:tcPr>
            <w:tcW w:w="2835" w:type="dxa"/>
          </w:tcPr>
          <w:p w14:paraId="6A433056" w14:textId="77777777" w:rsidR="003C5EDB" w:rsidRPr="00A17C77" w:rsidRDefault="003C5EDB" w:rsidP="003C5EDB">
            <w:pPr>
              <w:spacing w:after="160" w:line="259" w:lineRule="auto"/>
              <w:rPr>
                <w:rFonts w:ascii="Arial" w:hAnsi="Arial" w:cs="Arial"/>
                <w:b/>
              </w:rPr>
            </w:pPr>
            <w:r w:rsidRPr="00A17C77">
              <w:rPr>
                <w:rFonts w:ascii="Arial" w:hAnsi="Arial" w:cs="Arial"/>
                <w:b/>
              </w:rPr>
              <w:t>"Dispute"</w:t>
            </w:r>
          </w:p>
        </w:tc>
        <w:tc>
          <w:tcPr>
            <w:tcW w:w="7484" w:type="dxa"/>
          </w:tcPr>
          <w:p w14:paraId="2EA24642"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w:t>
            </w:r>
            <w:r w:rsidRPr="00A17C77">
              <w:rPr>
                <w:rFonts w:ascii="Arial" w:hAnsi="Arial" w:cs="Arial"/>
              </w:rPr>
              <w:lastRenderedPageBreak/>
              <w:t xml:space="preserve">regardless of whether a particular cause of action may successfully be brought in the English courts; </w:t>
            </w:r>
          </w:p>
        </w:tc>
      </w:tr>
      <w:tr w:rsidR="003C5EDB" w:rsidRPr="00A17C77" w14:paraId="4B193BD3" w14:textId="77777777" w:rsidTr="6AB4BC3F">
        <w:tc>
          <w:tcPr>
            <w:tcW w:w="2835" w:type="dxa"/>
          </w:tcPr>
          <w:p w14:paraId="76886E9F"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"Dispute Resolution Procedure"</w:t>
            </w:r>
          </w:p>
        </w:tc>
        <w:tc>
          <w:tcPr>
            <w:tcW w:w="7484" w:type="dxa"/>
          </w:tcPr>
          <w:p w14:paraId="6B08C923" w14:textId="77777777" w:rsidR="003C5EDB" w:rsidRPr="00A17C77" w:rsidRDefault="003C5EDB" w:rsidP="003C5EDB">
            <w:pPr>
              <w:spacing w:after="160" w:line="259" w:lineRule="auto"/>
              <w:rPr>
                <w:rFonts w:ascii="Arial" w:hAnsi="Arial" w:cs="Arial"/>
              </w:rPr>
            </w:pPr>
            <w:r w:rsidRPr="00A17C77">
              <w:rPr>
                <w:rFonts w:ascii="Arial" w:hAnsi="Arial" w:cs="Arial"/>
              </w:rPr>
              <w:t>the dispute resolution procedure set out in Clause 34 (Resolving disputes);</w:t>
            </w:r>
          </w:p>
        </w:tc>
      </w:tr>
      <w:tr w:rsidR="003C5EDB" w:rsidRPr="00A17C77" w14:paraId="7135CC6B" w14:textId="77777777" w:rsidTr="6AB4BC3F">
        <w:tc>
          <w:tcPr>
            <w:tcW w:w="2835" w:type="dxa"/>
          </w:tcPr>
          <w:p w14:paraId="2218EE16" w14:textId="77777777" w:rsidR="003C5EDB" w:rsidRPr="00A17C77" w:rsidRDefault="003C5EDB" w:rsidP="003C5EDB">
            <w:pPr>
              <w:spacing w:after="160" w:line="259" w:lineRule="auto"/>
              <w:rPr>
                <w:rFonts w:ascii="Arial" w:hAnsi="Arial" w:cs="Arial"/>
                <w:b/>
              </w:rPr>
            </w:pPr>
            <w:r w:rsidRPr="00A17C77">
              <w:rPr>
                <w:rFonts w:ascii="Arial" w:hAnsi="Arial" w:cs="Arial"/>
                <w:b/>
              </w:rPr>
              <w:t>"Documentation"</w:t>
            </w:r>
          </w:p>
        </w:tc>
        <w:tc>
          <w:tcPr>
            <w:tcW w:w="7484" w:type="dxa"/>
          </w:tcPr>
          <w:p w14:paraId="31729311" w14:textId="77777777" w:rsidR="003C5EDB" w:rsidRPr="00A17C77" w:rsidRDefault="003C5EDB" w:rsidP="003C5EDB">
            <w:pPr>
              <w:spacing w:after="160" w:line="259" w:lineRule="auto"/>
              <w:rPr>
                <w:rFonts w:ascii="Arial" w:hAnsi="Arial" w:cs="Arial"/>
              </w:rPr>
            </w:pPr>
            <w:r w:rsidRPr="00A17C77">
              <w:rPr>
                <w:rFonts w:ascii="Arial" w:hAnsi="Arial" w:cs="Arial"/>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380BB2F"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would reasonably be required by a competent third party capable of Good Industry Practice contracted by the Buyer to develop, configure, build, deploy, run, maintain, upgrade and test the individual systems that provide the Deliverables</w:t>
            </w:r>
          </w:p>
          <w:p w14:paraId="4C99C2E7"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is required by the Supplier in order to provide the Deliverables; and/or</w:t>
            </w:r>
          </w:p>
          <w:p w14:paraId="41D70709" w14:textId="77777777" w:rsidR="003C5EDB" w:rsidRPr="00A17C77" w:rsidRDefault="003C5EDB" w:rsidP="00574ED6">
            <w:pPr>
              <w:numPr>
                <w:ilvl w:val="1"/>
                <w:numId w:val="30"/>
              </w:numPr>
              <w:spacing w:after="160" w:line="259" w:lineRule="auto"/>
              <w:ind w:left="743" w:hanging="425"/>
              <w:rPr>
                <w:rFonts w:ascii="Arial" w:hAnsi="Arial" w:cs="Arial"/>
              </w:rPr>
            </w:pPr>
            <w:r w:rsidRPr="00A17C77">
              <w:rPr>
                <w:rFonts w:ascii="Arial" w:hAnsi="Arial" w:cs="Arial"/>
              </w:rPr>
              <w:t>has been or shall be generated for the purpose of providing the Deliverables;</w:t>
            </w:r>
          </w:p>
        </w:tc>
      </w:tr>
      <w:tr w:rsidR="003C5EDB" w:rsidRPr="00A17C77" w14:paraId="7FC688BE" w14:textId="77777777" w:rsidTr="6AB4BC3F">
        <w:tc>
          <w:tcPr>
            <w:tcW w:w="2835" w:type="dxa"/>
          </w:tcPr>
          <w:p w14:paraId="37F01125" w14:textId="77777777" w:rsidR="003C5EDB" w:rsidRPr="00A17C77" w:rsidRDefault="003C5EDB" w:rsidP="003C5EDB">
            <w:pPr>
              <w:spacing w:after="160" w:line="259" w:lineRule="auto"/>
              <w:rPr>
                <w:rFonts w:ascii="Arial" w:hAnsi="Arial" w:cs="Arial"/>
                <w:b/>
              </w:rPr>
            </w:pPr>
            <w:r w:rsidRPr="00A17C77">
              <w:rPr>
                <w:rFonts w:ascii="Arial" w:hAnsi="Arial" w:cs="Arial"/>
                <w:b/>
              </w:rPr>
              <w:t>"DOTAS"</w:t>
            </w:r>
          </w:p>
        </w:tc>
        <w:tc>
          <w:tcPr>
            <w:tcW w:w="7484" w:type="dxa"/>
          </w:tcPr>
          <w:p w14:paraId="0FCE7E0E" w14:textId="77777777" w:rsidR="003C5EDB" w:rsidRPr="00A17C77" w:rsidRDefault="003C5EDB" w:rsidP="003C5EDB">
            <w:pPr>
              <w:spacing w:after="160" w:line="259" w:lineRule="auto"/>
              <w:rPr>
                <w:rFonts w:ascii="Arial" w:hAnsi="Arial" w:cs="Arial"/>
              </w:rPr>
            </w:pPr>
            <w:r w:rsidRPr="00A17C77">
              <w:rPr>
                <w:rFonts w:ascii="Arial" w:hAnsi="Arial" w:cs="Arial"/>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C5EDB" w:rsidRPr="00A17C77" w14:paraId="54346DCC" w14:textId="77777777" w:rsidTr="6AB4BC3F">
        <w:tc>
          <w:tcPr>
            <w:tcW w:w="2835" w:type="dxa"/>
          </w:tcPr>
          <w:p w14:paraId="7E78E0EC" w14:textId="77777777" w:rsidR="003C5EDB" w:rsidRPr="00A17C77" w:rsidRDefault="003C5EDB" w:rsidP="003C5EDB">
            <w:pPr>
              <w:spacing w:after="160" w:line="259" w:lineRule="auto"/>
              <w:rPr>
                <w:rFonts w:ascii="Arial" w:hAnsi="Arial" w:cs="Arial"/>
                <w:b/>
              </w:rPr>
            </w:pPr>
            <w:r w:rsidRPr="00A17C77">
              <w:rPr>
                <w:rFonts w:ascii="Arial" w:hAnsi="Arial" w:cs="Arial"/>
                <w:b/>
              </w:rPr>
              <w:t>“DPA 2018”</w:t>
            </w:r>
          </w:p>
        </w:tc>
        <w:tc>
          <w:tcPr>
            <w:tcW w:w="7484" w:type="dxa"/>
          </w:tcPr>
          <w:p w14:paraId="7E59C055" w14:textId="77777777" w:rsidR="003C5EDB" w:rsidRPr="00A17C77" w:rsidRDefault="003C5EDB" w:rsidP="003C5EDB">
            <w:pPr>
              <w:spacing w:after="160" w:line="259" w:lineRule="auto"/>
              <w:rPr>
                <w:rFonts w:ascii="Arial" w:hAnsi="Arial" w:cs="Arial"/>
              </w:rPr>
            </w:pPr>
            <w:r w:rsidRPr="00A17C77">
              <w:rPr>
                <w:rFonts w:ascii="Arial" w:hAnsi="Arial" w:cs="Arial"/>
              </w:rPr>
              <w:t>The Data Protection Act 2018;</w:t>
            </w:r>
          </w:p>
        </w:tc>
      </w:tr>
      <w:tr w:rsidR="003C5EDB" w:rsidRPr="00A17C77" w14:paraId="5EB195AF" w14:textId="77777777" w:rsidTr="6AB4BC3F">
        <w:tc>
          <w:tcPr>
            <w:tcW w:w="2835" w:type="dxa"/>
          </w:tcPr>
          <w:p w14:paraId="7A64FAC1" w14:textId="77777777" w:rsidR="003C5EDB" w:rsidRPr="00A17C77" w:rsidRDefault="003C5EDB" w:rsidP="003C5EDB">
            <w:pPr>
              <w:spacing w:after="160" w:line="259" w:lineRule="auto"/>
              <w:rPr>
                <w:rFonts w:ascii="Arial" w:hAnsi="Arial" w:cs="Arial"/>
                <w:b/>
              </w:rPr>
            </w:pPr>
            <w:r w:rsidRPr="00A17C77">
              <w:rPr>
                <w:rFonts w:ascii="Arial" w:hAnsi="Arial" w:cs="Arial"/>
                <w:b/>
              </w:rPr>
              <w:t>"Due Diligence Information"</w:t>
            </w:r>
          </w:p>
        </w:tc>
        <w:tc>
          <w:tcPr>
            <w:tcW w:w="7484" w:type="dxa"/>
          </w:tcPr>
          <w:p w14:paraId="0EF4C18A" w14:textId="77777777" w:rsidR="003C5EDB" w:rsidRPr="00A17C77" w:rsidRDefault="003C5EDB" w:rsidP="003C5EDB">
            <w:pPr>
              <w:spacing w:after="160" w:line="259" w:lineRule="auto"/>
              <w:rPr>
                <w:rFonts w:ascii="Arial" w:hAnsi="Arial" w:cs="Arial"/>
              </w:rPr>
            </w:pPr>
            <w:r w:rsidRPr="00A17C77">
              <w:rPr>
                <w:rFonts w:ascii="Arial" w:hAnsi="Arial" w:cs="Arial"/>
              </w:rPr>
              <w:t>any information supplied to the Supplier by or on behalf of the Authority prior to the Start Date;</w:t>
            </w:r>
          </w:p>
        </w:tc>
      </w:tr>
      <w:tr w:rsidR="003C5EDB" w:rsidRPr="00A17C77" w14:paraId="7CF31318" w14:textId="77777777" w:rsidTr="6AB4BC3F">
        <w:tc>
          <w:tcPr>
            <w:tcW w:w="2835" w:type="dxa"/>
          </w:tcPr>
          <w:p w14:paraId="5DC85083" w14:textId="77777777" w:rsidR="003C5EDB" w:rsidRPr="00A17C77" w:rsidRDefault="003C5EDB" w:rsidP="003C5EDB">
            <w:pPr>
              <w:spacing w:after="160" w:line="259" w:lineRule="auto"/>
              <w:rPr>
                <w:rFonts w:ascii="Arial" w:hAnsi="Arial" w:cs="Arial"/>
                <w:b/>
              </w:rPr>
            </w:pPr>
            <w:r w:rsidRPr="00A17C77">
              <w:rPr>
                <w:rFonts w:ascii="Arial" w:hAnsi="Arial" w:cs="Arial"/>
                <w:b/>
              </w:rPr>
              <w:t>"Effective Date"</w:t>
            </w:r>
          </w:p>
        </w:tc>
        <w:tc>
          <w:tcPr>
            <w:tcW w:w="7484" w:type="dxa"/>
          </w:tcPr>
          <w:p w14:paraId="68C587AE" w14:textId="77777777" w:rsidR="003C5EDB" w:rsidRPr="00A17C77" w:rsidRDefault="003C5EDB" w:rsidP="003C5EDB">
            <w:pPr>
              <w:spacing w:after="160" w:line="259" w:lineRule="auto"/>
              <w:rPr>
                <w:rFonts w:ascii="Arial" w:hAnsi="Arial" w:cs="Arial"/>
              </w:rPr>
            </w:pPr>
            <w:r w:rsidRPr="00A17C77">
              <w:rPr>
                <w:rFonts w:ascii="Arial" w:hAnsi="Arial" w:cs="Arial"/>
              </w:rPr>
              <w:t>the date on which the final Party has signed the Contract;</w:t>
            </w:r>
          </w:p>
        </w:tc>
      </w:tr>
      <w:tr w:rsidR="003C5EDB" w:rsidRPr="00A17C77" w14:paraId="4E0D34EC" w14:textId="77777777" w:rsidTr="6AB4BC3F">
        <w:tc>
          <w:tcPr>
            <w:tcW w:w="2835" w:type="dxa"/>
          </w:tcPr>
          <w:p w14:paraId="14308DB6" w14:textId="77777777" w:rsidR="003C5EDB" w:rsidRPr="00A17C77" w:rsidRDefault="003C5EDB" w:rsidP="003C5EDB">
            <w:pPr>
              <w:spacing w:after="160" w:line="259" w:lineRule="auto"/>
              <w:rPr>
                <w:rFonts w:ascii="Arial" w:hAnsi="Arial" w:cs="Arial"/>
                <w:b/>
              </w:rPr>
            </w:pPr>
            <w:r w:rsidRPr="00A17C77">
              <w:rPr>
                <w:rFonts w:ascii="Arial" w:hAnsi="Arial" w:cs="Arial"/>
                <w:b/>
              </w:rPr>
              <w:t>"EIR"</w:t>
            </w:r>
          </w:p>
        </w:tc>
        <w:tc>
          <w:tcPr>
            <w:tcW w:w="7484" w:type="dxa"/>
          </w:tcPr>
          <w:p w14:paraId="25B93AB0" w14:textId="77777777" w:rsidR="003C5EDB" w:rsidRPr="00A17C77" w:rsidRDefault="003C5EDB" w:rsidP="003C5EDB">
            <w:pPr>
              <w:spacing w:after="160" w:line="259" w:lineRule="auto"/>
              <w:rPr>
                <w:rFonts w:ascii="Arial" w:hAnsi="Arial" w:cs="Arial"/>
              </w:rPr>
            </w:pPr>
            <w:r w:rsidRPr="00A17C77">
              <w:rPr>
                <w:rFonts w:ascii="Arial" w:hAnsi="Arial" w:cs="Arial"/>
              </w:rPr>
              <w:t>the Environmental Information Regulations 2004;</w:t>
            </w:r>
          </w:p>
        </w:tc>
      </w:tr>
      <w:tr w:rsidR="003C5EDB" w:rsidRPr="00A17C77" w14:paraId="1ABCA0A5" w14:textId="77777777" w:rsidTr="6AB4BC3F">
        <w:tc>
          <w:tcPr>
            <w:tcW w:w="2835" w:type="dxa"/>
          </w:tcPr>
          <w:p w14:paraId="6BB42A68" w14:textId="77777777" w:rsidR="003C5EDB" w:rsidRPr="00A17C77" w:rsidRDefault="003C5EDB" w:rsidP="003C5EDB">
            <w:pPr>
              <w:spacing w:after="160" w:line="259" w:lineRule="auto"/>
              <w:rPr>
                <w:rFonts w:ascii="Arial" w:hAnsi="Arial" w:cs="Arial"/>
                <w:b/>
              </w:rPr>
            </w:pPr>
            <w:r w:rsidRPr="00A17C77">
              <w:rPr>
                <w:rFonts w:ascii="Arial" w:hAnsi="Arial" w:cs="Arial"/>
                <w:b/>
              </w:rPr>
              <w:t>"Employment Regulations"</w:t>
            </w:r>
          </w:p>
        </w:tc>
        <w:tc>
          <w:tcPr>
            <w:tcW w:w="7484" w:type="dxa"/>
          </w:tcPr>
          <w:p w14:paraId="79CBCE77" w14:textId="77777777" w:rsidR="003C5EDB" w:rsidRPr="00A17C77" w:rsidRDefault="003C5EDB" w:rsidP="003C5EDB">
            <w:pPr>
              <w:spacing w:after="160" w:line="259" w:lineRule="auto"/>
              <w:rPr>
                <w:rFonts w:ascii="Arial" w:hAnsi="Arial" w:cs="Arial"/>
              </w:rPr>
            </w:pPr>
            <w:r w:rsidRPr="00A17C77">
              <w:rPr>
                <w:rFonts w:ascii="Arial" w:hAnsi="Arial" w:cs="Arial"/>
              </w:rPr>
              <w:t>the Transfer of Undertakings (Protection of Employment) Regulations 2006 (SI 2006/246) as amended or replaced or any other Regulations implementing the European Council Directive 77/187/EEC;</w:t>
            </w:r>
          </w:p>
        </w:tc>
      </w:tr>
      <w:tr w:rsidR="003C5EDB" w:rsidRPr="00A17C77" w14:paraId="2D79639C" w14:textId="77777777" w:rsidTr="6AB4BC3F">
        <w:tc>
          <w:tcPr>
            <w:tcW w:w="2835" w:type="dxa"/>
          </w:tcPr>
          <w:p w14:paraId="516BA5B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 Date" </w:t>
            </w:r>
          </w:p>
        </w:tc>
        <w:tc>
          <w:tcPr>
            <w:tcW w:w="7484" w:type="dxa"/>
          </w:tcPr>
          <w:p w14:paraId="29C069A5"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earlier of: </w:t>
            </w:r>
          </w:p>
          <w:p w14:paraId="55A19976"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the Expiry Date (as extended by any Extension Period exercised by the Authority under Clause 10.2); or</w:t>
            </w:r>
          </w:p>
          <w:p w14:paraId="33891863" w14:textId="77777777" w:rsidR="003C5EDB" w:rsidRPr="00A17C77" w:rsidRDefault="003C5EDB" w:rsidP="00574ED6">
            <w:pPr>
              <w:numPr>
                <w:ilvl w:val="1"/>
                <w:numId w:val="31"/>
              </w:numPr>
              <w:spacing w:after="160" w:line="259" w:lineRule="auto"/>
              <w:ind w:left="743" w:hanging="425"/>
              <w:rPr>
                <w:rFonts w:ascii="Arial" w:hAnsi="Arial" w:cs="Arial"/>
              </w:rPr>
            </w:pPr>
            <w:r w:rsidRPr="00A17C77">
              <w:rPr>
                <w:rFonts w:ascii="Arial" w:hAnsi="Arial" w:cs="Arial"/>
              </w:rPr>
              <w:t>if a Contract is terminated before the date specified in (a) above, the date of termination of the Contract;</w:t>
            </w:r>
          </w:p>
        </w:tc>
      </w:tr>
      <w:tr w:rsidR="003C5EDB" w:rsidRPr="00A17C77" w14:paraId="10BDA746" w14:textId="77777777" w:rsidTr="6AB4BC3F">
        <w:tc>
          <w:tcPr>
            <w:tcW w:w="2835" w:type="dxa"/>
          </w:tcPr>
          <w:p w14:paraId="24EF22C1"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“Endemic Failure” </w:t>
            </w:r>
          </w:p>
        </w:tc>
        <w:tc>
          <w:tcPr>
            <w:tcW w:w="7484" w:type="dxa"/>
          </w:tcPr>
          <w:p w14:paraId="0514F9BE" w14:textId="77777777" w:rsidR="003C5EDB" w:rsidRPr="00A17C77" w:rsidRDefault="003C5EDB" w:rsidP="003C5EDB">
            <w:pPr>
              <w:spacing w:after="160" w:line="259" w:lineRule="auto"/>
              <w:rPr>
                <w:rFonts w:ascii="Arial" w:hAnsi="Arial" w:cs="Arial"/>
              </w:rPr>
            </w:pPr>
            <w:r w:rsidRPr="00A17C77">
              <w:rPr>
                <w:rFonts w:ascii="Arial" w:hAnsi="Arial" w:cs="Arial"/>
              </w:rPr>
              <w:t>means a failure rate equal to or above 300% the mean time to failure under Goods testing by the manufacturer</w:t>
            </w:r>
          </w:p>
        </w:tc>
      </w:tr>
      <w:tr w:rsidR="003C5EDB" w:rsidRPr="00A17C77" w14:paraId="6A8182B6" w14:textId="77777777" w:rsidTr="6AB4BC3F">
        <w:tc>
          <w:tcPr>
            <w:tcW w:w="2835" w:type="dxa"/>
          </w:tcPr>
          <w:p w14:paraId="56C6D33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“End of Life (EOL)”</w:t>
            </w:r>
          </w:p>
        </w:tc>
        <w:tc>
          <w:tcPr>
            <w:tcW w:w="7484" w:type="dxa"/>
          </w:tcPr>
          <w:p w14:paraId="24A1B3F5" w14:textId="77777777" w:rsidR="003C5EDB" w:rsidRPr="00A17C77" w:rsidRDefault="003C5EDB" w:rsidP="003C5EDB">
            <w:pPr>
              <w:spacing w:after="160" w:line="259" w:lineRule="auto"/>
              <w:rPr>
                <w:rFonts w:ascii="Arial" w:hAnsi="Arial" w:cs="Arial"/>
              </w:rPr>
            </w:pPr>
            <w:r w:rsidRPr="00A17C77">
              <w:rPr>
                <w:rFonts w:ascii="Arial" w:hAnsi="Arial" w:cs="Arial"/>
              </w:rPr>
              <w:t>means the Goods are no longer being manufactured and there is insufficient stock of such Goods available in the supply chain to meet the full Buyer requirement and/or Order.</w:t>
            </w:r>
          </w:p>
        </w:tc>
      </w:tr>
      <w:tr w:rsidR="003C5EDB" w:rsidRPr="00A17C77" w14:paraId="4E4D99A3" w14:textId="77777777" w:rsidTr="6AB4BC3F">
        <w:tc>
          <w:tcPr>
            <w:tcW w:w="2835" w:type="dxa"/>
          </w:tcPr>
          <w:p w14:paraId="05806F9D" w14:textId="77777777" w:rsidR="003C5EDB" w:rsidRPr="00A17C77" w:rsidRDefault="003C5EDB" w:rsidP="003C5EDB">
            <w:pPr>
              <w:spacing w:after="160" w:line="259" w:lineRule="auto"/>
              <w:rPr>
                <w:rFonts w:ascii="Arial" w:hAnsi="Arial" w:cs="Arial"/>
                <w:b/>
              </w:rPr>
            </w:pPr>
            <w:r w:rsidRPr="00A17C77">
              <w:rPr>
                <w:rFonts w:ascii="Arial" w:hAnsi="Arial" w:cs="Arial"/>
                <w:b/>
              </w:rPr>
              <w:t>"Environmental Policy"</w:t>
            </w:r>
          </w:p>
        </w:tc>
        <w:tc>
          <w:tcPr>
            <w:tcW w:w="7484" w:type="dxa"/>
          </w:tcPr>
          <w:p w14:paraId="2B46984D" w14:textId="77777777" w:rsidR="003C5EDB" w:rsidRPr="00A17C77" w:rsidRDefault="003C5EDB" w:rsidP="003C5EDB">
            <w:pPr>
              <w:spacing w:after="160" w:line="259" w:lineRule="auto"/>
              <w:rPr>
                <w:rFonts w:ascii="Arial" w:hAnsi="Arial" w:cs="Arial"/>
              </w:rPr>
            </w:pPr>
            <w:r w:rsidRPr="00A17C77">
              <w:rPr>
                <w:rFonts w:ascii="Arial" w:hAnsi="Arial" w:cs="Arial"/>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C5EDB" w:rsidRPr="00A17C77" w14:paraId="4C36B0C8" w14:textId="77777777" w:rsidTr="6AB4BC3F">
        <w:tc>
          <w:tcPr>
            <w:tcW w:w="2835" w:type="dxa"/>
          </w:tcPr>
          <w:p w14:paraId="120BEFFD" w14:textId="77777777" w:rsidR="003C5EDB" w:rsidRPr="00A17C77" w:rsidRDefault="003C5EDB" w:rsidP="003C5EDB">
            <w:pPr>
              <w:spacing w:after="160" w:line="259" w:lineRule="auto"/>
              <w:rPr>
                <w:rFonts w:ascii="Arial" w:hAnsi="Arial" w:cs="Arial"/>
                <w:b/>
              </w:rPr>
            </w:pPr>
            <w:r w:rsidRPr="00A17C77">
              <w:rPr>
                <w:rFonts w:ascii="Arial" w:hAnsi="Arial" w:cs="Arial"/>
                <w:b/>
              </w:rPr>
              <w:t>“Estimated Year 1 Charges”</w:t>
            </w:r>
          </w:p>
        </w:tc>
        <w:tc>
          <w:tcPr>
            <w:tcW w:w="7484" w:type="dxa"/>
          </w:tcPr>
          <w:p w14:paraId="6F02745B" w14:textId="77777777" w:rsidR="003C5EDB" w:rsidRPr="00A17C77" w:rsidRDefault="003C5EDB" w:rsidP="003C5EDB">
            <w:pPr>
              <w:spacing w:after="160" w:line="259" w:lineRule="auto"/>
              <w:rPr>
                <w:rFonts w:ascii="Arial" w:hAnsi="Arial" w:cs="Arial"/>
              </w:rPr>
            </w:pPr>
            <w:r w:rsidRPr="00A17C77">
              <w:rPr>
                <w:rFonts w:ascii="Arial" w:hAnsi="Arial" w:cs="Arial"/>
              </w:rPr>
              <w:t>the anticipated total Charges payable by the Buyer in the first Contract Year specified in the Order Form;</w:t>
            </w:r>
          </w:p>
        </w:tc>
      </w:tr>
      <w:tr w:rsidR="003C5EDB" w:rsidRPr="00A17C77" w14:paraId="3FF1D139" w14:textId="77777777" w:rsidTr="6AB4BC3F">
        <w:tc>
          <w:tcPr>
            <w:tcW w:w="2835" w:type="dxa"/>
          </w:tcPr>
          <w:p w14:paraId="0BB6CD0E" w14:textId="47C1525D" w:rsidR="003C5EDB" w:rsidRPr="00A17C77" w:rsidRDefault="003C5EDB" w:rsidP="003C5EDB">
            <w:pPr>
              <w:rPr>
                <w:rFonts w:ascii="Arial" w:hAnsi="Arial" w:cs="Arial"/>
                <w:b/>
              </w:rPr>
            </w:pPr>
            <w:r w:rsidRPr="00A17C77">
              <w:rPr>
                <w:rFonts w:ascii="Arial" w:hAnsi="Arial" w:cs="Arial"/>
                <w:b/>
              </w:rPr>
              <w:t>"Estimated Yearly Charges"</w:t>
            </w:r>
          </w:p>
        </w:tc>
        <w:tc>
          <w:tcPr>
            <w:tcW w:w="7484" w:type="dxa"/>
          </w:tcPr>
          <w:p w14:paraId="1A53D8AA" w14:textId="40720829" w:rsidR="003C5EDB" w:rsidRPr="00A17C77" w:rsidRDefault="003C5EDB" w:rsidP="003C5EDB">
            <w:pPr>
              <w:rPr>
                <w:rFonts w:ascii="Arial" w:hAnsi="Arial" w:cs="Arial"/>
              </w:rPr>
            </w:pPr>
            <w:r w:rsidRPr="00A17C77">
              <w:rPr>
                <w:rFonts w:ascii="Arial" w:hAnsi="Arial" w:cs="Arial"/>
              </w:rPr>
              <w:t>means for the purposes of calculating each Party’s annual liability under clause 11.2:</w:t>
            </w:r>
          </w:p>
          <w:p w14:paraId="1DABB38C" w14:textId="77777777" w:rsidR="003C5EDB" w:rsidRPr="001D22EE" w:rsidRDefault="003C5EDB" w:rsidP="00574ED6">
            <w:pPr>
              <w:numPr>
                <w:ilvl w:val="0"/>
                <w:numId w:val="32"/>
              </w:numPr>
              <w:rPr>
                <w:rFonts w:ascii="Arial" w:hAnsi="Arial" w:cs="Arial"/>
              </w:rPr>
            </w:pPr>
            <w:r w:rsidRPr="00A17C77">
              <w:rPr>
                <w:rFonts w:ascii="Arial" w:hAnsi="Arial" w:cs="Arial"/>
              </w:rPr>
              <w:t xml:space="preserve">in the first Contract Year, the Estimated Year 1 Charges; or </w:t>
            </w:r>
          </w:p>
          <w:p w14:paraId="5F13C7C4" w14:textId="77777777" w:rsidR="003C5EDB" w:rsidRPr="001D22EE" w:rsidRDefault="003C5EDB" w:rsidP="00574ED6">
            <w:pPr>
              <w:numPr>
                <w:ilvl w:val="0"/>
                <w:numId w:val="32"/>
              </w:numPr>
              <w:rPr>
                <w:rFonts w:ascii="Arial" w:hAnsi="Arial" w:cs="Arial"/>
              </w:rPr>
            </w:pPr>
            <w:r w:rsidRPr="00A17C77">
              <w:rPr>
                <w:rFonts w:ascii="Arial" w:hAnsi="Arial" w:cs="Arial"/>
              </w:rPr>
              <w:t>in the any subsequent Contract Years, the Charges paid or payable in the previous Call-off Contract Year; or</w:t>
            </w:r>
          </w:p>
          <w:p w14:paraId="7EE55B70" w14:textId="14E3961A" w:rsidR="003C5EDB" w:rsidRPr="00A17C77" w:rsidRDefault="003C5EDB" w:rsidP="003C5EDB">
            <w:pPr>
              <w:rPr>
                <w:rFonts w:ascii="Arial" w:hAnsi="Arial" w:cs="Arial"/>
              </w:rPr>
            </w:pPr>
            <w:r w:rsidRPr="001D22EE">
              <w:rPr>
                <w:rFonts w:ascii="Arial" w:hAnsi="Arial" w:cs="Arial"/>
              </w:rPr>
              <w:t xml:space="preserve">after the end of the Call-off Contract, the Charges paid or payable in the last Contract Year during the Call-off Contract Period; </w:t>
            </w:r>
          </w:p>
        </w:tc>
      </w:tr>
      <w:tr w:rsidR="003C5EDB" w:rsidRPr="00A17C77" w14:paraId="4CDE57A4" w14:textId="77777777" w:rsidTr="6AB4BC3F">
        <w:tc>
          <w:tcPr>
            <w:tcW w:w="2835" w:type="dxa"/>
          </w:tcPr>
          <w:p w14:paraId="2D750B76" w14:textId="77777777" w:rsidR="003C5EDB" w:rsidRPr="00A17C77" w:rsidRDefault="003C5EDB" w:rsidP="003C5EDB">
            <w:pPr>
              <w:spacing w:after="160" w:line="259" w:lineRule="auto"/>
              <w:rPr>
                <w:rFonts w:ascii="Arial" w:hAnsi="Arial" w:cs="Arial"/>
                <w:b/>
              </w:rPr>
            </w:pPr>
            <w:r w:rsidRPr="00A17C77">
              <w:rPr>
                <w:rFonts w:ascii="Arial" w:hAnsi="Arial" w:cs="Arial"/>
                <w:b/>
              </w:rPr>
              <w:t>"Equality and Human Rights Commission"</w:t>
            </w:r>
          </w:p>
        </w:tc>
        <w:tc>
          <w:tcPr>
            <w:tcW w:w="7484" w:type="dxa"/>
          </w:tcPr>
          <w:p w14:paraId="7E458A7A"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5D577702" w14:textId="77777777" w:rsidTr="6AB4BC3F">
        <w:tc>
          <w:tcPr>
            <w:tcW w:w="2835" w:type="dxa"/>
          </w:tcPr>
          <w:p w14:paraId="08D50905" w14:textId="77777777" w:rsidR="003C5EDB" w:rsidRPr="00A17C77" w:rsidRDefault="003C5EDB" w:rsidP="003C5EDB">
            <w:pPr>
              <w:spacing w:after="160" w:line="259" w:lineRule="auto"/>
              <w:rPr>
                <w:rFonts w:ascii="Arial" w:hAnsi="Arial" w:cs="Arial"/>
                <w:b/>
              </w:rPr>
            </w:pPr>
            <w:r w:rsidRPr="00A17C77">
              <w:rPr>
                <w:rFonts w:ascii="Arial" w:hAnsi="Arial" w:cs="Arial"/>
                <w:b/>
              </w:rPr>
              <w:t>"Existing IPR"</w:t>
            </w:r>
          </w:p>
        </w:tc>
        <w:tc>
          <w:tcPr>
            <w:tcW w:w="7484" w:type="dxa"/>
          </w:tcPr>
          <w:p w14:paraId="6FC7C181" w14:textId="77777777" w:rsidR="003C5EDB" w:rsidRPr="00A17C77" w:rsidRDefault="003C5EDB" w:rsidP="003C5EDB">
            <w:pPr>
              <w:spacing w:after="160" w:line="259" w:lineRule="auto"/>
              <w:rPr>
                <w:rFonts w:ascii="Arial" w:hAnsi="Arial" w:cs="Arial"/>
              </w:rPr>
            </w:pPr>
            <w:r w:rsidRPr="00A17C77">
              <w:rPr>
                <w:rFonts w:ascii="Arial" w:hAnsi="Arial" w:cs="Arial"/>
              </w:rPr>
              <w:t>any and all IPR that are owned by or licensed to either Party and which are or have been developed independently of the Contract (whether prior to the Start Date or otherwise);</w:t>
            </w:r>
          </w:p>
        </w:tc>
      </w:tr>
      <w:tr w:rsidR="003C5EDB" w:rsidRPr="00A17C77" w14:paraId="11F5D535" w14:textId="77777777" w:rsidTr="6AB4BC3F">
        <w:tc>
          <w:tcPr>
            <w:tcW w:w="2835" w:type="dxa"/>
          </w:tcPr>
          <w:p w14:paraId="7F7D7F62" w14:textId="77777777" w:rsidR="003C5EDB" w:rsidRPr="00A17C77" w:rsidRDefault="003C5EDB" w:rsidP="003C5EDB">
            <w:pPr>
              <w:spacing w:after="160" w:line="259" w:lineRule="auto"/>
              <w:rPr>
                <w:rFonts w:ascii="Arial" w:hAnsi="Arial" w:cs="Arial"/>
                <w:b/>
              </w:rPr>
            </w:pPr>
            <w:r w:rsidRPr="00A17C77">
              <w:rPr>
                <w:rFonts w:ascii="Arial" w:hAnsi="Arial" w:cs="Arial"/>
                <w:b/>
              </w:rPr>
              <w:t>"Expiry Date"</w:t>
            </w:r>
          </w:p>
        </w:tc>
        <w:tc>
          <w:tcPr>
            <w:tcW w:w="7484" w:type="dxa"/>
          </w:tcPr>
          <w:p w14:paraId="0C8CD5E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Framework Expiry Date or the Call-Off Expiry Date (as the context dictates); </w:t>
            </w:r>
          </w:p>
        </w:tc>
      </w:tr>
      <w:tr w:rsidR="003C5EDB" w:rsidRPr="00A17C77" w14:paraId="289FC902" w14:textId="77777777" w:rsidTr="6AB4BC3F">
        <w:tc>
          <w:tcPr>
            <w:tcW w:w="2835" w:type="dxa"/>
          </w:tcPr>
          <w:p w14:paraId="1F011C23" w14:textId="77777777" w:rsidR="003C5EDB" w:rsidRPr="00A17C77" w:rsidRDefault="003C5EDB" w:rsidP="003C5EDB">
            <w:pPr>
              <w:spacing w:after="160" w:line="259" w:lineRule="auto"/>
              <w:rPr>
                <w:rFonts w:ascii="Arial" w:hAnsi="Arial" w:cs="Arial"/>
                <w:b/>
              </w:rPr>
            </w:pPr>
            <w:r w:rsidRPr="00A17C77">
              <w:rPr>
                <w:rFonts w:ascii="Arial" w:hAnsi="Arial" w:cs="Arial"/>
                <w:b/>
              </w:rPr>
              <w:t>"Extension Period"</w:t>
            </w:r>
          </w:p>
        </w:tc>
        <w:tc>
          <w:tcPr>
            <w:tcW w:w="7484" w:type="dxa"/>
          </w:tcPr>
          <w:p w14:paraId="08A121F1" w14:textId="77777777" w:rsidR="003C5EDB" w:rsidRPr="00A17C77" w:rsidRDefault="003C5EDB" w:rsidP="003C5EDB">
            <w:pPr>
              <w:spacing w:after="160" w:line="259" w:lineRule="auto"/>
              <w:rPr>
                <w:rFonts w:ascii="Arial" w:hAnsi="Arial" w:cs="Arial"/>
              </w:rPr>
            </w:pPr>
            <w:r w:rsidRPr="00A17C77">
              <w:rPr>
                <w:rFonts w:ascii="Arial" w:hAnsi="Arial" w:cs="Arial"/>
              </w:rPr>
              <w:t>the Framework Optional Extension Period or the Call-Off Optional Extension Period as the context dictates;</w:t>
            </w:r>
          </w:p>
        </w:tc>
      </w:tr>
      <w:tr w:rsidR="003C5EDB" w:rsidRPr="00A17C77" w14:paraId="410DBC27" w14:textId="77777777" w:rsidTr="6AB4BC3F">
        <w:tc>
          <w:tcPr>
            <w:tcW w:w="2835" w:type="dxa"/>
          </w:tcPr>
          <w:p w14:paraId="14EF1CE2" w14:textId="77777777" w:rsidR="003C5EDB" w:rsidRPr="00A17C77" w:rsidRDefault="003C5EDB" w:rsidP="003C5EDB">
            <w:pPr>
              <w:spacing w:after="160" w:line="259" w:lineRule="auto"/>
              <w:rPr>
                <w:rFonts w:ascii="Arial" w:hAnsi="Arial" w:cs="Arial"/>
                <w:b/>
              </w:rPr>
            </w:pPr>
            <w:r w:rsidRPr="00A17C77">
              <w:rPr>
                <w:rFonts w:ascii="Arial" w:hAnsi="Arial" w:cs="Arial"/>
                <w:b/>
              </w:rPr>
              <w:t>"FOIA"</w:t>
            </w:r>
          </w:p>
        </w:tc>
        <w:tc>
          <w:tcPr>
            <w:tcW w:w="7484" w:type="dxa"/>
          </w:tcPr>
          <w:p w14:paraId="3433C4B2" w14:textId="77777777" w:rsidR="003C5EDB" w:rsidRPr="00A17C77" w:rsidRDefault="003C5EDB" w:rsidP="003C5EDB">
            <w:pPr>
              <w:spacing w:after="160" w:line="259" w:lineRule="auto"/>
              <w:rPr>
                <w:rFonts w:ascii="Arial" w:hAnsi="Arial" w:cs="Arial"/>
              </w:rPr>
            </w:pPr>
            <w:r w:rsidRPr="00A17C77">
              <w:rPr>
                <w:rFonts w:ascii="Arial" w:hAnsi="Arial" w:cs="Arial"/>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C5EDB" w:rsidRPr="00A17C77" w14:paraId="25012820" w14:textId="77777777" w:rsidTr="6AB4BC3F">
        <w:tc>
          <w:tcPr>
            <w:tcW w:w="2835" w:type="dxa"/>
          </w:tcPr>
          <w:p w14:paraId="46F7F5B1" w14:textId="77777777" w:rsidR="003C5EDB" w:rsidRPr="00A17C77" w:rsidRDefault="003C5EDB" w:rsidP="003C5EDB">
            <w:pPr>
              <w:spacing w:after="160" w:line="259" w:lineRule="auto"/>
              <w:rPr>
                <w:rFonts w:ascii="Arial" w:hAnsi="Arial" w:cs="Arial"/>
                <w:b/>
              </w:rPr>
            </w:pPr>
            <w:r w:rsidRPr="00A17C77">
              <w:rPr>
                <w:rFonts w:ascii="Arial" w:hAnsi="Arial" w:cs="Arial"/>
                <w:b/>
              </w:rPr>
              <w:t>"Force Majeure Event"</w:t>
            </w:r>
          </w:p>
        </w:tc>
        <w:tc>
          <w:tcPr>
            <w:tcW w:w="7484" w:type="dxa"/>
          </w:tcPr>
          <w:p w14:paraId="319952C1" w14:textId="77777777" w:rsidR="003C5EDB" w:rsidRPr="00A17C77" w:rsidRDefault="003C5EDB" w:rsidP="003C5EDB">
            <w:pPr>
              <w:spacing w:after="160" w:line="259" w:lineRule="auto"/>
              <w:rPr>
                <w:rFonts w:ascii="Arial" w:hAnsi="Arial" w:cs="Arial"/>
              </w:rPr>
            </w:pPr>
            <w:r w:rsidRPr="00A17C77">
              <w:rPr>
                <w:rFonts w:ascii="Arial" w:hAnsi="Arial" w:cs="Arial"/>
              </w:rPr>
              <w:t>any event, occurrence, circumstance, matter or cause affecting the performance by either the Relevant Authority or the Supplier of its obligations arising from:</w:t>
            </w:r>
          </w:p>
          <w:p w14:paraId="62088C94"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events, omissions, happenings or non-happenings beyond the reasonable control of the Affected Party which prevent or materially delay the Affected Party from performing its obligations under a Contract;</w:t>
            </w:r>
          </w:p>
          <w:p w14:paraId="7D05FB21"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riots, civil commotion, war or armed conflict, acts of terrorism, nuclear, biological or chemical warfare;</w:t>
            </w:r>
          </w:p>
          <w:p w14:paraId="69801A5F"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acts of a Crown Body, local government or regulatory bodies;</w:t>
            </w:r>
          </w:p>
          <w:p w14:paraId="7280923D"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fire, flood or any disaster; or</w:t>
            </w:r>
          </w:p>
          <w:p w14:paraId="4977254C" w14:textId="77777777" w:rsidR="003C5EDB" w:rsidRPr="00A17C77" w:rsidRDefault="003C5EDB" w:rsidP="00574ED6">
            <w:pPr>
              <w:numPr>
                <w:ilvl w:val="1"/>
                <w:numId w:val="33"/>
              </w:numPr>
              <w:spacing w:after="160" w:line="259" w:lineRule="auto"/>
              <w:ind w:left="743" w:hanging="425"/>
              <w:rPr>
                <w:rFonts w:ascii="Arial" w:hAnsi="Arial" w:cs="Arial"/>
              </w:rPr>
            </w:pPr>
            <w:r w:rsidRPr="00A17C77">
              <w:rPr>
                <w:rFonts w:ascii="Arial" w:hAnsi="Arial" w:cs="Arial"/>
              </w:rPr>
              <w:t>an industrial dispute affecting a third party for which a substitute third party is not reasonably available but excluding:</w:t>
            </w:r>
          </w:p>
          <w:p w14:paraId="7ADEA741"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lastRenderedPageBreak/>
              <w:t xml:space="preserve">any industrial dispute relating to the Supplier, the Supplier Staff (including any subsets of them) or any other failure in the Supplier or the Subcontractor's supply chain; </w:t>
            </w:r>
          </w:p>
          <w:p w14:paraId="4AC34FDD"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event, occurrence, circumstance, matter or cause which is attributable to the wilful act, neglect or failure to take reasonable precautions against it by the Party concerned; and</w:t>
            </w:r>
          </w:p>
          <w:p w14:paraId="41DBB6D0" w14:textId="77777777" w:rsidR="003C5EDB" w:rsidRPr="00A17C77" w:rsidRDefault="003C5EDB" w:rsidP="00574ED6">
            <w:pPr>
              <w:numPr>
                <w:ilvl w:val="4"/>
                <w:numId w:val="33"/>
              </w:numPr>
              <w:spacing w:after="160" w:line="259" w:lineRule="auto"/>
              <w:ind w:left="1168" w:hanging="425"/>
              <w:rPr>
                <w:rFonts w:ascii="Arial" w:hAnsi="Arial" w:cs="Arial"/>
              </w:rPr>
            </w:pPr>
            <w:r w:rsidRPr="00A17C77">
              <w:rPr>
                <w:rFonts w:ascii="Arial" w:hAnsi="Arial" w:cs="Arial"/>
              </w:rPr>
              <w:t>any failure of delay caused by a lack of funds;</w:t>
            </w:r>
          </w:p>
        </w:tc>
      </w:tr>
      <w:tr w:rsidR="003C5EDB" w:rsidRPr="00A17C77" w14:paraId="44882163" w14:textId="77777777" w:rsidTr="6AB4BC3F">
        <w:tc>
          <w:tcPr>
            <w:tcW w:w="2835" w:type="dxa"/>
          </w:tcPr>
          <w:p w14:paraId="386D0FF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"Force Majeure Notice"</w:t>
            </w:r>
          </w:p>
        </w:tc>
        <w:tc>
          <w:tcPr>
            <w:tcW w:w="7484" w:type="dxa"/>
          </w:tcPr>
          <w:p w14:paraId="4B0972DB" w14:textId="77777777" w:rsidR="003C5EDB" w:rsidRPr="00A17C77" w:rsidRDefault="003C5EDB" w:rsidP="003C5EDB">
            <w:pPr>
              <w:spacing w:after="160" w:line="259" w:lineRule="auto"/>
              <w:rPr>
                <w:rFonts w:ascii="Arial" w:hAnsi="Arial" w:cs="Arial"/>
              </w:rPr>
            </w:pPr>
            <w:r w:rsidRPr="00A17C77">
              <w:rPr>
                <w:rFonts w:ascii="Arial" w:hAnsi="Arial" w:cs="Arial"/>
              </w:rPr>
              <w:t>a written notice served by the Affected Party on the other Party stating that the Affected Party believes that there is a Force Majeure Event;</w:t>
            </w:r>
          </w:p>
        </w:tc>
      </w:tr>
      <w:tr w:rsidR="003C5EDB" w:rsidRPr="00A17C77" w14:paraId="78517708" w14:textId="77777777" w:rsidTr="6AB4BC3F">
        <w:tc>
          <w:tcPr>
            <w:tcW w:w="2835" w:type="dxa"/>
          </w:tcPr>
          <w:p w14:paraId="3575A709"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Award Form"</w:t>
            </w:r>
          </w:p>
        </w:tc>
        <w:tc>
          <w:tcPr>
            <w:tcW w:w="7484" w:type="dxa"/>
          </w:tcPr>
          <w:p w14:paraId="7D95D676" w14:textId="77777777" w:rsidR="003C5EDB" w:rsidRPr="00A17C77" w:rsidRDefault="003C5EDB" w:rsidP="003C5EDB">
            <w:pPr>
              <w:spacing w:after="160" w:line="259" w:lineRule="auto"/>
              <w:rPr>
                <w:rFonts w:ascii="Arial" w:hAnsi="Arial" w:cs="Arial"/>
              </w:rPr>
            </w:pPr>
            <w:r w:rsidRPr="00A17C77">
              <w:rPr>
                <w:rFonts w:ascii="Arial" w:hAnsi="Arial" w:cs="Arial"/>
              </w:rPr>
              <w:t>the document outlining the Framework Incorporated Terms and crucial information required for the Framework Contract, to be executed by the Supplier and CCS;</w:t>
            </w:r>
          </w:p>
        </w:tc>
      </w:tr>
      <w:tr w:rsidR="003C5EDB" w:rsidRPr="00A17C77" w14:paraId="4178F7CA" w14:textId="77777777" w:rsidTr="6AB4BC3F">
        <w:tc>
          <w:tcPr>
            <w:tcW w:w="2835" w:type="dxa"/>
          </w:tcPr>
          <w:p w14:paraId="68506C0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w:t>
            </w:r>
          </w:p>
        </w:tc>
        <w:tc>
          <w:tcPr>
            <w:tcW w:w="7484" w:type="dxa"/>
          </w:tcPr>
          <w:p w14:paraId="704C7D8A" w14:textId="351E00F4" w:rsidR="003C5EDB" w:rsidRPr="00A17C77" w:rsidRDefault="003C5EDB" w:rsidP="6AB4BC3F">
            <w:pPr>
              <w:spacing w:after="160" w:line="259" w:lineRule="auto"/>
              <w:rPr>
                <w:rFonts w:ascii="Arial" w:hAnsi="Arial" w:cs="Arial"/>
                <w:color w:val="FF0000"/>
              </w:rPr>
            </w:pPr>
            <w:r w:rsidRPr="6AB4BC3F">
              <w:rPr>
                <w:rFonts w:ascii="Arial" w:hAnsi="Arial" w:cs="Arial"/>
              </w:rPr>
              <w:t>the framework agreement established between CCS and the Supplier in accordance with Regulation 33 by the Framework Award Form for the provision of the Deliverables to Buyers by the Supplier pursuant to the OJEU Notice;</w:t>
            </w:r>
            <w:r w:rsidR="00826D31" w:rsidRPr="6AB4BC3F">
              <w:rPr>
                <w:rFonts w:ascii="Arial" w:hAnsi="Arial" w:cs="Arial"/>
              </w:rPr>
              <w:t xml:space="preserve"> </w:t>
            </w:r>
          </w:p>
        </w:tc>
      </w:tr>
      <w:tr w:rsidR="003C5EDB" w:rsidRPr="00A17C77" w14:paraId="6BB4CEB2" w14:textId="77777777" w:rsidTr="6AB4BC3F">
        <w:tc>
          <w:tcPr>
            <w:tcW w:w="2835" w:type="dxa"/>
          </w:tcPr>
          <w:p w14:paraId="58C6E682"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Contract Period"</w:t>
            </w:r>
          </w:p>
        </w:tc>
        <w:tc>
          <w:tcPr>
            <w:tcW w:w="7484" w:type="dxa"/>
          </w:tcPr>
          <w:p w14:paraId="6185F92B" w14:textId="77777777" w:rsidR="003C5EDB" w:rsidRPr="00A17C77" w:rsidRDefault="003C5EDB" w:rsidP="003C5EDB">
            <w:pPr>
              <w:spacing w:after="160" w:line="259" w:lineRule="auto"/>
              <w:rPr>
                <w:rFonts w:ascii="Arial" w:hAnsi="Arial" w:cs="Arial"/>
              </w:rPr>
            </w:pPr>
            <w:r w:rsidRPr="00A17C77">
              <w:rPr>
                <w:rFonts w:ascii="Arial" w:hAnsi="Arial" w:cs="Arial"/>
              </w:rPr>
              <w:t>the period from the Framework Start Date until the End Date or earlier termination of the Framework Contract;</w:t>
            </w:r>
          </w:p>
        </w:tc>
      </w:tr>
      <w:tr w:rsidR="003C5EDB" w:rsidRPr="00A17C77" w14:paraId="42F6B46E" w14:textId="77777777" w:rsidTr="6AB4BC3F">
        <w:tc>
          <w:tcPr>
            <w:tcW w:w="2835" w:type="dxa"/>
          </w:tcPr>
          <w:p w14:paraId="126A67F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Expiry Date"</w:t>
            </w:r>
          </w:p>
        </w:tc>
        <w:tc>
          <w:tcPr>
            <w:tcW w:w="7484" w:type="dxa"/>
          </w:tcPr>
          <w:p w14:paraId="17235EC0" w14:textId="77777777" w:rsidR="003C5EDB" w:rsidRPr="00A17C77" w:rsidRDefault="003C5EDB" w:rsidP="003C5EDB">
            <w:pPr>
              <w:spacing w:after="160" w:line="259" w:lineRule="auto"/>
              <w:rPr>
                <w:rFonts w:ascii="Arial" w:hAnsi="Arial" w:cs="Arial"/>
              </w:rPr>
            </w:pPr>
            <w:r w:rsidRPr="00A17C77">
              <w:rPr>
                <w:rFonts w:ascii="Arial" w:hAnsi="Arial" w:cs="Arial"/>
              </w:rPr>
              <w:t>the date of the end of the Framework Contract as stated in the Framework Award Form;</w:t>
            </w:r>
          </w:p>
        </w:tc>
      </w:tr>
      <w:tr w:rsidR="003C5EDB" w:rsidRPr="00A17C77" w14:paraId="6B8E511D" w14:textId="77777777" w:rsidTr="6AB4BC3F">
        <w:tc>
          <w:tcPr>
            <w:tcW w:w="2835" w:type="dxa"/>
          </w:tcPr>
          <w:p w14:paraId="0D74C125"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Incorporated Terms"</w:t>
            </w:r>
          </w:p>
        </w:tc>
        <w:tc>
          <w:tcPr>
            <w:tcW w:w="7484" w:type="dxa"/>
          </w:tcPr>
          <w:p w14:paraId="53227278" w14:textId="77777777" w:rsidR="003C5EDB" w:rsidRPr="00A17C77" w:rsidRDefault="003C5EDB" w:rsidP="003C5EDB">
            <w:pPr>
              <w:spacing w:after="160" w:line="259" w:lineRule="auto"/>
              <w:rPr>
                <w:rFonts w:ascii="Arial" w:hAnsi="Arial" w:cs="Arial"/>
              </w:rPr>
            </w:pPr>
            <w:r w:rsidRPr="00A17C77">
              <w:rPr>
                <w:rFonts w:ascii="Arial" w:hAnsi="Arial" w:cs="Arial"/>
              </w:rPr>
              <w:t>the contractual terms applicable to the Framework Contract specified in the Framework Award Form;</w:t>
            </w:r>
          </w:p>
        </w:tc>
      </w:tr>
      <w:tr w:rsidR="003C5EDB" w:rsidRPr="00A17C77" w14:paraId="185FE05D" w14:textId="77777777" w:rsidTr="6AB4BC3F">
        <w:tc>
          <w:tcPr>
            <w:tcW w:w="2835" w:type="dxa"/>
          </w:tcPr>
          <w:p w14:paraId="4DCAB87A"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Initial Period"</w:t>
            </w:r>
          </w:p>
        </w:tc>
        <w:tc>
          <w:tcPr>
            <w:tcW w:w="7484" w:type="dxa"/>
          </w:tcPr>
          <w:p w14:paraId="7513EC5F" w14:textId="77777777" w:rsidR="003C5EDB" w:rsidRPr="00A17C77" w:rsidRDefault="003C5EDB" w:rsidP="003C5EDB">
            <w:pPr>
              <w:spacing w:after="160" w:line="259" w:lineRule="auto"/>
              <w:rPr>
                <w:rFonts w:ascii="Arial" w:hAnsi="Arial" w:cs="Arial"/>
              </w:rPr>
            </w:pPr>
            <w:r w:rsidRPr="00A17C77">
              <w:rPr>
                <w:rFonts w:ascii="Arial" w:hAnsi="Arial" w:cs="Arial"/>
              </w:rPr>
              <w:t>the initial term of the Framework Contract as specified in the Framework Award Form;</w:t>
            </w:r>
          </w:p>
        </w:tc>
      </w:tr>
      <w:tr w:rsidR="003C5EDB" w:rsidRPr="00A17C77" w14:paraId="09DC110F" w14:textId="77777777" w:rsidTr="6AB4BC3F">
        <w:tc>
          <w:tcPr>
            <w:tcW w:w="2835" w:type="dxa"/>
          </w:tcPr>
          <w:p w14:paraId="312F2056"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Optional Extension Period"</w:t>
            </w:r>
          </w:p>
        </w:tc>
        <w:tc>
          <w:tcPr>
            <w:tcW w:w="7484" w:type="dxa"/>
          </w:tcPr>
          <w:p w14:paraId="77F840D5" w14:textId="77777777" w:rsidR="003C5EDB" w:rsidRPr="00A17C77" w:rsidRDefault="003C5EDB" w:rsidP="003C5EDB">
            <w:pPr>
              <w:spacing w:after="160" w:line="259" w:lineRule="auto"/>
              <w:rPr>
                <w:rFonts w:ascii="Arial" w:hAnsi="Arial" w:cs="Arial"/>
              </w:rPr>
            </w:pPr>
            <w:r w:rsidRPr="00A17C77">
              <w:rPr>
                <w:rFonts w:ascii="Arial" w:hAnsi="Arial" w:cs="Arial"/>
              </w:rPr>
              <w:t>such period or periods beyond which the Framework Initial Period may be extended up to a maximum of the number of years in total specified in the Framework Award Form;</w:t>
            </w:r>
          </w:p>
        </w:tc>
      </w:tr>
      <w:tr w:rsidR="003C5EDB" w:rsidRPr="00A17C77" w14:paraId="5014FF9F" w14:textId="77777777" w:rsidTr="6AB4BC3F">
        <w:tc>
          <w:tcPr>
            <w:tcW w:w="2835" w:type="dxa"/>
          </w:tcPr>
          <w:p w14:paraId="5A8732A8"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Price(s)"</w:t>
            </w:r>
          </w:p>
        </w:tc>
        <w:tc>
          <w:tcPr>
            <w:tcW w:w="7484" w:type="dxa"/>
          </w:tcPr>
          <w:p w14:paraId="0FAF3871" w14:textId="77777777" w:rsidR="003C5EDB" w:rsidRPr="00A17C77" w:rsidRDefault="003C5EDB" w:rsidP="003C5EDB">
            <w:pPr>
              <w:spacing w:after="160" w:line="259" w:lineRule="auto"/>
              <w:rPr>
                <w:rFonts w:ascii="Arial" w:hAnsi="Arial" w:cs="Arial"/>
              </w:rPr>
            </w:pPr>
            <w:r w:rsidRPr="00A17C77">
              <w:rPr>
                <w:rFonts w:ascii="Arial" w:hAnsi="Arial" w:cs="Arial"/>
              </w:rPr>
              <w:t>the price(s) applicable to the provision of the Deliverables set out in Framework Schedule 3 (Framework Prices);</w:t>
            </w:r>
          </w:p>
        </w:tc>
      </w:tr>
      <w:tr w:rsidR="003C5EDB" w:rsidRPr="00A17C77" w14:paraId="7BD9E606" w14:textId="77777777" w:rsidTr="6AB4BC3F">
        <w:tc>
          <w:tcPr>
            <w:tcW w:w="2835" w:type="dxa"/>
          </w:tcPr>
          <w:p w14:paraId="509F55EC"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Special Terms"</w:t>
            </w:r>
          </w:p>
        </w:tc>
        <w:tc>
          <w:tcPr>
            <w:tcW w:w="7484" w:type="dxa"/>
          </w:tcPr>
          <w:p w14:paraId="0BB00C70" w14:textId="77777777" w:rsidR="003C5EDB" w:rsidRPr="00A17C77" w:rsidRDefault="003C5EDB" w:rsidP="003C5EDB">
            <w:pPr>
              <w:spacing w:after="160" w:line="259" w:lineRule="auto"/>
              <w:rPr>
                <w:rFonts w:ascii="Arial" w:hAnsi="Arial" w:cs="Arial"/>
              </w:rPr>
            </w:pPr>
            <w:r w:rsidRPr="00A17C77">
              <w:rPr>
                <w:rFonts w:ascii="Arial" w:hAnsi="Arial" w:cs="Arial"/>
              </w:rPr>
              <w:t>any additional terms and conditions specified in the Framework Award Form incorporated into the Framework Contract;</w:t>
            </w:r>
          </w:p>
        </w:tc>
      </w:tr>
      <w:tr w:rsidR="003C5EDB" w:rsidRPr="00A17C77" w14:paraId="771619E0" w14:textId="77777777" w:rsidTr="6AB4BC3F">
        <w:tc>
          <w:tcPr>
            <w:tcW w:w="2835" w:type="dxa"/>
          </w:tcPr>
          <w:p w14:paraId="715A5D00"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Start Date"</w:t>
            </w:r>
          </w:p>
        </w:tc>
        <w:tc>
          <w:tcPr>
            <w:tcW w:w="7484" w:type="dxa"/>
          </w:tcPr>
          <w:p w14:paraId="32AECDB3" w14:textId="77777777" w:rsidR="003C5EDB" w:rsidRPr="00A17C77" w:rsidRDefault="003C5EDB" w:rsidP="003C5EDB">
            <w:pPr>
              <w:spacing w:after="160" w:line="259" w:lineRule="auto"/>
              <w:rPr>
                <w:rFonts w:ascii="Arial" w:hAnsi="Arial" w:cs="Arial"/>
              </w:rPr>
            </w:pPr>
            <w:r w:rsidRPr="00A17C77">
              <w:rPr>
                <w:rFonts w:ascii="Arial" w:hAnsi="Arial" w:cs="Arial"/>
              </w:rPr>
              <w:t>the date of start of the Framework Contract as stated in the Framework Award Form;</w:t>
            </w:r>
          </w:p>
        </w:tc>
      </w:tr>
      <w:tr w:rsidR="003C5EDB" w:rsidRPr="00A17C77" w14:paraId="057F083D" w14:textId="77777777" w:rsidTr="6AB4BC3F">
        <w:tc>
          <w:tcPr>
            <w:tcW w:w="2835" w:type="dxa"/>
          </w:tcPr>
          <w:p w14:paraId="25EB9C04" w14:textId="77777777" w:rsidR="003C5EDB" w:rsidRPr="00A17C77" w:rsidRDefault="003C5EDB" w:rsidP="003C5EDB">
            <w:pPr>
              <w:spacing w:after="160" w:line="259" w:lineRule="auto"/>
              <w:rPr>
                <w:rFonts w:ascii="Arial" w:hAnsi="Arial" w:cs="Arial"/>
                <w:b/>
              </w:rPr>
            </w:pPr>
            <w:r w:rsidRPr="00A17C77">
              <w:rPr>
                <w:rFonts w:ascii="Arial" w:hAnsi="Arial" w:cs="Arial"/>
                <w:b/>
              </w:rPr>
              <w:t>"Framework Tender Response"</w:t>
            </w:r>
          </w:p>
        </w:tc>
        <w:tc>
          <w:tcPr>
            <w:tcW w:w="7484" w:type="dxa"/>
          </w:tcPr>
          <w:p w14:paraId="5ACCFFD2" w14:textId="77777777" w:rsidR="003C5EDB" w:rsidRPr="00A17C77" w:rsidRDefault="003C5EDB" w:rsidP="003C5EDB">
            <w:pPr>
              <w:spacing w:after="160" w:line="259" w:lineRule="auto"/>
              <w:rPr>
                <w:rFonts w:ascii="Arial" w:hAnsi="Arial" w:cs="Arial"/>
              </w:rPr>
            </w:pPr>
            <w:r w:rsidRPr="00A17C77">
              <w:rPr>
                <w:rFonts w:ascii="Arial" w:hAnsi="Arial" w:cs="Arial"/>
              </w:rPr>
              <w:t>the tender submitted by the Supplier to CCS and annexed to or referred to in Framework Schedule 2 (Framework Tender Response);</w:t>
            </w:r>
          </w:p>
        </w:tc>
      </w:tr>
      <w:tr w:rsidR="003C5EDB" w:rsidRPr="00A17C77" w14:paraId="0060B0F4" w14:textId="77777777" w:rsidTr="6AB4BC3F">
        <w:tc>
          <w:tcPr>
            <w:tcW w:w="2835" w:type="dxa"/>
          </w:tcPr>
          <w:p w14:paraId="756BC3AE" w14:textId="77777777" w:rsidR="003C5EDB" w:rsidRPr="00A17C77" w:rsidRDefault="003C5EDB" w:rsidP="003C5EDB">
            <w:pPr>
              <w:spacing w:after="160" w:line="259" w:lineRule="auto"/>
              <w:rPr>
                <w:rFonts w:ascii="Arial" w:hAnsi="Arial" w:cs="Arial"/>
                <w:b/>
              </w:rPr>
            </w:pPr>
            <w:r w:rsidRPr="00A17C77">
              <w:rPr>
                <w:rFonts w:ascii="Arial" w:hAnsi="Arial" w:cs="Arial"/>
                <w:b/>
              </w:rPr>
              <w:t>"Further Competition Procedure"</w:t>
            </w:r>
          </w:p>
        </w:tc>
        <w:tc>
          <w:tcPr>
            <w:tcW w:w="7484" w:type="dxa"/>
          </w:tcPr>
          <w:p w14:paraId="423EDAE7" w14:textId="77777777" w:rsidR="003C5EDB" w:rsidRPr="00A17C77" w:rsidRDefault="003C5EDB" w:rsidP="003C5EDB">
            <w:pPr>
              <w:spacing w:after="160" w:line="259" w:lineRule="auto"/>
              <w:rPr>
                <w:rFonts w:ascii="Arial" w:hAnsi="Arial" w:cs="Arial"/>
              </w:rPr>
            </w:pPr>
            <w:r w:rsidRPr="00A17C77">
              <w:rPr>
                <w:rFonts w:ascii="Arial" w:hAnsi="Arial" w:cs="Arial"/>
              </w:rPr>
              <w:t>the further competition procedure described in Framework Schedule 7 (Call-Off Procedure and Award Criteria);</w:t>
            </w:r>
          </w:p>
        </w:tc>
      </w:tr>
      <w:tr w:rsidR="003C5EDB" w:rsidRPr="00A17C77" w14:paraId="1C343E3A" w14:textId="77777777" w:rsidTr="6AB4BC3F">
        <w:tc>
          <w:tcPr>
            <w:tcW w:w="2835" w:type="dxa"/>
          </w:tcPr>
          <w:p w14:paraId="18713CBC" w14:textId="77777777" w:rsidR="003C5EDB" w:rsidRPr="00A17C77" w:rsidRDefault="003C5EDB" w:rsidP="003C5EDB">
            <w:pPr>
              <w:spacing w:after="160" w:line="259" w:lineRule="auto"/>
              <w:rPr>
                <w:rFonts w:ascii="Arial" w:hAnsi="Arial" w:cs="Arial"/>
                <w:b/>
              </w:rPr>
            </w:pPr>
            <w:r w:rsidRPr="00A17C77">
              <w:rPr>
                <w:rFonts w:ascii="Arial" w:hAnsi="Arial" w:cs="Arial"/>
                <w:b/>
              </w:rPr>
              <w:t>"GDPR"</w:t>
            </w:r>
          </w:p>
        </w:tc>
        <w:tc>
          <w:tcPr>
            <w:tcW w:w="7484" w:type="dxa"/>
          </w:tcPr>
          <w:p w14:paraId="4B33C5B3" w14:textId="77777777" w:rsidR="003C5EDB" w:rsidRPr="00A17C77" w:rsidRDefault="003C5EDB" w:rsidP="003C5EDB">
            <w:pPr>
              <w:spacing w:after="160" w:line="259" w:lineRule="auto"/>
              <w:rPr>
                <w:rFonts w:ascii="Arial" w:hAnsi="Arial" w:cs="Arial"/>
              </w:rPr>
            </w:pPr>
            <w:r w:rsidRPr="00A17C77">
              <w:rPr>
                <w:rFonts w:ascii="Arial" w:hAnsi="Arial" w:cs="Arial"/>
              </w:rPr>
              <w:t>the General Data Protection Regulation (Regulation (EU) 2016/679)</w:t>
            </w:r>
          </w:p>
        </w:tc>
      </w:tr>
      <w:tr w:rsidR="003C5EDB" w:rsidRPr="00A17C77" w14:paraId="26EE35FF" w14:textId="77777777" w:rsidTr="6AB4BC3F">
        <w:tc>
          <w:tcPr>
            <w:tcW w:w="2835" w:type="dxa"/>
          </w:tcPr>
          <w:p w14:paraId="1B43E6BA"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"General Anti-Abuse Rule"</w:t>
            </w:r>
          </w:p>
        </w:tc>
        <w:tc>
          <w:tcPr>
            <w:tcW w:w="7484" w:type="dxa"/>
          </w:tcPr>
          <w:p w14:paraId="16F73521"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 xml:space="preserve">the legislation in Part 5 of the Finance Act 2013 and; and </w:t>
            </w:r>
          </w:p>
          <w:p w14:paraId="24BDF860" w14:textId="77777777" w:rsidR="003C5EDB" w:rsidRPr="00A17C77" w:rsidRDefault="003C5EDB" w:rsidP="00574ED6">
            <w:pPr>
              <w:numPr>
                <w:ilvl w:val="1"/>
                <w:numId w:val="34"/>
              </w:numPr>
              <w:spacing w:after="160" w:line="259" w:lineRule="auto"/>
              <w:ind w:left="459" w:hanging="425"/>
              <w:rPr>
                <w:rFonts w:ascii="Arial" w:hAnsi="Arial" w:cs="Arial"/>
              </w:rPr>
            </w:pPr>
            <w:r w:rsidRPr="00A17C77">
              <w:rPr>
                <w:rFonts w:ascii="Arial" w:hAnsi="Arial" w:cs="Arial"/>
              </w:rPr>
              <w:t>any future legislation introduced into parliament to counteract tax advantages arising from abusive arrangements to avoid National Insurance contributions;</w:t>
            </w:r>
          </w:p>
        </w:tc>
      </w:tr>
      <w:tr w:rsidR="003C5EDB" w:rsidRPr="00A17C77" w14:paraId="69A0680A" w14:textId="77777777" w:rsidTr="6AB4BC3F">
        <w:tc>
          <w:tcPr>
            <w:tcW w:w="2835" w:type="dxa"/>
          </w:tcPr>
          <w:p w14:paraId="1B9A372E" w14:textId="77777777" w:rsidR="003C5EDB" w:rsidRPr="00A17C77" w:rsidRDefault="003C5EDB" w:rsidP="003C5EDB">
            <w:pPr>
              <w:spacing w:after="160" w:line="259" w:lineRule="auto"/>
              <w:rPr>
                <w:rFonts w:ascii="Arial" w:hAnsi="Arial" w:cs="Arial"/>
                <w:b/>
              </w:rPr>
            </w:pPr>
            <w:r w:rsidRPr="00A17C77">
              <w:rPr>
                <w:rFonts w:ascii="Arial" w:hAnsi="Arial" w:cs="Arial"/>
                <w:b/>
              </w:rPr>
              <w:t>"General Change in Law"</w:t>
            </w:r>
          </w:p>
        </w:tc>
        <w:tc>
          <w:tcPr>
            <w:tcW w:w="7484" w:type="dxa"/>
          </w:tcPr>
          <w:p w14:paraId="06439464"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where the change is of a general legislative nature (including taxation or duties of any sort affecting the Supplier) or which affects or relates to a Comparable Supply;</w:t>
            </w:r>
          </w:p>
        </w:tc>
      </w:tr>
      <w:tr w:rsidR="003C5EDB" w:rsidRPr="00A17C77" w14:paraId="55C53ECA" w14:textId="77777777" w:rsidTr="6AB4BC3F">
        <w:tc>
          <w:tcPr>
            <w:tcW w:w="2835" w:type="dxa"/>
          </w:tcPr>
          <w:p w14:paraId="49C42BD0" w14:textId="77777777" w:rsidR="003C5EDB" w:rsidRPr="00A17C77" w:rsidRDefault="003C5EDB" w:rsidP="003C5EDB">
            <w:pPr>
              <w:spacing w:after="160" w:line="259" w:lineRule="auto"/>
              <w:rPr>
                <w:rFonts w:ascii="Arial" w:hAnsi="Arial" w:cs="Arial"/>
                <w:b/>
              </w:rPr>
            </w:pPr>
            <w:r w:rsidRPr="00A17C77">
              <w:rPr>
                <w:rFonts w:ascii="Arial" w:hAnsi="Arial" w:cs="Arial"/>
                <w:b/>
              </w:rPr>
              <w:t>"Goods"</w:t>
            </w:r>
          </w:p>
        </w:tc>
        <w:tc>
          <w:tcPr>
            <w:tcW w:w="7484" w:type="dxa"/>
          </w:tcPr>
          <w:p w14:paraId="05D19EC9" w14:textId="77777777" w:rsidR="003C5EDB" w:rsidRPr="00A17C77" w:rsidRDefault="003C5EDB" w:rsidP="003C5EDB">
            <w:pPr>
              <w:spacing w:after="160" w:line="259" w:lineRule="auto"/>
              <w:rPr>
                <w:rFonts w:ascii="Arial" w:hAnsi="Arial" w:cs="Arial"/>
              </w:rPr>
            </w:pPr>
            <w:r w:rsidRPr="00A17C77">
              <w:rPr>
                <w:rFonts w:ascii="Arial" w:hAnsi="Arial" w:cs="Arial"/>
              </w:rPr>
              <w:t>goods made available by the Supplier as specified in Framework Schedule 1 (Specification) and in relation to a Call-Off Contract as specified in the Order Form;</w:t>
            </w:r>
          </w:p>
        </w:tc>
      </w:tr>
      <w:tr w:rsidR="003C5EDB" w:rsidRPr="00A17C77" w14:paraId="30E1DF1D" w14:textId="77777777" w:rsidTr="6AB4BC3F">
        <w:tc>
          <w:tcPr>
            <w:tcW w:w="2835" w:type="dxa"/>
          </w:tcPr>
          <w:p w14:paraId="0B06A6F3" w14:textId="77777777" w:rsidR="003C5EDB" w:rsidRPr="00A17C77" w:rsidRDefault="003C5EDB" w:rsidP="003C5EDB">
            <w:pPr>
              <w:spacing w:after="160" w:line="259" w:lineRule="auto"/>
              <w:rPr>
                <w:rFonts w:ascii="Arial" w:hAnsi="Arial" w:cs="Arial"/>
                <w:b/>
              </w:rPr>
            </w:pPr>
            <w:r w:rsidRPr="00A17C77">
              <w:rPr>
                <w:rFonts w:ascii="Arial" w:hAnsi="Arial" w:cs="Arial"/>
                <w:b/>
              </w:rPr>
              <w:t>"Good Industry Practice"</w:t>
            </w:r>
          </w:p>
        </w:tc>
        <w:tc>
          <w:tcPr>
            <w:tcW w:w="7484" w:type="dxa"/>
          </w:tcPr>
          <w:p w14:paraId="193F6A68" w14:textId="77777777" w:rsidR="003C5EDB" w:rsidRPr="00A17C77" w:rsidRDefault="003C5EDB" w:rsidP="003C5EDB">
            <w:pPr>
              <w:spacing w:after="160" w:line="259" w:lineRule="auto"/>
              <w:rPr>
                <w:rFonts w:ascii="Arial" w:hAnsi="Arial" w:cs="Arial"/>
              </w:rPr>
            </w:pPr>
            <w:r w:rsidRPr="00A17C77">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C5EDB" w:rsidRPr="00A17C77" w14:paraId="3AC6C99F" w14:textId="77777777" w:rsidTr="6AB4BC3F">
        <w:tc>
          <w:tcPr>
            <w:tcW w:w="2835" w:type="dxa"/>
          </w:tcPr>
          <w:p w14:paraId="64393260"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w:t>
            </w:r>
          </w:p>
        </w:tc>
        <w:tc>
          <w:tcPr>
            <w:tcW w:w="7484" w:type="dxa"/>
          </w:tcPr>
          <w:p w14:paraId="014E7AB9" w14:textId="77777777" w:rsidR="003C5EDB" w:rsidRPr="00A17C77" w:rsidRDefault="003C5EDB" w:rsidP="003C5EDB">
            <w:pPr>
              <w:spacing w:after="160" w:line="259" w:lineRule="auto"/>
              <w:rPr>
                <w:rFonts w:ascii="Arial" w:hAnsi="Arial" w:cs="Arial"/>
              </w:rPr>
            </w:pPr>
            <w:r w:rsidRPr="00A17C77">
              <w:rPr>
                <w:rFonts w:ascii="Arial" w:hAnsi="Arial" w:cs="Arial"/>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3C5EDB" w:rsidRPr="00A17C77" w14:paraId="110B3C59" w14:textId="77777777" w:rsidTr="6AB4BC3F">
        <w:tc>
          <w:tcPr>
            <w:tcW w:w="2835" w:type="dxa"/>
          </w:tcPr>
          <w:p w14:paraId="7731BE5D" w14:textId="77777777" w:rsidR="003C5EDB" w:rsidRPr="00A17C77" w:rsidRDefault="003C5EDB" w:rsidP="003C5EDB">
            <w:pPr>
              <w:spacing w:after="160" w:line="259" w:lineRule="auto"/>
              <w:rPr>
                <w:rFonts w:ascii="Arial" w:hAnsi="Arial" w:cs="Arial"/>
                <w:b/>
              </w:rPr>
            </w:pPr>
            <w:r w:rsidRPr="00A17C77">
              <w:rPr>
                <w:rFonts w:ascii="Arial" w:hAnsi="Arial" w:cs="Arial"/>
                <w:b/>
              </w:rPr>
              <w:t>"Government Data"</w:t>
            </w:r>
          </w:p>
        </w:tc>
        <w:tc>
          <w:tcPr>
            <w:tcW w:w="7484" w:type="dxa"/>
          </w:tcPr>
          <w:p w14:paraId="4A60E6C7" w14:textId="77777777" w:rsidR="003C5EDB" w:rsidRPr="00A17C77" w:rsidRDefault="003C5EDB" w:rsidP="00574ED6">
            <w:pPr>
              <w:numPr>
                <w:ilvl w:val="1"/>
                <w:numId w:val="35"/>
              </w:numPr>
              <w:spacing w:after="160" w:line="259" w:lineRule="auto"/>
              <w:ind w:left="459" w:hanging="425"/>
              <w:rPr>
                <w:rFonts w:ascii="Arial" w:hAnsi="Arial" w:cs="Arial"/>
              </w:rPr>
            </w:pPr>
            <w:r w:rsidRPr="005B3D3B">
              <w:rPr>
                <w:rFonts w:ascii="Arial" w:hAnsi="Arial" w:cs="Arial"/>
                <w:color w:val="000000"/>
                <w14:scene3d>
                  <w14:camera w14:prst="orthographicFront"/>
                  <w14:lightRig w14:rig="threePt" w14:dir="t">
                    <w14:rot w14:lat="0" w14:lon="0" w14:rev="0"/>
                  </w14:lightRig>
                </w14:scene3d>
              </w:rPr>
              <w:t xml:space="preserve">Annex 1: Rating </w:t>
            </w:r>
            <w:proofErr w:type="spellStart"/>
            <w:r w:rsidRPr="005B3D3B">
              <w:rPr>
                <w:rFonts w:ascii="Arial" w:hAnsi="Arial" w:cs="Arial"/>
                <w:color w:val="000000"/>
                <w14:scene3d>
                  <w14:camera w14:prst="orthographicFront"/>
                  <w14:lightRig w14:rig="threePt" w14:dir="t">
                    <w14:rot w14:lat="0" w14:lon="0" w14:rev="0"/>
                  </w14:lightRig>
                </w14:scene3d>
              </w:rPr>
              <w:t>Agency</w:t>
            </w:r>
            <w:r w:rsidRPr="00A17C77">
              <w:rPr>
                <w:rFonts w:ascii="Arial" w:hAnsi="Arial" w:cs="Arial"/>
              </w:rPr>
              <w:t>the</w:t>
            </w:r>
            <w:proofErr w:type="spellEnd"/>
            <w:r w:rsidRPr="00A17C77">
              <w:rPr>
                <w:rFonts w:ascii="Arial" w:hAnsi="Arial" w:cs="Arial"/>
              </w:rPr>
              <w:t xml:space="preserve"> data, text, drawings, diagrams, images or sounds (together with any database made up of any of these) which are embodied in any electronic, magnetic, optical or tangible media, including any of the Authority’s Confidential Information, and which:</w:t>
            </w:r>
          </w:p>
          <w:p w14:paraId="028236D7"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are supplied to the Supplier by or on behalf of the Authority; or</w:t>
            </w:r>
          </w:p>
          <w:p w14:paraId="587E81B6" w14:textId="77777777" w:rsidR="003C5EDB" w:rsidRPr="00A17C77" w:rsidRDefault="003C5EDB" w:rsidP="00574ED6">
            <w:pPr>
              <w:numPr>
                <w:ilvl w:val="4"/>
                <w:numId w:val="35"/>
              </w:numPr>
              <w:spacing w:after="160" w:line="259" w:lineRule="auto"/>
              <w:ind w:left="885" w:hanging="425"/>
              <w:rPr>
                <w:rFonts w:ascii="Arial" w:hAnsi="Arial" w:cs="Arial"/>
              </w:rPr>
            </w:pPr>
            <w:r w:rsidRPr="00A17C77">
              <w:rPr>
                <w:rFonts w:ascii="Arial" w:hAnsi="Arial" w:cs="Arial"/>
              </w:rPr>
              <w:t>the Supplier is required to generate, process, store or transmit pursuant to a Contract; or</w:t>
            </w:r>
          </w:p>
          <w:p w14:paraId="08431863" w14:textId="77777777" w:rsidR="003C5EDB" w:rsidRPr="00A17C77" w:rsidRDefault="003C5EDB" w:rsidP="00574ED6">
            <w:pPr>
              <w:numPr>
                <w:ilvl w:val="1"/>
                <w:numId w:val="35"/>
              </w:numPr>
              <w:spacing w:after="160" w:line="259" w:lineRule="auto"/>
              <w:ind w:left="459" w:hanging="425"/>
              <w:rPr>
                <w:rFonts w:ascii="Arial" w:hAnsi="Arial" w:cs="Arial"/>
              </w:rPr>
            </w:pPr>
            <w:r w:rsidRPr="00A17C77">
              <w:rPr>
                <w:rFonts w:ascii="Arial" w:hAnsi="Arial" w:cs="Arial"/>
              </w:rPr>
              <w:t>any Personal Data for which the Authority is the Data Controller;</w:t>
            </w:r>
          </w:p>
        </w:tc>
      </w:tr>
      <w:tr w:rsidR="003C5EDB" w:rsidRPr="00A17C77" w14:paraId="4DC2DDBB" w14:textId="77777777" w:rsidTr="6AB4BC3F">
        <w:tc>
          <w:tcPr>
            <w:tcW w:w="2835" w:type="dxa"/>
          </w:tcPr>
          <w:p w14:paraId="7716E684" w14:textId="77777777" w:rsidR="003C5EDB" w:rsidRPr="00A17C77" w:rsidRDefault="003C5EDB" w:rsidP="003C5EDB">
            <w:pPr>
              <w:spacing w:after="160" w:line="259" w:lineRule="auto"/>
              <w:rPr>
                <w:rFonts w:ascii="Arial" w:hAnsi="Arial" w:cs="Arial"/>
                <w:b/>
              </w:rPr>
            </w:pPr>
            <w:r w:rsidRPr="0061120C">
              <w:rPr>
                <w:rFonts w:ascii="Arial" w:hAnsi="Arial" w:cs="Arial"/>
                <w:b/>
              </w:rPr>
              <w:t>"Government Procurement Card"</w:t>
            </w:r>
          </w:p>
        </w:tc>
        <w:tc>
          <w:tcPr>
            <w:tcW w:w="7484" w:type="dxa"/>
          </w:tcPr>
          <w:p w14:paraId="44963B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Government’s preferred method of purchasing and payment for low value goods or services; </w:t>
            </w:r>
          </w:p>
          <w:p w14:paraId="52637D18" w14:textId="6D77B98A" w:rsidR="003C5EDB" w:rsidRPr="00A17C77" w:rsidRDefault="006014DC" w:rsidP="003C5EDB">
            <w:pPr>
              <w:spacing w:after="160" w:line="259" w:lineRule="auto"/>
              <w:rPr>
                <w:rFonts w:ascii="Arial" w:hAnsi="Arial" w:cs="Arial"/>
              </w:rPr>
            </w:pPr>
            <w:hyperlink r:id="rId11" w:history="1">
              <w:r w:rsidR="00826D31" w:rsidRPr="00814812">
                <w:rPr>
                  <w:rStyle w:val="Hyperlink"/>
                  <w:rFonts w:ascii="Arial" w:hAnsi="Arial" w:cs="Arial"/>
                </w:rPr>
                <w:t>https://www.gov.uk/government/publications/government-procurement-card--2</w:t>
              </w:r>
            </w:hyperlink>
            <w:r w:rsidR="003C5EDB" w:rsidRPr="00A17C77">
              <w:rPr>
                <w:rFonts w:ascii="Arial" w:hAnsi="Arial" w:cs="Arial"/>
              </w:rPr>
              <w:t>;</w:t>
            </w:r>
            <w:r w:rsidR="00826D31">
              <w:rPr>
                <w:rFonts w:ascii="Arial" w:hAnsi="Arial" w:cs="Arial"/>
              </w:rPr>
              <w:t xml:space="preserve"> </w:t>
            </w:r>
          </w:p>
        </w:tc>
      </w:tr>
      <w:tr w:rsidR="003C5EDB" w:rsidRPr="00A17C77" w14:paraId="21055347" w14:textId="77777777" w:rsidTr="6AB4BC3F">
        <w:tc>
          <w:tcPr>
            <w:tcW w:w="2835" w:type="dxa"/>
          </w:tcPr>
          <w:p w14:paraId="47C12ADF" w14:textId="77777777" w:rsidR="003C5EDB" w:rsidRPr="00A17C77" w:rsidRDefault="003C5EDB" w:rsidP="003C5EDB">
            <w:pPr>
              <w:spacing w:after="160" w:line="259" w:lineRule="auto"/>
              <w:rPr>
                <w:rFonts w:ascii="Arial" w:hAnsi="Arial" w:cs="Arial"/>
                <w:b/>
              </w:rPr>
            </w:pPr>
            <w:r w:rsidRPr="00A17C77">
              <w:rPr>
                <w:rFonts w:ascii="Arial" w:hAnsi="Arial" w:cs="Arial"/>
                <w:b/>
              </w:rPr>
              <w:t>"Guarantor"</w:t>
            </w:r>
          </w:p>
        </w:tc>
        <w:tc>
          <w:tcPr>
            <w:tcW w:w="7484" w:type="dxa"/>
          </w:tcPr>
          <w:p w14:paraId="589681FB" w14:textId="77777777" w:rsidR="003C5EDB" w:rsidRPr="00A17C77" w:rsidRDefault="003C5EDB" w:rsidP="003C5EDB">
            <w:pPr>
              <w:spacing w:after="160" w:line="259" w:lineRule="auto"/>
              <w:rPr>
                <w:rFonts w:ascii="Arial" w:hAnsi="Arial" w:cs="Arial"/>
              </w:rPr>
            </w:pPr>
            <w:r w:rsidRPr="00A17C77">
              <w:rPr>
                <w:rFonts w:ascii="Arial" w:hAnsi="Arial" w:cs="Arial"/>
              </w:rPr>
              <w:t>the person (if any) who has entered into a guarantee in the form set out in Joint Schedule 8 (Guarantee) in relation to this Contract;</w:t>
            </w:r>
          </w:p>
        </w:tc>
      </w:tr>
      <w:tr w:rsidR="003C5EDB" w:rsidRPr="00A17C77" w14:paraId="0CE36DB1" w14:textId="77777777" w:rsidTr="6AB4BC3F">
        <w:tc>
          <w:tcPr>
            <w:tcW w:w="2835" w:type="dxa"/>
          </w:tcPr>
          <w:p w14:paraId="64587D25" w14:textId="77777777" w:rsidR="003C5EDB" w:rsidRPr="00A17C77" w:rsidRDefault="003C5EDB" w:rsidP="003C5EDB">
            <w:pPr>
              <w:spacing w:after="160" w:line="259" w:lineRule="auto"/>
              <w:rPr>
                <w:rFonts w:ascii="Arial" w:hAnsi="Arial" w:cs="Arial"/>
                <w:b/>
              </w:rPr>
            </w:pPr>
            <w:r w:rsidRPr="00A17C77">
              <w:rPr>
                <w:rFonts w:ascii="Arial" w:hAnsi="Arial" w:cs="Arial"/>
                <w:b/>
              </w:rPr>
              <w:t>"Halifax Abuse Principle"</w:t>
            </w:r>
          </w:p>
        </w:tc>
        <w:tc>
          <w:tcPr>
            <w:tcW w:w="7484" w:type="dxa"/>
          </w:tcPr>
          <w:p w14:paraId="31C5D0AE" w14:textId="77777777" w:rsidR="003C5EDB" w:rsidRPr="00A17C77" w:rsidRDefault="003C5EDB" w:rsidP="003C5EDB">
            <w:pPr>
              <w:spacing w:after="160" w:line="259" w:lineRule="auto"/>
              <w:rPr>
                <w:rFonts w:ascii="Arial" w:hAnsi="Arial" w:cs="Arial"/>
              </w:rPr>
            </w:pPr>
            <w:r w:rsidRPr="00A17C77">
              <w:rPr>
                <w:rFonts w:ascii="Arial" w:hAnsi="Arial" w:cs="Arial"/>
              </w:rPr>
              <w:t>the principle explained in the CJEU Case C-255/02 Halifax and others;</w:t>
            </w:r>
          </w:p>
        </w:tc>
      </w:tr>
      <w:tr w:rsidR="003C5EDB" w:rsidRPr="00A17C77" w14:paraId="59EB9B49" w14:textId="77777777" w:rsidTr="6AB4BC3F">
        <w:tc>
          <w:tcPr>
            <w:tcW w:w="2835" w:type="dxa"/>
          </w:tcPr>
          <w:p w14:paraId="0BF3E7E9" w14:textId="77777777" w:rsidR="003C5EDB" w:rsidRPr="00A17C77" w:rsidRDefault="003C5EDB" w:rsidP="003C5EDB">
            <w:pPr>
              <w:spacing w:after="160" w:line="259" w:lineRule="auto"/>
              <w:rPr>
                <w:rFonts w:ascii="Arial" w:hAnsi="Arial" w:cs="Arial"/>
                <w:b/>
              </w:rPr>
            </w:pPr>
            <w:r w:rsidRPr="00A17C77">
              <w:rPr>
                <w:rFonts w:ascii="Arial" w:hAnsi="Arial" w:cs="Arial"/>
                <w:b/>
              </w:rPr>
              <w:t>"HMRC"</w:t>
            </w:r>
          </w:p>
        </w:tc>
        <w:tc>
          <w:tcPr>
            <w:tcW w:w="7484" w:type="dxa"/>
          </w:tcPr>
          <w:p w14:paraId="2714897F" w14:textId="77777777" w:rsidR="003C5EDB" w:rsidRPr="00A17C77" w:rsidRDefault="003C5EDB" w:rsidP="003C5EDB">
            <w:pPr>
              <w:spacing w:after="160" w:line="259" w:lineRule="auto"/>
              <w:rPr>
                <w:rFonts w:ascii="Arial" w:hAnsi="Arial" w:cs="Arial"/>
              </w:rPr>
            </w:pPr>
            <w:r w:rsidRPr="00A17C77">
              <w:rPr>
                <w:rFonts w:ascii="Arial" w:hAnsi="Arial" w:cs="Arial"/>
              </w:rPr>
              <w:t>Her Majesty’s Revenue and Customs;</w:t>
            </w:r>
          </w:p>
        </w:tc>
      </w:tr>
      <w:tr w:rsidR="003C5EDB" w:rsidRPr="00A17C77" w14:paraId="07C7EEDB" w14:textId="77777777" w:rsidTr="6AB4BC3F">
        <w:tc>
          <w:tcPr>
            <w:tcW w:w="2835" w:type="dxa"/>
          </w:tcPr>
          <w:p w14:paraId="3EB12AAB" w14:textId="77777777" w:rsidR="003C5EDB" w:rsidRPr="00A17C77" w:rsidRDefault="003C5EDB" w:rsidP="003C5EDB">
            <w:pPr>
              <w:spacing w:after="160" w:line="259" w:lineRule="auto"/>
              <w:rPr>
                <w:rFonts w:ascii="Arial" w:hAnsi="Arial" w:cs="Arial"/>
                <w:b/>
              </w:rPr>
            </w:pPr>
            <w:r w:rsidRPr="00A17C77">
              <w:rPr>
                <w:rFonts w:ascii="Arial" w:hAnsi="Arial" w:cs="Arial"/>
                <w:b/>
              </w:rPr>
              <w:t>"ICT Policy"</w:t>
            </w:r>
          </w:p>
        </w:tc>
        <w:tc>
          <w:tcPr>
            <w:tcW w:w="7484" w:type="dxa"/>
          </w:tcPr>
          <w:p w14:paraId="2DBEB239" w14:textId="77777777" w:rsidR="003C5EDB" w:rsidRPr="00A17C77" w:rsidRDefault="003C5EDB" w:rsidP="003C5EDB">
            <w:pPr>
              <w:spacing w:after="160" w:line="259" w:lineRule="auto"/>
              <w:rPr>
                <w:rFonts w:ascii="Arial" w:hAnsi="Arial" w:cs="Arial"/>
              </w:rPr>
            </w:pPr>
            <w:r w:rsidRPr="00A17C77">
              <w:rPr>
                <w:rFonts w:ascii="Arial" w:hAnsi="Arial" w:cs="Arial"/>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3C5EDB" w:rsidRPr="00A17C77" w14:paraId="604E55FD" w14:textId="77777777" w:rsidTr="6AB4BC3F">
        <w:tc>
          <w:tcPr>
            <w:tcW w:w="2835" w:type="dxa"/>
          </w:tcPr>
          <w:p w14:paraId="1C22F9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"Impact Assessment"</w:t>
            </w:r>
          </w:p>
        </w:tc>
        <w:tc>
          <w:tcPr>
            <w:tcW w:w="7484" w:type="dxa"/>
          </w:tcPr>
          <w:p w14:paraId="04C05D0D" w14:textId="77777777" w:rsidR="003C5EDB" w:rsidRPr="00A17C77" w:rsidRDefault="003C5EDB" w:rsidP="003C5EDB">
            <w:pPr>
              <w:spacing w:after="160" w:line="259" w:lineRule="auto"/>
              <w:rPr>
                <w:rFonts w:ascii="Arial" w:hAnsi="Arial" w:cs="Arial"/>
              </w:rPr>
            </w:pPr>
            <w:r w:rsidRPr="00A17C77">
              <w:rPr>
                <w:rFonts w:ascii="Arial" w:hAnsi="Arial" w:cs="Arial"/>
              </w:rPr>
              <w:t>an assessment of the impact of a Variation request by the Relevant Authority completed in good faith, including:</w:t>
            </w:r>
          </w:p>
          <w:p w14:paraId="62BE5E9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 xml:space="preserve">details of the impact of the proposed Variation on the Deliverables and the Supplier's ability to meet its other obligations under the Contract; </w:t>
            </w:r>
          </w:p>
          <w:p w14:paraId="3C3EA5E9"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cost of implementing the proposed Variation;</w:t>
            </w:r>
          </w:p>
          <w:p w14:paraId="4A6FAF30"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9A0B295"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a timetable for the implementation, together with any proposals for the testing of the Variation; and</w:t>
            </w:r>
          </w:p>
          <w:p w14:paraId="64EFD86A" w14:textId="77777777" w:rsidR="003C5EDB" w:rsidRPr="00A17C77" w:rsidRDefault="003C5EDB" w:rsidP="00574ED6">
            <w:pPr>
              <w:numPr>
                <w:ilvl w:val="1"/>
                <w:numId w:val="36"/>
              </w:numPr>
              <w:spacing w:after="160" w:line="259" w:lineRule="auto"/>
              <w:rPr>
                <w:rFonts w:ascii="Arial" w:hAnsi="Arial" w:cs="Arial"/>
              </w:rPr>
            </w:pPr>
            <w:r w:rsidRPr="00A17C77">
              <w:rPr>
                <w:rFonts w:ascii="Arial" w:hAnsi="Arial" w:cs="Arial"/>
              </w:rPr>
              <w:t>such other information as the Relevant Authority may reasonably request in (or in response to) the Variation request;</w:t>
            </w:r>
          </w:p>
        </w:tc>
      </w:tr>
      <w:tr w:rsidR="003C5EDB" w:rsidRPr="00A17C77" w14:paraId="6ACD7461" w14:textId="77777777" w:rsidTr="6AB4BC3F">
        <w:tc>
          <w:tcPr>
            <w:tcW w:w="2835" w:type="dxa"/>
          </w:tcPr>
          <w:p w14:paraId="3845B1F0" w14:textId="77777777" w:rsidR="003C5EDB" w:rsidRPr="00A17C77" w:rsidRDefault="003C5EDB" w:rsidP="003C5EDB">
            <w:pPr>
              <w:spacing w:after="160" w:line="259" w:lineRule="auto"/>
              <w:rPr>
                <w:rFonts w:ascii="Arial" w:hAnsi="Arial" w:cs="Arial"/>
                <w:b/>
              </w:rPr>
            </w:pPr>
            <w:r w:rsidRPr="00A17C77">
              <w:rPr>
                <w:rFonts w:ascii="Arial" w:hAnsi="Arial" w:cs="Arial"/>
                <w:b/>
              </w:rPr>
              <w:t>"Implementation Plan"</w:t>
            </w:r>
          </w:p>
        </w:tc>
        <w:tc>
          <w:tcPr>
            <w:tcW w:w="7484" w:type="dxa"/>
          </w:tcPr>
          <w:p w14:paraId="64C814A9" w14:textId="77777777" w:rsidR="003C5EDB" w:rsidRPr="00A17C77" w:rsidRDefault="003C5EDB" w:rsidP="003C5EDB">
            <w:pPr>
              <w:spacing w:after="160" w:line="259" w:lineRule="auto"/>
              <w:rPr>
                <w:rFonts w:ascii="Arial" w:hAnsi="Arial" w:cs="Arial"/>
              </w:rPr>
            </w:pPr>
            <w:r w:rsidRPr="00A17C77">
              <w:rPr>
                <w:rFonts w:ascii="Arial" w:hAnsi="Arial" w:cs="Arial"/>
              </w:rPr>
              <w:t>the plan for provision of the Deliverables set out in Call-Off Schedule 13 (Implementation Plan and Testing ) where that Schedule  is used or otherwise as agreed between the Supplier and the Buyer;</w:t>
            </w:r>
          </w:p>
        </w:tc>
      </w:tr>
      <w:tr w:rsidR="003C5EDB" w:rsidRPr="00A17C77" w14:paraId="1BA07A4A" w14:textId="77777777" w:rsidTr="6AB4BC3F">
        <w:tc>
          <w:tcPr>
            <w:tcW w:w="2835" w:type="dxa"/>
          </w:tcPr>
          <w:p w14:paraId="66F69709" w14:textId="77777777" w:rsidR="003C5EDB" w:rsidRPr="00A17C77" w:rsidRDefault="003C5EDB" w:rsidP="003C5EDB">
            <w:pPr>
              <w:spacing w:after="160" w:line="259" w:lineRule="auto"/>
              <w:rPr>
                <w:rFonts w:ascii="Arial" w:hAnsi="Arial" w:cs="Arial"/>
                <w:b/>
              </w:rPr>
            </w:pPr>
            <w:r w:rsidRPr="00A17C77">
              <w:rPr>
                <w:rFonts w:ascii="Arial" w:hAnsi="Arial" w:cs="Arial"/>
                <w:b/>
              </w:rPr>
              <w:t>"Indemnifier"</w:t>
            </w:r>
          </w:p>
        </w:tc>
        <w:tc>
          <w:tcPr>
            <w:tcW w:w="7484" w:type="dxa"/>
          </w:tcPr>
          <w:p w14:paraId="1D0D2065" w14:textId="77777777" w:rsidR="003C5EDB" w:rsidRPr="00A17C77" w:rsidRDefault="003C5EDB" w:rsidP="003C5EDB">
            <w:pPr>
              <w:spacing w:after="160" w:line="259" w:lineRule="auto"/>
              <w:rPr>
                <w:rFonts w:ascii="Arial" w:hAnsi="Arial" w:cs="Arial"/>
              </w:rPr>
            </w:pPr>
            <w:r w:rsidRPr="00A17C77">
              <w:rPr>
                <w:rFonts w:ascii="Arial" w:hAnsi="Arial" w:cs="Arial"/>
              </w:rPr>
              <w:t>a Party from whom an indemnity is sought under this Contract;</w:t>
            </w:r>
          </w:p>
        </w:tc>
      </w:tr>
      <w:tr w:rsidR="003C5EDB" w:rsidRPr="00A17C77" w14:paraId="5B775D97" w14:textId="77777777" w:rsidTr="6AB4BC3F">
        <w:tc>
          <w:tcPr>
            <w:tcW w:w="2835" w:type="dxa"/>
          </w:tcPr>
          <w:p w14:paraId="76803A2D"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w:t>
            </w:r>
          </w:p>
        </w:tc>
        <w:tc>
          <w:tcPr>
            <w:tcW w:w="7484" w:type="dxa"/>
          </w:tcPr>
          <w:p w14:paraId="3044D3A0"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under section 84 of the Freedom of Information Act 2000;</w:t>
            </w:r>
          </w:p>
        </w:tc>
      </w:tr>
      <w:tr w:rsidR="003C5EDB" w:rsidRPr="00A17C77" w14:paraId="584DCAF0" w14:textId="77777777" w:rsidTr="6AB4BC3F">
        <w:tc>
          <w:tcPr>
            <w:tcW w:w="2835" w:type="dxa"/>
          </w:tcPr>
          <w:p w14:paraId="0D4E5A1A"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assurance (IA)”</w:t>
            </w:r>
          </w:p>
        </w:tc>
        <w:tc>
          <w:tcPr>
            <w:tcW w:w="7484" w:type="dxa"/>
          </w:tcPr>
          <w:p w14:paraId="11E34EAC" w14:textId="77777777" w:rsidR="003C5EDB" w:rsidRPr="00A17C77" w:rsidRDefault="003C5EDB" w:rsidP="003C5EDB">
            <w:pPr>
              <w:spacing w:after="160" w:line="259" w:lineRule="auto"/>
              <w:rPr>
                <w:rFonts w:ascii="Arial" w:hAnsi="Arial" w:cs="Arial"/>
              </w:rPr>
            </w:pPr>
            <w:r w:rsidRPr="00A17C77">
              <w:rPr>
                <w:rFonts w:ascii="Arial" w:hAnsi="Arial" w:cs="Arial"/>
              </w:rPr>
              <w:t>is the practice of assuring information and managing risks related to the use, processing, storage, and transmission of information or data and the systems and processes used for those purposes</w:t>
            </w:r>
          </w:p>
        </w:tc>
      </w:tr>
      <w:tr w:rsidR="003C5EDB" w:rsidRPr="00A17C77" w14:paraId="6CF37DD1" w14:textId="77777777" w:rsidTr="6AB4BC3F">
        <w:tc>
          <w:tcPr>
            <w:tcW w:w="2835" w:type="dxa"/>
          </w:tcPr>
          <w:p w14:paraId="3B6F4AB4" w14:textId="77777777" w:rsidR="003C5EDB" w:rsidRPr="00A17C77" w:rsidRDefault="003C5EDB" w:rsidP="003C5EDB">
            <w:pPr>
              <w:spacing w:after="160" w:line="259" w:lineRule="auto"/>
              <w:rPr>
                <w:rFonts w:ascii="Arial" w:hAnsi="Arial" w:cs="Arial"/>
                <w:b/>
              </w:rPr>
            </w:pPr>
            <w:r w:rsidRPr="00A17C77">
              <w:rPr>
                <w:rFonts w:ascii="Arial" w:hAnsi="Arial" w:cs="Arial"/>
                <w:b/>
              </w:rPr>
              <w:t>"Information Commissioner"</w:t>
            </w:r>
          </w:p>
        </w:tc>
        <w:tc>
          <w:tcPr>
            <w:tcW w:w="7484" w:type="dxa"/>
          </w:tcPr>
          <w:p w14:paraId="3791BC59"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 xml:space="preserve">the UK’s independent authority which deals with ensuring information relating to rights in the public interest and data privacy for individuals is met, whilst promoting openness by public bodies; </w:t>
            </w:r>
          </w:p>
        </w:tc>
      </w:tr>
      <w:tr w:rsidR="003C5EDB" w:rsidRPr="00A17C77" w14:paraId="60C3ECEB" w14:textId="77777777" w:rsidTr="6AB4BC3F">
        <w:tc>
          <w:tcPr>
            <w:tcW w:w="2835" w:type="dxa"/>
          </w:tcPr>
          <w:p w14:paraId="542EB2CF" w14:textId="77777777" w:rsidR="003C5EDB" w:rsidRPr="00A17C77" w:rsidRDefault="003C5EDB" w:rsidP="003C5EDB">
            <w:pPr>
              <w:spacing w:after="160" w:line="259" w:lineRule="auto"/>
              <w:rPr>
                <w:rFonts w:ascii="Arial" w:hAnsi="Arial" w:cs="Arial"/>
                <w:b/>
              </w:rPr>
            </w:pPr>
            <w:r w:rsidRPr="00A17C77">
              <w:rPr>
                <w:rFonts w:ascii="Arial" w:hAnsi="Arial" w:cs="Arial"/>
                <w:b/>
              </w:rPr>
              <w:t>"Initial Period"</w:t>
            </w:r>
          </w:p>
        </w:tc>
        <w:tc>
          <w:tcPr>
            <w:tcW w:w="7484" w:type="dxa"/>
          </w:tcPr>
          <w:p w14:paraId="1E8EA105" w14:textId="77777777" w:rsidR="003C5EDB" w:rsidRPr="00A17C77" w:rsidRDefault="003C5EDB" w:rsidP="00574ED6">
            <w:pPr>
              <w:numPr>
                <w:ilvl w:val="0"/>
                <w:numId w:val="36"/>
              </w:numPr>
              <w:spacing w:after="160" w:line="259" w:lineRule="auto"/>
              <w:rPr>
                <w:rFonts w:ascii="Arial" w:hAnsi="Arial" w:cs="Arial"/>
              </w:rPr>
            </w:pPr>
            <w:r w:rsidRPr="00A17C77">
              <w:rPr>
                <w:rFonts w:ascii="Arial" w:hAnsi="Arial" w:cs="Arial"/>
              </w:rPr>
              <w:t>the initial term of a Contract specified in the Framework Award Form or the Order Form, as the context requires;</w:t>
            </w:r>
          </w:p>
        </w:tc>
      </w:tr>
      <w:tr w:rsidR="003C5EDB" w:rsidRPr="00A17C77" w14:paraId="741344D9" w14:textId="77777777" w:rsidTr="6AB4BC3F">
        <w:tc>
          <w:tcPr>
            <w:tcW w:w="2835" w:type="dxa"/>
          </w:tcPr>
          <w:p w14:paraId="5764E4BD" w14:textId="77777777" w:rsidR="003C5EDB" w:rsidRPr="00A17C77" w:rsidRDefault="003C5EDB" w:rsidP="003C5EDB">
            <w:pPr>
              <w:spacing w:after="160" w:line="259" w:lineRule="auto"/>
              <w:rPr>
                <w:rFonts w:ascii="Arial" w:hAnsi="Arial" w:cs="Arial"/>
                <w:b/>
              </w:rPr>
            </w:pPr>
            <w:r w:rsidRPr="00A17C77">
              <w:rPr>
                <w:rFonts w:ascii="Arial" w:hAnsi="Arial" w:cs="Arial"/>
                <w:b/>
              </w:rPr>
              <w:t>"Insolvency Event"</w:t>
            </w:r>
          </w:p>
        </w:tc>
        <w:tc>
          <w:tcPr>
            <w:tcW w:w="7484" w:type="dxa"/>
          </w:tcPr>
          <w:p w14:paraId="54A7F9AE"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in respect of a person:</w:t>
            </w:r>
          </w:p>
          <w:p w14:paraId="4B226BF1"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293CD54"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7B38BBA5"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petition is presented for its winding up (which is not dismissed within fourteen (14) Working Days of its service) or an application is made for the appointment of a provisional liquidator or a creditors' </w:t>
            </w:r>
            <w:r w:rsidRPr="00A17C77">
              <w:rPr>
                <w:rFonts w:ascii="Arial" w:hAnsi="Arial" w:cs="Arial"/>
              </w:rPr>
              <w:lastRenderedPageBreak/>
              <w:t xml:space="preserve">meeting is convened pursuant to section 98 of the Insolvency Act 1986; or </w:t>
            </w:r>
          </w:p>
          <w:p w14:paraId="4A83A89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 receiver, administrative receiver or similar officer is appointed over the whole or any part of its business or assets; or </w:t>
            </w:r>
          </w:p>
          <w:p w14:paraId="37E8BA1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an application is made either for the appointment of an administrator or for an administration order, an administrator is appointed, or notice of intention to appoint an administrator is given; or </w:t>
            </w:r>
          </w:p>
          <w:p w14:paraId="76381EDB"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it is or becomes insolvent within the meaning of section 123 of the Insolvency Act 1986; or </w:t>
            </w:r>
          </w:p>
          <w:p w14:paraId="6204A63A"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being a "small company" within the meaning of section 382(3) of the Companies Act 2006, a moratorium comes into force pursuant to Schedule A1 of the Insolvency Act 1986; or </w:t>
            </w:r>
          </w:p>
          <w:p w14:paraId="6769E3D9"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 xml:space="preserve">where the person is an individual or partnership, any event analogous to those listed in limbs (a) to (g) (inclusive) occurs in relation to that individual or partnership; or </w:t>
            </w:r>
          </w:p>
          <w:p w14:paraId="6456E16F" w14:textId="77777777" w:rsidR="003C5EDB" w:rsidRPr="00A17C77" w:rsidRDefault="003C5EDB" w:rsidP="00574ED6">
            <w:pPr>
              <w:numPr>
                <w:ilvl w:val="1"/>
                <w:numId w:val="36"/>
              </w:numPr>
              <w:spacing w:after="160" w:line="259" w:lineRule="auto"/>
              <w:ind w:left="459" w:hanging="459"/>
              <w:rPr>
                <w:rFonts w:ascii="Arial" w:hAnsi="Arial" w:cs="Arial"/>
              </w:rPr>
            </w:pPr>
            <w:r w:rsidRPr="00A17C77">
              <w:rPr>
                <w:rFonts w:ascii="Arial" w:hAnsi="Arial" w:cs="Arial"/>
              </w:rPr>
              <w:t>any event analogous to those listed in limbs (a) to (h) (inclusive) occurs under the law of any other jurisdiction;</w:t>
            </w:r>
          </w:p>
        </w:tc>
      </w:tr>
      <w:tr w:rsidR="003C5EDB" w:rsidRPr="00A17C77" w14:paraId="375AC8CB" w14:textId="77777777" w:rsidTr="6AB4BC3F">
        <w:tc>
          <w:tcPr>
            <w:tcW w:w="2835" w:type="dxa"/>
          </w:tcPr>
          <w:p w14:paraId="22453DC2"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"Installation Works"</w:t>
            </w:r>
          </w:p>
        </w:tc>
        <w:tc>
          <w:tcPr>
            <w:tcW w:w="7484" w:type="dxa"/>
          </w:tcPr>
          <w:p w14:paraId="555EF7F1" w14:textId="77777777" w:rsidR="003C5EDB" w:rsidRPr="00A17C77" w:rsidRDefault="003C5EDB" w:rsidP="003C5EDB">
            <w:pPr>
              <w:spacing w:after="160" w:line="259" w:lineRule="auto"/>
              <w:rPr>
                <w:rFonts w:ascii="Arial" w:hAnsi="Arial" w:cs="Arial"/>
              </w:rPr>
            </w:pPr>
            <w:r w:rsidRPr="00A17C77">
              <w:rPr>
                <w:rFonts w:ascii="Arial" w:hAnsi="Arial" w:cs="Arial"/>
              </w:rPr>
              <w:t>all works which the Supplier is to carry out at the beginning of the Call-Off Contract Period to install the Goods in accordance with the Call-Off Contract;</w:t>
            </w:r>
          </w:p>
        </w:tc>
      </w:tr>
      <w:tr w:rsidR="003C5EDB" w:rsidRPr="00A17C77" w14:paraId="6ABCB09B" w14:textId="77777777" w:rsidTr="6AB4BC3F">
        <w:tc>
          <w:tcPr>
            <w:tcW w:w="2835" w:type="dxa"/>
          </w:tcPr>
          <w:p w14:paraId="30D5F155" w14:textId="77777777" w:rsidR="003C5EDB" w:rsidRPr="00A17C77" w:rsidRDefault="003C5EDB" w:rsidP="003C5EDB">
            <w:pPr>
              <w:spacing w:after="160" w:line="259" w:lineRule="auto"/>
              <w:rPr>
                <w:rFonts w:ascii="Arial" w:hAnsi="Arial" w:cs="Arial"/>
                <w:b/>
              </w:rPr>
            </w:pPr>
            <w:r w:rsidRPr="00A17C77">
              <w:rPr>
                <w:rFonts w:ascii="Arial" w:hAnsi="Arial" w:cs="Arial"/>
                <w:b/>
              </w:rPr>
              <w:t>"Intellectual Property Rights" or "IPR"</w:t>
            </w:r>
          </w:p>
        </w:tc>
        <w:tc>
          <w:tcPr>
            <w:tcW w:w="7484" w:type="dxa"/>
          </w:tcPr>
          <w:p w14:paraId="1A981EB3"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58DE842E"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applications for registration, and the right to apply for registration, for any of the rights listed at (a) that are capable of being registered in any country or jurisdiction; and</w:t>
            </w:r>
          </w:p>
          <w:p w14:paraId="6B81B9AA" w14:textId="77777777" w:rsidR="003C5EDB" w:rsidRPr="00A17C77" w:rsidRDefault="003C5EDB" w:rsidP="00574ED6">
            <w:pPr>
              <w:numPr>
                <w:ilvl w:val="1"/>
                <w:numId w:val="37"/>
              </w:numPr>
              <w:spacing w:after="160" w:line="259" w:lineRule="auto"/>
              <w:ind w:left="459" w:hanging="459"/>
              <w:rPr>
                <w:rFonts w:ascii="Arial" w:hAnsi="Arial" w:cs="Arial"/>
              </w:rPr>
            </w:pPr>
            <w:r w:rsidRPr="00A17C77">
              <w:rPr>
                <w:rFonts w:ascii="Arial" w:hAnsi="Arial" w:cs="Arial"/>
              </w:rPr>
              <w:t>all other rights having equivalent or similar effect in any country or jurisdiction;</w:t>
            </w:r>
          </w:p>
        </w:tc>
      </w:tr>
      <w:tr w:rsidR="003C5EDB" w:rsidRPr="00A17C77" w14:paraId="482424C2" w14:textId="77777777" w:rsidTr="6AB4BC3F">
        <w:tc>
          <w:tcPr>
            <w:tcW w:w="2835" w:type="dxa"/>
          </w:tcPr>
          <w:p w14:paraId="63D02244" w14:textId="77777777" w:rsidR="003C5EDB" w:rsidRPr="00A17C77" w:rsidRDefault="003C5EDB" w:rsidP="003C5EDB">
            <w:pPr>
              <w:spacing w:after="160" w:line="259" w:lineRule="auto"/>
              <w:rPr>
                <w:rFonts w:ascii="Arial" w:hAnsi="Arial" w:cs="Arial"/>
                <w:b/>
              </w:rPr>
            </w:pPr>
            <w:r w:rsidRPr="00A17C77">
              <w:rPr>
                <w:rFonts w:ascii="Arial" w:hAnsi="Arial" w:cs="Arial"/>
                <w:b/>
              </w:rPr>
              <w:t>"Invoicing Address"</w:t>
            </w:r>
          </w:p>
        </w:tc>
        <w:tc>
          <w:tcPr>
            <w:tcW w:w="7484" w:type="dxa"/>
          </w:tcPr>
          <w:p w14:paraId="42BF837D" w14:textId="77777777" w:rsidR="003C5EDB" w:rsidRPr="00A17C77" w:rsidRDefault="003C5EDB" w:rsidP="003C5EDB">
            <w:pPr>
              <w:spacing w:after="160" w:line="259" w:lineRule="auto"/>
              <w:rPr>
                <w:rFonts w:ascii="Arial" w:hAnsi="Arial" w:cs="Arial"/>
              </w:rPr>
            </w:pPr>
            <w:r w:rsidRPr="00A17C77">
              <w:rPr>
                <w:rFonts w:ascii="Arial" w:hAnsi="Arial" w:cs="Arial"/>
              </w:rPr>
              <w:t>the address to which the Supplier shall Invoice the Buyer as specified in the Order Form;</w:t>
            </w:r>
          </w:p>
        </w:tc>
      </w:tr>
      <w:tr w:rsidR="003C5EDB" w:rsidRPr="00A17C77" w14:paraId="3064C493" w14:textId="77777777" w:rsidTr="6AB4BC3F">
        <w:tc>
          <w:tcPr>
            <w:tcW w:w="2835" w:type="dxa"/>
          </w:tcPr>
          <w:p w14:paraId="2DA2F1DB" w14:textId="77777777" w:rsidR="003C5EDB" w:rsidRPr="00A17C77" w:rsidRDefault="003C5EDB" w:rsidP="003C5EDB">
            <w:pPr>
              <w:spacing w:after="160" w:line="259" w:lineRule="auto"/>
              <w:rPr>
                <w:rFonts w:ascii="Arial" w:hAnsi="Arial" w:cs="Arial"/>
                <w:b/>
              </w:rPr>
            </w:pPr>
            <w:r w:rsidRPr="00A17C77">
              <w:rPr>
                <w:rFonts w:ascii="Arial" w:hAnsi="Arial" w:cs="Arial"/>
                <w:b/>
              </w:rPr>
              <w:t>"IPR Claim"</w:t>
            </w:r>
          </w:p>
        </w:tc>
        <w:tc>
          <w:tcPr>
            <w:tcW w:w="7484" w:type="dxa"/>
          </w:tcPr>
          <w:p w14:paraId="5F252E0E" w14:textId="77777777" w:rsidR="003C5EDB" w:rsidRPr="00A17C77" w:rsidRDefault="003C5EDB" w:rsidP="003C5EDB">
            <w:pPr>
              <w:spacing w:after="160" w:line="259" w:lineRule="auto"/>
              <w:rPr>
                <w:rFonts w:ascii="Arial" w:hAnsi="Arial" w:cs="Arial"/>
              </w:rPr>
            </w:pPr>
            <w:r w:rsidRPr="00A17C77">
              <w:rPr>
                <w:rFonts w:ascii="Arial" w:hAnsi="Arial" w:cs="Arial"/>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3C5EDB" w:rsidRPr="00A17C77" w14:paraId="04744B0E" w14:textId="77777777" w:rsidTr="6AB4BC3F">
        <w:tc>
          <w:tcPr>
            <w:tcW w:w="2835" w:type="dxa"/>
          </w:tcPr>
          <w:p w14:paraId="24D60E0D" w14:textId="77777777" w:rsidR="003C5EDB" w:rsidRPr="00A17C77" w:rsidRDefault="003C5EDB" w:rsidP="003C5EDB">
            <w:pPr>
              <w:spacing w:after="160" w:line="259" w:lineRule="auto"/>
              <w:rPr>
                <w:rFonts w:ascii="Arial" w:hAnsi="Arial" w:cs="Arial"/>
                <w:b/>
              </w:rPr>
            </w:pPr>
            <w:r w:rsidRPr="00A17C77">
              <w:rPr>
                <w:rFonts w:ascii="Arial" w:hAnsi="Arial" w:cs="Arial"/>
                <w:b/>
              </w:rPr>
              <w:t>"IR35"</w:t>
            </w:r>
          </w:p>
        </w:tc>
        <w:tc>
          <w:tcPr>
            <w:tcW w:w="7484" w:type="dxa"/>
          </w:tcPr>
          <w:p w14:paraId="42E5C99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off-payroll rules requiring individuals who work through their company pay the same tax and National Insurance contributions as an employee which can be found online at: </w:t>
            </w:r>
            <w:hyperlink r:id="rId12" w:history="1">
              <w:r w:rsidRPr="00A17C77">
                <w:rPr>
                  <w:rStyle w:val="Hyperlink"/>
                  <w:rFonts w:ascii="Arial" w:hAnsi="Arial" w:cs="Arial"/>
                </w:rPr>
                <w:t>https://www.gov.uk/guidance/ir35-find-out-if-it-applies</w:t>
              </w:r>
            </w:hyperlink>
            <w:r w:rsidRPr="00A17C77">
              <w:rPr>
                <w:rFonts w:ascii="Arial" w:hAnsi="Arial" w:cs="Arial"/>
              </w:rPr>
              <w:t>;</w:t>
            </w:r>
          </w:p>
        </w:tc>
      </w:tr>
      <w:tr w:rsidR="003C5EDB" w:rsidRPr="00A17C77" w14:paraId="36F21076" w14:textId="77777777" w:rsidTr="6AB4BC3F">
        <w:tc>
          <w:tcPr>
            <w:tcW w:w="2835" w:type="dxa"/>
          </w:tcPr>
          <w:p w14:paraId="7C7002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“Joint Controllers”</w:t>
            </w:r>
          </w:p>
        </w:tc>
        <w:tc>
          <w:tcPr>
            <w:tcW w:w="7484" w:type="dxa"/>
          </w:tcPr>
          <w:p w14:paraId="7016D4E4" w14:textId="77777777" w:rsidR="003C5EDB" w:rsidRPr="00A17C77" w:rsidRDefault="003C5EDB" w:rsidP="003C5EDB">
            <w:pPr>
              <w:spacing w:after="160" w:line="259" w:lineRule="auto"/>
              <w:rPr>
                <w:rFonts w:ascii="Arial" w:hAnsi="Arial" w:cs="Arial"/>
              </w:rPr>
            </w:pPr>
            <w:r w:rsidRPr="00A17C77">
              <w:rPr>
                <w:rFonts w:ascii="Arial" w:hAnsi="Arial" w:cs="Arial"/>
              </w:rPr>
              <w:t>where two or more Controllers jointly determine the purposes and means of processing;</w:t>
            </w:r>
          </w:p>
        </w:tc>
      </w:tr>
      <w:tr w:rsidR="003C5EDB" w:rsidRPr="00A17C77" w14:paraId="6DE4FE11" w14:textId="77777777" w:rsidTr="6AB4BC3F">
        <w:tc>
          <w:tcPr>
            <w:tcW w:w="2835" w:type="dxa"/>
          </w:tcPr>
          <w:p w14:paraId="7F6E4C6A" w14:textId="77777777" w:rsidR="003C5EDB" w:rsidRPr="00A17C77" w:rsidRDefault="003C5EDB" w:rsidP="003C5EDB">
            <w:pPr>
              <w:spacing w:after="160" w:line="259" w:lineRule="auto"/>
              <w:rPr>
                <w:rFonts w:ascii="Arial" w:hAnsi="Arial" w:cs="Arial"/>
                <w:b/>
              </w:rPr>
            </w:pPr>
            <w:r w:rsidRPr="00A17C77">
              <w:rPr>
                <w:rFonts w:ascii="Arial" w:hAnsi="Arial" w:cs="Arial"/>
                <w:b/>
              </w:rPr>
              <w:t>"Key Personnel"</w:t>
            </w:r>
          </w:p>
        </w:tc>
        <w:tc>
          <w:tcPr>
            <w:tcW w:w="7484" w:type="dxa"/>
          </w:tcPr>
          <w:p w14:paraId="45767EA3" w14:textId="77777777" w:rsidR="003C5EDB" w:rsidRPr="00A17C77" w:rsidRDefault="003C5EDB" w:rsidP="003C5EDB">
            <w:pPr>
              <w:spacing w:after="160" w:line="259" w:lineRule="auto"/>
              <w:rPr>
                <w:rFonts w:ascii="Arial" w:hAnsi="Arial" w:cs="Arial"/>
              </w:rPr>
            </w:pPr>
            <w:r w:rsidRPr="00A17C77">
              <w:rPr>
                <w:rFonts w:ascii="Arial" w:hAnsi="Arial" w:cs="Arial"/>
              </w:rPr>
              <w:t>the individuals (if any) identified as such in the Order Form;</w:t>
            </w:r>
          </w:p>
        </w:tc>
      </w:tr>
      <w:tr w:rsidR="003C5EDB" w:rsidRPr="00A17C77" w14:paraId="44CA8410" w14:textId="77777777" w:rsidTr="6AB4BC3F">
        <w:trPr>
          <w:trHeight w:val="357"/>
        </w:trPr>
        <w:tc>
          <w:tcPr>
            <w:tcW w:w="2835" w:type="dxa"/>
          </w:tcPr>
          <w:p w14:paraId="04F3BDA0"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w:t>
            </w:r>
          </w:p>
        </w:tc>
        <w:tc>
          <w:tcPr>
            <w:tcW w:w="7484" w:type="dxa"/>
          </w:tcPr>
          <w:p w14:paraId="15BE68E3" w14:textId="77777777" w:rsidR="003C5EDB" w:rsidRPr="00A17C77" w:rsidRDefault="003C5EDB" w:rsidP="003C5EDB">
            <w:pPr>
              <w:spacing w:after="160" w:line="259" w:lineRule="auto"/>
              <w:rPr>
                <w:rFonts w:ascii="Arial" w:hAnsi="Arial" w:cs="Arial"/>
              </w:rPr>
            </w:pPr>
            <w:r w:rsidRPr="00A17C77">
              <w:rPr>
                <w:rFonts w:ascii="Arial" w:hAnsi="Arial" w:cs="Arial"/>
              </w:rPr>
              <w:t>each Sub-Contract with a Key Subcontractor;</w:t>
            </w:r>
          </w:p>
        </w:tc>
      </w:tr>
      <w:tr w:rsidR="003C5EDB" w:rsidRPr="00A17C77" w14:paraId="2DE631F3" w14:textId="77777777" w:rsidTr="6AB4BC3F">
        <w:trPr>
          <w:trHeight w:val="426"/>
        </w:trPr>
        <w:tc>
          <w:tcPr>
            <w:tcW w:w="2835" w:type="dxa"/>
          </w:tcPr>
          <w:p w14:paraId="28392B1D" w14:textId="77777777" w:rsidR="003C5EDB" w:rsidRPr="00A17C77" w:rsidRDefault="003C5EDB" w:rsidP="003C5EDB">
            <w:pPr>
              <w:spacing w:after="160" w:line="259" w:lineRule="auto"/>
              <w:rPr>
                <w:rFonts w:ascii="Arial" w:hAnsi="Arial" w:cs="Arial"/>
                <w:b/>
              </w:rPr>
            </w:pPr>
            <w:r w:rsidRPr="00A17C77">
              <w:rPr>
                <w:rFonts w:ascii="Arial" w:hAnsi="Arial" w:cs="Arial"/>
                <w:b/>
              </w:rPr>
              <w:t>"Key Subcontractor"</w:t>
            </w:r>
          </w:p>
        </w:tc>
        <w:tc>
          <w:tcPr>
            <w:tcW w:w="7484" w:type="dxa"/>
          </w:tcPr>
          <w:p w14:paraId="3437AE16" w14:textId="77777777" w:rsidR="003C5EDB" w:rsidRPr="00A17C77" w:rsidRDefault="003C5EDB" w:rsidP="003C5EDB">
            <w:pPr>
              <w:spacing w:after="160" w:line="259" w:lineRule="auto"/>
              <w:rPr>
                <w:rFonts w:ascii="Arial" w:hAnsi="Arial" w:cs="Arial"/>
              </w:rPr>
            </w:pPr>
            <w:r w:rsidRPr="00A17C77">
              <w:rPr>
                <w:rFonts w:ascii="Arial" w:hAnsi="Arial" w:cs="Arial"/>
              </w:rPr>
              <w:t>any Subcontractor:</w:t>
            </w:r>
          </w:p>
          <w:p w14:paraId="571E3E75"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is relied upon to deliver any work package within the Deliverables in their entirety; and/or</w:t>
            </w:r>
          </w:p>
          <w:p w14:paraId="3E4EFEBF"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which, in the opinion of CCS or the Buyer performs (or would perform if appointed) a critical role in the provision of all or any part of the Deliverables; and/or</w:t>
            </w:r>
          </w:p>
          <w:p w14:paraId="778FC2F8" w14:textId="77777777" w:rsidR="003C5EDB" w:rsidRPr="00A17C77" w:rsidRDefault="003C5EDB" w:rsidP="00574ED6">
            <w:pPr>
              <w:numPr>
                <w:ilvl w:val="1"/>
                <w:numId w:val="38"/>
              </w:numPr>
              <w:spacing w:after="160" w:line="259" w:lineRule="auto"/>
              <w:rPr>
                <w:rFonts w:ascii="Arial" w:hAnsi="Arial" w:cs="Arial"/>
              </w:rPr>
            </w:pPr>
            <w:r w:rsidRPr="00A17C77">
              <w:rPr>
                <w:rFonts w:ascii="Arial" w:hAnsi="Arial" w:cs="Arial"/>
              </w:rPr>
              <w:t>with a Sub-Contract with a contract value which at the time of appointment exceeds (or would exceed if appointed) 10% of the aggregate Charges forecast to be payable under the Call-Off Contract,</w:t>
            </w:r>
          </w:p>
          <w:p w14:paraId="61379F46" w14:textId="77777777" w:rsidR="003C5EDB" w:rsidRPr="00A17C77" w:rsidRDefault="003C5EDB" w:rsidP="003C5EDB">
            <w:pPr>
              <w:spacing w:after="160" w:line="259" w:lineRule="auto"/>
              <w:rPr>
                <w:rFonts w:ascii="Arial" w:hAnsi="Arial" w:cs="Arial"/>
              </w:rPr>
            </w:pPr>
            <w:r w:rsidRPr="00A17C77">
              <w:rPr>
                <w:rFonts w:ascii="Arial" w:hAnsi="Arial" w:cs="Arial"/>
              </w:rPr>
              <w:t>and the Supplier shall list all such Key Subcontractors in section 20 of the Framework Award Form and in the Key Subcontractor Section in Order Form;</w:t>
            </w:r>
          </w:p>
        </w:tc>
      </w:tr>
      <w:tr w:rsidR="003C5EDB" w:rsidRPr="00A17C77" w14:paraId="7543A718" w14:textId="77777777" w:rsidTr="6AB4BC3F">
        <w:tc>
          <w:tcPr>
            <w:tcW w:w="2835" w:type="dxa"/>
          </w:tcPr>
          <w:p w14:paraId="7316F1DE" w14:textId="77777777" w:rsidR="003C5EDB" w:rsidRPr="00A17C77" w:rsidRDefault="003C5EDB" w:rsidP="003C5EDB">
            <w:pPr>
              <w:spacing w:after="160" w:line="259" w:lineRule="auto"/>
              <w:rPr>
                <w:rFonts w:ascii="Arial" w:hAnsi="Arial" w:cs="Arial"/>
                <w:b/>
              </w:rPr>
            </w:pPr>
            <w:r w:rsidRPr="00A17C77">
              <w:rPr>
                <w:rFonts w:ascii="Arial" w:hAnsi="Arial" w:cs="Arial"/>
                <w:b/>
              </w:rPr>
              <w:t>"Know-How"</w:t>
            </w:r>
          </w:p>
        </w:tc>
        <w:tc>
          <w:tcPr>
            <w:tcW w:w="7484" w:type="dxa"/>
          </w:tcPr>
          <w:p w14:paraId="5249D380" w14:textId="77777777" w:rsidR="003C5EDB" w:rsidRPr="00A17C77" w:rsidRDefault="003C5EDB" w:rsidP="003C5EDB">
            <w:pPr>
              <w:spacing w:after="160" w:line="259" w:lineRule="auto"/>
              <w:rPr>
                <w:rFonts w:ascii="Arial" w:hAnsi="Arial" w:cs="Arial"/>
              </w:rPr>
            </w:pPr>
            <w:r w:rsidRPr="00A17C77">
              <w:rPr>
                <w:rFonts w:ascii="Arial" w:hAnsi="Arial" w:cs="Arial"/>
              </w:rPr>
              <w:t>all ideas, concepts, schemes, information, knowledge, techniques, methodology, and anything else in the nature of know-how relating to the Deliverables but excluding know-how already in the other Party’s possession before the applicable Start Date;</w:t>
            </w:r>
          </w:p>
        </w:tc>
      </w:tr>
      <w:tr w:rsidR="003C5EDB" w:rsidRPr="00A17C77" w14:paraId="2F6629FF" w14:textId="77777777" w:rsidTr="6AB4BC3F">
        <w:tc>
          <w:tcPr>
            <w:tcW w:w="2835" w:type="dxa"/>
          </w:tcPr>
          <w:p w14:paraId="3F6E3C81" w14:textId="77777777" w:rsidR="003C5EDB" w:rsidRPr="00A17C77" w:rsidRDefault="003C5EDB" w:rsidP="003C5EDB">
            <w:pPr>
              <w:spacing w:after="160" w:line="259" w:lineRule="auto"/>
              <w:rPr>
                <w:rFonts w:ascii="Arial" w:hAnsi="Arial" w:cs="Arial"/>
                <w:b/>
              </w:rPr>
            </w:pPr>
            <w:r w:rsidRPr="00A17C77">
              <w:rPr>
                <w:rFonts w:ascii="Arial" w:hAnsi="Arial" w:cs="Arial"/>
                <w:b/>
              </w:rPr>
              <w:t>"Law"</w:t>
            </w:r>
          </w:p>
        </w:tc>
        <w:tc>
          <w:tcPr>
            <w:tcW w:w="7484" w:type="dxa"/>
          </w:tcPr>
          <w:p w14:paraId="0313F337" w14:textId="77777777" w:rsidR="003C5EDB" w:rsidRPr="00A17C77" w:rsidRDefault="003C5EDB" w:rsidP="003C5EDB">
            <w:pPr>
              <w:spacing w:after="160" w:line="259" w:lineRule="auto"/>
              <w:rPr>
                <w:rFonts w:ascii="Arial" w:hAnsi="Arial" w:cs="Arial"/>
              </w:rPr>
            </w:pPr>
            <w:r w:rsidRPr="00A17C77">
              <w:rPr>
                <w:rFonts w:ascii="Arial" w:hAnsi="Arial" w:cs="Arial"/>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C5EDB" w:rsidRPr="00A17C77" w14:paraId="2AA0BF20" w14:textId="77777777" w:rsidTr="6AB4BC3F">
        <w:tc>
          <w:tcPr>
            <w:tcW w:w="2835" w:type="dxa"/>
          </w:tcPr>
          <w:p w14:paraId="7D65EB22" w14:textId="77777777" w:rsidR="003C5EDB" w:rsidRPr="00A17C77" w:rsidRDefault="003C5EDB" w:rsidP="003C5EDB">
            <w:pPr>
              <w:spacing w:after="160" w:line="259" w:lineRule="auto"/>
              <w:rPr>
                <w:rFonts w:ascii="Arial" w:hAnsi="Arial" w:cs="Arial"/>
                <w:b/>
              </w:rPr>
            </w:pPr>
            <w:r w:rsidRPr="00A17C77">
              <w:rPr>
                <w:rFonts w:ascii="Arial" w:hAnsi="Arial" w:cs="Arial"/>
                <w:b/>
              </w:rPr>
              <w:t>“LED”</w:t>
            </w:r>
          </w:p>
        </w:tc>
        <w:tc>
          <w:tcPr>
            <w:tcW w:w="7484" w:type="dxa"/>
          </w:tcPr>
          <w:p w14:paraId="49FA83D8" w14:textId="77777777" w:rsidR="003C5EDB" w:rsidRPr="00A17C77" w:rsidRDefault="003C5EDB" w:rsidP="003C5EDB">
            <w:pPr>
              <w:spacing w:after="160" w:line="259" w:lineRule="auto"/>
              <w:rPr>
                <w:rFonts w:ascii="Arial" w:hAnsi="Arial" w:cs="Arial"/>
              </w:rPr>
            </w:pPr>
            <w:r w:rsidRPr="00A17C77">
              <w:rPr>
                <w:rFonts w:ascii="Arial" w:hAnsi="Arial" w:cs="Arial"/>
              </w:rPr>
              <w:t>Law Enforcement Directive (Directive (EU) 2016/680)</w:t>
            </w:r>
          </w:p>
        </w:tc>
      </w:tr>
      <w:tr w:rsidR="003C5EDB" w:rsidRPr="00A17C77" w14:paraId="1700546C" w14:textId="77777777" w:rsidTr="6AB4BC3F">
        <w:tc>
          <w:tcPr>
            <w:tcW w:w="2835" w:type="dxa"/>
          </w:tcPr>
          <w:p w14:paraId="73D0F74D" w14:textId="77777777" w:rsidR="003C5EDB" w:rsidRPr="00A17C77" w:rsidRDefault="003C5EDB" w:rsidP="003C5EDB">
            <w:pPr>
              <w:spacing w:after="160" w:line="259" w:lineRule="auto"/>
              <w:rPr>
                <w:rFonts w:ascii="Arial" w:hAnsi="Arial" w:cs="Arial"/>
                <w:b/>
              </w:rPr>
            </w:pPr>
            <w:r w:rsidRPr="00A17C77">
              <w:rPr>
                <w:rFonts w:ascii="Arial" w:hAnsi="Arial" w:cs="Arial"/>
                <w:b/>
              </w:rPr>
              <w:t>"Losses"</w:t>
            </w:r>
          </w:p>
        </w:tc>
        <w:tc>
          <w:tcPr>
            <w:tcW w:w="7484" w:type="dxa"/>
          </w:tcPr>
          <w:p w14:paraId="32AC4C85" w14:textId="77777777" w:rsidR="003C5EDB" w:rsidRPr="00A17C77" w:rsidRDefault="003C5EDB" w:rsidP="003C5EDB">
            <w:pPr>
              <w:spacing w:after="160" w:line="259" w:lineRule="auto"/>
              <w:rPr>
                <w:rFonts w:ascii="Arial" w:hAnsi="Arial" w:cs="Arial"/>
              </w:rPr>
            </w:pPr>
            <w:r w:rsidRPr="00A17C77">
              <w:rPr>
                <w:rFonts w:ascii="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17C77">
              <w:rPr>
                <w:rFonts w:ascii="Arial" w:hAnsi="Arial" w:cs="Arial"/>
                <w:b/>
              </w:rPr>
              <w:t>Loss</w:t>
            </w:r>
            <w:r w:rsidRPr="00A17C77">
              <w:rPr>
                <w:rFonts w:ascii="Arial" w:hAnsi="Arial" w:cs="Arial"/>
              </w:rPr>
              <w:t>" shall be interpreted accordingly;</w:t>
            </w:r>
          </w:p>
        </w:tc>
      </w:tr>
      <w:tr w:rsidR="003C5EDB" w:rsidRPr="00A17C77" w14:paraId="4FCCA5CD" w14:textId="77777777" w:rsidTr="6AB4BC3F">
        <w:tc>
          <w:tcPr>
            <w:tcW w:w="2835" w:type="dxa"/>
          </w:tcPr>
          <w:p w14:paraId="02B37F5E" w14:textId="77777777" w:rsidR="003C5EDB" w:rsidRPr="00A17C77" w:rsidRDefault="003C5EDB" w:rsidP="003C5EDB">
            <w:pPr>
              <w:spacing w:after="160" w:line="259" w:lineRule="auto"/>
              <w:rPr>
                <w:rFonts w:ascii="Arial" w:hAnsi="Arial" w:cs="Arial"/>
                <w:b/>
              </w:rPr>
            </w:pPr>
            <w:r w:rsidRPr="00A17C77">
              <w:rPr>
                <w:rFonts w:ascii="Arial" w:hAnsi="Arial" w:cs="Arial"/>
                <w:b/>
              </w:rPr>
              <w:t>"Lots"</w:t>
            </w:r>
          </w:p>
        </w:tc>
        <w:tc>
          <w:tcPr>
            <w:tcW w:w="7484" w:type="dxa"/>
          </w:tcPr>
          <w:p w14:paraId="3B29DB3E" w14:textId="77777777" w:rsidR="003C5EDB" w:rsidRPr="00A17C77" w:rsidRDefault="003C5EDB" w:rsidP="003C5EDB">
            <w:pPr>
              <w:spacing w:after="160" w:line="259" w:lineRule="auto"/>
              <w:rPr>
                <w:rFonts w:ascii="Arial" w:hAnsi="Arial" w:cs="Arial"/>
              </w:rPr>
            </w:pPr>
            <w:r w:rsidRPr="00A17C77">
              <w:rPr>
                <w:rFonts w:ascii="Arial" w:hAnsi="Arial" w:cs="Arial"/>
              </w:rPr>
              <w:t>the number of lots specified in Framework Schedule 1 (Specification), if applicable;</w:t>
            </w:r>
          </w:p>
        </w:tc>
      </w:tr>
      <w:tr w:rsidR="003C5EDB" w:rsidRPr="00A17C77" w14:paraId="6C70AC39" w14:textId="77777777" w:rsidTr="6AB4BC3F">
        <w:tc>
          <w:tcPr>
            <w:tcW w:w="2835" w:type="dxa"/>
          </w:tcPr>
          <w:p w14:paraId="790196DD" w14:textId="77777777" w:rsidR="003C5EDB" w:rsidRPr="00A17C77" w:rsidRDefault="003C5EDB" w:rsidP="003C5EDB">
            <w:pPr>
              <w:spacing w:after="160" w:line="259" w:lineRule="auto"/>
              <w:rPr>
                <w:rFonts w:ascii="Arial" w:hAnsi="Arial" w:cs="Arial"/>
                <w:b/>
              </w:rPr>
            </w:pPr>
            <w:r w:rsidRPr="00A17C77">
              <w:rPr>
                <w:rFonts w:ascii="Arial" w:hAnsi="Arial" w:cs="Arial"/>
                <w:b/>
              </w:rPr>
              <w:t>"Man Day"</w:t>
            </w:r>
          </w:p>
        </w:tc>
        <w:tc>
          <w:tcPr>
            <w:tcW w:w="7484" w:type="dxa"/>
          </w:tcPr>
          <w:p w14:paraId="4D05A3FB" w14:textId="77777777" w:rsidR="003C5EDB" w:rsidRPr="00A17C77" w:rsidRDefault="003C5EDB" w:rsidP="003C5EDB">
            <w:pPr>
              <w:spacing w:after="160" w:line="259" w:lineRule="auto"/>
              <w:rPr>
                <w:rFonts w:ascii="Arial" w:hAnsi="Arial" w:cs="Arial"/>
              </w:rPr>
            </w:pPr>
            <w:r w:rsidRPr="00A17C77">
              <w:rPr>
                <w:rFonts w:ascii="Arial" w:hAnsi="Arial" w:cs="Arial"/>
              </w:rPr>
              <w:t>7.5 Man Hours, whether or not such hours are worked consecutively and whether or not they are worked on the same day;</w:t>
            </w:r>
          </w:p>
        </w:tc>
      </w:tr>
      <w:tr w:rsidR="003C5EDB" w:rsidRPr="00A17C77" w14:paraId="64258C97" w14:textId="77777777" w:rsidTr="6AB4BC3F">
        <w:tc>
          <w:tcPr>
            <w:tcW w:w="2835" w:type="dxa"/>
          </w:tcPr>
          <w:p w14:paraId="398BF0F5" w14:textId="77777777" w:rsidR="003C5EDB" w:rsidRPr="00A17C77" w:rsidRDefault="003C5EDB" w:rsidP="003C5EDB">
            <w:pPr>
              <w:spacing w:after="160" w:line="259" w:lineRule="auto"/>
              <w:rPr>
                <w:rFonts w:ascii="Arial" w:hAnsi="Arial" w:cs="Arial"/>
                <w:b/>
              </w:rPr>
            </w:pPr>
            <w:r w:rsidRPr="00A17C77">
              <w:rPr>
                <w:rFonts w:ascii="Arial" w:hAnsi="Arial" w:cs="Arial"/>
                <w:b/>
              </w:rPr>
              <w:t>"Management Charge"</w:t>
            </w:r>
          </w:p>
        </w:tc>
        <w:tc>
          <w:tcPr>
            <w:tcW w:w="7484" w:type="dxa"/>
          </w:tcPr>
          <w:p w14:paraId="48A7B05C" w14:textId="77777777" w:rsidR="003C5EDB" w:rsidRPr="00A17C77" w:rsidRDefault="003C5EDB" w:rsidP="003C5EDB">
            <w:pPr>
              <w:spacing w:after="160" w:line="259" w:lineRule="auto"/>
              <w:rPr>
                <w:rFonts w:ascii="Arial" w:hAnsi="Arial" w:cs="Arial"/>
              </w:rPr>
            </w:pPr>
            <w:r w:rsidRPr="00A17C77">
              <w:rPr>
                <w:rFonts w:ascii="Arial" w:hAnsi="Arial" w:cs="Arial"/>
              </w:rPr>
              <w:t>the sum specified in the Framework Award Form payable by the Supplier to CCS in accordance with Framework Schedule 5 (Management Charges and Information);</w:t>
            </w:r>
          </w:p>
        </w:tc>
      </w:tr>
      <w:tr w:rsidR="003C5EDB" w:rsidRPr="00A17C77" w14:paraId="04A691DE" w14:textId="77777777" w:rsidTr="6AB4BC3F">
        <w:tc>
          <w:tcPr>
            <w:tcW w:w="2835" w:type="dxa"/>
          </w:tcPr>
          <w:p w14:paraId="0F8F6E86"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"Management Information" or “MI”</w:t>
            </w:r>
          </w:p>
        </w:tc>
        <w:tc>
          <w:tcPr>
            <w:tcW w:w="7484" w:type="dxa"/>
          </w:tcPr>
          <w:p w14:paraId="0C8FD337" w14:textId="77777777" w:rsidR="003C5EDB" w:rsidRPr="00A17C77" w:rsidRDefault="003C5EDB" w:rsidP="003C5EDB">
            <w:pPr>
              <w:spacing w:after="160" w:line="259" w:lineRule="auto"/>
              <w:rPr>
                <w:rFonts w:ascii="Arial" w:hAnsi="Arial" w:cs="Arial"/>
              </w:rPr>
            </w:pPr>
            <w:r w:rsidRPr="00A17C77">
              <w:rPr>
                <w:rFonts w:ascii="Arial" w:hAnsi="Arial" w:cs="Arial"/>
              </w:rPr>
              <w:t>the management information specified in Framework Schedule 5 (Management Charges and Information);</w:t>
            </w:r>
          </w:p>
        </w:tc>
      </w:tr>
      <w:tr w:rsidR="003C5EDB" w:rsidRPr="00A17C77" w14:paraId="16BD0C0B" w14:textId="77777777" w:rsidTr="6AB4BC3F">
        <w:tc>
          <w:tcPr>
            <w:tcW w:w="2835" w:type="dxa"/>
          </w:tcPr>
          <w:p w14:paraId="05369D8F" w14:textId="77777777" w:rsidR="003C5EDB" w:rsidRPr="00A17C77" w:rsidRDefault="003C5EDB" w:rsidP="003C5EDB">
            <w:pPr>
              <w:spacing w:after="160" w:line="259" w:lineRule="auto"/>
              <w:rPr>
                <w:rFonts w:ascii="Arial" w:hAnsi="Arial" w:cs="Arial"/>
                <w:b/>
              </w:rPr>
            </w:pPr>
            <w:r w:rsidRPr="00A17C77">
              <w:rPr>
                <w:rFonts w:ascii="Arial" w:hAnsi="Arial" w:cs="Arial"/>
                <w:b/>
              </w:rPr>
              <w:t>“Margin”</w:t>
            </w:r>
          </w:p>
        </w:tc>
        <w:tc>
          <w:tcPr>
            <w:tcW w:w="7484" w:type="dxa"/>
          </w:tcPr>
          <w:p w14:paraId="1B473B5C" w14:textId="77777777" w:rsidR="003C5EDB" w:rsidRPr="00A17C77" w:rsidRDefault="003C5EDB" w:rsidP="003C5EDB">
            <w:pPr>
              <w:spacing w:after="160" w:line="259" w:lineRule="auto"/>
              <w:rPr>
                <w:rFonts w:ascii="Arial" w:hAnsi="Arial" w:cs="Arial"/>
              </w:rPr>
            </w:pPr>
            <w:r w:rsidRPr="00A17C77">
              <w:rPr>
                <w:rFonts w:ascii="Arial" w:hAnsi="Arial" w:cs="Arial"/>
              </w:rPr>
              <w:t>means the percentage by which the price for Goods exceeds the Supplier’s costs in relation to those Goods, excluding any other supply chain rebates and shipping/delivery</w:t>
            </w:r>
          </w:p>
        </w:tc>
      </w:tr>
      <w:tr w:rsidR="003C5EDB" w:rsidRPr="00A17C77" w14:paraId="1D9DEE3B" w14:textId="77777777" w:rsidTr="6AB4BC3F">
        <w:tc>
          <w:tcPr>
            <w:tcW w:w="2835" w:type="dxa"/>
          </w:tcPr>
          <w:p w14:paraId="6D83D0BE" w14:textId="77777777" w:rsidR="003C5EDB" w:rsidRPr="00A17C77" w:rsidRDefault="003C5EDB" w:rsidP="003C5EDB">
            <w:pPr>
              <w:spacing w:after="160" w:line="259" w:lineRule="auto"/>
              <w:rPr>
                <w:rFonts w:ascii="Arial" w:hAnsi="Arial" w:cs="Arial"/>
                <w:b/>
              </w:rPr>
            </w:pPr>
            <w:r w:rsidRPr="00A17C77">
              <w:rPr>
                <w:rFonts w:ascii="Arial" w:hAnsi="Arial" w:cs="Arial"/>
                <w:b/>
              </w:rPr>
              <w:t>"Marketing Contact"</w:t>
            </w:r>
          </w:p>
        </w:tc>
        <w:tc>
          <w:tcPr>
            <w:tcW w:w="7484" w:type="dxa"/>
          </w:tcPr>
          <w:p w14:paraId="74EC058D" w14:textId="77777777" w:rsidR="003C5EDB" w:rsidRPr="00A17C77" w:rsidRDefault="003C5EDB" w:rsidP="003C5EDB">
            <w:pPr>
              <w:spacing w:after="160" w:line="259" w:lineRule="auto"/>
              <w:rPr>
                <w:rFonts w:ascii="Arial" w:hAnsi="Arial" w:cs="Arial"/>
              </w:rPr>
            </w:pPr>
            <w:r w:rsidRPr="00A17C77">
              <w:rPr>
                <w:rFonts w:ascii="Arial" w:hAnsi="Arial" w:cs="Arial"/>
              </w:rPr>
              <w:t>shall be the person identified in the Framework Award Form;</w:t>
            </w:r>
          </w:p>
        </w:tc>
      </w:tr>
      <w:tr w:rsidR="003C5EDB" w:rsidRPr="00A17C77" w14:paraId="7113FE43" w14:textId="77777777" w:rsidTr="6AB4BC3F">
        <w:tc>
          <w:tcPr>
            <w:tcW w:w="2835" w:type="dxa"/>
          </w:tcPr>
          <w:p w14:paraId="4EC91896" w14:textId="77777777" w:rsidR="003C5EDB" w:rsidRPr="00A17C77" w:rsidRDefault="003C5EDB" w:rsidP="003C5EDB">
            <w:pPr>
              <w:spacing w:after="160" w:line="259" w:lineRule="auto"/>
              <w:rPr>
                <w:rFonts w:ascii="Arial" w:hAnsi="Arial" w:cs="Arial"/>
                <w:b/>
              </w:rPr>
            </w:pPr>
            <w:r w:rsidRPr="00A17C77">
              <w:rPr>
                <w:rFonts w:ascii="Arial" w:hAnsi="Arial" w:cs="Arial"/>
                <w:b/>
              </w:rPr>
              <w:t>“MI Default”</w:t>
            </w:r>
          </w:p>
        </w:tc>
        <w:tc>
          <w:tcPr>
            <w:tcW w:w="7484" w:type="dxa"/>
          </w:tcPr>
          <w:p w14:paraId="13C11374" w14:textId="77777777" w:rsidR="003C5EDB" w:rsidRPr="00A17C77" w:rsidRDefault="003C5EDB" w:rsidP="003C5EDB">
            <w:pPr>
              <w:spacing w:after="160" w:line="259" w:lineRule="auto"/>
              <w:rPr>
                <w:rFonts w:ascii="Arial" w:hAnsi="Arial" w:cs="Arial"/>
              </w:rPr>
            </w:pPr>
            <w:r w:rsidRPr="00A17C77">
              <w:rPr>
                <w:rFonts w:ascii="Arial" w:hAnsi="Arial" w:cs="Arial"/>
              </w:rPr>
              <w:t>means when</w:t>
            </w:r>
            <w:r w:rsidRPr="00A17C77">
              <w:rPr>
                <w:rFonts w:ascii="Arial" w:hAnsi="Arial" w:cs="Arial"/>
                <w:b/>
              </w:rPr>
              <w:t xml:space="preserve"> </w:t>
            </w:r>
            <w:r w:rsidRPr="00A17C77">
              <w:rPr>
                <w:rFonts w:ascii="Arial" w:hAnsi="Arial" w:cs="Arial"/>
              </w:rPr>
              <w:t>two (2) MI Reports are not provided in any rolling six (6) month period</w:t>
            </w:r>
          </w:p>
        </w:tc>
      </w:tr>
      <w:tr w:rsidR="003C5EDB" w:rsidRPr="00A17C77" w14:paraId="2DE59713" w14:textId="77777777" w:rsidTr="6AB4BC3F">
        <w:tc>
          <w:tcPr>
            <w:tcW w:w="2835" w:type="dxa"/>
          </w:tcPr>
          <w:p w14:paraId="270E483A" w14:textId="77777777" w:rsidR="003C5EDB" w:rsidRPr="00A17C77" w:rsidRDefault="003C5EDB" w:rsidP="003C5EDB">
            <w:pPr>
              <w:spacing w:after="160" w:line="259" w:lineRule="auto"/>
              <w:rPr>
                <w:rFonts w:ascii="Arial" w:hAnsi="Arial" w:cs="Arial"/>
                <w:b/>
              </w:rPr>
            </w:pPr>
            <w:r w:rsidRPr="00A17C77">
              <w:rPr>
                <w:rFonts w:ascii="Arial" w:hAnsi="Arial" w:cs="Arial"/>
                <w:b/>
              </w:rPr>
              <w:t>"MI Failure"</w:t>
            </w:r>
          </w:p>
        </w:tc>
        <w:tc>
          <w:tcPr>
            <w:tcW w:w="7484" w:type="dxa"/>
          </w:tcPr>
          <w:p w14:paraId="69F5A485" w14:textId="77777777" w:rsidR="003C5EDB" w:rsidRPr="00A17C77" w:rsidRDefault="003C5EDB" w:rsidP="003C5EDB">
            <w:pPr>
              <w:spacing w:after="160" w:line="259" w:lineRule="auto"/>
              <w:rPr>
                <w:rFonts w:ascii="Arial" w:hAnsi="Arial" w:cs="Arial"/>
              </w:rPr>
            </w:pPr>
            <w:r w:rsidRPr="00A17C77">
              <w:rPr>
                <w:rFonts w:ascii="Arial" w:hAnsi="Arial" w:cs="Arial"/>
              </w:rPr>
              <w:t>means when an MI report:</w:t>
            </w:r>
          </w:p>
          <w:p w14:paraId="0FB57F26"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contains any material errors or material omissions or a missing mandatory field; or  </w:t>
            </w:r>
          </w:p>
          <w:p w14:paraId="40DB9FCF"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is submitted using an incorrect MI reporting Template; or </w:t>
            </w:r>
          </w:p>
          <w:p w14:paraId="448E9B3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is not submitted by the reporting date (including where a declaration of no business should have been filed);</w:t>
            </w:r>
            <w:r w:rsidRPr="00A17C77">
              <w:rPr>
                <w:rFonts w:ascii="Arial" w:hAnsi="Arial" w:cs="Arial"/>
              </w:rPr>
              <w:fldChar w:fldCharType="begin"/>
            </w:r>
            <w:r w:rsidRPr="00A17C77">
              <w:rPr>
                <w:rFonts w:ascii="Arial" w:hAnsi="Arial" w:cs="Arial"/>
              </w:rPr>
              <w:instrText>LISTNUM \l 1 \s 0</w:instrText>
            </w:r>
            <w:r w:rsidRPr="00A17C77">
              <w:rPr>
                <w:rFonts w:ascii="Arial" w:hAnsi="Arial" w:cs="Arial"/>
              </w:rPr>
              <w:fldChar w:fldCharType="end"/>
            </w:r>
          </w:p>
        </w:tc>
      </w:tr>
      <w:tr w:rsidR="003C5EDB" w:rsidRPr="00A17C77" w14:paraId="570C1048" w14:textId="77777777" w:rsidTr="6AB4BC3F">
        <w:tc>
          <w:tcPr>
            <w:tcW w:w="2835" w:type="dxa"/>
          </w:tcPr>
          <w:p w14:paraId="5BE184AC" w14:textId="77777777" w:rsidR="003C5EDB" w:rsidRPr="00A17C77" w:rsidRDefault="003C5EDB" w:rsidP="003C5EDB">
            <w:pPr>
              <w:spacing w:after="160" w:line="259" w:lineRule="auto"/>
              <w:rPr>
                <w:rFonts w:ascii="Arial" w:hAnsi="Arial" w:cs="Arial"/>
                <w:b/>
              </w:rPr>
            </w:pPr>
            <w:r w:rsidRPr="00A17C77">
              <w:rPr>
                <w:rFonts w:ascii="Arial" w:hAnsi="Arial" w:cs="Arial"/>
                <w:b/>
              </w:rPr>
              <w:t>"MI Report"</w:t>
            </w:r>
          </w:p>
        </w:tc>
        <w:tc>
          <w:tcPr>
            <w:tcW w:w="7484" w:type="dxa"/>
          </w:tcPr>
          <w:p w14:paraId="75ABB357" w14:textId="77777777" w:rsidR="003C5EDB" w:rsidRPr="00A17C77" w:rsidRDefault="003C5EDB" w:rsidP="003C5EDB">
            <w:pPr>
              <w:spacing w:after="160" w:line="259" w:lineRule="auto"/>
              <w:rPr>
                <w:rFonts w:ascii="Arial" w:hAnsi="Arial" w:cs="Arial"/>
              </w:rPr>
            </w:pPr>
            <w:r w:rsidRPr="00A17C77">
              <w:rPr>
                <w:rFonts w:ascii="Arial" w:hAnsi="Arial" w:cs="Arial"/>
              </w:rPr>
              <w:t>means a report containing Management Information submitted to the Authority in accordance with Framework Schedule 5 (Management Charges and Information);</w:t>
            </w:r>
          </w:p>
        </w:tc>
      </w:tr>
      <w:tr w:rsidR="003C5EDB" w:rsidRPr="00A17C77" w14:paraId="6E121639" w14:textId="77777777" w:rsidTr="6AB4BC3F">
        <w:tc>
          <w:tcPr>
            <w:tcW w:w="2835" w:type="dxa"/>
          </w:tcPr>
          <w:p w14:paraId="04D987C8" w14:textId="77777777" w:rsidR="003C5EDB" w:rsidRPr="00A17C77" w:rsidRDefault="003C5EDB" w:rsidP="003C5EDB">
            <w:pPr>
              <w:spacing w:after="160" w:line="259" w:lineRule="auto"/>
              <w:rPr>
                <w:rFonts w:ascii="Arial" w:hAnsi="Arial" w:cs="Arial"/>
                <w:b/>
              </w:rPr>
            </w:pPr>
            <w:r w:rsidRPr="00A17C77">
              <w:rPr>
                <w:rFonts w:ascii="Arial" w:hAnsi="Arial" w:cs="Arial"/>
                <w:b/>
              </w:rPr>
              <w:t>"MI Reporting Template"</w:t>
            </w:r>
          </w:p>
        </w:tc>
        <w:tc>
          <w:tcPr>
            <w:tcW w:w="7484" w:type="dxa"/>
          </w:tcPr>
          <w:p w14:paraId="283AAD2B" w14:textId="77777777" w:rsidR="003C5EDB" w:rsidRPr="00A17C77" w:rsidRDefault="003C5EDB" w:rsidP="003C5EDB">
            <w:pPr>
              <w:spacing w:after="160" w:line="259" w:lineRule="auto"/>
              <w:rPr>
                <w:rFonts w:ascii="Arial" w:hAnsi="Arial" w:cs="Arial"/>
              </w:rPr>
            </w:pPr>
            <w:r w:rsidRPr="00A17C77">
              <w:rPr>
                <w:rFonts w:ascii="Arial" w:hAnsi="Arial" w:cs="Arial"/>
              </w:rPr>
              <w:t>means the form of report set out in the Annex to Framework Schedule 5 (Management Charges and Information) setting out the information the Supplier is required to supply to the Authority;</w:t>
            </w:r>
          </w:p>
        </w:tc>
      </w:tr>
      <w:tr w:rsidR="003C5EDB" w:rsidRPr="00A17C77" w14:paraId="4BA29B61" w14:textId="77777777" w:rsidTr="6AB4BC3F">
        <w:tc>
          <w:tcPr>
            <w:tcW w:w="2835" w:type="dxa"/>
          </w:tcPr>
          <w:p w14:paraId="46EB6D1C" w14:textId="77777777" w:rsidR="003C5EDB" w:rsidRPr="00A17C77" w:rsidRDefault="003C5EDB" w:rsidP="003C5EDB">
            <w:pPr>
              <w:spacing w:after="160" w:line="259" w:lineRule="auto"/>
              <w:rPr>
                <w:rFonts w:ascii="Arial" w:hAnsi="Arial" w:cs="Arial"/>
                <w:b/>
              </w:rPr>
            </w:pPr>
            <w:r w:rsidRPr="00A17C77">
              <w:rPr>
                <w:rFonts w:ascii="Arial" w:hAnsi="Arial" w:cs="Arial"/>
                <w:b/>
              </w:rPr>
              <w:t>"Milestone"</w:t>
            </w:r>
          </w:p>
        </w:tc>
        <w:tc>
          <w:tcPr>
            <w:tcW w:w="7484" w:type="dxa"/>
          </w:tcPr>
          <w:p w14:paraId="50C5B44C" w14:textId="77777777" w:rsidR="003C5EDB" w:rsidRPr="00A17C77" w:rsidRDefault="003C5EDB" w:rsidP="003C5EDB">
            <w:pPr>
              <w:spacing w:after="160" w:line="259" w:lineRule="auto"/>
              <w:rPr>
                <w:rFonts w:ascii="Arial" w:hAnsi="Arial" w:cs="Arial"/>
              </w:rPr>
            </w:pPr>
            <w:r w:rsidRPr="00A17C77">
              <w:rPr>
                <w:rFonts w:ascii="Arial" w:hAnsi="Arial" w:cs="Arial"/>
              </w:rPr>
              <w:t>an event or task described as such in the Implementation Plan;</w:t>
            </w:r>
          </w:p>
        </w:tc>
      </w:tr>
      <w:tr w:rsidR="003C5EDB" w:rsidRPr="00A17C77" w14:paraId="491FDA6C" w14:textId="77777777" w:rsidTr="6AB4BC3F">
        <w:tc>
          <w:tcPr>
            <w:tcW w:w="2835" w:type="dxa"/>
          </w:tcPr>
          <w:p w14:paraId="382FB4ED"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Date"</w:t>
            </w:r>
          </w:p>
        </w:tc>
        <w:tc>
          <w:tcPr>
            <w:tcW w:w="7484" w:type="dxa"/>
          </w:tcPr>
          <w:p w14:paraId="193CB607" w14:textId="77777777" w:rsidR="003C5EDB" w:rsidRPr="00A17C77" w:rsidRDefault="003C5EDB" w:rsidP="003C5EDB">
            <w:pPr>
              <w:spacing w:after="160" w:line="259" w:lineRule="auto"/>
              <w:rPr>
                <w:rFonts w:ascii="Arial" w:hAnsi="Arial" w:cs="Arial"/>
              </w:rPr>
            </w:pPr>
            <w:r w:rsidRPr="00A17C77">
              <w:rPr>
                <w:rFonts w:ascii="Arial" w:hAnsi="Arial" w:cs="Arial"/>
              </w:rPr>
              <w:t>the target date set out against the relevant Milestone in the Implementation Plan by which the Milestone must be Achieved;</w:t>
            </w:r>
          </w:p>
        </w:tc>
      </w:tr>
      <w:tr w:rsidR="003C5EDB" w:rsidRPr="00A17C77" w14:paraId="45106FF7" w14:textId="77777777" w:rsidTr="6AB4BC3F">
        <w:tc>
          <w:tcPr>
            <w:tcW w:w="2835" w:type="dxa"/>
          </w:tcPr>
          <w:p w14:paraId="660B3DB2" w14:textId="77777777" w:rsidR="003C5EDB" w:rsidRPr="00A17C77" w:rsidRDefault="003C5EDB" w:rsidP="003C5EDB">
            <w:pPr>
              <w:spacing w:after="160" w:line="259" w:lineRule="auto"/>
              <w:rPr>
                <w:rFonts w:ascii="Arial" w:hAnsi="Arial" w:cs="Arial"/>
                <w:b/>
              </w:rPr>
            </w:pPr>
            <w:r w:rsidRPr="00A17C77">
              <w:rPr>
                <w:rFonts w:ascii="Arial" w:hAnsi="Arial" w:cs="Arial"/>
                <w:b/>
              </w:rPr>
              <w:t>"Milestone Payment"</w:t>
            </w:r>
          </w:p>
        </w:tc>
        <w:tc>
          <w:tcPr>
            <w:tcW w:w="7484" w:type="dxa"/>
          </w:tcPr>
          <w:p w14:paraId="584AB50C" w14:textId="77777777" w:rsidR="003C5EDB" w:rsidRPr="00A17C77" w:rsidRDefault="003C5EDB" w:rsidP="003C5EDB">
            <w:pPr>
              <w:spacing w:after="160" w:line="259" w:lineRule="auto"/>
              <w:rPr>
                <w:rFonts w:ascii="Arial" w:hAnsi="Arial" w:cs="Arial"/>
              </w:rPr>
            </w:pPr>
            <w:r w:rsidRPr="00A17C77">
              <w:rPr>
                <w:rFonts w:ascii="Arial" w:hAnsi="Arial" w:cs="Arial"/>
              </w:rPr>
              <w:t>a payment identified in the Implementation Plan to be made following the satisfactory achievement of the relevant Milestone;</w:t>
            </w:r>
          </w:p>
        </w:tc>
      </w:tr>
      <w:tr w:rsidR="003C5EDB" w:rsidRPr="00A17C77" w14:paraId="7508BF51" w14:textId="77777777" w:rsidTr="6AB4BC3F">
        <w:tc>
          <w:tcPr>
            <w:tcW w:w="2835" w:type="dxa"/>
          </w:tcPr>
          <w:p w14:paraId="22A43212" w14:textId="77777777" w:rsidR="003C5EDB" w:rsidRPr="00A17C77" w:rsidRDefault="003C5EDB" w:rsidP="003C5EDB">
            <w:pPr>
              <w:spacing w:after="160" w:line="259" w:lineRule="auto"/>
              <w:rPr>
                <w:rFonts w:ascii="Arial" w:hAnsi="Arial" w:cs="Arial"/>
                <w:b/>
              </w:rPr>
            </w:pPr>
            <w:r w:rsidRPr="00A17C77">
              <w:rPr>
                <w:rFonts w:ascii="Arial" w:hAnsi="Arial" w:cs="Arial"/>
                <w:b/>
              </w:rPr>
              <w:t>"Month"</w:t>
            </w:r>
          </w:p>
        </w:tc>
        <w:tc>
          <w:tcPr>
            <w:tcW w:w="7484" w:type="dxa"/>
          </w:tcPr>
          <w:p w14:paraId="1021A021" w14:textId="77777777" w:rsidR="003C5EDB" w:rsidRPr="00A17C77" w:rsidRDefault="003C5EDB" w:rsidP="003C5EDB">
            <w:pPr>
              <w:spacing w:after="160" w:line="259" w:lineRule="auto"/>
              <w:rPr>
                <w:rFonts w:ascii="Arial" w:hAnsi="Arial" w:cs="Arial"/>
              </w:rPr>
            </w:pPr>
            <w:r w:rsidRPr="00A17C77">
              <w:rPr>
                <w:rFonts w:ascii="Arial" w:hAnsi="Arial" w:cs="Arial"/>
              </w:rPr>
              <w:t>a calendar month and "</w:t>
            </w:r>
            <w:r w:rsidRPr="00A17C77">
              <w:rPr>
                <w:rFonts w:ascii="Arial" w:hAnsi="Arial" w:cs="Arial"/>
                <w:b/>
              </w:rPr>
              <w:t>Monthly</w:t>
            </w:r>
            <w:r w:rsidRPr="00A17C77">
              <w:rPr>
                <w:rFonts w:ascii="Arial" w:hAnsi="Arial" w:cs="Arial"/>
              </w:rPr>
              <w:t>" shall be interpreted accordingly;</w:t>
            </w:r>
          </w:p>
        </w:tc>
      </w:tr>
      <w:tr w:rsidR="003C5EDB" w:rsidRPr="00A17C77" w14:paraId="40415E5F" w14:textId="77777777" w:rsidTr="6AB4BC3F">
        <w:tc>
          <w:tcPr>
            <w:tcW w:w="2835" w:type="dxa"/>
          </w:tcPr>
          <w:p w14:paraId="6BA08281" w14:textId="77777777" w:rsidR="003C5EDB" w:rsidRPr="00A17C77" w:rsidRDefault="003C5EDB" w:rsidP="003C5EDB">
            <w:pPr>
              <w:spacing w:after="160" w:line="259" w:lineRule="auto"/>
              <w:rPr>
                <w:rFonts w:ascii="Arial" w:hAnsi="Arial" w:cs="Arial"/>
                <w:b/>
              </w:rPr>
            </w:pPr>
            <w:r w:rsidRPr="00A17C77">
              <w:rPr>
                <w:rFonts w:ascii="Arial" w:hAnsi="Arial" w:cs="Arial"/>
                <w:b/>
              </w:rPr>
              <w:t>"National Insurance"</w:t>
            </w:r>
          </w:p>
        </w:tc>
        <w:tc>
          <w:tcPr>
            <w:tcW w:w="7484" w:type="dxa"/>
          </w:tcPr>
          <w:p w14:paraId="07BB8747" w14:textId="77777777" w:rsidR="003C5EDB" w:rsidRPr="00A17C77" w:rsidRDefault="003C5EDB" w:rsidP="003C5EDB">
            <w:pPr>
              <w:spacing w:after="160" w:line="259" w:lineRule="auto"/>
              <w:rPr>
                <w:rFonts w:ascii="Arial" w:hAnsi="Arial" w:cs="Arial"/>
              </w:rPr>
            </w:pPr>
            <w:r w:rsidRPr="00A17C77">
              <w:rPr>
                <w:rFonts w:ascii="Arial" w:hAnsi="Arial" w:cs="Arial"/>
              </w:rPr>
              <w:t>contributions required by the National Insurance Contributions Regulations 2012 (SI 2012/1868) made under section 132A of  the Social Security Administration Act 1992;</w:t>
            </w:r>
          </w:p>
        </w:tc>
      </w:tr>
      <w:tr w:rsidR="003C5EDB" w:rsidRPr="00A17C77" w14:paraId="792F03BF" w14:textId="77777777" w:rsidTr="6AB4BC3F">
        <w:tc>
          <w:tcPr>
            <w:tcW w:w="2835" w:type="dxa"/>
          </w:tcPr>
          <w:p w14:paraId="26CE4977" w14:textId="77777777" w:rsidR="003C5EDB" w:rsidRPr="00A17C77" w:rsidRDefault="003C5EDB" w:rsidP="003C5EDB">
            <w:pPr>
              <w:spacing w:after="160" w:line="259" w:lineRule="auto"/>
              <w:rPr>
                <w:rFonts w:ascii="Arial" w:hAnsi="Arial" w:cs="Arial"/>
                <w:b/>
              </w:rPr>
            </w:pPr>
            <w:r w:rsidRPr="00A17C77">
              <w:rPr>
                <w:rFonts w:ascii="Arial" w:hAnsi="Arial" w:cs="Arial"/>
                <w:b/>
              </w:rPr>
              <w:t>"New IPR"</w:t>
            </w:r>
          </w:p>
        </w:tc>
        <w:tc>
          <w:tcPr>
            <w:tcW w:w="7484" w:type="dxa"/>
          </w:tcPr>
          <w:p w14:paraId="52E523BC"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IPR in items created by the Supplier (or by a third party on behalf of the Supplier) specifically for the purposes of a Contract and updates and amendments of these items including (but not limited to) database schema; and/or</w:t>
            </w:r>
          </w:p>
          <w:p w14:paraId="3B98C468" w14:textId="77777777" w:rsidR="003C5EDB" w:rsidRPr="00A17C77" w:rsidRDefault="003C5EDB" w:rsidP="00574ED6">
            <w:pPr>
              <w:numPr>
                <w:ilvl w:val="1"/>
                <w:numId w:val="39"/>
              </w:numPr>
              <w:spacing w:after="160" w:line="259" w:lineRule="auto"/>
              <w:ind w:left="318"/>
              <w:rPr>
                <w:rFonts w:ascii="Arial" w:hAnsi="Arial" w:cs="Arial"/>
              </w:rPr>
            </w:pPr>
            <w:r w:rsidRPr="00A17C77">
              <w:rPr>
                <w:rFonts w:ascii="Arial" w:hAnsi="Arial" w:cs="Arial"/>
              </w:rPr>
              <w:t xml:space="preserve">IPR in or arising as a result of the performance of the Supplier’s obligations under a Contract and all updates and amendments to the same; </w:t>
            </w:r>
          </w:p>
          <w:p w14:paraId="6EB38CD7" w14:textId="77777777" w:rsidR="003C5EDB" w:rsidRPr="00A17C77" w:rsidRDefault="003C5EDB" w:rsidP="003C5EDB">
            <w:pPr>
              <w:spacing w:after="160" w:line="259" w:lineRule="auto"/>
              <w:rPr>
                <w:rFonts w:ascii="Arial" w:hAnsi="Arial" w:cs="Arial"/>
              </w:rPr>
            </w:pPr>
            <w:r w:rsidRPr="00A17C77">
              <w:rPr>
                <w:rFonts w:ascii="Arial" w:hAnsi="Arial" w:cs="Arial"/>
              </w:rPr>
              <w:t>but shall not include the Supplier’s Existing IPR;</w:t>
            </w:r>
          </w:p>
        </w:tc>
      </w:tr>
      <w:tr w:rsidR="003C5EDB" w:rsidRPr="00A17C77" w14:paraId="0A8E3AFF" w14:textId="77777777" w:rsidTr="6AB4BC3F">
        <w:tc>
          <w:tcPr>
            <w:tcW w:w="2835" w:type="dxa"/>
          </w:tcPr>
          <w:p w14:paraId="1BAFA91B" w14:textId="77777777" w:rsidR="003C5EDB" w:rsidRPr="00A17C77" w:rsidRDefault="003C5EDB" w:rsidP="003C5EDB">
            <w:pPr>
              <w:spacing w:after="160" w:line="259" w:lineRule="auto"/>
              <w:rPr>
                <w:rFonts w:ascii="Arial" w:hAnsi="Arial" w:cs="Arial"/>
                <w:b/>
              </w:rPr>
            </w:pPr>
            <w:r w:rsidRPr="00A17C77">
              <w:rPr>
                <w:rFonts w:ascii="Arial" w:hAnsi="Arial" w:cs="Arial"/>
                <w:b/>
              </w:rPr>
              <w:t>"Occasion of Tax Non–Compliance"</w:t>
            </w:r>
          </w:p>
        </w:tc>
        <w:tc>
          <w:tcPr>
            <w:tcW w:w="7484" w:type="dxa"/>
          </w:tcPr>
          <w:p w14:paraId="3CF727E2" w14:textId="77777777" w:rsidR="003C5EDB" w:rsidRDefault="003C5EDB" w:rsidP="003C5EDB">
            <w:pPr>
              <w:spacing w:after="160" w:line="259" w:lineRule="auto"/>
              <w:rPr>
                <w:rFonts w:ascii="Arial" w:hAnsi="Arial" w:cs="Arial"/>
              </w:rPr>
            </w:pPr>
            <w:r w:rsidRPr="00A17C77">
              <w:rPr>
                <w:rFonts w:ascii="Arial" w:hAnsi="Arial" w:cs="Arial"/>
              </w:rPr>
              <w:t xml:space="preserve">where: </w:t>
            </w:r>
          </w:p>
          <w:p w14:paraId="70C1CFFB" w14:textId="77777777" w:rsidR="003C5EDB" w:rsidRPr="00A17C77" w:rsidRDefault="003C5EDB" w:rsidP="003C5EDB">
            <w:pPr>
              <w:tabs>
                <w:tab w:val="left" w:pos="2232"/>
              </w:tabs>
              <w:rPr>
                <w:rFonts w:ascii="Arial" w:hAnsi="Arial" w:cs="Arial"/>
              </w:rPr>
            </w:pPr>
            <w:r>
              <w:rPr>
                <w:rFonts w:ascii="Arial" w:hAnsi="Arial" w:cs="Arial"/>
              </w:rPr>
              <w:tab/>
            </w:r>
          </w:p>
          <w:p w14:paraId="5654C9F1" w14:textId="77777777" w:rsidR="003C5EDB" w:rsidRPr="00A17C77" w:rsidRDefault="003C5EDB" w:rsidP="00574ED6">
            <w:pPr>
              <w:numPr>
                <w:ilvl w:val="1"/>
                <w:numId w:val="40"/>
              </w:numPr>
              <w:spacing w:after="160" w:line="259" w:lineRule="auto"/>
              <w:ind w:left="459" w:hanging="425"/>
              <w:rPr>
                <w:rFonts w:ascii="Arial" w:hAnsi="Arial" w:cs="Arial"/>
              </w:rPr>
            </w:pPr>
            <w:r w:rsidRPr="00A17C77">
              <w:rPr>
                <w:rFonts w:ascii="Arial" w:hAnsi="Arial" w:cs="Arial"/>
              </w:rPr>
              <w:lastRenderedPageBreak/>
              <w:t>any tax return of the Supplier submitted to a Relevant Tax Authority on or after 1 October 2012 which is found on or after 1 April 2013 to be incorrect as a result of:</w:t>
            </w:r>
          </w:p>
          <w:p w14:paraId="0DD402D6"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197D8EE1" w14:textId="77777777" w:rsidR="003C5EDB" w:rsidRPr="00A17C77" w:rsidRDefault="003C5EDB" w:rsidP="00574ED6">
            <w:pPr>
              <w:numPr>
                <w:ilvl w:val="4"/>
                <w:numId w:val="40"/>
              </w:numPr>
              <w:spacing w:after="160" w:line="259" w:lineRule="auto"/>
              <w:ind w:left="885" w:hanging="425"/>
              <w:rPr>
                <w:rFonts w:ascii="Arial" w:hAnsi="Arial" w:cs="Arial"/>
              </w:rPr>
            </w:pPr>
            <w:r w:rsidRPr="00A17C77">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00DF1DFE" w14:textId="77777777" w:rsidR="003C5EDB" w:rsidRPr="00A17C77" w:rsidRDefault="003C5EDB" w:rsidP="00574ED6">
            <w:pPr>
              <w:numPr>
                <w:ilvl w:val="1"/>
                <w:numId w:val="40"/>
              </w:numPr>
              <w:spacing w:after="160" w:line="259" w:lineRule="auto"/>
              <w:ind w:left="459"/>
              <w:rPr>
                <w:rFonts w:ascii="Arial" w:hAnsi="Arial" w:cs="Arial"/>
              </w:rPr>
            </w:pPr>
            <w:r w:rsidRPr="00A17C77">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3C5EDB" w:rsidRPr="00A17C77" w14:paraId="15F7E38E" w14:textId="77777777" w:rsidTr="6AB4BC3F">
        <w:tc>
          <w:tcPr>
            <w:tcW w:w="2835" w:type="dxa"/>
          </w:tcPr>
          <w:p w14:paraId="0D79F21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Book Data"</w:t>
            </w:r>
          </w:p>
        </w:tc>
        <w:tc>
          <w:tcPr>
            <w:tcW w:w="7484" w:type="dxa"/>
          </w:tcPr>
          <w:p w14:paraId="1A48930A" w14:textId="77777777" w:rsidR="003C5EDB" w:rsidRPr="00A17C77" w:rsidRDefault="003C5EDB" w:rsidP="003C5EDB">
            <w:pPr>
              <w:spacing w:after="160" w:line="259" w:lineRule="auto"/>
              <w:rPr>
                <w:rFonts w:ascii="Arial" w:hAnsi="Arial" w:cs="Arial"/>
              </w:rPr>
            </w:pPr>
            <w:r w:rsidRPr="00A17C77">
              <w:rPr>
                <w:rFonts w:ascii="Arial" w:hAnsi="Arial" w:cs="Arial"/>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3DB771"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Supplier’s Costs broken down against each Good and/or Service and/or Deliverable, including actual capital expenditure (including capital replacement costs) and the unit cost and total actual costs of all Deliverables;</w:t>
            </w:r>
          </w:p>
          <w:p w14:paraId="73B35336"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operating expenditure relating to the provision of the Deliverables including an analysis showing:</w:t>
            </w:r>
          </w:p>
          <w:p w14:paraId="418C2917"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the unit costs and quantity of Goods and any other consumables and bought-in Deliverables;</w:t>
            </w:r>
          </w:p>
          <w:p w14:paraId="3911358B"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manpower resources broken down into the number and grade/role of all Supplier Staff (free of any contingency) together with a list of agreed rates against each manpower grade;</w:t>
            </w:r>
          </w:p>
          <w:p w14:paraId="643FD555"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a list of Costs underpinning those rates for each manpower grade, being the agreed rate less the Supplier Profit Margin; and</w:t>
            </w:r>
          </w:p>
          <w:p w14:paraId="7FE814C9" w14:textId="77777777" w:rsidR="003C5EDB" w:rsidRPr="00A17C77" w:rsidRDefault="003C5EDB" w:rsidP="00574ED6">
            <w:pPr>
              <w:numPr>
                <w:ilvl w:val="4"/>
                <w:numId w:val="41"/>
              </w:numPr>
              <w:spacing w:after="160" w:line="259" w:lineRule="auto"/>
              <w:ind w:left="1310" w:hanging="425"/>
              <w:rPr>
                <w:rFonts w:ascii="Arial" w:hAnsi="Arial" w:cs="Arial"/>
              </w:rPr>
            </w:pPr>
            <w:r w:rsidRPr="00A17C77">
              <w:rPr>
                <w:rFonts w:ascii="Arial" w:hAnsi="Arial" w:cs="Arial"/>
              </w:rPr>
              <w:t xml:space="preserve">Reimbursable Expenses, if allowed under the Order Form; </w:t>
            </w:r>
          </w:p>
          <w:p w14:paraId="05726D57"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 xml:space="preserve">Overheads; </w:t>
            </w:r>
          </w:p>
          <w:p w14:paraId="11D9621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all interest, expenses and any other third party financing costs incurred in relation to the provision of the Deliverables;</w:t>
            </w:r>
          </w:p>
          <w:p w14:paraId="5B94209B"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Supplier Profit achieved over the Framework Contract Period and on an annual basis;</w:t>
            </w:r>
          </w:p>
          <w:p w14:paraId="5CB3D2DE"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lastRenderedPageBreak/>
              <w:t>confirmation that all methods of Cost apportionment and Overhead allocation are consistent with and not more onerous than such methods applied generally by the Supplier;</w:t>
            </w:r>
          </w:p>
          <w:p w14:paraId="79AD727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an explanation of the type and value of risk and contingencies associated with the provision of the Deliverables, including the amount of money attributed to each risk and/or contingency; and</w:t>
            </w:r>
          </w:p>
          <w:p w14:paraId="0E0CA3E3" w14:textId="77777777" w:rsidR="003C5EDB" w:rsidRPr="00A17C77" w:rsidRDefault="003C5EDB" w:rsidP="00574ED6">
            <w:pPr>
              <w:numPr>
                <w:ilvl w:val="1"/>
                <w:numId w:val="41"/>
              </w:numPr>
              <w:spacing w:after="160" w:line="259" w:lineRule="auto"/>
              <w:rPr>
                <w:rFonts w:ascii="Arial" w:hAnsi="Arial" w:cs="Arial"/>
              </w:rPr>
            </w:pPr>
            <w:r w:rsidRPr="00A17C77">
              <w:rPr>
                <w:rFonts w:ascii="Arial" w:hAnsi="Arial" w:cs="Arial"/>
              </w:rPr>
              <w:t>the actual Costs profile for each Service Period;</w:t>
            </w:r>
          </w:p>
        </w:tc>
      </w:tr>
      <w:tr w:rsidR="003C5EDB" w:rsidRPr="00A17C77" w14:paraId="3E048F7D" w14:textId="77777777" w:rsidTr="6AB4BC3F">
        <w:tc>
          <w:tcPr>
            <w:tcW w:w="2835" w:type="dxa"/>
          </w:tcPr>
          <w:p w14:paraId="61E178E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“Open Source”</w:t>
            </w:r>
          </w:p>
        </w:tc>
        <w:tc>
          <w:tcPr>
            <w:tcW w:w="7484" w:type="dxa"/>
          </w:tcPr>
          <w:p w14:paraId="21E735B8" w14:textId="77777777" w:rsidR="003C5EDB" w:rsidRPr="00A17C77" w:rsidRDefault="003C5EDB" w:rsidP="003C5EDB">
            <w:pPr>
              <w:spacing w:after="160" w:line="259" w:lineRule="auto"/>
              <w:rPr>
                <w:rFonts w:ascii="Arial" w:hAnsi="Arial" w:cs="Arial"/>
              </w:rPr>
            </w:pPr>
            <w:r w:rsidRPr="00A17C77">
              <w:rPr>
                <w:rFonts w:ascii="Arial" w:hAnsi="Arial" w:cs="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C5EDB" w:rsidRPr="00A17C77" w14:paraId="5E10164D" w14:textId="77777777" w:rsidTr="6AB4BC3F">
        <w:tc>
          <w:tcPr>
            <w:tcW w:w="2835" w:type="dxa"/>
          </w:tcPr>
          <w:p w14:paraId="5001785D" w14:textId="77777777" w:rsidR="003C5EDB" w:rsidRPr="00A17C77" w:rsidRDefault="003C5EDB" w:rsidP="003C5EDB">
            <w:pPr>
              <w:spacing w:after="160" w:line="259" w:lineRule="auto"/>
              <w:rPr>
                <w:rFonts w:ascii="Arial" w:hAnsi="Arial" w:cs="Arial"/>
                <w:b/>
              </w:rPr>
            </w:pPr>
            <w:r w:rsidRPr="00A17C77">
              <w:rPr>
                <w:rFonts w:ascii="Arial" w:hAnsi="Arial" w:cs="Arial"/>
                <w:b/>
              </w:rPr>
              <w:t>"Order"</w:t>
            </w:r>
          </w:p>
        </w:tc>
        <w:tc>
          <w:tcPr>
            <w:tcW w:w="7484" w:type="dxa"/>
          </w:tcPr>
          <w:p w14:paraId="63736C56" w14:textId="77777777" w:rsidR="003C5EDB" w:rsidRPr="00A17C77" w:rsidRDefault="003C5EDB" w:rsidP="003C5EDB">
            <w:pPr>
              <w:spacing w:after="160" w:line="259" w:lineRule="auto"/>
              <w:rPr>
                <w:rFonts w:ascii="Arial" w:hAnsi="Arial" w:cs="Arial"/>
              </w:rPr>
            </w:pPr>
            <w:r w:rsidRPr="00A17C77">
              <w:rPr>
                <w:rFonts w:ascii="Arial" w:hAnsi="Arial" w:cs="Arial"/>
              </w:rPr>
              <w:t>means an order for the provision of the Deliverables placed by a Buyer with the Supplier under a Contract;</w:t>
            </w:r>
          </w:p>
        </w:tc>
      </w:tr>
      <w:tr w:rsidR="003C5EDB" w:rsidRPr="00A17C77" w14:paraId="75A6B016" w14:textId="77777777" w:rsidTr="6AB4BC3F">
        <w:tc>
          <w:tcPr>
            <w:tcW w:w="2835" w:type="dxa"/>
          </w:tcPr>
          <w:p w14:paraId="2A3479DE"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w:t>
            </w:r>
          </w:p>
        </w:tc>
        <w:tc>
          <w:tcPr>
            <w:tcW w:w="7484" w:type="dxa"/>
          </w:tcPr>
          <w:p w14:paraId="3A33F0B9" w14:textId="77777777" w:rsidR="003C5EDB" w:rsidRPr="00A17C77" w:rsidRDefault="003C5EDB" w:rsidP="003C5EDB">
            <w:pPr>
              <w:spacing w:after="160" w:line="259" w:lineRule="auto"/>
              <w:rPr>
                <w:rFonts w:ascii="Arial" w:hAnsi="Arial" w:cs="Arial"/>
              </w:rPr>
            </w:pPr>
            <w:r w:rsidRPr="00A17C77">
              <w:rPr>
                <w:rFonts w:ascii="Arial" w:hAnsi="Arial" w:cs="Arial"/>
              </w:rPr>
              <w:t>a completed Order Form Template (or equivalent information issued by the Buyer) used to create a Call-Off Contract;</w:t>
            </w:r>
          </w:p>
        </w:tc>
      </w:tr>
      <w:tr w:rsidR="003C5EDB" w:rsidRPr="00A17C77" w14:paraId="7B4C0767" w14:textId="77777777" w:rsidTr="6AB4BC3F">
        <w:tc>
          <w:tcPr>
            <w:tcW w:w="2835" w:type="dxa"/>
          </w:tcPr>
          <w:p w14:paraId="16BE35C1" w14:textId="77777777" w:rsidR="003C5EDB" w:rsidRPr="00A17C77" w:rsidRDefault="003C5EDB" w:rsidP="003C5EDB">
            <w:pPr>
              <w:spacing w:after="160" w:line="259" w:lineRule="auto"/>
              <w:rPr>
                <w:rFonts w:ascii="Arial" w:hAnsi="Arial" w:cs="Arial"/>
                <w:b/>
              </w:rPr>
            </w:pPr>
            <w:r w:rsidRPr="00A17C77">
              <w:rPr>
                <w:rFonts w:ascii="Arial" w:hAnsi="Arial" w:cs="Arial"/>
                <w:b/>
              </w:rPr>
              <w:t>"Order Form Template"</w:t>
            </w:r>
          </w:p>
        </w:tc>
        <w:tc>
          <w:tcPr>
            <w:tcW w:w="7484" w:type="dxa"/>
          </w:tcPr>
          <w:p w14:paraId="1A20E709" w14:textId="77777777" w:rsidR="003C5EDB" w:rsidRPr="00A17C77" w:rsidRDefault="003C5EDB" w:rsidP="003C5EDB">
            <w:pPr>
              <w:spacing w:after="160" w:line="259" w:lineRule="auto"/>
              <w:rPr>
                <w:rFonts w:ascii="Arial" w:hAnsi="Arial" w:cs="Arial"/>
              </w:rPr>
            </w:pPr>
            <w:r w:rsidRPr="00A17C77">
              <w:rPr>
                <w:rFonts w:ascii="Arial" w:hAnsi="Arial" w:cs="Arial"/>
              </w:rPr>
              <w:t>the template in Framework Schedule 6 (Order Form Template and Call-Off Schedules);</w:t>
            </w:r>
          </w:p>
        </w:tc>
      </w:tr>
      <w:tr w:rsidR="003C5EDB" w:rsidRPr="00A17C77" w14:paraId="6FF3A494" w14:textId="77777777" w:rsidTr="6AB4BC3F">
        <w:tc>
          <w:tcPr>
            <w:tcW w:w="2835" w:type="dxa"/>
          </w:tcPr>
          <w:p w14:paraId="2EC4F108" w14:textId="77777777" w:rsidR="003C5EDB" w:rsidRPr="00A17C77" w:rsidRDefault="003C5EDB" w:rsidP="003C5EDB">
            <w:pPr>
              <w:spacing w:after="160" w:line="259" w:lineRule="auto"/>
              <w:rPr>
                <w:rFonts w:ascii="Arial" w:hAnsi="Arial" w:cs="Arial"/>
                <w:b/>
              </w:rPr>
            </w:pPr>
            <w:r w:rsidRPr="00A17C77">
              <w:rPr>
                <w:rFonts w:ascii="Arial" w:hAnsi="Arial" w:cs="Arial"/>
                <w:b/>
              </w:rPr>
              <w:t>"Other Contracting Authority"</w:t>
            </w:r>
          </w:p>
        </w:tc>
        <w:tc>
          <w:tcPr>
            <w:tcW w:w="7484" w:type="dxa"/>
          </w:tcPr>
          <w:p w14:paraId="545F8810" w14:textId="77777777" w:rsidR="003C5EDB" w:rsidRPr="00A17C77" w:rsidRDefault="003C5EDB" w:rsidP="003C5EDB">
            <w:pPr>
              <w:spacing w:after="160" w:line="259" w:lineRule="auto"/>
              <w:rPr>
                <w:rFonts w:ascii="Arial" w:hAnsi="Arial" w:cs="Arial"/>
              </w:rPr>
            </w:pPr>
            <w:r w:rsidRPr="00A17C77">
              <w:rPr>
                <w:rFonts w:ascii="Arial" w:hAnsi="Arial" w:cs="Arial"/>
              </w:rPr>
              <w:t>any actual or potential Buyer under the Framework Contract;</w:t>
            </w:r>
          </w:p>
        </w:tc>
      </w:tr>
      <w:tr w:rsidR="003C5EDB" w:rsidRPr="00A17C77" w14:paraId="5C59017E" w14:textId="77777777" w:rsidTr="6AB4BC3F">
        <w:tc>
          <w:tcPr>
            <w:tcW w:w="2835" w:type="dxa"/>
          </w:tcPr>
          <w:p w14:paraId="70FDA8A4" w14:textId="77777777" w:rsidR="003C5EDB" w:rsidRPr="00A17C77" w:rsidRDefault="003C5EDB" w:rsidP="003C5EDB">
            <w:pPr>
              <w:spacing w:after="160" w:line="259" w:lineRule="auto"/>
              <w:rPr>
                <w:rFonts w:ascii="Arial" w:hAnsi="Arial" w:cs="Arial"/>
                <w:b/>
              </w:rPr>
            </w:pPr>
            <w:r w:rsidRPr="00A17C77">
              <w:rPr>
                <w:rFonts w:ascii="Arial" w:hAnsi="Arial" w:cs="Arial"/>
                <w:b/>
              </w:rPr>
              <w:t>"Overhead"</w:t>
            </w:r>
          </w:p>
        </w:tc>
        <w:tc>
          <w:tcPr>
            <w:tcW w:w="7484" w:type="dxa"/>
          </w:tcPr>
          <w:p w14:paraId="4E3B848D" w14:textId="77777777" w:rsidR="003C5EDB" w:rsidRPr="00A17C77" w:rsidRDefault="003C5EDB" w:rsidP="003C5EDB">
            <w:pPr>
              <w:spacing w:after="160" w:line="259" w:lineRule="auto"/>
              <w:rPr>
                <w:rFonts w:ascii="Arial" w:hAnsi="Arial" w:cs="Arial"/>
              </w:rPr>
            </w:pPr>
            <w:r w:rsidRPr="00A17C77">
              <w:rPr>
                <w:rFonts w:ascii="Arial" w:hAnsi="Arial" w:cs="Arial"/>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3C5EDB" w:rsidRPr="00A17C77" w14:paraId="143378CC" w14:textId="77777777" w:rsidTr="6AB4BC3F">
        <w:tc>
          <w:tcPr>
            <w:tcW w:w="2835" w:type="dxa"/>
          </w:tcPr>
          <w:p w14:paraId="5D9B2AAB" w14:textId="77777777" w:rsidR="003C5EDB" w:rsidRPr="00A17C77" w:rsidRDefault="003C5EDB" w:rsidP="003C5EDB">
            <w:pPr>
              <w:spacing w:after="160" w:line="259" w:lineRule="auto"/>
              <w:rPr>
                <w:rFonts w:ascii="Arial" w:hAnsi="Arial" w:cs="Arial"/>
                <w:b/>
              </w:rPr>
            </w:pPr>
            <w:r w:rsidRPr="00A17C77">
              <w:rPr>
                <w:rFonts w:ascii="Arial" w:hAnsi="Arial" w:cs="Arial"/>
                <w:b/>
              </w:rPr>
              <w:t>"Parliament"</w:t>
            </w:r>
          </w:p>
        </w:tc>
        <w:tc>
          <w:tcPr>
            <w:tcW w:w="7484" w:type="dxa"/>
          </w:tcPr>
          <w:p w14:paraId="24C0D18B" w14:textId="77777777" w:rsidR="003C5EDB" w:rsidRPr="00A17C77" w:rsidRDefault="003C5EDB" w:rsidP="003C5EDB">
            <w:pPr>
              <w:spacing w:after="160" w:line="259" w:lineRule="auto"/>
              <w:rPr>
                <w:rFonts w:ascii="Arial" w:hAnsi="Arial" w:cs="Arial"/>
              </w:rPr>
            </w:pPr>
            <w:r w:rsidRPr="00A17C77">
              <w:rPr>
                <w:rFonts w:ascii="Arial" w:hAnsi="Arial" w:cs="Arial"/>
              </w:rPr>
              <w:t>takes its natural meaning as interpreted by Law;</w:t>
            </w:r>
          </w:p>
        </w:tc>
      </w:tr>
      <w:tr w:rsidR="003C5EDB" w:rsidRPr="00A17C77" w14:paraId="2C0006CE" w14:textId="77777777" w:rsidTr="6AB4BC3F">
        <w:tc>
          <w:tcPr>
            <w:tcW w:w="2835" w:type="dxa"/>
          </w:tcPr>
          <w:p w14:paraId="15ADDF89" w14:textId="77777777" w:rsidR="003C5EDB" w:rsidRPr="00A17C77" w:rsidRDefault="003C5EDB" w:rsidP="003C5EDB">
            <w:pPr>
              <w:spacing w:after="160" w:line="259" w:lineRule="auto"/>
              <w:rPr>
                <w:rFonts w:ascii="Arial" w:hAnsi="Arial" w:cs="Arial"/>
                <w:b/>
              </w:rPr>
            </w:pPr>
            <w:r w:rsidRPr="00A17C77">
              <w:rPr>
                <w:rFonts w:ascii="Arial" w:hAnsi="Arial" w:cs="Arial"/>
                <w:b/>
              </w:rPr>
              <w:t>"Party"</w:t>
            </w:r>
          </w:p>
        </w:tc>
        <w:tc>
          <w:tcPr>
            <w:tcW w:w="7484" w:type="dxa"/>
          </w:tcPr>
          <w:p w14:paraId="4A6551CD" w14:textId="77777777" w:rsidR="003C5EDB" w:rsidRPr="00A17C77" w:rsidRDefault="003C5EDB" w:rsidP="003C5EDB">
            <w:pPr>
              <w:spacing w:after="160" w:line="259" w:lineRule="auto"/>
              <w:rPr>
                <w:rFonts w:ascii="Arial" w:hAnsi="Arial" w:cs="Arial"/>
              </w:rPr>
            </w:pPr>
            <w:r w:rsidRPr="00A17C77">
              <w:rPr>
                <w:rFonts w:ascii="Arial" w:hAnsi="Arial" w:cs="Arial"/>
              </w:rPr>
              <w:t>in the context of the Framework Contract, CCS or the Supplier, and in the in the context of a Call-Off Contract the Buyer or the Supplier. "</w:t>
            </w:r>
            <w:r w:rsidRPr="00A17C77">
              <w:rPr>
                <w:rFonts w:ascii="Arial" w:hAnsi="Arial" w:cs="Arial"/>
                <w:b/>
              </w:rPr>
              <w:t>Parties</w:t>
            </w:r>
            <w:r w:rsidRPr="00A17C77">
              <w:rPr>
                <w:rFonts w:ascii="Arial" w:hAnsi="Arial" w:cs="Arial"/>
              </w:rPr>
              <w:t>" shall mean both of them where the context permits;</w:t>
            </w:r>
          </w:p>
        </w:tc>
      </w:tr>
      <w:tr w:rsidR="003C5EDB" w:rsidRPr="00A17C77" w14:paraId="2A630C71" w14:textId="77777777" w:rsidTr="6AB4BC3F">
        <w:tc>
          <w:tcPr>
            <w:tcW w:w="2835" w:type="dxa"/>
          </w:tcPr>
          <w:p w14:paraId="1811E4CE" w14:textId="77777777" w:rsidR="003C5EDB" w:rsidRPr="00A17C77" w:rsidRDefault="003C5EDB" w:rsidP="003C5EDB">
            <w:pPr>
              <w:spacing w:after="160" w:line="259" w:lineRule="auto"/>
              <w:rPr>
                <w:rFonts w:ascii="Arial" w:hAnsi="Arial" w:cs="Arial"/>
                <w:b/>
              </w:rPr>
            </w:pPr>
            <w:r w:rsidRPr="00A17C77">
              <w:rPr>
                <w:rFonts w:ascii="Arial" w:hAnsi="Arial" w:cs="Arial"/>
                <w:b/>
              </w:rPr>
              <w:t>"Performance Indicators" or "PIs"</w:t>
            </w:r>
          </w:p>
        </w:tc>
        <w:tc>
          <w:tcPr>
            <w:tcW w:w="7484" w:type="dxa"/>
          </w:tcPr>
          <w:p w14:paraId="01836FC2" w14:textId="77777777" w:rsidR="003C5EDB" w:rsidRPr="00A17C77" w:rsidRDefault="003C5EDB" w:rsidP="003C5EDB">
            <w:pPr>
              <w:spacing w:after="160" w:line="259" w:lineRule="auto"/>
              <w:rPr>
                <w:rFonts w:ascii="Arial" w:hAnsi="Arial" w:cs="Arial"/>
              </w:rPr>
            </w:pPr>
            <w:r w:rsidRPr="00A17C77">
              <w:rPr>
                <w:rFonts w:ascii="Arial" w:hAnsi="Arial" w:cs="Arial"/>
              </w:rPr>
              <w:t>the performance measurements and targets in respect of the Supplier’s performance of the Framework Contract set out in Framework Schedule 4 (Framework Management);</w:t>
            </w:r>
          </w:p>
        </w:tc>
      </w:tr>
      <w:tr w:rsidR="003C5EDB" w:rsidRPr="00A17C77" w14:paraId="71A842A6" w14:textId="77777777" w:rsidTr="6AB4BC3F">
        <w:tc>
          <w:tcPr>
            <w:tcW w:w="2835" w:type="dxa"/>
          </w:tcPr>
          <w:p w14:paraId="34E10FE9"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w:t>
            </w:r>
          </w:p>
        </w:tc>
        <w:tc>
          <w:tcPr>
            <w:tcW w:w="7484" w:type="dxa"/>
          </w:tcPr>
          <w:p w14:paraId="392C403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209B761C" w14:textId="77777777" w:rsidTr="6AB4BC3F">
        <w:tc>
          <w:tcPr>
            <w:tcW w:w="2835" w:type="dxa"/>
          </w:tcPr>
          <w:p w14:paraId="5F11D988" w14:textId="77777777" w:rsidR="003C5EDB" w:rsidRPr="00A17C77" w:rsidRDefault="003C5EDB" w:rsidP="003C5EDB">
            <w:pPr>
              <w:spacing w:after="160" w:line="259" w:lineRule="auto"/>
              <w:rPr>
                <w:rFonts w:ascii="Arial" w:hAnsi="Arial" w:cs="Arial"/>
                <w:b/>
              </w:rPr>
            </w:pPr>
            <w:r w:rsidRPr="00A17C77">
              <w:rPr>
                <w:rFonts w:ascii="Arial" w:hAnsi="Arial" w:cs="Arial"/>
                <w:b/>
              </w:rPr>
              <w:t>“Personal Data Breach”</w:t>
            </w:r>
          </w:p>
        </w:tc>
        <w:tc>
          <w:tcPr>
            <w:tcW w:w="7484" w:type="dxa"/>
          </w:tcPr>
          <w:p w14:paraId="4AD320BB" w14:textId="77777777" w:rsidR="003C5EDB" w:rsidRPr="00A17C77" w:rsidDel="00F23DD1"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63C7004F" w14:textId="77777777" w:rsidTr="6AB4BC3F">
        <w:tc>
          <w:tcPr>
            <w:tcW w:w="2835" w:type="dxa"/>
          </w:tcPr>
          <w:p w14:paraId="070ED14A" w14:textId="77777777" w:rsidR="003C5EDB" w:rsidRPr="00A17C77" w:rsidRDefault="003C5EDB" w:rsidP="003C5EDB">
            <w:pPr>
              <w:spacing w:after="160" w:line="259" w:lineRule="auto"/>
              <w:rPr>
                <w:rFonts w:ascii="Arial" w:hAnsi="Arial" w:cs="Arial"/>
                <w:b/>
              </w:rPr>
            </w:pPr>
            <w:r w:rsidRPr="00A17C77">
              <w:rPr>
                <w:rFonts w:ascii="Arial" w:hAnsi="Arial" w:cs="Arial"/>
                <w:b/>
              </w:rPr>
              <w:t>“Personnel”</w:t>
            </w:r>
          </w:p>
        </w:tc>
        <w:tc>
          <w:tcPr>
            <w:tcW w:w="7484" w:type="dxa"/>
          </w:tcPr>
          <w:p w14:paraId="5E7FB17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all directors, officers, employees, agents, consultants and suppliers of a Party and/or of any Subcontractor and/or </w:t>
            </w:r>
            <w:proofErr w:type="spellStart"/>
            <w:r w:rsidRPr="00A17C77">
              <w:rPr>
                <w:rFonts w:ascii="Arial" w:hAnsi="Arial" w:cs="Arial"/>
              </w:rPr>
              <w:t>Subprocessor</w:t>
            </w:r>
            <w:proofErr w:type="spellEnd"/>
            <w:r w:rsidRPr="00A17C77">
              <w:rPr>
                <w:rFonts w:ascii="Arial" w:hAnsi="Arial" w:cs="Arial"/>
              </w:rPr>
              <w:t xml:space="preserve"> engaged in the performance of its obligations under a Contract;</w:t>
            </w:r>
          </w:p>
        </w:tc>
      </w:tr>
      <w:tr w:rsidR="003C5EDB" w:rsidRPr="00A17C77" w14:paraId="573C8EA8" w14:textId="77777777" w:rsidTr="6AB4BC3F">
        <w:tc>
          <w:tcPr>
            <w:tcW w:w="2835" w:type="dxa"/>
          </w:tcPr>
          <w:p w14:paraId="6463C2BE" w14:textId="77777777" w:rsidR="003C5EDB" w:rsidRPr="00A17C77" w:rsidRDefault="003C5EDB" w:rsidP="003C5EDB">
            <w:pPr>
              <w:spacing w:after="160" w:line="259" w:lineRule="auto"/>
              <w:rPr>
                <w:rFonts w:ascii="Arial" w:hAnsi="Arial" w:cs="Arial"/>
                <w:b/>
              </w:rPr>
            </w:pPr>
            <w:r w:rsidRPr="00A17C77">
              <w:rPr>
                <w:rFonts w:ascii="Arial" w:hAnsi="Arial" w:cs="Arial"/>
                <w:b/>
              </w:rPr>
              <w:t>"Prescribed Person"</w:t>
            </w:r>
          </w:p>
        </w:tc>
        <w:tc>
          <w:tcPr>
            <w:tcW w:w="7484" w:type="dxa"/>
          </w:tcPr>
          <w:p w14:paraId="6232F06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legal adviser, an MP or an appropriate body which a whistle-blower may make a disclosure to as detailed in ‘Whistleblowing: list of prescribed </w:t>
            </w:r>
            <w:r w:rsidRPr="00A17C77">
              <w:rPr>
                <w:rFonts w:ascii="Arial" w:hAnsi="Arial" w:cs="Arial"/>
              </w:rPr>
              <w:lastRenderedPageBreak/>
              <w:t xml:space="preserve">people and bodies’, 24 November 2016, available online at: </w:t>
            </w:r>
            <w:hyperlink r:id="rId13" w:history="1">
              <w:r w:rsidRPr="00A17C77">
                <w:rPr>
                  <w:rStyle w:val="Hyperlink"/>
                  <w:rFonts w:ascii="Arial" w:hAnsi="Arial" w:cs="Arial"/>
                </w:rPr>
                <w:t>https://www.gov.uk/government/publications/blowing-the-whistle-list-of-prescribed-people-and-bodies--2/whistleblowing-list-of-prescribed-people-and-bodies</w:t>
              </w:r>
            </w:hyperlink>
            <w:r w:rsidRPr="00A17C77">
              <w:rPr>
                <w:rFonts w:ascii="Arial" w:hAnsi="Arial" w:cs="Arial"/>
              </w:rPr>
              <w:t>;</w:t>
            </w:r>
          </w:p>
        </w:tc>
      </w:tr>
      <w:tr w:rsidR="003C5EDB" w:rsidRPr="00A17C77" w14:paraId="44293F07" w14:textId="77777777" w:rsidTr="6AB4BC3F">
        <w:tc>
          <w:tcPr>
            <w:tcW w:w="2835" w:type="dxa"/>
          </w:tcPr>
          <w:p w14:paraId="49399F91"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“Processing”</w:t>
            </w:r>
          </w:p>
        </w:tc>
        <w:tc>
          <w:tcPr>
            <w:tcW w:w="7484" w:type="dxa"/>
          </w:tcPr>
          <w:p w14:paraId="42AB6407"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 “Process” and “Processed” shall be interpreted accordingly;</w:t>
            </w:r>
          </w:p>
        </w:tc>
      </w:tr>
      <w:tr w:rsidR="003C5EDB" w:rsidRPr="00A17C77" w14:paraId="63D95C29" w14:textId="77777777" w:rsidTr="6AB4BC3F">
        <w:tc>
          <w:tcPr>
            <w:tcW w:w="2835" w:type="dxa"/>
          </w:tcPr>
          <w:p w14:paraId="7D63CB40" w14:textId="77777777" w:rsidR="003C5EDB" w:rsidRPr="00A17C77" w:rsidRDefault="003C5EDB" w:rsidP="003C5EDB">
            <w:pPr>
              <w:spacing w:after="160" w:line="259" w:lineRule="auto"/>
              <w:rPr>
                <w:rFonts w:ascii="Arial" w:hAnsi="Arial" w:cs="Arial"/>
                <w:b/>
              </w:rPr>
            </w:pPr>
            <w:r w:rsidRPr="00A17C77">
              <w:rPr>
                <w:rFonts w:ascii="Arial" w:hAnsi="Arial" w:cs="Arial"/>
                <w:b/>
              </w:rPr>
              <w:t>“Processor”</w:t>
            </w:r>
          </w:p>
        </w:tc>
        <w:tc>
          <w:tcPr>
            <w:tcW w:w="7484" w:type="dxa"/>
          </w:tcPr>
          <w:p w14:paraId="7879630A"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GDPR;</w:t>
            </w:r>
          </w:p>
        </w:tc>
      </w:tr>
      <w:tr w:rsidR="003C5EDB" w:rsidRPr="00A17C77" w14:paraId="00CC9F7D" w14:textId="77777777" w:rsidTr="6AB4BC3F">
        <w:tc>
          <w:tcPr>
            <w:tcW w:w="2835" w:type="dxa"/>
          </w:tcPr>
          <w:p w14:paraId="24B16F88" w14:textId="77777777" w:rsidR="003C5EDB" w:rsidRPr="00A17C77" w:rsidRDefault="003C5EDB" w:rsidP="003C5EDB">
            <w:pPr>
              <w:spacing w:after="160" w:line="259" w:lineRule="auto"/>
              <w:rPr>
                <w:rFonts w:ascii="Arial" w:hAnsi="Arial" w:cs="Arial"/>
                <w:b/>
              </w:rPr>
            </w:pPr>
            <w:r w:rsidRPr="00A17C77">
              <w:rPr>
                <w:rFonts w:ascii="Arial" w:hAnsi="Arial" w:cs="Arial"/>
                <w:b/>
              </w:rPr>
              <w:t>“Processor Personnel”</w:t>
            </w:r>
          </w:p>
        </w:tc>
        <w:tc>
          <w:tcPr>
            <w:tcW w:w="7484" w:type="dxa"/>
          </w:tcPr>
          <w:p w14:paraId="461077B1"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all directors, officers, employees, agents, consultants and suppliers of the Processor and/or of any </w:t>
            </w:r>
            <w:proofErr w:type="spellStart"/>
            <w:r w:rsidRPr="00A17C77">
              <w:rPr>
                <w:rFonts w:ascii="Arial" w:hAnsi="Arial" w:cs="Arial"/>
              </w:rPr>
              <w:t>Subprocessor</w:t>
            </w:r>
            <w:proofErr w:type="spellEnd"/>
            <w:r w:rsidRPr="00A17C77">
              <w:rPr>
                <w:rFonts w:ascii="Arial" w:hAnsi="Arial" w:cs="Arial"/>
              </w:rPr>
              <w:t xml:space="preserve"> engaged in the performance of its obligations under a Contract;</w:t>
            </w:r>
          </w:p>
        </w:tc>
      </w:tr>
      <w:tr w:rsidR="003C5EDB" w:rsidRPr="00A17C77" w14:paraId="01569A88" w14:textId="77777777" w:rsidTr="6AB4BC3F">
        <w:tc>
          <w:tcPr>
            <w:tcW w:w="2835" w:type="dxa"/>
          </w:tcPr>
          <w:p w14:paraId="450F3E40"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w:t>
            </w:r>
          </w:p>
        </w:tc>
        <w:tc>
          <w:tcPr>
            <w:tcW w:w="7484" w:type="dxa"/>
          </w:tcPr>
          <w:p w14:paraId="74D3EDC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meeting between the Buyer Authorised Representative and the Supplier Authorised Representative; </w:t>
            </w:r>
          </w:p>
        </w:tc>
      </w:tr>
      <w:tr w:rsidR="003C5EDB" w:rsidRPr="00A17C77" w14:paraId="11255C2D" w14:textId="77777777" w:rsidTr="6AB4BC3F">
        <w:tc>
          <w:tcPr>
            <w:tcW w:w="2835" w:type="dxa"/>
          </w:tcPr>
          <w:p w14:paraId="72730AC7" w14:textId="77777777" w:rsidR="003C5EDB" w:rsidRPr="00A17C77" w:rsidRDefault="003C5EDB" w:rsidP="003C5EDB">
            <w:pPr>
              <w:spacing w:after="160" w:line="259" w:lineRule="auto"/>
              <w:rPr>
                <w:rFonts w:ascii="Arial" w:hAnsi="Arial" w:cs="Arial"/>
                <w:b/>
              </w:rPr>
            </w:pPr>
            <w:r w:rsidRPr="00A17C77">
              <w:rPr>
                <w:rFonts w:ascii="Arial" w:hAnsi="Arial" w:cs="Arial"/>
                <w:b/>
              </w:rPr>
              <w:t>"Progress Meeting Frequency"</w:t>
            </w:r>
          </w:p>
        </w:tc>
        <w:tc>
          <w:tcPr>
            <w:tcW w:w="7484" w:type="dxa"/>
          </w:tcPr>
          <w:p w14:paraId="4271570D"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conduct a Progress Meeting in accordance with Clause 6.1 as specified in the Order Form;</w:t>
            </w:r>
          </w:p>
        </w:tc>
      </w:tr>
      <w:tr w:rsidR="003C5EDB" w:rsidRPr="00A17C77" w14:paraId="0B312298" w14:textId="77777777" w:rsidTr="6AB4BC3F">
        <w:tc>
          <w:tcPr>
            <w:tcW w:w="2835" w:type="dxa"/>
          </w:tcPr>
          <w:p w14:paraId="614DE4A4"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w:t>
            </w:r>
          </w:p>
        </w:tc>
        <w:tc>
          <w:tcPr>
            <w:tcW w:w="7484" w:type="dxa"/>
          </w:tcPr>
          <w:p w14:paraId="04494D8F" w14:textId="77777777" w:rsidR="003C5EDB" w:rsidRPr="00A17C77" w:rsidRDefault="003C5EDB" w:rsidP="003C5EDB">
            <w:pPr>
              <w:spacing w:after="160" w:line="259" w:lineRule="auto"/>
              <w:rPr>
                <w:rFonts w:ascii="Arial" w:hAnsi="Arial" w:cs="Arial"/>
              </w:rPr>
            </w:pPr>
            <w:r w:rsidRPr="00A17C77">
              <w:rPr>
                <w:rFonts w:ascii="Arial" w:hAnsi="Arial" w:cs="Arial"/>
              </w:rPr>
              <w:t>a report provided by the Supplier indicating the steps taken to achieve Milestones or delivery dates;</w:t>
            </w:r>
          </w:p>
        </w:tc>
      </w:tr>
      <w:tr w:rsidR="003C5EDB" w:rsidRPr="00A17C77" w14:paraId="361D0DFB" w14:textId="77777777" w:rsidTr="6AB4BC3F">
        <w:tc>
          <w:tcPr>
            <w:tcW w:w="2835" w:type="dxa"/>
          </w:tcPr>
          <w:p w14:paraId="7708EB2C" w14:textId="77777777" w:rsidR="003C5EDB" w:rsidRPr="00A17C77" w:rsidRDefault="003C5EDB" w:rsidP="003C5EDB">
            <w:pPr>
              <w:spacing w:after="160" w:line="259" w:lineRule="auto"/>
              <w:rPr>
                <w:rFonts w:ascii="Arial" w:hAnsi="Arial" w:cs="Arial"/>
                <w:b/>
              </w:rPr>
            </w:pPr>
            <w:r w:rsidRPr="00A17C77">
              <w:rPr>
                <w:rFonts w:ascii="Arial" w:hAnsi="Arial" w:cs="Arial"/>
                <w:b/>
              </w:rPr>
              <w:t>“Progress Report Frequency”</w:t>
            </w:r>
          </w:p>
        </w:tc>
        <w:tc>
          <w:tcPr>
            <w:tcW w:w="7484" w:type="dxa"/>
          </w:tcPr>
          <w:p w14:paraId="2C32DB8A" w14:textId="77777777" w:rsidR="003C5EDB" w:rsidRPr="00A17C77" w:rsidRDefault="003C5EDB" w:rsidP="003C5EDB">
            <w:pPr>
              <w:spacing w:after="160" w:line="259" w:lineRule="auto"/>
              <w:rPr>
                <w:rFonts w:ascii="Arial" w:hAnsi="Arial" w:cs="Arial"/>
              </w:rPr>
            </w:pPr>
            <w:r w:rsidRPr="00A17C77">
              <w:rPr>
                <w:rFonts w:ascii="Arial" w:hAnsi="Arial" w:cs="Arial"/>
              </w:rPr>
              <w:t>the frequency at which the Supplier shall deliver Progress Reports in accordance with Clause 6.1 as specified in the Order Form;</w:t>
            </w:r>
          </w:p>
        </w:tc>
      </w:tr>
      <w:tr w:rsidR="003C5EDB" w:rsidRPr="00A17C77" w14:paraId="3E805C28" w14:textId="77777777" w:rsidTr="6AB4BC3F">
        <w:tc>
          <w:tcPr>
            <w:tcW w:w="2835" w:type="dxa"/>
          </w:tcPr>
          <w:p w14:paraId="13AE2FA7" w14:textId="77777777" w:rsidR="003C5EDB" w:rsidRPr="00A17C77" w:rsidRDefault="003C5EDB" w:rsidP="003C5EDB">
            <w:pPr>
              <w:spacing w:after="160" w:line="259" w:lineRule="auto"/>
              <w:rPr>
                <w:rFonts w:ascii="Arial" w:hAnsi="Arial" w:cs="Arial"/>
                <w:b/>
              </w:rPr>
            </w:pPr>
            <w:r w:rsidRPr="00A17C77">
              <w:rPr>
                <w:rFonts w:ascii="Arial" w:hAnsi="Arial" w:cs="Arial"/>
                <w:b/>
              </w:rPr>
              <w:t>“Prohibited Acts”</w:t>
            </w:r>
          </w:p>
        </w:tc>
        <w:tc>
          <w:tcPr>
            <w:tcW w:w="7484" w:type="dxa"/>
          </w:tcPr>
          <w:p w14:paraId="1C66C880"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offer, promise or give any person working for or engaged by a Buyer or any other public body a financial or other advantage to:</w:t>
            </w:r>
          </w:p>
          <w:p w14:paraId="2E269E22"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induce that person to perform improperly a relevant function or activity; or</w:t>
            </w:r>
          </w:p>
          <w:p w14:paraId="1A8D4AB5"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reward that person for improper performance of a relevant function or activity; </w:t>
            </w:r>
          </w:p>
          <w:p w14:paraId="3977B8C1" w14:textId="77777777" w:rsidR="003C5EDB"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to directly or indirectly request, agree to receive or accept any financial or other advantage as an inducement or a reward for improper performance of a relevant function or activity in connection with each Contract; or</w:t>
            </w:r>
          </w:p>
          <w:p w14:paraId="40F78407" w14:textId="77777777" w:rsidR="003C5EDB" w:rsidRPr="00B52A09" w:rsidRDefault="003C5EDB" w:rsidP="00574ED6">
            <w:pPr>
              <w:numPr>
                <w:ilvl w:val="3"/>
                <w:numId w:val="41"/>
              </w:numPr>
              <w:spacing w:after="160" w:line="259" w:lineRule="auto"/>
              <w:ind w:left="601" w:hanging="567"/>
              <w:rPr>
                <w:rFonts w:ascii="Arial" w:hAnsi="Arial" w:cs="Arial"/>
              </w:rPr>
            </w:pPr>
            <w:r w:rsidRPr="00B52A09">
              <w:rPr>
                <w:rFonts w:ascii="Arial" w:hAnsi="Arial" w:cs="Arial"/>
              </w:rPr>
              <w:t>committing any offence:</w:t>
            </w:r>
            <w:r w:rsidRPr="00B52A09">
              <w:rPr>
                <w:rFonts w:ascii="Arial" w:hAnsi="Arial" w:cs="Arial"/>
              </w:rPr>
              <w:tab/>
            </w:r>
          </w:p>
          <w:p w14:paraId="7290D80E"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the Bribery Act 2010 (or any legislation repealed or revoked by such Act); or</w:t>
            </w:r>
          </w:p>
          <w:p w14:paraId="39BD97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under legislation or common law concerning fraudulent acts; or</w:t>
            </w:r>
          </w:p>
          <w:p w14:paraId="39618B49" w14:textId="77777777" w:rsidR="003C5EDB" w:rsidRPr="00A17C77" w:rsidRDefault="003C5EDB" w:rsidP="00574ED6">
            <w:pPr>
              <w:numPr>
                <w:ilvl w:val="4"/>
                <w:numId w:val="41"/>
              </w:numPr>
              <w:spacing w:after="160" w:line="259" w:lineRule="auto"/>
              <w:ind w:left="1026" w:hanging="425"/>
              <w:rPr>
                <w:rFonts w:ascii="Arial" w:hAnsi="Arial" w:cs="Arial"/>
              </w:rPr>
            </w:pPr>
            <w:r w:rsidRPr="00A17C77">
              <w:rPr>
                <w:rFonts w:ascii="Arial" w:hAnsi="Arial" w:cs="Arial"/>
              </w:rPr>
              <w:t xml:space="preserve">defrauding, attempting to defraud or conspiring to defraud a Buyer or other public body; or </w:t>
            </w:r>
          </w:p>
          <w:p w14:paraId="6E293919" w14:textId="77777777" w:rsidR="003C5EDB" w:rsidRPr="00A17C77" w:rsidRDefault="003C5EDB" w:rsidP="00574ED6">
            <w:pPr>
              <w:numPr>
                <w:ilvl w:val="3"/>
                <w:numId w:val="41"/>
              </w:numPr>
              <w:spacing w:after="160" w:line="259" w:lineRule="auto"/>
              <w:ind w:left="601" w:hanging="567"/>
              <w:rPr>
                <w:rFonts w:ascii="Arial" w:hAnsi="Arial" w:cs="Arial"/>
              </w:rPr>
            </w:pPr>
            <w:r w:rsidRPr="00A17C77">
              <w:rPr>
                <w:rFonts w:ascii="Arial" w:hAnsi="Arial" w:cs="Arial"/>
              </w:rPr>
              <w:t>any activity, practice or conduct which would constitute one of the offences listed under (c) above if such activity, practice or conduct had been carried out in the UK;</w:t>
            </w:r>
          </w:p>
        </w:tc>
      </w:tr>
      <w:tr w:rsidR="003C5EDB" w:rsidRPr="00A17C77" w14:paraId="1021C0C4" w14:textId="77777777" w:rsidTr="6AB4BC3F">
        <w:tc>
          <w:tcPr>
            <w:tcW w:w="2835" w:type="dxa"/>
          </w:tcPr>
          <w:p w14:paraId="5D5C4FE8" w14:textId="77777777" w:rsidR="003C5EDB" w:rsidRPr="00A17C77" w:rsidRDefault="003C5EDB" w:rsidP="003C5EDB">
            <w:pPr>
              <w:spacing w:after="160" w:line="259" w:lineRule="auto"/>
              <w:rPr>
                <w:rFonts w:ascii="Arial" w:hAnsi="Arial" w:cs="Arial"/>
                <w:b/>
              </w:rPr>
            </w:pPr>
            <w:r w:rsidRPr="00A17C77">
              <w:rPr>
                <w:rFonts w:ascii="Arial" w:hAnsi="Arial" w:cs="Arial"/>
                <w:b/>
              </w:rPr>
              <w:t>“Protective Measures”</w:t>
            </w:r>
          </w:p>
        </w:tc>
        <w:tc>
          <w:tcPr>
            <w:tcW w:w="7484" w:type="dxa"/>
          </w:tcPr>
          <w:p w14:paraId="39726E45" w14:textId="77777777" w:rsidR="003C5EDB" w:rsidRPr="00A17C77" w:rsidRDefault="003C5EDB" w:rsidP="003C5EDB">
            <w:pPr>
              <w:spacing w:after="160" w:line="259" w:lineRule="auto"/>
              <w:rPr>
                <w:rFonts w:ascii="Arial" w:hAnsi="Arial" w:cs="Arial"/>
              </w:rPr>
            </w:pPr>
            <w:r w:rsidRPr="00A17C77">
              <w:rPr>
                <w:rFonts w:ascii="Arial" w:hAnsi="Arial" w:cs="Arial"/>
              </w:rPr>
              <w:t>technical and organisational measures which must take account of:</w:t>
            </w:r>
          </w:p>
          <w:p w14:paraId="75FD119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lastRenderedPageBreak/>
              <w:t>the nature of the data to be protected</w:t>
            </w:r>
          </w:p>
          <w:p w14:paraId="089A08AF"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harm that might result from Data Loss Event;</w:t>
            </w:r>
          </w:p>
          <w:p w14:paraId="184BE83C"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state of technological development</w:t>
            </w:r>
          </w:p>
          <w:p w14:paraId="3319044A" w14:textId="77777777" w:rsidR="003C5EDB" w:rsidRPr="00657CF2" w:rsidRDefault="003C5EDB" w:rsidP="00574ED6">
            <w:pPr>
              <w:pStyle w:val="ListParagraph"/>
              <w:numPr>
                <w:ilvl w:val="0"/>
                <w:numId w:val="42"/>
              </w:numPr>
              <w:ind w:left="743" w:hanging="502"/>
              <w:rPr>
                <w:rFonts w:ascii="Arial" w:hAnsi="Arial" w:cs="Arial"/>
              </w:rPr>
            </w:pPr>
            <w:r w:rsidRPr="00657CF2">
              <w:rPr>
                <w:rFonts w:ascii="Arial" w:hAnsi="Arial" w:cs="Arial"/>
              </w:rPr>
              <w:t>the cost of implementing any measures</w:t>
            </w:r>
          </w:p>
          <w:p w14:paraId="61C65117" w14:textId="77777777" w:rsidR="003C5EDB" w:rsidRPr="00A17C77" w:rsidRDefault="003C5EDB" w:rsidP="003C5EDB">
            <w:pPr>
              <w:spacing w:after="160" w:line="259" w:lineRule="auto"/>
              <w:rPr>
                <w:rFonts w:ascii="Arial" w:hAnsi="Arial" w:cs="Arial"/>
              </w:rPr>
            </w:pPr>
            <w:r w:rsidRPr="00A17C77">
              <w:rPr>
                <w:rFonts w:ascii="Arial" w:hAnsi="Arial" w:cs="Arial"/>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C5EDB" w:rsidRPr="00A17C77" w14:paraId="48D68E35" w14:textId="77777777" w:rsidTr="6AB4BC3F">
        <w:tc>
          <w:tcPr>
            <w:tcW w:w="2835" w:type="dxa"/>
          </w:tcPr>
          <w:p w14:paraId="79ECD7C5"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“Public Services Network or PSN”</w:t>
            </w:r>
          </w:p>
        </w:tc>
        <w:tc>
          <w:tcPr>
            <w:tcW w:w="7484" w:type="dxa"/>
          </w:tcPr>
          <w:p w14:paraId="0E1EA61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network of networks delivered through multiple service providers, as further detailed in the PSN operating model; and described at </w:t>
            </w:r>
            <w:hyperlink r:id="rId14" w:history="1">
              <w:r w:rsidRPr="00A17C77">
                <w:rPr>
                  <w:rStyle w:val="Hyperlink"/>
                  <w:rFonts w:ascii="Arial" w:hAnsi="Arial" w:cs="Arial"/>
                </w:rPr>
                <w:t>https://www.gov.uk/government/groups/public-servicesnetwork</w:t>
              </w:r>
            </w:hyperlink>
            <w:r w:rsidRPr="00A17C77">
              <w:rPr>
                <w:rFonts w:ascii="Arial" w:hAnsi="Arial" w:cs="Arial"/>
              </w:rPr>
              <w:t>;</w:t>
            </w:r>
          </w:p>
        </w:tc>
      </w:tr>
      <w:tr w:rsidR="003C5EDB" w:rsidRPr="00A17C77" w14:paraId="4A592E22" w14:textId="77777777" w:rsidTr="6AB4BC3F">
        <w:tc>
          <w:tcPr>
            <w:tcW w:w="2835" w:type="dxa"/>
          </w:tcPr>
          <w:p w14:paraId="6A1A5687" w14:textId="77777777" w:rsidR="003C5EDB" w:rsidRPr="00A17C77" w:rsidRDefault="003C5EDB" w:rsidP="003C5EDB">
            <w:pPr>
              <w:spacing w:after="160" w:line="259" w:lineRule="auto"/>
              <w:rPr>
                <w:rFonts w:ascii="Arial" w:hAnsi="Arial" w:cs="Arial"/>
                <w:b/>
              </w:rPr>
            </w:pPr>
            <w:r w:rsidRPr="00A17C77">
              <w:rPr>
                <w:rFonts w:ascii="Arial" w:hAnsi="Arial" w:cs="Arial"/>
                <w:b/>
              </w:rPr>
              <w:t>“Purchase to Pay” or “P2P”</w:t>
            </w:r>
          </w:p>
        </w:tc>
        <w:tc>
          <w:tcPr>
            <w:tcW w:w="7484" w:type="dxa"/>
          </w:tcPr>
          <w:p w14:paraId="0F7659A1" w14:textId="77777777" w:rsidR="003C5EDB" w:rsidRPr="00A17C77" w:rsidRDefault="003C5EDB" w:rsidP="003C5EDB">
            <w:pPr>
              <w:spacing w:after="160" w:line="259" w:lineRule="auto"/>
              <w:rPr>
                <w:rFonts w:ascii="Arial" w:hAnsi="Arial" w:cs="Arial"/>
              </w:rPr>
            </w:pPr>
            <w:r w:rsidRPr="00A17C77">
              <w:rPr>
                <w:rFonts w:ascii="Arial" w:hAnsi="Arial" w:cs="Arial"/>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3C5EDB" w:rsidRPr="00A17C77" w14:paraId="2D129E6B" w14:textId="77777777" w:rsidTr="6AB4BC3F">
        <w:tc>
          <w:tcPr>
            <w:tcW w:w="2835" w:type="dxa"/>
          </w:tcPr>
          <w:p w14:paraId="5A4BB47A" w14:textId="77777777" w:rsidR="003C5EDB" w:rsidRPr="00A17C77" w:rsidRDefault="003C5EDB" w:rsidP="003C5EDB">
            <w:pPr>
              <w:spacing w:after="160" w:line="259" w:lineRule="auto"/>
              <w:rPr>
                <w:rFonts w:ascii="Arial" w:hAnsi="Arial" w:cs="Arial"/>
                <w:b/>
              </w:rPr>
            </w:pPr>
            <w:r w:rsidRPr="00A17C77">
              <w:rPr>
                <w:rFonts w:ascii="Arial" w:hAnsi="Arial" w:cs="Arial"/>
                <w:b/>
              </w:rPr>
              <w:t>“Recall”</w:t>
            </w:r>
          </w:p>
        </w:tc>
        <w:tc>
          <w:tcPr>
            <w:tcW w:w="7484" w:type="dxa"/>
          </w:tcPr>
          <w:p w14:paraId="25579C44" w14:textId="77777777" w:rsidR="003C5EDB" w:rsidRPr="00A17C77" w:rsidRDefault="003C5EDB" w:rsidP="003C5EDB">
            <w:pPr>
              <w:spacing w:after="160" w:line="259" w:lineRule="auto"/>
              <w:rPr>
                <w:rFonts w:ascii="Arial" w:hAnsi="Arial" w:cs="Arial"/>
              </w:rPr>
            </w:pPr>
            <w:r w:rsidRPr="00A17C77">
              <w:rPr>
                <w:rFonts w:ascii="Arial" w:hAnsi="Arial" w:cs="Arial"/>
              </w:rPr>
              <w:t>a request by the Supplier to return Goods to the Supplier or the manufacturer after the discovery of safety issues or defects (including defects in the IPR rights) that might endanger health or hinder performance;</w:t>
            </w:r>
          </w:p>
        </w:tc>
      </w:tr>
      <w:tr w:rsidR="003C5EDB" w:rsidRPr="00A17C77" w14:paraId="28BB8307" w14:textId="77777777" w:rsidTr="6AB4BC3F">
        <w:tc>
          <w:tcPr>
            <w:tcW w:w="2835" w:type="dxa"/>
          </w:tcPr>
          <w:p w14:paraId="3E542DD0" w14:textId="77777777" w:rsidR="003C5EDB" w:rsidRPr="00A17C77" w:rsidRDefault="003C5EDB" w:rsidP="003C5EDB">
            <w:pPr>
              <w:spacing w:after="160" w:line="259" w:lineRule="auto"/>
              <w:rPr>
                <w:rFonts w:ascii="Arial" w:hAnsi="Arial" w:cs="Arial"/>
                <w:b/>
              </w:rPr>
            </w:pPr>
            <w:r w:rsidRPr="00A17C77">
              <w:rPr>
                <w:rFonts w:ascii="Arial" w:hAnsi="Arial" w:cs="Arial"/>
                <w:b/>
              </w:rPr>
              <w:t>"Recipient Party"</w:t>
            </w:r>
          </w:p>
        </w:tc>
        <w:tc>
          <w:tcPr>
            <w:tcW w:w="7484" w:type="dxa"/>
          </w:tcPr>
          <w:p w14:paraId="3E6E4E38" w14:textId="77777777" w:rsidR="003C5EDB" w:rsidRPr="00A17C77" w:rsidRDefault="003C5EDB" w:rsidP="003C5EDB">
            <w:pPr>
              <w:spacing w:after="160" w:line="259" w:lineRule="auto"/>
              <w:rPr>
                <w:rFonts w:ascii="Arial" w:hAnsi="Arial" w:cs="Arial"/>
              </w:rPr>
            </w:pPr>
            <w:r w:rsidRPr="00A17C77">
              <w:rPr>
                <w:rFonts w:ascii="Arial" w:hAnsi="Arial" w:cs="Arial"/>
              </w:rPr>
              <w:t>the Party which receives or obtains directly or indirectly Confidential Information;</w:t>
            </w:r>
          </w:p>
        </w:tc>
      </w:tr>
      <w:tr w:rsidR="003C5EDB" w:rsidRPr="00A17C77" w14:paraId="6565CD8A" w14:textId="77777777" w:rsidTr="6AB4BC3F">
        <w:tc>
          <w:tcPr>
            <w:tcW w:w="2835" w:type="dxa"/>
          </w:tcPr>
          <w:p w14:paraId="3C9E5E5D"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w:t>
            </w:r>
          </w:p>
        </w:tc>
        <w:tc>
          <w:tcPr>
            <w:tcW w:w="7484" w:type="dxa"/>
          </w:tcPr>
          <w:p w14:paraId="2296DFD1" w14:textId="77777777" w:rsidR="003C5EDB" w:rsidRPr="00A17C77" w:rsidRDefault="003C5EDB" w:rsidP="003C5EDB">
            <w:pPr>
              <w:spacing w:after="160" w:line="259" w:lineRule="auto"/>
              <w:rPr>
                <w:rFonts w:ascii="Arial" w:hAnsi="Arial" w:cs="Arial"/>
              </w:rPr>
            </w:pPr>
            <w:r w:rsidRPr="00A17C77">
              <w:rPr>
                <w:rFonts w:ascii="Arial" w:hAnsi="Arial" w:cs="Arial"/>
              </w:rPr>
              <w:t>the Supplier’s plan (or revised plan) to rectify it’s breach using the template in Joint Schedule 10 (Rectification Plan Template)which shall include:</w:t>
            </w:r>
          </w:p>
          <w:p w14:paraId="11151A16"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 xml:space="preserve">full details of the Default that has occurred, including a root cause analysis; </w:t>
            </w:r>
          </w:p>
          <w:p w14:paraId="71968A9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actual or anticipated effect of the Default; and</w:t>
            </w:r>
          </w:p>
          <w:p w14:paraId="374ECEF1" w14:textId="77777777" w:rsidR="003C5EDB" w:rsidRPr="00A17C77" w:rsidRDefault="003C5EDB" w:rsidP="00574ED6">
            <w:pPr>
              <w:numPr>
                <w:ilvl w:val="1"/>
                <w:numId w:val="43"/>
              </w:numPr>
              <w:spacing w:after="160" w:line="259" w:lineRule="auto"/>
              <w:ind w:left="459"/>
              <w:rPr>
                <w:rFonts w:ascii="Arial" w:hAnsi="Arial" w:cs="Arial"/>
              </w:rPr>
            </w:pPr>
            <w:r w:rsidRPr="00A17C77">
              <w:rPr>
                <w:rFonts w:ascii="Arial" w:hAnsi="Arial" w:cs="Arial"/>
              </w:rPr>
              <w:t>the steps which the Supplier proposes to take to rectify the Default (if applicable) and to prevent such Default from recurring, including timescales for such steps and for the rectification of the Default (where applicable);</w:t>
            </w:r>
          </w:p>
        </w:tc>
      </w:tr>
      <w:tr w:rsidR="003C5EDB" w:rsidRPr="00A17C77" w14:paraId="59A4FEF5" w14:textId="77777777" w:rsidTr="6AB4BC3F">
        <w:tc>
          <w:tcPr>
            <w:tcW w:w="2835" w:type="dxa"/>
          </w:tcPr>
          <w:p w14:paraId="0D8B06BF" w14:textId="77777777" w:rsidR="003C5EDB" w:rsidRPr="00A17C77" w:rsidRDefault="003C5EDB" w:rsidP="003C5EDB">
            <w:pPr>
              <w:spacing w:after="160" w:line="259" w:lineRule="auto"/>
              <w:rPr>
                <w:rFonts w:ascii="Arial" w:hAnsi="Arial" w:cs="Arial"/>
                <w:b/>
              </w:rPr>
            </w:pPr>
            <w:r w:rsidRPr="00A17C77">
              <w:rPr>
                <w:rFonts w:ascii="Arial" w:hAnsi="Arial" w:cs="Arial"/>
                <w:b/>
              </w:rPr>
              <w:t>"Rectification Plan Process"</w:t>
            </w:r>
          </w:p>
        </w:tc>
        <w:tc>
          <w:tcPr>
            <w:tcW w:w="7484" w:type="dxa"/>
          </w:tcPr>
          <w:p w14:paraId="298E782C"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process set out in Clause 10.4.3 to 10.4.5 (Rectification Plan Process); </w:t>
            </w:r>
          </w:p>
        </w:tc>
      </w:tr>
      <w:tr w:rsidR="003C5EDB" w:rsidRPr="00A17C77" w14:paraId="24C2D752" w14:textId="77777777" w:rsidTr="6AB4BC3F">
        <w:tc>
          <w:tcPr>
            <w:tcW w:w="2835" w:type="dxa"/>
          </w:tcPr>
          <w:p w14:paraId="29D5E814" w14:textId="77777777" w:rsidR="003C5EDB" w:rsidRPr="00A17C77" w:rsidRDefault="003C5EDB" w:rsidP="003C5EDB">
            <w:pPr>
              <w:spacing w:after="160" w:line="259" w:lineRule="auto"/>
              <w:rPr>
                <w:rFonts w:ascii="Arial" w:hAnsi="Arial" w:cs="Arial"/>
                <w:b/>
              </w:rPr>
            </w:pPr>
            <w:r w:rsidRPr="00A17C77">
              <w:rPr>
                <w:rFonts w:ascii="Arial" w:hAnsi="Arial" w:cs="Arial"/>
                <w:b/>
              </w:rPr>
              <w:t>"Regulations"</w:t>
            </w:r>
          </w:p>
        </w:tc>
        <w:tc>
          <w:tcPr>
            <w:tcW w:w="7484" w:type="dxa"/>
          </w:tcPr>
          <w:p w14:paraId="0E351066" w14:textId="77777777" w:rsidR="003C5EDB" w:rsidRPr="00A17C77" w:rsidRDefault="003C5EDB" w:rsidP="003C5EDB">
            <w:pPr>
              <w:spacing w:after="160" w:line="259" w:lineRule="auto"/>
              <w:rPr>
                <w:rFonts w:ascii="Arial" w:hAnsi="Arial" w:cs="Arial"/>
              </w:rPr>
            </w:pPr>
            <w:r w:rsidRPr="00A17C77">
              <w:rPr>
                <w:rFonts w:ascii="Arial" w:hAnsi="Arial" w:cs="Arial"/>
              </w:rPr>
              <w:t>the Public Contracts Regulations 2015 and/or the Public Contracts (Scotland) Regulations 2015 (as the context requires);</w:t>
            </w:r>
          </w:p>
        </w:tc>
      </w:tr>
      <w:tr w:rsidR="003C5EDB" w:rsidRPr="00A17C77" w14:paraId="39DCD170" w14:textId="77777777" w:rsidTr="6AB4BC3F">
        <w:tc>
          <w:tcPr>
            <w:tcW w:w="2835" w:type="dxa"/>
          </w:tcPr>
          <w:p w14:paraId="61CB3C74" w14:textId="77777777" w:rsidR="003C5EDB" w:rsidRPr="00A17C77" w:rsidRDefault="003C5EDB" w:rsidP="003C5EDB">
            <w:pPr>
              <w:spacing w:after="160" w:line="259" w:lineRule="auto"/>
              <w:rPr>
                <w:rFonts w:ascii="Arial" w:hAnsi="Arial" w:cs="Arial"/>
                <w:b/>
              </w:rPr>
            </w:pPr>
            <w:r w:rsidRPr="00A17C77">
              <w:rPr>
                <w:rFonts w:ascii="Arial" w:hAnsi="Arial" w:cs="Arial"/>
                <w:b/>
              </w:rPr>
              <w:t>"Reimbursable Expenses"</w:t>
            </w:r>
          </w:p>
        </w:tc>
        <w:tc>
          <w:tcPr>
            <w:tcW w:w="7484" w:type="dxa"/>
          </w:tcPr>
          <w:p w14:paraId="4CDB1BE9"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reasonable out of pocket travel and subsistence (for example, hotel and food) expenses, properly and necessarily incurred in the performance </w:t>
            </w:r>
            <w:r w:rsidRPr="00A17C77">
              <w:rPr>
                <w:rFonts w:ascii="Arial" w:hAnsi="Arial" w:cs="Arial"/>
              </w:rPr>
              <w:lastRenderedPageBreak/>
              <w:t>of the Services, calculated at the rates and in accordance with the Buyer's expenses policy current from time to time, but not including:</w:t>
            </w:r>
          </w:p>
          <w:p w14:paraId="0CCA9775"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travel expenses incurred as a result of Supplier Staff travelling to and from their usual place of work, or to and from the premises at which the Services are principally to be performed, unless the Buyer otherwise agrees in advance in writing; and</w:t>
            </w:r>
          </w:p>
          <w:p w14:paraId="532126DD" w14:textId="77777777" w:rsidR="003C5EDB" w:rsidRPr="00A17C77" w:rsidRDefault="003C5EDB" w:rsidP="00574ED6">
            <w:pPr>
              <w:numPr>
                <w:ilvl w:val="1"/>
                <w:numId w:val="44"/>
              </w:numPr>
              <w:spacing w:after="160" w:line="259" w:lineRule="auto"/>
              <w:ind w:left="459" w:hanging="459"/>
              <w:rPr>
                <w:rFonts w:ascii="Arial" w:hAnsi="Arial" w:cs="Arial"/>
              </w:rPr>
            </w:pPr>
            <w:r w:rsidRPr="00A17C77">
              <w:rPr>
                <w:rFonts w:ascii="Arial" w:hAnsi="Arial" w:cs="Arial"/>
              </w:rPr>
              <w:t>subsistence expenses incurred by Supplier Staff whilst performing the Services at their usual place of work, or to and from the premises at which the Services are principally to be performed;</w:t>
            </w:r>
          </w:p>
        </w:tc>
      </w:tr>
      <w:tr w:rsidR="003C5EDB" w:rsidRPr="00A17C77" w14:paraId="30A968D8" w14:textId="77777777" w:rsidTr="6AB4BC3F">
        <w:tc>
          <w:tcPr>
            <w:tcW w:w="2835" w:type="dxa"/>
          </w:tcPr>
          <w:p w14:paraId="675B97C4"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"Relevant Authority"</w:t>
            </w:r>
          </w:p>
        </w:tc>
        <w:tc>
          <w:tcPr>
            <w:tcW w:w="7484" w:type="dxa"/>
          </w:tcPr>
          <w:p w14:paraId="3FDA317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Authority which is party to the Contract to which a right or obligation is owed, as the context requires; </w:t>
            </w:r>
          </w:p>
        </w:tc>
      </w:tr>
      <w:tr w:rsidR="003C5EDB" w:rsidRPr="00A17C77" w14:paraId="274053EA" w14:textId="77777777" w:rsidTr="6AB4BC3F">
        <w:tc>
          <w:tcPr>
            <w:tcW w:w="2835" w:type="dxa"/>
          </w:tcPr>
          <w:p w14:paraId="6E27F78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Authority's Confidential Information"</w:t>
            </w:r>
          </w:p>
        </w:tc>
        <w:tc>
          <w:tcPr>
            <w:tcW w:w="7484" w:type="dxa"/>
          </w:tcPr>
          <w:p w14:paraId="0E505781"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3B39B8C5" w14:textId="77777777" w:rsidR="003C5EDB" w:rsidRPr="00A17C77" w:rsidRDefault="003C5EDB" w:rsidP="00574ED6">
            <w:pPr>
              <w:numPr>
                <w:ilvl w:val="1"/>
                <w:numId w:val="45"/>
              </w:numPr>
              <w:tabs>
                <w:tab w:val="left" w:pos="743"/>
              </w:tabs>
              <w:spacing w:after="160" w:line="259" w:lineRule="auto"/>
              <w:ind w:left="459" w:hanging="425"/>
              <w:rPr>
                <w:rFonts w:ascii="Arial" w:hAnsi="Arial" w:cs="Arial"/>
              </w:rPr>
            </w:pPr>
            <w:r w:rsidRPr="00A17C77">
              <w:rPr>
                <w:rFonts w:ascii="Arial" w:hAnsi="Arial" w:cs="Arial"/>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30722D4B" w14:textId="77777777" w:rsidR="003C5EDB" w:rsidRPr="00A17C77" w:rsidRDefault="003C5EDB" w:rsidP="003C5EDB">
            <w:pPr>
              <w:spacing w:after="160" w:line="259" w:lineRule="auto"/>
              <w:rPr>
                <w:rFonts w:ascii="Arial" w:hAnsi="Arial" w:cs="Arial"/>
              </w:rPr>
            </w:pPr>
            <w:r w:rsidRPr="00A17C77">
              <w:rPr>
                <w:rFonts w:ascii="Arial" w:hAnsi="Arial" w:cs="Arial"/>
              </w:rPr>
              <w:t>information derived from any of the above;</w:t>
            </w:r>
          </w:p>
        </w:tc>
      </w:tr>
      <w:tr w:rsidR="003C5EDB" w:rsidRPr="00A17C77" w14:paraId="040CCFCB" w14:textId="77777777" w:rsidTr="6AB4BC3F">
        <w:tc>
          <w:tcPr>
            <w:tcW w:w="2835" w:type="dxa"/>
          </w:tcPr>
          <w:p w14:paraId="69DFFE4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Requirements"</w:t>
            </w:r>
          </w:p>
        </w:tc>
        <w:tc>
          <w:tcPr>
            <w:tcW w:w="7484" w:type="dxa"/>
          </w:tcPr>
          <w:p w14:paraId="512B4542" w14:textId="77777777" w:rsidR="003C5EDB" w:rsidRPr="00A17C77" w:rsidRDefault="003C5EDB" w:rsidP="003C5EDB">
            <w:pPr>
              <w:spacing w:after="160" w:line="259" w:lineRule="auto"/>
              <w:rPr>
                <w:rFonts w:ascii="Arial" w:hAnsi="Arial" w:cs="Arial"/>
              </w:rPr>
            </w:pPr>
            <w:r w:rsidRPr="00A17C77">
              <w:rPr>
                <w:rFonts w:ascii="Arial" w:hAnsi="Arial" w:cs="Arial"/>
              </w:rPr>
              <w:t>all applicable Law relating to bribery, corruption and fraud, including the Bribery Act 2010 and any guidance issued by the Secretary of State pursuant to section 9 of the Bribery Act 2010;</w:t>
            </w:r>
          </w:p>
        </w:tc>
      </w:tr>
      <w:tr w:rsidR="003C5EDB" w:rsidRPr="00A17C77" w14:paraId="5923A077" w14:textId="77777777" w:rsidTr="6AB4BC3F">
        <w:tc>
          <w:tcPr>
            <w:tcW w:w="2835" w:type="dxa"/>
          </w:tcPr>
          <w:p w14:paraId="7A8C57EA" w14:textId="77777777" w:rsidR="003C5EDB" w:rsidRPr="00A17C77" w:rsidRDefault="003C5EDB" w:rsidP="003C5EDB">
            <w:pPr>
              <w:spacing w:after="160" w:line="259" w:lineRule="auto"/>
              <w:rPr>
                <w:rFonts w:ascii="Arial" w:hAnsi="Arial" w:cs="Arial"/>
                <w:b/>
              </w:rPr>
            </w:pPr>
            <w:r w:rsidRPr="00A17C77">
              <w:rPr>
                <w:rFonts w:ascii="Arial" w:hAnsi="Arial" w:cs="Arial"/>
                <w:b/>
              </w:rPr>
              <w:t>"Relevant Tax Authority"</w:t>
            </w:r>
          </w:p>
        </w:tc>
        <w:tc>
          <w:tcPr>
            <w:tcW w:w="7484" w:type="dxa"/>
          </w:tcPr>
          <w:p w14:paraId="75159C8C" w14:textId="77777777" w:rsidR="003C5EDB" w:rsidRPr="00A17C77" w:rsidRDefault="003C5EDB" w:rsidP="003C5EDB">
            <w:pPr>
              <w:spacing w:after="160" w:line="259" w:lineRule="auto"/>
              <w:rPr>
                <w:rFonts w:ascii="Arial" w:hAnsi="Arial" w:cs="Arial"/>
              </w:rPr>
            </w:pPr>
            <w:r w:rsidRPr="00A17C77">
              <w:rPr>
                <w:rFonts w:ascii="Arial" w:hAnsi="Arial" w:cs="Arial"/>
              </w:rPr>
              <w:t>HMRC, or, if applicable, the tax authority in the jurisdiction in which the Supplier is established;</w:t>
            </w:r>
          </w:p>
        </w:tc>
      </w:tr>
      <w:tr w:rsidR="003C5EDB" w:rsidRPr="00A17C77" w14:paraId="2C9ED6F6" w14:textId="77777777" w:rsidTr="6AB4BC3F">
        <w:tc>
          <w:tcPr>
            <w:tcW w:w="2835" w:type="dxa"/>
          </w:tcPr>
          <w:p w14:paraId="46CFEDF1" w14:textId="77777777" w:rsidR="003C5EDB" w:rsidRPr="00A17C77" w:rsidRDefault="003C5EDB" w:rsidP="003C5EDB">
            <w:pPr>
              <w:spacing w:after="160" w:line="259" w:lineRule="auto"/>
              <w:rPr>
                <w:rFonts w:ascii="Arial" w:hAnsi="Arial" w:cs="Arial"/>
                <w:b/>
              </w:rPr>
            </w:pPr>
            <w:r w:rsidRPr="00A17C77">
              <w:rPr>
                <w:rFonts w:ascii="Arial" w:hAnsi="Arial" w:cs="Arial"/>
                <w:b/>
              </w:rPr>
              <w:t>"Reminder Notice"</w:t>
            </w:r>
          </w:p>
        </w:tc>
        <w:tc>
          <w:tcPr>
            <w:tcW w:w="7484" w:type="dxa"/>
          </w:tcPr>
          <w:p w14:paraId="31E801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notice sent in accordance with Clause 10.6 given by the Supplier to the Buyer providing notification that payment has not been received on time; </w:t>
            </w:r>
          </w:p>
        </w:tc>
      </w:tr>
      <w:tr w:rsidR="003C5EDB" w:rsidRPr="00A17C77" w14:paraId="5C9F8E1F" w14:textId="77777777" w:rsidTr="6AB4BC3F">
        <w:tc>
          <w:tcPr>
            <w:tcW w:w="2835" w:type="dxa"/>
          </w:tcPr>
          <w:p w14:paraId="64A96A7D"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Deliverables"</w:t>
            </w:r>
          </w:p>
        </w:tc>
        <w:tc>
          <w:tcPr>
            <w:tcW w:w="7484" w:type="dxa"/>
          </w:tcPr>
          <w:p w14:paraId="5267366B" w14:textId="77777777" w:rsidR="003C5EDB" w:rsidRPr="00A17C77" w:rsidRDefault="003C5EDB" w:rsidP="003C5EDB">
            <w:pPr>
              <w:spacing w:after="160" w:line="259" w:lineRule="auto"/>
              <w:rPr>
                <w:rFonts w:ascii="Arial" w:hAnsi="Arial" w:cs="Arial"/>
              </w:rPr>
            </w:pPr>
            <w:r w:rsidRPr="00A17C77">
              <w:rPr>
                <w:rFonts w:ascii="Arial" w:hAnsi="Arial" w:cs="Arial"/>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3C5EDB" w:rsidRPr="00A17C77" w14:paraId="2E370374" w14:textId="77777777" w:rsidTr="6AB4BC3F">
        <w:tc>
          <w:tcPr>
            <w:tcW w:w="2835" w:type="dxa"/>
          </w:tcPr>
          <w:p w14:paraId="701C20A3"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Subcontractor"</w:t>
            </w:r>
          </w:p>
        </w:tc>
        <w:tc>
          <w:tcPr>
            <w:tcW w:w="7484" w:type="dxa"/>
          </w:tcPr>
          <w:p w14:paraId="021D0434"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Subcontractor of the Replacement Supplier to whom Transferring Supplier Employees will transfer on a Service Transfer Date (or any Subcontractor of any such Subcontractor); </w:t>
            </w:r>
          </w:p>
        </w:tc>
      </w:tr>
      <w:tr w:rsidR="003C5EDB" w:rsidRPr="00A17C77" w14:paraId="497D4DF7" w14:textId="77777777" w:rsidTr="6AB4BC3F">
        <w:tc>
          <w:tcPr>
            <w:tcW w:w="2835" w:type="dxa"/>
          </w:tcPr>
          <w:p w14:paraId="0F8C3457" w14:textId="77777777" w:rsidR="003C5EDB" w:rsidRPr="00A17C77" w:rsidRDefault="003C5EDB" w:rsidP="003C5EDB">
            <w:pPr>
              <w:spacing w:after="160" w:line="259" w:lineRule="auto"/>
              <w:rPr>
                <w:rFonts w:ascii="Arial" w:hAnsi="Arial" w:cs="Arial"/>
                <w:b/>
              </w:rPr>
            </w:pPr>
            <w:r w:rsidRPr="00A17C77">
              <w:rPr>
                <w:rFonts w:ascii="Arial" w:hAnsi="Arial" w:cs="Arial"/>
                <w:b/>
              </w:rPr>
              <w:t>"Replacement Supplier"</w:t>
            </w:r>
          </w:p>
        </w:tc>
        <w:tc>
          <w:tcPr>
            <w:tcW w:w="7484" w:type="dxa"/>
          </w:tcPr>
          <w:p w14:paraId="10C0A4C2" w14:textId="77777777" w:rsidR="003C5EDB" w:rsidRPr="00A17C77" w:rsidRDefault="003C5EDB" w:rsidP="003C5EDB">
            <w:pPr>
              <w:spacing w:after="160" w:line="259" w:lineRule="auto"/>
              <w:rPr>
                <w:rFonts w:ascii="Arial" w:hAnsi="Arial" w:cs="Arial"/>
              </w:rPr>
            </w:pPr>
            <w:r w:rsidRPr="00A17C77">
              <w:rPr>
                <w:rFonts w:ascii="Arial" w:hAnsi="Arial" w:cs="Arial"/>
              </w:rPr>
              <w:t>any third-party provider of Replacement Deliverables appointed by or at the direction of the Buyer from time to time or where the Buyer is providing Replacement Deliverables for its own account, shall also include the Buyer;</w:t>
            </w:r>
          </w:p>
        </w:tc>
      </w:tr>
      <w:tr w:rsidR="003C5EDB" w:rsidRPr="00A17C77" w14:paraId="38507CED" w14:textId="77777777" w:rsidTr="6AB4BC3F">
        <w:tc>
          <w:tcPr>
            <w:tcW w:w="2835" w:type="dxa"/>
          </w:tcPr>
          <w:p w14:paraId="6724CC01" w14:textId="77777777" w:rsidR="003C5EDB" w:rsidRPr="00A17C77" w:rsidRDefault="003C5EDB" w:rsidP="003C5EDB">
            <w:pPr>
              <w:spacing w:after="160" w:line="259" w:lineRule="auto"/>
              <w:rPr>
                <w:rFonts w:ascii="Arial" w:hAnsi="Arial" w:cs="Arial"/>
                <w:b/>
              </w:rPr>
            </w:pPr>
            <w:r w:rsidRPr="00A17C77">
              <w:rPr>
                <w:rFonts w:ascii="Arial" w:hAnsi="Arial" w:cs="Arial"/>
                <w:b/>
              </w:rPr>
              <w:t>"Request For Information"</w:t>
            </w:r>
          </w:p>
        </w:tc>
        <w:tc>
          <w:tcPr>
            <w:tcW w:w="7484" w:type="dxa"/>
          </w:tcPr>
          <w:p w14:paraId="09B322F3" w14:textId="77777777" w:rsidR="003C5EDB" w:rsidRPr="00A17C77" w:rsidRDefault="003C5EDB" w:rsidP="003C5EDB">
            <w:pPr>
              <w:spacing w:after="160" w:line="259" w:lineRule="auto"/>
              <w:rPr>
                <w:rFonts w:ascii="Arial" w:hAnsi="Arial" w:cs="Arial"/>
              </w:rPr>
            </w:pPr>
            <w:r w:rsidRPr="00A17C77">
              <w:rPr>
                <w:rFonts w:ascii="Arial" w:hAnsi="Arial" w:cs="Arial"/>
              </w:rPr>
              <w:t>a request for information or an apparent request relating to a Contract for the provision of the Deliverables or an apparent request for such information under the FOIA or the EIRs;</w:t>
            </w:r>
          </w:p>
        </w:tc>
      </w:tr>
      <w:tr w:rsidR="003C5EDB" w:rsidRPr="00A17C77" w14:paraId="70F2F85C" w14:textId="77777777" w:rsidTr="6AB4BC3F">
        <w:tc>
          <w:tcPr>
            <w:tcW w:w="2835" w:type="dxa"/>
          </w:tcPr>
          <w:p w14:paraId="02D54FDE"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"Required Insurances"</w:t>
            </w:r>
          </w:p>
        </w:tc>
        <w:tc>
          <w:tcPr>
            <w:tcW w:w="7484" w:type="dxa"/>
          </w:tcPr>
          <w:p w14:paraId="4C659ADD"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insurances required by Joint Schedule 3 (Insurance Requirements) or any additional insurances specified in the Order Form; </w:t>
            </w:r>
          </w:p>
        </w:tc>
      </w:tr>
      <w:tr w:rsidR="003C5EDB" w:rsidRPr="00A17C77" w14:paraId="7B4C310D" w14:textId="77777777" w:rsidTr="6AB4BC3F">
        <w:tc>
          <w:tcPr>
            <w:tcW w:w="2835" w:type="dxa"/>
          </w:tcPr>
          <w:p w14:paraId="342EDDBB" w14:textId="77777777" w:rsidR="003C5EDB" w:rsidRPr="00A17C77" w:rsidRDefault="003C5EDB" w:rsidP="003C5EDB">
            <w:pPr>
              <w:spacing w:after="160" w:line="259" w:lineRule="auto"/>
              <w:rPr>
                <w:rFonts w:ascii="Arial" w:hAnsi="Arial" w:cs="Arial"/>
                <w:b/>
              </w:rPr>
            </w:pPr>
            <w:r w:rsidRPr="00A17C77">
              <w:rPr>
                <w:rFonts w:ascii="Arial" w:hAnsi="Arial" w:cs="Arial"/>
                <w:b/>
              </w:rPr>
              <w:t>“Schedules"</w:t>
            </w:r>
          </w:p>
        </w:tc>
        <w:tc>
          <w:tcPr>
            <w:tcW w:w="7484" w:type="dxa"/>
          </w:tcPr>
          <w:p w14:paraId="04FD0F9A" w14:textId="77777777" w:rsidR="003C5EDB" w:rsidRPr="00A17C77" w:rsidRDefault="003C5EDB" w:rsidP="003C5EDB">
            <w:pPr>
              <w:spacing w:after="160" w:line="259" w:lineRule="auto"/>
              <w:rPr>
                <w:rFonts w:ascii="Arial" w:hAnsi="Arial" w:cs="Arial"/>
              </w:rPr>
            </w:pPr>
            <w:r w:rsidRPr="00A17C77">
              <w:rPr>
                <w:rFonts w:ascii="Arial" w:hAnsi="Arial" w:cs="Arial"/>
              </w:rPr>
              <w:t>any attachment to a Framework Contract or Call-Off Contract which contains important information specific to each aspect of buying and selling;</w:t>
            </w:r>
          </w:p>
        </w:tc>
      </w:tr>
      <w:tr w:rsidR="003C5EDB" w:rsidRPr="00A17C77" w14:paraId="6712763B" w14:textId="77777777" w:rsidTr="6AB4BC3F">
        <w:tc>
          <w:tcPr>
            <w:tcW w:w="2835" w:type="dxa"/>
          </w:tcPr>
          <w:p w14:paraId="3502C31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Management Plan"</w:t>
            </w:r>
          </w:p>
        </w:tc>
        <w:tc>
          <w:tcPr>
            <w:tcW w:w="7484" w:type="dxa"/>
          </w:tcPr>
          <w:p w14:paraId="4602736A"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Supplier's security management plan prepared pursuant to Call-Off Schedule 9 (Security) (if applicable); </w:t>
            </w:r>
          </w:p>
        </w:tc>
      </w:tr>
      <w:tr w:rsidR="003C5EDB" w:rsidRPr="00A17C77" w14:paraId="7D5780DA" w14:textId="77777777" w:rsidTr="6AB4BC3F">
        <w:tc>
          <w:tcPr>
            <w:tcW w:w="2835" w:type="dxa"/>
          </w:tcPr>
          <w:p w14:paraId="4A4EB5A3" w14:textId="77777777" w:rsidR="003C5EDB" w:rsidRPr="00A17C77" w:rsidRDefault="003C5EDB" w:rsidP="003C5EDB">
            <w:pPr>
              <w:spacing w:after="160" w:line="259" w:lineRule="auto"/>
              <w:rPr>
                <w:rFonts w:ascii="Arial" w:hAnsi="Arial" w:cs="Arial"/>
                <w:b/>
              </w:rPr>
            </w:pPr>
            <w:r w:rsidRPr="00A17C77">
              <w:rPr>
                <w:rFonts w:ascii="Arial" w:hAnsi="Arial" w:cs="Arial"/>
                <w:b/>
              </w:rPr>
              <w:t>"Security Policy"</w:t>
            </w:r>
          </w:p>
        </w:tc>
        <w:tc>
          <w:tcPr>
            <w:tcW w:w="7484" w:type="dxa"/>
          </w:tcPr>
          <w:p w14:paraId="489AFFE3" w14:textId="77777777" w:rsidR="003C5EDB" w:rsidRPr="00A17C77" w:rsidRDefault="003C5EDB" w:rsidP="003C5EDB">
            <w:pPr>
              <w:spacing w:after="160" w:line="259" w:lineRule="auto"/>
              <w:rPr>
                <w:rFonts w:ascii="Arial" w:hAnsi="Arial" w:cs="Arial"/>
              </w:rPr>
            </w:pPr>
            <w:r w:rsidRPr="00A17C77">
              <w:rPr>
                <w:rFonts w:ascii="Arial" w:hAnsi="Arial" w:cs="Arial"/>
              </w:rPr>
              <w:t>the Buyer's security policy, referred to in the Order Form, in force as at the Call-Off Start Date (a copy of which has been supplied to the Supplier), as updated from time to time and notified to the Supplier;</w:t>
            </w:r>
          </w:p>
        </w:tc>
      </w:tr>
      <w:tr w:rsidR="003C5EDB" w:rsidRPr="00A17C77" w14:paraId="4D67D0E8" w14:textId="77777777" w:rsidTr="6AB4BC3F">
        <w:tc>
          <w:tcPr>
            <w:tcW w:w="2835" w:type="dxa"/>
          </w:tcPr>
          <w:p w14:paraId="20F71FC9" w14:textId="77777777" w:rsidR="003C5EDB" w:rsidRPr="00A17C77" w:rsidRDefault="003C5EDB" w:rsidP="003C5EDB">
            <w:pPr>
              <w:spacing w:after="160" w:line="259" w:lineRule="auto"/>
              <w:rPr>
                <w:rFonts w:ascii="Arial" w:hAnsi="Arial" w:cs="Arial"/>
                <w:b/>
              </w:rPr>
            </w:pPr>
            <w:r w:rsidRPr="00A17C77">
              <w:rPr>
                <w:rFonts w:ascii="Arial" w:hAnsi="Arial" w:cs="Arial"/>
                <w:b/>
              </w:rPr>
              <w:t>"</w:t>
            </w:r>
            <w:proofErr w:type="spellStart"/>
            <w:r w:rsidRPr="00A17C77">
              <w:rPr>
                <w:rFonts w:ascii="Arial" w:hAnsi="Arial" w:cs="Arial"/>
                <w:b/>
              </w:rPr>
              <w:t>Self Audit</w:t>
            </w:r>
            <w:proofErr w:type="spellEnd"/>
            <w:r w:rsidRPr="00A17C77">
              <w:rPr>
                <w:rFonts w:ascii="Arial" w:hAnsi="Arial" w:cs="Arial"/>
                <w:b/>
              </w:rPr>
              <w:t xml:space="preserve"> Certificate"</w:t>
            </w:r>
          </w:p>
        </w:tc>
        <w:tc>
          <w:tcPr>
            <w:tcW w:w="7484" w:type="dxa"/>
          </w:tcPr>
          <w:p w14:paraId="438B2DC6" w14:textId="77777777" w:rsidR="003C5EDB" w:rsidRPr="00A17C77" w:rsidRDefault="003C5EDB" w:rsidP="003C5EDB">
            <w:pPr>
              <w:spacing w:after="160" w:line="259" w:lineRule="auto"/>
              <w:rPr>
                <w:rFonts w:ascii="Arial" w:hAnsi="Arial" w:cs="Arial"/>
              </w:rPr>
            </w:pPr>
            <w:r w:rsidRPr="00A17C77">
              <w:rPr>
                <w:rFonts w:ascii="Arial" w:hAnsi="Arial" w:cs="Arial"/>
              </w:rPr>
              <w:t>means the certificate in the form as set out in Framework Schedule 8 (Self Audit Certificate);</w:t>
            </w:r>
          </w:p>
        </w:tc>
      </w:tr>
      <w:tr w:rsidR="003C5EDB" w:rsidRPr="00A17C77" w14:paraId="757787EF" w14:textId="77777777" w:rsidTr="6AB4BC3F">
        <w:tc>
          <w:tcPr>
            <w:tcW w:w="2835" w:type="dxa"/>
          </w:tcPr>
          <w:p w14:paraId="22C6352A" w14:textId="77777777" w:rsidR="003C5EDB" w:rsidRPr="00A17C77" w:rsidRDefault="003C5EDB" w:rsidP="003C5EDB">
            <w:pPr>
              <w:spacing w:after="160" w:line="259" w:lineRule="auto"/>
              <w:rPr>
                <w:rFonts w:ascii="Arial" w:hAnsi="Arial" w:cs="Arial"/>
                <w:b/>
              </w:rPr>
            </w:pPr>
            <w:r w:rsidRPr="00A17C77">
              <w:rPr>
                <w:rFonts w:ascii="Arial" w:hAnsi="Arial" w:cs="Arial"/>
                <w:b/>
              </w:rPr>
              <w:t>"Serious Fraud Office"</w:t>
            </w:r>
          </w:p>
        </w:tc>
        <w:tc>
          <w:tcPr>
            <w:tcW w:w="7484" w:type="dxa"/>
          </w:tcPr>
          <w:p w14:paraId="28F260C7" w14:textId="77777777" w:rsidR="003C5EDB" w:rsidRPr="00A17C77" w:rsidRDefault="003C5EDB" w:rsidP="003C5EDB">
            <w:pPr>
              <w:spacing w:after="160" w:line="259" w:lineRule="auto"/>
              <w:rPr>
                <w:rFonts w:ascii="Arial" w:hAnsi="Arial" w:cs="Arial"/>
              </w:rPr>
            </w:pPr>
            <w:r w:rsidRPr="00A17C77">
              <w:rPr>
                <w:rFonts w:ascii="Arial" w:hAnsi="Arial" w:cs="Arial"/>
              </w:rPr>
              <w:t>the UK Government body named as such as may be renamed or replaced by an equivalent body from time to time;</w:t>
            </w:r>
          </w:p>
        </w:tc>
      </w:tr>
      <w:tr w:rsidR="003C5EDB" w:rsidRPr="00A17C77" w14:paraId="6657BCA6" w14:textId="77777777" w:rsidTr="6AB4BC3F">
        <w:tc>
          <w:tcPr>
            <w:tcW w:w="2835" w:type="dxa"/>
          </w:tcPr>
          <w:p w14:paraId="05A6CD45" w14:textId="77777777" w:rsidR="003C5EDB" w:rsidRPr="00A17C77" w:rsidRDefault="003C5EDB" w:rsidP="003C5EDB">
            <w:pPr>
              <w:spacing w:after="160" w:line="259" w:lineRule="auto"/>
              <w:rPr>
                <w:rFonts w:ascii="Arial" w:hAnsi="Arial" w:cs="Arial"/>
                <w:b/>
              </w:rPr>
            </w:pPr>
            <w:r w:rsidRPr="00A17C77">
              <w:rPr>
                <w:rFonts w:ascii="Arial" w:hAnsi="Arial" w:cs="Arial"/>
                <w:b/>
              </w:rPr>
              <w:t>“Service Levels”</w:t>
            </w:r>
          </w:p>
        </w:tc>
        <w:tc>
          <w:tcPr>
            <w:tcW w:w="7484" w:type="dxa"/>
          </w:tcPr>
          <w:p w14:paraId="6B1D83D7" w14:textId="77777777" w:rsidR="003C5EDB" w:rsidRPr="00A17C77" w:rsidRDefault="003C5EDB" w:rsidP="003C5EDB">
            <w:pPr>
              <w:spacing w:after="160" w:line="259" w:lineRule="auto"/>
              <w:rPr>
                <w:rFonts w:ascii="Arial" w:hAnsi="Arial" w:cs="Arial"/>
              </w:rPr>
            </w:pPr>
            <w:r w:rsidRPr="00A17C77">
              <w:rPr>
                <w:rFonts w:ascii="Arial" w:hAnsi="Arial" w:cs="Arial"/>
              </w:rPr>
              <w:t>any service levels applicable to the provision of the Deliverables under the Call Off Contract (which, where Call Off Schedule 14 (Service Credits) is used in this Contract, are specified in the Annex to Part A of such Schedule);</w:t>
            </w:r>
          </w:p>
        </w:tc>
      </w:tr>
      <w:tr w:rsidR="003C5EDB" w:rsidRPr="00A17C77" w14:paraId="2949D170" w14:textId="77777777" w:rsidTr="6AB4BC3F">
        <w:tc>
          <w:tcPr>
            <w:tcW w:w="2835" w:type="dxa"/>
          </w:tcPr>
          <w:p w14:paraId="4EED1BB9" w14:textId="77777777" w:rsidR="003C5EDB" w:rsidRPr="00A17C77" w:rsidRDefault="003C5EDB" w:rsidP="003C5EDB">
            <w:pPr>
              <w:spacing w:after="160" w:line="259" w:lineRule="auto"/>
              <w:rPr>
                <w:rFonts w:ascii="Arial" w:hAnsi="Arial" w:cs="Arial"/>
                <w:b/>
              </w:rPr>
            </w:pPr>
            <w:r w:rsidRPr="00A17C77">
              <w:rPr>
                <w:rFonts w:ascii="Arial" w:hAnsi="Arial" w:cs="Arial"/>
                <w:b/>
              </w:rPr>
              <w:t>"Service Period"</w:t>
            </w:r>
          </w:p>
        </w:tc>
        <w:tc>
          <w:tcPr>
            <w:tcW w:w="7484" w:type="dxa"/>
          </w:tcPr>
          <w:p w14:paraId="794D65DD"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the Order Form;</w:t>
            </w:r>
          </w:p>
        </w:tc>
      </w:tr>
      <w:tr w:rsidR="003C5EDB" w:rsidRPr="00A17C77" w14:paraId="72C58034" w14:textId="77777777" w:rsidTr="6AB4BC3F">
        <w:tc>
          <w:tcPr>
            <w:tcW w:w="2835" w:type="dxa"/>
          </w:tcPr>
          <w:p w14:paraId="0FF47CCC" w14:textId="77777777" w:rsidR="003C5EDB" w:rsidRPr="00A17C77" w:rsidRDefault="003C5EDB" w:rsidP="003C5EDB">
            <w:pPr>
              <w:spacing w:after="160" w:line="259" w:lineRule="auto"/>
              <w:rPr>
                <w:rFonts w:ascii="Arial" w:hAnsi="Arial" w:cs="Arial"/>
                <w:b/>
              </w:rPr>
            </w:pPr>
            <w:r w:rsidRPr="00A17C77">
              <w:rPr>
                <w:rFonts w:ascii="Arial" w:hAnsi="Arial" w:cs="Arial"/>
                <w:b/>
              </w:rPr>
              <w:t>"Services"</w:t>
            </w:r>
          </w:p>
        </w:tc>
        <w:tc>
          <w:tcPr>
            <w:tcW w:w="7484" w:type="dxa"/>
          </w:tcPr>
          <w:p w14:paraId="3164600C" w14:textId="77777777" w:rsidR="003C5EDB" w:rsidRPr="00A17C77" w:rsidRDefault="003C5EDB" w:rsidP="003C5EDB">
            <w:pPr>
              <w:spacing w:after="160" w:line="259" w:lineRule="auto"/>
              <w:rPr>
                <w:rFonts w:ascii="Arial" w:hAnsi="Arial" w:cs="Arial"/>
              </w:rPr>
            </w:pPr>
            <w:r w:rsidRPr="00A17C77">
              <w:rPr>
                <w:rFonts w:ascii="Arial" w:hAnsi="Arial" w:cs="Arial"/>
              </w:rPr>
              <w:t>services made available by the Supplier as specified in Framework Schedule 1 (Specification) and in relation to a Call-Off Contract as specified in the Order Form;</w:t>
            </w:r>
          </w:p>
        </w:tc>
      </w:tr>
      <w:tr w:rsidR="003C5EDB" w:rsidRPr="00A17C77" w14:paraId="5D16621D" w14:textId="77777777" w:rsidTr="6AB4BC3F">
        <w:tc>
          <w:tcPr>
            <w:tcW w:w="2835" w:type="dxa"/>
          </w:tcPr>
          <w:p w14:paraId="1DD42E8C"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w:t>
            </w:r>
          </w:p>
        </w:tc>
        <w:tc>
          <w:tcPr>
            <w:tcW w:w="7484" w:type="dxa"/>
          </w:tcPr>
          <w:p w14:paraId="700A7AD0" w14:textId="77777777" w:rsidR="003C5EDB" w:rsidRPr="00A17C77" w:rsidRDefault="003C5EDB" w:rsidP="003C5EDB">
            <w:pPr>
              <w:spacing w:after="160" w:line="259" w:lineRule="auto"/>
              <w:rPr>
                <w:rFonts w:ascii="Arial" w:hAnsi="Arial" w:cs="Arial"/>
              </w:rPr>
            </w:pPr>
            <w:r w:rsidRPr="00A17C77">
              <w:rPr>
                <w:rFonts w:ascii="Arial" w:hAnsi="Arial" w:cs="Arial"/>
              </w:rPr>
              <w:t>any transfer of the Deliverables (or any part of the Deliverables), for whatever reason, from the Supplier or any Subcontractor to a Replacement Supplier or a Replacement Subcontractor;</w:t>
            </w:r>
          </w:p>
        </w:tc>
      </w:tr>
      <w:tr w:rsidR="003C5EDB" w:rsidRPr="00A17C77" w14:paraId="2DF80964" w14:textId="77777777" w:rsidTr="6AB4BC3F">
        <w:tc>
          <w:tcPr>
            <w:tcW w:w="2835" w:type="dxa"/>
          </w:tcPr>
          <w:p w14:paraId="3EBEE9BF" w14:textId="77777777" w:rsidR="003C5EDB" w:rsidRPr="00A17C77" w:rsidRDefault="003C5EDB" w:rsidP="003C5EDB">
            <w:pPr>
              <w:spacing w:after="160" w:line="259" w:lineRule="auto"/>
              <w:rPr>
                <w:rFonts w:ascii="Arial" w:hAnsi="Arial" w:cs="Arial"/>
                <w:b/>
              </w:rPr>
            </w:pPr>
            <w:r w:rsidRPr="00A17C77">
              <w:rPr>
                <w:rFonts w:ascii="Arial" w:hAnsi="Arial" w:cs="Arial"/>
                <w:b/>
              </w:rPr>
              <w:t>"Service Transfer Date"</w:t>
            </w:r>
          </w:p>
        </w:tc>
        <w:tc>
          <w:tcPr>
            <w:tcW w:w="7484" w:type="dxa"/>
          </w:tcPr>
          <w:p w14:paraId="3D1A1DDA" w14:textId="77777777" w:rsidR="003C5EDB" w:rsidRPr="00A17C77" w:rsidRDefault="003C5EDB" w:rsidP="003C5EDB">
            <w:pPr>
              <w:spacing w:after="160" w:line="259" w:lineRule="auto"/>
              <w:rPr>
                <w:rFonts w:ascii="Arial" w:hAnsi="Arial" w:cs="Arial"/>
              </w:rPr>
            </w:pPr>
            <w:r w:rsidRPr="00A17C77">
              <w:rPr>
                <w:rFonts w:ascii="Arial" w:hAnsi="Arial" w:cs="Arial"/>
              </w:rPr>
              <w:t>the date of a Service Transfer;</w:t>
            </w:r>
          </w:p>
        </w:tc>
      </w:tr>
      <w:tr w:rsidR="003C5EDB" w:rsidRPr="00A17C77" w14:paraId="60A9669A" w14:textId="77777777" w:rsidTr="6AB4BC3F">
        <w:tc>
          <w:tcPr>
            <w:tcW w:w="2835" w:type="dxa"/>
          </w:tcPr>
          <w:p w14:paraId="1F8D08F6" w14:textId="77777777" w:rsidR="003C5EDB" w:rsidRPr="00A17C77" w:rsidRDefault="003C5EDB" w:rsidP="003C5EDB">
            <w:pPr>
              <w:spacing w:after="160" w:line="259" w:lineRule="auto"/>
              <w:rPr>
                <w:rFonts w:ascii="Arial" w:hAnsi="Arial" w:cs="Arial"/>
                <w:b/>
              </w:rPr>
            </w:pPr>
            <w:r w:rsidRPr="00A17C77">
              <w:rPr>
                <w:rFonts w:ascii="Arial" w:hAnsi="Arial" w:cs="Arial"/>
                <w:b/>
              </w:rPr>
              <w:t>"Sites"</w:t>
            </w:r>
          </w:p>
        </w:tc>
        <w:tc>
          <w:tcPr>
            <w:tcW w:w="7484" w:type="dxa"/>
          </w:tcPr>
          <w:p w14:paraId="009D91B9" w14:textId="77777777" w:rsidR="003C5EDB" w:rsidRPr="00A17C77" w:rsidRDefault="003C5EDB" w:rsidP="003C5EDB">
            <w:pPr>
              <w:spacing w:after="160" w:line="259" w:lineRule="auto"/>
              <w:rPr>
                <w:rFonts w:ascii="Arial" w:hAnsi="Arial" w:cs="Arial"/>
              </w:rPr>
            </w:pPr>
            <w:r w:rsidRPr="00A17C77">
              <w:rPr>
                <w:rFonts w:ascii="Arial" w:hAnsi="Arial" w:cs="Arial"/>
              </w:rPr>
              <w:t>any premises (including the Buyer Premises, the Supplier’s premises or third party premises) from, to or at which:</w:t>
            </w:r>
          </w:p>
          <w:p w14:paraId="37EC1D35"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Deliverables are (or are to be) provided; or</w:t>
            </w:r>
          </w:p>
          <w:p w14:paraId="78293A2A" w14:textId="77777777" w:rsidR="003C5EDB" w:rsidRPr="00A17C77" w:rsidRDefault="003C5EDB" w:rsidP="00574ED6">
            <w:pPr>
              <w:numPr>
                <w:ilvl w:val="1"/>
                <w:numId w:val="46"/>
              </w:numPr>
              <w:spacing w:after="160" w:line="259" w:lineRule="auto"/>
              <w:ind w:left="459" w:hanging="425"/>
              <w:rPr>
                <w:rFonts w:ascii="Arial" w:hAnsi="Arial" w:cs="Arial"/>
              </w:rPr>
            </w:pPr>
            <w:r w:rsidRPr="00A17C77">
              <w:rPr>
                <w:rFonts w:ascii="Arial" w:hAnsi="Arial" w:cs="Arial"/>
              </w:rPr>
              <w:t>the Supplier manages, organises or otherwise directs the provision or the use of the Deliverables;</w:t>
            </w:r>
          </w:p>
        </w:tc>
      </w:tr>
      <w:tr w:rsidR="003C5EDB" w:rsidRPr="00A17C77" w14:paraId="1B66E189" w14:textId="77777777" w:rsidTr="6AB4BC3F">
        <w:trPr>
          <w:trHeight w:val="945"/>
        </w:trPr>
        <w:tc>
          <w:tcPr>
            <w:tcW w:w="2835" w:type="dxa"/>
          </w:tcPr>
          <w:p w14:paraId="5DD1F9D6" w14:textId="77777777" w:rsidR="003C5EDB" w:rsidRPr="00A17C77" w:rsidRDefault="003C5EDB" w:rsidP="003C5EDB">
            <w:pPr>
              <w:spacing w:after="160" w:line="259" w:lineRule="auto"/>
              <w:rPr>
                <w:rFonts w:ascii="Arial" w:hAnsi="Arial" w:cs="Arial"/>
                <w:b/>
              </w:rPr>
            </w:pPr>
            <w:r w:rsidRPr="00A17C77">
              <w:rPr>
                <w:rFonts w:ascii="Arial" w:hAnsi="Arial" w:cs="Arial"/>
                <w:b/>
              </w:rPr>
              <w:t>"SME"</w:t>
            </w:r>
          </w:p>
        </w:tc>
        <w:tc>
          <w:tcPr>
            <w:tcW w:w="7484" w:type="dxa"/>
          </w:tcPr>
          <w:p w14:paraId="5B6A630D" w14:textId="77777777" w:rsidR="003C5EDB" w:rsidRPr="00A17C77" w:rsidRDefault="003C5EDB" w:rsidP="003C5EDB">
            <w:pPr>
              <w:spacing w:after="160" w:line="259" w:lineRule="auto"/>
              <w:rPr>
                <w:rFonts w:ascii="Arial" w:hAnsi="Arial" w:cs="Arial"/>
              </w:rPr>
            </w:pPr>
            <w:r w:rsidRPr="00A17C77">
              <w:rPr>
                <w:rFonts w:ascii="Arial" w:hAnsi="Arial" w:cs="Arial"/>
              </w:rPr>
              <w:t>an enterprise falling within the category of micro, small and medium sized enterprises defined by the Commission Recommendation of 6 May 2003 concerning the definition of micro, small and medium enterprises;</w:t>
            </w:r>
          </w:p>
        </w:tc>
      </w:tr>
      <w:tr w:rsidR="003C5EDB" w:rsidRPr="00A17C77" w14:paraId="3EE4DE85" w14:textId="77777777" w:rsidTr="6AB4BC3F">
        <w:trPr>
          <w:trHeight w:val="945"/>
        </w:trPr>
        <w:tc>
          <w:tcPr>
            <w:tcW w:w="2835" w:type="dxa"/>
          </w:tcPr>
          <w:p w14:paraId="54E70941" w14:textId="77777777" w:rsidR="003C5EDB" w:rsidRPr="00A17C77" w:rsidRDefault="003C5EDB" w:rsidP="003C5EDB">
            <w:pPr>
              <w:spacing w:after="160" w:line="259" w:lineRule="auto"/>
              <w:rPr>
                <w:rFonts w:ascii="Arial" w:hAnsi="Arial" w:cs="Arial"/>
                <w:b/>
              </w:rPr>
            </w:pPr>
            <w:r w:rsidRPr="00A17C77">
              <w:rPr>
                <w:rFonts w:ascii="Arial" w:hAnsi="Arial" w:cs="Arial"/>
                <w:b/>
              </w:rPr>
              <w:t>“Software as a Service (SaaS)”</w:t>
            </w:r>
          </w:p>
        </w:tc>
        <w:tc>
          <w:tcPr>
            <w:tcW w:w="7484" w:type="dxa"/>
          </w:tcPr>
          <w:p w14:paraId="3E5ADD34" w14:textId="77777777" w:rsidR="003C5EDB" w:rsidRPr="00A17C77" w:rsidRDefault="003C5EDB" w:rsidP="003C5EDB">
            <w:pPr>
              <w:spacing w:after="160" w:line="259" w:lineRule="auto"/>
              <w:rPr>
                <w:rFonts w:ascii="Arial" w:hAnsi="Arial" w:cs="Arial"/>
              </w:rPr>
            </w:pPr>
            <w:r w:rsidRPr="00A17C77">
              <w:rPr>
                <w:rFonts w:ascii="Arial" w:hAnsi="Arial" w:cs="Arial"/>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3C5EDB" w:rsidRPr="00A17C77" w14:paraId="01FD5F3F" w14:textId="77777777" w:rsidTr="6AB4BC3F">
        <w:trPr>
          <w:trHeight w:val="945"/>
        </w:trPr>
        <w:tc>
          <w:tcPr>
            <w:tcW w:w="2835" w:type="dxa"/>
          </w:tcPr>
          <w:p w14:paraId="6D396ADB"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"Special Terms"</w:t>
            </w:r>
          </w:p>
        </w:tc>
        <w:tc>
          <w:tcPr>
            <w:tcW w:w="7484" w:type="dxa"/>
          </w:tcPr>
          <w:p w14:paraId="4EC54BE5" w14:textId="77777777" w:rsidR="003C5EDB" w:rsidRPr="00A17C77" w:rsidRDefault="003C5EDB" w:rsidP="003C5EDB">
            <w:pPr>
              <w:spacing w:after="160" w:line="259" w:lineRule="auto"/>
              <w:rPr>
                <w:rFonts w:ascii="Arial" w:hAnsi="Arial" w:cs="Arial"/>
              </w:rPr>
            </w:pPr>
            <w:r w:rsidRPr="00A17C77">
              <w:rPr>
                <w:rFonts w:ascii="Arial" w:hAnsi="Arial" w:cs="Arial"/>
              </w:rPr>
              <w:t>any additional Clauses set out in the Framework Award Form or Order Form which shall form part of the respective Contract;</w:t>
            </w:r>
          </w:p>
        </w:tc>
      </w:tr>
      <w:tr w:rsidR="003C5EDB" w:rsidRPr="00A17C77" w14:paraId="44A18790" w14:textId="77777777" w:rsidTr="6AB4BC3F">
        <w:trPr>
          <w:trHeight w:val="945"/>
        </w:trPr>
        <w:tc>
          <w:tcPr>
            <w:tcW w:w="2835" w:type="dxa"/>
          </w:tcPr>
          <w:p w14:paraId="703B9933" w14:textId="77777777" w:rsidR="003C5EDB" w:rsidRPr="00A17C77" w:rsidRDefault="003C5EDB" w:rsidP="003C5EDB">
            <w:pPr>
              <w:spacing w:after="160" w:line="259" w:lineRule="auto"/>
              <w:rPr>
                <w:rFonts w:ascii="Arial" w:hAnsi="Arial" w:cs="Arial"/>
                <w:b/>
              </w:rPr>
            </w:pPr>
            <w:r w:rsidRPr="00A17C77">
              <w:rPr>
                <w:rFonts w:ascii="Arial" w:hAnsi="Arial" w:cs="Arial"/>
                <w:b/>
              </w:rPr>
              <w:t>"Specific Change in Law"</w:t>
            </w:r>
          </w:p>
        </w:tc>
        <w:tc>
          <w:tcPr>
            <w:tcW w:w="7484" w:type="dxa"/>
          </w:tcPr>
          <w:p w14:paraId="397124E7" w14:textId="77777777" w:rsidR="003C5EDB" w:rsidRPr="00A17C77" w:rsidRDefault="003C5EDB" w:rsidP="003C5EDB">
            <w:pPr>
              <w:spacing w:after="160" w:line="259" w:lineRule="auto"/>
              <w:rPr>
                <w:rFonts w:ascii="Arial" w:hAnsi="Arial" w:cs="Arial"/>
              </w:rPr>
            </w:pPr>
            <w:r w:rsidRPr="00A17C77">
              <w:rPr>
                <w:rFonts w:ascii="Arial" w:hAnsi="Arial" w:cs="Arial"/>
              </w:rPr>
              <w:t>a Change in Law that relates specifically to the business of the Buyer and which would not affect a Comparable Supply where the effect of that Specific Change in Law on the Deliverables is not reasonably foreseeable at the Start Date;</w:t>
            </w:r>
          </w:p>
        </w:tc>
      </w:tr>
      <w:tr w:rsidR="003C5EDB" w:rsidRPr="00A17C77" w14:paraId="72B8FB08" w14:textId="77777777" w:rsidTr="6AB4BC3F">
        <w:trPr>
          <w:trHeight w:val="945"/>
        </w:trPr>
        <w:tc>
          <w:tcPr>
            <w:tcW w:w="2835" w:type="dxa"/>
          </w:tcPr>
          <w:p w14:paraId="03DA6A65" w14:textId="77777777" w:rsidR="003C5EDB" w:rsidRPr="00A17C77" w:rsidRDefault="003C5EDB" w:rsidP="003C5EDB">
            <w:pPr>
              <w:spacing w:after="160" w:line="259" w:lineRule="auto"/>
              <w:rPr>
                <w:rFonts w:ascii="Arial" w:hAnsi="Arial" w:cs="Arial"/>
                <w:b/>
              </w:rPr>
            </w:pPr>
            <w:r w:rsidRPr="00A17C77">
              <w:rPr>
                <w:rFonts w:ascii="Arial" w:hAnsi="Arial" w:cs="Arial"/>
                <w:b/>
              </w:rPr>
              <w:t>"Specification"</w:t>
            </w:r>
          </w:p>
        </w:tc>
        <w:tc>
          <w:tcPr>
            <w:tcW w:w="7484" w:type="dxa"/>
          </w:tcPr>
          <w:p w14:paraId="6D305851" w14:textId="77777777" w:rsidR="003C5EDB" w:rsidRPr="00A17C77" w:rsidRDefault="003C5EDB" w:rsidP="003C5EDB">
            <w:pPr>
              <w:spacing w:after="160" w:line="259" w:lineRule="auto"/>
              <w:rPr>
                <w:rFonts w:ascii="Arial" w:hAnsi="Arial" w:cs="Arial"/>
              </w:rPr>
            </w:pPr>
            <w:r w:rsidRPr="00A17C77">
              <w:rPr>
                <w:rFonts w:ascii="Arial" w:hAnsi="Arial" w:cs="Arial"/>
              </w:rPr>
              <w:t>the specification set out in Framework Schedule 1 (Specification), as may, in relation to a Call-Off Contract, be supplemented by the Order Form;</w:t>
            </w:r>
          </w:p>
        </w:tc>
      </w:tr>
      <w:tr w:rsidR="003C5EDB" w:rsidRPr="00A17C77" w14:paraId="3F822E60" w14:textId="77777777" w:rsidTr="6AB4BC3F">
        <w:tc>
          <w:tcPr>
            <w:tcW w:w="2835" w:type="dxa"/>
          </w:tcPr>
          <w:p w14:paraId="3D83596B" w14:textId="77777777" w:rsidR="003C5EDB" w:rsidRPr="00A17C77" w:rsidRDefault="003C5EDB" w:rsidP="003C5EDB">
            <w:pPr>
              <w:spacing w:after="160" w:line="259" w:lineRule="auto"/>
              <w:rPr>
                <w:rFonts w:ascii="Arial" w:hAnsi="Arial" w:cs="Arial"/>
                <w:b/>
              </w:rPr>
            </w:pPr>
            <w:r w:rsidRPr="00A17C77">
              <w:rPr>
                <w:rFonts w:ascii="Arial" w:hAnsi="Arial" w:cs="Arial"/>
                <w:b/>
              </w:rPr>
              <w:t>"Standards"</w:t>
            </w:r>
          </w:p>
        </w:tc>
        <w:tc>
          <w:tcPr>
            <w:tcW w:w="7484" w:type="dxa"/>
          </w:tcPr>
          <w:p w14:paraId="730A2CEB" w14:textId="77777777" w:rsidR="003C5EDB" w:rsidRPr="00A17C77" w:rsidRDefault="003C5EDB" w:rsidP="003C5EDB">
            <w:pPr>
              <w:spacing w:after="160" w:line="259" w:lineRule="auto"/>
              <w:rPr>
                <w:rFonts w:ascii="Arial" w:hAnsi="Arial" w:cs="Arial"/>
              </w:rPr>
            </w:pPr>
            <w:r w:rsidRPr="00A17C77">
              <w:rPr>
                <w:rFonts w:ascii="Arial" w:hAnsi="Arial" w:cs="Arial"/>
              </w:rPr>
              <w:t>any:</w:t>
            </w:r>
          </w:p>
          <w:p w14:paraId="686A2569"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B2A18AB"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 xml:space="preserve">standards detailed in the specification in </w:t>
            </w:r>
            <w:r>
              <w:rPr>
                <w:rFonts w:ascii="Arial" w:hAnsi="Arial" w:cs="Arial"/>
              </w:rPr>
              <w:t xml:space="preserve">Framework </w:t>
            </w:r>
            <w:r w:rsidRPr="00A17C77">
              <w:rPr>
                <w:rFonts w:ascii="Arial" w:hAnsi="Arial" w:cs="Arial"/>
              </w:rPr>
              <w:t>Schedule 1 (Specification);</w:t>
            </w:r>
          </w:p>
          <w:p w14:paraId="290124B3"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standards detailed by the Buyer in the Order Form or agreed between the Parties from time to time;</w:t>
            </w:r>
          </w:p>
          <w:p w14:paraId="2BE9B2EE" w14:textId="77777777" w:rsidR="003C5EDB" w:rsidRPr="00A17C77" w:rsidRDefault="003C5EDB" w:rsidP="00574ED6">
            <w:pPr>
              <w:numPr>
                <w:ilvl w:val="1"/>
                <w:numId w:val="47"/>
              </w:numPr>
              <w:spacing w:after="160" w:line="259" w:lineRule="auto"/>
              <w:ind w:left="459"/>
              <w:rPr>
                <w:rFonts w:ascii="Arial" w:hAnsi="Arial" w:cs="Arial"/>
              </w:rPr>
            </w:pPr>
            <w:r w:rsidRPr="00A17C77">
              <w:rPr>
                <w:rFonts w:ascii="Arial" w:hAnsi="Arial" w:cs="Arial"/>
              </w:rPr>
              <w:t>relevant Government codes of practice and guidance applicable from time to time;</w:t>
            </w:r>
          </w:p>
        </w:tc>
      </w:tr>
      <w:tr w:rsidR="003C5EDB" w:rsidRPr="00A17C77" w14:paraId="10A79B50" w14:textId="77777777" w:rsidTr="6AB4BC3F">
        <w:tc>
          <w:tcPr>
            <w:tcW w:w="2835" w:type="dxa"/>
          </w:tcPr>
          <w:p w14:paraId="0039F185" w14:textId="77777777" w:rsidR="003C5EDB" w:rsidRPr="00A17C77" w:rsidRDefault="003C5EDB" w:rsidP="003C5EDB">
            <w:pPr>
              <w:spacing w:after="160" w:line="259" w:lineRule="auto"/>
              <w:rPr>
                <w:rFonts w:ascii="Arial" w:hAnsi="Arial" w:cs="Arial"/>
                <w:b/>
              </w:rPr>
            </w:pPr>
            <w:r w:rsidRPr="00A17C77">
              <w:rPr>
                <w:rFonts w:ascii="Arial" w:hAnsi="Arial" w:cs="Arial"/>
                <w:b/>
              </w:rPr>
              <w:t>"Start Date"</w:t>
            </w:r>
          </w:p>
        </w:tc>
        <w:tc>
          <w:tcPr>
            <w:tcW w:w="7484" w:type="dxa"/>
          </w:tcPr>
          <w:p w14:paraId="49F32A39" w14:textId="77777777" w:rsidR="003C5EDB" w:rsidRPr="00A17C77" w:rsidRDefault="003C5EDB" w:rsidP="003C5EDB">
            <w:pPr>
              <w:spacing w:after="160" w:line="259" w:lineRule="auto"/>
              <w:rPr>
                <w:rFonts w:ascii="Arial" w:hAnsi="Arial" w:cs="Arial"/>
              </w:rPr>
            </w:pPr>
            <w:r w:rsidRPr="00A17C77">
              <w:rPr>
                <w:rFonts w:ascii="Arial" w:hAnsi="Arial" w:cs="Arial"/>
              </w:rPr>
              <w:t>in the case of the Framework Contract, the date specified on the Framework Award Form, and in the case of a Call-Off Contract, the date specified in the Order Form;</w:t>
            </w:r>
          </w:p>
        </w:tc>
      </w:tr>
      <w:tr w:rsidR="003C5EDB" w:rsidRPr="00A17C77" w14:paraId="3F0D48ED" w14:textId="77777777" w:rsidTr="6AB4BC3F">
        <w:tc>
          <w:tcPr>
            <w:tcW w:w="2835" w:type="dxa"/>
          </w:tcPr>
          <w:p w14:paraId="08FDFC52" w14:textId="77777777" w:rsidR="003C5EDB" w:rsidRPr="00A17C77" w:rsidRDefault="003C5EDB" w:rsidP="003C5EDB">
            <w:pPr>
              <w:spacing w:after="160" w:line="259" w:lineRule="auto"/>
              <w:rPr>
                <w:rFonts w:ascii="Arial" w:hAnsi="Arial" w:cs="Arial"/>
                <w:b/>
              </w:rPr>
            </w:pPr>
            <w:r w:rsidRPr="00A17C77">
              <w:rPr>
                <w:rFonts w:ascii="Arial" w:hAnsi="Arial" w:cs="Arial"/>
                <w:b/>
              </w:rPr>
              <w:t>"Statement of Requirements"</w:t>
            </w:r>
          </w:p>
        </w:tc>
        <w:tc>
          <w:tcPr>
            <w:tcW w:w="7484" w:type="dxa"/>
          </w:tcPr>
          <w:p w14:paraId="12C5885E" w14:textId="77777777" w:rsidR="003C5EDB" w:rsidRPr="00A17C77" w:rsidRDefault="003C5EDB" w:rsidP="003C5EDB">
            <w:pPr>
              <w:spacing w:after="160" w:line="259" w:lineRule="auto"/>
              <w:rPr>
                <w:rFonts w:ascii="Arial" w:hAnsi="Arial" w:cs="Arial"/>
              </w:rPr>
            </w:pPr>
            <w:r w:rsidRPr="00A17C77">
              <w:rPr>
                <w:rFonts w:ascii="Arial" w:hAnsi="Arial" w:cs="Arial"/>
              </w:rPr>
              <w:t>a statement issued by the Buyer detailing its requirements in respect of Deliverables issued in accordance with the Call-Off Procedure;</w:t>
            </w:r>
          </w:p>
        </w:tc>
      </w:tr>
      <w:tr w:rsidR="003C5EDB" w:rsidRPr="00A17C77" w14:paraId="48C9A2C9" w14:textId="77777777" w:rsidTr="6AB4BC3F">
        <w:tc>
          <w:tcPr>
            <w:tcW w:w="2835" w:type="dxa"/>
          </w:tcPr>
          <w:p w14:paraId="7BB39093" w14:textId="77777777" w:rsidR="003C5EDB" w:rsidRPr="00A17C77" w:rsidRDefault="003C5EDB" w:rsidP="003C5EDB">
            <w:pPr>
              <w:spacing w:after="160" w:line="259" w:lineRule="auto"/>
              <w:rPr>
                <w:rFonts w:ascii="Arial" w:hAnsi="Arial" w:cs="Arial"/>
                <w:b/>
              </w:rPr>
            </w:pPr>
            <w:r w:rsidRPr="00A17C77">
              <w:rPr>
                <w:rFonts w:ascii="Arial" w:hAnsi="Arial" w:cs="Arial"/>
                <w:b/>
              </w:rPr>
              <w:t>"Storage Media"</w:t>
            </w:r>
          </w:p>
        </w:tc>
        <w:tc>
          <w:tcPr>
            <w:tcW w:w="7484" w:type="dxa"/>
          </w:tcPr>
          <w:p w14:paraId="32BE477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part of any device that is capable of storing and retrieving data; </w:t>
            </w:r>
          </w:p>
        </w:tc>
      </w:tr>
      <w:tr w:rsidR="003C5EDB" w:rsidRPr="00A17C77" w14:paraId="5A3847DB" w14:textId="77777777" w:rsidTr="6AB4BC3F">
        <w:tc>
          <w:tcPr>
            <w:tcW w:w="2835" w:type="dxa"/>
          </w:tcPr>
          <w:p w14:paraId="7A76D614"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w:t>
            </w:r>
          </w:p>
        </w:tc>
        <w:tc>
          <w:tcPr>
            <w:tcW w:w="7484" w:type="dxa"/>
          </w:tcPr>
          <w:p w14:paraId="3BFFAE09" w14:textId="77777777" w:rsidR="003C5EDB" w:rsidRPr="00A17C77" w:rsidRDefault="003C5EDB" w:rsidP="003C5EDB">
            <w:pPr>
              <w:spacing w:after="160" w:line="259" w:lineRule="auto"/>
              <w:rPr>
                <w:rFonts w:ascii="Arial" w:hAnsi="Arial" w:cs="Arial"/>
              </w:rPr>
            </w:pPr>
            <w:r w:rsidRPr="00A17C77">
              <w:rPr>
                <w:rFonts w:ascii="Arial" w:hAnsi="Arial" w:cs="Arial"/>
              </w:rPr>
              <w:t>any contract or agreement (or proposed contract or agreement), other than a Call-Off Contract or the Framework Contract, pursuant to which a third party:</w:t>
            </w:r>
          </w:p>
          <w:p w14:paraId="5AC450FB"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the Deliverables (or any part of them);</w:t>
            </w:r>
          </w:p>
          <w:p w14:paraId="3863927D"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provides facilities or services necessary for the provision of the Deliverables (or any part of them); and/or</w:t>
            </w:r>
          </w:p>
          <w:p w14:paraId="5EF78F10" w14:textId="77777777" w:rsidR="003C5EDB" w:rsidRPr="00A17C77" w:rsidRDefault="003C5EDB" w:rsidP="00574ED6">
            <w:pPr>
              <w:numPr>
                <w:ilvl w:val="1"/>
                <w:numId w:val="48"/>
              </w:numPr>
              <w:spacing w:after="160" w:line="259" w:lineRule="auto"/>
              <w:ind w:left="459"/>
              <w:rPr>
                <w:rFonts w:ascii="Arial" w:hAnsi="Arial" w:cs="Arial"/>
              </w:rPr>
            </w:pPr>
            <w:r w:rsidRPr="00A17C77">
              <w:rPr>
                <w:rFonts w:ascii="Arial" w:hAnsi="Arial" w:cs="Arial"/>
              </w:rPr>
              <w:t>is responsible for the management, direction or control of the provision of the Deliverables (or any part of them);</w:t>
            </w:r>
          </w:p>
        </w:tc>
      </w:tr>
      <w:tr w:rsidR="003C5EDB" w:rsidRPr="00A17C77" w14:paraId="39DA5A3F" w14:textId="77777777" w:rsidTr="6AB4BC3F">
        <w:tc>
          <w:tcPr>
            <w:tcW w:w="2835" w:type="dxa"/>
          </w:tcPr>
          <w:p w14:paraId="3C297DBE" w14:textId="77777777" w:rsidR="003C5EDB" w:rsidRPr="00A17C77" w:rsidRDefault="003C5EDB" w:rsidP="003C5EDB">
            <w:pPr>
              <w:spacing w:after="160" w:line="259" w:lineRule="auto"/>
              <w:rPr>
                <w:rFonts w:ascii="Arial" w:hAnsi="Arial" w:cs="Arial"/>
                <w:b/>
              </w:rPr>
            </w:pPr>
            <w:r w:rsidRPr="00A17C77">
              <w:rPr>
                <w:rFonts w:ascii="Arial" w:hAnsi="Arial" w:cs="Arial"/>
                <w:b/>
              </w:rPr>
              <w:t>"Subcontractor"</w:t>
            </w:r>
          </w:p>
        </w:tc>
        <w:tc>
          <w:tcPr>
            <w:tcW w:w="7484" w:type="dxa"/>
          </w:tcPr>
          <w:p w14:paraId="1EC9AC0E" w14:textId="77777777" w:rsidR="003C5EDB" w:rsidRPr="00A17C77" w:rsidRDefault="003C5EDB" w:rsidP="003C5EDB">
            <w:pPr>
              <w:spacing w:after="160" w:line="259" w:lineRule="auto"/>
              <w:rPr>
                <w:rFonts w:ascii="Arial" w:hAnsi="Arial" w:cs="Arial"/>
              </w:rPr>
            </w:pPr>
            <w:r w:rsidRPr="00A17C77">
              <w:rPr>
                <w:rFonts w:ascii="Arial" w:hAnsi="Arial" w:cs="Arial"/>
              </w:rPr>
              <w:t>any person other than the Supplier, who is a party to a Sub-Contract and the servants or agents of that person;</w:t>
            </w:r>
          </w:p>
        </w:tc>
      </w:tr>
      <w:tr w:rsidR="003C5EDB" w:rsidRPr="00A17C77" w14:paraId="192B1645" w14:textId="77777777" w:rsidTr="6AB4BC3F">
        <w:tc>
          <w:tcPr>
            <w:tcW w:w="2835" w:type="dxa"/>
          </w:tcPr>
          <w:p w14:paraId="08C4EF78" w14:textId="77777777" w:rsidR="003C5EDB" w:rsidRPr="00A17C77" w:rsidRDefault="003C5EDB" w:rsidP="003C5EDB">
            <w:pPr>
              <w:spacing w:after="160" w:line="259" w:lineRule="auto"/>
              <w:rPr>
                <w:rFonts w:ascii="Arial" w:hAnsi="Arial" w:cs="Arial"/>
                <w:b/>
              </w:rPr>
            </w:pPr>
            <w:r w:rsidRPr="00A17C77">
              <w:rPr>
                <w:rFonts w:ascii="Arial" w:hAnsi="Arial" w:cs="Arial"/>
                <w:b/>
              </w:rPr>
              <w:t>"</w:t>
            </w:r>
            <w:proofErr w:type="spellStart"/>
            <w:r w:rsidRPr="00A17C77">
              <w:rPr>
                <w:rFonts w:ascii="Arial" w:hAnsi="Arial" w:cs="Arial"/>
                <w:b/>
              </w:rPr>
              <w:t>Subprocessor</w:t>
            </w:r>
            <w:proofErr w:type="spellEnd"/>
            <w:r w:rsidRPr="00A17C77">
              <w:rPr>
                <w:rFonts w:ascii="Arial" w:hAnsi="Arial" w:cs="Arial"/>
                <w:b/>
              </w:rPr>
              <w:t>"</w:t>
            </w:r>
          </w:p>
        </w:tc>
        <w:tc>
          <w:tcPr>
            <w:tcW w:w="7484" w:type="dxa"/>
          </w:tcPr>
          <w:p w14:paraId="06237423" w14:textId="77777777" w:rsidR="003C5EDB" w:rsidRPr="00A17C77" w:rsidRDefault="003C5EDB" w:rsidP="003C5EDB">
            <w:pPr>
              <w:spacing w:after="160" w:line="259" w:lineRule="auto"/>
              <w:rPr>
                <w:rFonts w:ascii="Arial" w:hAnsi="Arial" w:cs="Arial"/>
              </w:rPr>
            </w:pPr>
            <w:r w:rsidRPr="00A17C77">
              <w:rPr>
                <w:rFonts w:ascii="Arial" w:hAnsi="Arial" w:cs="Arial"/>
              </w:rPr>
              <w:t>any third Party appointed to process Personal Data on behalf of the Processor related to a Contract;</w:t>
            </w:r>
          </w:p>
        </w:tc>
      </w:tr>
      <w:tr w:rsidR="003C5EDB" w:rsidRPr="00A17C77" w14:paraId="170A42C3" w14:textId="77777777" w:rsidTr="6AB4BC3F">
        <w:tc>
          <w:tcPr>
            <w:tcW w:w="2835" w:type="dxa"/>
          </w:tcPr>
          <w:p w14:paraId="25020758"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w:t>
            </w:r>
          </w:p>
        </w:tc>
        <w:tc>
          <w:tcPr>
            <w:tcW w:w="7484" w:type="dxa"/>
          </w:tcPr>
          <w:p w14:paraId="59E0903C" w14:textId="77777777" w:rsidR="003C5EDB" w:rsidRPr="00A17C77" w:rsidRDefault="003C5EDB" w:rsidP="003C5EDB">
            <w:pPr>
              <w:spacing w:after="160" w:line="259" w:lineRule="auto"/>
              <w:rPr>
                <w:rFonts w:ascii="Arial" w:hAnsi="Arial" w:cs="Arial"/>
              </w:rPr>
            </w:pPr>
            <w:r w:rsidRPr="00A17C77">
              <w:rPr>
                <w:rFonts w:ascii="Arial" w:hAnsi="Arial" w:cs="Arial"/>
              </w:rPr>
              <w:t>the person, firm or company identified in the Framework Award Form or Order Form as appropriate;</w:t>
            </w:r>
          </w:p>
        </w:tc>
      </w:tr>
      <w:tr w:rsidR="003C5EDB" w:rsidRPr="00A17C77" w14:paraId="3199C343" w14:textId="77777777" w:rsidTr="6AB4BC3F">
        <w:tc>
          <w:tcPr>
            <w:tcW w:w="2835" w:type="dxa"/>
          </w:tcPr>
          <w:p w14:paraId="7FAFFB11"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Assets"</w:t>
            </w:r>
          </w:p>
        </w:tc>
        <w:tc>
          <w:tcPr>
            <w:tcW w:w="7484" w:type="dxa"/>
          </w:tcPr>
          <w:p w14:paraId="1D3FBF47" w14:textId="77777777" w:rsidR="003C5EDB" w:rsidRPr="00A17C77" w:rsidRDefault="003C5EDB" w:rsidP="003C5EDB">
            <w:pPr>
              <w:spacing w:after="160" w:line="259" w:lineRule="auto"/>
              <w:rPr>
                <w:rFonts w:ascii="Arial" w:hAnsi="Arial" w:cs="Arial"/>
              </w:rPr>
            </w:pPr>
            <w:r w:rsidRPr="00A17C77">
              <w:rPr>
                <w:rFonts w:ascii="Arial" w:hAnsi="Arial" w:cs="Arial"/>
              </w:rPr>
              <w:t>all assets and rights used by the Supplier to provide the Deliverables in accordance with the Call-Off Contract but excluding the Buyer Assets;</w:t>
            </w:r>
          </w:p>
        </w:tc>
      </w:tr>
      <w:tr w:rsidR="003C5EDB" w:rsidRPr="00A17C77" w14:paraId="36585F5B" w14:textId="77777777" w:rsidTr="6AB4BC3F">
        <w:tc>
          <w:tcPr>
            <w:tcW w:w="2835" w:type="dxa"/>
          </w:tcPr>
          <w:p w14:paraId="72E4AB37" w14:textId="77777777" w:rsidR="003C5EDB" w:rsidRPr="00A17C77" w:rsidRDefault="003C5EDB" w:rsidP="003C5EDB">
            <w:pPr>
              <w:spacing w:after="160" w:line="259" w:lineRule="auto"/>
              <w:rPr>
                <w:rFonts w:ascii="Arial" w:hAnsi="Arial" w:cs="Arial"/>
                <w:b/>
              </w:rPr>
            </w:pPr>
            <w:r w:rsidRPr="00A17C77">
              <w:rPr>
                <w:rFonts w:ascii="Arial" w:hAnsi="Arial" w:cs="Arial"/>
                <w:b/>
              </w:rPr>
              <w:t>"Supplier Authorised Representative"</w:t>
            </w:r>
          </w:p>
        </w:tc>
        <w:tc>
          <w:tcPr>
            <w:tcW w:w="7484" w:type="dxa"/>
          </w:tcPr>
          <w:p w14:paraId="498960EE"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representative appointed by the Supplier named in the Framework Award Form, or later defined in a Call-Off Contract; </w:t>
            </w:r>
          </w:p>
        </w:tc>
      </w:tr>
      <w:tr w:rsidR="003C5EDB" w:rsidRPr="00A17C77" w14:paraId="1418865C" w14:textId="77777777" w:rsidTr="6AB4BC3F">
        <w:tc>
          <w:tcPr>
            <w:tcW w:w="2835" w:type="dxa"/>
          </w:tcPr>
          <w:p w14:paraId="774EF82D" w14:textId="77777777" w:rsidR="003C5EDB" w:rsidRPr="00A17C77" w:rsidRDefault="003C5EDB" w:rsidP="003C5EDB">
            <w:pPr>
              <w:spacing w:after="160" w:line="259" w:lineRule="auto"/>
              <w:rPr>
                <w:rFonts w:ascii="Arial" w:hAnsi="Arial" w:cs="Arial"/>
                <w:b/>
              </w:rPr>
            </w:pPr>
            <w:r w:rsidRPr="00A17C77">
              <w:rPr>
                <w:rFonts w:ascii="Arial" w:hAnsi="Arial" w:cs="Arial"/>
                <w:b/>
              </w:rPr>
              <w:t>"Supplier's Confidential Information"</w:t>
            </w:r>
          </w:p>
        </w:tc>
        <w:tc>
          <w:tcPr>
            <w:tcW w:w="7484" w:type="dxa"/>
          </w:tcPr>
          <w:p w14:paraId="2B93D98C"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14:paraId="620DABCB"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848614" w14:textId="77777777" w:rsidR="003C5EDB" w:rsidRPr="00A17C77" w:rsidRDefault="003C5EDB" w:rsidP="00574ED6">
            <w:pPr>
              <w:numPr>
                <w:ilvl w:val="1"/>
                <w:numId w:val="49"/>
              </w:numPr>
              <w:spacing w:after="160" w:line="259" w:lineRule="auto"/>
              <w:ind w:left="459"/>
              <w:rPr>
                <w:rFonts w:ascii="Arial" w:hAnsi="Arial" w:cs="Arial"/>
              </w:rPr>
            </w:pPr>
            <w:r w:rsidRPr="00A17C77">
              <w:rPr>
                <w:rFonts w:ascii="Arial" w:hAnsi="Arial" w:cs="Arial"/>
              </w:rPr>
              <w:t>Information derived from any of (a) and (b) above;</w:t>
            </w:r>
          </w:p>
        </w:tc>
      </w:tr>
      <w:tr w:rsidR="003C5EDB" w:rsidRPr="00A17C77" w14:paraId="627AD519" w14:textId="77777777" w:rsidTr="6AB4BC3F">
        <w:tc>
          <w:tcPr>
            <w:tcW w:w="2835" w:type="dxa"/>
          </w:tcPr>
          <w:p w14:paraId="0BE729C7" w14:textId="77777777" w:rsidR="003C5EDB" w:rsidRPr="00A17C77" w:rsidRDefault="003C5EDB" w:rsidP="003C5EDB">
            <w:pPr>
              <w:spacing w:after="160" w:line="259" w:lineRule="auto"/>
              <w:rPr>
                <w:rFonts w:ascii="Arial" w:hAnsi="Arial" w:cs="Arial"/>
                <w:b/>
              </w:rPr>
            </w:pPr>
            <w:r w:rsidRPr="00A17C77">
              <w:rPr>
                <w:rFonts w:ascii="Arial" w:hAnsi="Arial" w:cs="Arial"/>
                <w:b/>
              </w:rPr>
              <w:t xml:space="preserve">"Supplier's Contract Manager </w:t>
            </w:r>
          </w:p>
        </w:tc>
        <w:tc>
          <w:tcPr>
            <w:tcW w:w="7484" w:type="dxa"/>
          </w:tcPr>
          <w:p w14:paraId="3E3A6D2B" w14:textId="77777777" w:rsidR="003C5EDB" w:rsidRPr="00A17C77" w:rsidRDefault="003C5EDB" w:rsidP="003C5EDB">
            <w:pPr>
              <w:spacing w:after="160" w:line="259" w:lineRule="auto"/>
              <w:rPr>
                <w:rFonts w:ascii="Arial" w:hAnsi="Arial" w:cs="Arial"/>
                <w:b/>
              </w:rPr>
            </w:pPr>
            <w:r w:rsidRPr="00A17C77">
              <w:rPr>
                <w:rFonts w:ascii="Arial" w:hAnsi="Arial" w:cs="Arial"/>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3C5EDB" w:rsidRPr="00A17C77" w14:paraId="7635A856" w14:textId="77777777" w:rsidTr="6AB4BC3F">
        <w:tc>
          <w:tcPr>
            <w:tcW w:w="2835" w:type="dxa"/>
          </w:tcPr>
          <w:p w14:paraId="1D4E0F0E" w14:textId="77777777" w:rsidR="003C5EDB" w:rsidRPr="00A17C77" w:rsidRDefault="003C5EDB" w:rsidP="003C5EDB">
            <w:pPr>
              <w:spacing w:after="160" w:line="259" w:lineRule="auto"/>
              <w:rPr>
                <w:rFonts w:ascii="Arial" w:hAnsi="Arial" w:cs="Arial"/>
                <w:b/>
              </w:rPr>
            </w:pPr>
            <w:r w:rsidRPr="00A17C77">
              <w:rPr>
                <w:rFonts w:ascii="Arial" w:hAnsi="Arial" w:cs="Arial"/>
                <w:b/>
              </w:rPr>
              <w:t>"Supplier Equipment"</w:t>
            </w:r>
          </w:p>
        </w:tc>
        <w:tc>
          <w:tcPr>
            <w:tcW w:w="7484" w:type="dxa"/>
          </w:tcPr>
          <w:p w14:paraId="56A43FEF" w14:textId="77777777" w:rsidR="003C5EDB" w:rsidRPr="00A17C77" w:rsidRDefault="003C5EDB" w:rsidP="003C5EDB">
            <w:pPr>
              <w:spacing w:after="160" w:line="259" w:lineRule="auto"/>
              <w:rPr>
                <w:rFonts w:ascii="Arial" w:hAnsi="Arial" w:cs="Arial"/>
              </w:rPr>
            </w:pPr>
            <w:r w:rsidRPr="00A17C77">
              <w:rPr>
                <w:rFonts w:ascii="Arial" w:hAnsi="Arial" w:cs="Arial"/>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3C5EDB" w:rsidRPr="00A17C77" w14:paraId="4D2917D9" w14:textId="77777777" w:rsidTr="6AB4BC3F">
        <w:tc>
          <w:tcPr>
            <w:tcW w:w="2835" w:type="dxa"/>
          </w:tcPr>
          <w:p w14:paraId="0387D665" w14:textId="77777777" w:rsidR="003C5EDB" w:rsidRPr="00A17C77" w:rsidRDefault="003C5EDB" w:rsidP="003C5EDB">
            <w:pPr>
              <w:spacing w:after="160" w:line="259" w:lineRule="auto"/>
              <w:rPr>
                <w:rFonts w:ascii="Arial" w:hAnsi="Arial" w:cs="Arial"/>
                <w:b/>
              </w:rPr>
            </w:pPr>
            <w:r w:rsidRPr="00A17C77">
              <w:rPr>
                <w:rFonts w:ascii="Arial" w:hAnsi="Arial" w:cs="Arial"/>
                <w:b/>
              </w:rPr>
              <w:t>“Supplier Framework Manager”</w:t>
            </w:r>
          </w:p>
        </w:tc>
        <w:tc>
          <w:tcPr>
            <w:tcW w:w="7484" w:type="dxa"/>
          </w:tcPr>
          <w:p w14:paraId="0D388A94" w14:textId="77777777" w:rsidR="003C5EDB" w:rsidRPr="00A17C77" w:rsidRDefault="003C5EDB" w:rsidP="003C5EDB">
            <w:pPr>
              <w:spacing w:after="160" w:line="259" w:lineRule="auto"/>
              <w:rPr>
                <w:rFonts w:ascii="Arial" w:hAnsi="Arial" w:cs="Arial"/>
              </w:rPr>
            </w:pPr>
            <w:r w:rsidRPr="00A17C77">
              <w:rPr>
                <w:rFonts w:ascii="Arial" w:hAnsi="Arial" w:cs="Arial"/>
              </w:rPr>
              <w:t>a suitably qualified contact nominated by the Supplier who will take overall responsibility for delivering the Goods and/or Services required within the Framework Contract.</w:t>
            </w:r>
          </w:p>
        </w:tc>
      </w:tr>
      <w:tr w:rsidR="003C5EDB" w:rsidRPr="00A17C77" w14:paraId="55F72F47" w14:textId="77777777" w:rsidTr="6AB4BC3F">
        <w:tc>
          <w:tcPr>
            <w:tcW w:w="2835" w:type="dxa"/>
          </w:tcPr>
          <w:p w14:paraId="3C84AFA2" w14:textId="77777777" w:rsidR="003C5EDB" w:rsidRPr="00A17C77" w:rsidRDefault="003C5EDB" w:rsidP="003C5EDB">
            <w:pPr>
              <w:spacing w:after="160" w:line="259" w:lineRule="auto"/>
              <w:rPr>
                <w:rFonts w:ascii="Arial" w:hAnsi="Arial" w:cs="Arial"/>
                <w:b/>
              </w:rPr>
            </w:pPr>
            <w:r w:rsidRPr="00A17C77">
              <w:rPr>
                <w:rFonts w:ascii="Arial" w:hAnsi="Arial" w:cs="Arial"/>
                <w:b/>
              </w:rPr>
              <w:t>"Supplier Non-Performance"</w:t>
            </w:r>
          </w:p>
        </w:tc>
        <w:tc>
          <w:tcPr>
            <w:tcW w:w="7484" w:type="dxa"/>
          </w:tcPr>
          <w:p w14:paraId="49529E7C" w14:textId="77777777" w:rsidR="003C5EDB" w:rsidRPr="00A17C77" w:rsidRDefault="003C5EDB" w:rsidP="003C5EDB">
            <w:pPr>
              <w:spacing w:after="160" w:line="259" w:lineRule="auto"/>
              <w:rPr>
                <w:rFonts w:ascii="Arial" w:hAnsi="Arial" w:cs="Arial"/>
              </w:rPr>
            </w:pPr>
            <w:r w:rsidRPr="00A17C77">
              <w:rPr>
                <w:rFonts w:ascii="Arial" w:hAnsi="Arial" w:cs="Arial"/>
              </w:rPr>
              <w:t>where the Supplier has failed to:</w:t>
            </w:r>
          </w:p>
          <w:p w14:paraId="0196E393"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Achieve a Milestone by its Milestone Date;</w:t>
            </w:r>
          </w:p>
          <w:p w14:paraId="14A540CB"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provide the Goods and/or Services in accordance with the Service Levels; and/or</w:t>
            </w:r>
          </w:p>
          <w:p w14:paraId="22B35CAD" w14:textId="77777777" w:rsidR="003C5EDB" w:rsidRPr="00A17C77" w:rsidRDefault="003C5EDB" w:rsidP="00574ED6">
            <w:pPr>
              <w:numPr>
                <w:ilvl w:val="1"/>
                <w:numId w:val="50"/>
              </w:numPr>
              <w:spacing w:after="160" w:line="259" w:lineRule="auto"/>
              <w:ind w:left="459"/>
              <w:rPr>
                <w:rFonts w:ascii="Arial" w:hAnsi="Arial" w:cs="Arial"/>
              </w:rPr>
            </w:pPr>
            <w:r w:rsidRPr="00A17C77">
              <w:rPr>
                <w:rFonts w:ascii="Arial" w:hAnsi="Arial" w:cs="Arial"/>
              </w:rPr>
              <w:t>comply with an obligation under a Contract;</w:t>
            </w:r>
          </w:p>
        </w:tc>
      </w:tr>
      <w:tr w:rsidR="003C5EDB" w:rsidRPr="00A17C77" w14:paraId="549BE7BF" w14:textId="77777777" w:rsidTr="6AB4BC3F">
        <w:tc>
          <w:tcPr>
            <w:tcW w:w="2835" w:type="dxa"/>
          </w:tcPr>
          <w:p w14:paraId="06DD917F"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w:t>
            </w:r>
          </w:p>
        </w:tc>
        <w:tc>
          <w:tcPr>
            <w:tcW w:w="7484" w:type="dxa"/>
          </w:tcPr>
          <w:p w14:paraId="7D237712"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the difference between the total Charges (in nominal cash flow terms but excluding any Deductions and total Costs (in nominal cash flow terms) in respect of a Call-Off Contract for the relevant period;</w:t>
            </w:r>
          </w:p>
        </w:tc>
      </w:tr>
      <w:tr w:rsidR="003C5EDB" w:rsidRPr="00A17C77" w14:paraId="10FCAA22" w14:textId="77777777" w:rsidTr="6AB4BC3F">
        <w:tc>
          <w:tcPr>
            <w:tcW w:w="2835" w:type="dxa"/>
          </w:tcPr>
          <w:p w14:paraId="7C166E1D" w14:textId="77777777" w:rsidR="003C5EDB" w:rsidRPr="00A17C77" w:rsidRDefault="003C5EDB" w:rsidP="003C5EDB">
            <w:pPr>
              <w:spacing w:after="160" w:line="259" w:lineRule="auto"/>
              <w:rPr>
                <w:rFonts w:ascii="Arial" w:hAnsi="Arial" w:cs="Arial"/>
                <w:b/>
              </w:rPr>
            </w:pPr>
            <w:r w:rsidRPr="00A17C77">
              <w:rPr>
                <w:rFonts w:ascii="Arial" w:hAnsi="Arial" w:cs="Arial"/>
                <w:b/>
              </w:rPr>
              <w:t>"Supplier Profit Margin"</w:t>
            </w:r>
          </w:p>
        </w:tc>
        <w:tc>
          <w:tcPr>
            <w:tcW w:w="7484" w:type="dxa"/>
          </w:tcPr>
          <w:p w14:paraId="038B45AD" w14:textId="77777777" w:rsidR="003C5EDB" w:rsidRPr="00A17C77" w:rsidRDefault="003C5EDB" w:rsidP="003C5EDB">
            <w:pPr>
              <w:spacing w:after="160" w:line="259" w:lineRule="auto"/>
              <w:rPr>
                <w:rFonts w:ascii="Arial" w:hAnsi="Arial" w:cs="Arial"/>
              </w:rPr>
            </w:pPr>
            <w:r w:rsidRPr="00A17C77">
              <w:rPr>
                <w:rFonts w:ascii="Arial" w:hAnsi="Arial"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3C5EDB" w:rsidRPr="00A17C77" w14:paraId="647076C1" w14:textId="77777777" w:rsidTr="6AB4BC3F">
        <w:tc>
          <w:tcPr>
            <w:tcW w:w="2835" w:type="dxa"/>
          </w:tcPr>
          <w:p w14:paraId="48179B3D"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“Supplier Review Meeting”</w:t>
            </w:r>
          </w:p>
        </w:tc>
        <w:tc>
          <w:tcPr>
            <w:tcW w:w="7484" w:type="dxa"/>
          </w:tcPr>
          <w:p w14:paraId="4CAB588A" w14:textId="77777777" w:rsidR="003C5EDB" w:rsidRPr="00A17C77" w:rsidRDefault="003C5EDB" w:rsidP="003C5EDB">
            <w:pPr>
              <w:spacing w:after="160" w:line="259" w:lineRule="auto"/>
              <w:rPr>
                <w:rFonts w:ascii="Arial" w:hAnsi="Arial" w:cs="Arial"/>
              </w:rPr>
            </w:pPr>
            <w:r w:rsidRPr="00A17C77">
              <w:rPr>
                <w:rFonts w:ascii="Arial" w:hAnsi="Arial" w:cs="Arial"/>
              </w:rPr>
              <w:t>a performance review meeting to take regularly place throughout the Framework Contract Period at which the Parties will review the Supplier’s performance under the Framework Contract</w:t>
            </w:r>
          </w:p>
        </w:tc>
      </w:tr>
      <w:tr w:rsidR="003C5EDB" w:rsidRPr="00A17C77" w14:paraId="40EABA86" w14:textId="77777777" w:rsidTr="6AB4BC3F">
        <w:tc>
          <w:tcPr>
            <w:tcW w:w="2835" w:type="dxa"/>
          </w:tcPr>
          <w:p w14:paraId="4988B509" w14:textId="77777777" w:rsidR="003C5EDB" w:rsidRPr="00A17C77" w:rsidRDefault="003C5EDB" w:rsidP="003C5EDB">
            <w:pPr>
              <w:spacing w:after="160" w:line="259" w:lineRule="auto"/>
              <w:rPr>
                <w:rFonts w:ascii="Arial" w:hAnsi="Arial" w:cs="Arial"/>
                <w:b/>
              </w:rPr>
            </w:pPr>
            <w:r w:rsidRPr="00A17C77">
              <w:rPr>
                <w:rFonts w:ascii="Arial" w:hAnsi="Arial" w:cs="Arial"/>
                <w:b/>
              </w:rPr>
              <w:t>"Supplier Staff"</w:t>
            </w:r>
          </w:p>
        </w:tc>
        <w:tc>
          <w:tcPr>
            <w:tcW w:w="7484" w:type="dxa"/>
          </w:tcPr>
          <w:p w14:paraId="1C95FBD4" w14:textId="77777777" w:rsidR="003C5EDB" w:rsidRPr="00A17C77" w:rsidRDefault="003C5EDB" w:rsidP="003C5EDB">
            <w:pPr>
              <w:spacing w:after="160" w:line="259" w:lineRule="auto"/>
              <w:rPr>
                <w:rFonts w:ascii="Arial" w:hAnsi="Arial" w:cs="Arial"/>
              </w:rPr>
            </w:pPr>
            <w:r w:rsidRPr="00A17C77">
              <w:rPr>
                <w:rFonts w:ascii="Arial" w:hAnsi="Arial" w:cs="Arial"/>
              </w:rPr>
              <w:t>all directors, officers, employees, agents, consultants and contractors of the Supplier and/or of any Subcontractor engaged in the performance of the Supplier’s obligations under a Contract;</w:t>
            </w:r>
          </w:p>
        </w:tc>
      </w:tr>
      <w:tr w:rsidR="003C5EDB" w:rsidRPr="00A17C77" w14:paraId="282E8491" w14:textId="77777777" w:rsidTr="6AB4BC3F">
        <w:tc>
          <w:tcPr>
            <w:tcW w:w="2835" w:type="dxa"/>
          </w:tcPr>
          <w:p w14:paraId="08027D9A" w14:textId="77777777" w:rsidR="003C5EDB" w:rsidRPr="00A17C77" w:rsidRDefault="003C5EDB" w:rsidP="003C5EDB">
            <w:pPr>
              <w:spacing w:after="160" w:line="259" w:lineRule="auto"/>
              <w:rPr>
                <w:rFonts w:ascii="Arial" w:hAnsi="Arial" w:cs="Arial"/>
                <w:b/>
              </w:rPr>
            </w:pPr>
            <w:r w:rsidRPr="00A17C77">
              <w:rPr>
                <w:rFonts w:ascii="Arial" w:hAnsi="Arial" w:cs="Arial"/>
                <w:b/>
              </w:rPr>
              <w:t>"Supply Chain Information Report Template"</w:t>
            </w:r>
          </w:p>
        </w:tc>
        <w:tc>
          <w:tcPr>
            <w:tcW w:w="7484" w:type="dxa"/>
          </w:tcPr>
          <w:p w14:paraId="6299250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document at Annex 1 of </w:t>
            </w:r>
            <w:r>
              <w:rPr>
                <w:rFonts w:ascii="Arial" w:hAnsi="Arial" w:cs="Arial"/>
              </w:rPr>
              <w:t xml:space="preserve">Joint </w:t>
            </w:r>
            <w:r w:rsidRPr="00A17C77">
              <w:rPr>
                <w:rFonts w:ascii="Arial" w:hAnsi="Arial" w:cs="Arial"/>
              </w:rPr>
              <w:t xml:space="preserve">Schedule 12 </w:t>
            </w:r>
            <w:r>
              <w:rPr>
                <w:rFonts w:ascii="Arial" w:hAnsi="Arial" w:cs="Arial"/>
              </w:rPr>
              <w:t>(</w:t>
            </w:r>
            <w:r w:rsidRPr="00A17C77">
              <w:rPr>
                <w:rFonts w:ascii="Arial" w:hAnsi="Arial" w:cs="Arial"/>
              </w:rPr>
              <w:t>Supply Chain Visibility</w:t>
            </w:r>
            <w:r>
              <w:rPr>
                <w:rFonts w:ascii="Arial" w:hAnsi="Arial" w:cs="Arial"/>
              </w:rPr>
              <w:t>)</w:t>
            </w:r>
            <w:r w:rsidRPr="00A17C77">
              <w:rPr>
                <w:rFonts w:ascii="Arial" w:hAnsi="Arial" w:cs="Arial"/>
              </w:rPr>
              <w:t>;</w:t>
            </w:r>
          </w:p>
        </w:tc>
      </w:tr>
      <w:tr w:rsidR="003C5EDB" w:rsidRPr="00A17C77" w14:paraId="35E06AC9" w14:textId="77777777" w:rsidTr="6AB4BC3F">
        <w:tc>
          <w:tcPr>
            <w:tcW w:w="2835" w:type="dxa"/>
          </w:tcPr>
          <w:p w14:paraId="1BA06E4B" w14:textId="77777777" w:rsidR="003C5EDB" w:rsidRPr="00A17C77" w:rsidRDefault="003C5EDB" w:rsidP="003C5EDB">
            <w:pPr>
              <w:spacing w:after="160" w:line="259" w:lineRule="auto"/>
              <w:rPr>
                <w:rFonts w:ascii="Arial" w:hAnsi="Arial" w:cs="Arial"/>
                <w:b/>
              </w:rPr>
            </w:pPr>
            <w:r w:rsidRPr="00A17C77">
              <w:rPr>
                <w:rFonts w:ascii="Arial" w:hAnsi="Arial" w:cs="Arial"/>
                <w:b/>
              </w:rPr>
              <w:t>"Supporting Documentation"</w:t>
            </w:r>
          </w:p>
        </w:tc>
        <w:tc>
          <w:tcPr>
            <w:tcW w:w="7484" w:type="dxa"/>
          </w:tcPr>
          <w:p w14:paraId="74B3EEE3" w14:textId="77777777" w:rsidR="003C5EDB" w:rsidRPr="00A17C77" w:rsidRDefault="003C5EDB" w:rsidP="003C5EDB">
            <w:pPr>
              <w:spacing w:after="160" w:line="259" w:lineRule="auto"/>
              <w:rPr>
                <w:rFonts w:ascii="Arial" w:hAnsi="Arial" w:cs="Arial"/>
              </w:rPr>
            </w:pPr>
            <w:r w:rsidRPr="00A17C77">
              <w:rPr>
                <w:rFonts w:ascii="Arial" w:hAnsi="Arial" w:cs="Arial"/>
              </w:rPr>
              <w:t>sufficient information in writing to enable the Buyer to reasonably assess whether the Charges, Reimbursable Expenses and other sums due from the Buyer under the Call-Off Contract detailed in the information are properly payable;</w:t>
            </w:r>
          </w:p>
        </w:tc>
      </w:tr>
      <w:tr w:rsidR="003C5EDB" w:rsidRPr="00A17C77" w14:paraId="156A37FF" w14:textId="77777777" w:rsidTr="6AB4BC3F">
        <w:tc>
          <w:tcPr>
            <w:tcW w:w="2835" w:type="dxa"/>
          </w:tcPr>
          <w:p w14:paraId="7D6D5F48" w14:textId="77777777" w:rsidR="003C5EDB" w:rsidRPr="00A17C77" w:rsidRDefault="003C5EDB" w:rsidP="003C5EDB">
            <w:pPr>
              <w:spacing w:after="160" w:line="259" w:lineRule="auto"/>
              <w:rPr>
                <w:rFonts w:ascii="Arial" w:hAnsi="Arial" w:cs="Arial"/>
                <w:b/>
              </w:rPr>
            </w:pPr>
            <w:r w:rsidRPr="00A17C77">
              <w:rPr>
                <w:rFonts w:ascii="Arial" w:hAnsi="Arial" w:cs="Arial"/>
                <w:b/>
              </w:rPr>
              <w:t>"Termination Notice"</w:t>
            </w:r>
          </w:p>
        </w:tc>
        <w:tc>
          <w:tcPr>
            <w:tcW w:w="7484" w:type="dxa"/>
          </w:tcPr>
          <w:p w14:paraId="67ED4B2F"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3C5EDB" w:rsidRPr="00A17C77" w14:paraId="3310B583" w14:textId="77777777" w:rsidTr="6AB4BC3F">
        <w:tc>
          <w:tcPr>
            <w:tcW w:w="2835" w:type="dxa"/>
          </w:tcPr>
          <w:p w14:paraId="26F2F706" w14:textId="77777777" w:rsidR="003C5EDB" w:rsidRPr="00A17C77" w:rsidRDefault="003C5EDB" w:rsidP="003C5EDB">
            <w:pPr>
              <w:spacing w:after="160" w:line="259" w:lineRule="auto"/>
              <w:rPr>
                <w:rFonts w:ascii="Arial" w:hAnsi="Arial" w:cs="Arial"/>
                <w:b/>
              </w:rPr>
            </w:pPr>
            <w:r w:rsidRPr="00A17C77">
              <w:rPr>
                <w:rFonts w:ascii="Arial" w:hAnsi="Arial" w:cs="Arial"/>
                <w:b/>
              </w:rPr>
              <w:t>“Test”</w:t>
            </w:r>
          </w:p>
        </w:tc>
        <w:tc>
          <w:tcPr>
            <w:tcW w:w="7484" w:type="dxa"/>
          </w:tcPr>
          <w:p w14:paraId="51FB5C4C" w14:textId="77777777" w:rsidR="003C5EDB" w:rsidRPr="00A17C77" w:rsidRDefault="003C5EDB" w:rsidP="003C5EDB">
            <w:pPr>
              <w:spacing w:after="160" w:line="259" w:lineRule="auto"/>
              <w:rPr>
                <w:rFonts w:ascii="Arial" w:hAnsi="Arial" w:cs="Arial"/>
              </w:rPr>
            </w:pPr>
            <w:r w:rsidRPr="00A17C77">
              <w:rPr>
                <w:rFonts w:ascii="Arial" w:hAnsi="Arial" w:cs="Arial"/>
              </w:rPr>
              <w:t>any test required to be carried out pursuant to the Call-Off Contract as set out in a) the Order Form, or b) the Test Plan agreed pursuant to Part B of Call-Off Schedule 13, and “Testing” and "Tested" shall be construed accordingly;</w:t>
            </w:r>
          </w:p>
        </w:tc>
      </w:tr>
      <w:tr w:rsidR="003C5EDB" w:rsidRPr="00A17C77" w14:paraId="7AA9D37D" w14:textId="77777777" w:rsidTr="6AB4BC3F">
        <w:tc>
          <w:tcPr>
            <w:tcW w:w="2835" w:type="dxa"/>
          </w:tcPr>
          <w:p w14:paraId="23103DA1" w14:textId="77777777" w:rsidR="003C5EDB" w:rsidRPr="00A17C77" w:rsidRDefault="003C5EDB" w:rsidP="003C5EDB">
            <w:pPr>
              <w:spacing w:after="160" w:line="259" w:lineRule="auto"/>
              <w:rPr>
                <w:rFonts w:ascii="Arial" w:hAnsi="Arial" w:cs="Arial"/>
                <w:b/>
              </w:rPr>
            </w:pPr>
            <w:r w:rsidRPr="00A17C77">
              <w:rPr>
                <w:rFonts w:ascii="Arial" w:hAnsi="Arial" w:cs="Arial"/>
                <w:b/>
              </w:rPr>
              <w:t>“Test Device”</w:t>
            </w:r>
          </w:p>
        </w:tc>
        <w:tc>
          <w:tcPr>
            <w:tcW w:w="7484" w:type="dxa"/>
          </w:tcPr>
          <w:p w14:paraId="41191790" w14:textId="77777777" w:rsidR="003C5EDB" w:rsidRPr="00A17C77" w:rsidRDefault="003C5EDB" w:rsidP="003C5EDB">
            <w:pPr>
              <w:spacing w:after="160" w:line="259" w:lineRule="auto"/>
              <w:rPr>
                <w:rFonts w:ascii="Arial" w:hAnsi="Arial" w:cs="Arial"/>
              </w:rPr>
            </w:pPr>
            <w:r w:rsidRPr="00A17C77">
              <w:rPr>
                <w:rFonts w:ascii="Arial" w:hAnsi="Arial" w:cs="Arial"/>
              </w:rPr>
              <w:t>means a device provided by the Supplier to the Buyer for the purposes of testing compatibility of the Goods with the Buyer’s IT infrastructure.  The Test Device shall be an exact sample of the Goods specified in the Order Form;</w:t>
            </w:r>
          </w:p>
        </w:tc>
      </w:tr>
      <w:tr w:rsidR="003C5EDB" w:rsidRPr="00A17C77" w14:paraId="46ECDD58" w14:textId="77777777" w:rsidTr="6AB4BC3F">
        <w:tc>
          <w:tcPr>
            <w:tcW w:w="2835" w:type="dxa"/>
          </w:tcPr>
          <w:p w14:paraId="60235CFE" w14:textId="77777777" w:rsidR="003C5EDB" w:rsidRPr="00A17C77" w:rsidRDefault="003C5EDB" w:rsidP="003C5EDB">
            <w:pPr>
              <w:spacing w:after="160" w:line="259" w:lineRule="auto"/>
              <w:rPr>
                <w:rFonts w:ascii="Arial" w:hAnsi="Arial" w:cs="Arial"/>
                <w:b/>
              </w:rPr>
            </w:pPr>
            <w:r w:rsidRPr="00A17C77">
              <w:rPr>
                <w:rFonts w:ascii="Arial" w:hAnsi="Arial" w:cs="Arial"/>
                <w:b/>
              </w:rPr>
              <w:t>“Test Period”</w:t>
            </w:r>
          </w:p>
        </w:tc>
        <w:tc>
          <w:tcPr>
            <w:tcW w:w="7484" w:type="dxa"/>
          </w:tcPr>
          <w:p w14:paraId="47B35C68" w14:textId="77777777" w:rsidR="003C5EDB" w:rsidRPr="00A17C77" w:rsidRDefault="003C5EDB" w:rsidP="003C5EDB">
            <w:pPr>
              <w:spacing w:after="160" w:line="259" w:lineRule="auto"/>
              <w:rPr>
                <w:rFonts w:ascii="Arial" w:hAnsi="Arial" w:cs="Arial"/>
              </w:rPr>
            </w:pPr>
            <w:r w:rsidRPr="00A17C77">
              <w:rPr>
                <w:rFonts w:ascii="Arial" w:hAnsi="Arial" w:cs="Arial"/>
              </w:rPr>
              <w:t>the period specified in a) the Order Form, or b) Part A to Call-Off Schedule 13 during which Testing shall be carried out.</w:t>
            </w:r>
          </w:p>
        </w:tc>
      </w:tr>
      <w:tr w:rsidR="003C5EDB" w:rsidRPr="00A17C77" w14:paraId="0849F25F" w14:textId="77777777" w:rsidTr="6AB4BC3F">
        <w:tc>
          <w:tcPr>
            <w:tcW w:w="2835" w:type="dxa"/>
          </w:tcPr>
          <w:p w14:paraId="07F45176" w14:textId="77777777" w:rsidR="003C5EDB" w:rsidRPr="00A17C77" w:rsidRDefault="003C5EDB" w:rsidP="003C5EDB">
            <w:pPr>
              <w:spacing w:after="160" w:line="259" w:lineRule="auto"/>
              <w:rPr>
                <w:rFonts w:ascii="Arial" w:hAnsi="Arial" w:cs="Arial"/>
                <w:b/>
              </w:rPr>
            </w:pPr>
            <w:r w:rsidRPr="00A17C77">
              <w:rPr>
                <w:rFonts w:ascii="Arial" w:hAnsi="Arial" w:cs="Arial"/>
                <w:b/>
              </w:rPr>
              <w:t>“Test Success Criteria”</w:t>
            </w:r>
          </w:p>
        </w:tc>
        <w:tc>
          <w:tcPr>
            <w:tcW w:w="7484" w:type="dxa"/>
          </w:tcPr>
          <w:p w14:paraId="42E5E333" w14:textId="77777777" w:rsidR="003C5EDB" w:rsidRPr="00A17C77" w:rsidRDefault="003C5EDB" w:rsidP="003C5EDB">
            <w:pPr>
              <w:spacing w:after="160" w:line="259" w:lineRule="auto"/>
              <w:rPr>
                <w:rFonts w:ascii="Arial" w:hAnsi="Arial" w:cs="Arial"/>
              </w:rPr>
            </w:pPr>
            <w:r w:rsidRPr="00A17C77">
              <w:rPr>
                <w:rFonts w:ascii="Arial" w:hAnsi="Arial" w:cs="Arial"/>
              </w:rPr>
              <w:t>the criteria specified in a) the Order Form, or b) the Test Plan agreed pursuant to Part B of Call-Off Schedule 13 that the relevant Deliverables must satisfy for the relevant Test to be recorded as successful.</w:t>
            </w:r>
          </w:p>
        </w:tc>
      </w:tr>
      <w:tr w:rsidR="003C5EDB" w:rsidRPr="00A17C77" w14:paraId="67DDEE53" w14:textId="77777777" w:rsidTr="6AB4BC3F">
        <w:tc>
          <w:tcPr>
            <w:tcW w:w="2835" w:type="dxa"/>
          </w:tcPr>
          <w:p w14:paraId="17E3EDFF" w14:textId="77777777" w:rsidR="003C5EDB" w:rsidRPr="00A17C77" w:rsidRDefault="003C5EDB" w:rsidP="003C5EDB">
            <w:pPr>
              <w:spacing w:after="160" w:line="259" w:lineRule="auto"/>
              <w:rPr>
                <w:rFonts w:ascii="Arial" w:hAnsi="Arial" w:cs="Arial"/>
                <w:b/>
              </w:rPr>
            </w:pPr>
            <w:r w:rsidRPr="00A17C77">
              <w:rPr>
                <w:rFonts w:ascii="Arial" w:hAnsi="Arial" w:cs="Arial"/>
                <w:b/>
              </w:rPr>
              <w:t>"Third Party IPR"</w:t>
            </w:r>
          </w:p>
        </w:tc>
        <w:tc>
          <w:tcPr>
            <w:tcW w:w="7484" w:type="dxa"/>
          </w:tcPr>
          <w:p w14:paraId="1E2E0E0E" w14:textId="77777777" w:rsidR="003C5EDB" w:rsidRPr="00A17C77" w:rsidRDefault="003C5EDB" w:rsidP="003C5EDB">
            <w:pPr>
              <w:spacing w:after="160" w:line="259" w:lineRule="auto"/>
              <w:rPr>
                <w:rFonts w:ascii="Arial" w:hAnsi="Arial" w:cs="Arial"/>
              </w:rPr>
            </w:pPr>
            <w:r w:rsidRPr="00A17C77">
              <w:rPr>
                <w:rFonts w:ascii="Arial" w:hAnsi="Arial" w:cs="Arial"/>
              </w:rPr>
              <w:t>Intellectual Property Rights owned by a third party which is or will be used by the Supplier for the purpose of providing the Deliverables;</w:t>
            </w:r>
          </w:p>
        </w:tc>
      </w:tr>
      <w:tr w:rsidR="003C5EDB" w:rsidRPr="00A17C77" w14:paraId="3900583F" w14:textId="77777777" w:rsidTr="6AB4BC3F">
        <w:tc>
          <w:tcPr>
            <w:tcW w:w="2835" w:type="dxa"/>
          </w:tcPr>
          <w:p w14:paraId="480CCBAE" w14:textId="77777777" w:rsidR="003C5EDB" w:rsidRPr="00A17C77" w:rsidRDefault="003C5EDB" w:rsidP="003C5EDB">
            <w:pPr>
              <w:spacing w:after="160" w:line="259" w:lineRule="auto"/>
              <w:rPr>
                <w:rFonts w:ascii="Arial" w:hAnsi="Arial" w:cs="Arial"/>
                <w:b/>
              </w:rPr>
            </w:pPr>
            <w:r w:rsidRPr="00A17C77">
              <w:rPr>
                <w:rFonts w:ascii="Arial" w:hAnsi="Arial" w:cs="Arial"/>
                <w:b/>
              </w:rPr>
              <w:t>"Transferring Supplier Employees"</w:t>
            </w:r>
          </w:p>
        </w:tc>
        <w:tc>
          <w:tcPr>
            <w:tcW w:w="7484" w:type="dxa"/>
          </w:tcPr>
          <w:p w14:paraId="2DEEB0C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those employees of the Supplier and/or the Supplier’s Subcontractors to whom the Employment Regulations will apply on the Service Transfer Date; </w:t>
            </w:r>
          </w:p>
        </w:tc>
      </w:tr>
      <w:tr w:rsidR="003C5EDB" w:rsidRPr="00A17C77" w14:paraId="1CCE6EFD" w14:textId="77777777" w:rsidTr="6AB4BC3F">
        <w:tc>
          <w:tcPr>
            <w:tcW w:w="2835" w:type="dxa"/>
          </w:tcPr>
          <w:p w14:paraId="5D464B31" w14:textId="77777777" w:rsidR="003C5EDB" w:rsidRPr="00A17C77" w:rsidRDefault="003C5EDB" w:rsidP="003C5EDB">
            <w:pPr>
              <w:spacing w:after="160" w:line="259" w:lineRule="auto"/>
              <w:rPr>
                <w:rFonts w:ascii="Arial" w:hAnsi="Arial" w:cs="Arial"/>
                <w:b/>
              </w:rPr>
            </w:pPr>
            <w:r w:rsidRPr="00A17C77">
              <w:rPr>
                <w:rFonts w:ascii="Arial" w:hAnsi="Arial" w:cs="Arial"/>
                <w:b/>
              </w:rPr>
              <w:t>"Transparency Information"</w:t>
            </w:r>
          </w:p>
        </w:tc>
        <w:tc>
          <w:tcPr>
            <w:tcW w:w="7484" w:type="dxa"/>
          </w:tcPr>
          <w:p w14:paraId="6CBF7CA0"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the Transparency Reports and the content of a Contract, including any changes to this Contract agreed from time to time, except for – </w:t>
            </w:r>
          </w:p>
          <w:p w14:paraId="091D0090" w14:textId="77777777" w:rsidR="003C5EDB" w:rsidRPr="00210FE0" w:rsidRDefault="003C5EDB" w:rsidP="00574ED6">
            <w:pPr>
              <w:pStyle w:val="ListParagraph"/>
              <w:numPr>
                <w:ilvl w:val="4"/>
                <w:numId w:val="51"/>
              </w:numPr>
              <w:ind w:left="459" w:hanging="425"/>
              <w:rPr>
                <w:rFonts w:ascii="Arial" w:hAnsi="Arial" w:cs="Arial"/>
              </w:rPr>
            </w:pPr>
            <w:r w:rsidRPr="00210FE0">
              <w:rPr>
                <w:rFonts w:ascii="Arial" w:hAnsi="Arial" w:cs="Arial"/>
              </w:rPr>
              <w:t>any information which is exempt from disclosure in accordance with the provisions of the FOIA, which shall be determined by the Relevant Authority; and</w:t>
            </w:r>
          </w:p>
          <w:p w14:paraId="38AB404C" w14:textId="77777777" w:rsidR="003C5EDB" w:rsidRPr="00A061C1" w:rsidRDefault="003C5EDB" w:rsidP="00574ED6">
            <w:pPr>
              <w:pStyle w:val="ListParagraph"/>
              <w:numPr>
                <w:ilvl w:val="4"/>
                <w:numId w:val="51"/>
              </w:numPr>
              <w:ind w:left="459" w:hanging="425"/>
              <w:rPr>
                <w:rFonts w:ascii="Arial" w:hAnsi="Arial" w:cs="Arial"/>
              </w:rPr>
            </w:pPr>
            <w:r w:rsidRPr="00210FE0">
              <w:rPr>
                <w:rFonts w:ascii="Arial" w:hAnsi="Arial" w:cs="Arial"/>
              </w:rPr>
              <w:t>Commercially Sensitive Information;</w:t>
            </w:r>
          </w:p>
        </w:tc>
      </w:tr>
      <w:tr w:rsidR="003C5EDB" w:rsidRPr="00A17C77" w14:paraId="05780FB7" w14:textId="77777777" w:rsidTr="6AB4BC3F">
        <w:tc>
          <w:tcPr>
            <w:tcW w:w="2835" w:type="dxa"/>
          </w:tcPr>
          <w:p w14:paraId="3684AF69" w14:textId="77777777" w:rsidR="003C5EDB" w:rsidRPr="00A17C77" w:rsidRDefault="003C5EDB" w:rsidP="003C5EDB">
            <w:pPr>
              <w:spacing w:after="160" w:line="259" w:lineRule="auto"/>
              <w:rPr>
                <w:rFonts w:ascii="Arial" w:hAnsi="Arial" w:cs="Arial"/>
                <w:b/>
              </w:rPr>
            </w:pPr>
            <w:r w:rsidRPr="00A17C77">
              <w:rPr>
                <w:rFonts w:ascii="Arial" w:hAnsi="Arial" w:cs="Arial"/>
                <w:b/>
              </w:rPr>
              <w:lastRenderedPageBreak/>
              <w:t>"Transparency Reports"</w:t>
            </w:r>
          </w:p>
        </w:tc>
        <w:tc>
          <w:tcPr>
            <w:tcW w:w="7484" w:type="dxa"/>
          </w:tcPr>
          <w:p w14:paraId="1B4A1E45" w14:textId="77777777" w:rsidR="003C5EDB" w:rsidRPr="00A17C77" w:rsidRDefault="003C5EDB" w:rsidP="003C5EDB">
            <w:pPr>
              <w:spacing w:after="160" w:line="259" w:lineRule="auto"/>
              <w:rPr>
                <w:rFonts w:ascii="Arial" w:hAnsi="Arial" w:cs="Arial"/>
              </w:rPr>
            </w:pPr>
            <w:r w:rsidRPr="00A17C77">
              <w:rPr>
                <w:rFonts w:ascii="Arial" w:hAnsi="Arial" w:cs="Arial"/>
              </w:rPr>
              <w:t>the information relating to the Deliverables and performance of the Contracts which the Supplier is required to provide to the Buyer in accordance with the reporting requirements in Call-Off Schedule 1 (Transparency Reports);</w:t>
            </w:r>
          </w:p>
        </w:tc>
      </w:tr>
      <w:tr w:rsidR="003C5EDB" w:rsidRPr="00A17C77" w14:paraId="4804DAAA" w14:textId="77777777" w:rsidTr="6AB4BC3F">
        <w:tc>
          <w:tcPr>
            <w:tcW w:w="2835" w:type="dxa"/>
          </w:tcPr>
          <w:p w14:paraId="69FFA05E" w14:textId="77777777" w:rsidR="003C5EDB" w:rsidRPr="00A17C77" w:rsidRDefault="003C5EDB" w:rsidP="003C5EDB">
            <w:pPr>
              <w:spacing w:after="160" w:line="259" w:lineRule="auto"/>
              <w:rPr>
                <w:rFonts w:ascii="Arial" w:hAnsi="Arial" w:cs="Arial"/>
                <w:b/>
              </w:rPr>
            </w:pPr>
            <w:r w:rsidRPr="00A17C77">
              <w:rPr>
                <w:rFonts w:ascii="Arial" w:hAnsi="Arial" w:cs="Arial"/>
                <w:b/>
              </w:rPr>
              <w:t>"US-EU Privacy Shield Register"</w:t>
            </w:r>
          </w:p>
        </w:tc>
        <w:tc>
          <w:tcPr>
            <w:tcW w:w="7484" w:type="dxa"/>
          </w:tcPr>
          <w:p w14:paraId="0EB81B88"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5" w:history="1">
              <w:r w:rsidRPr="00A17C77">
                <w:rPr>
                  <w:rStyle w:val="Hyperlink"/>
                  <w:rFonts w:ascii="Arial" w:hAnsi="Arial" w:cs="Arial"/>
                </w:rPr>
                <w:t>https://www.privacyshield.gov/list</w:t>
              </w:r>
            </w:hyperlink>
            <w:r w:rsidRPr="00A17C77">
              <w:rPr>
                <w:rFonts w:ascii="Arial" w:hAnsi="Arial" w:cs="Arial"/>
              </w:rPr>
              <w:t xml:space="preserve">; </w:t>
            </w:r>
          </w:p>
        </w:tc>
      </w:tr>
      <w:tr w:rsidR="003C5EDB" w:rsidRPr="00A17C77" w14:paraId="65E9B639" w14:textId="77777777" w:rsidTr="6AB4BC3F">
        <w:tc>
          <w:tcPr>
            <w:tcW w:w="2835" w:type="dxa"/>
          </w:tcPr>
          <w:p w14:paraId="7D4596AD" w14:textId="77777777" w:rsidR="003C5EDB" w:rsidRPr="00A17C77" w:rsidRDefault="003C5EDB" w:rsidP="003C5EDB">
            <w:pPr>
              <w:spacing w:after="160" w:line="259" w:lineRule="auto"/>
              <w:rPr>
                <w:rFonts w:ascii="Arial" w:hAnsi="Arial" w:cs="Arial"/>
                <w:b/>
              </w:rPr>
            </w:pPr>
            <w:r w:rsidRPr="00A17C77">
              <w:rPr>
                <w:rFonts w:ascii="Arial" w:hAnsi="Arial" w:cs="Arial"/>
                <w:b/>
              </w:rPr>
              <w:t>"Variation"</w:t>
            </w:r>
          </w:p>
        </w:tc>
        <w:tc>
          <w:tcPr>
            <w:tcW w:w="7484" w:type="dxa"/>
          </w:tcPr>
          <w:p w14:paraId="71B272C4" w14:textId="77777777" w:rsidR="003C5EDB" w:rsidRPr="00A17C77" w:rsidRDefault="003C5EDB" w:rsidP="003C5EDB">
            <w:pPr>
              <w:spacing w:after="160" w:line="259" w:lineRule="auto"/>
              <w:rPr>
                <w:rFonts w:ascii="Arial" w:hAnsi="Arial" w:cs="Arial"/>
              </w:rPr>
            </w:pPr>
            <w:r w:rsidRPr="00A17C77">
              <w:rPr>
                <w:rFonts w:ascii="Arial" w:hAnsi="Arial" w:cs="Arial"/>
              </w:rPr>
              <w:t>has the meaning given to it in Clause 24 (Changing the contract);</w:t>
            </w:r>
          </w:p>
        </w:tc>
      </w:tr>
      <w:tr w:rsidR="003C5EDB" w:rsidRPr="00A17C77" w14:paraId="7BC5A09C" w14:textId="77777777" w:rsidTr="6AB4BC3F">
        <w:tc>
          <w:tcPr>
            <w:tcW w:w="2835" w:type="dxa"/>
          </w:tcPr>
          <w:p w14:paraId="52008DA2"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Form"</w:t>
            </w:r>
          </w:p>
        </w:tc>
        <w:tc>
          <w:tcPr>
            <w:tcW w:w="7484" w:type="dxa"/>
          </w:tcPr>
          <w:p w14:paraId="7A467363" w14:textId="77777777" w:rsidR="003C5EDB" w:rsidRPr="00A17C77" w:rsidRDefault="003C5EDB" w:rsidP="003C5EDB">
            <w:pPr>
              <w:spacing w:after="160" w:line="259" w:lineRule="auto"/>
              <w:rPr>
                <w:rFonts w:ascii="Arial" w:hAnsi="Arial" w:cs="Arial"/>
              </w:rPr>
            </w:pPr>
            <w:r w:rsidRPr="00A17C77">
              <w:rPr>
                <w:rFonts w:ascii="Arial" w:hAnsi="Arial" w:cs="Arial"/>
              </w:rPr>
              <w:t>the form set out in Joint Schedule 2 (Variation Form);</w:t>
            </w:r>
          </w:p>
        </w:tc>
      </w:tr>
      <w:tr w:rsidR="003C5EDB" w:rsidRPr="00A17C77" w14:paraId="38439888" w14:textId="77777777" w:rsidTr="6AB4BC3F">
        <w:tc>
          <w:tcPr>
            <w:tcW w:w="2835" w:type="dxa"/>
          </w:tcPr>
          <w:p w14:paraId="67AF866B" w14:textId="77777777" w:rsidR="003C5EDB" w:rsidRPr="00A17C77" w:rsidRDefault="003C5EDB" w:rsidP="003C5EDB">
            <w:pPr>
              <w:spacing w:after="160" w:line="259" w:lineRule="auto"/>
              <w:rPr>
                <w:rFonts w:ascii="Arial" w:hAnsi="Arial" w:cs="Arial"/>
                <w:b/>
              </w:rPr>
            </w:pPr>
            <w:r w:rsidRPr="00A17C77">
              <w:rPr>
                <w:rFonts w:ascii="Arial" w:hAnsi="Arial" w:cs="Arial"/>
                <w:b/>
              </w:rPr>
              <w:t>"Variation Procedure"</w:t>
            </w:r>
          </w:p>
        </w:tc>
        <w:tc>
          <w:tcPr>
            <w:tcW w:w="7484" w:type="dxa"/>
          </w:tcPr>
          <w:p w14:paraId="53C4998D" w14:textId="77777777" w:rsidR="003C5EDB" w:rsidRPr="00A17C77" w:rsidRDefault="003C5EDB" w:rsidP="003C5EDB">
            <w:pPr>
              <w:spacing w:after="160" w:line="259" w:lineRule="auto"/>
              <w:rPr>
                <w:rFonts w:ascii="Arial" w:hAnsi="Arial" w:cs="Arial"/>
              </w:rPr>
            </w:pPr>
            <w:r w:rsidRPr="00A17C77">
              <w:rPr>
                <w:rFonts w:ascii="Arial" w:hAnsi="Arial" w:cs="Arial"/>
              </w:rPr>
              <w:t>the procedure set out in Clause 24 (Changing the contract);</w:t>
            </w:r>
          </w:p>
        </w:tc>
      </w:tr>
      <w:tr w:rsidR="003C5EDB" w:rsidRPr="00A17C77" w14:paraId="29EAF2D4" w14:textId="77777777" w:rsidTr="6AB4BC3F">
        <w:tc>
          <w:tcPr>
            <w:tcW w:w="2835" w:type="dxa"/>
          </w:tcPr>
          <w:p w14:paraId="143F58E0" w14:textId="77777777" w:rsidR="003C5EDB" w:rsidRPr="00A17C77" w:rsidRDefault="003C5EDB" w:rsidP="003C5EDB">
            <w:pPr>
              <w:spacing w:after="160" w:line="259" w:lineRule="auto"/>
              <w:rPr>
                <w:rFonts w:ascii="Arial" w:hAnsi="Arial" w:cs="Arial"/>
                <w:b/>
              </w:rPr>
            </w:pPr>
            <w:r w:rsidRPr="00A17C77">
              <w:rPr>
                <w:rFonts w:ascii="Arial" w:hAnsi="Arial" w:cs="Arial"/>
                <w:b/>
              </w:rPr>
              <w:t>"VAT"</w:t>
            </w:r>
          </w:p>
        </w:tc>
        <w:tc>
          <w:tcPr>
            <w:tcW w:w="7484" w:type="dxa"/>
          </w:tcPr>
          <w:p w14:paraId="5D413714" w14:textId="77777777" w:rsidR="003C5EDB" w:rsidRPr="00A17C77" w:rsidRDefault="003C5EDB" w:rsidP="003C5EDB">
            <w:pPr>
              <w:spacing w:after="160" w:line="259" w:lineRule="auto"/>
              <w:rPr>
                <w:rFonts w:ascii="Arial" w:hAnsi="Arial" w:cs="Arial"/>
              </w:rPr>
            </w:pPr>
            <w:r w:rsidRPr="00A17C77">
              <w:rPr>
                <w:rFonts w:ascii="Arial" w:hAnsi="Arial" w:cs="Arial"/>
              </w:rPr>
              <w:t>value added tax in accordance with the provisions of the Value Added Tax Act 1994;</w:t>
            </w:r>
          </w:p>
        </w:tc>
      </w:tr>
      <w:tr w:rsidR="003C5EDB" w:rsidRPr="00A17C77" w14:paraId="7BF1EB42" w14:textId="77777777" w:rsidTr="6AB4BC3F">
        <w:tc>
          <w:tcPr>
            <w:tcW w:w="2835" w:type="dxa"/>
          </w:tcPr>
          <w:p w14:paraId="35726C75" w14:textId="77777777" w:rsidR="003C5EDB" w:rsidRPr="00A17C77" w:rsidRDefault="003C5EDB" w:rsidP="003C5EDB">
            <w:pPr>
              <w:spacing w:after="160" w:line="259" w:lineRule="auto"/>
              <w:rPr>
                <w:rFonts w:ascii="Arial" w:hAnsi="Arial" w:cs="Arial"/>
                <w:b/>
              </w:rPr>
            </w:pPr>
            <w:r w:rsidRPr="00A17C77">
              <w:rPr>
                <w:rFonts w:ascii="Arial" w:hAnsi="Arial" w:cs="Arial"/>
                <w:b/>
              </w:rPr>
              <w:t>"VCSE"</w:t>
            </w:r>
          </w:p>
        </w:tc>
        <w:tc>
          <w:tcPr>
            <w:tcW w:w="7484" w:type="dxa"/>
          </w:tcPr>
          <w:p w14:paraId="01B79C40" w14:textId="77777777" w:rsidR="003C5EDB" w:rsidRPr="00A17C77" w:rsidRDefault="003C5EDB" w:rsidP="003C5EDB">
            <w:pPr>
              <w:spacing w:after="160" w:line="259" w:lineRule="auto"/>
              <w:rPr>
                <w:rFonts w:ascii="Arial" w:hAnsi="Arial" w:cs="Arial"/>
              </w:rPr>
            </w:pPr>
            <w:r w:rsidRPr="00A17C77">
              <w:rPr>
                <w:rFonts w:ascii="Arial" w:hAnsi="Arial" w:cs="Arial"/>
              </w:rPr>
              <w:t>a non-governmental organisation that is value-driven and which principally reinvests its surpluses to further social, environmental or cultural objectives;</w:t>
            </w:r>
          </w:p>
        </w:tc>
      </w:tr>
      <w:tr w:rsidR="003C5EDB" w:rsidRPr="00A17C77" w14:paraId="68CCE681" w14:textId="77777777" w:rsidTr="6AB4BC3F">
        <w:tc>
          <w:tcPr>
            <w:tcW w:w="2835" w:type="dxa"/>
          </w:tcPr>
          <w:p w14:paraId="0ADB4309" w14:textId="77777777" w:rsidR="003C5EDB" w:rsidRPr="00A17C77" w:rsidRDefault="003C5EDB" w:rsidP="003C5EDB">
            <w:pPr>
              <w:spacing w:after="160" w:line="259" w:lineRule="auto"/>
              <w:rPr>
                <w:rFonts w:ascii="Arial" w:hAnsi="Arial" w:cs="Arial"/>
                <w:b/>
              </w:rPr>
            </w:pPr>
            <w:r w:rsidRPr="00A17C77">
              <w:rPr>
                <w:rFonts w:ascii="Arial" w:hAnsi="Arial" w:cs="Arial"/>
                <w:b/>
              </w:rPr>
              <w:t>"Worker"</w:t>
            </w:r>
          </w:p>
        </w:tc>
        <w:tc>
          <w:tcPr>
            <w:tcW w:w="7484" w:type="dxa"/>
          </w:tcPr>
          <w:p w14:paraId="18A764A6"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3C5EDB" w:rsidRPr="00A17C77" w14:paraId="2908AF10" w14:textId="77777777" w:rsidTr="6AB4BC3F">
        <w:tc>
          <w:tcPr>
            <w:tcW w:w="2835" w:type="dxa"/>
          </w:tcPr>
          <w:p w14:paraId="17B3D788" w14:textId="77777777" w:rsidR="003C5EDB" w:rsidRPr="00A17C77" w:rsidRDefault="003C5EDB" w:rsidP="003C5EDB">
            <w:pPr>
              <w:spacing w:after="160" w:line="259" w:lineRule="auto"/>
              <w:rPr>
                <w:rFonts w:ascii="Arial" w:hAnsi="Arial" w:cs="Arial"/>
                <w:b/>
              </w:rPr>
            </w:pPr>
            <w:r w:rsidRPr="00A17C77">
              <w:rPr>
                <w:rFonts w:ascii="Arial" w:hAnsi="Arial" w:cs="Arial"/>
                <w:b/>
              </w:rPr>
              <w:t>"Working Day"</w:t>
            </w:r>
          </w:p>
        </w:tc>
        <w:tc>
          <w:tcPr>
            <w:tcW w:w="7484" w:type="dxa"/>
          </w:tcPr>
          <w:p w14:paraId="696028C3" w14:textId="77777777" w:rsidR="003C5EDB" w:rsidRPr="00A17C77" w:rsidRDefault="003C5EDB" w:rsidP="003C5EDB">
            <w:pPr>
              <w:spacing w:after="160" w:line="259" w:lineRule="auto"/>
              <w:rPr>
                <w:rFonts w:ascii="Arial" w:hAnsi="Arial" w:cs="Arial"/>
              </w:rPr>
            </w:pPr>
            <w:r w:rsidRPr="00A17C77">
              <w:rPr>
                <w:rFonts w:ascii="Arial" w:hAnsi="Arial" w:cs="Arial"/>
              </w:rPr>
              <w:t xml:space="preserve">any day other than a Saturday or Sunday or public holiday in England and Wales unless specified otherwise by the Parties in the Order Form. </w:t>
            </w:r>
          </w:p>
        </w:tc>
      </w:tr>
    </w:tbl>
    <w:p w14:paraId="4724D25A" w14:textId="77777777" w:rsidR="00CC39B7" w:rsidRDefault="00CC39B7" w:rsidP="003C5EDB">
      <w:pPr>
        <w:spacing w:line="276" w:lineRule="auto"/>
        <w:rPr>
          <w:rFonts w:ascii="Arial" w:hAnsi="Arial" w:cs="Arial"/>
          <w:b/>
          <w:sz w:val="32"/>
        </w:rPr>
        <w:sectPr w:rsidR="00CC39B7" w:rsidSect="00EE762C">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pPr>
    </w:p>
    <w:p w14:paraId="75DBD2D3" w14:textId="6473BCF4" w:rsidR="003C5EDB" w:rsidRPr="003C5EDB" w:rsidRDefault="003C5EDB" w:rsidP="003C5EDB">
      <w:pPr>
        <w:spacing w:line="276" w:lineRule="auto"/>
        <w:rPr>
          <w:rFonts w:ascii="Arial" w:hAnsi="Arial" w:cs="Arial"/>
          <w:b/>
          <w:sz w:val="32"/>
        </w:rPr>
      </w:pPr>
      <w:r w:rsidRPr="003C5EDB">
        <w:rPr>
          <w:rFonts w:ascii="Arial" w:hAnsi="Arial" w:cs="Arial"/>
          <w:b/>
          <w:sz w:val="32"/>
        </w:rPr>
        <w:lastRenderedPageBreak/>
        <w:t>Joint Schedule 2 (Variation Form)</w:t>
      </w:r>
    </w:p>
    <w:p w14:paraId="0D33E197" w14:textId="77777777" w:rsidR="003C5EDB" w:rsidRPr="000671D3" w:rsidRDefault="003C5EDB" w:rsidP="003C5EDB">
      <w:pPr>
        <w:spacing w:line="276" w:lineRule="auto"/>
        <w:rPr>
          <w:rFonts w:ascii="Arial" w:hAnsi="Arial" w:cs="Arial"/>
        </w:rPr>
      </w:pPr>
      <w:r w:rsidRPr="000671D3">
        <w:rPr>
          <w:rFonts w:ascii="Arial" w:hAnsi="Arial" w:cs="Arial"/>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3C5EDB" w:rsidRPr="000671D3" w14:paraId="403CB02C" w14:textId="77777777" w:rsidTr="003C5EDB">
        <w:tc>
          <w:tcPr>
            <w:tcW w:w="8982" w:type="dxa"/>
            <w:gridSpan w:val="3"/>
            <w:vAlign w:val="center"/>
          </w:tcPr>
          <w:p w14:paraId="1A6217ED" w14:textId="77777777" w:rsidR="003C5EDB" w:rsidRPr="000671D3" w:rsidRDefault="003C5EDB" w:rsidP="003C5EDB">
            <w:pPr>
              <w:pStyle w:val="TableNormal1"/>
              <w:jc w:val="center"/>
              <w:rPr>
                <w:rFonts w:ascii="Arial" w:hAnsi="Arial"/>
                <w:b/>
                <w:highlight w:val="green"/>
              </w:rPr>
            </w:pPr>
            <w:r w:rsidRPr="000671D3">
              <w:rPr>
                <w:rFonts w:ascii="Arial" w:hAnsi="Arial"/>
                <w:b/>
              </w:rPr>
              <w:t xml:space="preserve">Contract Details </w:t>
            </w:r>
          </w:p>
        </w:tc>
      </w:tr>
      <w:tr w:rsidR="003C5EDB" w:rsidRPr="000671D3" w14:paraId="79C6D723" w14:textId="77777777" w:rsidTr="003C5EDB">
        <w:trPr>
          <w:trHeight w:val="1174"/>
        </w:trPr>
        <w:tc>
          <w:tcPr>
            <w:tcW w:w="2938" w:type="dxa"/>
          </w:tcPr>
          <w:p w14:paraId="733F4FFD" w14:textId="77777777" w:rsidR="003C5EDB" w:rsidRPr="000671D3" w:rsidRDefault="003C5EDB" w:rsidP="003C5EDB">
            <w:pPr>
              <w:pStyle w:val="TableNormal1"/>
              <w:ind w:left="0"/>
              <w:rPr>
                <w:rFonts w:ascii="Arial" w:hAnsi="Arial"/>
              </w:rPr>
            </w:pPr>
            <w:r w:rsidRPr="000671D3">
              <w:rPr>
                <w:rFonts w:ascii="Arial" w:hAnsi="Arial"/>
              </w:rPr>
              <w:t>This variation is between:</w:t>
            </w:r>
          </w:p>
        </w:tc>
        <w:tc>
          <w:tcPr>
            <w:tcW w:w="6044" w:type="dxa"/>
            <w:gridSpan w:val="2"/>
          </w:tcPr>
          <w:p w14:paraId="5EEC8C1A" w14:textId="4A81F47D" w:rsidR="003C5EDB" w:rsidRPr="000671D3" w:rsidRDefault="00EE6A13" w:rsidP="003C5EDB">
            <w:pPr>
              <w:pStyle w:val="TableNormal1"/>
              <w:rPr>
                <w:rFonts w:ascii="Arial" w:hAnsi="Arial"/>
              </w:rPr>
            </w:pPr>
            <w:r>
              <w:rPr>
                <w:rFonts w:ascii="Arial" w:hAnsi="Arial"/>
              </w:rPr>
              <w:t xml:space="preserve">The </w:t>
            </w:r>
            <w:r w:rsidR="003C5EDB" w:rsidRPr="000671D3">
              <w:rPr>
                <w:rFonts w:ascii="Arial" w:hAnsi="Arial"/>
              </w:rPr>
              <w:t>Buyer (</w:t>
            </w:r>
            <w:r w:rsidR="003C5EDB" w:rsidRPr="008D4DDB">
              <w:rPr>
                <w:rFonts w:ascii="Arial" w:hAnsi="Arial"/>
                <w:b/>
                <w:bCs/>
                <w:strike/>
                <w:color w:val="FF0000"/>
              </w:rPr>
              <w:t xml:space="preserve"> </w:t>
            </w:r>
            <w:r w:rsidR="003C5EDB" w:rsidRPr="000671D3">
              <w:rPr>
                <w:rFonts w:ascii="Arial" w:hAnsi="Arial"/>
                <w:b/>
                <w:bCs/>
              </w:rPr>
              <w:t>“the Buyer"</w:t>
            </w:r>
            <w:r w:rsidR="003C5EDB" w:rsidRPr="000671D3">
              <w:rPr>
                <w:rFonts w:ascii="Arial" w:hAnsi="Arial"/>
              </w:rPr>
              <w:t>)</w:t>
            </w:r>
          </w:p>
          <w:p w14:paraId="33C7B091" w14:textId="77777777" w:rsidR="003C5EDB" w:rsidRPr="000671D3" w:rsidRDefault="003C5EDB" w:rsidP="003C5EDB">
            <w:pPr>
              <w:pStyle w:val="TableNormal1"/>
              <w:ind w:left="0"/>
              <w:rPr>
                <w:rFonts w:ascii="Arial" w:hAnsi="Arial"/>
              </w:rPr>
            </w:pPr>
            <w:r w:rsidRPr="000671D3">
              <w:rPr>
                <w:rFonts w:ascii="Arial" w:hAnsi="Arial"/>
              </w:rPr>
              <w:t xml:space="preserve">And </w:t>
            </w:r>
          </w:p>
          <w:p w14:paraId="0ECD6C7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name of Supplier</w:t>
            </w:r>
            <w:r w:rsidRPr="000671D3">
              <w:rPr>
                <w:rFonts w:ascii="Arial" w:hAnsi="Arial"/>
                <w:b/>
              </w:rPr>
              <w:t>]</w:t>
            </w:r>
            <w:r w:rsidRPr="000671D3">
              <w:rPr>
                <w:rFonts w:ascii="Arial" w:hAnsi="Arial"/>
              </w:rPr>
              <w:t xml:space="preserve"> (</w:t>
            </w:r>
            <w:r w:rsidRPr="000671D3">
              <w:rPr>
                <w:rFonts w:ascii="Arial" w:hAnsi="Arial"/>
                <w:b/>
              </w:rPr>
              <w:t>"the Supplier"</w:t>
            </w:r>
            <w:r w:rsidRPr="000671D3">
              <w:rPr>
                <w:rFonts w:ascii="Arial" w:hAnsi="Arial"/>
              </w:rPr>
              <w:t>)</w:t>
            </w:r>
          </w:p>
        </w:tc>
      </w:tr>
      <w:tr w:rsidR="003C5EDB" w:rsidRPr="000671D3" w14:paraId="49408D04" w14:textId="77777777" w:rsidTr="003C5EDB">
        <w:tc>
          <w:tcPr>
            <w:tcW w:w="2938" w:type="dxa"/>
          </w:tcPr>
          <w:p w14:paraId="5C38459C" w14:textId="77777777" w:rsidR="003C5EDB" w:rsidRPr="000671D3" w:rsidRDefault="003C5EDB" w:rsidP="003C5EDB">
            <w:pPr>
              <w:pStyle w:val="TableNormal1"/>
              <w:ind w:left="0"/>
              <w:rPr>
                <w:rFonts w:ascii="Arial" w:hAnsi="Arial"/>
              </w:rPr>
            </w:pPr>
            <w:r w:rsidRPr="000671D3">
              <w:rPr>
                <w:rFonts w:ascii="Arial" w:hAnsi="Arial"/>
              </w:rPr>
              <w:t>Contract name:</w:t>
            </w:r>
          </w:p>
        </w:tc>
        <w:tc>
          <w:tcPr>
            <w:tcW w:w="6044" w:type="dxa"/>
            <w:gridSpan w:val="2"/>
          </w:tcPr>
          <w:p w14:paraId="75D36116"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 xml:space="preserve">name of contract to be changed] </w:t>
            </w:r>
            <w:r w:rsidRPr="000671D3">
              <w:rPr>
                <w:rFonts w:ascii="Arial" w:hAnsi="Arial"/>
                <w:b/>
              </w:rPr>
              <w:t>(“the Contract”)</w:t>
            </w:r>
          </w:p>
        </w:tc>
      </w:tr>
      <w:tr w:rsidR="003C5EDB" w:rsidRPr="000671D3" w14:paraId="2095C7B4" w14:textId="77777777" w:rsidTr="003C5EDB">
        <w:tc>
          <w:tcPr>
            <w:tcW w:w="2938" w:type="dxa"/>
          </w:tcPr>
          <w:p w14:paraId="4C6EAE64" w14:textId="77777777" w:rsidR="003C5EDB" w:rsidRPr="000671D3" w:rsidRDefault="003C5EDB" w:rsidP="003C5EDB">
            <w:pPr>
              <w:pStyle w:val="TableNormal1"/>
              <w:ind w:left="0"/>
              <w:rPr>
                <w:rFonts w:ascii="Arial" w:hAnsi="Arial"/>
              </w:rPr>
            </w:pPr>
            <w:r w:rsidRPr="000671D3">
              <w:rPr>
                <w:rFonts w:ascii="Arial" w:hAnsi="Arial"/>
              </w:rPr>
              <w:t>Contract reference number:</w:t>
            </w:r>
          </w:p>
        </w:tc>
        <w:tc>
          <w:tcPr>
            <w:tcW w:w="6044" w:type="dxa"/>
            <w:gridSpan w:val="2"/>
          </w:tcPr>
          <w:p w14:paraId="4D25074C"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contract reference number]</w:t>
            </w:r>
          </w:p>
        </w:tc>
      </w:tr>
      <w:tr w:rsidR="003C5EDB" w:rsidRPr="000671D3" w14:paraId="7E78B342" w14:textId="77777777" w:rsidTr="003C5EDB">
        <w:tc>
          <w:tcPr>
            <w:tcW w:w="8982" w:type="dxa"/>
            <w:gridSpan w:val="3"/>
          </w:tcPr>
          <w:p w14:paraId="2D1AF6BE" w14:textId="77777777" w:rsidR="003C5EDB" w:rsidRPr="000671D3" w:rsidRDefault="003C5EDB" w:rsidP="003C5EDB">
            <w:pPr>
              <w:pStyle w:val="TableNormal1"/>
              <w:jc w:val="center"/>
              <w:rPr>
                <w:rFonts w:ascii="Arial" w:hAnsi="Arial"/>
              </w:rPr>
            </w:pPr>
            <w:r w:rsidRPr="000671D3">
              <w:rPr>
                <w:rFonts w:ascii="Arial" w:hAnsi="Arial"/>
                <w:b/>
              </w:rPr>
              <w:t>Details of Proposed Variation</w:t>
            </w:r>
          </w:p>
        </w:tc>
      </w:tr>
      <w:tr w:rsidR="003C5EDB" w:rsidRPr="000671D3" w14:paraId="246C1E39" w14:textId="77777777" w:rsidTr="003C5EDB">
        <w:tc>
          <w:tcPr>
            <w:tcW w:w="2938" w:type="dxa"/>
          </w:tcPr>
          <w:p w14:paraId="7781DBD1" w14:textId="77777777" w:rsidR="003C5EDB" w:rsidRPr="000671D3" w:rsidRDefault="003C5EDB" w:rsidP="003C5EDB">
            <w:pPr>
              <w:pStyle w:val="TableNormal1"/>
              <w:ind w:left="0"/>
              <w:rPr>
                <w:rFonts w:ascii="Arial" w:hAnsi="Arial"/>
              </w:rPr>
            </w:pPr>
            <w:r w:rsidRPr="000671D3">
              <w:rPr>
                <w:rFonts w:ascii="Arial" w:hAnsi="Arial"/>
              </w:rPr>
              <w:t>Variation initiated by:</w:t>
            </w:r>
          </w:p>
        </w:tc>
        <w:tc>
          <w:tcPr>
            <w:tcW w:w="6044" w:type="dxa"/>
            <w:gridSpan w:val="2"/>
          </w:tcPr>
          <w:p w14:paraId="4BDAD00B" w14:textId="1F2A6C74" w:rsidR="003C5EDB" w:rsidRPr="000671D3" w:rsidRDefault="003C5EDB" w:rsidP="003C5EDB">
            <w:pPr>
              <w:pStyle w:val="TableNormal1"/>
              <w:ind w:left="0"/>
              <w:rPr>
                <w:rFonts w:ascii="Arial" w:hAnsi="Arial"/>
              </w:rPr>
            </w:pPr>
            <w:r w:rsidRPr="000671D3">
              <w:rPr>
                <w:rFonts w:ascii="Arial" w:hAnsi="Arial"/>
                <w:b/>
                <w:highlight w:val="yellow"/>
              </w:rPr>
              <w:t>[delete</w:t>
            </w:r>
            <w:r w:rsidRPr="000671D3">
              <w:rPr>
                <w:rFonts w:ascii="Arial" w:hAnsi="Arial"/>
              </w:rPr>
              <w:t xml:space="preserve"> as applicable: Buyer/Supplier]</w:t>
            </w:r>
          </w:p>
        </w:tc>
      </w:tr>
      <w:tr w:rsidR="003C5EDB" w:rsidRPr="000671D3" w14:paraId="0746E1B7" w14:textId="77777777" w:rsidTr="003C5EDB">
        <w:tc>
          <w:tcPr>
            <w:tcW w:w="2938" w:type="dxa"/>
          </w:tcPr>
          <w:p w14:paraId="62D03D95" w14:textId="77777777" w:rsidR="003C5EDB" w:rsidRPr="000671D3" w:rsidRDefault="003C5EDB" w:rsidP="003C5EDB">
            <w:pPr>
              <w:pStyle w:val="TableNormal1"/>
              <w:ind w:left="0"/>
              <w:rPr>
                <w:rFonts w:ascii="Arial" w:hAnsi="Arial"/>
              </w:rPr>
            </w:pPr>
            <w:r w:rsidRPr="000671D3">
              <w:rPr>
                <w:rFonts w:ascii="Arial" w:hAnsi="Arial"/>
              </w:rPr>
              <w:t>Variation number:</w:t>
            </w:r>
          </w:p>
        </w:tc>
        <w:tc>
          <w:tcPr>
            <w:tcW w:w="6044" w:type="dxa"/>
            <w:gridSpan w:val="2"/>
          </w:tcPr>
          <w:p w14:paraId="69D764E7"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variation number]</w:t>
            </w:r>
          </w:p>
        </w:tc>
      </w:tr>
      <w:tr w:rsidR="003C5EDB" w:rsidRPr="000671D3" w14:paraId="18FC91CD" w14:textId="77777777" w:rsidTr="003C5EDB">
        <w:tc>
          <w:tcPr>
            <w:tcW w:w="2938" w:type="dxa"/>
          </w:tcPr>
          <w:p w14:paraId="454DDD42" w14:textId="77777777" w:rsidR="003C5EDB" w:rsidRPr="000671D3" w:rsidRDefault="003C5EDB" w:rsidP="003C5EDB">
            <w:pPr>
              <w:pStyle w:val="TableNormal1"/>
              <w:ind w:left="0"/>
              <w:rPr>
                <w:rFonts w:ascii="Arial" w:hAnsi="Arial"/>
              </w:rPr>
            </w:pPr>
            <w:r w:rsidRPr="000671D3">
              <w:rPr>
                <w:rFonts w:ascii="Arial" w:hAnsi="Arial"/>
              </w:rPr>
              <w:t>Date variation is raised:</w:t>
            </w:r>
          </w:p>
        </w:tc>
        <w:tc>
          <w:tcPr>
            <w:tcW w:w="6044" w:type="dxa"/>
            <w:gridSpan w:val="2"/>
          </w:tcPr>
          <w:p w14:paraId="572DF428"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date]</w:t>
            </w:r>
          </w:p>
        </w:tc>
      </w:tr>
      <w:tr w:rsidR="003C5EDB" w:rsidRPr="000671D3" w14:paraId="39D47B73" w14:textId="77777777" w:rsidTr="003C5EDB">
        <w:tc>
          <w:tcPr>
            <w:tcW w:w="2938" w:type="dxa"/>
          </w:tcPr>
          <w:p w14:paraId="2C723533" w14:textId="77777777" w:rsidR="003C5EDB" w:rsidRPr="000671D3" w:rsidRDefault="003C5EDB" w:rsidP="003C5EDB">
            <w:pPr>
              <w:pStyle w:val="TableNormal1"/>
              <w:ind w:left="0"/>
              <w:rPr>
                <w:rFonts w:ascii="Arial" w:hAnsi="Arial"/>
              </w:rPr>
            </w:pPr>
            <w:r w:rsidRPr="000671D3">
              <w:rPr>
                <w:rFonts w:ascii="Arial" w:hAnsi="Arial"/>
              </w:rPr>
              <w:t>Proposed variation</w:t>
            </w:r>
          </w:p>
        </w:tc>
        <w:tc>
          <w:tcPr>
            <w:tcW w:w="6044" w:type="dxa"/>
            <w:gridSpan w:val="2"/>
          </w:tcPr>
          <w:p w14:paraId="346FA332" w14:textId="77777777" w:rsidR="003C5EDB" w:rsidRPr="000671D3" w:rsidRDefault="003C5EDB" w:rsidP="003C5EDB">
            <w:pPr>
              <w:pStyle w:val="TableNormal1"/>
              <w:ind w:left="0"/>
              <w:rPr>
                <w:rFonts w:ascii="Arial" w:hAnsi="Arial"/>
                <w:highlight w:val="yellow"/>
              </w:rPr>
            </w:pPr>
          </w:p>
        </w:tc>
      </w:tr>
      <w:tr w:rsidR="003C5EDB" w:rsidRPr="000671D3" w14:paraId="141209B3" w14:textId="77777777" w:rsidTr="003C5EDB">
        <w:tc>
          <w:tcPr>
            <w:tcW w:w="2938" w:type="dxa"/>
          </w:tcPr>
          <w:p w14:paraId="2790ACCA" w14:textId="77777777" w:rsidR="003C5EDB" w:rsidRPr="000671D3" w:rsidRDefault="003C5EDB" w:rsidP="003C5EDB">
            <w:pPr>
              <w:pStyle w:val="TableNormal1"/>
              <w:ind w:left="0"/>
              <w:rPr>
                <w:rFonts w:ascii="Arial" w:hAnsi="Arial"/>
              </w:rPr>
            </w:pPr>
            <w:r w:rsidRPr="000671D3">
              <w:rPr>
                <w:rFonts w:ascii="Arial" w:hAnsi="Arial"/>
              </w:rPr>
              <w:t>Reason for the variation:</w:t>
            </w:r>
          </w:p>
        </w:tc>
        <w:tc>
          <w:tcPr>
            <w:tcW w:w="6044" w:type="dxa"/>
            <w:gridSpan w:val="2"/>
          </w:tcPr>
          <w:p w14:paraId="74419C31"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reason]</w:t>
            </w:r>
          </w:p>
        </w:tc>
      </w:tr>
      <w:tr w:rsidR="003C5EDB" w:rsidRPr="000671D3" w14:paraId="0F6950ED" w14:textId="77777777" w:rsidTr="003C5EDB">
        <w:trPr>
          <w:trHeight w:val="718"/>
        </w:trPr>
        <w:tc>
          <w:tcPr>
            <w:tcW w:w="2938" w:type="dxa"/>
          </w:tcPr>
          <w:p w14:paraId="130AE249" w14:textId="77777777" w:rsidR="003C5EDB" w:rsidRPr="000671D3" w:rsidRDefault="003C5EDB" w:rsidP="003C5EDB">
            <w:pPr>
              <w:pStyle w:val="TableNormal1"/>
              <w:ind w:left="0"/>
              <w:rPr>
                <w:rFonts w:ascii="Arial" w:hAnsi="Arial"/>
              </w:rPr>
            </w:pPr>
            <w:r w:rsidRPr="000671D3">
              <w:rPr>
                <w:rFonts w:ascii="Arial" w:hAnsi="Arial"/>
              </w:rPr>
              <w:t>An Impact Assessment shall be provided within:</w:t>
            </w:r>
          </w:p>
        </w:tc>
        <w:tc>
          <w:tcPr>
            <w:tcW w:w="6044" w:type="dxa"/>
            <w:gridSpan w:val="2"/>
          </w:tcPr>
          <w:p w14:paraId="2397BE39" w14:textId="77777777" w:rsidR="003C5EDB" w:rsidRPr="000671D3" w:rsidRDefault="003C5EDB" w:rsidP="003C5EDB">
            <w:pPr>
              <w:pStyle w:val="TableNormal1"/>
              <w:ind w:left="0"/>
              <w:rPr>
                <w:rFonts w:ascii="Arial" w:hAnsi="Arial"/>
              </w:rPr>
            </w:pPr>
            <w:r w:rsidRPr="000671D3">
              <w:rPr>
                <w:rFonts w:ascii="Arial" w:hAnsi="Arial"/>
                <w:b/>
                <w:highlight w:val="yellow"/>
              </w:rPr>
              <w:t xml:space="preserve">[insert </w:t>
            </w:r>
            <w:r w:rsidRPr="000671D3">
              <w:rPr>
                <w:rFonts w:ascii="Arial" w:hAnsi="Arial"/>
              </w:rPr>
              <w:t>number] days</w:t>
            </w:r>
          </w:p>
        </w:tc>
      </w:tr>
      <w:tr w:rsidR="003C5EDB" w:rsidRPr="000671D3" w14:paraId="2BA51A31" w14:textId="77777777" w:rsidTr="003C5EDB">
        <w:trPr>
          <w:trHeight w:val="285"/>
        </w:trPr>
        <w:tc>
          <w:tcPr>
            <w:tcW w:w="8982" w:type="dxa"/>
            <w:gridSpan w:val="3"/>
          </w:tcPr>
          <w:p w14:paraId="56523AC2" w14:textId="77777777" w:rsidR="003C5EDB" w:rsidRPr="000671D3" w:rsidRDefault="003C5EDB" w:rsidP="003C5EDB">
            <w:pPr>
              <w:pStyle w:val="TableNormal1"/>
              <w:ind w:left="0"/>
              <w:jc w:val="center"/>
              <w:rPr>
                <w:rFonts w:ascii="Arial" w:hAnsi="Arial"/>
              </w:rPr>
            </w:pPr>
            <w:r w:rsidRPr="000671D3">
              <w:rPr>
                <w:rFonts w:ascii="Arial" w:hAnsi="Arial"/>
                <w:b/>
              </w:rPr>
              <w:t>Impact of Variation</w:t>
            </w:r>
          </w:p>
        </w:tc>
      </w:tr>
      <w:tr w:rsidR="003C5EDB" w:rsidRPr="000671D3" w14:paraId="4ABD06B0" w14:textId="77777777" w:rsidTr="003C5EDB">
        <w:tc>
          <w:tcPr>
            <w:tcW w:w="2938" w:type="dxa"/>
          </w:tcPr>
          <w:p w14:paraId="77EA8AFC" w14:textId="77777777" w:rsidR="003C5EDB" w:rsidRPr="000671D3" w:rsidRDefault="003C5EDB" w:rsidP="003C5EDB">
            <w:pPr>
              <w:pStyle w:val="TableNormal1"/>
              <w:ind w:left="0"/>
              <w:rPr>
                <w:rFonts w:ascii="Arial" w:hAnsi="Arial"/>
              </w:rPr>
            </w:pPr>
            <w:r w:rsidRPr="000671D3">
              <w:rPr>
                <w:rFonts w:ascii="Arial" w:hAnsi="Arial"/>
              </w:rPr>
              <w:t>Likely impact of the proposed variation:</w:t>
            </w:r>
          </w:p>
        </w:tc>
        <w:tc>
          <w:tcPr>
            <w:tcW w:w="6044" w:type="dxa"/>
            <w:gridSpan w:val="2"/>
          </w:tcPr>
          <w:p w14:paraId="7BE2E6CB" w14:textId="77777777" w:rsidR="003C5EDB" w:rsidRPr="000671D3" w:rsidRDefault="003C5EDB" w:rsidP="003C5EDB">
            <w:pPr>
              <w:pStyle w:val="TableNormal1"/>
              <w:ind w:left="0"/>
              <w:rPr>
                <w:rFonts w:ascii="Arial" w:hAnsi="Arial"/>
                <w:highlight w:val="yellow"/>
              </w:rPr>
            </w:pPr>
            <w:r w:rsidRPr="000671D3">
              <w:rPr>
                <w:rFonts w:ascii="Arial" w:hAnsi="Arial"/>
                <w:b/>
                <w:highlight w:val="yellow"/>
              </w:rPr>
              <w:t xml:space="preserve">[Supplier to insert </w:t>
            </w:r>
            <w:r w:rsidRPr="000671D3">
              <w:rPr>
                <w:rFonts w:ascii="Arial" w:hAnsi="Arial"/>
              </w:rPr>
              <w:t xml:space="preserve">assessment of impact] </w:t>
            </w:r>
          </w:p>
        </w:tc>
      </w:tr>
      <w:tr w:rsidR="003C5EDB" w:rsidRPr="000671D3" w14:paraId="7ECF64F2" w14:textId="77777777" w:rsidTr="003C5EDB">
        <w:trPr>
          <w:trHeight w:val="469"/>
        </w:trPr>
        <w:tc>
          <w:tcPr>
            <w:tcW w:w="8982" w:type="dxa"/>
            <w:gridSpan w:val="3"/>
            <w:vAlign w:val="center"/>
          </w:tcPr>
          <w:p w14:paraId="50B65B0A" w14:textId="77777777" w:rsidR="003C5EDB" w:rsidRPr="000671D3" w:rsidRDefault="003C5EDB" w:rsidP="003C5EDB">
            <w:pPr>
              <w:pStyle w:val="TableNormal1"/>
              <w:ind w:left="0"/>
              <w:jc w:val="center"/>
              <w:rPr>
                <w:rFonts w:ascii="Arial" w:hAnsi="Arial"/>
                <w:highlight w:val="yellow"/>
              </w:rPr>
            </w:pPr>
            <w:r w:rsidRPr="000671D3">
              <w:rPr>
                <w:rFonts w:ascii="Arial" w:hAnsi="Arial"/>
                <w:b/>
              </w:rPr>
              <w:t>Outcome of Variation</w:t>
            </w:r>
          </w:p>
        </w:tc>
      </w:tr>
      <w:tr w:rsidR="003C5EDB" w:rsidRPr="000671D3" w14:paraId="751307E6" w14:textId="77777777" w:rsidTr="003C5EDB">
        <w:tc>
          <w:tcPr>
            <w:tcW w:w="2938" w:type="dxa"/>
          </w:tcPr>
          <w:p w14:paraId="7560A1B4" w14:textId="77777777" w:rsidR="003C5EDB" w:rsidRPr="000671D3" w:rsidRDefault="003C5EDB" w:rsidP="003C5EDB">
            <w:pPr>
              <w:pStyle w:val="TableNormal1"/>
              <w:ind w:left="0"/>
              <w:rPr>
                <w:rFonts w:ascii="Arial" w:hAnsi="Arial"/>
              </w:rPr>
            </w:pPr>
            <w:r w:rsidRPr="000671D3">
              <w:rPr>
                <w:rFonts w:ascii="Arial" w:hAnsi="Arial"/>
              </w:rPr>
              <w:t>Contract variation:</w:t>
            </w:r>
          </w:p>
        </w:tc>
        <w:tc>
          <w:tcPr>
            <w:tcW w:w="6044" w:type="dxa"/>
            <w:gridSpan w:val="2"/>
          </w:tcPr>
          <w:p w14:paraId="1728781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This Contract detailed above </w:t>
            </w:r>
            <w:r w:rsidRPr="000671D3">
              <w:rPr>
                <w:rFonts w:ascii="Arial" w:eastAsia="Calibri" w:hAnsi="Arial" w:cs="Arial"/>
                <w:szCs w:val="22"/>
              </w:rPr>
              <w:t xml:space="preserve">is </w:t>
            </w:r>
            <w:r w:rsidRPr="000671D3">
              <w:rPr>
                <w:rFonts w:ascii="Arial" w:hAnsi="Arial" w:cs="Arial"/>
                <w:szCs w:val="22"/>
              </w:rPr>
              <w:t>varied as follows:</w:t>
            </w:r>
          </w:p>
          <w:p w14:paraId="0693F462" w14:textId="1073807E" w:rsidR="003C5EDB" w:rsidRPr="000671D3" w:rsidRDefault="003C5EDB" w:rsidP="00574ED6">
            <w:pPr>
              <w:pStyle w:val="TableNormal1"/>
              <w:numPr>
                <w:ilvl w:val="0"/>
                <w:numId w:val="10"/>
              </w:numPr>
              <w:rPr>
                <w:rFonts w:ascii="Arial" w:hAnsi="Arial"/>
              </w:rPr>
            </w:pPr>
            <w:r w:rsidRPr="000671D3">
              <w:rPr>
                <w:rFonts w:ascii="Arial" w:hAnsi="Arial"/>
                <w:b/>
                <w:highlight w:val="yellow"/>
              </w:rPr>
              <w:t xml:space="preserve">[Buyer to insert </w:t>
            </w:r>
            <w:r w:rsidRPr="000671D3">
              <w:rPr>
                <w:rFonts w:ascii="Arial" w:hAnsi="Arial"/>
              </w:rPr>
              <w:t>original Clauses or Paragraphs to be varied and the changed clause]</w:t>
            </w:r>
          </w:p>
        </w:tc>
      </w:tr>
      <w:tr w:rsidR="003C5EDB" w:rsidRPr="000671D3" w14:paraId="6068ACD8" w14:textId="77777777" w:rsidTr="003C5EDB">
        <w:tc>
          <w:tcPr>
            <w:tcW w:w="2938" w:type="dxa"/>
            <w:vMerge w:val="restart"/>
          </w:tcPr>
          <w:p w14:paraId="7622FA83" w14:textId="77777777" w:rsidR="003C5EDB" w:rsidRPr="000671D3" w:rsidRDefault="003C5EDB" w:rsidP="003C5EDB">
            <w:pPr>
              <w:pStyle w:val="TableNormal1"/>
              <w:ind w:left="0"/>
              <w:rPr>
                <w:rFonts w:ascii="Arial" w:hAnsi="Arial"/>
              </w:rPr>
            </w:pPr>
            <w:r w:rsidRPr="000671D3">
              <w:rPr>
                <w:rFonts w:ascii="Arial" w:hAnsi="Arial"/>
              </w:rPr>
              <w:t>Financial variation:</w:t>
            </w:r>
          </w:p>
        </w:tc>
        <w:tc>
          <w:tcPr>
            <w:tcW w:w="3022" w:type="dxa"/>
          </w:tcPr>
          <w:p w14:paraId="36F16C73"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Original Contract Value:</w:t>
            </w:r>
          </w:p>
        </w:tc>
        <w:tc>
          <w:tcPr>
            <w:tcW w:w="3022" w:type="dxa"/>
          </w:tcPr>
          <w:p w14:paraId="66DA512A"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4E67FAD7" w14:textId="77777777" w:rsidTr="003C5EDB">
        <w:tc>
          <w:tcPr>
            <w:tcW w:w="2938" w:type="dxa"/>
            <w:vMerge/>
          </w:tcPr>
          <w:p w14:paraId="2ABBCC96" w14:textId="77777777" w:rsidR="003C5EDB" w:rsidRPr="000671D3" w:rsidRDefault="003C5EDB" w:rsidP="003C5EDB">
            <w:pPr>
              <w:pStyle w:val="TableNormal1"/>
              <w:ind w:left="0"/>
              <w:rPr>
                <w:rFonts w:ascii="Arial" w:hAnsi="Arial"/>
              </w:rPr>
            </w:pPr>
          </w:p>
        </w:tc>
        <w:tc>
          <w:tcPr>
            <w:tcW w:w="3022" w:type="dxa"/>
          </w:tcPr>
          <w:p w14:paraId="01A46279"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Additional cost due to variation:</w:t>
            </w:r>
          </w:p>
        </w:tc>
        <w:tc>
          <w:tcPr>
            <w:tcW w:w="3022" w:type="dxa"/>
          </w:tcPr>
          <w:p w14:paraId="1A62767B"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r w:rsidR="003C5EDB" w:rsidRPr="000671D3" w14:paraId="07B6800C" w14:textId="77777777" w:rsidTr="003C5EDB">
        <w:tc>
          <w:tcPr>
            <w:tcW w:w="2938" w:type="dxa"/>
            <w:vMerge/>
          </w:tcPr>
          <w:p w14:paraId="060EEB41" w14:textId="77777777" w:rsidR="003C5EDB" w:rsidRPr="000671D3" w:rsidRDefault="003C5EDB" w:rsidP="003C5EDB">
            <w:pPr>
              <w:pStyle w:val="TableNormal1"/>
              <w:ind w:left="0"/>
              <w:rPr>
                <w:rFonts w:ascii="Arial" w:hAnsi="Arial"/>
              </w:rPr>
            </w:pPr>
          </w:p>
        </w:tc>
        <w:tc>
          <w:tcPr>
            <w:tcW w:w="3022" w:type="dxa"/>
          </w:tcPr>
          <w:p w14:paraId="0563D005" w14:textId="77777777" w:rsidR="003C5EDB" w:rsidRPr="000671D3" w:rsidRDefault="003C5EDB" w:rsidP="003C5EDB">
            <w:pPr>
              <w:pStyle w:val="MarginText"/>
              <w:spacing w:before="0"/>
              <w:ind w:left="0"/>
              <w:jc w:val="left"/>
              <w:rPr>
                <w:rFonts w:ascii="Arial" w:hAnsi="Arial" w:cs="Arial"/>
                <w:szCs w:val="22"/>
              </w:rPr>
            </w:pPr>
            <w:r w:rsidRPr="000671D3">
              <w:rPr>
                <w:rFonts w:ascii="Arial" w:hAnsi="Arial" w:cs="Arial"/>
                <w:szCs w:val="22"/>
              </w:rPr>
              <w:t>New Contract value:</w:t>
            </w:r>
          </w:p>
        </w:tc>
        <w:tc>
          <w:tcPr>
            <w:tcW w:w="3022" w:type="dxa"/>
          </w:tcPr>
          <w:p w14:paraId="612FF428" w14:textId="77777777" w:rsidR="003C5EDB" w:rsidRPr="000671D3" w:rsidRDefault="003C5EDB" w:rsidP="003C5EDB">
            <w:pPr>
              <w:pStyle w:val="MarginText"/>
              <w:spacing w:before="0"/>
              <w:ind w:left="0"/>
              <w:rPr>
                <w:rFonts w:ascii="Arial" w:hAnsi="Arial" w:cs="Arial"/>
                <w:szCs w:val="22"/>
              </w:rPr>
            </w:pPr>
            <w:r w:rsidRPr="000671D3">
              <w:rPr>
                <w:rFonts w:ascii="Arial" w:hAnsi="Arial" w:cs="Arial"/>
                <w:szCs w:val="22"/>
              </w:rPr>
              <w:t xml:space="preserve">£ </w:t>
            </w:r>
            <w:r w:rsidRPr="000671D3">
              <w:rPr>
                <w:rFonts w:ascii="Arial" w:hAnsi="Arial" w:cs="Arial"/>
                <w:b/>
                <w:szCs w:val="22"/>
                <w:highlight w:val="yellow"/>
              </w:rPr>
              <w:t xml:space="preserve">[insert </w:t>
            </w:r>
            <w:r w:rsidRPr="000671D3">
              <w:rPr>
                <w:rFonts w:ascii="Arial" w:hAnsi="Arial" w:cs="Arial"/>
                <w:szCs w:val="22"/>
              </w:rPr>
              <w:t>amount]</w:t>
            </w:r>
          </w:p>
        </w:tc>
      </w:tr>
    </w:tbl>
    <w:p w14:paraId="7F5AF3D8" w14:textId="77777777" w:rsidR="003C5EDB" w:rsidRDefault="003C5EDB" w:rsidP="003C5EDB">
      <w:pPr>
        <w:pStyle w:val="MarginText"/>
        <w:spacing w:before="0" w:after="160" w:line="276" w:lineRule="auto"/>
        <w:ind w:left="567"/>
        <w:rPr>
          <w:rFonts w:ascii="Arial" w:hAnsi="Arial" w:cs="Arial"/>
          <w:szCs w:val="22"/>
        </w:rPr>
      </w:pPr>
    </w:p>
    <w:p w14:paraId="5F499B1B" w14:textId="047699FA"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This Variation must be agreed and signed by both Parties to the Contract and shall only be effective from the date it is signed by</w:t>
      </w:r>
      <w:r w:rsidR="00EE6A13">
        <w:rPr>
          <w:rFonts w:ascii="Arial" w:hAnsi="Arial" w:cs="Arial"/>
          <w:szCs w:val="22"/>
        </w:rPr>
        <w:t xml:space="preserve"> the</w:t>
      </w:r>
      <w:r w:rsidRPr="005A3724">
        <w:rPr>
          <w:rFonts w:ascii="Arial" w:hAnsi="Arial" w:cs="Arial"/>
          <w:color w:val="FF0000"/>
          <w:szCs w:val="22"/>
        </w:rPr>
        <w:t xml:space="preserve"> </w:t>
      </w:r>
      <w:r w:rsidRPr="000671D3">
        <w:rPr>
          <w:rFonts w:ascii="Arial" w:hAnsi="Arial" w:cs="Arial"/>
          <w:szCs w:val="22"/>
        </w:rPr>
        <w:t>Buyer</w:t>
      </w:r>
    </w:p>
    <w:p w14:paraId="25D03B8B" w14:textId="77777777" w:rsidR="003C5EDB" w:rsidRPr="000671D3" w:rsidRDefault="003C5EDB" w:rsidP="00574ED6">
      <w:pPr>
        <w:pStyle w:val="MarginText"/>
        <w:numPr>
          <w:ilvl w:val="0"/>
          <w:numId w:val="9"/>
        </w:numPr>
        <w:spacing w:before="0" w:after="160" w:line="276" w:lineRule="auto"/>
        <w:ind w:left="567" w:hanging="425"/>
        <w:rPr>
          <w:rFonts w:ascii="Arial" w:hAnsi="Arial" w:cs="Arial"/>
          <w:szCs w:val="22"/>
        </w:rPr>
      </w:pPr>
      <w:r w:rsidRPr="000671D3">
        <w:rPr>
          <w:rFonts w:ascii="Arial" w:hAnsi="Arial" w:cs="Arial"/>
          <w:szCs w:val="22"/>
        </w:rPr>
        <w:t xml:space="preserve">Words and expressions in this Variation shall have the meanings given to them in the Contract. </w:t>
      </w:r>
    </w:p>
    <w:p w14:paraId="40890A14" w14:textId="77777777" w:rsidR="003C5EDB" w:rsidRPr="000671D3" w:rsidRDefault="003C5EDB" w:rsidP="00574ED6">
      <w:pPr>
        <w:pStyle w:val="MarginText"/>
        <w:numPr>
          <w:ilvl w:val="0"/>
          <w:numId w:val="9"/>
        </w:numPr>
        <w:adjustRightInd/>
        <w:spacing w:before="0" w:after="160" w:line="276" w:lineRule="auto"/>
        <w:ind w:left="567" w:hanging="425"/>
        <w:jc w:val="left"/>
        <w:rPr>
          <w:rFonts w:ascii="Arial" w:hAnsi="Arial" w:cs="Arial"/>
          <w:szCs w:val="22"/>
        </w:rPr>
      </w:pPr>
      <w:r w:rsidRPr="000671D3">
        <w:rPr>
          <w:rFonts w:ascii="Arial" w:hAnsi="Arial" w:cs="Arial"/>
          <w:szCs w:val="22"/>
        </w:rPr>
        <w:t>The Contract, including any previous Variations, shall remain effective and unaltered except as amended by this Variation.</w:t>
      </w:r>
      <w:r w:rsidRPr="000671D3">
        <w:rPr>
          <w:rFonts w:ascii="Arial" w:hAnsi="Arial" w:cs="Arial"/>
          <w:szCs w:val="22"/>
        </w:rPr>
        <w:br w:type="page"/>
      </w:r>
    </w:p>
    <w:p w14:paraId="64547F26" w14:textId="6B1A7418" w:rsidR="003C5EDB" w:rsidRPr="000671D3" w:rsidRDefault="003C5EDB" w:rsidP="003C5EDB">
      <w:pPr>
        <w:pStyle w:val="TableNormal1"/>
        <w:rPr>
          <w:rFonts w:ascii="Arial" w:hAnsi="Arial"/>
          <w:bCs/>
        </w:rPr>
      </w:pPr>
      <w:r w:rsidRPr="000671D3">
        <w:rPr>
          <w:rFonts w:ascii="Arial" w:hAnsi="Arial"/>
        </w:rPr>
        <w:lastRenderedPageBreak/>
        <w:t xml:space="preserve">Signed by an authorised signatory for and on behalf of </w:t>
      </w:r>
      <w:r w:rsidRPr="00EE6A13">
        <w:rPr>
          <w:rFonts w:ascii="Arial" w:hAnsi="Arial"/>
        </w:rPr>
        <w:t>the</w:t>
      </w:r>
      <w:r w:rsidR="00EE6A13" w:rsidRPr="00EE6A13">
        <w:rPr>
          <w:rFonts w:ascii="Arial" w:hAnsi="Arial"/>
          <w:strike/>
        </w:rPr>
        <w:t xml:space="preserve"> </w:t>
      </w:r>
      <w:r w:rsidRPr="00EE6A13">
        <w:rPr>
          <w:rFonts w:ascii="Arial" w:hAnsi="Arial"/>
        </w:rPr>
        <w:t>Buyer</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3C5EDB" w:rsidRPr="000671D3" w14:paraId="395AA614" w14:textId="77777777" w:rsidTr="003C5EDB">
        <w:tc>
          <w:tcPr>
            <w:tcW w:w="2210" w:type="dxa"/>
            <w:tcBorders>
              <w:bottom w:val="nil"/>
            </w:tcBorders>
            <w:vAlign w:val="bottom"/>
          </w:tcPr>
          <w:p w14:paraId="189EC580" w14:textId="77777777" w:rsidR="003C5EDB" w:rsidRPr="000671D3" w:rsidRDefault="003C5EDB" w:rsidP="003C5EDB">
            <w:pPr>
              <w:pStyle w:val="TableNormal1"/>
              <w:rPr>
                <w:rFonts w:ascii="Arial" w:hAnsi="Arial"/>
              </w:rPr>
            </w:pPr>
            <w:r w:rsidRPr="000671D3">
              <w:rPr>
                <w:rFonts w:ascii="Arial" w:hAnsi="Arial"/>
              </w:rPr>
              <w:t>Signature</w:t>
            </w:r>
          </w:p>
        </w:tc>
        <w:tc>
          <w:tcPr>
            <w:tcW w:w="5940" w:type="dxa"/>
            <w:vAlign w:val="bottom"/>
          </w:tcPr>
          <w:p w14:paraId="1E0B7A2C" w14:textId="77777777" w:rsidR="003C5EDB" w:rsidRPr="000671D3" w:rsidRDefault="003C5EDB" w:rsidP="003C5EDB">
            <w:pPr>
              <w:pStyle w:val="TSOLScheduleNormalLeft"/>
              <w:rPr>
                <w:rFonts w:ascii="Arial" w:hAnsi="Arial"/>
              </w:rPr>
            </w:pPr>
          </w:p>
        </w:tc>
      </w:tr>
      <w:tr w:rsidR="003C5EDB" w:rsidRPr="000671D3" w14:paraId="0B80863A" w14:textId="77777777" w:rsidTr="003C5EDB">
        <w:tc>
          <w:tcPr>
            <w:tcW w:w="2210" w:type="dxa"/>
            <w:tcBorders>
              <w:top w:val="nil"/>
              <w:bottom w:val="nil"/>
            </w:tcBorders>
            <w:vAlign w:val="bottom"/>
          </w:tcPr>
          <w:p w14:paraId="65A21AAA" w14:textId="77777777" w:rsidR="003C5EDB" w:rsidRPr="000671D3" w:rsidRDefault="003C5EDB" w:rsidP="003C5EDB">
            <w:pPr>
              <w:pStyle w:val="TableNormal1"/>
              <w:rPr>
                <w:rFonts w:ascii="Arial" w:hAnsi="Arial"/>
              </w:rPr>
            </w:pPr>
            <w:r w:rsidRPr="000671D3">
              <w:rPr>
                <w:rFonts w:ascii="Arial" w:hAnsi="Arial"/>
              </w:rPr>
              <w:t>Date</w:t>
            </w:r>
          </w:p>
        </w:tc>
        <w:tc>
          <w:tcPr>
            <w:tcW w:w="5940" w:type="dxa"/>
            <w:vAlign w:val="bottom"/>
          </w:tcPr>
          <w:p w14:paraId="16E5DDF4" w14:textId="77777777" w:rsidR="003C5EDB" w:rsidRPr="000671D3" w:rsidRDefault="003C5EDB" w:rsidP="003C5EDB">
            <w:pPr>
              <w:pStyle w:val="TSOLScheduleNormalLeft"/>
              <w:rPr>
                <w:rFonts w:ascii="Arial" w:hAnsi="Arial"/>
              </w:rPr>
            </w:pPr>
          </w:p>
        </w:tc>
      </w:tr>
      <w:tr w:rsidR="003C5EDB" w:rsidRPr="000671D3" w14:paraId="063C9A89" w14:textId="77777777" w:rsidTr="003C5EDB">
        <w:tc>
          <w:tcPr>
            <w:tcW w:w="2210" w:type="dxa"/>
            <w:tcBorders>
              <w:top w:val="nil"/>
              <w:bottom w:val="nil"/>
            </w:tcBorders>
            <w:vAlign w:val="bottom"/>
          </w:tcPr>
          <w:p w14:paraId="5CAA1578" w14:textId="77777777" w:rsidR="003C5EDB" w:rsidRPr="000671D3" w:rsidRDefault="003C5EDB" w:rsidP="003C5EDB">
            <w:pPr>
              <w:pStyle w:val="TableNormal1"/>
              <w:rPr>
                <w:rFonts w:ascii="Arial" w:hAnsi="Arial"/>
              </w:rPr>
            </w:pPr>
            <w:r w:rsidRPr="000671D3">
              <w:rPr>
                <w:rFonts w:ascii="Arial" w:hAnsi="Arial"/>
              </w:rPr>
              <w:t>Name (in Capitals)</w:t>
            </w:r>
          </w:p>
        </w:tc>
        <w:tc>
          <w:tcPr>
            <w:tcW w:w="5940" w:type="dxa"/>
            <w:vAlign w:val="bottom"/>
          </w:tcPr>
          <w:p w14:paraId="0406717E" w14:textId="77777777" w:rsidR="003C5EDB" w:rsidRPr="000671D3" w:rsidRDefault="003C5EDB" w:rsidP="003C5EDB">
            <w:pPr>
              <w:pStyle w:val="TSOLScheduleNormalLeft"/>
              <w:rPr>
                <w:rFonts w:ascii="Arial" w:hAnsi="Arial"/>
              </w:rPr>
            </w:pPr>
          </w:p>
        </w:tc>
      </w:tr>
      <w:tr w:rsidR="003C5EDB" w:rsidRPr="000671D3" w14:paraId="3B2A21F7" w14:textId="77777777" w:rsidTr="003C5EDB">
        <w:tc>
          <w:tcPr>
            <w:tcW w:w="2210" w:type="dxa"/>
            <w:tcBorders>
              <w:top w:val="nil"/>
              <w:bottom w:val="nil"/>
            </w:tcBorders>
            <w:vAlign w:val="bottom"/>
          </w:tcPr>
          <w:p w14:paraId="5E01303E" w14:textId="77777777" w:rsidR="003C5EDB" w:rsidRPr="000671D3" w:rsidRDefault="003C5EDB" w:rsidP="003C5EDB">
            <w:pPr>
              <w:pStyle w:val="TableNormal1"/>
              <w:rPr>
                <w:rFonts w:ascii="Arial" w:hAnsi="Arial"/>
              </w:rPr>
            </w:pPr>
            <w:r w:rsidRPr="000671D3">
              <w:rPr>
                <w:rFonts w:ascii="Arial" w:hAnsi="Arial"/>
              </w:rPr>
              <w:t>Address</w:t>
            </w:r>
          </w:p>
        </w:tc>
        <w:tc>
          <w:tcPr>
            <w:tcW w:w="5940" w:type="dxa"/>
            <w:vAlign w:val="bottom"/>
          </w:tcPr>
          <w:p w14:paraId="6EA49662" w14:textId="77777777" w:rsidR="003C5EDB" w:rsidRPr="000671D3" w:rsidRDefault="003C5EDB" w:rsidP="003C5EDB">
            <w:pPr>
              <w:pStyle w:val="TSOLScheduleNormalLeft"/>
              <w:rPr>
                <w:rFonts w:ascii="Arial" w:hAnsi="Arial"/>
              </w:rPr>
            </w:pPr>
          </w:p>
        </w:tc>
      </w:tr>
    </w:tbl>
    <w:p w14:paraId="42F8F9C7" w14:textId="77777777" w:rsidR="003C5EDB" w:rsidRDefault="003C5EDB" w:rsidP="003C5EDB">
      <w:pPr>
        <w:pStyle w:val="TableNormal1"/>
        <w:rPr>
          <w:rFonts w:ascii="Arial" w:hAnsi="Arial"/>
        </w:rPr>
      </w:pPr>
    </w:p>
    <w:p w14:paraId="649330DD" w14:textId="77777777" w:rsidR="003C5EDB" w:rsidRPr="000671D3" w:rsidRDefault="003C5EDB" w:rsidP="003C5EDB">
      <w:pPr>
        <w:pStyle w:val="TableNormal1"/>
        <w:rPr>
          <w:rFonts w:ascii="Arial" w:hAnsi="Arial"/>
        </w:rPr>
      </w:pPr>
      <w:r w:rsidRPr="000671D3">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3C5EDB" w:rsidRPr="000671D3" w14:paraId="5A8F3BEB" w14:textId="77777777" w:rsidTr="003C5EDB">
        <w:tc>
          <w:tcPr>
            <w:tcW w:w="2208" w:type="dxa"/>
            <w:tcBorders>
              <w:bottom w:val="nil"/>
            </w:tcBorders>
            <w:vAlign w:val="bottom"/>
          </w:tcPr>
          <w:p w14:paraId="7DC68BDD" w14:textId="77777777" w:rsidR="003C5EDB" w:rsidRPr="000671D3" w:rsidRDefault="003C5EDB" w:rsidP="003C5EDB">
            <w:pPr>
              <w:pStyle w:val="TableNormal1"/>
              <w:rPr>
                <w:rFonts w:ascii="Arial" w:hAnsi="Arial"/>
              </w:rPr>
            </w:pPr>
            <w:r w:rsidRPr="000671D3">
              <w:rPr>
                <w:rFonts w:ascii="Arial" w:hAnsi="Arial"/>
              </w:rPr>
              <w:t>Signature</w:t>
            </w:r>
          </w:p>
        </w:tc>
        <w:tc>
          <w:tcPr>
            <w:tcW w:w="5980" w:type="dxa"/>
            <w:vAlign w:val="bottom"/>
          </w:tcPr>
          <w:p w14:paraId="44F0879C" w14:textId="77777777" w:rsidR="003C5EDB" w:rsidRPr="000671D3" w:rsidRDefault="003C5EDB" w:rsidP="003C5EDB">
            <w:pPr>
              <w:pStyle w:val="TSOLScheduleNormalLeft"/>
              <w:rPr>
                <w:rFonts w:ascii="Arial" w:hAnsi="Arial"/>
              </w:rPr>
            </w:pPr>
          </w:p>
        </w:tc>
      </w:tr>
      <w:tr w:rsidR="003C5EDB" w:rsidRPr="000671D3" w14:paraId="5218D534" w14:textId="77777777" w:rsidTr="003C5EDB">
        <w:tc>
          <w:tcPr>
            <w:tcW w:w="2208" w:type="dxa"/>
            <w:tcBorders>
              <w:top w:val="nil"/>
              <w:bottom w:val="nil"/>
            </w:tcBorders>
            <w:vAlign w:val="bottom"/>
          </w:tcPr>
          <w:p w14:paraId="43FA94D1" w14:textId="77777777" w:rsidR="003C5EDB" w:rsidRPr="000671D3" w:rsidRDefault="003C5EDB" w:rsidP="003C5EDB">
            <w:pPr>
              <w:pStyle w:val="TableNormal1"/>
              <w:rPr>
                <w:rFonts w:ascii="Arial" w:hAnsi="Arial"/>
              </w:rPr>
            </w:pPr>
            <w:r w:rsidRPr="000671D3">
              <w:rPr>
                <w:rFonts w:ascii="Arial" w:hAnsi="Arial"/>
              </w:rPr>
              <w:t>Date</w:t>
            </w:r>
          </w:p>
        </w:tc>
        <w:tc>
          <w:tcPr>
            <w:tcW w:w="5980" w:type="dxa"/>
            <w:vAlign w:val="bottom"/>
          </w:tcPr>
          <w:p w14:paraId="7F2BE5B9" w14:textId="77777777" w:rsidR="003C5EDB" w:rsidRPr="000671D3" w:rsidRDefault="003C5EDB" w:rsidP="003C5EDB">
            <w:pPr>
              <w:pStyle w:val="TSOLScheduleNormalLeft"/>
              <w:rPr>
                <w:rFonts w:ascii="Arial" w:hAnsi="Arial"/>
              </w:rPr>
            </w:pPr>
          </w:p>
        </w:tc>
      </w:tr>
      <w:tr w:rsidR="003C5EDB" w:rsidRPr="000671D3" w14:paraId="62FA2E44" w14:textId="77777777" w:rsidTr="003C5EDB">
        <w:tc>
          <w:tcPr>
            <w:tcW w:w="2208" w:type="dxa"/>
            <w:tcBorders>
              <w:top w:val="nil"/>
              <w:bottom w:val="nil"/>
            </w:tcBorders>
            <w:vAlign w:val="bottom"/>
          </w:tcPr>
          <w:p w14:paraId="1DB8146B" w14:textId="77777777" w:rsidR="003C5EDB" w:rsidRPr="000671D3" w:rsidRDefault="003C5EDB" w:rsidP="003C5EDB">
            <w:pPr>
              <w:pStyle w:val="TableNormal1"/>
              <w:rPr>
                <w:rFonts w:ascii="Arial" w:hAnsi="Arial"/>
              </w:rPr>
            </w:pPr>
            <w:r w:rsidRPr="000671D3">
              <w:rPr>
                <w:rFonts w:ascii="Arial" w:hAnsi="Arial"/>
              </w:rPr>
              <w:t>Name (in Capitals)</w:t>
            </w:r>
          </w:p>
        </w:tc>
        <w:tc>
          <w:tcPr>
            <w:tcW w:w="5980" w:type="dxa"/>
            <w:vAlign w:val="bottom"/>
          </w:tcPr>
          <w:p w14:paraId="39F40F42" w14:textId="77777777" w:rsidR="003C5EDB" w:rsidRPr="000671D3" w:rsidRDefault="003C5EDB" w:rsidP="003C5EDB">
            <w:pPr>
              <w:pStyle w:val="TSOLScheduleNormalLeft"/>
              <w:rPr>
                <w:rFonts w:ascii="Arial" w:hAnsi="Arial"/>
              </w:rPr>
            </w:pPr>
          </w:p>
        </w:tc>
      </w:tr>
      <w:tr w:rsidR="003C5EDB" w:rsidRPr="000671D3" w14:paraId="5353D0CA" w14:textId="77777777" w:rsidTr="003C5EDB">
        <w:tc>
          <w:tcPr>
            <w:tcW w:w="2208" w:type="dxa"/>
            <w:tcBorders>
              <w:top w:val="nil"/>
              <w:bottom w:val="nil"/>
            </w:tcBorders>
            <w:vAlign w:val="bottom"/>
          </w:tcPr>
          <w:p w14:paraId="32CDD7FF" w14:textId="77777777" w:rsidR="003C5EDB" w:rsidRPr="000671D3" w:rsidRDefault="003C5EDB" w:rsidP="003C5EDB">
            <w:pPr>
              <w:pStyle w:val="TableNormal1"/>
              <w:rPr>
                <w:rFonts w:ascii="Arial" w:hAnsi="Arial"/>
              </w:rPr>
            </w:pPr>
            <w:r w:rsidRPr="000671D3">
              <w:rPr>
                <w:rFonts w:ascii="Arial" w:hAnsi="Arial"/>
              </w:rPr>
              <w:t>Address</w:t>
            </w:r>
          </w:p>
        </w:tc>
        <w:tc>
          <w:tcPr>
            <w:tcW w:w="5980" w:type="dxa"/>
            <w:vAlign w:val="bottom"/>
          </w:tcPr>
          <w:p w14:paraId="1DE41DB1" w14:textId="77777777" w:rsidR="003C5EDB" w:rsidRPr="000671D3" w:rsidRDefault="003C5EDB" w:rsidP="003C5EDB">
            <w:pPr>
              <w:pStyle w:val="TSOLScheduleNormalLeft"/>
              <w:rPr>
                <w:rFonts w:ascii="Arial" w:hAnsi="Arial"/>
              </w:rPr>
            </w:pPr>
          </w:p>
        </w:tc>
      </w:tr>
    </w:tbl>
    <w:p w14:paraId="645C68DB" w14:textId="77777777" w:rsidR="00CC39B7" w:rsidRDefault="00CC39B7" w:rsidP="00CC39B7">
      <w:pPr>
        <w:rPr>
          <w:rFonts w:ascii="Arial" w:hAnsi="Arial" w:cs="Arial"/>
          <w:b/>
          <w:sz w:val="32"/>
        </w:rPr>
        <w:sectPr w:rsidR="00CC39B7" w:rsidSect="00EE762C">
          <w:headerReference w:type="default" r:id="rId22"/>
          <w:pgSz w:w="11906" w:h="16838" w:code="9"/>
          <w:pgMar w:top="1440" w:right="1440" w:bottom="1440" w:left="1440" w:header="709" w:footer="709" w:gutter="0"/>
          <w:cols w:space="708"/>
          <w:docGrid w:linePitch="360"/>
        </w:sectPr>
      </w:pPr>
    </w:p>
    <w:p w14:paraId="321B7CD3" w14:textId="464BC89F" w:rsidR="003C5EDB" w:rsidRPr="003C5EDB" w:rsidRDefault="003C5EDB" w:rsidP="00CC39B7">
      <w:pPr>
        <w:rPr>
          <w:rFonts w:ascii="Arial" w:hAnsi="Arial" w:cs="Arial"/>
          <w:b/>
          <w:sz w:val="32"/>
        </w:rPr>
      </w:pPr>
      <w:r w:rsidRPr="003C5EDB">
        <w:rPr>
          <w:rFonts w:ascii="Arial" w:hAnsi="Arial" w:cs="Arial"/>
          <w:b/>
          <w:sz w:val="32"/>
        </w:rPr>
        <w:lastRenderedPageBreak/>
        <w:t xml:space="preserve">Joint Schedule 3 (Insurance Requirements) </w:t>
      </w:r>
    </w:p>
    <w:p w14:paraId="63907C19" w14:textId="77777777" w:rsidR="003C5EDB" w:rsidRPr="003C5EDB" w:rsidRDefault="003C5EDB" w:rsidP="003C5EDB">
      <w:pPr>
        <w:numPr>
          <w:ilvl w:val="0"/>
          <w:numId w:val="4"/>
        </w:numPr>
        <w:tabs>
          <w:tab w:val="center" w:pos="4513"/>
          <w:tab w:val="right" w:pos="9026"/>
        </w:tabs>
        <w:spacing w:line="240" w:lineRule="auto"/>
        <w:ind w:hanging="644"/>
        <w:rPr>
          <w:rFonts w:ascii="Arial" w:hAnsi="Arial" w:cs="Arial"/>
          <w:b/>
        </w:rPr>
      </w:pPr>
      <w:r w:rsidRPr="003C5EDB">
        <w:rPr>
          <w:rFonts w:ascii="Arial" w:hAnsi="Arial" w:cs="Arial"/>
          <w:b/>
        </w:rPr>
        <w:t>The insurance you need to have</w:t>
      </w:r>
    </w:p>
    <w:p w14:paraId="38F5B5EE" w14:textId="77777777" w:rsidR="003C5EDB" w:rsidRPr="003C5EDB" w:rsidRDefault="003C5EDB" w:rsidP="003C5EDB">
      <w:pPr>
        <w:numPr>
          <w:ilvl w:val="1"/>
          <w:numId w:val="4"/>
        </w:numPr>
        <w:tabs>
          <w:tab w:val="center" w:pos="4513"/>
          <w:tab w:val="right" w:pos="9026"/>
        </w:tabs>
        <w:spacing w:line="240" w:lineRule="auto"/>
        <w:ind w:left="709" w:hanging="709"/>
        <w:rPr>
          <w:rFonts w:ascii="Arial" w:hAnsi="Arial" w:cs="Arial"/>
        </w:rPr>
      </w:pPr>
      <w:r w:rsidRPr="003C5EDB">
        <w:rPr>
          <w:rFonts w:ascii="Arial" w:hAnsi="Arial" w:cs="Arial"/>
        </w:rPr>
        <w:t>The Supplier shall take out and maintain, or procure the taking out and maintenance of the insurances as set out in the Annex to this Schedule, any additional insurances required under a Call-Off Contract (specified in the applicable Order Form) ("</w:t>
      </w:r>
      <w:r w:rsidRPr="003C5EDB">
        <w:rPr>
          <w:rFonts w:ascii="Arial" w:hAnsi="Arial" w:cs="Arial"/>
          <w:b/>
        </w:rPr>
        <w:t>Additional Insurances</w:t>
      </w:r>
      <w:r w:rsidRPr="003C5EDB">
        <w:rPr>
          <w:rFonts w:ascii="Arial" w:hAnsi="Arial" w:cs="Arial"/>
        </w:rPr>
        <w:t>") and any other insurances as may be required by applicable Law (together the “</w:t>
      </w:r>
      <w:r w:rsidRPr="003C5EDB">
        <w:rPr>
          <w:rFonts w:ascii="Arial" w:hAnsi="Arial" w:cs="Arial"/>
          <w:b/>
        </w:rPr>
        <w:t>Insurances</w:t>
      </w:r>
      <w:r w:rsidRPr="003C5EDB">
        <w:rPr>
          <w:rFonts w:ascii="Arial" w:hAnsi="Arial" w:cs="Arial"/>
        </w:rPr>
        <w:t xml:space="preserve">”).  The Supplier shall ensure that each of the Insurances is effective no later than: </w:t>
      </w:r>
    </w:p>
    <w:p w14:paraId="4551460D"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the Framework Start Date in respect of those Insurances set out in the Annex to this Schedule and those required by applicable Law; and </w:t>
      </w:r>
    </w:p>
    <w:p w14:paraId="59F92B5A"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the Call-Off Contract Effective Date in respect of the Additional Insurances.</w:t>
      </w:r>
    </w:p>
    <w:p w14:paraId="4700F23D"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The Insurances shall be: </w:t>
      </w:r>
    </w:p>
    <w:p w14:paraId="0A59E023"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 xml:space="preserve">maintained in accordance with Good Industry Practice; </w:t>
      </w:r>
    </w:p>
    <w:p w14:paraId="34F84741"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(so far as is reasonably practicable) on terms no less favourable than those generally available to a prudent contractor in respect of risks insured in the international insurance market from time to time;</w:t>
      </w:r>
    </w:p>
    <w:p w14:paraId="33D2465B"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taken out and maintained with insurers of good financial standing and good repute in the international insurance market; and</w:t>
      </w:r>
    </w:p>
    <w:p w14:paraId="24E1DE50" w14:textId="77777777" w:rsidR="003C5EDB" w:rsidRPr="003C5EDB" w:rsidRDefault="003C5EDB" w:rsidP="00F74C7A">
      <w:pPr>
        <w:numPr>
          <w:ilvl w:val="2"/>
          <w:numId w:val="4"/>
        </w:numPr>
        <w:tabs>
          <w:tab w:val="left" w:pos="1560"/>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maintained for at least six (6) years after the End Date.</w:t>
      </w:r>
    </w:p>
    <w:p w14:paraId="081A60F5" w14:textId="77777777" w:rsidR="003C5EDB" w:rsidRPr="003C5EDB" w:rsidRDefault="003C5EDB" w:rsidP="003C5EDB">
      <w:pPr>
        <w:numPr>
          <w:ilvl w:val="1"/>
          <w:numId w:val="4"/>
        </w:numPr>
        <w:tabs>
          <w:tab w:val="left" w:pos="1134"/>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77064BD3"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How to manage the insurance</w:t>
      </w:r>
    </w:p>
    <w:p w14:paraId="4797E007" w14:textId="77777777" w:rsidR="003C5EDB" w:rsidRPr="003C5EDB" w:rsidRDefault="003C5EDB" w:rsidP="003C5EDB">
      <w:pPr>
        <w:numPr>
          <w:ilvl w:val="1"/>
          <w:numId w:val="4"/>
        </w:numPr>
        <w:tabs>
          <w:tab w:val="left" w:pos="709"/>
        </w:tabs>
        <w:adjustRightInd w:val="0"/>
        <w:spacing w:line="240" w:lineRule="auto"/>
        <w:ind w:hanging="928"/>
        <w:jc w:val="both"/>
        <w:rPr>
          <w:rFonts w:ascii="Arial" w:eastAsia="Times New Roman" w:hAnsi="Arial" w:cs="Arial"/>
          <w:lang w:eastAsia="zh-CN"/>
        </w:rPr>
      </w:pPr>
      <w:r w:rsidRPr="003C5EDB">
        <w:rPr>
          <w:rFonts w:ascii="Arial" w:eastAsia="Times New Roman" w:hAnsi="Arial" w:cs="Arial"/>
          <w:lang w:eastAsia="zh-CN"/>
        </w:rPr>
        <w:t>Without limiting the other provisions of this Contract, the Supplier shall:</w:t>
      </w:r>
    </w:p>
    <w:p w14:paraId="287A487B"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63B6BA6"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promptly notify the insurers in writing of any relevant material fact under any Insurances of which the Supplier is or becomes aware; and</w:t>
      </w:r>
    </w:p>
    <w:p w14:paraId="609DBEC2" w14:textId="77777777" w:rsidR="003C5EDB" w:rsidRPr="003C5EDB" w:rsidRDefault="003C5EDB" w:rsidP="00F74C7A">
      <w:pPr>
        <w:numPr>
          <w:ilvl w:val="2"/>
          <w:numId w:val="4"/>
        </w:numPr>
        <w:tabs>
          <w:tab w:val="left" w:pos="1985"/>
          <w:tab w:val="left" w:pos="2127"/>
        </w:tabs>
        <w:adjustRightInd w:val="0"/>
        <w:spacing w:line="240" w:lineRule="auto"/>
        <w:ind w:left="1560" w:hanging="851"/>
        <w:jc w:val="both"/>
        <w:rPr>
          <w:rFonts w:ascii="Arial" w:eastAsia="Times New Roman" w:hAnsi="Arial" w:cs="Arial"/>
          <w:lang w:eastAsia="zh-CN"/>
        </w:rPr>
      </w:pPr>
      <w:r w:rsidRPr="003C5EDB">
        <w:rPr>
          <w:rFonts w:ascii="Arial" w:eastAsia="Times New Roman" w:hAnsi="Arial" w:cs="Arial"/>
          <w:lang w:eastAsia="zh-CN"/>
        </w:rPr>
        <w:t>hold all policies in respect of the Insurances and cause any insurance broker effecting the Insurances to hold any insurance slips and other evidence of placing cover representing any of the Insurances to which it is a party.</w:t>
      </w:r>
    </w:p>
    <w:p w14:paraId="1EABF145"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What happens if you aren’t insured</w:t>
      </w:r>
    </w:p>
    <w:p w14:paraId="4553A0E8"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3450D101"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Where the Supplier has failed to purchase or maintain any of the Insurances in full force and effect, the Relevant Authority may elect (but shall not be obliged) following written notice to the Supplier to purchase the relevant Insurances and recover the </w:t>
      </w:r>
      <w:r w:rsidRPr="003C5EDB">
        <w:rPr>
          <w:rFonts w:ascii="Arial" w:eastAsia="Times New Roman" w:hAnsi="Arial" w:cs="Arial"/>
          <w:lang w:eastAsia="zh-CN"/>
        </w:rPr>
        <w:lastRenderedPageBreak/>
        <w:t>reasonable premium and other reasonable costs incurred in connection therewith as a debt due from the Supplier.</w:t>
      </w:r>
    </w:p>
    <w:p w14:paraId="1B6EDC59"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Evidence of insurance you must provide</w:t>
      </w:r>
    </w:p>
    <w:p w14:paraId="0707F2AA"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56F51D4D"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Making sure you are insured to the required amount</w:t>
      </w:r>
    </w:p>
    <w:p w14:paraId="1471FFFF"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4769820"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caps/>
          <w:lang w:eastAsia="zh-CN"/>
        </w:rPr>
      </w:pPr>
      <w:r w:rsidRPr="003C5EDB">
        <w:rPr>
          <w:rFonts w:ascii="Arial" w:eastAsia="STZhongsong" w:hAnsi="Arial" w:cs="Arial"/>
          <w:b/>
          <w:lang w:eastAsia="zh-CN"/>
        </w:rPr>
        <w:t>Cancelled Insurance</w:t>
      </w:r>
    </w:p>
    <w:p w14:paraId="04B6F03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notify the Relevant Authority in writing at least five (5) Working Days prior to the cancellation, suspension, termination or non-renewal of any of the Insurances.</w:t>
      </w:r>
    </w:p>
    <w:p w14:paraId="79298FA5"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A7892D8" w14:textId="77777777" w:rsidR="003C5EDB" w:rsidRPr="003C5EDB" w:rsidRDefault="003C5EDB" w:rsidP="003C5EDB">
      <w:pPr>
        <w:keepNext/>
        <w:numPr>
          <w:ilvl w:val="0"/>
          <w:numId w:val="4"/>
        </w:numPr>
        <w:adjustRightInd w:val="0"/>
        <w:spacing w:line="240" w:lineRule="auto"/>
        <w:ind w:left="709" w:hanging="709"/>
        <w:rPr>
          <w:rFonts w:ascii="Arial" w:eastAsia="STZhongsong" w:hAnsi="Arial" w:cs="Arial"/>
          <w:b/>
          <w:lang w:eastAsia="zh-CN"/>
        </w:rPr>
      </w:pPr>
      <w:r w:rsidRPr="003C5EDB">
        <w:rPr>
          <w:rFonts w:ascii="Arial" w:eastAsia="STZhongsong" w:hAnsi="Arial" w:cs="Arial"/>
          <w:b/>
          <w:lang w:eastAsia="zh-CN"/>
        </w:rPr>
        <w:t>Insurance claims</w:t>
      </w:r>
    </w:p>
    <w:p w14:paraId="0EA64383"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B78A04E"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DAA8E26" w14:textId="77777777" w:rsidR="003C5EDB" w:rsidRPr="003C5EDB" w:rsidRDefault="003C5EDB" w:rsidP="003C5EDB">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requires payment of a premium, the Supplier shall be liable for and shall promptly pay such premium.</w:t>
      </w:r>
    </w:p>
    <w:p w14:paraId="67ADD346" w14:textId="77777777" w:rsidR="00CC39B7" w:rsidRDefault="003C5EDB" w:rsidP="00CC39B7">
      <w:pPr>
        <w:numPr>
          <w:ilvl w:val="1"/>
          <w:numId w:val="4"/>
        </w:numPr>
        <w:tabs>
          <w:tab w:val="left" w:pos="709"/>
        </w:tabs>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453843A3" w14:textId="11F86D17" w:rsidR="00835126" w:rsidRPr="005A7B06" w:rsidRDefault="00835126" w:rsidP="00835126">
      <w:pPr>
        <w:rPr>
          <w:b/>
          <w:bCs/>
          <w:sz w:val="20"/>
          <w:szCs w:val="20"/>
        </w:rPr>
      </w:pPr>
      <w:r w:rsidRPr="005A7B06">
        <w:rPr>
          <w:b/>
          <w:bCs/>
          <w:sz w:val="28"/>
          <w:szCs w:val="28"/>
        </w:rPr>
        <w:lastRenderedPageBreak/>
        <w:t>ANNEX: Required Insurances</w:t>
      </w:r>
      <w:r w:rsidR="005A7B06" w:rsidRPr="005A7B06">
        <w:rPr>
          <w:b/>
          <w:bCs/>
          <w:sz w:val="28"/>
          <w:szCs w:val="28"/>
        </w:rPr>
        <w:t xml:space="preserve"> </w:t>
      </w:r>
    </w:p>
    <w:p w14:paraId="48C19E41" w14:textId="77777777" w:rsidR="00835126" w:rsidRPr="005A7B06" w:rsidRDefault="00835126" w:rsidP="00835126">
      <w:pPr>
        <w:pStyle w:val="ListParagraph"/>
        <w:numPr>
          <w:ilvl w:val="0"/>
          <w:numId w:val="67"/>
        </w:numPr>
        <w:ind w:left="709" w:hanging="709"/>
      </w:pPr>
      <w:r w:rsidRPr="005A7B06">
        <w:t>The Supplier shall hold the following [standard] insurance cover from the Framework Start Date in accordance with this Schedule:</w:t>
      </w:r>
    </w:p>
    <w:p w14:paraId="7645D62C" w14:textId="77777777" w:rsidR="00835126" w:rsidRPr="005A7B06" w:rsidRDefault="00835126" w:rsidP="00835126">
      <w:pPr>
        <w:pStyle w:val="ListParagraph"/>
        <w:numPr>
          <w:ilvl w:val="1"/>
          <w:numId w:val="69"/>
        </w:numPr>
        <w:ind w:left="1276" w:hanging="567"/>
      </w:pPr>
      <w:r w:rsidRPr="005A7B06">
        <w:t xml:space="preserve">professional indemnity insurance with cover (for a single event or a series of related events and in the aggregate) of not less than one million pounds (£1,000,000) – all Lots ; </w:t>
      </w:r>
    </w:p>
    <w:p w14:paraId="058099F5" w14:textId="77777777" w:rsidR="00835126" w:rsidRPr="005A7B06" w:rsidRDefault="00835126" w:rsidP="00835126">
      <w:pPr>
        <w:pStyle w:val="ListParagraph"/>
        <w:numPr>
          <w:ilvl w:val="1"/>
          <w:numId w:val="69"/>
        </w:numPr>
        <w:ind w:left="1276" w:hanging="567"/>
      </w:pPr>
      <w:r w:rsidRPr="005A7B06">
        <w:t xml:space="preserve">public liability insurance with cover (for a single event or a series of related events and in the aggregate) of not less than one million pounds (£1,000,000) – all Lots; </w:t>
      </w:r>
    </w:p>
    <w:p w14:paraId="232430CF" w14:textId="77777777" w:rsidR="00835126" w:rsidRPr="005A7B06" w:rsidRDefault="00835126" w:rsidP="00835126">
      <w:pPr>
        <w:pStyle w:val="ListParagraph"/>
        <w:numPr>
          <w:ilvl w:val="1"/>
          <w:numId w:val="69"/>
        </w:numPr>
        <w:ind w:left="1276" w:hanging="567"/>
      </w:pPr>
      <w:r w:rsidRPr="005A7B06">
        <w:t>employers’ liability insurance with cover (for a single event or a series of related events and in the aggregate) of not less than five million pounds (£5,000,000) – all Lots;</w:t>
      </w:r>
    </w:p>
    <w:p w14:paraId="2BFCD7A9" w14:textId="73411735" w:rsidR="00835126" w:rsidRPr="00835126" w:rsidRDefault="00835126" w:rsidP="00835126">
      <w:pPr>
        <w:pStyle w:val="ListParagraph"/>
        <w:numPr>
          <w:ilvl w:val="1"/>
          <w:numId w:val="69"/>
        </w:numPr>
        <w:ind w:left="1276" w:hanging="567"/>
        <w:rPr>
          <w:rFonts w:eastAsiaTheme="majorEastAsia" w:cstheme="majorBidi"/>
        </w:rPr>
      </w:pPr>
      <w:r w:rsidRPr="005A7B06">
        <w:t>product liability insurance with cover (for a single event or a series of related events and in the aggregate) of not less than one million pounds (£1,000,000) – all Lots.</w:t>
      </w:r>
      <w:r>
        <w:rPr>
          <w:rFonts w:hint="eastAsia"/>
        </w:rPr>
        <w:br w:type="page"/>
      </w:r>
    </w:p>
    <w:p w14:paraId="24105400" w14:textId="77777777" w:rsidR="00835126" w:rsidRPr="00835126" w:rsidRDefault="00835126" w:rsidP="00835126">
      <w:pPr>
        <w:pStyle w:val="GPSL1CLAUSEHEADING"/>
        <w:rPr>
          <w:rFonts w:hint="eastAsia"/>
        </w:rPr>
        <w:sectPr w:rsidR="00835126" w:rsidRPr="00835126" w:rsidSect="00EE762C">
          <w:headerReference w:type="default" r:id="rId23"/>
          <w:pgSz w:w="11906" w:h="16838" w:code="9"/>
          <w:pgMar w:top="1440" w:right="1440" w:bottom="1440" w:left="1440" w:header="709" w:footer="709" w:gutter="0"/>
          <w:cols w:space="708"/>
          <w:docGrid w:linePitch="360"/>
        </w:sectPr>
      </w:pPr>
    </w:p>
    <w:p w14:paraId="5AB1AC70" w14:textId="7AE6957A" w:rsidR="003C5EDB" w:rsidRPr="003C5EDB" w:rsidRDefault="003C5EDB" w:rsidP="003C5EDB">
      <w:pPr>
        <w:pStyle w:val="GPSL2numberedclause"/>
        <w:numPr>
          <w:ilvl w:val="0"/>
          <w:numId w:val="0"/>
        </w:numPr>
        <w:spacing w:before="0" w:after="160"/>
        <w:ind w:left="928" w:hanging="928"/>
        <w:rPr>
          <w:rFonts w:ascii="Arial" w:hAnsi="Arial"/>
          <w:b/>
          <w:sz w:val="24"/>
        </w:rPr>
      </w:pPr>
      <w:r w:rsidRPr="003C5EDB">
        <w:rPr>
          <w:rFonts w:ascii="Arial" w:hAnsi="Arial"/>
          <w:b/>
          <w:sz w:val="24"/>
        </w:rPr>
        <w:lastRenderedPageBreak/>
        <w:t>Joint Schedule 4 (Commercially Sensitive Information)</w:t>
      </w:r>
    </w:p>
    <w:p w14:paraId="6D3134BE" w14:textId="77777777" w:rsidR="003C5EDB" w:rsidRPr="003C5EDB" w:rsidRDefault="003C5EDB" w:rsidP="00574ED6">
      <w:pPr>
        <w:numPr>
          <w:ilvl w:val="0"/>
          <w:numId w:val="23"/>
        </w:numPr>
        <w:tabs>
          <w:tab w:val="left" w:pos="0"/>
        </w:tabs>
        <w:adjustRightInd w:val="0"/>
        <w:spacing w:line="240" w:lineRule="auto"/>
        <w:ind w:left="709" w:hanging="709"/>
        <w:jc w:val="both"/>
        <w:rPr>
          <w:rFonts w:ascii="Arial" w:eastAsia="STZhongsong" w:hAnsi="Arial" w:cs="Arial"/>
          <w:b/>
          <w:caps/>
          <w:lang w:eastAsia="zh-CN"/>
        </w:rPr>
      </w:pPr>
      <w:r w:rsidRPr="003C5EDB">
        <w:rPr>
          <w:rFonts w:ascii="Arial" w:eastAsia="STZhongsong" w:hAnsi="Arial" w:cs="Arial"/>
          <w:b/>
          <w:lang w:eastAsia="zh-CN"/>
        </w:rPr>
        <w:t>What is the Commercially Sensitive Information?</w:t>
      </w:r>
    </w:p>
    <w:p w14:paraId="13C13C56" w14:textId="77777777" w:rsidR="003C5EDB" w:rsidRPr="003C5EDB" w:rsidRDefault="003C5EDB" w:rsidP="00574ED6">
      <w:pPr>
        <w:numPr>
          <w:ilvl w:val="1"/>
          <w:numId w:val="23"/>
        </w:numPr>
        <w:adjustRightInd w:val="0"/>
        <w:spacing w:line="240" w:lineRule="auto"/>
        <w:ind w:left="709" w:hanging="709"/>
        <w:jc w:val="both"/>
        <w:rPr>
          <w:rFonts w:ascii="Arial" w:eastAsia="Times New Roman" w:hAnsi="Arial" w:cs="Arial"/>
          <w:lang w:eastAsia="zh-CN"/>
        </w:rPr>
      </w:pPr>
      <w:r w:rsidRPr="003C5EDB">
        <w:rPr>
          <w:rFonts w:ascii="Arial" w:eastAsia="Times New Roman" w:hAnsi="Arial" w:cs="Arial"/>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77346483"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1.2</w:t>
      </w:r>
      <w:r w:rsidRPr="003C5EDB">
        <w:rPr>
          <w:rFonts w:ascii="Arial" w:hAnsi="Arial" w:cs="Arial"/>
          <w:lang w:eastAsia="zh-CN"/>
        </w:rPr>
        <w:tab/>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3000FB6A" w14:textId="77777777" w:rsidR="003C5EDB" w:rsidRPr="003C5EDB" w:rsidRDefault="003C5EDB" w:rsidP="003C5EDB">
      <w:pPr>
        <w:spacing w:line="240" w:lineRule="auto"/>
        <w:ind w:left="709" w:hanging="709"/>
        <w:rPr>
          <w:rFonts w:ascii="Arial" w:hAnsi="Arial" w:cs="Arial"/>
          <w:lang w:eastAsia="zh-CN"/>
        </w:rPr>
      </w:pPr>
      <w:r w:rsidRPr="003C5EDB">
        <w:rPr>
          <w:rFonts w:ascii="Arial" w:hAnsi="Arial" w:cs="Arial"/>
          <w:lang w:eastAsia="zh-CN"/>
        </w:rPr>
        <w:t>1.3</w:t>
      </w:r>
      <w:r w:rsidRPr="003C5EDB">
        <w:rPr>
          <w:rFonts w:ascii="Arial" w:hAnsi="Arial" w:cs="Arial"/>
          <w:lang w:eastAsia="zh-CN"/>
        </w:rPr>
        <w:tab/>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pPr w:leftFromText="180" w:rightFromText="180" w:vertAnchor="text" w:horzAnchor="margin" w:tblpXSpec="righ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692"/>
        <w:gridCol w:w="2844"/>
        <w:gridCol w:w="3127"/>
      </w:tblGrid>
      <w:tr w:rsidR="003C5EDB" w:rsidRPr="003C5EDB" w14:paraId="60F1DEA8" w14:textId="77777777" w:rsidTr="003C5EDB">
        <w:trPr>
          <w:trHeight w:val="636"/>
          <w:tblHeader/>
        </w:trPr>
        <w:tc>
          <w:tcPr>
            <w:tcW w:w="713" w:type="dxa"/>
          </w:tcPr>
          <w:p w14:paraId="30B9D4DF"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No.</w:t>
            </w:r>
          </w:p>
        </w:tc>
        <w:tc>
          <w:tcPr>
            <w:tcW w:w="1692" w:type="dxa"/>
          </w:tcPr>
          <w:p w14:paraId="64282DC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Date</w:t>
            </w:r>
          </w:p>
        </w:tc>
        <w:tc>
          <w:tcPr>
            <w:tcW w:w="2844" w:type="dxa"/>
          </w:tcPr>
          <w:p w14:paraId="7471F38D" w14:textId="77777777" w:rsidR="003C5EDB" w:rsidRPr="003C5EDB" w:rsidRDefault="003C5EDB" w:rsidP="003C5EDB">
            <w:pPr>
              <w:keepNext/>
              <w:overflowPunct w:val="0"/>
              <w:autoSpaceDE w:val="0"/>
              <w:autoSpaceDN w:val="0"/>
              <w:adjustRightInd w:val="0"/>
              <w:spacing w:line="240" w:lineRule="auto"/>
              <w:ind w:left="142"/>
              <w:jc w:val="center"/>
              <w:textAlignment w:val="baseline"/>
              <w:rPr>
                <w:rFonts w:ascii="Arial" w:eastAsia="STZhongsong" w:hAnsi="Arial" w:cs="Arial"/>
                <w:b/>
                <w:lang w:eastAsia="zh-CN"/>
              </w:rPr>
            </w:pPr>
            <w:r w:rsidRPr="003C5EDB">
              <w:rPr>
                <w:rFonts w:ascii="Arial" w:eastAsia="STZhongsong" w:hAnsi="Arial" w:cs="Arial"/>
                <w:b/>
                <w:lang w:eastAsia="zh-CN"/>
              </w:rPr>
              <w:t>Item(s)</w:t>
            </w:r>
          </w:p>
        </w:tc>
        <w:tc>
          <w:tcPr>
            <w:tcW w:w="3127" w:type="dxa"/>
          </w:tcPr>
          <w:p w14:paraId="52995F82" w14:textId="77777777" w:rsidR="003C5EDB" w:rsidRPr="003C5EDB" w:rsidRDefault="003C5EDB" w:rsidP="003C5EDB">
            <w:pPr>
              <w:keepNext/>
              <w:overflowPunct w:val="0"/>
              <w:autoSpaceDE w:val="0"/>
              <w:autoSpaceDN w:val="0"/>
              <w:adjustRightInd w:val="0"/>
              <w:spacing w:line="240" w:lineRule="auto"/>
              <w:ind w:left="142"/>
              <w:textAlignment w:val="baseline"/>
              <w:rPr>
                <w:rFonts w:ascii="Arial" w:eastAsia="STZhongsong" w:hAnsi="Arial" w:cs="Arial"/>
                <w:b/>
                <w:lang w:eastAsia="zh-CN"/>
              </w:rPr>
            </w:pPr>
            <w:r w:rsidRPr="003C5EDB">
              <w:rPr>
                <w:rFonts w:ascii="Arial" w:eastAsia="STZhongsong" w:hAnsi="Arial" w:cs="Arial"/>
                <w:b/>
                <w:lang w:eastAsia="zh-CN"/>
              </w:rPr>
              <w:t>Duration of Confidentiality</w:t>
            </w:r>
          </w:p>
        </w:tc>
      </w:tr>
      <w:tr w:rsidR="003C5EDB" w:rsidRPr="003C5EDB" w14:paraId="47A27882" w14:textId="77777777" w:rsidTr="003C5EDB">
        <w:tc>
          <w:tcPr>
            <w:tcW w:w="713" w:type="dxa"/>
          </w:tcPr>
          <w:p w14:paraId="39F7CA78" w14:textId="77777777" w:rsidR="003C5EDB" w:rsidRPr="003C5EDB" w:rsidRDefault="003C5EDB" w:rsidP="003C5EDB">
            <w:pPr>
              <w:keepNext/>
              <w:overflowPunct w:val="0"/>
              <w:autoSpaceDE w:val="0"/>
              <w:autoSpaceDN w:val="0"/>
              <w:adjustRightInd w:val="0"/>
              <w:spacing w:line="240" w:lineRule="auto"/>
              <w:ind w:left="142"/>
              <w:jc w:val="both"/>
              <w:textAlignment w:val="baseline"/>
              <w:rPr>
                <w:rFonts w:ascii="Arial" w:eastAsia="STZhongsong" w:hAnsi="Arial" w:cs="Arial"/>
                <w:lang w:eastAsia="zh-CN"/>
              </w:rPr>
            </w:pPr>
          </w:p>
        </w:tc>
        <w:tc>
          <w:tcPr>
            <w:tcW w:w="1692" w:type="dxa"/>
          </w:tcPr>
          <w:p w14:paraId="721F2599" w14:textId="0EBC2665" w:rsidR="003C5EDB" w:rsidRPr="003C5EDB" w:rsidRDefault="0098748F"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Pr>
                <w:rFonts w:ascii="Arial" w:eastAsia="STZhongsong" w:hAnsi="Arial" w:cs="Arial"/>
                <w:highlight w:val="yellow"/>
                <w:lang w:eastAsia="zh-CN"/>
              </w:rPr>
              <w:t>10/01/2022</w:t>
            </w:r>
          </w:p>
        </w:tc>
        <w:tc>
          <w:tcPr>
            <w:tcW w:w="2844" w:type="dxa"/>
          </w:tcPr>
          <w:p w14:paraId="2FF24DC7" w14:textId="7BBB828A" w:rsidR="003C5EDB" w:rsidRPr="003C5EDB" w:rsidRDefault="0098748F"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Pr>
                <w:rFonts w:ascii="Arial" w:eastAsia="STZhongsong" w:hAnsi="Arial" w:cs="Arial"/>
                <w:highlight w:val="yellow"/>
                <w:lang w:eastAsia="zh-CN"/>
              </w:rPr>
              <w:t>Unit Prices</w:t>
            </w:r>
          </w:p>
        </w:tc>
        <w:tc>
          <w:tcPr>
            <w:tcW w:w="3127" w:type="dxa"/>
          </w:tcPr>
          <w:p w14:paraId="7D9E940B" w14:textId="63D8D36D" w:rsidR="003C5EDB" w:rsidRPr="003C5EDB" w:rsidRDefault="0098748F" w:rsidP="003C5EDB">
            <w:pPr>
              <w:keepNext/>
              <w:overflowPunct w:val="0"/>
              <w:autoSpaceDE w:val="0"/>
              <w:autoSpaceDN w:val="0"/>
              <w:adjustRightInd w:val="0"/>
              <w:spacing w:line="240" w:lineRule="auto"/>
              <w:ind w:left="142"/>
              <w:jc w:val="both"/>
              <w:textAlignment w:val="baseline"/>
              <w:rPr>
                <w:rFonts w:ascii="Arial" w:eastAsia="STZhongsong" w:hAnsi="Arial" w:cs="Arial"/>
                <w:highlight w:val="yellow"/>
                <w:lang w:eastAsia="zh-CN"/>
              </w:rPr>
            </w:pPr>
            <w:r>
              <w:rPr>
                <w:rFonts w:ascii="Arial" w:eastAsia="STZhongsong" w:hAnsi="Arial" w:cs="Arial"/>
                <w:highlight w:val="yellow"/>
                <w:lang w:eastAsia="zh-CN"/>
              </w:rPr>
              <w:t>Contract term</w:t>
            </w:r>
          </w:p>
        </w:tc>
      </w:tr>
    </w:tbl>
    <w:p w14:paraId="3EF5FFA6" w14:textId="77777777" w:rsidR="003C5EDB" w:rsidRPr="003C5EDB" w:rsidRDefault="003C5EDB" w:rsidP="003C5EDB">
      <w:pPr>
        <w:spacing w:line="240" w:lineRule="auto"/>
        <w:ind w:left="709" w:hanging="425"/>
        <w:rPr>
          <w:rFonts w:ascii="Arial" w:hAnsi="Arial" w:cs="Arial"/>
          <w:lang w:eastAsia="zh-CN"/>
        </w:rPr>
      </w:pPr>
    </w:p>
    <w:p w14:paraId="7E5D56C5" w14:textId="77777777" w:rsidR="003C5EDB" w:rsidRPr="003C5EDB" w:rsidRDefault="003C5EDB" w:rsidP="003C5EDB">
      <w:pPr>
        <w:spacing w:line="240" w:lineRule="auto"/>
        <w:ind w:left="709" w:hanging="425"/>
        <w:rPr>
          <w:rFonts w:ascii="Arial" w:hAnsi="Arial" w:cs="Arial"/>
          <w:lang w:eastAsia="zh-CN"/>
        </w:rPr>
      </w:pPr>
    </w:p>
    <w:p w14:paraId="5DD6D11B" w14:textId="77777777" w:rsidR="003C5EDB" w:rsidRPr="003C5EDB" w:rsidRDefault="003C5EDB" w:rsidP="003C5EDB">
      <w:pPr>
        <w:spacing w:line="240" w:lineRule="auto"/>
        <w:ind w:left="709" w:hanging="425"/>
        <w:rPr>
          <w:rFonts w:ascii="Arial" w:hAnsi="Arial" w:cs="Arial"/>
          <w:lang w:eastAsia="zh-CN"/>
        </w:rPr>
      </w:pPr>
    </w:p>
    <w:p w14:paraId="1520D74C" w14:textId="77777777" w:rsidR="003C5EDB" w:rsidRPr="003C5EDB" w:rsidRDefault="003C5EDB" w:rsidP="003C5EDB">
      <w:pPr>
        <w:spacing w:line="240" w:lineRule="auto"/>
        <w:rPr>
          <w:rFonts w:ascii="Arial" w:eastAsia="Arial" w:hAnsi="Arial" w:cs="Arial"/>
          <w:b/>
        </w:rPr>
      </w:pPr>
    </w:p>
    <w:p w14:paraId="4C839720" w14:textId="77777777" w:rsidR="00835126" w:rsidRDefault="00835126" w:rsidP="00835126">
      <w:pPr>
        <w:suppressAutoHyphens/>
        <w:autoSpaceDN w:val="0"/>
        <w:spacing w:line="240" w:lineRule="auto"/>
        <w:ind w:left="1560"/>
        <w:textAlignment w:val="baseline"/>
        <w:rPr>
          <w:rFonts w:ascii="Arial" w:eastAsia="Times New Roman" w:hAnsi="Arial" w:cs="Arial"/>
          <w:lang w:eastAsia="zh-CN"/>
        </w:rPr>
      </w:pPr>
    </w:p>
    <w:p w14:paraId="289EF47C" w14:textId="5E1A3C2F" w:rsidR="00835126" w:rsidRPr="00CC39B7" w:rsidRDefault="00835126" w:rsidP="00835126">
      <w:pPr>
        <w:numPr>
          <w:ilvl w:val="1"/>
          <w:numId w:val="23"/>
        </w:numPr>
        <w:suppressAutoHyphens/>
        <w:autoSpaceDN w:val="0"/>
        <w:spacing w:line="240" w:lineRule="auto"/>
        <w:textAlignment w:val="baseline"/>
        <w:rPr>
          <w:rFonts w:ascii="Arial" w:eastAsia="Times New Roman" w:hAnsi="Arial" w:cs="Arial"/>
          <w:lang w:eastAsia="zh-CN"/>
        </w:rPr>
        <w:sectPr w:rsidR="00835126" w:rsidRPr="00CC39B7" w:rsidSect="00EE762C">
          <w:headerReference w:type="default" r:id="rId24"/>
          <w:pgSz w:w="11906" w:h="16838" w:code="9"/>
          <w:pgMar w:top="1440" w:right="1440" w:bottom="1440" w:left="1440" w:header="709" w:footer="709" w:gutter="0"/>
          <w:cols w:space="708"/>
          <w:docGrid w:linePitch="360"/>
        </w:sectPr>
      </w:pPr>
    </w:p>
    <w:p w14:paraId="21D3AF33" w14:textId="0ABDA63C" w:rsidR="003C5EDB" w:rsidRPr="003C5EDB" w:rsidRDefault="003C5EDB" w:rsidP="003C5EDB">
      <w:pPr>
        <w:rPr>
          <w:rFonts w:ascii="Arial" w:eastAsia="Arial" w:hAnsi="Arial" w:cs="Arial"/>
          <w:sz w:val="32"/>
        </w:rPr>
      </w:pPr>
      <w:r w:rsidRPr="003C5EDB">
        <w:rPr>
          <w:rFonts w:ascii="Arial" w:eastAsia="Arial" w:hAnsi="Arial" w:cs="Arial"/>
          <w:b/>
          <w:sz w:val="32"/>
        </w:rPr>
        <w:lastRenderedPageBreak/>
        <w:t>Joint Schedule 5 (Corporate Social Responsibility)</w:t>
      </w:r>
    </w:p>
    <w:p w14:paraId="50F4F0D9"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What we expect from our Suppliers</w:t>
      </w:r>
    </w:p>
    <w:p w14:paraId="5FC88CF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September 2017, HM Government published a Supplier Code of Conduct setting out the standards and behaviours expected of suppliers who work with government. (</w:t>
      </w:r>
      <w:hyperlink r:id="rId25" w:history="1">
        <w:r w:rsidRPr="00207C1B">
          <w:rPr>
            <w:rStyle w:val="Hyperlink"/>
            <w:rFonts w:ascii="Arial" w:eastAsia="Arial" w:hAnsi="Arial" w:cs="Arial"/>
          </w:rPr>
          <w:t>https://www.gov.uk/government/uploads/system/uploads/attachment_data/file/646497/2017-09-13_Official_Sensitive_Supplier_Code_of_Conduct_September_2017.pdf</w:t>
        </w:r>
      </w:hyperlink>
      <w:r w:rsidRPr="00207C1B">
        <w:rPr>
          <w:rFonts w:ascii="Arial" w:eastAsia="Arial" w:hAnsi="Arial" w:cs="Arial"/>
        </w:rPr>
        <w:t>)</w:t>
      </w:r>
    </w:p>
    <w:p w14:paraId="2BD41122"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01A20A71"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077304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Equality and Accessibility</w:t>
      </w:r>
    </w:p>
    <w:p w14:paraId="3784A3A3"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768662D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eliminate discrimination, harassment or victimisation of any kind; and</w:t>
      </w:r>
    </w:p>
    <w:p w14:paraId="1C8B3FB5"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517B5A2"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Modern Slavery, Child Labour and Inhumane Treatment</w:t>
      </w:r>
    </w:p>
    <w:p w14:paraId="199FC825" w14:textId="77777777" w:rsidR="003C5EDB" w:rsidRPr="00207C1B" w:rsidRDefault="003C5EDB" w:rsidP="003C5EDB">
      <w:pPr>
        <w:spacing w:line="276" w:lineRule="auto"/>
        <w:ind w:left="709"/>
        <w:rPr>
          <w:rFonts w:ascii="Arial" w:eastAsia="Arial" w:hAnsi="Arial" w:cs="Arial"/>
        </w:rPr>
      </w:pPr>
      <w:r w:rsidRPr="00207C1B">
        <w:rPr>
          <w:rFonts w:ascii="Arial" w:eastAsia="Arial" w:hAnsi="Arial" w:cs="Arial"/>
          <w:b/>
        </w:rPr>
        <w:t xml:space="preserve">"Modern </w:t>
      </w:r>
      <w:r w:rsidRPr="00C43BCD">
        <w:rPr>
          <w:rFonts w:ascii="Arial" w:eastAsia="Arial" w:hAnsi="Arial" w:cs="Arial"/>
          <w:b/>
        </w:rPr>
        <w:t>Slavery Helpline"</w:t>
      </w:r>
      <w:r w:rsidRPr="00C43BCD">
        <w:rPr>
          <w:rFonts w:ascii="Arial" w:eastAsia="Arial" w:hAnsi="Arial" w:cs="Arial"/>
        </w:rPr>
        <w:t xml:space="preserve"> means the mechanism for reporting suspicion, seeking help or advice and information on the subject of modern slavery available online at </w:t>
      </w:r>
      <w:hyperlink r:id="rId26">
        <w:r w:rsidRPr="00C43BCD">
          <w:rPr>
            <w:rFonts w:ascii="Arial" w:eastAsia="Arial" w:hAnsi="Arial" w:cs="Arial"/>
            <w:color w:val="0000FF"/>
            <w:u w:val="single"/>
          </w:rPr>
          <w:t>https://www.modernslaveryhelpline.org/report</w:t>
        </w:r>
      </w:hyperlink>
      <w:r w:rsidRPr="00C43BCD">
        <w:rPr>
          <w:rFonts w:ascii="Arial" w:eastAsia="Arial" w:hAnsi="Arial" w:cs="Arial"/>
        </w:rPr>
        <w:t xml:space="preserve"> or by telephone on</w:t>
      </w:r>
      <w:r w:rsidRPr="00207C1B">
        <w:rPr>
          <w:rFonts w:ascii="Arial" w:eastAsia="Arial" w:hAnsi="Arial" w:cs="Arial"/>
        </w:rPr>
        <w:t xml:space="preserve"> 08000 121 700.</w:t>
      </w:r>
    </w:p>
    <w:p w14:paraId="21CDE113"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w:t>
      </w:r>
    </w:p>
    <w:p w14:paraId="72406121"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Subcontractors to use forced, bonded or involuntary prison labour;</w:t>
      </w:r>
    </w:p>
    <w:p w14:paraId="2ADB16E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320AE673"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and represents that it has not been convicted of any slavery or human trafficking offences anywhere around the world.  </w:t>
      </w:r>
    </w:p>
    <w:p w14:paraId="6737A2A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p>
    <w:p w14:paraId="5C6757C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shall make reasonable enquires to ensure that its officers, employees and Subcontractors have not been convicted of slavery or human trafficking offenses anywhere around the world.</w:t>
      </w:r>
    </w:p>
    <w:p w14:paraId="039E495B"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6A70CB0C"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implement due diligence procedures to ensure that there is no slavery or human trafficking in any part of its supply chain performing obligations under a Contract;</w:t>
      </w:r>
    </w:p>
    <w:p w14:paraId="042A84E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E39107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1E3AA0AB"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shall not use or allow child or slave labour to be used by its Subcontractors;</w:t>
      </w:r>
    </w:p>
    <w:p w14:paraId="4A32935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shall report the discovery or suspicion of any slavery or trafficking by it or its Subcontractors to CCS, the Buyer and Modern Slavery Helpline.</w:t>
      </w:r>
    </w:p>
    <w:p w14:paraId="114C4F6C"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Income Security</w:t>
      </w:r>
    </w:p>
    <w:p w14:paraId="378FA6A5"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1CF8DB90"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that all wages and benefits paid for a standard working week meet, at a minimum, national legal standards in the country of employment;</w:t>
      </w:r>
    </w:p>
    <w:p w14:paraId="120BF211"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ensure that all Supplier Staff  are provided with written and understandable Information about their employment conditions in respect of wages before they enter;</w:t>
      </w:r>
    </w:p>
    <w:p w14:paraId="6F5225FA" w14:textId="77777777" w:rsidR="003C5EDB" w:rsidRPr="00207C1B" w:rsidRDefault="003C5EDB" w:rsidP="00574ED6">
      <w:pPr>
        <w:numPr>
          <w:ilvl w:val="2"/>
          <w:numId w:val="11"/>
        </w:numPr>
        <w:pBdr>
          <w:top w:val="nil"/>
          <w:left w:val="nil"/>
          <w:bottom w:val="nil"/>
          <w:right w:val="nil"/>
          <w:between w:val="nil"/>
        </w:pBdr>
        <w:tabs>
          <w:tab w:val="left" w:pos="1560"/>
        </w:tabs>
        <w:spacing w:line="276" w:lineRule="auto"/>
        <w:ind w:left="1560" w:hanging="851"/>
        <w:jc w:val="both"/>
        <w:rPr>
          <w:rFonts w:ascii="Arial" w:hAnsi="Arial" w:cs="Arial"/>
        </w:rPr>
      </w:pPr>
      <w:r w:rsidRPr="00207C1B">
        <w:rPr>
          <w:rFonts w:ascii="Arial" w:eastAsia="Arial" w:hAnsi="Arial" w:cs="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3D87E3AD" w14:textId="77777777" w:rsidR="003C5EDB" w:rsidRPr="00207C1B" w:rsidRDefault="003C5EDB" w:rsidP="00574ED6">
      <w:pPr>
        <w:keepNext/>
        <w:numPr>
          <w:ilvl w:val="2"/>
          <w:numId w:val="11"/>
        </w:numPr>
        <w:pBdr>
          <w:top w:val="nil"/>
          <w:left w:val="nil"/>
          <w:bottom w:val="nil"/>
          <w:right w:val="nil"/>
          <w:between w:val="nil"/>
        </w:pBdr>
        <w:tabs>
          <w:tab w:val="left" w:pos="1560"/>
        </w:tabs>
        <w:spacing w:line="276" w:lineRule="auto"/>
        <w:ind w:left="1560" w:hanging="851"/>
        <w:rPr>
          <w:rFonts w:ascii="Arial" w:hAnsi="Arial" w:cs="Arial"/>
        </w:rPr>
      </w:pPr>
      <w:r w:rsidRPr="00207C1B">
        <w:rPr>
          <w:rFonts w:ascii="Arial" w:eastAsia="Arial" w:hAnsi="Arial" w:cs="Arial"/>
        </w:rPr>
        <w:t>not make deductions from wages:</w:t>
      </w:r>
    </w:p>
    <w:p w14:paraId="2136476E"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as a disciplinary measure </w:t>
      </w:r>
    </w:p>
    <w:p w14:paraId="3A5F09CC"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except where permitted by law; or</w:t>
      </w:r>
    </w:p>
    <w:p w14:paraId="6B07B1D8" w14:textId="77777777" w:rsidR="003C5EDB" w:rsidRPr="00207C1B" w:rsidRDefault="003C5EDB" w:rsidP="00574ED6">
      <w:pPr>
        <w:numPr>
          <w:ilvl w:val="3"/>
          <w:numId w:val="11"/>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without expressed permission of the worker concerned;</w:t>
      </w:r>
    </w:p>
    <w:p w14:paraId="213EAA66"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record all disciplinary measures taken against Supplier Staff; and</w:t>
      </w:r>
    </w:p>
    <w:p w14:paraId="7C1BD980"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lastRenderedPageBreak/>
        <w:t>ensure that Supplier Staff are engaged under a recognised employment relationship established through national law and practice.</w:t>
      </w:r>
    </w:p>
    <w:p w14:paraId="53740A85"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Bold" w:hAnsi="Arial" w:cs="Arial"/>
          <w:b/>
        </w:rPr>
        <w:t>Working Hours</w:t>
      </w:r>
    </w:p>
    <w:p w14:paraId="25C47672"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The Supplier shall:</w:t>
      </w:r>
    </w:p>
    <w:p w14:paraId="7D00BCFE"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the working hours of Supplier Staff comply with national laws, and any collective agreements;</w:t>
      </w:r>
    </w:p>
    <w:p w14:paraId="205F445A"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that the working hours of Supplier Staff, excluding overtime, shall be defined by contract, and shall not exceed 48 hours per week unless the individual has agreed in writing;</w:t>
      </w:r>
    </w:p>
    <w:p w14:paraId="01CDEFB7" w14:textId="77777777" w:rsidR="003C5EDB" w:rsidRPr="00207C1B" w:rsidRDefault="003C5EDB" w:rsidP="00574ED6">
      <w:pPr>
        <w:keepNext/>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ensure that use of overtime used responsibly, taking into account:</w:t>
      </w:r>
    </w:p>
    <w:p w14:paraId="5471E9BD"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the extent;</w:t>
      </w:r>
    </w:p>
    <w:p w14:paraId="3120E296"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frequency; and </w:t>
      </w:r>
    </w:p>
    <w:p w14:paraId="55A166B0" w14:textId="77777777" w:rsidR="003C5EDB" w:rsidRPr="00207C1B" w:rsidRDefault="003C5EDB" w:rsidP="00574ED6">
      <w:pPr>
        <w:numPr>
          <w:ilvl w:val="3"/>
          <w:numId w:val="12"/>
        </w:numPr>
        <w:pBdr>
          <w:top w:val="nil"/>
          <w:left w:val="nil"/>
          <w:bottom w:val="nil"/>
          <w:right w:val="nil"/>
          <w:between w:val="nil"/>
        </w:pBdr>
        <w:tabs>
          <w:tab w:val="left" w:pos="1985"/>
        </w:tabs>
        <w:spacing w:line="276" w:lineRule="auto"/>
        <w:ind w:left="1985" w:hanging="425"/>
        <w:rPr>
          <w:rFonts w:ascii="Arial" w:hAnsi="Arial" w:cs="Arial"/>
        </w:rPr>
      </w:pPr>
      <w:r w:rsidRPr="00207C1B">
        <w:rPr>
          <w:rFonts w:ascii="Arial" w:eastAsia="Arial" w:hAnsi="Arial" w:cs="Arial"/>
        </w:rPr>
        <w:t xml:space="preserve">hours worked; </w:t>
      </w:r>
    </w:p>
    <w:p w14:paraId="2BED51BE" w14:textId="77777777" w:rsidR="003C5EDB" w:rsidRPr="00207C1B" w:rsidRDefault="003C5EDB" w:rsidP="00F74C7A">
      <w:pPr>
        <w:tabs>
          <w:tab w:val="left" w:pos="1985"/>
        </w:tabs>
        <w:spacing w:line="276" w:lineRule="auto"/>
        <w:ind w:left="1701" w:hanging="141"/>
        <w:rPr>
          <w:rFonts w:ascii="Arial" w:eastAsia="Arial" w:hAnsi="Arial" w:cs="Arial"/>
        </w:rPr>
      </w:pPr>
      <w:r w:rsidRPr="00207C1B">
        <w:rPr>
          <w:rFonts w:ascii="Arial" w:eastAsia="Arial" w:hAnsi="Arial" w:cs="Arial"/>
        </w:rPr>
        <w:t>by individuals and by the Supplier Staff as a whole;</w:t>
      </w:r>
    </w:p>
    <w:p w14:paraId="4A65BDC4" w14:textId="77777777" w:rsidR="003C5EDB" w:rsidRPr="00207C1B" w:rsidRDefault="003C5EDB" w:rsidP="00574ED6">
      <w:pPr>
        <w:numPr>
          <w:ilvl w:val="1"/>
          <w:numId w:val="11"/>
        </w:numPr>
        <w:pBdr>
          <w:top w:val="nil"/>
          <w:left w:val="nil"/>
          <w:bottom w:val="nil"/>
          <w:right w:val="nil"/>
          <w:between w:val="nil"/>
        </w:pBdr>
        <w:tabs>
          <w:tab w:val="left" w:pos="709"/>
        </w:tabs>
        <w:spacing w:line="276" w:lineRule="auto"/>
        <w:ind w:left="709" w:hanging="709"/>
        <w:rPr>
          <w:rFonts w:ascii="Arial" w:hAnsi="Arial" w:cs="Arial"/>
        </w:rPr>
      </w:pPr>
      <w:r w:rsidRPr="00207C1B">
        <w:rPr>
          <w:rFonts w:ascii="Arial" w:eastAsia="Arial" w:hAnsi="Arial" w:cs="Arial"/>
        </w:rPr>
        <w:t>The total hours worked in any seven day period shall not exceed 60 hours, except where covered by Paragraph 5.3 below.</w:t>
      </w:r>
    </w:p>
    <w:p w14:paraId="3C2DD694" w14:textId="77777777" w:rsidR="003C5EDB" w:rsidRPr="00207C1B" w:rsidRDefault="003C5EDB" w:rsidP="00574ED6">
      <w:pPr>
        <w:keepNext/>
        <w:numPr>
          <w:ilvl w:val="1"/>
          <w:numId w:val="11"/>
        </w:numPr>
        <w:pBdr>
          <w:top w:val="nil"/>
          <w:left w:val="nil"/>
          <w:bottom w:val="nil"/>
          <w:right w:val="nil"/>
          <w:between w:val="nil"/>
        </w:pBdr>
        <w:tabs>
          <w:tab w:val="left" w:pos="709"/>
        </w:tabs>
        <w:spacing w:line="276" w:lineRule="auto"/>
        <w:ind w:left="709" w:hanging="709"/>
        <w:rPr>
          <w:rFonts w:ascii="Arial" w:hAnsi="Arial" w:cs="Arial"/>
        </w:rPr>
      </w:pPr>
      <w:bookmarkStart w:id="3" w:name="_gjdgxs" w:colFirst="0" w:colLast="0"/>
      <w:bookmarkEnd w:id="3"/>
      <w:r w:rsidRPr="00207C1B">
        <w:rPr>
          <w:rFonts w:ascii="Arial" w:eastAsia="Arial" w:hAnsi="Arial" w:cs="Arial"/>
        </w:rPr>
        <w:t>Working hours may exceed 60 hours in any seven day period only in exceptional circumstances where all of the following are met:</w:t>
      </w:r>
    </w:p>
    <w:p w14:paraId="458DC574"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national law;</w:t>
      </w:r>
    </w:p>
    <w:p w14:paraId="1C512069" w14:textId="77777777" w:rsid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this is allowed by a collective agreement freely negotiated with a workers’ organisation representing a significant portion of the workforce;</w:t>
      </w:r>
    </w:p>
    <w:p w14:paraId="36204ECB" w14:textId="5B16FF68" w:rsidR="003C5EDB" w:rsidRPr="00F74C7A"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F74C7A">
        <w:rPr>
          <w:rFonts w:ascii="Arial" w:eastAsia="Arial" w:hAnsi="Arial" w:cs="Arial"/>
        </w:rPr>
        <w:t>appropriate safeguards are taken to protect the workers’ health and safety; and</w:t>
      </w:r>
    </w:p>
    <w:p w14:paraId="107B8F4D" w14:textId="77777777" w:rsidR="003C5EDB" w:rsidRPr="00207C1B" w:rsidRDefault="003C5EDB" w:rsidP="00574ED6">
      <w:pPr>
        <w:numPr>
          <w:ilvl w:val="2"/>
          <w:numId w:val="11"/>
        </w:numPr>
        <w:pBdr>
          <w:top w:val="nil"/>
          <w:left w:val="nil"/>
          <w:bottom w:val="nil"/>
          <w:right w:val="nil"/>
          <w:between w:val="nil"/>
        </w:pBdr>
        <w:tabs>
          <w:tab w:val="left" w:pos="1985"/>
        </w:tabs>
        <w:spacing w:line="276" w:lineRule="auto"/>
        <w:ind w:left="1560" w:hanging="851"/>
        <w:rPr>
          <w:rFonts w:ascii="Arial" w:hAnsi="Arial" w:cs="Arial"/>
        </w:rPr>
      </w:pPr>
      <w:r w:rsidRPr="00207C1B">
        <w:rPr>
          <w:rFonts w:ascii="Arial" w:eastAsia="Arial" w:hAnsi="Arial" w:cs="Arial"/>
        </w:rPr>
        <w:t>the employer can demonstrate that exceptional circumstances apply such as unexpected production peaks, accidents or emergencies.</w:t>
      </w:r>
    </w:p>
    <w:p w14:paraId="6F35305F" w14:textId="77777777" w:rsidR="003C5EDB" w:rsidRPr="00207C1B" w:rsidRDefault="003C5EDB" w:rsidP="00574ED6">
      <w:pPr>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All Supplier Staff shall be provided with at least one (1) day off in every seven (7) day period or, where allowed by national law, two (2) days off in every fourteen (14) day period.</w:t>
      </w:r>
    </w:p>
    <w:p w14:paraId="668D9D94" w14:textId="77777777" w:rsidR="003C5EDB" w:rsidRPr="00207C1B" w:rsidRDefault="003C5EDB" w:rsidP="00574ED6">
      <w:pPr>
        <w:keepNext/>
        <w:numPr>
          <w:ilvl w:val="0"/>
          <w:numId w:val="11"/>
        </w:numPr>
        <w:pBdr>
          <w:top w:val="nil"/>
          <w:left w:val="nil"/>
          <w:bottom w:val="nil"/>
          <w:right w:val="nil"/>
          <w:between w:val="nil"/>
        </w:pBdr>
        <w:tabs>
          <w:tab w:val="left" w:pos="142"/>
        </w:tabs>
        <w:spacing w:line="276" w:lineRule="auto"/>
        <w:ind w:left="709" w:hanging="709"/>
        <w:rPr>
          <w:rFonts w:ascii="Arial" w:hAnsi="Arial" w:cs="Arial"/>
        </w:rPr>
      </w:pPr>
      <w:r w:rsidRPr="00207C1B">
        <w:rPr>
          <w:rFonts w:ascii="Arial" w:eastAsia="Arial" w:hAnsi="Arial" w:cs="Arial"/>
          <w:b/>
          <w:smallCaps/>
        </w:rPr>
        <w:t>S</w:t>
      </w:r>
      <w:r w:rsidRPr="00207C1B">
        <w:rPr>
          <w:rFonts w:ascii="Arial" w:eastAsia="Arial Bold" w:hAnsi="Arial" w:cs="Arial"/>
          <w:b/>
        </w:rPr>
        <w:t>ustainability</w:t>
      </w:r>
    </w:p>
    <w:p w14:paraId="61E31459" w14:textId="77777777" w:rsidR="003C5EDB" w:rsidRPr="00207C1B" w:rsidRDefault="003C5EDB" w:rsidP="00574ED6">
      <w:pPr>
        <w:keepNext/>
        <w:numPr>
          <w:ilvl w:val="1"/>
          <w:numId w:val="11"/>
        </w:numPr>
        <w:pBdr>
          <w:top w:val="nil"/>
          <w:left w:val="nil"/>
          <w:bottom w:val="nil"/>
          <w:right w:val="nil"/>
          <w:between w:val="nil"/>
        </w:pBdr>
        <w:spacing w:line="276" w:lineRule="auto"/>
        <w:ind w:left="709" w:hanging="709"/>
        <w:rPr>
          <w:rFonts w:ascii="Arial" w:hAnsi="Arial" w:cs="Arial"/>
        </w:rPr>
      </w:pPr>
      <w:r w:rsidRPr="00207C1B">
        <w:rPr>
          <w:rFonts w:ascii="Arial" w:eastAsia="Arial" w:hAnsi="Arial" w:cs="Arial"/>
        </w:rPr>
        <w:t xml:space="preserve">The supplier shall meet the applicable Government Buying Standards applicable to Deliverables which can be found online at: </w:t>
      </w:r>
    </w:p>
    <w:p w14:paraId="24F72C99" w14:textId="77777777" w:rsidR="0081527D" w:rsidRDefault="006014DC" w:rsidP="0081527D">
      <w:pPr>
        <w:spacing w:line="276" w:lineRule="auto"/>
        <w:ind w:left="709"/>
        <w:rPr>
          <w:rStyle w:val="Hyperlink"/>
          <w:rFonts w:ascii="Arial" w:eastAsia="Arial" w:hAnsi="Arial" w:cs="Arial"/>
        </w:rPr>
        <w:sectPr w:rsidR="0081527D" w:rsidSect="00EE762C">
          <w:headerReference w:type="default" r:id="rId27"/>
          <w:pgSz w:w="11906" w:h="16838" w:code="9"/>
          <w:pgMar w:top="1440" w:right="1440" w:bottom="1440" w:left="1440" w:header="709" w:footer="709" w:gutter="0"/>
          <w:cols w:space="708"/>
          <w:docGrid w:linePitch="360"/>
        </w:sectPr>
      </w:pPr>
      <w:hyperlink r:id="rId28" w:history="1">
        <w:r w:rsidR="003C5EDB" w:rsidRPr="00207C1B">
          <w:rPr>
            <w:rStyle w:val="Hyperlink"/>
            <w:rFonts w:ascii="Arial" w:eastAsia="Arial" w:hAnsi="Arial" w:cs="Arial"/>
          </w:rPr>
          <w:t>https://www.gov.uk/government/collections/sustainable-procurement-the-government-buying-standards-gbs</w:t>
        </w:r>
      </w:hyperlink>
      <w:bookmarkStart w:id="4" w:name="_Ref365014715"/>
    </w:p>
    <w:p w14:paraId="7C163C03" w14:textId="1240F8CF" w:rsidR="00153A70" w:rsidRPr="0081527D" w:rsidRDefault="00153A70" w:rsidP="005F7C77">
      <w:pPr>
        <w:spacing w:line="276" w:lineRule="auto"/>
        <w:rPr>
          <w:rFonts w:ascii="Arial" w:eastAsia="Arial" w:hAnsi="Arial" w:cs="Arial"/>
        </w:rPr>
      </w:pPr>
      <w:r w:rsidRPr="00F74C7A">
        <w:rPr>
          <w:rFonts w:ascii="Arial" w:hAnsi="Arial"/>
          <w:b/>
          <w:sz w:val="32"/>
        </w:rPr>
        <w:lastRenderedPageBreak/>
        <w:t>Joint Schedule 6 (Key Subcontractors)</w:t>
      </w:r>
      <w:r w:rsidR="00403B6F">
        <w:rPr>
          <w:rFonts w:ascii="Arial" w:hAnsi="Arial"/>
          <w:b/>
          <w:sz w:val="32"/>
        </w:rPr>
        <w:t xml:space="preserve"> – N/A</w:t>
      </w:r>
    </w:p>
    <w:p w14:paraId="3C53B948" w14:textId="77777777" w:rsidR="0081527D" w:rsidRDefault="0081527D" w:rsidP="00C8706A">
      <w:pPr>
        <w:tabs>
          <w:tab w:val="center" w:pos="4513"/>
          <w:tab w:val="right" w:pos="9026"/>
        </w:tabs>
        <w:spacing w:line="240" w:lineRule="auto"/>
        <w:rPr>
          <w:rFonts w:ascii="Arial" w:hAnsi="Arial" w:cs="Arial"/>
          <w:b/>
          <w:sz w:val="32"/>
        </w:rPr>
        <w:sectPr w:rsidR="0081527D" w:rsidSect="00EE762C">
          <w:headerReference w:type="default" r:id="rId29"/>
          <w:pgSz w:w="11906" w:h="16838" w:code="9"/>
          <w:pgMar w:top="1440" w:right="1440" w:bottom="1440" w:left="1440" w:header="709" w:footer="709" w:gutter="0"/>
          <w:cols w:space="708"/>
          <w:docGrid w:linePitch="360"/>
        </w:sectPr>
      </w:pPr>
      <w:bookmarkStart w:id="5" w:name="_Toc366085203"/>
      <w:bookmarkStart w:id="6" w:name="_Toc380428763"/>
      <w:bookmarkStart w:id="7" w:name="_Toc414636905"/>
      <w:bookmarkStart w:id="8" w:name="_Toc431549099"/>
      <w:bookmarkEnd w:id="4"/>
    </w:p>
    <w:p w14:paraId="6BAA0817" w14:textId="16E3CD9D" w:rsidR="00C8706A" w:rsidRPr="00C8706A" w:rsidRDefault="00C8706A" w:rsidP="00C8706A">
      <w:pPr>
        <w:tabs>
          <w:tab w:val="center" w:pos="4513"/>
          <w:tab w:val="right" w:pos="9026"/>
        </w:tabs>
        <w:spacing w:line="240" w:lineRule="auto"/>
        <w:rPr>
          <w:rFonts w:ascii="Arial" w:hAnsi="Arial" w:cs="Arial"/>
          <w:b/>
          <w:sz w:val="32"/>
        </w:rPr>
      </w:pPr>
      <w:r w:rsidRPr="00C8706A">
        <w:rPr>
          <w:rFonts w:ascii="Arial" w:hAnsi="Arial" w:cs="Arial"/>
          <w:b/>
          <w:sz w:val="32"/>
        </w:rPr>
        <w:lastRenderedPageBreak/>
        <w:t>Joint Schedule 7 (Financial Difficulties)</w:t>
      </w:r>
    </w:p>
    <w:p w14:paraId="750552C3" w14:textId="77777777" w:rsidR="00C8706A" w:rsidRPr="00C8706A" w:rsidRDefault="00C8706A" w:rsidP="00574ED6">
      <w:pPr>
        <w:keepNext/>
        <w:numPr>
          <w:ilvl w:val="0"/>
          <w:numId w:val="25"/>
        </w:numPr>
        <w:tabs>
          <w:tab w:val="left" w:pos="142"/>
        </w:tabs>
        <w:adjustRightInd w:val="0"/>
        <w:spacing w:line="276" w:lineRule="auto"/>
        <w:ind w:left="709" w:hanging="709"/>
        <w:rPr>
          <w:rFonts w:ascii="Arial" w:eastAsia="STZhongsong" w:hAnsi="Arial" w:cs="Arial"/>
          <w:b/>
          <w:lang w:eastAsia="zh-CN"/>
        </w:rPr>
      </w:pPr>
      <w:r w:rsidRPr="00C8706A">
        <w:rPr>
          <w:rFonts w:ascii="Arial" w:eastAsia="STZhongsong" w:hAnsi="Arial" w:cs="Arial"/>
          <w:b/>
          <w:lang w:eastAsia="zh-CN"/>
        </w:rPr>
        <w:t>Definitions</w:t>
      </w:r>
    </w:p>
    <w:p w14:paraId="6844FF25" w14:textId="77777777" w:rsidR="00C8706A" w:rsidRPr="00C8706A" w:rsidRDefault="00C8706A" w:rsidP="00574ED6">
      <w:pPr>
        <w:keepNext/>
        <w:numPr>
          <w:ilvl w:val="1"/>
          <w:numId w:val="25"/>
        </w:numPr>
        <w:adjustRightInd w:val="0"/>
        <w:spacing w:line="276" w:lineRule="auto"/>
        <w:ind w:left="709" w:hanging="709"/>
        <w:rPr>
          <w:rFonts w:ascii="Arial" w:eastAsia="Times New Roman" w:hAnsi="Arial" w:cs="Arial"/>
          <w:lang w:eastAsia="zh-CN"/>
        </w:rPr>
      </w:pPr>
      <w:r w:rsidRPr="00C8706A">
        <w:rPr>
          <w:rFonts w:ascii="Arial" w:eastAsia="Times New Roman" w:hAnsi="Arial" w:cs="Arial"/>
          <w:lang w:eastAsia="zh-CN"/>
        </w:rPr>
        <w:t>In this Schedule, the following words shall have the following meanings and they shall supplement Joint Schedule 1 (Definitions):</w:t>
      </w:r>
    </w:p>
    <w:tbl>
      <w:tblPr>
        <w:tblW w:w="4354" w:type="pct"/>
        <w:tblInd w:w="709" w:type="dxa"/>
        <w:tblLook w:val="0000" w:firstRow="0" w:lastRow="0" w:firstColumn="0" w:lastColumn="0" w:noHBand="0" w:noVBand="0"/>
      </w:tblPr>
      <w:tblGrid>
        <w:gridCol w:w="2762"/>
        <w:gridCol w:w="5098"/>
      </w:tblGrid>
      <w:tr w:rsidR="00C8706A" w:rsidRPr="00C8706A" w14:paraId="12BE022A" w14:textId="77777777" w:rsidTr="00F5560B">
        <w:tc>
          <w:tcPr>
            <w:tcW w:w="1757" w:type="pct"/>
          </w:tcPr>
          <w:p w14:paraId="39FD1578"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"Credit Rating Threshold"</w:t>
            </w:r>
          </w:p>
        </w:tc>
        <w:tc>
          <w:tcPr>
            <w:tcW w:w="3243" w:type="pct"/>
          </w:tcPr>
          <w:p w14:paraId="3D2D6D11"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minimum credit rating level for the Monitored Company as set out in the third Column of the table at Annex 2 and</w:t>
            </w:r>
          </w:p>
        </w:tc>
      </w:tr>
      <w:tr w:rsidR="00C8706A" w:rsidRPr="00C8706A" w14:paraId="46354148" w14:textId="77777777" w:rsidTr="00F5560B">
        <w:tc>
          <w:tcPr>
            <w:tcW w:w="1757" w:type="pct"/>
          </w:tcPr>
          <w:p w14:paraId="1E65C8B2"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"Financial Distress Event"</w:t>
            </w:r>
          </w:p>
        </w:tc>
        <w:tc>
          <w:tcPr>
            <w:tcW w:w="3243" w:type="pct"/>
          </w:tcPr>
          <w:p w14:paraId="41D11A6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occurrence or one or more of the following events:</w:t>
            </w:r>
          </w:p>
          <w:p w14:paraId="0DEF7F3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credit rating of the Monitored Company dropping below the applicable Credit Rating Threshold;</w:t>
            </w:r>
          </w:p>
          <w:p w14:paraId="37EF727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Monitored Company issuing a profits warning to a stock exchange or making any other public announcement about a material deterioration in its financial position or prospects;</w:t>
            </w:r>
          </w:p>
          <w:p w14:paraId="7806F5C6"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there being a public investigation into improper financial accounting and reporting, suspected fraud or any other impropriety of the Monitored Party; </w:t>
            </w:r>
          </w:p>
          <w:p w14:paraId="3E0FB620"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Monitored Company committing a material breach of covenant to its lenders; </w:t>
            </w:r>
          </w:p>
          <w:p w14:paraId="7BCAB393"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Key Subcontractor (where applicable) notifying CCS that the Supplier has not satisfied any sums properly due under a specified invoice and not subject to a genuine dispute; or</w:t>
            </w:r>
          </w:p>
          <w:p w14:paraId="2A581952" w14:textId="77777777" w:rsidR="00C8706A" w:rsidRPr="00C8706A" w:rsidRDefault="00C8706A" w:rsidP="00C8706A">
            <w:pPr>
              <w:tabs>
                <w:tab w:val="left" w:pos="-576"/>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any of the following:</w:t>
            </w:r>
          </w:p>
          <w:p w14:paraId="10D02FA4"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 xml:space="preserve">commencement of any litigation against the Monitored Company with respect to financial indebtedness or obligations under a contract; </w:t>
            </w:r>
          </w:p>
          <w:p w14:paraId="1DC059AE"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non-payment by the Monitored Company of any financial indebtedness;</w:t>
            </w:r>
          </w:p>
          <w:p w14:paraId="773D3D67"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any financial indebtedness of the Monitored Company becoming due as a result of an event of default; or</w:t>
            </w:r>
          </w:p>
          <w:p w14:paraId="0369866B" w14:textId="77777777" w:rsidR="00C8706A" w:rsidRPr="00C8706A" w:rsidRDefault="00C8706A" w:rsidP="00574ED6">
            <w:pPr>
              <w:pStyle w:val="ListParagraph"/>
              <w:numPr>
                <w:ilvl w:val="0"/>
                <w:numId w:val="52"/>
              </w:numPr>
              <w:tabs>
                <w:tab w:val="left" w:pos="-576"/>
                <w:tab w:val="left" w:pos="175"/>
              </w:tabs>
              <w:overflowPunct w:val="0"/>
              <w:autoSpaceDE w:val="0"/>
              <w:adjustRightInd w:val="0"/>
              <w:spacing w:line="240" w:lineRule="auto"/>
              <w:ind w:hanging="468"/>
              <w:rPr>
                <w:rFonts w:ascii="Arial" w:eastAsia="Times New Roman" w:hAnsi="Arial" w:cs="Arial"/>
              </w:rPr>
            </w:pPr>
            <w:r w:rsidRPr="00C8706A">
              <w:rPr>
                <w:rFonts w:ascii="Arial" w:eastAsia="Times New Roman" w:hAnsi="Arial" w:cs="Arial"/>
              </w:rPr>
              <w:t>the cancellation or suspension of any financial indebtedness in respect of the Monitored Company</w:t>
            </w:r>
          </w:p>
          <w:p w14:paraId="02565CDD"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in each case which CCS reasonably believes (or would be likely reasonably to believe) could directly impact on the continued performance of </w:t>
            </w:r>
            <w:r w:rsidRPr="00C8706A">
              <w:rPr>
                <w:rFonts w:ascii="Arial" w:eastAsia="Times New Roman" w:hAnsi="Arial" w:cs="Arial"/>
              </w:rPr>
              <w:lastRenderedPageBreak/>
              <w:t>any Contract and delivery of the Deliverables in accordance with any Call-Off Contract;</w:t>
            </w:r>
          </w:p>
        </w:tc>
      </w:tr>
      <w:tr w:rsidR="00C8706A" w:rsidRPr="00C8706A" w14:paraId="77A5FA3C" w14:textId="77777777" w:rsidTr="00F5560B">
        <w:tc>
          <w:tcPr>
            <w:tcW w:w="1757" w:type="pct"/>
          </w:tcPr>
          <w:p w14:paraId="04164D7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lastRenderedPageBreak/>
              <w:t>"Financial Distress Service Continuity Plan"</w:t>
            </w:r>
          </w:p>
        </w:tc>
        <w:tc>
          <w:tcPr>
            <w:tcW w:w="3243" w:type="pct"/>
          </w:tcPr>
          <w:p w14:paraId="66A589D7"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a plan setting out how the Supplier will ensure the continued performance and delivery of the Deliverables in accordance with [each Call-Off] Contract in the event that a Financial Distress Event occurs;</w:t>
            </w:r>
          </w:p>
        </w:tc>
      </w:tr>
      <w:tr w:rsidR="00C8706A" w:rsidRPr="00C8706A" w14:paraId="4F37EDB3" w14:textId="77777777" w:rsidTr="00F5560B">
        <w:tc>
          <w:tcPr>
            <w:tcW w:w="1757" w:type="pct"/>
          </w:tcPr>
          <w:p w14:paraId="357DB6AD"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“Monitored Company”</w:t>
            </w:r>
          </w:p>
        </w:tc>
        <w:tc>
          <w:tcPr>
            <w:tcW w:w="3243" w:type="pct"/>
          </w:tcPr>
          <w:p w14:paraId="32D5CD76" w14:textId="2515CFDB"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 xml:space="preserve">Supplier </w:t>
            </w:r>
          </w:p>
        </w:tc>
      </w:tr>
      <w:tr w:rsidR="00C8706A" w:rsidRPr="00C8706A" w14:paraId="17320600" w14:textId="77777777" w:rsidTr="00F5560B">
        <w:tc>
          <w:tcPr>
            <w:tcW w:w="1757" w:type="pct"/>
          </w:tcPr>
          <w:p w14:paraId="2FA6D0F5"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r w:rsidRPr="00C8706A">
              <w:rPr>
                <w:rFonts w:ascii="Arial" w:eastAsia="Times New Roman" w:hAnsi="Arial" w:cs="Arial"/>
                <w:b/>
              </w:rPr>
              <w:t>"Rating Agency"</w:t>
            </w:r>
          </w:p>
        </w:tc>
        <w:tc>
          <w:tcPr>
            <w:tcW w:w="3243" w:type="pct"/>
          </w:tcPr>
          <w:p w14:paraId="2DAB142E"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r w:rsidRPr="00C8706A">
              <w:rPr>
                <w:rFonts w:ascii="Arial" w:eastAsia="Times New Roman" w:hAnsi="Arial" w:cs="Arial"/>
              </w:rPr>
              <w:t>the rating agency stated in Annex 1</w:t>
            </w:r>
            <w:r w:rsidRPr="00C8706A">
              <w:rPr>
                <w:rFonts w:ascii="Arial" w:eastAsia="Times New Roman" w:hAnsi="Arial" w:cs="Arial"/>
                <w:bCs/>
              </w:rPr>
              <w:t>.</w:t>
            </w:r>
          </w:p>
        </w:tc>
      </w:tr>
      <w:tr w:rsidR="00C8706A" w:rsidRPr="00C8706A" w14:paraId="2A12D9C2" w14:textId="77777777" w:rsidTr="00F5560B">
        <w:tc>
          <w:tcPr>
            <w:tcW w:w="1757" w:type="pct"/>
          </w:tcPr>
          <w:p w14:paraId="751CE6F1" w14:textId="77777777" w:rsidR="00C8706A" w:rsidRPr="00C8706A" w:rsidRDefault="00C8706A" w:rsidP="00C8706A">
            <w:pPr>
              <w:overflowPunct w:val="0"/>
              <w:autoSpaceDE w:val="0"/>
              <w:autoSpaceDN w:val="0"/>
              <w:adjustRightInd w:val="0"/>
              <w:spacing w:line="240" w:lineRule="auto"/>
              <w:textAlignment w:val="baseline"/>
              <w:rPr>
                <w:rFonts w:ascii="Arial" w:eastAsia="Times New Roman" w:hAnsi="Arial" w:cs="Arial"/>
                <w:b/>
              </w:rPr>
            </w:pPr>
          </w:p>
        </w:tc>
        <w:tc>
          <w:tcPr>
            <w:tcW w:w="3243" w:type="pct"/>
          </w:tcPr>
          <w:p w14:paraId="70D4AD8C" w14:textId="77777777" w:rsidR="00C8706A" w:rsidRPr="00C8706A" w:rsidRDefault="00C8706A" w:rsidP="00C8706A">
            <w:pPr>
              <w:tabs>
                <w:tab w:val="left" w:pos="-179"/>
                <w:tab w:val="left" w:pos="175"/>
              </w:tabs>
              <w:overflowPunct w:val="0"/>
              <w:autoSpaceDE w:val="0"/>
              <w:autoSpaceDN w:val="0"/>
              <w:adjustRightInd w:val="0"/>
              <w:spacing w:line="240" w:lineRule="auto"/>
              <w:textAlignment w:val="baseline"/>
              <w:rPr>
                <w:rFonts w:ascii="Arial" w:eastAsia="Times New Roman" w:hAnsi="Arial" w:cs="Arial"/>
              </w:rPr>
            </w:pPr>
          </w:p>
        </w:tc>
      </w:tr>
    </w:tbl>
    <w:p w14:paraId="3038B1B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bookmarkStart w:id="9" w:name="_Ref490147412"/>
      <w:r w:rsidRPr="00C8706A">
        <w:rPr>
          <w:rFonts w:ascii="Arial" w:eastAsia="STZhongsong" w:hAnsi="Arial" w:cs="Arial"/>
          <w:b/>
          <w:lang w:eastAsia="zh-CN"/>
        </w:rPr>
        <w:t>When this Schedule applies</w:t>
      </w:r>
    </w:p>
    <w:p w14:paraId="0A072D00"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The Parties shall comply with the provisions of this Schedule in relation to the assessment of the financial standing of the Monitored Companies and the consequences of a change to that financial standing.</w:t>
      </w:r>
    </w:p>
    <w:p w14:paraId="5056193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terms of this Schedule shall survive termination or expiry of this Contract. </w:t>
      </w:r>
    </w:p>
    <w:bookmarkEnd w:id="9"/>
    <w:p w14:paraId="12122003"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caps/>
          <w:lang w:eastAsia="zh-CN"/>
        </w:rPr>
        <w:t>W</w:t>
      </w:r>
      <w:r w:rsidRPr="00C8706A">
        <w:rPr>
          <w:rFonts w:ascii="Arial" w:eastAsia="STZhongsong" w:hAnsi="Arial" w:cs="Arial"/>
          <w:b/>
          <w:lang w:eastAsia="zh-CN"/>
        </w:rPr>
        <w:t>hat happens when your credit rating changes</w:t>
      </w:r>
    </w:p>
    <w:p w14:paraId="5C62BC13"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r w:rsidRPr="00C8706A">
        <w:rPr>
          <w:rFonts w:ascii="Arial" w:eastAsia="Times New Roman" w:hAnsi="Arial" w:cs="Arial"/>
          <w:lang w:eastAsia="zh-CN"/>
        </w:rPr>
        <w:t xml:space="preserve">The Supplier warrants and represents to CCS that as at the Start Date </w:t>
      </w:r>
      <w:bookmarkStart w:id="10" w:name="_Ref64470397"/>
      <w:r w:rsidRPr="00C8706A">
        <w:rPr>
          <w:rFonts w:ascii="Arial" w:eastAsia="Times New Roman" w:hAnsi="Arial" w:cs="Arial"/>
          <w:lang w:eastAsia="zh-CN"/>
        </w:rPr>
        <w:t xml:space="preserve">the credit rating issued for the Monitored Companies by the Rating Agency is </w:t>
      </w:r>
      <w:r w:rsidRPr="00C8706A">
        <w:rPr>
          <w:rFonts w:ascii="Arial" w:eastAsia="Times New Roman" w:hAnsi="Arial" w:cs="Arial"/>
          <w:bCs/>
          <w:iCs/>
          <w:lang w:eastAsia="zh-CN"/>
        </w:rPr>
        <w:t>as set out in Annex 2</w:t>
      </w:r>
      <w:r w:rsidRPr="00C8706A">
        <w:rPr>
          <w:rFonts w:ascii="Arial" w:eastAsia="Times New Roman" w:hAnsi="Arial" w:cs="Arial"/>
          <w:lang w:eastAsia="zh-CN"/>
        </w:rPr>
        <w:t>.</w:t>
      </w:r>
      <w:bookmarkEnd w:id="10"/>
      <w:r w:rsidRPr="00C8706A">
        <w:rPr>
          <w:rFonts w:ascii="Arial" w:eastAsia="Times New Roman" w:hAnsi="Arial" w:cs="Arial"/>
          <w:lang w:eastAsia="zh-CN"/>
        </w:rPr>
        <w:t xml:space="preserve"> </w:t>
      </w:r>
    </w:p>
    <w:p w14:paraId="52D60C74"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78A89907"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Arial Unicode MS" w:hAnsi="Arial" w:cs="Arial"/>
          <w:lang w:eastAsia="zh-CN"/>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7703880B" w14:textId="77777777" w:rsidR="00C8706A" w:rsidRPr="00C8706A" w:rsidRDefault="00C8706A" w:rsidP="00C8706A">
      <w:pPr>
        <w:ind w:left="285"/>
        <w:rPr>
          <w:rFonts w:ascii="Arial" w:eastAsia="Arial Unicode MS" w:hAnsi="Arial" w:cs="Arial"/>
        </w:rPr>
      </w:pPr>
      <w:r>
        <w:rPr>
          <w:noProof/>
        </w:rPr>
        <w:drawing>
          <wp:inline distT="0" distB="0" distL="0" distR="0" wp14:anchorId="654C2C49" wp14:editId="5AA327BE">
            <wp:extent cx="609600" cy="163195"/>
            <wp:effectExtent l="0" t="0" r="0" b="0"/>
            <wp:docPr id="18848230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0">
                      <a:extLst>
                        <a:ext uri="{28A0092B-C50C-407E-A947-70E740481C1C}">
                          <a14:useLocalDpi xmlns:a14="http://schemas.microsoft.com/office/drawing/2010/main" val="0"/>
                        </a:ext>
                      </a:extLst>
                    </a:blip>
                    <a:stretch>
                      <a:fillRect/>
                    </a:stretch>
                  </pic:blipFill>
                  <pic:spPr>
                    <a:xfrm>
                      <a:off x="0" y="0"/>
                      <a:ext cx="609600" cy="163195"/>
                    </a:xfrm>
                    <a:prstGeom prst="rect">
                      <a:avLst/>
                    </a:prstGeom>
                  </pic:spPr>
                </pic:pic>
              </a:graphicData>
            </a:graphic>
          </wp:inline>
        </w:drawing>
      </w:r>
      <w:r>
        <w:rPr>
          <w:noProof/>
        </w:rPr>
        <w:drawing>
          <wp:inline distT="0" distB="0" distL="0" distR="0" wp14:anchorId="1804DB0E" wp14:editId="28025118">
            <wp:extent cx="609600" cy="315595"/>
            <wp:effectExtent l="0" t="0" r="0" b="8255"/>
            <wp:docPr id="1428480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a:extLst>
                        <a:ext uri="{28A0092B-C50C-407E-A947-70E740481C1C}">
                          <a14:useLocalDpi xmlns:a14="http://schemas.microsoft.com/office/drawing/2010/main" val="0"/>
                        </a:ext>
                      </a:extLst>
                    </a:blip>
                    <a:stretch>
                      <a:fillRect/>
                    </a:stretch>
                  </pic:blipFill>
                  <pic:spPr>
                    <a:xfrm>
                      <a:off x="0" y="0"/>
                      <a:ext cx="609600" cy="315595"/>
                    </a:xfrm>
                    <a:prstGeom prst="rect">
                      <a:avLst/>
                    </a:prstGeom>
                  </pic:spPr>
                </pic:pic>
              </a:graphicData>
            </a:graphic>
          </wp:inline>
        </w:drawing>
      </w:r>
    </w:p>
    <w:p w14:paraId="5D86FA6A" w14:textId="77777777" w:rsidR="00C8706A" w:rsidRPr="00C8706A" w:rsidRDefault="00C8706A" w:rsidP="00C8706A">
      <w:pPr>
        <w:tabs>
          <w:tab w:val="left" w:pos="3402"/>
        </w:tabs>
        <w:overflowPunct w:val="0"/>
        <w:autoSpaceDE w:val="0"/>
        <w:autoSpaceDN w:val="0"/>
        <w:adjustRightInd w:val="0"/>
        <w:spacing w:after="220" w:line="240" w:lineRule="auto"/>
        <w:ind w:left="285"/>
        <w:textAlignment w:val="baseline"/>
        <w:rPr>
          <w:rFonts w:ascii="Arial" w:eastAsia="Arial Unicode MS" w:hAnsi="Arial" w:cs="Arial"/>
        </w:rPr>
      </w:pPr>
      <w:r w:rsidRPr="00C8706A">
        <w:rPr>
          <w:rFonts w:ascii="Arial" w:eastAsia="Arial Unicode MS" w:hAnsi="Arial" w:cs="Arial"/>
        </w:rPr>
        <w:t>where:</w:t>
      </w:r>
    </w:p>
    <w:tbl>
      <w:tblPr>
        <w:tblW w:w="8317" w:type="dxa"/>
        <w:tblInd w:w="709" w:type="dxa"/>
        <w:tblLook w:val="04A0" w:firstRow="1" w:lastRow="0" w:firstColumn="1" w:lastColumn="0" w:noHBand="0" w:noVBand="1"/>
      </w:tblPr>
      <w:tblGrid>
        <w:gridCol w:w="1524"/>
        <w:gridCol w:w="6793"/>
      </w:tblGrid>
      <w:tr w:rsidR="00C8706A" w:rsidRPr="00C8706A" w14:paraId="4C850EF5" w14:textId="77777777" w:rsidTr="00F5560B">
        <w:tc>
          <w:tcPr>
            <w:tcW w:w="1524" w:type="dxa"/>
          </w:tcPr>
          <w:p w14:paraId="1E41AE6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Times New Roman" w:hAnsi="Arial" w:cs="Arial"/>
              </w:rPr>
              <w:t>A</w:t>
            </w:r>
          </w:p>
        </w:tc>
        <w:tc>
          <w:tcPr>
            <w:tcW w:w="6793" w:type="dxa"/>
          </w:tcPr>
          <w:p w14:paraId="58CD06A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b/>
              </w:rPr>
            </w:pPr>
            <w:r w:rsidRPr="00C8706A">
              <w:rPr>
                <w:rFonts w:ascii="Arial" w:eastAsia="Times New Roman" w:hAnsi="Arial" w:cs="Arial"/>
              </w:rPr>
              <w:t xml:space="preserve">is the value at the relevant date of all cash in hand and at the bank of the </w:t>
            </w:r>
            <w:r w:rsidRPr="00C8706A">
              <w:rPr>
                <w:rFonts w:ascii="Arial" w:eastAsia="Arial Unicode MS" w:hAnsi="Arial" w:cs="Arial"/>
              </w:rPr>
              <w:t>Monitored Company</w:t>
            </w:r>
            <w:r w:rsidRPr="00C8706A">
              <w:rPr>
                <w:rFonts w:ascii="Arial" w:eastAsia="Times New Roman" w:hAnsi="Arial" w:cs="Arial"/>
              </w:rPr>
              <w:t>];</w:t>
            </w:r>
          </w:p>
        </w:tc>
      </w:tr>
      <w:tr w:rsidR="00C8706A" w:rsidRPr="00C8706A" w14:paraId="690BF55B" w14:textId="77777777" w:rsidTr="00F5560B">
        <w:tc>
          <w:tcPr>
            <w:tcW w:w="1524" w:type="dxa"/>
          </w:tcPr>
          <w:p w14:paraId="279BA22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B</w:t>
            </w:r>
          </w:p>
        </w:tc>
        <w:tc>
          <w:tcPr>
            <w:tcW w:w="6793" w:type="dxa"/>
          </w:tcPr>
          <w:p w14:paraId="18A7664A"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 xml:space="preserve">is the value of </w:t>
            </w:r>
            <w:r w:rsidRPr="00C8706A">
              <w:rPr>
                <w:rFonts w:ascii="Arial" w:eastAsia="Times New Roman" w:hAnsi="Arial" w:cs="Arial"/>
              </w:rPr>
              <w:t xml:space="preserve">all marketable securities held by the Supplier </w:t>
            </w:r>
            <w:r w:rsidRPr="00C8706A">
              <w:rPr>
                <w:rFonts w:ascii="Arial" w:eastAsia="Arial Unicode MS" w:hAnsi="Arial" w:cs="Arial"/>
              </w:rPr>
              <w:t xml:space="preserve">the Monitored Company </w:t>
            </w:r>
            <w:r w:rsidRPr="00C8706A">
              <w:rPr>
                <w:rFonts w:ascii="Arial" w:eastAsia="Times New Roman" w:hAnsi="Arial" w:cs="Arial"/>
              </w:rPr>
              <w:t xml:space="preserve">determined using closing prices on the Working Day preceding the relevant date; </w:t>
            </w:r>
          </w:p>
        </w:tc>
      </w:tr>
      <w:tr w:rsidR="00C8706A" w:rsidRPr="00C8706A" w14:paraId="44A193DE" w14:textId="77777777" w:rsidTr="00F5560B">
        <w:tc>
          <w:tcPr>
            <w:tcW w:w="1524" w:type="dxa"/>
          </w:tcPr>
          <w:p w14:paraId="0AD0810C"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C</w:t>
            </w:r>
          </w:p>
        </w:tc>
        <w:tc>
          <w:tcPr>
            <w:tcW w:w="6793" w:type="dxa"/>
          </w:tcPr>
          <w:p w14:paraId="7BF36CCB"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all account receivables of the Monitored]; and</w:t>
            </w:r>
          </w:p>
        </w:tc>
      </w:tr>
      <w:tr w:rsidR="00C8706A" w:rsidRPr="00C8706A" w14:paraId="4436CEE5" w14:textId="77777777" w:rsidTr="00F5560B">
        <w:tc>
          <w:tcPr>
            <w:tcW w:w="1524" w:type="dxa"/>
          </w:tcPr>
          <w:p w14:paraId="05B289B0"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D</w:t>
            </w:r>
          </w:p>
        </w:tc>
        <w:tc>
          <w:tcPr>
            <w:tcW w:w="6793" w:type="dxa"/>
          </w:tcPr>
          <w:p w14:paraId="2D58D6D7" w14:textId="77777777" w:rsidR="00C8706A" w:rsidRPr="00C8706A" w:rsidRDefault="00C8706A" w:rsidP="00C8706A">
            <w:pPr>
              <w:tabs>
                <w:tab w:val="left" w:pos="3402"/>
              </w:tabs>
              <w:overflowPunct w:val="0"/>
              <w:autoSpaceDE w:val="0"/>
              <w:autoSpaceDN w:val="0"/>
              <w:adjustRightInd w:val="0"/>
              <w:spacing w:line="240" w:lineRule="auto"/>
              <w:ind w:left="285"/>
              <w:textAlignment w:val="baseline"/>
              <w:rPr>
                <w:rFonts w:ascii="Arial" w:eastAsia="Arial Unicode MS" w:hAnsi="Arial" w:cs="Arial"/>
              </w:rPr>
            </w:pPr>
            <w:r w:rsidRPr="00C8706A">
              <w:rPr>
                <w:rFonts w:ascii="Arial" w:eastAsia="Arial Unicode MS" w:hAnsi="Arial" w:cs="Arial"/>
              </w:rPr>
              <w:t>is the value at the relevant date of the current liabilities of the Monitored Company].</w:t>
            </w:r>
          </w:p>
        </w:tc>
      </w:tr>
    </w:tbl>
    <w:p w14:paraId="05AC0A66" w14:textId="77777777" w:rsidR="00C8706A" w:rsidRPr="00C8706A" w:rsidRDefault="00C8706A" w:rsidP="00574ED6">
      <w:pPr>
        <w:keepNext/>
        <w:numPr>
          <w:ilvl w:val="1"/>
          <w:numId w:val="25"/>
        </w:numPr>
        <w:adjustRightInd w:val="0"/>
        <w:spacing w:line="240" w:lineRule="auto"/>
        <w:ind w:left="709" w:hanging="709"/>
        <w:rPr>
          <w:rFonts w:ascii="Arial" w:eastAsia="Arial Unicode MS" w:hAnsi="Arial" w:cs="Arial"/>
          <w:lang w:eastAsia="zh-CN"/>
        </w:rPr>
      </w:pPr>
      <w:bookmarkStart w:id="11" w:name="_Ref366055935"/>
      <w:bookmarkStart w:id="12" w:name="_Ref228788222"/>
      <w:r w:rsidRPr="00C8706A">
        <w:rPr>
          <w:rFonts w:ascii="Arial" w:eastAsia="Arial Unicode MS" w:hAnsi="Arial" w:cs="Arial"/>
          <w:lang w:eastAsia="zh-CN"/>
        </w:rPr>
        <w:lastRenderedPageBreak/>
        <w:t>The Supplier shall:</w:t>
      </w:r>
      <w:bookmarkEnd w:id="11"/>
      <w:r w:rsidRPr="00C8706A">
        <w:rPr>
          <w:rFonts w:ascii="Arial" w:eastAsia="Arial Unicode MS" w:hAnsi="Arial" w:cs="Arial"/>
          <w:lang w:eastAsia="zh-CN"/>
        </w:rPr>
        <w:t xml:space="preserve"> </w:t>
      </w:r>
    </w:p>
    <w:p w14:paraId="3417B16A"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 xml:space="preserve">regularly monitor the credit ratings of each </w:t>
      </w:r>
      <w:r w:rsidRPr="00C8706A">
        <w:rPr>
          <w:rFonts w:ascii="Arial" w:eastAsia="Arial Unicode MS" w:hAnsi="Arial" w:cs="Arial"/>
          <w:lang w:eastAsia="zh-CN"/>
        </w:rPr>
        <w:t xml:space="preserve">Monitored Company </w:t>
      </w:r>
      <w:r w:rsidRPr="00C8706A">
        <w:rPr>
          <w:rFonts w:ascii="Arial" w:eastAsia="Times New Roman" w:hAnsi="Arial" w:cs="Arial"/>
          <w:lang w:eastAsia="zh-CN"/>
        </w:rPr>
        <w:t xml:space="preserve">with the Rating Agency; and </w:t>
      </w:r>
    </w:p>
    <w:p w14:paraId="0BFDF87E"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Arial Unicode MS" w:hAnsi="Arial" w:cs="Arial"/>
          <w:lang w:eastAsia="zh-CN"/>
        </w:rPr>
      </w:pPr>
      <w:r w:rsidRPr="00C8706A">
        <w:rPr>
          <w:rFonts w:ascii="Arial" w:eastAsia="Times New Roman" w:hAnsi="Arial" w:cs="Arial"/>
          <w:lang w:eastAsia="zh-CN"/>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2"/>
      <w:r w:rsidRPr="00C8706A">
        <w:rPr>
          <w:rFonts w:ascii="Arial" w:eastAsia="Times New Roman" w:hAnsi="Arial" w:cs="Arial"/>
          <w:lang w:eastAsia="zh-CN"/>
        </w:rPr>
        <w:t>.</w:t>
      </w:r>
    </w:p>
    <w:p w14:paraId="2932AA1B" w14:textId="77777777" w:rsidR="00C8706A" w:rsidRPr="00C8706A" w:rsidRDefault="00C8706A" w:rsidP="00574ED6">
      <w:pPr>
        <w:numPr>
          <w:ilvl w:val="1"/>
          <w:numId w:val="25"/>
        </w:numPr>
        <w:adjustRightInd w:val="0"/>
        <w:spacing w:line="240" w:lineRule="auto"/>
        <w:ind w:left="709" w:hanging="709"/>
        <w:rPr>
          <w:rFonts w:ascii="Arial" w:eastAsia="Arial Unicode MS" w:hAnsi="Arial" w:cs="Arial"/>
          <w:lang w:eastAsia="zh-CN"/>
        </w:rPr>
      </w:pPr>
      <w:r w:rsidRPr="00C8706A">
        <w:rPr>
          <w:rFonts w:ascii="Arial" w:eastAsia="Times New Roman" w:hAnsi="Arial" w:cs="Arial"/>
          <w:lang w:eastAsia="zh-CN"/>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14:paraId="17B4875B" w14:textId="77777777" w:rsidR="00C8706A" w:rsidRPr="00C8706A" w:rsidRDefault="00C8706A" w:rsidP="00574ED6">
      <w:pPr>
        <w:keepNext/>
        <w:numPr>
          <w:ilvl w:val="0"/>
          <w:numId w:val="25"/>
        </w:numPr>
        <w:tabs>
          <w:tab w:val="left" w:pos="142"/>
        </w:tabs>
        <w:adjustRightInd w:val="0"/>
        <w:spacing w:line="240" w:lineRule="auto"/>
        <w:ind w:left="709" w:hanging="709"/>
        <w:rPr>
          <w:rFonts w:ascii="Arial" w:eastAsia="STZhongsong" w:hAnsi="Arial" w:cs="Arial"/>
          <w:b/>
          <w:caps/>
          <w:lang w:eastAsia="zh-CN"/>
        </w:rPr>
      </w:pPr>
      <w:r w:rsidRPr="00C8706A">
        <w:rPr>
          <w:rFonts w:ascii="Arial" w:eastAsia="STZhongsong" w:hAnsi="Arial" w:cs="Arial"/>
          <w:b/>
          <w:lang w:eastAsia="zh-CN"/>
        </w:rPr>
        <w:t>What happens if there is a financial distress event</w:t>
      </w:r>
    </w:p>
    <w:p w14:paraId="03B974B8"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3" w:name="_Ref184577481"/>
      <w:r w:rsidRPr="00C8706A">
        <w:rPr>
          <w:rFonts w:ascii="Arial" w:eastAsia="Times New Roman" w:hAnsi="Arial" w:cs="Arial"/>
          <w:lang w:eastAsia="zh-CN"/>
        </w:rPr>
        <w:t>In the event of a Financial Distress Event</w:t>
      </w:r>
      <w:bookmarkEnd w:id="13"/>
      <w:r w:rsidRPr="00C8706A">
        <w:rPr>
          <w:rFonts w:ascii="Arial" w:eastAsia="Times New Roman" w:hAnsi="Arial" w:cs="Arial"/>
          <w:lang w:eastAsia="zh-CN"/>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_Ref184577622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4.3</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to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p>
    <w:p w14:paraId="7CBF7555"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14" w:name="_Ref366053840"/>
      <w:r w:rsidRPr="00C8706A">
        <w:rPr>
          <w:rFonts w:ascii="Arial" w:eastAsia="Times New Roman" w:hAnsi="Arial" w:cs="Arial"/>
          <w:lang w:eastAsia="zh-CN"/>
        </w:rPr>
        <w:t xml:space="preserve">In the event that a Financial Distress Event arises due to </w:t>
      </w:r>
      <w:r w:rsidRPr="00C8706A">
        <w:rPr>
          <w:rFonts w:ascii="Arial" w:eastAsia="Times New Roman" w:hAnsi="Arial" w:cs="Arial"/>
        </w:rPr>
        <w:t>a Key Subcontractor notifying CCS that the Supplier has not satisfied any</w:t>
      </w:r>
      <w:r w:rsidRPr="00C8706A">
        <w:rPr>
          <w:rFonts w:ascii="Arial" w:eastAsia="Times New Roman" w:hAnsi="Arial" w:cs="Arial"/>
          <w:lang w:eastAsia="zh-CN"/>
        </w:rPr>
        <w:t xml:space="preserve"> sums properly due under a specified invoice and not subject to a genuine dispute then, CCS shall not exercise any of its rights or remedies under Paragraph 4.3 without first giving the Supplier ten (10) Working Days to:</w:t>
      </w:r>
      <w:bookmarkEnd w:id="14"/>
    </w:p>
    <w:p w14:paraId="58052A73"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rectify such late or non-payment; or </w:t>
      </w:r>
    </w:p>
    <w:p w14:paraId="593A5F42"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r w:rsidRPr="00C8706A">
        <w:rPr>
          <w:rFonts w:ascii="Arial" w:eastAsia="Times New Roman" w:hAnsi="Arial" w:cs="Arial"/>
          <w:lang w:eastAsia="zh-CN"/>
        </w:rPr>
        <w:t>demonstrate to CCS's reasonable satisfaction that there is a valid reason for late or non-payment.</w:t>
      </w:r>
    </w:p>
    <w:p w14:paraId="2F654CE1"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15" w:name="_Ref184577622"/>
      <w:bookmarkStart w:id="16" w:name="_Ref228774405"/>
      <w:r w:rsidRPr="00C8706A">
        <w:rPr>
          <w:rFonts w:ascii="Arial" w:eastAsia="Times New Roman" w:hAnsi="Arial" w:cs="Arial"/>
          <w:lang w:eastAsia="zh-CN"/>
        </w:rPr>
        <w:t>The Supplier shall and shall procure that the other Monitored Companies shall:</w:t>
      </w:r>
      <w:bookmarkEnd w:id="15"/>
      <w:bookmarkEnd w:id="16"/>
    </w:p>
    <w:p w14:paraId="5C432EC6"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7" w:name="_Ref230266896"/>
      <w:r w:rsidRPr="00C8706A">
        <w:rPr>
          <w:rFonts w:ascii="Arial" w:eastAsia="Times New Roman" w:hAnsi="Arial" w:cs="Arial"/>
          <w:lang w:eastAsia="zh-CN"/>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17"/>
    </w:p>
    <w:p w14:paraId="1866565F" w14:textId="77777777" w:rsidR="00C8706A" w:rsidRPr="00C8706A" w:rsidRDefault="00C8706A" w:rsidP="00574ED6">
      <w:pPr>
        <w:numPr>
          <w:ilvl w:val="2"/>
          <w:numId w:val="25"/>
        </w:numPr>
        <w:tabs>
          <w:tab w:val="left" w:pos="1985"/>
        </w:tabs>
        <w:adjustRightInd w:val="0"/>
        <w:spacing w:line="240" w:lineRule="auto"/>
        <w:ind w:left="1560" w:hanging="862"/>
        <w:rPr>
          <w:rFonts w:ascii="Arial" w:eastAsia="Times New Roman" w:hAnsi="Arial" w:cs="Arial"/>
          <w:lang w:eastAsia="zh-CN"/>
        </w:rPr>
      </w:pPr>
      <w:bookmarkStart w:id="18" w:name="_Toc139079947"/>
      <w:bookmarkStart w:id="19" w:name="_Ref184578818"/>
      <w:bookmarkStart w:id="20" w:name="_Ref230414686"/>
      <w:r w:rsidRPr="00C8706A">
        <w:rPr>
          <w:rFonts w:ascii="Arial" w:eastAsia="Times New Roman" w:hAnsi="Arial" w:cs="Arial"/>
          <w:lang w:eastAsia="zh-CN"/>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90C3854"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r w:rsidRPr="00C8706A">
        <w:rPr>
          <w:rFonts w:ascii="Arial" w:eastAsia="Times New Roman" w:hAnsi="Arial" w:cs="Arial"/>
          <w:lang w:eastAsia="zh-CN"/>
        </w:rPr>
        <w:t>submit to CCS for its Approval, a draft Financial Distress Service Continuity Plan as soon as reasonably practicable (and in any event, within ten (10) Working Days of the initial notification (or awareness) of the Financial Distress Event); and</w:t>
      </w:r>
    </w:p>
    <w:p w14:paraId="54D9C2BC" w14:textId="77777777" w:rsidR="00C8706A" w:rsidRPr="00C8706A" w:rsidRDefault="00C8706A" w:rsidP="00574ED6">
      <w:pPr>
        <w:numPr>
          <w:ilvl w:val="3"/>
          <w:numId w:val="25"/>
        </w:numPr>
        <w:adjustRightInd w:val="0"/>
        <w:spacing w:line="240" w:lineRule="auto"/>
        <w:ind w:left="1985" w:hanging="425"/>
        <w:rPr>
          <w:rFonts w:ascii="Arial" w:eastAsia="Times New Roman" w:hAnsi="Arial" w:cs="Arial"/>
          <w:lang w:eastAsia="zh-CN"/>
        </w:rPr>
      </w:pPr>
      <w:bookmarkStart w:id="21" w:name="_Ref236310875"/>
      <w:bookmarkStart w:id="22" w:name="_Ref236311614"/>
      <w:r w:rsidRPr="00C8706A">
        <w:rPr>
          <w:rFonts w:ascii="Arial" w:eastAsia="Times New Roman" w:hAnsi="Arial" w:cs="Arial"/>
          <w:lang w:eastAsia="zh-CN"/>
        </w:rPr>
        <w:t>provide such financial information relating to the Monitored Company as CCS may reasonably require</w:t>
      </w:r>
      <w:bookmarkEnd w:id="21"/>
      <w:r w:rsidRPr="00C8706A">
        <w:rPr>
          <w:rFonts w:ascii="Arial" w:eastAsia="Times New Roman" w:hAnsi="Arial" w:cs="Arial"/>
          <w:lang w:eastAsia="zh-CN"/>
        </w:rPr>
        <w:t>.</w:t>
      </w:r>
      <w:bookmarkEnd w:id="18"/>
      <w:bookmarkEnd w:id="19"/>
      <w:bookmarkEnd w:id="20"/>
      <w:bookmarkEnd w:id="22"/>
    </w:p>
    <w:p w14:paraId="4110866E"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3" w:name="_Toc139079948"/>
      <w:bookmarkStart w:id="24" w:name="_Ref228774109"/>
      <w:bookmarkStart w:id="25" w:name="_Ref230417548"/>
      <w:r w:rsidRPr="00C8706A">
        <w:rPr>
          <w:rFonts w:ascii="Arial" w:eastAsia="Times New Roman" w:hAnsi="Arial" w:cs="Arial"/>
          <w:lang w:eastAsia="zh-CN"/>
        </w:rPr>
        <w:t xml:space="preserve">If CCS does not (acting reasonably) approve the draft Financial Distress Service Continuity Plan, it shall inform the Supplier of its reasons and the Supplier shall take </w:t>
      </w:r>
      <w:r w:rsidRPr="00C8706A">
        <w:rPr>
          <w:rFonts w:ascii="Arial" w:eastAsia="Times New Roman" w:hAnsi="Arial" w:cs="Arial"/>
          <w:lang w:eastAsia="zh-CN"/>
        </w:rPr>
        <w:lastRenderedPageBreak/>
        <w:t>those reasons into account in the preparation of a further draft Financial Distress Service Continuity Plan, which shall be resubmitted to CCS within five (5) Working Days of the rejection of the first or subsequent (as the case may be) drafts.</w:t>
      </w:r>
      <w:bookmarkEnd w:id="23"/>
      <w:bookmarkEnd w:id="24"/>
      <w:r w:rsidRPr="00C8706A">
        <w:rPr>
          <w:rFonts w:ascii="Arial" w:eastAsia="Times New Roman" w:hAnsi="Arial" w:cs="Arial"/>
          <w:lang w:eastAsia="zh-CN"/>
        </w:rPr>
        <w:t xml:space="preserve"> This process shall be repeated until the Financial Distress Service Continuity Plan is Approved by CCS or referred to the Dispute Resolution Procedure.</w:t>
      </w:r>
      <w:bookmarkEnd w:id="25"/>
    </w:p>
    <w:p w14:paraId="32020586" w14:textId="77777777" w:rsidR="00C8706A" w:rsidRPr="00C8706A" w:rsidRDefault="00C8706A" w:rsidP="00574ED6">
      <w:pPr>
        <w:numPr>
          <w:ilvl w:val="1"/>
          <w:numId w:val="25"/>
        </w:numPr>
        <w:adjustRightInd w:val="0"/>
        <w:spacing w:line="240" w:lineRule="auto"/>
        <w:ind w:left="709" w:hanging="709"/>
        <w:rPr>
          <w:rFonts w:ascii="Arial" w:eastAsia="Times New Roman" w:hAnsi="Arial" w:cs="Arial"/>
          <w:lang w:eastAsia="zh-CN"/>
        </w:rPr>
      </w:pPr>
      <w:bookmarkStart w:id="26" w:name="_Ref196127887"/>
      <w:r w:rsidRPr="00C8706A">
        <w:rPr>
          <w:rFonts w:ascii="Arial" w:eastAsia="Times New Roman" w:hAnsi="Arial" w:cs="Arial"/>
          <w:lang w:eastAsia="zh-CN"/>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6"/>
      <w:r w:rsidRPr="00C8706A">
        <w:rPr>
          <w:rFonts w:ascii="Arial" w:eastAsia="Times New Roman" w:hAnsi="Arial" w:cs="Arial"/>
          <w:lang w:eastAsia="zh-CN"/>
        </w:rPr>
        <w:t xml:space="preserve"> </w:t>
      </w:r>
    </w:p>
    <w:p w14:paraId="129ABE2C" w14:textId="77777777" w:rsidR="00C8706A" w:rsidRPr="00C8706A" w:rsidRDefault="00C8706A" w:rsidP="00574ED6">
      <w:pPr>
        <w:keepNext/>
        <w:numPr>
          <w:ilvl w:val="1"/>
          <w:numId w:val="25"/>
        </w:numPr>
        <w:adjustRightInd w:val="0"/>
        <w:spacing w:line="240" w:lineRule="auto"/>
        <w:ind w:left="709" w:hanging="709"/>
        <w:rPr>
          <w:rFonts w:ascii="Arial" w:eastAsia="Times New Roman" w:hAnsi="Arial" w:cs="Arial"/>
          <w:lang w:eastAsia="zh-CN"/>
        </w:rPr>
      </w:pPr>
      <w:bookmarkStart w:id="27" w:name="_Ref228793691"/>
      <w:bookmarkStart w:id="28" w:name="_Toc139079949"/>
      <w:bookmarkStart w:id="29" w:name="_Ref184578843"/>
      <w:bookmarkStart w:id="30" w:name="_Ref196127916"/>
      <w:r w:rsidRPr="00C8706A">
        <w:rPr>
          <w:rFonts w:ascii="Arial" w:eastAsia="Times New Roman" w:hAnsi="Arial" w:cs="Arial"/>
          <w:lang w:eastAsia="zh-CN"/>
        </w:rPr>
        <w:t>Following Approval of the Financial Distress Service Continuity Plan by CCS, the Supplier shall:</w:t>
      </w:r>
      <w:bookmarkEnd w:id="27"/>
    </w:p>
    <w:p w14:paraId="557E6551" w14:textId="77777777" w:rsidR="00C8706A" w:rsidRPr="00C8706A" w:rsidRDefault="00C8706A" w:rsidP="00574ED6">
      <w:pPr>
        <w:numPr>
          <w:ilvl w:val="2"/>
          <w:numId w:val="25"/>
        </w:numPr>
        <w:tabs>
          <w:tab w:val="left" w:pos="1985"/>
        </w:tabs>
        <w:adjustRightInd w:val="0"/>
        <w:spacing w:line="240" w:lineRule="auto"/>
        <w:ind w:left="1560" w:hanging="851"/>
        <w:rPr>
          <w:rFonts w:ascii="Arial" w:eastAsia="Times New Roman" w:hAnsi="Arial" w:cs="Arial"/>
          <w:lang w:eastAsia="zh-CN"/>
        </w:rPr>
      </w:pPr>
      <w:bookmarkStart w:id="31" w:name="_Ref228786877"/>
      <w:r w:rsidRPr="00C8706A">
        <w:rPr>
          <w:rFonts w:ascii="Arial" w:eastAsia="Times New Roman" w:hAnsi="Arial" w:cs="Arial"/>
          <w:lang w:eastAsia="zh-CN"/>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bookmarkEnd w:id="31"/>
    </w:p>
    <w:p w14:paraId="6D01AB44"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2" w:name="_Ref230416300"/>
      <w:r w:rsidRPr="00C8706A">
        <w:rPr>
          <w:rFonts w:ascii="Arial" w:eastAsia="Times New Roman" w:hAnsi="Arial" w:cs="Arial"/>
          <w:lang w:eastAsia="zh-CN"/>
        </w:rPr>
        <w:t>where the Financial Distress Service Continuity Plan is not adequate or up to date in accordance with Paragraph 4.6.1, submit an updated Financial Distress Service Continuity Plan to CCS for its Approval, and the provisions of Paragraphs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_Ref196127887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4.5</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and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 xml:space="preserve"> shall apply to the review and Approval process for the updated Financial Distress Service Continuity Plan; and</w:t>
      </w:r>
      <w:bookmarkEnd w:id="32"/>
      <w:r w:rsidRPr="00C8706A">
        <w:rPr>
          <w:rFonts w:ascii="Arial" w:eastAsia="Times New Roman" w:hAnsi="Arial" w:cs="Arial"/>
          <w:lang w:eastAsia="zh-CN"/>
        </w:rPr>
        <w:t xml:space="preserve"> </w:t>
      </w:r>
    </w:p>
    <w:p w14:paraId="74143D8C"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bookmarkStart w:id="33" w:name="_Ref228869754"/>
      <w:r w:rsidRPr="00C8706A">
        <w:rPr>
          <w:rFonts w:ascii="Arial" w:eastAsia="Times New Roman" w:hAnsi="Arial" w:cs="Arial"/>
          <w:lang w:eastAsia="zh-CN"/>
        </w:rPr>
        <w:t>comply with the Financial Distress Service Continuity Plan</w:t>
      </w:r>
      <w:bookmarkStart w:id="34" w:name="_Ref124238983"/>
      <w:bookmarkEnd w:id="28"/>
      <w:bookmarkEnd w:id="29"/>
      <w:bookmarkEnd w:id="30"/>
      <w:r w:rsidRPr="00C8706A">
        <w:rPr>
          <w:rFonts w:ascii="Arial" w:eastAsia="Times New Roman" w:hAnsi="Arial" w:cs="Arial"/>
          <w:lang w:eastAsia="zh-CN"/>
        </w:rPr>
        <w:t xml:space="preserve"> (including any updated Financial Distress Service Continuity Plan).</w:t>
      </w:r>
      <w:bookmarkEnd w:id="33"/>
    </w:p>
    <w:p w14:paraId="478A08CA"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bookmarkStart w:id="35" w:name="_Ref228869227"/>
      <w:r w:rsidRPr="00C8706A">
        <w:rPr>
          <w:rFonts w:ascii="Arial" w:eastAsia="Times New Roman" w:hAnsi="Arial" w:cs="Arial"/>
          <w:lang w:eastAsia="zh-CN"/>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C8706A">
        <w:rPr>
          <w:rFonts w:ascii="Arial" w:eastAsia="Times New Roman" w:hAnsi="Arial" w:cs="Arial"/>
          <w:lang w:eastAsia="zh-CN"/>
        </w:rPr>
        <w:fldChar w:fldCharType="begin"/>
      </w:r>
      <w:r w:rsidRPr="00C8706A">
        <w:rPr>
          <w:rFonts w:ascii="Arial" w:eastAsia="Times New Roman" w:hAnsi="Arial" w:cs="Arial"/>
          <w:lang w:eastAsia="zh-CN"/>
        </w:rPr>
        <w:instrText xml:space="preserve"> REF _Ref228793691 \r \h  \* MERGEFORMAT </w:instrText>
      </w:r>
      <w:r w:rsidRPr="00C8706A">
        <w:rPr>
          <w:rFonts w:ascii="Arial" w:eastAsia="Times New Roman" w:hAnsi="Arial" w:cs="Arial"/>
          <w:lang w:eastAsia="zh-CN"/>
        </w:rPr>
      </w:r>
      <w:r w:rsidRPr="00C8706A">
        <w:rPr>
          <w:rFonts w:ascii="Arial" w:eastAsia="Times New Roman" w:hAnsi="Arial" w:cs="Arial"/>
          <w:lang w:eastAsia="zh-CN"/>
        </w:rPr>
        <w:fldChar w:fldCharType="separate"/>
      </w:r>
      <w:r w:rsidRPr="00C8706A">
        <w:rPr>
          <w:rFonts w:ascii="Arial" w:eastAsia="Times New Roman" w:hAnsi="Arial" w:cs="Arial"/>
          <w:lang w:eastAsia="zh-CN"/>
        </w:rPr>
        <w:t>4.6</w:t>
      </w:r>
      <w:r w:rsidRPr="00C8706A">
        <w:rPr>
          <w:rFonts w:ascii="Arial" w:eastAsia="Times New Roman" w:hAnsi="Arial" w:cs="Arial"/>
          <w:lang w:eastAsia="zh-CN"/>
        </w:rPr>
        <w:fldChar w:fldCharType="end"/>
      </w:r>
      <w:r w:rsidRPr="00C8706A">
        <w:rPr>
          <w:rFonts w:ascii="Arial" w:eastAsia="Times New Roman" w:hAnsi="Arial" w:cs="Arial"/>
          <w:lang w:eastAsia="zh-CN"/>
        </w:rPr>
        <w:t>.</w:t>
      </w:r>
      <w:bookmarkEnd w:id="35"/>
      <w:r w:rsidRPr="00C8706A">
        <w:rPr>
          <w:rFonts w:ascii="Arial" w:eastAsia="Times New Roman" w:hAnsi="Arial" w:cs="Arial"/>
          <w:lang w:eastAsia="zh-CN"/>
        </w:rPr>
        <w:t xml:space="preserve"> </w:t>
      </w:r>
    </w:p>
    <w:p w14:paraId="157FFAA3"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CCS shall be able to share any information it receives from the Supplier in accordance with this Paragraph with any Buyer who has entered into a Call-Off Contract with the Supplier.</w:t>
      </w:r>
    </w:p>
    <w:bookmarkEnd w:id="34"/>
    <w:p w14:paraId="69BEFD1A"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r w:rsidRPr="00C8706A">
        <w:rPr>
          <w:rFonts w:ascii="Arial" w:eastAsia="STZhongsong" w:hAnsi="Arial" w:cs="Arial"/>
          <w:b/>
          <w:lang w:eastAsia="zh-CN"/>
        </w:rPr>
        <w:t xml:space="preserve">When CCS or the Buyer can terminate for financial distress </w:t>
      </w:r>
    </w:p>
    <w:p w14:paraId="5F00CFFF" w14:textId="77777777" w:rsidR="00C8706A" w:rsidRPr="00C8706A" w:rsidRDefault="00C8706A" w:rsidP="00574ED6">
      <w:pPr>
        <w:keepNext/>
        <w:numPr>
          <w:ilvl w:val="1"/>
          <w:numId w:val="25"/>
        </w:numPr>
        <w:adjustRightInd w:val="0"/>
        <w:spacing w:after="240" w:line="240" w:lineRule="auto"/>
        <w:ind w:left="709" w:hanging="709"/>
        <w:rPr>
          <w:rFonts w:ascii="Arial" w:eastAsia="Times New Roman" w:hAnsi="Arial" w:cs="Arial"/>
          <w:lang w:eastAsia="zh-CN"/>
        </w:rPr>
      </w:pPr>
      <w:bookmarkStart w:id="36" w:name="_Ref490148056"/>
      <w:r w:rsidRPr="00C8706A">
        <w:rPr>
          <w:rFonts w:ascii="Arial" w:eastAsia="Times New Roman" w:hAnsi="Arial" w:cs="Arial"/>
          <w:lang w:eastAsia="zh-CN"/>
        </w:rPr>
        <w:t>CCS shall be entitled to terminate this Contract and Buyers shall be entitled to terminate their Call-Off Contracts for material Default if:</w:t>
      </w:r>
      <w:bookmarkEnd w:id="36"/>
      <w:r w:rsidRPr="00C8706A">
        <w:rPr>
          <w:rFonts w:ascii="Arial" w:eastAsia="Times New Roman" w:hAnsi="Arial" w:cs="Arial"/>
          <w:lang w:eastAsia="zh-CN"/>
        </w:rPr>
        <w:t xml:space="preserve"> </w:t>
      </w:r>
    </w:p>
    <w:p w14:paraId="3D3845A6"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 xml:space="preserve">the Supplier fails to notify CCS of a Financial Distress Event in accordance with Paragraph 3.4; </w:t>
      </w:r>
    </w:p>
    <w:p w14:paraId="32D4CD3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CCS and the Supplier fail to agree a Financial Distress Service Continuity Plan (or any updated Financial Distress Service Continuity Plan) in accordance with Paragraphs 4.3 to 4.5; and/or</w:t>
      </w:r>
    </w:p>
    <w:p w14:paraId="28D2987E" w14:textId="77777777" w:rsidR="00C8706A" w:rsidRPr="00C8706A" w:rsidRDefault="00C8706A" w:rsidP="00574ED6">
      <w:pPr>
        <w:numPr>
          <w:ilvl w:val="2"/>
          <w:numId w:val="25"/>
        </w:numPr>
        <w:tabs>
          <w:tab w:val="left" w:pos="1985"/>
        </w:tabs>
        <w:adjustRightInd w:val="0"/>
        <w:spacing w:after="240" w:line="240" w:lineRule="auto"/>
        <w:ind w:left="1560" w:hanging="851"/>
        <w:rPr>
          <w:rFonts w:ascii="Arial" w:eastAsia="Times New Roman" w:hAnsi="Arial" w:cs="Arial"/>
          <w:lang w:eastAsia="zh-CN"/>
        </w:rPr>
      </w:pPr>
      <w:r w:rsidRPr="00C8706A">
        <w:rPr>
          <w:rFonts w:ascii="Arial" w:eastAsia="Times New Roman" w:hAnsi="Arial" w:cs="Arial"/>
          <w:lang w:eastAsia="zh-CN"/>
        </w:rPr>
        <w:t>the Supplier fails to comply with the terms of the Financial Distress Service Continuity Plan (or any updated Financial Distress Service Continuity Plan) in accordance with Paragraph 4.6.3.</w:t>
      </w:r>
    </w:p>
    <w:p w14:paraId="3230F2DD" w14:textId="77777777" w:rsidR="00C8706A" w:rsidRPr="00C8706A" w:rsidRDefault="00C8706A" w:rsidP="00574ED6">
      <w:pPr>
        <w:keepNext/>
        <w:numPr>
          <w:ilvl w:val="0"/>
          <w:numId w:val="25"/>
        </w:numPr>
        <w:tabs>
          <w:tab w:val="left" w:pos="142"/>
        </w:tabs>
        <w:adjustRightInd w:val="0"/>
        <w:spacing w:after="240" w:line="240" w:lineRule="auto"/>
        <w:ind w:left="709" w:hanging="709"/>
        <w:rPr>
          <w:rFonts w:ascii="Arial" w:eastAsia="STZhongsong" w:hAnsi="Arial" w:cs="Arial"/>
          <w:b/>
          <w:caps/>
          <w:lang w:eastAsia="zh-CN"/>
        </w:rPr>
      </w:pPr>
      <w:bookmarkStart w:id="37" w:name="_Ref118884397"/>
      <w:r w:rsidRPr="00C8706A">
        <w:rPr>
          <w:rFonts w:ascii="Arial" w:eastAsia="STZhongsong" w:hAnsi="Arial" w:cs="Arial"/>
          <w:b/>
          <w:lang w:eastAsia="zh-CN"/>
        </w:rPr>
        <w:lastRenderedPageBreak/>
        <w:t>What happens If your credit rating is still good</w:t>
      </w:r>
    </w:p>
    <w:p w14:paraId="1AE1E101" w14:textId="77777777" w:rsidR="00C8706A" w:rsidRPr="00C8706A" w:rsidRDefault="00C8706A" w:rsidP="00574ED6">
      <w:pPr>
        <w:numPr>
          <w:ilvl w:val="1"/>
          <w:numId w:val="25"/>
        </w:numPr>
        <w:adjustRightInd w:val="0"/>
        <w:spacing w:after="240" w:line="240" w:lineRule="auto"/>
        <w:ind w:left="709" w:hanging="709"/>
        <w:rPr>
          <w:rFonts w:ascii="Arial" w:eastAsia="Times New Roman" w:hAnsi="Arial" w:cs="Arial"/>
          <w:lang w:eastAsia="zh-CN"/>
        </w:rPr>
      </w:pPr>
      <w:r w:rsidRPr="00C8706A">
        <w:rPr>
          <w:rFonts w:ascii="Arial" w:eastAsia="Times New Roman" w:hAnsi="Arial" w:cs="Arial"/>
          <w:lang w:eastAsia="zh-CN"/>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14:paraId="6681993C"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the Supplier shall be relieved automatically of its obligations under Paragraphs 4.3 to 4.6; and</w:t>
      </w:r>
    </w:p>
    <w:p w14:paraId="14E083A4" w14:textId="77777777" w:rsidR="00C8706A" w:rsidRPr="00C8706A" w:rsidRDefault="00C8706A" w:rsidP="00574ED6">
      <w:pPr>
        <w:numPr>
          <w:ilvl w:val="2"/>
          <w:numId w:val="25"/>
        </w:numPr>
        <w:tabs>
          <w:tab w:val="left" w:pos="1985"/>
        </w:tabs>
        <w:adjustRightInd w:val="0"/>
        <w:spacing w:after="240" w:line="240" w:lineRule="auto"/>
        <w:ind w:left="1560" w:hanging="862"/>
        <w:rPr>
          <w:rFonts w:ascii="Arial" w:eastAsia="Times New Roman" w:hAnsi="Arial" w:cs="Arial"/>
          <w:lang w:eastAsia="zh-CN"/>
        </w:rPr>
      </w:pPr>
      <w:r w:rsidRPr="00C8706A">
        <w:rPr>
          <w:rFonts w:ascii="Arial" w:eastAsia="Times New Roman" w:hAnsi="Arial" w:cs="Arial"/>
          <w:lang w:eastAsia="zh-CN"/>
        </w:rPr>
        <w:t>CCS shall not be entitled to require the Supplier to provide financial information in accordance with Paragraph </w:t>
      </w:r>
      <w:bookmarkEnd w:id="37"/>
      <w:r w:rsidRPr="00C8706A">
        <w:rPr>
          <w:rFonts w:ascii="Arial" w:eastAsia="Times New Roman" w:hAnsi="Arial" w:cs="Arial"/>
          <w:lang w:eastAsia="zh-CN"/>
        </w:rPr>
        <w:t xml:space="preserve">4.3.2(b). </w:t>
      </w:r>
    </w:p>
    <w:p w14:paraId="0426F330" w14:textId="77777777" w:rsidR="00C8706A" w:rsidRPr="00C8706A" w:rsidRDefault="00C8706A" w:rsidP="00C8706A">
      <w:pPr>
        <w:overflowPunct w:val="0"/>
        <w:autoSpaceDE w:val="0"/>
        <w:autoSpaceDN w:val="0"/>
        <w:adjustRightInd w:val="0"/>
        <w:spacing w:after="240" w:line="240" w:lineRule="auto"/>
        <w:textAlignment w:val="baseline"/>
        <w:rPr>
          <w:rFonts w:ascii="Arial" w:eastAsia="Times New Roman" w:hAnsi="Arial" w:cs="Arial"/>
          <w:color w:val="FFFFFF"/>
        </w:rPr>
      </w:pPr>
      <w:r w:rsidRPr="00C8706A">
        <w:rPr>
          <w:rFonts w:ascii="Arial" w:eastAsia="Times New Roman" w:hAnsi="Arial" w:cs="Arial"/>
          <w:color w:val="FFFFFF"/>
        </w:rPr>
        <w:fldChar w:fldCharType="begin"/>
      </w:r>
      <w:r w:rsidRPr="00C8706A">
        <w:rPr>
          <w:rFonts w:ascii="Arial" w:eastAsia="Times New Roman" w:hAnsi="Arial" w:cs="Arial"/>
          <w:color w:val="FFFFFF"/>
        </w:rPr>
        <w:instrText>LISTNUM \l 1 \s 0</w:instrText>
      </w:r>
      <w:r w:rsidRPr="00C8706A">
        <w:rPr>
          <w:rFonts w:ascii="Arial" w:eastAsia="Times New Roman" w:hAnsi="Arial" w:cs="Arial"/>
          <w:color w:val="FFFFFF"/>
        </w:rPr>
        <w:fldChar w:fldCharType="end"/>
      </w:r>
    </w:p>
    <w:p w14:paraId="5BE6BDA5" w14:textId="4F4D350E" w:rsidR="00C8706A" w:rsidRDefault="00C8706A">
      <w:pPr>
        <w:rPr>
          <w:rFonts w:ascii="Arial" w:eastAsia="Arial" w:hAnsi="Arial" w:cs="Arial"/>
          <w:b/>
          <w:smallCaps/>
        </w:rPr>
      </w:pPr>
      <w:r>
        <w:rPr>
          <w:rFonts w:ascii="Arial" w:eastAsia="Arial" w:hAnsi="Arial" w:cs="Arial"/>
          <w:b/>
          <w:smallCaps/>
        </w:rPr>
        <w:br w:type="page"/>
      </w:r>
    </w:p>
    <w:bookmarkEnd w:id="5"/>
    <w:bookmarkEnd w:id="6"/>
    <w:bookmarkEnd w:id="7"/>
    <w:bookmarkEnd w:id="8"/>
    <w:p w14:paraId="38BD6CBD" w14:textId="56016FFE" w:rsidR="00C8706A" w:rsidRPr="00C8706A" w:rsidRDefault="00C8706A" w:rsidP="005D4A34">
      <w:pPr>
        <w:pStyle w:val="MarginText"/>
        <w:jc w:val="left"/>
        <w:rPr>
          <w:rFonts w:ascii="Arial" w:hAnsi="Arial" w:cs="Arial"/>
          <w:sz w:val="32"/>
          <w:szCs w:val="24"/>
        </w:rPr>
      </w:pPr>
      <w:r w:rsidRPr="00C8706A">
        <w:rPr>
          <w:rFonts w:ascii="Arial" w:hAnsi="Arial" w:cs="Arial"/>
          <w:b/>
          <w:sz w:val="32"/>
          <w:szCs w:val="24"/>
        </w:rPr>
        <w:lastRenderedPageBreak/>
        <w:t>Annex 1: Rating Agency</w:t>
      </w:r>
    </w:p>
    <w:p w14:paraId="5459D626" w14:textId="77777777" w:rsidR="00C8706A" w:rsidRDefault="005D4A34" w:rsidP="00C8706A">
      <w:pPr>
        <w:pStyle w:val="MarginText"/>
        <w:jc w:val="left"/>
        <w:rPr>
          <w:rFonts w:ascii="Arial" w:hAnsi="Arial" w:cs="Arial"/>
          <w:sz w:val="24"/>
          <w:szCs w:val="24"/>
        </w:rPr>
      </w:pPr>
      <w:r>
        <w:rPr>
          <w:rFonts w:ascii="Arial" w:hAnsi="Arial" w:cs="Arial"/>
          <w:sz w:val="24"/>
          <w:szCs w:val="24"/>
        </w:rPr>
        <w:t>Dun &amp; Bradstreet</w:t>
      </w:r>
    </w:p>
    <w:p w14:paraId="713D3FE5" w14:textId="0BA4405D" w:rsidR="00C8706A" w:rsidRDefault="005D4A34" w:rsidP="274518A9">
      <w:pPr>
        <w:pStyle w:val="MarginText"/>
        <w:spacing w:before="0" w:after="160"/>
        <w:ind w:left="0"/>
        <w:jc w:val="left"/>
        <w:rPr>
          <w:rFonts w:ascii="Arial" w:hAnsi="Arial" w:cs="Arial"/>
          <w:b/>
          <w:bCs/>
          <w:sz w:val="24"/>
          <w:szCs w:val="24"/>
        </w:rPr>
      </w:pPr>
      <w:r w:rsidRPr="274518A9">
        <w:rPr>
          <w:rFonts w:ascii="Arial" w:hAnsi="Arial" w:cs="Arial"/>
          <w:sz w:val="24"/>
          <w:szCs w:val="24"/>
        </w:rPr>
        <w:br w:type="page"/>
      </w:r>
      <w:r w:rsidR="00C8706A" w:rsidRPr="274518A9">
        <w:rPr>
          <w:rFonts w:ascii="Arial" w:hAnsi="Arial" w:cs="Arial"/>
          <w:b/>
          <w:bCs/>
          <w:sz w:val="32"/>
          <w:szCs w:val="32"/>
        </w:rPr>
        <w:lastRenderedPageBreak/>
        <w:t>Annex 2: Credit Ratings &amp; Cred</w:t>
      </w:r>
      <w:r w:rsidR="7CA11884" w:rsidRPr="274518A9">
        <w:rPr>
          <w:rFonts w:ascii="Arial" w:hAnsi="Arial" w:cs="Arial"/>
          <w:b/>
          <w:bCs/>
          <w:sz w:val="32"/>
          <w:szCs w:val="32"/>
        </w:rPr>
        <w:t>i</w:t>
      </w:r>
      <w:r w:rsidR="00C8706A" w:rsidRPr="274518A9">
        <w:rPr>
          <w:rFonts w:ascii="Arial" w:hAnsi="Arial" w:cs="Arial"/>
          <w:b/>
          <w:bCs/>
          <w:sz w:val="32"/>
          <w:szCs w:val="32"/>
        </w:rPr>
        <w:t>t Rating Thresholds</w:t>
      </w:r>
      <w:bookmarkStart w:id="38" w:name="_Toc366085204"/>
      <w:bookmarkStart w:id="39" w:name="_Toc380428764"/>
      <w:bookmarkStart w:id="40" w:name="_Toc414636906"/>
      <w:bookmarkStart w:id="41" w:name="_Toc431549100"/>
      <w:bookmarkStart w:id="42" w:name="_Toc480359537"/>
      <w:bookmarkEnd w:id="38"/>
      <w:bookmarkEnd w:id="39"/>
      <w:bookmarkEnd w:id="40"/>
      <w:bookmarkEnd w:id="41"/>
      <w:bookmarkEnd w:id="42"/>
    </w:p>
    <w:p w14:paraId="55C91825" w14:textId="77777777" w:rsidR="00C8706A" w:rsidRPr="0037385B" w:rsidRDefault="00C8706A" w:rsidP="00C8706A">
      <w:pPr>
        <w:pStyle w:val="MarginText"/>
        <w:spacing w:before="0" w:after="160"/>
        <w:ind w:left="0"/>
        <w:jc w:val="left"/>
        <w:rPr>
          <w:rFonts w:ascii="Arial" w:hAnsi="Arial" w:cs="Arial"/>
          <w:b/>
          <w:szCs w:val="24"/>
        </w:rPr>
      </w:pPr>
      <w:r w:rsidRPr="0037385B">
        <w:rPr>
          <w:rFonts w:ascii="Arial" w:hAnsi="Arial" w:cs="Arial"/>
          <w:b/>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C8706A" w:rsidRPr="000671D3" w14:paraId="18882E74" w14:textId="77777777" w:rsidTr="00F5560B">
        <w:tc>
          <w:tcPr>
            <w:tcW w:w="3027" w:type="dxa"/>
            <w:tcBorders>
              <w:top w:val="single" w:sz="4" w:space="0" w:color="auto"/>
            </w:tcBorders>
            <w:shd w:val="clear" w:color="auto" w:fill="FFFFFF"/>
          </w:tcPr>
          <w:p w14:paraId="1EB02945"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Entity</w:t>
            </w:r>
          </w:p>
        </w:tc>
        <w:tc>
          <w:tcPr>
            <w:tcW w:w="3039" w:type="dxa"/>
            <w:tcBorders>
              <w:top w:val="single" w:sz="4" w:space="0" w:color="auto"/>
            </w:tcBorders>
            <w:shd w:val="clear" w:color="auto" w:fill="FFFFFF"/>
          </w:tcPr>
          <w:p w14:paraId="672C1022"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(D&amp;B Failure Rating)</w:t>
            </w:r>
          </w:p>
        </w:tc>
        <w:tc>
          <w:tcPr>
            <w:tcW w:w="2950" w:type="dxa"/>
            <w:tcBorders>
              <w:top w:val="single" w:sz="4" w:space="0" w:color="auto"/>
            </w:tcBorders>
            <w:shd w:val="clear" w:color="auto" w:fill="FFFFFF"/>
          </w:tcPr>
          <w:p w14:paraId="2073E0EA" w14:textId="77777777" w:rsidR="00C8706A" w:rsidRPr="000671D3" w:rsidRDefault="00C8706A" w:rsidP="00F5560B">
            <w:pPr>
              <w:pStyle w:val="MarginText"/>
              <w:jc w:val="left"/>
              <w:rPr>
                <w:rFonts w:ascii="Arial" w:hAnsi="Arial" w:cs="Arial"/>
                <w:b/>
                <w:szCs w:val="22"/>
              </w:rPr>
            </w:pPr>
            <w:r w:rsidRPr="000671D3">
              <w:rPr>
                <w:rFonts w:ascii="Arial" w:hAnsi="Arial" w:cs="Arial"/>
                <w:b/>
                <w:szCs w:val="22"/>
              </w:rPr>
              <w:t>Credit Rating Threshold</w:t>
            </w:r>
          </w:p>
        </w:tc>
      </w:tr>
      <w:tr w:rsidR="00C8706A" w:rsidRPr="000671D3" w14:paraId="4D37E002" w14:textId="77777777" w:rsidTr="00F5560B">
        <w:tc>
          <w:tcPr>
            <w:tcW w:w="3027" w:type="dxa"/>
            <w:shd w:val="clear" w:color="auto" w:fill="FFFFFF"/>
          </w:tcPr>
          <w:p w14:paraId="3B6AC985"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Supplier</w:t>
            </w:r>
          </w:p>
        </w:tc>
        <w:tc>
          <w:tcPr>
            <w:tcW w:w="3039" w:type="dxa"/>
            <w:shd w:val="clear" w:color="auto" w:fill="FFFFFF"/>
          </w:tcPr>
          <w:p w14:paraId="0AC1C1B2"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w:t>
            </w:r>
          </w:p>
        </w:tc>
        <w:tc>
          <w:tcPr>
            <w:tcW w:w="2950" w:type="dxa"/>
            <w:shd w:val="clear" w:color="auto" w:fill="FFFFFF"/>
          </w:tcPr>
          <w:p w14:paraId="46307CFD" w14:textId="77777777" w:rsidR="00C8706A" w:rsidRPr="000671D3" w:rsidRDefault="00C8706A" w:rsidP="00F5560B">
            <w:pPr>
              <w:pStyle w:val="MarginText"/>
              <w:jc w:val="left"/>
              <w:rPr>
                <w:rFonts w:ascii="Arial" w:hAnsi="Arial" w:cs="Arial"/>
                <w:szCs w:val="22"/>
              </w:rPr>
            </w:pPr>
            <w:r w:rsidRPr="000671D3">
              <w:rPr>
                <w:rFonts w:ascii="Arial" w:hAnsi="Arial" w:cs="Arial"/>
                <w:szCs w:val="22"/>
              </w:rPr>
              <w:t>[D&amp;B Failure Rating – 10%]</w:t>
            </w:r>
          </w:p>
        </w:tc>
      </w:tr>
    </w:tbl>
    <w:p w14:paraId="6BB447A2" w14:textId="77777777" w:rsidR="00C8706A" w:rsidRPr="000671D3" w:rsidRDefault="00C8706A" w:rsidP="00C8706A">
      <w:pPr>
        <w:spacing w:after="0"/>
        <w:rPr>
          <w:rFonts w:ascii="Arial" w:hAnsi="Arial" w:cs="Arial"/>
        </w:rPr>
      </w:pPr>
    </w:p>
    <w:p w14:paraId="7E2D1293" w14:textId="77777777" w:rsidR="00C8706A" w:rsidRPr="000671D3" w:rsidRDefault="00C8706A" w:rsidP="00C8706A">
      <w:pPr>
        <w:spacing w:line="276" w:lineRule="auto"/>
        <w:rPr>
          <w:rFonts w:ascii="Arial" w:hAnsi="Arial" w:cs="Arial"/>
        </w:rPr>
      </w:pPr>
    </w:p>
    <w:p w14:paraId="5A24597A" w14:textId="77777777" w:rsidR="0081527D" w:rsidRDefault="0081527D" w:rsidP="00B90C85">
      <w:pPr>
        <w:pStyle w:val="Header"/>
        <w:spacing w:after="160"/>
        <w:rPr>
          <w:rFonts w:ascii="Arial" w:hAnsi="Arial"/>
          <w:b/>
          <w:sz w:val="32"/>
          <w:szCs w:val="20"/>
        </w:rPr>
        <w:sectPr w:rsidR="0081527D" w:rsidSect="00EE762C">
          <w:headerReference w:type="default" r:id="rId32"/>
          <w:pgSz w:w="11906" w:h="16838" w:code="9"/>
          <w:pgMar w:top="1440" w:right="1440" w:bottom="1440" w:left="1440" w:header="709" w:footer="709" w:gutter="0"/>
          <w:cols w:space="708"/>
          <w:docGrid w:linePitch="360"/>
        </w:sectPr>
      </w:pPr>
    </w:p>
    <w:p w14:paraId="3EE7E18A" w14:textId="1CB7183E" w:rsidR="00C8706A" w:rsidRDefault="00AB780D" w:rsidP="00B90C85">
      <w:pPr>
        <w:pStyle w:val="Header"/>
        <w:spacing w:after="160"/>
        <w:rPr>
          <w:rFonts w:ascii="Arial" w:hAnsi="Arial"/>
          <w:b/>
          <w:sz w:val="32"/>
          <w:szCs w:val="20"/>
        </w:rPr>
      </w:pPr>
      <w:r w:rsidRPr="00B90C85">
        <w:rPr>
          <w:rFonts w:ascii="Arial" w:hAnsi="Arial"/>
          <w:b/>
          <w:sz w:val="32"/>
          <w:szCs w:val="20"/>
        </w:rPr>
        <w:lastRenderedPageBreak/>
        <w:t>Joint Schedule 8 (Guarantee)</w:t>
      </w:r>
      <w:r w:rsidR="005314F6">
        <w:rPr>
          <w:rFonts w:ascii="Arial" w:hAnsi="Arial"/>
          <w:b/>
          <w:sz w:val="32"/>
          <w:szCs w:val="20"/>
        </w:rPr>
        <w:t xml:space="preserve"> – N/A</w:t>
      </w:r>
    </w:p>
    <w:p w14:paraId="43F2593B" w14:textId="77777777" w:rsidR="0081527D" w:rsidRDefault="00801AD0" w:rsidP="004D52B9">
      <w:pPr>
        <w:pStyle w:val="Header"/>
        <w:spacing w:after="160"/>
        <w:rPr>
          <w:rFonts w:ascii="Arial" w:hAnsi="Arial"/>
          <w:b/>
          <w:sz w:val="32"/>
          <w:szCs w:val="20"/>
        </w:rPr>
      </w:pPr>
      <w:r w:rsidRPr="004D52B9">
        <w:rPr>
          <w:rFonts w:ascii="Arial" w:hAnsi="Arial"/>
          <w:b/>
          <w:sz w:val="32"/>
          <w:szCs w:val="20"/>
        </w:rPr>
        <w:t>Joint Schedule 9 (Minimum Standards of Reliability)</w:t>
      </w:r>
      <w:r>
        <w:rPr>
          <w:rFonts w:ascii="Arial" w:hAnsi="Arial"/>
          <w:b/>
          <w:sz w:val="32"/>
          <w:szCs w:val="20"/>
        </w:rPr>
        <w:t xml:space="preserve"> - N/A</w:t>
      </w:r>
    </w:p>
    <w:p w14:paraId="294A6FF0" w14:textId="77777777" w:rsidR="000A19A7" w:rsidRDefault="000A19A7" w:rsidP="004D52B9">
      <w:pPr>
        <w:pStyle w:val="Header"/>
        <w:spacing w:after="160"/>
        <w:rPr>
          <w:rFonts w:ascii="Arial" w:hAnsi="Arial"/>
          <w:b/>
          <w:sz w:val="32"/>
          <w:szCs w:val="20"/>
        </w:rPr>
      </w:pPr>
    </w:p>
    <w:p w14:paraId="17D38B74" w14:textId="77777777" w:rsidR="0081527D" w:rsidRDefault="0081527D">
      <w:pPr>
        <w:rPr>
          <w:rFonts w:ascii="Arial" w:hAnsi="Arial"/>
          <w:b/>
          <w:szCs w:val="20"/>
        </w:rPr>
        <w:sectPr w:rsidR="0081527D" w:rsidSect="00EE762C">
          <w:headerReference w:type="default" r:id="rId33"/>
          <w:pgSz w:w="11906" w:h="16838" w:code="9"/>
          <w:pgMar w:top="1440" w:right="1440" w:bottom="1440" w:left="1440" w:header="709" w:footer="709" w:gutter="0"/>
          <w:cols w:space="708"/>
          <w:docGrid w:linePitch="360"/>
        </w:sectPr>
      </w:pPr>
    </w:p>
    <w:p w14:paraId="13C001F3" w14:textId="32087DB6" w:rsidR="000C752B" w:rsidRPr="00F60031" w:rsidRDefault="000A19A7" w:rsidP="000C752B">
      <w:pPr>
        <w:rPr>
          <w:rFonts w:ascii="Arial" w:hAnsi="Arial"/>
          <w:b/>
          <w:sz w:val="32"/>
          <w:szCs w:val="20"/>
        </w:rPr>
      </w:pPr>
      <w:r w:rsidRPr="000A19A7">
        <w:rPr>
          <w:rFonts w:ascii="Arial" w:hAnsi="Arial"/>
          <w:b/>
          <w:sz w:val="32"/>
          <w:szCs w:val="20"/>
        </w:rPr>
        <w:lastRenderedPageBreak/>
        <w:t>Joint Schedule 10 (Rectification Plan)</w:t>
      </w:r>
    </w:p>
    <w:tbl>
      <w:tblPr>
        <w:tblW w:w="9640"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6"/>
        <w:gridCol w:w="3523"/>
        <w:gridCol w:w="69"/>
        <w:gridCol w:w="915"/>
        <w:gridCol w:w="36"/>
        <w:gridCol w:w="2261"/>
      </w:tblGrid>
      <w:tr w:rsidR="000C752B" w:rsidRPr="00F60031" w14:paraId="76E1C73F" w14:textId="77777777" w:rsidTr="00F60031">
        <w:trPr>
          <w:trHeight w:val="565"/>
        </w:trPr>
        <w:tc>
          <w:tcPr>
            <w:tcW w:w="9640" w:type="dxa"/>
            <w:gridSpan w:val="6"/>
            <w:shd w:val="clear" w:color="auto" w:fill="D9D9D9" w:themeFill="background1" w:themeFillShade="D9"/>
            <w:vAlign w:val="center"/>
          </w:tcPr>
          <w:p w14:paraId="4BB842A6" w14:textId="77777777" w:rsidR="000C752B" w:rsidRPr="00F60031" w:rsidRDefault="000C752B" w:rsidP="00F60031">
            <w:pPr>
              <w:spacing w:line="240" w:lineRule="auto"/>
              <w:jc w:val="center"/>
              <w:rPr>
                <w:rFonts w:ascii="Arial" w:hAnsi="Arial" w:cs="Arial"/>
                <w:b/>
                <w:highlight w:val="green"/>
              </w:rPr>
            </w:pPr>
            <w:r w:rsidRPr="00F60031">
              <w:rPr>
                <w:rFonts w:ascii="Arial" w:hAnsi="Arial" w:cs="Arial"/>
                <w:b/>
              </w:rPr>
              <w:t xml:space="preserve">Request for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7CD86BE5" w14:textId="77777777" w:rsidTr="00F60031">
        <w:trPr>
          <w:trHeight w:val="919"/>
        </w:trPr>
        <w:tc>
          <w:tcPr>
            <w:tcW w:w="2836" w:type="dxa"/>
            <w:shd w:val="clear" w:color="auto" w:fill="auto"/>
          </w:tcPr>
          <w:p w14:paraId="4EA5C022" w14:textId="77777777" w:rsidR="000C752B" w:rsidRPr="00F60031" w:rsidRDefault="000C752B" w:rsidP="00F60031">
            <w:pPr>
              <w:spacing w:line="240" w:lineRule="auto"/>
              <w:rPr>
                <w:rFonts w:ascii="Arial" w:hAnsi="Arial" w:cs="Arial"/>
              </w:rPr>
            </w:pPr>
            <w:r w:rsidRPr="00F60031">
              <w:rPr>
                <w:rFonts w:ascii="Arial" w:hAnsi="Arial" w:cs="Arial"/>
              </w:rPr>
              <w:t>Details of the Default:</w:t>
            </w:r>
          </w:p>
        </w:tc>
        <w:tc>
          <w:tcPr>
            <w:tcW w:w="6804" w:type="dxa"/>
            <w:gridSpan w:val="5"/>
            <w:shd w:val="clear" w:color="auto" w:fill="auto"/>
          </w:tcPr>
          <w:p w14:paraId="47C8C91E"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Guidance:</w:t>
            </w:r>
            <w:r w:rsidRPr="00F60031">
              <w:rPr>
                <w:rFonts w:ascii="Arial" w:hAnsi="Arial" w:cs="Arial"/>
              </w:rPr>
              <w:t xml:space="preserve"> Explain the Default, with clear schedule and clause references as appropriate]</w:t>
            </w:r>
          </w:p>
        </w:tc>
      </w:tr>
      <w:tr w:rsidR="000C752B" w:rsidRPr="00F60031" w14:paraId="3BD54BA1" w14:textId="77777777" w:rsidTr="00F60031">
        <w:trPr>
          <w:trHeight w:val="919"/>
        </w:trPr>
        <w:tc>
          <w:tcPr>
            <w:tcW w:w="2836" w:type="dxa"/>
            <w:shd w:val="clear" w:color="auto" w:fill="auto"/>
          </w:tcPr>
          <w:p w14:paraId="15B034E4" w14:textId="77777777" w:rsidR="000C752B" w:rsidRPr="00F60031" w:rsidRDefault="000C752B" w:rsidP="00F60031">
            <w:pPr>
              <w:spacing w:line="240" w:lineRule="auto"/>
              <w:rPr>
                <w:rFonts w:ascii="Arial" w:hAnsi="Arial" w:cs="Arial"/>
              </w:rPr>
            </w:pPr>
            <w:r w:rsidRPr="00F60031">
              <w:rPr>
                <w:rFonts w:ascii="Arial" w:hAnsi="Arial" w:cs="Arial"/>
              </w:rPr>
              <w:t xml:space="preserve">Deadline for receiving the </w:t>
            </w:r>
            <w:r w:rsidRPr="00F60031">
              <w:rPr>
                <w:rFonts w:ascii="Arial" w:hAnsi="Arial" w:cs="Arial"/>
                <w:highlight w:val="yellow"/>
              </w:rPr>
              <w:t>[Revised]</w:t>
            </w:r>
            <w:r w:rsidRPr="00F60031">
              <w:rPr>
                <w:rFonts w:ascii="Arial" w:hAnsi="Arial" w:cs="Arial"/>
              </w:rPr>
              <w:t xml:space="preserve"> Rectification Plan:</w:t>
            </w:r>
          </w:p>
        </w:tc>
        <w:tc>
          <w:tcPr>
            <w:tcW w:w="6804" w:type="dxa"/>
            <w:gridSpan w:val="5"/>
            <w:shd w:val="clear" w:color="auto" w:fill="auto"/>
          </w:tcPr>
          <w:p w14:paraId="5DC3CE7C" w14:textId="25B9C6AC"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date (minimum 10 days from request)]</w:t>
            </w:r>
          </w:p>
        </w:tc>
      </w:tr>
      <w:tr w:rsidR="000C752B" w:rsidRPr="00F60031" w14:paraId="4B58C0F3" w14:textId="77777777" w:rsidTr="00F60031">
        <w:trPr>
          <w:trHeight w:val="919"/>
        </w:trPr>
        <w:tc>
          <w:tcPr>
            <w:tcW w:w="2836" w:type="dxa"/>
            <w:shd w:val="clear" w:color="auto" w:fill="auto"/>
          </w:tcPr>
          <w:p w14:paraId="00C33E80"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r w:rsidRPr="00F60031">
              <w:rPr>
                <w:rFonts w:ascii="Arial" w:hAnsi="Arial" w:cs="Arial"/>
              </w:rPr>
              <w:t xml:space="preserve"> :</w:t>
            </w:r>
          </w:p>
        </w:tc>
        <w:tc>
          <w:tcPr>
            <w:tcW w:w="3592" w:type="dxa"/>
            <w:gridSpan w:val="2"/>
            <w:shd w:val="clear" w:color="auto" w:fill="auto"/>
          </w:tcPr>
          <w:p w14:paraId="5D417443" w14:textId="77777777" w:rsidR="000C752B" w:rsidRPr="00F60031" w:rsidRDefault="000C752B" w:rsidP="00F60031">
            <w:pPr>
              <w:spacing w:line="240" w:lineRule="auto"/>
              <w:rPr>
                <w:rFonts w:ascii="Arial" w:hAnsi="Arial" w:cs="Arial"/>
              </w:rPr>
            </w:pPr>
          </w:p>
        </w:tc>
        <w:tc>
          <w:tcPr>
            <w:tcW w:w="951" w:type="dxa"/>
            <w:gridSpan w:val="2"/>
            <w:shd w:val="clear" w:color="auto" w:fill="auto"/>
          </w:tcPr>
          <w:p w14:paraId="33161E49" w14:textId="77777777" w:rsidR="000C752B" w:rsidRPr="00F60031" w:rsidRDefault="000C752B" w:rsidP="00F60031">
            <w:pPr>
              <w:spacing w:line="240" w:lineRule="auto"/>
              <w:rPr>
                <w:rFonts w:ascii="Arial" w:hAnsi="Arial" w:cs="Arial"/>
              </w:rPr>
            </w:pPr>
            <w:r w:rsidRPr="00F60031">
              <w:rPr>
                <w:rFonts w:ascii="Arial" w:hAnsi="Arial" w:cs="Arial"/>
              </w:rPr>
              <w:t>Date:</w:t>
            </w:r>
          </w:p>
        </w:tc>
        <w:tc>
          <w:tcPr>
            <w:tcW w:w="2261" w:type="dxa"/>
            <w:shd w:val="clear" w:color="auto" w:fill="auto"/>
          </w:tcPr>
          <w:p w14:paraId="7294A3B1" w14:textId="77777777" w:rsidR="000C752B" w:rsidRPr="00F60031" w:rsidRDefault="000C752B" w:rsidP="00F60031">
            <w:pPr>
              <w:spacing w:line="240" w:lineRule="auto"/>
              <w:rPr>
                <w:rFonts w:ascii="Arial" w:hAnsi="Arial" w:cs="Arial"/>
              </w:rPr>
            </w:pPr>
          </w:p>
        </w:tc>
      </w:tr>
      <w:tr w:rsidR="000C752B" w:rsidRPr="00F60031" w14:paraId="3B527B00" w14:textId="77777777" w:rsidTr="00F60031">
        <w:trPr>
          <w:trHeight w:val="648"/>
        </w:trPr>
        <w:tc>
          <w:tcPr>
            <w:tcW w:w="9640" w:type="dxa"/>
            <w:gridSpan w:val="6"/>
            <w:shd w:val="clear" w:color="auto" w:fill="D9D9D9" w:themeFill="background1" w:themeFillShade="D9"/>
            <w:vAlign w:val="center"/>
          </w:tcPr>
          <w:p w14:paraId="26EF09AA" w14:textId="77777777" w:rsidR="000C752B" w:rsidRPr="00F60031" w:rsidRDefault="000C752B" w:rsidP="00F60031">
            <w:pPr>
              <w:spacing w:line="240" w:lineRule="auto"/>
              <w:jc w:val="center"/>
              <w:rPr>
                <w:rFonts w:ascii="Arial" w:hAnsi="Arial" w:cs="Arial"/>
              </w:rPr>
            </w:pPr>
            <w:r w:rsidRPr="00F60031">
              <w:rPr>
                <w:rFonts w:ascii="Arial" w:hAnsi="Arial" w:cs="Arial"/>
                <w:b/>
              </w:rPr>
              <w:t xml:space="preserve">Supplier </w:t>
            </w:r>
            <w:r w:rsidRPr="00F60031">
              <w:rPr>
                <w:rFonts w:ascii="Arial" w:hAnsi="Arial" w:cs="Arial"/>
                <w:b/>
                <w:highlight w:val="yellow"/>
              </w:rPr>
              <w:t>[Revised]</w:t>
            </w:r>
            <w:r w:rsidRPr="00F60031">
              <w:rPr>
                <w:rFonts w:ascii="Arial" w:hAnsi="Arial" w:cs="Arial"/>
                <w:b/>
              </w:rPr>
              <w:t xml:space="preserve"> Rectification Plan</w:t>
            </w:r>
          </w:p>
        </w:tc>
      </w:tr>
      <w:tr w:rsidR="000C752B" w:rsidRPr="00F60031" w14:paraId="615CFE7E" w14:textId="77777777" w:rsidTr="00F60031">
        <w:trPr>
          <w:trHeight w:val="666"/>
        </w:trPr>
        <w:tc>
          <w:tcPr>
            <w:tcW w:w="2836" w:type="dxa"/>
            <w:shd w:val="clear" w:color="auto" w:fill="auto"/>
          </w:tcPr>
          <w:p w14:paraId="66458A56" w14:textId="77777777" w:rsidR="000C752B" w:rsidRPr="00F60031" w:rsidRDefault="000C752B" w:rsidP="00F60031">
            <w:pPr>
              <w:spacing w:line="240" w:lineRule="auto"/>
              <w:rPr>
                <w:rFonts w:ascii="Arial" w:hAnsi="Arial" w:cs="Arial"/>
              </w:rPr>
            </w:pPr>
            <w:r w:rsidRPr="00F60031">
              <w:rPr>
                <w:rFonts w:ascii="Arial" w:hAnsi="Arial" w:cs="Arial"/>
              </w:rPr>
              <w:t>Cause of the Default</w:t>
            </w:r>
          </w:p>
        </w:tc>
        <w:tc>
          <w:tcPr>
            <w:tcW w:w="6804" w:type="dxa"/>
            <w:gridSpan w:val="5"/>
            <w:shd w:val="clear" w:color="auto" w:fill="auto"/>
          </w:tcPr>
          <w:p w14:paraId="14D8EF32"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rPr>
              <w:t xml:space="preserve"> cause]</w:t>
            </w:r>
          </w:p>
        </w:tc>
      </w:tr>
      <w:tr w:rsidR="000C752B" w:rsidRPr="00F60031" w14:paraId="5D58C22D" w14:textId="77777777" w:rsidTr="00F60031">
        <w:trPr>
          <w:trHeight w:val="666"/>
        </w:trPr>
        <w:tc>
          <w:tcPr>
            <w:tcW w:w="2836" w:type="dxa"/>
            <w:shd w:val="clear" w:color="auto" w:fill="auto"/>
          </w:tcPr>
          <w:p w14:paraId="479C23DB" w14:textId="77777777" w:rsidR="000C752B" w:rsidRPr="00F60031" w:rsidRDefault="000C752B" w:rsidP="00F60031">
            <w:pPr>
              <w:spacing w:line="240" w:lineRule="auto"/>
              <w:rPr>
                <w:rFonts w:ascii="Arial" w:hAnsi="Arial" w:cs="Arial"/>
              </w:rPr>
            </w:pPr>
            <w:r w:rsidRPr="00F60031">
              <w:rPr>
                <w:rFonts w:ascii="Arial" w:hAnsi="Arial" w:cs="Arial"/>
              </w:rPr>
              <w:t xml:space="preserve">Anticipated impact assessment: </w:t>
            </w:r>
          </w:p>
        </w:tc>
        <w:tc>
          <w:tcPr>
            <w:tcW w:w="6804" w:type="dxa"/>
            <w:gridSpan w:val="5"/>
            <w:shd w:val="clear" w:color="auto" w:fill="auto"/>
          </w:tcPr>
          <w:p w14:paraId="4C185A9B"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impact]</w:t>
            </w:r>
          </w:p>
        </w:tc>
      </w:tr>
      <w:tr w:rsidR="000C752B" w:rsidRPr="00F60031" w14:paraId="6E3C2F98" w14:textId="77777777" w:rsidTr="00F60031">
        <w:trPr>
          <w:trHeight w:val="666"/>
        </w:trPr>
        <w:tc>
          <w:tcPr>
            <w:tcW w:w="2836" w:type="dxa"/>
            <w:shd w:val="clear" w:color="auto" w:fill="auto"/>
          </w:tcPr>
          <w:p w14:paraId="311E1855" w14:textId="77777777" w:rsidR="000C752B" w:rsidRPr="00F60031" w:rsidRDefault="000C752B" w:rsidP="00F60031">
            <w:pPr>
              <w:spacing w:line="240" w:lineRule="auto"/>
              <w:rPr>
                <w:rFonts w:ascii="Arial" w:hAnsi="Arial" w:cs="Arial"/>
              </w:rPr>
            </w:pPr>
            <w:r w:rsidRPr="00F60031">
              <w:rPr>
                <w:rFonts w:ascii="Arial" w:hAnsi="Arial" w:cs="Arial"/>
              </w:rPr>
              <w:t>Actual effect of Default:</w:t>
            </w:r>
          </w:p>
        </w:tc>
        <w:tc>
          <w:tcPr>
            <w:tcW w:w="6804" w:type="dxa"/>
            <w:gridSpan w:val="5"/>
            <w:shd w:val="clear" w:color="auto" w:fill="auto"/>
          </w:tcPr>
          <w:p w14:paraId="6A98428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effect]</w:t>
            </w:r>
          </w:p>
        </w:tc>
      </w:tr>
      <w:tr w:rsidR="000C752B" w:rsidRPr="00F60031" w14:paraId="62AC2F61" w14:textId="77777777" w:rsidTr="00F60031">
        <w:trPr>
          <w:trHeight w:val="138"/>
        </w:trPr>
        <w:tc>
          <w:tcPr>
            <w:tcW w:w="2836" w:type="dxa"/>
            <w:vMerge w:val="restart"/>
            <w:shd w:val="clear" w:color="auto" w:fill="auto"/>
          </w:tcPr>
          <w:p w14:paraId="15FAC72B" w14:textId="77777777" w:rsidR="000C752B" w:rsidRPr="00F60031" w:rsidRDefault="000C752B" w:rsidP="00F60031">
            <w:pPr>
              <w:spacing w:line="240" w:lineRule="auto"/>
              <w:rPr>
                <w:rFonts w:ascii="Arial" w:hAnsi="Arial" w:cs="Arial"/>
              </w:rPr>
            </w:pPr>
            <w:r w:rsidRPr="00F60031">
              <w:rPr>
                <w:rFonts w:ascii="Arial" w:hAnsi="Arial" w:cs="Arial"/>
              </w:rPr>
              <w:t>Steps to be taken to rectification:</w:t>
            </w:r>
          </w:p>
        </w:tc>
        <w:tc>
          <w:tcPr>
            <w:tcW w:w="3523" w:type="dxa"/>
            <w:shd w:val="clear" w:color="auto" w:fill="auto"/>
          </w:tcPr>
          <w:p w14:paraId="50B7744B" w14:textId="77777777" w:rsidR="000C752B" w:rsidRPr="00F60031" w:rsidRDefault="000C752B" w:rsidP="00F60031">
            <w:pPr>
              <w:spacing w:line="240" w:lineRule="auto"/>
              <w:rPr>
                <w:rFonts w:ascii="Arial" w:hAnsi="Arial" w:cs="Arial"/>
                <w:b/>
              </w:rPr>
            </w:pPr>
            <w:r w:rsidRPr="00F60031">
              <w:rPr>
                <w:rFonts w:ascii="Arial" w:hAnsi="Arial" w:cs="Arial"/>
                <w:b/>
              </w:rPr>
              <w:t>Steps</w:t>
            </w:r>
          </w:p>
        </w:tc>
        <w:tc>
          <w:tcPr>
            <w:tcW w:w="3281" w:type="dxa"/>
            <w:gridSpan w:val="4"/>
            <w:shd w:val="clear" w:color="auto" w:fill="auto"/>
          </w:tcPr>
          <w:p w14:paraId="28F53983" w14:textId="77777777" w:rsidR="000C752B" w:rsidRPr="00F60031" w:rsidRDefault="000C752B" w:rsidP="00F60031">
            <w:pPr>
              <w:spacing w:line="240" w:lineRule="auto"/>
              <w:rPr>
                <w:rFonts w:ascii="Arial" w:hAnsi="Arial" w:cs="Arial"/>
                <w:b/>
              </w:rPr>
            </w:pPr>
            <w:r w:rsidRPr="00F60031">
              <w:rPr>
                <w:rFonts w:ascii="Arial" w:hAnsi="Arial" w:cs="Arial"/>
                <w:b/>
              </w:rPr>
              <w:t xml:space="preserve">Timescale </w:t>
            </w:r>
          </w:p>
        </w:tc>
      </w:tr>
      <w:tr w:rsidR="000C752B" w:rsidRPr="00F60031" w14:paraId="2E586A57" w14:textId="77777777" w:rsidTr="00F60031">
        <w:trPr>
          <w:trHeight w:val="132"/>
        </w:trPr>
        <w:tc>
          <w:tcPr>
            <w:tcW w:w="2836" w:type="dxa"/>
            <w:vMerge/>
            <w:shd w:val="clear" w:color="auto" w:fill="auto"/>
          </w:tcPr>
          <w:p w14:paraId="02A27F73" w14:textId="77777777" w:rsidR="000C752B" w:rsidRPr="00F60031" w:rsidRDefault="000C752B" w:rsidP="00F60031">
            <w:pPr>
              <w:spacing w:line="240" w:lineRule="auto"/>
              <w:rPr>
                <w:rFonts w:ascii="Arial" w:hAnsi="Arial" w:cs="Arial"/>
              </w:rPr>
            </w:pPr>
          </w:p>
        </w:tc>
        <w:tc>
          <w:tcPr>
            <w:tcW w:w="3523" w:type="dxa"/>
            <w:shd w:val="clear" w:color="auto" w:fill="auto"/>
          </w:tcPr>
          <w:p w14:paraId="2EFFFEC6"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DDDBAEA"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0B3DBEB8" w14:textId="77777777" w:rsidTr="00F60031">
        <w:trPr>
          <w:trHeight w:val="132"/>
        </w:trPr>
        <w:tc>
          <w:tcPr>
            <w:tcW w:w="2836" w:type="dxa"/>
            <w:vMerge/>
            <w:shd w:val="clear" w:color="auto" w:fill="auto"/>
          </w:tcPr>
          <w:p w14:paraId="10F46273" w14:textId="77777777" w:rsidR="000C752B" w:rsidRPr="00F60031" w:rsidRDefault="000C752B" w:rsidP="00F60031">
            <w:pPr>
              <w:spacing w:line="240" w:lineRule="auto"/>
              <w:rPr>
                <w:rFonts w:ascii="Arial" w:hAnsi="Arial" w:cs="Arial"/>
              </w:rPr>
            </w:pPr>
          </w:p>
        </w:tc>
        <w:tc>
          <w:tcPr>
            <w:tcW w:w="3523" w:type="dxa"/>
            <w:shd w:val="clear" w:color="auto" w:fill="auto"/>
          </w:tcPr>
          <w:p w14:paraId="0A719D43"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43AAD1C1"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9D7A8D5" w14:textId="77777777" w:rsidTr="00F60031">
        <w:trPr>
          <w:trHeight w:val="132"/>
        </w:trPr>
        <w:tc>
          <w:tcPr>
            <w:tcW w:w="2836" w:type="dxa"/>
            <w:vMerge/>
            <w:shd w:val="clear" w:color="auto" w:fill="auto"/>
          </w:tcPr>
          <w:p w14:paraId="5ACA5802" w14:textId="77777777" w:rsidR="000C752B" w:rsidRPr="00F60031" w:rsidRDefault="000C752B" w:rsidP="00F60031">
            <w:pPr>
              <w:spacing w:line="240" w:lineRule="auto"/>
              <w:rPr>
                <w:rFonts w:ascii="Arial" w:hAnsi="Arial" w:cs="Arial"/>
              </w:rPr>
            </w:pPr>
          </w:p>
        </w:tc>
        <w:tc>
          <w:tcPr>
            <w:tcW w:w="3523" w:type="dxa"/>
            <w:shd w:val="clear" w:color="auto" w:fill="auto"/>
          </w:tcPr>
          <w:p w14:paraId="1F9F234A"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37198A33"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2A31E23" w14:textId="77777777" w:rsidTr="00F60031">
        <w:trPr>
          <w:trHeight w:val="132"/>
        </w:trPr>
        <w:tc>
          <w:tcPr>
            <w:tcW w:w="2836" w:type="dxa"/>
            <w:vMerge/>
            <w:shd w:val="clear" w:color="auto" w:fill="auto"/>
          </w:tcPr>
          <w:p w14:paraId="1174D936" w14:textId="77777777" w:rsidR="000C752B" w:rsidRPr="00F60031" w:rsidRDefault="000C752B" w:rsidP="00F60031">
            <w:pPr>
              <w:spacing w:line="240" w:lineRule="auto"/>
              <w:rPr>
                <w:rFonts w:ascii="Arial" w:hAnsi="Arial" w:cs="Arial"/>
              </w:rPr>
            </w:pPr>
          </w:p>
        </w:tc>
        <w:tc>
          <w:tcPr>
            <w:tcW w:w="3523" w:type="dxa"/>
            <w:shd w:val="clear" w:color="auto" w:fill="auto"/>
          </w:tcPr>
          <w:p w14:paraId="4ABD9A53"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66D6345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51A55EB2" w14:textId="77777777" w:rsidTr="00F60031">
        <w:trPr>
          <w:trHeight w:val="132"/>
        </w:trPr>
        <w:tc>
          <w:tcPr>
            <w:tcW w:w="2836" w:type="dxa"/>
            <w:vMerge/>
            <w:shd w:val="clear" w:color="auto" w:fill="auto"/>
          </w:tcPr>
          <w:p w14:paraId="06C7FC76" w14:textId="77777777" w:rsidR="000C752B" w:rsidRPr="00F60031" w:rsidRDefault="000C752B" w:rsidP="00F60031">
            <w:pPr>
              <w:spacing w:line="240" w:lineRule="auto"/>
              <w:rPr>
                <w:rFonts w:ascii="Arial" w:hAnsi="Arial" w:cs="Arial"/>
              </w:rPr>
            </w:pPr>
          </w:p>
        </w:tc>
        <w:tc>
          <w:tcPr>
            <w:tcW w:w="3523" w:type="dxa"/>
            <w:shd w:val="clear" w:color="auto" w:fill="auto"/>
          </w:tcPr>
          <w:p w14:paraId="412CE2E1"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7208AB6D"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45AF3FCA" w14:textId="77777777" w:rsidTr="00F60031">
        <w:trPr>
          <w:trHeight w:val="748"/>
        </w:trPr>
        <w:tc>
          <w:tcPr>
            <w:tcW w:w="2836" w:type="dxa"/>
            <w:shd w:val="clear" w:color="auto" w:fill="auto"/>
          </w:tcPr>
          <w:p w14:paraId="502EB44C" w14:textId="77777777" w:rsidR="000C752B" w:rsidRPr="00F60031" w:rsidRDefault="000C752B" w:rsidP="00F60031">
            <w:pPr>
              <w:spacing w:line="240" w:lineRule="auto"/>
              <w:rPr>
                <w:rFonts w:ascii="Arial" w:hAnsi="Arial" w:cs="Arial"/>
              </w:rPr>
            </w:pPr>
            <w:r w:rsidRPr="00F60031">
              <w:rPr>
                <w:rFonts w:ascii="Arial" w:hAnsi="Arial" w:cs="Arial"/>
              </w:rPr>
              <w:t xml:space="preserve">Timescale for complete Rectification of Default </w:t>
            </w:r>
          </w:p>
        </w:tc>
        <w:tc>
          <w:tcPr>
            <w:tcW w:w="6804" w:type="dxa"/>
            <w:gridSpan w:val="5"/>
            <w:shd w:val="clear" w:color="auto" w:fill="auto"/>
          </w:tcPr>
          <w:p w14:paraId="2AC79516" w14:textId="77777777" w:rsidR="000C752B" w:rsidRPr="00F60031" w:rsidRDefault="000C752B" w:rsidP="00F60031">
            <w:pPr>
              <w:spacing w:line="240" w:lineRule="auto"/>
              <w:rPr>
                <w:rFonts w:ascii="Arial" w:hAnsi="Arial" w:cs="Arial"/>
              </w:rPr>
            </w:pPr>
            <w:r w:rsidRPr="00F60031">
              <w:rPr>
                <w:rFonts w:ascii="Arial" w:hAnsi="Arial" w:cs="Arial"/>
                <w:highlight w:val="yellow"/>
              </w:rPr>
              <w:t>[X]</w:t>
            </w:r>
            <w:r w:rsidRPr="00F60031">
              <w:rPr>
                <w:rFonts w:ascii="Arial" w:hAnsi="Arial" w:cs="Arial"/>
              </w:rPr>
              <w:t xml:space="preserve"> Working Days</w:t>
            </w:r>
            <w:r w:rsidRPr="00F60031">
              <w:rPr>
                <w:rFonts w:ascii="Arial" w:hAnsi="Arial" w:cs="Arial"/>
                <w:highlight w:val="yellow"/>
              </w:rPr>
              <w:t xml:space="preserve"> </w:t>
            </w:r>
          </w:p>
        </w:tc>
      </w:tr>
      <w:tr w:rsidR="000C752B" w:rsidRPr="00F60031" w14:paraId="5800A0DA" w14:textId="77777777" w:rsidTr="00F60031">
        <w:trPr>
          <w:trHeight w:val="570"/>
        </w:trPr>
        <w:tc>
          <w:tcPr>
            <w:tcW w:w="2836" w:type="dxa"/>
            <w:vMerge w:val="restart"/>
            <w:shd w:val="clear" w:color="auto" w:fill="auto"/>
          </w:tcPr>
          <w:p w14:paraId="6F2EF734" w14:textId="77777777" w:rsidR="000C752B" w:rsidRPr="00F60031" w:rsidRDefault="000C752B" w:rsidP="00F60031">
            <w:pPr>
              <w:spacing w:line="240" w:lineRule="auto"/>
              <w:rPr>
                <w:rFonts w:ascii="Arial" w:hAnsi="Arial" w:cs="Arial"/>
              </w:rPr>
            </w:pPr>
            <w:r w:rsidRPr="00F60031">
              <w:rPr>
                <w:rFonts w:ascii="Arial" w:hAnsi="Arial" w:cs="Arial"/>
              </w:rPr>
              <w:t>Steps taken to prevent recurrence of Default</w:t>
            </w:r>
          </w:p>
        </w:tc>
        <w:tc>
          <w:tcPr>
            <w:tcW w:w="3523" w:type="dxa"/>
            <w:shd w:val="clear" w:color="auto" w:fill="auto"/>
          </w:tcPr>
          <w:p w14:paraId="77CE8963" w14:textId="77777777" w:rsidR="000C752B" w:rsidRPr="00F60031" w:rsidRDefault="000C752B" w:rsidP="00F60031">
            <w:pPr>
              <w:spacing w:line="240" w:lineRule="auto"/>
              <w:rPr>
                <w:rFonts w:ascii="Arial" w:hAnsi="Arial" w:cs="Arial"/>
              </w:rPr>
            </w:pPr>
            <w:r w:rsidRPr="00F60031">
              <w:rPr>
                <w:rFonts w:ascii="Arial" w:hAnsi="Arial" w:cs="Arial"/>
                <w:b/>
              </w:rPr>
              <w:t>Steps</w:t>
            </w:r>
          </w:p>
        </w:tc>
        <w:tc>
          <w:tcPr>
            <w:tcW w:w="3281" w:type="dxa"/>
            <w:gridSpan w:val="4"/>
            <w:shd w:val="clear" w:color="auto" w:fill="auto"/>
          </w:tcPr>
          <w:p w14:paraId="497992C6" w14:textId="77777777" w:rsidR="000C752B" w:rsidRPr="00F60031" w:rsidRDefault="000C752B" w:rsidP="00F60031">
            <w:pPr>
              <w:spacing w:line="240" w:lineRule="auto"/>
              <w:rPr>
                <w:rFonts w:ascii="Arial" w:hAnsi="Arial" w:cs="Arial"/>
              </w:rPr>
            </w:pPr>
            <w:r w:rsidRPr="00F60031">
              <w:rPr>
                <w:rFonts w:ascii="Arial" w:hAnsi="Arial" w:cs="Arial"/>
                <w:b/>
              </w:rPr>
              <w:t xml:space="preserve">Timescale </w:t>
            </w:r>
          </w:p>
        </w:tc>
      </w:tr>
      <w:tr w:rsidR="000C752B" w:rsidRPr="00F60031" w14:paraId="6D01C1A9" w14:textId="77777777" w:rsidTr="00F60031">
        <w:trPr>
          <w:trHeight w:val="144"/>
        </w:trPr>
        <w:tc>
          <w:tcPr>
            <w:tcW w:w="2836" w:type="dxa"/>
            <w:vMerge/>
            <w:shd w:val="clear" w:color="auto" w:fill="auto"/>
          </w:tcPr>
          <w:p w14:paraId="2B27ACC1" w14:textId="77777777" w:rsidR="000C752B" w:rsidRPr="00F60031" w:rsidRDefault="000C752B" w:rsidP="00F60031">
            <w:pPr>
              <w:spacing w:line="240" w:lineRule="auto"/>
              <w:rPr>
                <w:rFonts w:ascii="Arial" w:hAnsi="Arial" w:cs="Arial"/>
              </w:rPr>
            </w:pPr>
          </w:p>
        </w:tc>
        <w:tc>
          <w:tcPr>
            <w:tcW w:w="3523" w:type="dxa"/>
            <w:shd w:val="clear" w:color="auto" w:fill="auto"/>
          </w:tcPr>
          <w:p w14:paraId="2C1B2E9F" w14:textId="77777777" w:rsidR="000C752B" w:rsidRPr="00F60031" w:rsidRDefault="000C752B" w:rsidP="00F60031">
            <w:pPr>
              <w:spacing w:line="240" w:lineRule="auto"/>
              <w:rPr>
                <w:rFonts w:ascii="Arial" w:hAnsi="Arial" w:cs="Arial"/>
              </w:rPr>
            </w:pPr>
            <w:r w:rsidRPr="00F60031">
              <w:rPr>
                <w:rFonts w:ascii="Arial" w:hAnsi="Arial" w:cs="Arial"/>
              </w:rPr>
              <w:t>1.</w:t>
            </w:r>
          </w:p>
        </w:tc>
        <w:tc>
          <w:tcPr>
            <w:tcW w:w="3281" w:type="dxa"/>
            <w:gridSpan w:val="4"/>
            <w:shd w:val="clear" w:color="auto" w:fill="auto"/>
          </w:tcPr>
          <w:p w14:paraId="29D860AE"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7CC4E1" w14:textId="77777777" w:rsidTr="00F60031">
        <w:trPr>
          <w:trHeight w:val="144"/>
        </w:trPr>
        <w:tc>
          <w:tcPr>
            <w:tcW w:w="2836" w:type="dxa"/>
            <w:vMerge/>
            <w:shd w:val="clear" w:color="auto" w:fill="auto"/>
          </w:tcPr>
          <w:p w14:paraId="776F510D" w14:textId="77777777" w:rsidR="000C752B" w:rsidRPr="00F60031" w:rsidRDefault="000C752B" w:rsidP="00F60031">
            <w:pPr>
              <w:spacing w:line="240" w:lineRule="auto"/>
              <w:rPr>
                <w:rFonts w:ascii="Arial" w:hAnsi="Arial" w:cs="Arial"/>
              </w:rPr>
            </w:pPr>
          </w:p>
        </w:tc>
        <w:tc>
          <w:tcPr>
            <w:tcW w:w="3523" w:type="dxa"/>
            <w:shd w:val="clear" w:color="auto" w:fill="auto"/>
          </w:tcPr>
          <w:p w14:paraId="048545DB" w14:textId="77777777" w:rsidR="000C752B" w:rsidRPr="00F60031" w:rsidRDefault="000C752B" w:rsidP="00F60031">
            <w:pPr>
              <w:spacing w:line="240" w:lineRule="auto"/>
              <w:rPr>
                <w:rFonts w:ascii="Arial" w:hAnsi="Arial" w:cs="Arial"/>
              </w:rPr>
            </w:pPr>
            <w:r w:rsidRPr="00F60031">
              <w:rPr>
                <w:rFonts w:ascii="Arial" w:hAnsi="Arial" w:cs="Arial"/>
              </w:rPr>
              <w:t>2.</w:t>
            </w:r>
          </w:p>
        </w:tc>
        <w:tc>
          <w:tcPr>
            <w:tcW w:w="3281" w:type="dxa"/>
            <w:gridSpan w:val="4"/>
            <w:shd w:val="clear" w:color="auto" w:fill="auto"/>
          </w:tcPr>
          <w:p w14:paraId="07D585DB"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251C038C" w14:textId="77777777" w:rsidTr="00F60031">
        <w:trPr>
          <w:trHeight w:val="144"/>
        </w:trPr>
        <w:tc>
          <w:tcPr>
            <w:tcW w:w="2836" w:type="dxa"/>
            <w:vMerge/>
            <w:shd w:val="clear" w:color="auto" w:fill="auto"/>
          </w:tcPr>
          <w:p w14:paraId="3E99A68F" w14:textId="77777777" w:rsidR="000C752B" w:rsidRPr="00F60031" w:rsidRDefault="000C752B" w:rsidP="00F60031">
            <w:pPr>
              <w:spacing w:line="240" w:lineRule="auto"/>
              <w:rPr>
                <w:rFonts w:ascii="Arial" w:hAnsi="Arial" w:cs="Arial"/>
              </w:rPr>
            </w:pPr>
          </w:p>
        </w:tc>
        <w:tc>
          <w:tcPr>
            <w:tcW w:w="3523" w:type="dxa"/>
            <w:shd w:val="clear" w:color="auto" w:fill="auto"/>
          </w:tcPr>
          <w:p w14:paraId="279785FB" w14:textId="77777777" w:rsidR="000C752B" w:rsidRPr="00F60031" w:rsidRDefault="000C752B" w:rsidP="00F60031">
            <w:pPr>
              <w:spacing w:line="240" w:lineRule="auto"/>
              <w:rPr>
                <w:rFonts w:ascii="Arial" w:hAnsi="Arial" w:cs="Arial"/>
              </w:rPr>
            </w:pPr>
            <w:r w:rsidRPr="00F60031">
              <w:rPr>
                <w:rFonts w:ascii="Arial" w:hAnsi="Arial" w:cs="Arial"/>
              </w:rPr>
              <w:t>3.</w:t>
            </w:r>
          </w:p>
        </w:tc>
        <w:tc>
          <w:tcPr>
            <w:tcW w:w="3281" w:type="dxa"/>
            <w:gridSpan w:val="4"/>
            <w:shd w:val="clear" w:color="auto" w:fill="auto"/>
          </w:tcPr>
          <w:p w14:paraId="7AFBB357"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1C508CA" w14:textId="77777777" w:rsidTr="00F60031">
        <w:trPr>
          <w:trHeight w:val="144"/>
        </w:trPr>
        <w:tc>
          <w:tcPr>
            <w:tcW w:w="2836" w:type="dxa"/>
            <w:vMerge/>
            <w:shd w:val="clear" w:color="auto" w:fill="auto"/>
          </w:tcPr>
          <w:p w14:paraId="3EC0DDE9" w14:textId="77777777" w:rsidR="000C752B" w:rsidRPr="00F60031" w:rsidRDefault="000C752B" w:rsidP="00F60031">
            <w:pPr>
              <w:spacing w:line="240" w:lineRule="auto"/>
              <w:rPr>
                <w:rFonts w:ascii="Arial" w:hAnsi="Arial" w:cs="Arial"/>
              </w:rPr>
            </w:pPr>
          </w:p>
        </w:tc>
        <w:tc>
          <w:tcPr>
            <w:tcW w:w="3523" w:type="dxa"/>
            <w:shd w:val="clear" w:color="auto" w:fill="auto"/>
          </w:tcPr>
          <w:p w14:paraId="080E1B80" w14:textId="77777777" w:rsidR="000C752B" w:rsidRPr="00F60031" w:rsidRDefault="000C752B" w:rsidP="00F60031">
            <w:pPr>
              <w:spacing w:line="240" w:lineRule="auto"/>
              <w:rPr>
                <w:rFonts w:ascii="Arial" w:hAnsi="Arial" w:cs="Arial"/>
              </w:rPr>
            </w:pPr>
            <w:r w:rsidRPr="00F60031">
              <w:rPr>
                <w:rFonts w:ascii="Arial" w:hAnsi="Arial" w:cs="Arial"/>
              </w:rPr>
              <w:t>4.</w:t>
            </w:r>
          </w:p>
        </w:tc>
        <w:tc>
          <w:tcPr>
            <w:tcW w:w="3281" w:type="dxa"/>
            <w:gridSpan w:val="4"/>
            <w:shd w:val="clear" w:color="auto" w:fill="auto"/>
          </w:tcPr>
          <w:p w14:paraId="2041A789"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19BB763E" w14:textId="77777777" w:rsidTr="00F60031">
        <w:trPr>
          <w:trHeight w:val="144"/>
        </w:trPr>
        <w:tc>
          <w:tcPr>
            <w:tcW w:w="2836" w:type="dxa"/>
            <w:vMerge/>
            <w:shd w:val="clear" w:color="auto" w:fill="auto"/>
          </w:tcPr>
          <w:p w14:paraId="4EEEF4F0" w14:textId="77777777" w:rsidR="000C752B" w:rsidRPr="00F60031" w:rsidRDefault="000C752B" w:rsidP="00F60031">
            <w:pPr>
              <w:spacing w:line="240" w:lineRule="auto"/>
              <w:rPr>
                <w:rFonts w:ascii="Arial" w:hAnsi="Arial" w:cs="Arial"/>
              </w:rPr>
            </w:pPr>
          </w:p>
        </w:tc>
        <w:tc>
          <w:tcPr>
            <w:tcW w:w="3523" w:type="dxa"/>
            <w:shd w:val="clear" w:color="auto" w:fill="auto"/>
          </w:tcPr>
          <w:p w14:paraId="403786EF" w14:textId="77777777" w:rsidR="000C752B" w:rsidRPr="00F60031" w:rsidRDefault="000C752B" w:rsidP="00F60031">
            <w:pPr>
              <w:spacing w:line="240" w:lineRule="auto"/>
              <w:rPr>
                <w:rFonts w:ascii="Arial" w:hAnsi="Arial" w:cs="Arial"/>
              </w:rPr>
            </w:pPr>
            <w:r w:rsidRPr="00F60031">
              <w:rPr>
                <w:rFonts w:ascii="Arial" w:hAnsi="Arial" w:cs="Arial"/>
                <w:highlight w:val="yellow"/>
              </w:rPr>
              <w:t>[…]</w:t>
            </w:r>
          </w:p>
        </w:tc>
        <w:tc>
          <w:tcPr>
            <w:tcW w:w="3281" w:type="dxa"/>
            <w:gridSpan w:val="4"/>
            <w:shd w:val="clear" w:color="auto" w:fill="auto"/>
          </w:tcPr>
          <w:p w14:paraId="2D40604F" w14:textId="77777777" w:rsidR="000C752B" w:rsidRPr="00F60031" w:rsidRDefault="000C752B" w:rsidP="00F60031">
            <w:pPr>
              <w:spacing w:line="240" w:lineRule="auto"/>
              <w:rPr>
                <w:rFonts w:ascii="Arial" w:hAnsi="Arial" w:cs="Arial"/>
              </w:rPr>
            </w:pPr>
            <w:r w:rsidRPr="00F60031">
              <w:rPr>
                <w:rFonts w:ascii="Arial" w:hAnsi="Arial" w:cs="Arial"/>
                <w:highlight w:val="yellow"/>
              </w:rPr>
              <w:t>[date]</w:t>
            </w:r>
          </w:p>
        </w:tc>
      </w:tr>
      <w:tr w:rsidR="000C752B" w:rsidRPr="00F60031" w14:paraId="6D95C7EA" w14:textId="77777777" w:rsidTr="00F60031">
        <w:trPr>
          <w:trHeight w:val="993"/>
        </w:trPr>
        <w:tc>
          <w:tcPr>
            <w:tcW w:w="2836" w:type="dxa"/>
            <w:shd w:val="clear" w:color="auto" w:fill="auto"/>
          </w:tcPr>
          <w:p w14:paraId="47B3DD33" w14:textId="77777777" w:rsidR="000C752B" w:rsidRPr="00F60031" w:rsidRDefault="000C752B" w:rsidP="00F60031">
            <w:pPr>
              <w:spacing w:line="240" w:lineRule="auto"/>
              <w:rPr>
                <w:rFonts w:ascii="Arial" w:hAnsi="Arial" w:cs="Arial"/>
              </w:rPr>
            </w:pPr>
          </w:p>
          <w:p w14:paraId="5A39BB9A" w14:textId="77777777" w:rsidR="000C752B" w:rsidRPr="00F60031" w:rsidRDefault="000C752B" w:rsidP="00F60031">
            <w:pPr>
              <w:spacing w:line="240" w:lineRule="auto"/>
              <w:rPr>
                <w:rFonts w:ascii="Arial" w:hAnsi="Arial" w:cs="Arial"/>
              </w:rPr>
            </w:pPr>
            <w:r w:rsidRPr="00F60031">
              <w:rPr>
                <w:rFonts w:ascii="Arial" w:hAnsi="Arial" w:cs="Arial"/>
              </w:rPr>
              <w:t>Signed by the Supplier:</w:t>
            </w:r>
          </w:p>
        </w:tc>
        <w:tc>
          <w:tcPr>
            <w:tcW w:w="3523" w:type="dxa"/>
            <w:shd w:val="clear" w:color="auto" w:fill="auto"/>
          </w:tcPr>
          <w:p w14:paraId="73DEE71F"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49558AD8" w14:textId="77777777" w:rsidR="000C752B" w:rsidRPr="00F60031" w:rsidRDefault="000C752B" w:rsidP="00F60031">
            <w:pPr>
              <w:spacing w:line="240" w:lineRule="auto"/>
              <w:rPr>
                <w:rFonts w:ascii="Arial" w:hAnsi="Arial" w:cs="Arial"/>
              </w:rPr>
            </w:pPr>
          </w:p>
          <w:p w14:paraId="71BC6099"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62D2CF82" w14:textId="77777777" w:rsidR="000C752B" w:rsidRPr="00F60031" w:rsidRDefault="000C752B" w:rsidP="00F60031">
            <w:pPr>
              <w:spacing w:line="240" w:lineRule="auto"/>
              <w:rPr>
                <w:rFonts w:ascii="Arial" w:hAnsi="Arial" w:cs="Arial"/>
                <w:highlight w:val="yellow"/>
              </w:rPr>
            </w:pPr>
          </w:p>
          <w:p w14:paraId="4C6F86DE" w14:textId="77777777" w:rsidR="000C752B" w:rsidRPr="00F60031" w:rsidRDefault="000C752B" w:rsidP="00F60031">
            <w:pPr>
              <w:spacing w:line="240" w:lineRule="auto"/>
              <w:rPr>
                <w:rFonts w:ascii="Arial" w:hAnsi="Arial" w:cs="Arial"/>
                <w:highlight w:val="yellow"/>
              </w:rPr>
            </w:pPr>
          </w:p>
        </w:tc>
      </w:tr>
      <w:tr w:rsidR="000C752B" w:rsidRPr="00F60031" w14:paraId="33E628C4" w14:textId="77777777" w:rsidTr="00F60031">
        <w:trPr>
          <w:trHeight w:val="699"/>
        </w:trPr>
        <w:tc>
          <w:tcPr>
            <w:tcW w:w="9640" w:type="dxa"/>
            <w:gridSpan w:val="6"/>
            <w:shd w:val="clear" w:color="auto" w:fill="D9D9D9" w:themeFill="background1" w:themeFillShade="D9"/>
            <w:vAlign w:val="center"/>
          </w:tcPr>
          <w:p w14:paraId="262350F9" w14:textId="77777777" w:rsidR="000C752B" w:rsidRPr="00F60031" w:rsidRDefault="000C752B" w:rsidP="00F60031">
            <w:pPr>
              <w:spacing w:line="240" w:lineRule="auto"/>
              <w:jc w:val="center"/>
              <w:rPr>
                <w:rFonts w:ascii="Arial" w:hAnsi="Arial" w:cs="Arial"/>
              </w:rPr>
            </w:pPr>
            <w:r w:rsidRPr="00F60031">
              <w:rPr>
                <w:rFonts w:ascii="Arial" w:hAnsi="Arial" w:cs="Arial"/>
                <w:b/>
              </w:rPr>
              <w:lastRenderedPageBreak/>
              <w:t xml:space="preserve">Review of Rectification Plan </w:t>
            </w:r>
            <w:r w:rsidRPr="00F60031">
              <w:rPr>
                <w:rFonts w:ascii="Arial" w:hAnsi="Arial" w:cs="Arial"/>
                <w:highlight w:val="yellow"/>
              </w:rPr>
              <w:t>[CCS/Buyer]</w:t>
            </w:r>
          </w:p>
        </w:tc>
      </w:tr>
      <w:tr w:rsidR="000C752B" w:rsidRPr="00F60031" w14:paraId="501A6FA3" w14:textId="77777777" w:rsidTr="00F60031">
        <w:trPr>
          <w:trHeight w:val="769"/>
        </w:trPr>
        <w:tc>
          <w:tcPr>
            <w:tcW w:w="2836" w:type="dxa"/>
            <w:shd w:val="clear" w:color="auto" w:fill="auto"/>
          </w:tcPr>
          <w:p w14:paraId="1FB6A58C" w14:textId="77777777" w:rsidR="000C752B" w:rsidRPr="00F60031" w:rsidRDefault="000C752B" w:rsidP="00F60031">
            <w:pPr>
              <w:spacing w:line="240" w:lineRule="auto"/>
              <w:rPr>
                <w:rFonts w:ascii="Arial" w:hAnsi="Arial" w:cs="Arial"/>
              </w:rPr>
            </w:pPr>
            <w:r w:rsidRPr="00F60031">
              <w:rPr>
                <w:rFonts w:ascii="Arial" w:hAnsi="Arial" w:cs="Arial"/>
              </w:rPr>
              <w:t xml:space="preserve">Outcome of review </w:t>
            </w:r>
          </w:p>
        </w:tc>
        <w:tc>
          <w:tcPr>
            <w:tcW w:w="6804" w:type="dxa"/>
            <w:gridSpan w:val="5"/>
            <w:shd w:val="clear" w:color="auto" w:fill="auto"/>
          </w:tcPr>
          <w:p w14:paraId="3CF9A42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[Plan Accepted] [Plan Rejected] [Revised Plan Requested]</w:t>
            </w:r>
          </w:p>
        </w:tc>
      </w:tr>
      <w:tr w:rsidR="000C752B" w:rsidRPr="00F60031" w14:paraId="2530D587" w14:textId="77777777" w:rsidTr="00F60031">
        <w:trPr>
          <w:trHeight w:val="769"/>
        </w:trPr>
        <w:tc>
          <w:tcPr>
            <w:tcW w:w="2836" w:type="dxa"/>
            <w:shd w:val="clear" w:color="auto" w:fill="auto"/>
          </w:tcPr>
          <w:p w14:paraId="21399E67" w14:textId="77777777" w:rsidR="000C752B" w:rsidRPr="00F60031" w:rsidRDefault="000C752B" w:rsidP="00F60031">
            <w:pPr>
              <w:spacing w:line="240" w:lineRule="auto"/>
              <w:rPr>
                <w:rFonts w:ascii="Arial" w:hAnsi="Arial" w:cs="Arial"/>
              </w:rPr>
            </w:pPr>
            <w:r w:rsidRPr="00F60031">
              <w:rPr>
                <w:rFonts w:ascii="Arial" w:hAnsi="Arial" w:cs="Arial"/>
              </w:rPr>
              <w:t xml:space="preserve">Reasons for Rejection (if applicable) </w:t>
            </w:r>
          </w:p>
        </w:tc>
        <w:tc>
          <w:tcPr>
            <w:tcW w:w="6804" w:type="dxa"/>
            <w:gridSpan w:val="5"/>
            <w:shd w:val="clear" w:color="auto" w:fill="auto"/>
          </w:tcPr>
          <w:p w14:paraId="3A7E9542" w14:textId="77777777" w:rsidR="000C752B" w:rsidRPr="00F60031" w:rsidRDefault="000C752B" w:rsidP="00F60031">
            <w:pPr>
              <w:spacing w:line="240" w:lineRule="auto"/>
              <w:rPr>
                <w:rFonts w:ascii="Arial" w:hAnsi="Arial" w:cs="Arial"/>
                <w:highlight w:val="yellow"/>
              </w:rPr>
            </w:pPr>
            <w:r w:rsidRPr="00F60031">
              <w:rPr>
                <w:rFonts w:ascii="Arial" w:hAnsi="Arial" w:cs="Arial"/>
                <w:highlight w:val="yellow"/>
              </w:rPr>
              <w:t>[</w:t>
            </w:r>
            <w:r w:rsidRPr="00F60031">
              <w:rPr>
                <w:rFonts w:ascii="Arial" w:hAnsi="Arial" w:cs="Arial"/>
                <w:b/>
                <w:highlight w:val="yellow"/>
              </w:rPr>
              <w:t>add</w:t>
            </w:r>
            <w:r w:rsidRPr="00F60031">
              <w:rPr>
                <w:rFonts w:ascii="Arial" w:hAnsi="Arial" w:cs="Arial"/>
                <w:highlight w:val="yellow"/>
              </w:rPr>
              <w:t xml:space="preserve"> </w:t>
            </w:r>
            <w:r w:rsidRPr="00F60031">
              <w:rPr>
                <w:rFonts w:ascii="Arial" w:hAnsi="Arial" w:cs="Arial"/>
              </w:rPr>
              <w:t>reasons]</w:t>
            </w:r>
          </w:p>
        </w:tc>
      </w:tr>
      <w:tr w:rsidR="000C752B" w:rsidRPr="00F60031" w14:paraId="20C15019" w14:textId="77777777" w:rsidTr="00F60031">
        <w:trPr>
          <w:trHeight w:val="769"/>
        </w:trPr>
        <w:tc>
          <w:tcPr>
            <w:tcW w:w="2836" w:type="dxa"/>
            <w:shd w:val="clear" w:color="auto" w:fill="auto"/>
          </w:tcPr>
          <w:p w14:paraId="5D7C59A2" w14:textId="77777777" w:rsidR="000C752B" w:rsidRPr="00F60031" w:rsidRDefault="000C752B" w:rsidP="00F60031">
            <w:pPr>
              <w:spacing w:line="240" w:lineRule="auto"/>
              <w:rPr>
                <w:rFonts w:ascii="Arial" w:hAnsi="Arial" w:cs="Arial"/>
              </w:rPr>
            </w:pPr>
            <w:r w:rsidRPr="00F60031">
              <w:rPr>
                <w:rFonts w:ascii="Arial" w:hAnsi="Arial" w:cs="Arial"/>
              </w:rPr>
              <w:t xml:space="preserve">Signed by </w:t>
            </w:r>
            <w:r w:rsidRPr="00F60031">
              <w:rPr>
                <w:rFonts w:ascii="Arial" w:hAnsi="Arial" w:cs="Arial"/>
                <w:highlight w:val="yellow"/>
              </w:rPr>
              <w:t>[CCS/Buyer]</w:t>
            </w:r>
          </w:p>
        </w:tc>
        <w:tc>
          <w:tcPr>
            <w:tcW w:w="3523" w:type="dxa"/>
            <w:shd w:val="clear" w:color="auto" w:fill="auto"/>
          </w:tcPr>
          <w:p w14:paraId="06878188" w14:textId="77777777" w:rsidR="000C752B" w:rsidRPr="00F60031" w:rsidRDefault="000C752B" w:rsidP="00F60031">
            <w:pPr>
              <w:spacing w:line="240" w:lineRule="auto"/>
              <w:rPr>
                <w:rFonts w:ascii="Arial" w:hAnsi="Arial" w:cs="Arial"/>
                <w:highlight w:val="yellow"/>
              </w:rPr>
            </w:pPr>
          </w:p>
        </w:tc>
        <w:tc>
          <w:tcPr>
            <w:tcW w:w="984" w:type="dxa"/>
            <w:gridSpan w:val="2"/>
            <w:shd w:val="clear" w:color="auto" w:fill="auto"/>
          </w:tcPr>
          <w:p w14:paraId="1781048B" w14:textId="77777777" w:rsidR="000C752B" w:rsidRPr="00F60031" w:rsidRDefault="000C752B" w:rsidP="00F60031">
            <w:pPr>
              <w:spacing w:line="240" w:lineRule="auto"/>
              <w:rPr>
                <w:rFonts w:ascii="Arial" w:hAnsi="Arial" w:cs="Arial"/>
                <w:highlight w:val="yellow"/>
              </w:rPr>
            </w:pPr>
            <w:r w:rsidRPr="00F60031">
              <w:rPr>
                <w:rFonts w:ascii="Arial" w:hAnsi="Arial" w:cs="Arial"/>
              </w:rPr>
              <w:t>Date:</w:t>
            </w:r>
          </w:p>
        </w:tc>
        <w:tc>
          <w:tcPr>
            <w:tcW w:w="2297" w:type="dxa"/>
            <w:gridSpan w:val="2"/>
            <w:shd w:val="clear" w:color="auto" w:fill="auto"/>
          </w:tcPr>
          <w:p w14:paraId="4B97FC92" w14:textId="77777777" w:rsidR="000C752B" w:rsidRPr="00F60031" w:rsidRDefault="000C752B" w:rsidP="00F60031">
            <w:pPr>
              <w:spacing w:line="240" w:lineRule="auto"/>
              <w:rPr>
                <w:rFonts w:ascii="Arial" w:hAnsi="Arial" w:cs="Arial"/>
                <w:highlight w:val="yellow"/>
              </w:rPr>
            </w:pPr>
          </w:p>
        </w:tc>
      </w:tr>
    </w:tbl>
    <w:p w14:paraId="1D2D9604" w14:textId="73DB0FC4" w:rsidR="006C1F9F" w:rsidRPr="00F60031" w:rsidRDefault="006C1F9F" w:rsidP="00F60031">
      <w:pPr>
        <w:pStyle w:val="GPSL2Numbered"/>
        <w:spacing w:before="0" w:after="160"/>
        <w:ind w:left="0" w:firstLine="0"/>
        <w:rPr>
          <w:rFonts w:ascii="Arial" w:hAnsi="Arial"/>
          <w:sz w:val="24"/>
          <w:szCs w:val="24"/>
        </w:rPr>
      </w:pPr>
      <w:bookmarkStart w:id="44" w:name="_Hlt362516481"/>
      <w:bookmarkStart w:id="45" w:name="_Hlt365627344"/>
      <w:bookmarkStart w:id="46" w:name="_Hlt365627374"/>
      <w:bookmarkStart w:id="47" w:name="_Hlt365648611"/>
      <w:bookmarkStart w:id="48" w:name="_Hlt359518577"/>
      <w:bookmarkStart w:id="49" w:name="_Hlt359518605"/>
      <w:bookmarkStart w:id="50" w:name="_Hlt359518616"/>
      <w:bookmarkStart w:id="51" w:name="_Hlt359518621"/>
      <w:bookmarkStart w:id="52" w:name="_Hlt359518625"/>
      <w:bookmarkStart w:id="53" w:name="_Hlt359518630"/>
      <w:bookmarkStart w:id="54" w:name="_Hlt359518591"/>
      <w:bookmarkStart w:id="55" w:name="_Hlt359518608"/>
      <w:bookmarkStart w:id="56" w:name="_Hlt359518611"/>
      <w:bookmarkStart w:id="57" w:name="_Hlt359518614"/>
      <w:bookmarkStart w:id="58" w:name="_Hlt359518618"/>
      <w:bookmarkStart w:id="59" w:name="_Hlt359518623"/>
      <w:bookmarkStart w:id="60" w:name="_Hlt359518628"/>
      <w:bookmarkStart w:id="61" w:name="_Hlt359518632"/>
      <w:bookmarkStart w:id="62" w:name="_Hlt359518640"/>
      <w:bookmarkStart w:id="63" w:name="_Hlt359518645"/>
      <w:bookmarkStart w:id="64" w:name="_Hlt359518668"/>
      <w:bookmarkStart w:id="65" w:name="_Hlt359518593"/>
      <w:bookmarkStart w:id="66" w:name="_Hlt359518596"/>
      <w:bookmarkStart w:id="67" w:name="_Hlt359518600"/>
      <w:bookmarkStart w:id="68" w:name="_Hlt359518654"/>
      <w:bookmarkStart w:id="69" w:name="_Hlt359518634"/>
      <w:bookmarkStart w:id="70" w:name="_Hlt359518643"/>
      <w:bookmarkStart w:id="71" w:name="_Hlt359518647"/>
      <w:bookmarkStart w:id="72" w:name="_Hlt359518637"/>
      <w:bookmarkStart w:id="73" w:name="_Hlt359518663"/>
      <w:bookmarkStart w:id="74" w:name="_Hlt358390397"/>
      <w:bookmarkStart w:id="75" w:name="_Hlt359518665"/>
      <w:bookmarkStart w:id="76" w:name="_Hlt359518670"/>
      <w:bookmarkStart w:id="77" w:name="_Hlt359518672"/>
      <w:bookmarkStart w:id="78" w:name="_Hlt360696975"/>
      <w:bookmarkStart w:id="79" w:name="_Hlt359343263"/>
      <w:bookmarkStart w:id="80" w:name="_Hlt359519055"/>
      <w:bookmarkStart w:id="81" w:name="_Hlt359519846"/>
      <w:bookmarkStart w:id="82" w:name="_Hlt365630092"/>
      <w:bookmarkStart w:id="83" w:name="_Hlt36564893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4CD0F0E" w14:textId="77777777" w:rsidR="0081527D" w:rsidRDefault="0081527D" w:rsidP="00F60031">
      <w:pPr>
        <w:tabs>
          <w:tab w:val="center" w:pos="4513"/>
          <w:tab w:val="right" w:pos="9026"/>
        </w:tabs>
        <w:spacing w:line="240" w:lineRule="auto"/>
        <w:rPr>
          <w:rFonts w:ascii="Arial" w:hAnsi="Arial" w:cs="Arial"/>
          <w:b/>
          <w:sz w:val="32"/>
        </w:rPr>
        <w:sectPr w:rsidR="0081527D" w:rsidSect="00EE762C">
          <w:headerReference w:type="default" r:id="rId34"/>
          <w:pgSz w:w="11906" w:h="16838" w:code="9"/>
          <w:pgMar w:top="1440" w:right="1440" w:bottom="1440" w:left="1440" w:header="709" w:footer="709" w:gutter="0"/>
          <w:cols w:space="708"/>
          <w:docGrid w:linePitch="360"/>
        </w:sectPr>
      </w:pPr>
    </w:p>
    <w:p w14:paraId="14B06ACF" w14:textId="365C0F8B" w:rsidR="00F60031" w:rsidRPr="00F60031" w:rsidRDefault="00F60031" w:rsidP="00F60031">
      <w:pPr>
        <w:tabs>
          <w:tab w:val="center" w:pos="4513"/>
          <w:tab w:val="right" w:pos="9026"/>
        </w:tabs>
        <w:spacing w:line="240" w:lineRule="auto"/>
        <w:rPr>
          <w:rFonts w:ascii="Arial" w:hAnsi="Arial" w:cs="Arial"/>
          <w:b/>
          <w:sz w:val="32"/>
        </w:rPr>
      </w:pPr>
      <w:r w:rsidRPr="00F60031">
        <w:rPr>
          <w:rFonts w:ascii="Arial" w:hAnsi="Arial" w:cs="Arial"/>
          <w:b/>
          <w:sz w:val="32"/>
        </w:rPr>
        <w:lastRenderedPageBreak/>
        <w:t>Joint Schedule 11 (Processing Data)</w:t>
      </w:r>
    </w:p>
    <w:p w14:paraId="4EFE4730"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Status of the Controller</w:t>
      </w:r>
    </w:p>
    <w:p w14:paraId="0BFDDAED" w14:textId="77777777" w:rsidR="00F60031" w:rsidRPr="00F60031" w:rsidRDefault="00F60031" w:rsidP="00574ED6">
      <w:pPr>
        <w:numPr>
          <w:ilvl w:val="1"/>
          <w:numId w:val="55"/>
        </w:numPr>
        <w:suppressAutoHyphens/>
        <w:autoSpaceDN w:val="0"/>
        <w:spacing w:line="240" w:lineRule="auto"/>
        <w:ind w:left="709" w:hanging="709"/>
        <w:textAlignment w:val="baseline"/>
        <w:rPr>
          <w:rFonts w:ascii="Arial" w:hAnsi="Arial" w:cs="Arial"/>
        </w:rPr>
      </w:pPr>
      <w:r w:rsidRPr="00F60031">
        <w:rPr>
          <w:rFonts w:ascii="Arial" w:hAnsi="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24C46B73"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“Controller” in respect of the other Party who is “Processor”;</w:t>
      </w:r>
    </w:p>
    <w:p w14:paraId="1E5ADAD8"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“Processor” in respect of the other Party who is “Controller”;</w:t>
      </w:r>
    </w:p>
    <w:p w14:paraId="1E8A4F90"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 xml:space="preserve">“Joint Controller” with the other Party; </w:t>
      </w:r>
    </w:p>
    <w:p w14:paraId="3B1AF88B" w14:textId="77777777" w:rsidR="00F60031" w:rsidRPr="00F60031" w:rsidRDefault="00F60031" w:rsidP="00574ED6">
      <w:pPr>
        <w:numPr>
          <w:ilvl w:val="2"/>
          <w:numId w:val="55"/>
        </w:numPr>
        <w:tabs>
          <w:tab w:val="center" w:pos="4513"/>
          <w:tab w:val="right" w:pos="9026"/>
        </w:tabs>
        <w:spacing w:line="240" w:lineRule="auto"/>
        <w:ind w:left="1418"/>
        <w:rPr>
          <w:rFonts w:ascii="Arial" w:hAnsi="Arial" w:cs="Arial"/>
        </w:rPr>
      </w:pPr>
      <w:r w:rsidRPr="00F60031">
        <w:rPr>
          <w:rFonts w:ascii="Arial" w:hAnsi="Arial" w:cs="Arial"/>
        </w:rPr>
        <w:t>“Independent Controller” of the Personal Data where the other Party is also “Controller”,</w:t>
      </w:r>
    </w:p>
    <w:p w14:paraId="14BDACF0" w14:textId="77777777" w:rsidR="00F60031" w:rsidRPr="00F60031" w:rsidRDefault="00F60031" w:rsidP="00F60031">
      <w:pPr>
        <w:tabs>
          <w:tab w:val="center" w:pos="4513"/>
          <w:tab w:val="right" w:pos="9026"/>
        </w:tabs>
        <w:spacing w:line="240" w:lineRule="auto"/>
        <w:ind w:left="720"/>
        <w:rPr>
          <w:rFonts w:ascii="Arial" w:hAnsi="Arial" w:cs="Arial"/>
        </w:rPr>
      </w:pPr>
      <w:r w:rsidRPr="00F60031">
        <w:rPr>
          <w:rFonts w:ascii="Arial" w:hAnsi="Arial" w:cs="Arial"/>
        </w:rPr>
        <w:t>in respect of certain Personal Data under a Contract and shall specify in Annex 1 (Processing Personal Data) which scenario they think shall apply in each situation.</w:t>
      </w:r>
    </w:p>
    <w:p w14:paraId="4BA02EC1" w14:textId="77777777" w:rsidR="00F60031" w:rsidRPr="00F60031" w:rsidRDefault="00F60031" w:rsidP="00574ED6">
      <w:pPr>
        <w:numPr>
          <w:ilvl w:val="0"/>
          <w:numId w:val="55"/>
        </w:numPr>
        <w:tabs>
          <w:tab w:val="center" w:pos="4513"/>
          <w:tab w:val="right" w:pos="9026"/>
        </w:tabs>
        <w:spacing w:line="240" w:lineRule="auto"/>
        <w:ind w:left="709" w:hanging="709"/>
        <w:rPr>
          <w:rFonts w:ascii="Arial" w:hAnsi="Arial" w:cs="Arial"/>
          <w:b/>
        </w:rPr>
      </w:pPr>
      <w:r w:rsidRPr="00F60031">
        <w:rPr>
          <w:rFonts w:ascii="Arial" w:hAnsi="Arial" w:cs="Arial"/>
          <w:b/>
        </w:rPr>
        <w:t>Where one Party is Controller and the other Party its Processor</w:t>
      </w:r>
    </w:p>
    <w:p w14:paraId="5B2E8B76"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 xml:space="preserve">Where a Party is a Processor, the only Processing that it is authorised to do is listed in Annex 1 (Processing Personal Data) by the Controller. </w:t>
      </w:r>
    </w:p>
    <w:p w14:paraId="23A9168B"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notify the Controller immediately if it considers that any of the Controller’s instructions infringe the Data Protection Legislation.</w:t>
      </w:r>
    </w:p>
    <w:p w14:paraId="28D2A2D2" w14:textId="77777777" w:rsidR="00F60031" w:rsidRPr="00F60031" w:rsidRDefault="00F60031" w:rsidP="00574ED6">
      <w:pPr>
        <w:numPr>
          <w:ilvl w:val="1"/>
          <w:numId w:val="55"/>
        </w:numPr>
        <w:tabs>
          <w:tab w:val="center" w:pos="4513"/>
          <w:tab w:val="right" w:pos="9026"/>
        </w:tabs>
        <w:spacing w:line="240" w:lineRule="auto"/>
        <w:ind w:left="709" w:hanging="709"/>
        <w:rPr>
          <w:rFonts w:ascii="Arial" w:hAnsi="Arial" w:cs="Arial"/>
        </w:rPr>
      </w:pPr>
      <w:r w:rsidRPr="00F60031">
        <w:rPr>
          <w:rFonts w:ascii="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33BD2157"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 systematic description of the envisaged Processing and the purpose of the Processing;</w:t>
      </w:r>
    </w:p>
    <w:p w14:paraId="79B4D24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necessity and proportionality of the Processing in relation to the Services;</w:t>
      </w:r>
    </w:p>
    <w:p w14:paraId="28F3FF88"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an assessment of the risks to the rights and freedoms of Data Subjects; and</w:t>
      </w:r>
    </w:p>
    <w:p w14:paraId="339EC31F" w14:textId="77777777" w:rsidR="00F60031" w:rsidRPr="00F60031" w:rsidRDefault="00F60031" w:rsidP="00574ED6">
      <w:pPr>
        <w:numPr>
          <w:ilvl w:val="2"/>
          <w:numId w:val="55"/>
        </w:numPr>
        <w:tabs>
          <w:tab w:val="center" w:pos="4513"/>
          <w:tab w:val="right" w:pos="9026"/>
        </w:tabs>
        <w:spacing w:line="240" w:lineRule="auto"/>
        <w:ind w:left="1560" w:hanging="851"/>
        <w:rPr>
          <w:rFonts w:ascii="Arial" w:hAnsi="Arial" w:cs="Arial"/>
        </w:rPr>
      </w:pPr>
      <w:r w:rsidRPr="00F60031">
        <w:rPr>
          <w:rFonts w:ascii="Arial" w:hAnsi="Arial" w:cs="Arial"/>
        </w:rPr>
        <w:t>the measures envisaged to address the risks, including safeguards, security measures and mechanisms to ensure the protection of Personal Data.</w:t>
      </w:r>
    </w:p>
    <w:p w14:paraId="6CB0575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in relation to any Personal Data Processed in connection with its obligations under the Contract:</w:t>
      </w:r>
    </w:p>
    <w:p w14:paraId="4414D2E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r w:rsidRPr="00F60031">
        <w:rPr>
          <w:rFonts w:ascii="Calibri" w:eastAsia="Calibri" w:hAnsi="Calibri" w:cs="Times New Roman"/>
        </w:rPr>
        <w:t xml:space="preserve"> </w:t>
      </w:r>
    </w:p>
    <w:p w14:paraId="6DEC618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 it has in place Protective Measures, including in the case of the Supplier the measures set out in Clause 14.3 of the Core Terms, which the Controller may reasonably reject (but failure to reject shall not amount to approval by the Controller of the adequacy of the Protective Measures) having taken account of the:</w:t>
      </w:r>
    </w:p>
    <w:p w14:paraId="20656D6E"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nature of the data to be protected;</w:t>
      </w:r>
    </w:p>
    <w:p w14:paraId="6E23C73C"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harm that might result from a Data Loss Event;</w:t>
      </w:r>
    </w:p>
    <w:p w14:paraId="6D9F446D"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lastRenderedPageBreak/>
        <w:t>state of technological development; and</w:t>
      </w:r>
    </w:p>
    <w:p w14:paraId="1210FEB7" w14:textId="77777777" w:rsidR="00F60031" w:rsidRPr="00F60031" w:rsidRDefault="00F60031" w:rsidP="00574ED6">
      <w:pPr>
        <w:numPr>
          <w:ilvl w:val="0"/>
          <w:numId w:val="61"/>
        </w:numPr>
        <w:tabs>
          <w:tab w:val="left" w:pos="2127"/>
        </w:tabs>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cost of implementing any measures;</w:t>
      </w:r>
    </w:p>
    <w:p w14:paraId="310862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ensure that:</w:t>
      </w:r>
    </w:p>
    <w:p w14:paraId="29B23FE3"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the Processor Personnel do not Process Personal Data except in accordance with the Contract (and in particular Annex 1</w:t>
      </w:r>
      <w:r w:rsidRPr="00F60031">
        <w:rPr>
          <w:rFonts w:ascii="Arial" w:hAnsi="Arial" w:cs="Arial"/>
          <w:i/>
        </w:rPr>
        <w:t xml:space="preserve"> (Processing Personal Data</w:t>
      </w:r>
      <w:r w:rsidRPr="00F60031">
        <w:rPr>
          <w:rFonts w:ascii="Arial" w:hAnsi="Arial" w:cs="Arial"/>
        </w:rPr>
        <w:t>));</w:t>
      </w:r>
    </w:p>
    <w:p w14:paraId="3649A07C" w14:textId="77777777" w:rsidR="00F60031" w:rsidRPr="00F60031" w:rsidRDefault="00F60031" w:rsidP="00574ED6">
      <w:pPr>
        <w:numPr>
          <w:ilvl w:val="3"/>
          <w:numId w:val="57"/>
        </w:numPr>
        <w:pBdr>
          <w:top w:val="nil"/>
          <w:left w:val="nil"/>
          <w:bottom w:val="nil"/>
          <w:right w:val="nil"/>
          <w:between w:val="nil"/>
        </w:pBdr>
        <w:tabs>
          <w:tab w:val="left" w:pos="2127"/>
        </w:tabs>
        <w:spacing w:line="240" w:lineRule="auto"/>
        <w:ind w:left="2127" w:hanging="567"/>
        <w:jc w:val="both"/>
        <w:rPr>
          <w:rFonts w:ascii="Arial" w:hAnsi="Arial" w:cs="Arial"/>
        </w:rPr>
      </w:pPr>
      <w:r w:rsidRPr="00F60031">
        <w:rPr>
          <w:rFonts w:ascii="Arial" w:hAnsi="Arial" w:cs="Arial"/>
        </w:rPr>
        <w:t>it takes all reasonable steps to ensure the reliability and integrity of any Processor Personnel who have access to the Personal Data and ensure that they:</w:t>
      </w:r>
    </w:p>
    <w:p w14:paraId="419E97A7"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aware of and comply with the Processor’s duties under this Joint Schedule 11, Clauses 14 (Data protection), 15 (What you must keep confidential) and 16 (When you can share information);</w:t>
      </w:r>
    </w:p>
    <w:p w14:paraId="7C2CBD01"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subject to appropriate confidentiality undertakings with the Processor or any Sub-processor;</w:t>
      </w:r>
    </w:p>
    <w:p w14:paraId="5B5BB950"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68E105E8" w14:textId="77777777" w:rsidR="00F60031" w:rsidRPr="00F60031" w:rsidRDefault="00F60031" w:rsidP="00574ED6">
      <w:pPr>
        <w:numPr>
          <w:ilvl w:val="0"/>
          <w:numId w:val="58"/>
        </w:numPr>
        <w:suppressAutoHyphens/>
        <w:autoSpaceDN w:val="0"/>
        <w:spacing w:line="240" w:lineRule="auto"/>
        <w:ind w:left="2552" w:hanging="425"/>
        <w:textAlignment w:val="baseline"/>
        <w:rPr>
          <w:rFonts w:ascii="Arial" w:eastAsia="Calibri" w:hAnsi="Arial" w:cs="Arial"/>
        </w:rPr>
      </w:pPr>
      <w:r w:rsidRPr="00F60031">
        <w:rPr>
          <w:rFonts w:ascii="Arial" w:eastAsia="Calibri" w:hAnsi="Arial" w:cs="Arial"/>
        </w:rPr>
        <w:t xml:space="preserve">have undergone adequate training in the use, care, protection and handling of Personal Data; </w:t>
      </w:r>
    </w:p>
    <w:p w14:paraId="1BAC78F0"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not transfer Personal Data outside of the EU unless the prior written consent of the Controller has been obtained and the following conditions are fulfilled:</w:t>
      </w:r>
    </w:p>
    <w:p w14:paraId="42A858FE"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Controller or the Processor has provided appropriate safeguards in relation to the transfer (whether in accordance with GDPR Article 46 or LED Article 37) as determined by the Controller;</w:t>
      </w:r>
    </w:p>
    <w:p w14:paraId="4F6ADEE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Data Subject has enforceable rights and effective legal remedies;</w:t>
      </w:r>
    </w:p>
    <w:p w14:paraId="51F5A9C4"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87EB558" w14:textId="77777777" w:rsidR="00F60031" w:rsidRPr="00F60031" w:rsidRDefault="00F60031" w:rsidP="00574ED6">
      <w:pPr>
        <w:numPr>
          <w:ilvl w:val="0"/>
          <w:numId w:val="59"/>
        </w:numPr>
        <w:suppressAutoHyphens/>
        <w:autoSpaceDN w:val="0"/>
        <w:spacing w:after="200" w:line="240" w:lineRule="auto"/>
        <w:ind w:left="2127" w:hanging="567"/>
        <w:textAlignment w:val="baseline"/>
        <w:rPr>
          <w:rFonts w:ascii="Arial" w:eastAsia="Calibri" w:hAnsi="Arial" w:cs="Arial"/>
        </w:rPr>
      </w:pPr>
      <w:r w:rsidRPr="00F60031">
        <w:rPr>
          <w:rFonts w:ascii="Arial" w:eastAsia="Calibri" w:hAnsi="Arial" w:cs="Arial"/>
        </w:rPr>
        <w:t>the Processor complies with any reasonable instructions notified to it in advance by the Controller with respect to the Processing of the Personal Data; and</w:t>
      </w:r>
    </w:p>
    <w:p w14:paraId="0FFFD573" w14:textId="77777777" w:rsidR="00F60031" w:rsidRPr="00F60031" w:rsidRDefault="00F60031" w:rsidP="00574ED6">
      <w:pPr>
        <w:numPr>
          <w:ilvl w:val="2"/>
          <w:numId w:val="56"/>
        </w:numPr>
        <w:suppressAutoHyphens/>
        <w:autoSpaceDN w:val="0"/>
        <w:spacing w:after="200" w:line="240" w:lineRule="auto"/>
        <w:ind w:left="1560" w:hanging="851"/>
        <w:textAlignment w:val="baseline"/>
        <w:rPr>
          <w:rFonts w:ascii="Arial" w:eastAsia="Calibri" w:hAnsi="Arial" w:cs="Arial"/>
        </w:rPr>
      </w:pPr>
      <w:r w:rsidRPr="00F60031">
        <w:rPr>
          <w:rFonts w:ascii="Arial" w:eastAsia="Calibri" w:hAnsi="Arial" w:cs="Arial"/>
        </w:rPr>
        <w:t>at the written direction of the Controller, delete or return Personal Data (and any copies of it) to the Controller on termination of the Contract unless the Processor is required by Law to retain the Personal Data.</w:t>
      </w:r>
    </w:p>
    <w:p w14:paraId="64AC668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Subject to paragraph 2.6 of this Joint Schedule 11, the Processor  shall notify the Controller immediately if in relation to it Processing Personal Data under or in connection with the Contract it:</w:t>
      </w:r>
    </w:p>
    <w:p w14:paraId="44E558E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receives a Data Subject Access Request (or purported Data Subject Access Request);</w:t>
      </w:r>
    </w:p>
    <w:p w14:paraId="2D8F667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 request to rectify, block or erase any Personal Data; </w:t>
      </w:r>
    </w:p>
    <w:p w14:paraId="7159A11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receives any other request, complaint or communication relating to either Party's obligations under the Data Protection Legislation; </w:t>
      </w:r>
    </w:p>
    <w:p w14:paraId="1685D75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receives any communication from the Information Commissioner or any other regulatory authority in connection with Personal Data Processed under the Contract; </w:t>
      </w:r>
    </w:p>
    <w:p w14:paraId="27A39C65"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receives a request from any third Party for disclosure of Personal Data where compliance with such request is required or purported to be required by Law; or</w:t>
      </w:r>
    </w:p>
    <w:p w14:paraId="4AB39C7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becomes aware of a Data Loss Event.</w:t>
      </w:r>
    </w:p>
    <w:p w14:paraId="67866FE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Processor’s obligation to notify under paragraph 2.5 of this Joint Schedule 11 shall include the provision of further information to the Controller in phases, as details become available. </w:t>
      </w:r>
    </w:p>
    <w:p w14:paraId="2B7FAF43"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Taking into account the nature of the Processing, the Processor shall provide the Controller with reasonable assistance in relation to either Party's obligations under Data Protection Legislation and any complaint, communication or request made under paragraph 2.5 of this Joint Schedule 11 (and insofar as possible within the timescales reasonably required by the Controller) including by promptly providing:</w:t>
      </w:r>
    </w:p>
    <w:p w14:paraId="5C73559C" w14:textId="7F9AB8C0"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with full details and copies of the complaint, communication or request;</w:t>
      </w:r>
    </w:p>
    <w:p w14:paraId="4FA82B5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such assistance as is reasonably requested by the Controller to enable it to comply with a Data Subject Request within the relevant timescales set out in the Data Protection Legislation; </w:t>
      </w:r>
    </w:p>
    <w:p w14:paraId="0192C6FA"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the Controller, at its request, with any Personal Data it holds in relation to a Data Subject; </w:t>
      </w:r>
    </w:p>
    <w:p w14:paraId="76E824A8"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assistance as requested by the Controller following any Data Loss Event;  and/or</w:t>
      </w:r>
    </w:p>
    <w:p w14:paraId="42D337F2" w14:textId="77777777" w:rsidR="00F60031" w:rsidRPr="00F60031" w:rsidRDefault="00F60031" w:rsidP="00574ED6">
      <w:pPr>
        <w:numPr>
          <w:ilvl w:val="2"/>
          <w:numId w:val="56"/>
        </w:numPr>
        <w:tabs>
          <w:tab w:val="left" w:pos="1560"/>
        </w:tabs>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 assistance as requested by the Controller with respect to any request from the Information Commissioner’s Office, or any consultation by the Controller with the Information Commissioner's Office</w:t>
      </w:r>
    </w:p>
    <w:p w14:paraId="3C16081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maintain complete and accurate records and information to demonstrate its compliance with this Joint Schedule 11. This requirement does not apply where the Processor employs fewer than 250 staff, unless:</w:t>
      </w:r>
    </w:p>
    <w:p w14:paraId="3442527F"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not occasional;</w:t>
      </w:r>
    </w:p>
    <w:p w14:paraId="6F63A5AE"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the Processing includes special categories of data as referred to in Article 9(1) of the GDPR or Personal Data relating to criminal convictions and offences referred to in Article 10 of the GDPR; or</w:t>
      </w:r>
    </w:p>
    <w:p w14:paraId="5CD7F25B"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Controller determines that the Processing is likely to result in a risk to the rights and freedoms of Data Subjects.</w:t>
      </w:r>
    </w:p>
    <w:p w14:paraId="6379677F"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Processor shall allow for audits of its Data Processing activity by the Controller or the Controller’s designated auditor.</w:t>
      </w:r>
    </w:p>
    <w:p w14:paraId="43845631"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designate a Data Protection Officer if required by the Data Protection Legislation. </w:t>
      </w:r>
    </w:p>
    <w:p w14:paraId="46EB7496"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Before allowing any </w:t>
      </w:r>
      <w:proofErr w:type="spellStart"/>
      <w:r w:rsidRPr="00F60031">
        <w:rPr>
          <w:rFonts w:ascii="Arial" w:eastAsia="Calibri" w:hAnsi="Arial" w:cs="Arial"/>
        </w:rPr>
        <w:t>Subprocessor</w:t>
      </w:r>
      <w:proofErr w:type="spellEnd"/>
      <w:r w:rsidRPr="00F60031">
        <w:rPr>
          <w:rFonts w:ascii="Arial" w:eastAsia="Calibri" w:hAnsi="Arial" w:cs="Arial"/>
        </w:rPr>
        <w:t xml:space="preserve"> to Process any Personal Data related to the Contract, the Processor must:</w:t>
      </w:r>
    </w:p>
    <w:p w14:paraId="51E46FB7"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lastRenderedPageBreak/>
        <w:t xml:space="preserve">notify the Controller in writing of the intended </w:t>
      </w:r>
      <w:proofErr w:type="spellStart"/>
      <w:r w:rsidRPr="00F60031">
        <w:rPr>
          <w:rFonts w:ascii="Arial" w:eastAsia="Calibri" w:hAnsi="Arial" w:cs="Arial"/>
        </w:rPr>
        <w:t>Subprocessor</w:t>
      </w:r>
      <w:proofErr w:type="spellEnd"/>
      <w:r w:rsidRPr="00F60031">
        <w:rPr>
          <w:rFonts w:ascii="Arial" w:eastAsia="Calibri" w:hAnsi="Arial" w:cs="Arial"/>
        </w:rPr>
        <w:t xml:space="preserve"> and Processing;</w:t>
      </w:r>
    </w:p>
    <w:p w14:paraId="439E956C"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obtain the written consent of the Controller; </w:t>
      </w:r>
    </w:p>
    <w:p w14:paraId="35D73730"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enter into a written agreement with the </w:t>
      </w:r>
      <w:proofErr w:type="spellStart"/>
      <w:r w:rsidRPr="00F60031">
        <w:rPr>
          <w:rFonts w:ascii="Arial" w:eastAsia="Calibri" w:hAnsi="Arial" w:cs="Arial"/>
        </w:rPr>
        <w:t>Subprocessor</w:t>
      </w:r>
      <w:proofErr w:type="spellEnd"/>
      <w:r w:rsidRPr="00F60031">
        <w:rPr>
          <w:rFonts w:ascii="Arial" w:eastAsia="Calibri" w:hAnsi="Arial" w:cs="Arial"/>
        </w:rPr>
        <w:t xml:space="preserve"> which gives effect to the terms set out in this Joint Schedule 11 such that they apply to the </w:t>
      </w:r>
      <w:proofErr w:type="spellStart"/>
      <w:r w:rsidRPr="00F60031">
        <w:rPr>
          <w:rFonts w:ascii="Arial" w:eastAsia="Calibri" w:hAnsi="Arial" w:cs="Arial"/>
        </w:rPr>
        <w:t>Subprocessor</w:t>
      </w:r>
      <w:proofErr w:type="spellEnd"/>
      <w:r w:rsidRPr="00F60031">
        <w:rPr>
          <w:rFonts w:ascii="Arial" w:eastAsia="Calibri" w:hAnsi="Arial" w:cs="Arial"/>
        </w:rPr>
        <w:t>; and</w:t>
      </w:r>
    </w:p>
    <w:p w14:paraId="1C6CF5F2" w14:textId="77777777" w:rsidR="00F60031" w:rsidRPr="00F60031" w:rsidRDefault="00F60031" w:rsidP="00574ED6">
      <w:pPr>
        <w:numPr>
          <w:ilvl w:val="2"/>
          <w:numId w:val="56"/>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 xml:space="preserve">provide the Controller with such information regarding the </w:t>
      </w:r>
      <w:proofErr w:type="spellStart"/>
      <w:r w:rsidRPr="00F60031">
        <w:rPr>
          <w:rFonts w:ascii="Arial" w:eastAsia="Calibri" w:hAnsi="Arial" w:cs="Arial"/>
        </w:rPr>
        <w:t>Subprocessor</w:t>
      </w:r>
      <w:proofErr w:type="spellEnd"/>
      <w:r w:rsidRPr="00F60031">
        <w:rPr>
          <w:rFonts w:ascii="Arial" w:eastAsia="Calibri" w:hAnsi="Arial" w:cs="Arial"/>
        </w:rPr>
        <w:t xml:space="preserve"> as the Controller may reasonably require.</w:t>
      </w:r>
    </w:p>
    <w:p w14:paraId="1B23FFA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Processor shall remain fully liable for all acts or omissions of any of its </w:t>
      </w:r>
      <w:proofErr w:type="spellStart"/>
      <w:r w:rsidRPr="00F60031">
        <w:rPr>
          <w:rFonts w:ascii="Arial" w:eastAsia="Calibri" w:hAnsi="Arial" w:cs="Arial"/>
        </w:rPr>
        <w:t>Subprocessors</w:t>
      </w:r>
      <w:proofErr w:type="spellEnd"/>
      <w:r w:rsidRPr="00F60031">
        <w:rPr>
          <w:rFonts w:ascii="Arial" w:eastAsia="Calibri" w:hAnsi="Arial" w:cs="Arial"/>
        </w:rPr>
        <w:t>.</w:t>
      </w:r>
    </w:p>
    <w:p w14:paraId="4F13B974"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2BE86C9" w14:textId="77777777" w:rsidR="00F60031" w:rsidRPr="00F60031" w:rsidRDefault="00F60031" w:rsidP="00574ED6">
      <w:pPr>
        <w:numPr>
          <w:ilvl w:val="1"/>
          <w:numId w:val="56"/>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22459939" w14:textId="77777777" w:rsidR="00F60031" w:rsidRPr="00F60031" w:rsidRDefault="00F60031" w:rsidP="00574ED6">
      <w:pPr>
        <w:numPr>
          <w:ilvl w:val="0"/>
          <w:numId w:val="56"/>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Where the Parties are Joint Controllers of Personal Data</w:t>
      </w:r>
    </w:p>
    <w:p w14:paraId="6313EF21"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In the event that the Parties are Joint Controllers in respect of Personal Data under the Contract, the Parties shall implement paragraphs that are necessary to comply with GDPR Article 26 based on the terms set out in Annex 2 to this Joint Schedule 11 (</w:t>
      </w:r>
      <w:r w:rsidRPr="00F60031">
        <w:rPr>
          <w:rFonts w:ascii="Arial" w:eastAsia="Calibri" w:hAnsi="Arial" w:cs="Arial"/>
          <w:i/>
        </w:rPr>
        <w:t>Processing Data</w:t>
      </w:r>
      <w:r w:rsidRPr="00F60031">
        <w:rPr>
          <w:rFonts w:ascii="Arial" w:eastAsia="Calibri" w:hAnsi="Arial" w:cs="Arial"/>
        </w:rPr>
        <w:t xml:space="preserve">). </w:t>
      </w:r>
    </w:p>
    <w:p w14:paraId="0EC9B383" w14:textId="77777777" w:rsidR="00F60031" w:rsidRPr="00F60031" w:rsidRDefault="00F60031" w:rsidP="00574ED6">
      <w:pPr>
        <w:numPr>
          <w:ilvl w:val="0"/>
          <w:numId w:val="60"/>
        </w:numPr>
        <w:suppressAutoHyphens/>
        <w:autoSpaceDN w:val="0"/>
        <w:spacing w:line="240" w:lineRule="auto"/>
        <w:ind w:left="709" w:hanging="709"/>
        <w:textAlignment w:val="baseline"/>
        <w:rPr>
          <w:rFonts w:ascii="Arial" w:eastAsia="Calibri" w:hAnsi="Arial" w:cs="Arial"/>
          <w:b/>
        </w:rPr>
      </w:pPr>
      <w:r w:rsidRPr="00F60031">
        <w:rPr>
          <w:rFonts w:ascii="Arial" w:eastAsia="Calibri" w:hAnsi="Arial" w:cs="Arial"/>
          <w:b/>
        </w:rPr>
        <w:t>Independent Controllers of Personal Data</w:t>
      </w:r>
    </w:p>
    <w:p w14:paraId="6AF858F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47AEF2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Process the Personal Data in compliance with its obligations under the Data Protection Legislation and not do anything to cause the other Party to be in breach of it. </w:t>
      </w:r>
    </w:p>
    <w:p w14:paraId="0B356DC8"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Where a Party has provided Personal Data to the other Party in accordance with paragraph 4.1 of this Joint Schedule 11, the recipient of the Personal Data will provide all such relevant documents and information relating to its data protection policies and procedures as the other Party may reasonably require.</w:t>
      </w:r>
    </w:p>
    <w:p w14:paraId="1BC1577E"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The Parties shall be responsible for their own compliance with Articles 13 and 14 GDPR in respect of the Processing of Personal Data for the purposes of the Contract. </w:t>
      </w:r>
    </w:p>
    <w:p w14:paraId="63463B56"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The Parties shall only provide Personal Data to each other:</w:t>
      </w:r>
    </w:p>
    <w:p w14:paraId="185F45C9"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to the extent necessary to perform their respective obligations under the Contract;</w:t>
      </w:r>
    </w:p>
    <w:p w14:paraId="1A04E6F2"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in compliance with the Data Protection Legislation (including by ensuring all required data privacy information has been given to affected Data Subjects to meet the requirements of Articles 13 and 14 of the GDPR); and</w:t>
      </w:r>
    </w:p>
    <w:p w14:paraId="491C8ADC"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it has recorded it in Annex 1 (</w:t>
      </w:r>
      <w:r w:rsidRPr="00F60031">
        <w:rPr>
          <w:rFonts w:ascii="Arial" w:eastAsia="Calibri" w:hAnsi="Arial" w:cs="Arial"/>
          <w:i/>
        </w:rPr>
        <w:t>Processing Personal Data</w:t>
      </w:r>
      <w:r w:rsidRPr="00F60031">
        <w:rPr>
          <w:rFonts w:ascii="Arial" w:eastAsia="Calibri" w:hAnsi="Arial" w:cs="Arial"/>
        </w:rPr>
        <w:t>).</w:t>
      </w:r>
    </w:p>
    <w:p w14:paraId="6707F58F"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7644E69"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A Party Processing Personal Data for the purposes of the Contract shall maintain a record of its Processing activities in accordance with Article 30 GDPR and shall make the record available to the other Party upon reasonable request.</w:t>
      </w:r>
    </w:p>
    <w:p w14:paraId="1E20D55C"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F60031">
        <w:rPr>
          <w:rFonts w:ascii="Arial" w:eastAsia="Calibri" w:hAnsi="Arial" w:cs="Arial"/>
          <w:b/>
        </w:rPr>
        <w:t>(“Request Recipient”)</w:t>
      </w:r>
      <w:r w:rsidRPr="00F60031">
        <w:rPr>
          <w:rFonts w:ascii="Arial" w:eastAsia="Calibri" w:hAnsi="Arial" w:cs="Arial"/>
        </w:rPr>
        <w:t>:</w:t>
      </w:r>
    </w:p>
    <w:p w14:paraId="6CA5DB46"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the other Party shall provide any information and/or assistance as reasonably requested by the Request Recipient to help it respond to the request or correspondence, at the cost of the Request Recipient; or</w:t>
      </w:r>
    </w:p>
    <w:p w14:paraId="31D9F6C1" w14:textId="77777777" w:rsidR="00F60031" w:rsidRPr="00F60031" w:rsidRDefault="00F60031" w:rsidP="00574ED6">
      <w:pPr>
        <w:numPr>
          <w:ilvl w:val="2"/>
          <w:numId w:val="60"/>
        </w:numPr>
        <w:suppressAutoHyphens/>
        <w:autoSpaceDN w:val="0"/>
        <w:spacing w:line="240" w:lineRule="auto"/>
        <w:ind w:left="1560" w:hanging="851"/>
        <w:textAlignment w:val="baseline"/>
        <w:rPr>
          <w:rFonts w:ascii="Arial" w:eastAsia="Calibri" w:hAnsi="Arial" w:cs="Arial"/>
        </w:rPr>
      </w:pPr>
      <w:r w:rsidRPr="00F60031">
        <w:rPr>
          <w:rFonts w:ascii="Arial" w:eastAsia="Calibri" w:hAnsi="Arial" w:cs="Arial"/>
        </w:rPr>
        <w:t>where the request or correspondence is directed to the other Party and/or relates to that other Party's Processing of the Personal Data, the Request Recipient will:</w:t>
      </w:r>
    </w:p>
    <w:p w14:paraId="11DC1A5D"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promptly, and in any event within five (5) Working Days of receipt of the request or correspondence, inform the other Party that it has received the same and shall forward such request or correspondence to the other Party; and</w:t>
      </w:r>
    </w:p>
    <w:p w14:paraId="43EC29DE" w14:textId="77777777" w:rsidR="00F60031" w:rsidRPr="00F60031" w:rsidRDefault="00F60031" w:rsidP="00574ED6">
      <w:pPr>
        <w:numPr>
          <w:ilvl w:val="4"/>
          <w:numId w:val="60"/>
        </w:numPr>
        <w:suppressAutoHyphens/>
        <w:autoSpaceDN w:val="0"/>
        <w:spacing w:line="240" w:lineRule="auto"/>
        <w:ind w:left="2127" w:hanging="567"/>
        <w:textAlignment w:val="baseline"/>
        <w:rPr>
          <w:rFonts w:ascii="Arial" w:eastAsia="Calibri" w:hAnsi="Arial" w:cs="Arial"/>
        </w:rPr>
      </w:pPr>
      <w:r w:rsidRPr="00F60031">
        <w:rPr>
          <w:rFonts w:ascii="Arial" w:eastAsia="Calibri" w:hAnsi="Arial" w:cs="Arial"/>
        </w:rPr>
        <w:t>provide any information and/or assistance as reasonably requested by the other Party to help it respond to the request or correspondence in the timeframes specified by Data Protection Legislation.</w:t>
      </w:r>
    </w:p>
    <w:p w14:paraId="560EF972"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 xml:space="preserve">Each Party shall promptly notify the other Party upon it becoming aware of any Personal Data Breach relating to Personal Data provided by the other Party pursuant to the Contract and shall: </w:t>
      </w:r>
    </w:p>
    <w:p w14:paraId="1784756A"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do all such things as reasonably necessary to assist the other Party in mitigating the effects of the Personal Data Breach; </w:t>
      </w:r>
    </w:p>
    <w:p w14:paraId="4F9925AB"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implement any measures necessary to restore the security of any compromised Personal Data; </w:t>
      </w:r>
    </w:p>
    <w:p w14:paraId="4146F9DF"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work with the other Party to make any required notifications to the Information Commissioner’s Office and affected Data Subjects in accordance with the Data Protection Legislation (including the timeframes set out therein); and</w:t>
      </w:r>
    </w:p>
    <w:p w14:paraId="5AECB74D" w14:textId="77777777" w:rsidR="00F60031" w:rsidRPr="00F60031" w:rsidRDefault="00F60031" w:rsidP="00574ED6">
      <w:pPr>
        <w:numPr>
          <w:ilvl w:val="2"/>
          <w:numId w:val="60"/>
        </w:numPr>
        <w:suppressAutoHyphens/>
        <w:autoSpaceDN w:val="0"/>
        <w:spacing w:line="240" w:lineRule="auto"/>
        <w:ind w:left="1560" w:hanging="850"/>
        <w:textAlignment w:val="baseline"/>
        <w:rPr>
          <w:rFonts w:ascii="Arial" w:eastAsia="Calibri" w:hAnsi="Arial" w:cs="Arial"/>
        </w:rPr>
      </w:pPr>
      <w:r w:rsidRPr="00F60031">
        <w:rPr>
          <w:rFonts w:ascii="Arial" w:eastAsia="Calibri" w:hAnsi="Arial" w:cs="Arial"/>
        </w:rPr>
        <w:t xml:space="preserve">not do anything which may damage the reputation of the other Party or that Party's relationship with the relevant Data Subjects, save as required by Law. </w:t>
      </w:r>
    </w:p>
    <w:p w14:paraId="4640F644" w14:textId="77777777" w:rsidR="00F60031" w:rsidRPr="00F60031"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t>Personal Data provided by one Party to the other Party may be used exclusively to exercise rights and obligations under the Contract as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395136C1" w14:textId="77777777" w:rsid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60031">
        <w:rPr>
          <w:rFonts w:ascii="Arial" w:eastAsia="Calibri" w:hAnsi="Arial" w:cs="Arial"/>
        </w:rPr>
        <w:lastRenderedPageBreak/>
        <w:t>Personal Data shall not be retained or processed for longer than is necessary to perform each Party’s respective obligations under the Contract which is specified in Annex 1 (</w:t>
      </w:r>
      <w:r w:rsidRPr="00F60031">
        <w:rPr>
          <w:rFonts w:ascii="Arial" w:eastAsia="Calibri" w:hAnsi="Arial" w:cs="Arial"/>
          <w:i/>
        </w:rPr>
        <w:t>Processing Personal Data</w:t>
      </w:r>
      <w:r w:rsidRPr="00F60031">
        <w:rPr>
          <w:rFonts w:ascii="Arial" w:eastAsia="Calibri" w:hAnsi="Arial" w:cs="Arial"/>
        </w:rPr>
        <w:t xml:space="preserve">). </w:t>
      </w:r>
    </w:p>
    <w:p w14:paraId="4EB4CD40" w14:textId="7BAE556A" w:rsidR="00F60031" w:rsidRPr="00F5560B" w:rsidRDefault="00F60031" w:rsidP="00574ED6">
      <w:pPr>
        <w:numPr>
          <w:ilvl w:val="1"/>
          <w:numId w:val="60"/>
        </w:numPr>
        <w:suppressAutoHyphens/>
        <w:autoSpaceDN w:val="0"/>
        <w:spacing w:line="240" w:lineRule="auto"/>
        <w:ind w:left="709" w:hanging="709"/>
        <w:textAlignment w:val="baseline"/>
        <w:rPr>
          <w:rFonts w:ascii="Arial" w:eastAsia="Calibri" w:hAnsi="Arial" w:cs="Arial"/>
        </w:rPr>
      </w:pPr>
      <w:r w:rsidRPr="00F5560B">
        <w:rPr>
          <w:rFonts w:ascii="Arial" w:hAnsi="Arial" w:cs="Arial"/>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3.1 to 4.11 of this Joint Schedule 11.</w:t>
      </w:r>
    </w:p>
    <w:p w14:paraId="6A0FB266" w14:textId="2FCCE18B" w:rsidR="0081527D" w:rsidRDefault="0081527D">
      <w:pPr>
        <w:rPr>
          <w:rFonts w:ascii="Arial" w:hAnsi="Arial" w:cs="Arial"/>
        </w:rPr>
      </w:pPr>
      <w:r>
        <w:rPr>
          <w:rFonts w:ascii="Arial" w:hAnsi="Arial" w:cs="Arial"/>
        </w:rPr>
        <w:br w:type="page"/>
      </w:r>
    </w:p>
    <w:p w14:paraId="6B62E39F" w14:textId="77777777" w:rsidR="00F5560B" w:rsidRPr="00F5560B" w:rsidRDefault="00F5560B" w:rsidP="00F5560B">
      <w:pPr>
        <w:tabs>
          <w:tab w:val="center" w:pos="4513"/>
          <w:tab w:val="right" w:pos="9026"/>
        </w:tabs>
        <w:spacing w:line="240" w:lineRule="auto"/>
        <w:rPr>
          <w:rFonts w:ascii="Arial" w:hAnsi="Arial" w:cs="Arial"/>
          <w:b/>
          <w:sz w:val="32"/>
          <w:szCs w:val="24"/>
        </w:rPr>
      </w:pPr>
      <w:bookmarkStart w:id="84" w:name="_Hlk35031456"/>
      <w:r w:rsidRPr="00F5560B">
        <w:rPr>
          <w:rFonts w:ascii="Arial" w:hAnsi="Arial" w:cs="Arial"/>
          <w:b/>
          <w:sz w:val="32"/>
          <w:szCs w:val="24"/>
        </w:rPr>
        <w:lastRenderedPageBreak/>
        <w:t>Annex 1 - Processing Personal Data</w:t>
      </w:r>
    </w:p>
    <w:bookmarkEnd w:id="84"/>
    <w:p w14:paraId="4BC32AF8" w14:textId="77777777" w:rsidR="00F5560B" w:rsidRPr="00F5560B" w:rsidRDefault="00F5560B" w:rsidP="00F5560B">
      <w:pPr>
        <w:tabs>
          <w:tab w:val="center" w:pos="4513"/>
          <w:tab w:val="right" w:pos="9026"/>
        </w:tabs>
        <w:spacing w:line="240" w:lineRule="auto"/>
        <w:rPr>
          <w:rFonts w:ascii="Arial" w:hAnsi="Arial" w:cs="Arial"/>
        </w:rPr>
      </w:pPr>
      <w:r w:rsidRPr="00F5560B">
        <w:rPr>
          <w:rFonts w:ascii="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19544EA1" w14:textId="02E16653"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 xml:space="preserve">The contact details of the Relevant Authority’s Data Protection Officer are: </w:t>
      </w:r>
      <w:r w:rsidR="00774893" w:rsidRPr="00774893">
        <w:rPr>
          <w:rFonts w:ascii="Arial" w:hAnsi="Arial" w:cs="Arial"/>
          <w:color w:val="FF0000"/>
        </w:rPr>
        <w:t>[REDACTED]</w:t>
      </w:r>
    </w:p>
    <w:p w14:paraId="26BDE428" w14:textId="77777777" w:rsidR="00774893" w:rsidRDefault="00F5560B" w:rsidP="00CD0D1A">
      <w:pPr>
        <w:numPr>
          <w:ilvl w:val="1"/>
          <w:numId w:val="62"/>
        </w:numPr>
        <w:tabs>
          <w:tab w:val="center" w:pos="4513"/>
          <w:tab w:val="right" w:pos="9026"/>
        </w:tabs>
        <w:spacing w:line="240" w:lineRule="auto"/>
        <w:ind w:left="709" w:hanging="709"/>
        <w:rPr>
          <w:rFonts w:ascii="Arial" w:hAnsi="Arial" w:cs="Arial"/>
        </w:rPr>
      </w:pPr>
      <w:r w:rsidRPr="00774893">
        <w:rPr>
          <w:rFonts w:ascii="Arial" w:hAnsi="Arial" w:cs="Arial"/>
        </w:rPr>
        <w:t xml:space="preserve">The contact details of the Supplier’s Data Protection Officer are: </w:t>
      </w:r>
    </w:p>
    <w:p w14:paraId="72A6AA41" w14:textId="0BBA0DDF" w:rsidR="00774893" w:rsidRPr="00774893" w:rsidRDefault="00774893" w:rsidP="00774893">
      <w:pPr>
        <w:tabs>
          <w:tab w:val="center" w:pos="4513"/>
          <w:tab w:val="right" w:pos="9026"/>
        </w:tabs>
        <w:spacing w:line="240" w:lineRule="auto"/>
        <w:rPr>
          <w:rFonts w:ascii="Arial" w:hAnsi="Arial" w:cs="Arial"/>
          <w:color w:val="FF0000"/>
        </w:rPr>
      </w:pPr>
      <w:r>
        <w:rPr>
          <w:rFonts w:ascii="Arial" w:hAnsi="Arial" w:cs="Arial"/>
          <w:color w:val="FF0000"/>
        </w:rPr>
        <w:t xml:space="preserve">           </w:t>
      </w:r>
      <w:r w:rsidRPr="00774893">
        <w:rPr>
          <w:rFonts w:ascii="Arial" w:hAnsi="Arial" w:cs="Arial"/>
          <w:color w:val="FF0000"/>
        </w:rPr>
        <w:t>[REDACTED]</w:t>
      </w:r>
    </w:p>
    <w:p w14:paraId="40D9E3D8" w14:textId="5DE699C9" w:rsidR="00F5560B" w:rsidRPr="00774893" w:rsidRDefault="00F5560B" w:rsidP="00CD0D1A">
      <w:pPr>
        <w:numPr>
          <w:ilvl w:val="1"/>
          <w:numId w:val="62"/>
        </w:numPr>
        <w:tabs>
          <w:tab w:val="center" w:pos="4513"/>
          <w:tab w:val="right" w:pos="9026"/>
        </w:tabs>
        <w:spacing w:line="240" w:lineRule="auto"/>
        <w:ind w:left="709" w:hanging="709"/>
        <w:rPr>
          <w:rFonts w:ascii="Arial" w:hAnsi="Arial" w:cs="Arial"/>
        </w:rPr>
      </w:pPr>
      <w:r w:rsidRPr="00774893">
        <w:rPr>
          <w:rFonts w:ascii="Arial" w:hAnsi="Arial" w:cs="Arial"/>
        </w:rPr>
        <w:t>The Processor shall comply with any further written instructions with respect to Processing by the Controller.</w:t>
      </w:r>
    </w:p>
    <w:p w14:paraId="0206A8CB" w14:textId="77777777" w:rsidR="00F5560B" w:rsidRPr="00F5560B" w:rsidRDefault="00F5560B" w:rsidP="00574ED6">
      <w:pPr>
        <w:numPr>
          <w:ilvl w:val="1"/>
          <w:numId w:val="62"/>
        </w:numPr>
        <w:tabs>
          <w:tab w:val="center" w:pos="4513"/>
          <w:tab w:val="right" w:pos="9026"/>
        </w:tabs>
        <w:spacing w:line="240" w:lineRule="auto"/>
        <w:ind w:left="709" w:hanging="709"/>
        <w:rPr>
          <w:rFonts w:ascii="Arial" w:hAnsi="Arial" w:cs="Arial"/>
        </w:rPr>
      </w:pPr>
      <w:r w:rsidRPr="00F5560B">
        <w:rPr>
          <w:rFonts w:ascii="Arial" w:hAnsi="Arial" w:cs="Arial"/>
        </w:rPr>
        <w:t>Any such further instructions shall be incorporated into this Annex.</w:t>
      </w:r>
    </w:p>
    <w:p w14:paraId="5486269F" w14:textId="77777777" w:rsidR="00F5560B" w:rsidRPr="00F5560B" w:rsidRDefault="00F5560B" w:rsidP="00F5560B">
      <w:pPr>
        <w:tabs>
          <w:tab w:val="center" w:pos="4513"/>
          <w:tab w:val="right" w:pos="9026"/>
        </w:tabs>
        <w:spacing w:line="240" w:lineRule="auto"/>
        <w:rPr>
          <w:rFonts w:ascii="Arial" w:hAnsi="Arial" w:cs="Arial"/>
          <w:b/>
        </w:rPr>
      </w:pPr>
    </w:p>
    <w:p w14:paraId="3984886B" w14:textId="7133491C" w:rsidR="00F5560B" w:rsidRDefault="00F5560B" w:rsidP="00574ED6">
      <w:pPr>
        <w:numPr>
          <w:ilvl w:val="8"/>
          <w:numId w:val="57"/>
        </w:numPr>
        <w:tabs>
          <w:tab w:val="num" w:pos="2835"/>
          <w:tab w:val="center" w:pos="4513"/>
          <w:tab w:val="right" w:pos="9026"/>
        </w:tabs>
        <w:spacing w:line="240" w:lineRule="auto"/>
        <w:ind w:left="851" w:hanging="851"/>
        <w:rPr>
          <w:rFonts w:ascii="Arial" w:hAnsi="Arial" w:cs="Arial"/>
          <w:b/>
        </w:rPr>
      </w:pPr>
      <w:r w:rsidRPr="00F5560B">
        <w:rPr>
          <w:rFonts w:ascii="Arial" w:hAnsi="Arial" w:cs="Arial"/>
          <w:b/>
        </w:rPr>
        <w:t>Personal Data Processing Template</w:t>
      </w:r>
    </w:p>
    <w:p w14:paraId="5788ACF6" w14:textId="77777777" w:rsidR="00F5560B" w:rsidRPr="00F5560B" w:rsidRDefault="00F5560B" w:rsidP="00F5560B">
      <w:pPr>
        <w:tabs>
          <w:tab w:val="center" w:pos="4513"/>
          <w:tab w:val="right" w:pos="9026"/>
        </w:tabs>
        <w:spacing w:line="240" w:lineRule="auto"/>
        <w:ind w:left="851"/>
        <w:rPr>
          <w:rFonts w:ascii="Arial" w:hAnsi="Arial" w:cs="Arial"/>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946"/>
      </w:tblGrid>
      <w:tr w:rsidR="00F5560B" w:rsidRPr="00F5560B" w14:paraId="00AC84B8" w14:textId="77777777" w:rsidTr="00F5560B">
        <w:trPr>
          <w:trHeight w:val="700"/>
        </w:trPr>
        <w:tc>
          <w:tcPr>
            <w:tcW w:w="2263" w:type="dxa"/>
            <w:shd w:val="clear" w:color="auto" w:fill="BFBFBF"/>
            <w:vAlign w:val="center"/>
          </w:tcPr>
          <w:p w14:paraId="2C723582"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946" w:type="dxa"/>
            <w:shd w:val="clear" w:color="auto" w:fill="BFBFBF"/>
            <w:vAlign w:val="center"/>
          </w:tcPr>
          <w:p w14:paraId="347B7E64"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4ADB35A7" w14:textId="77777777" w:rsidTr="00F5560B">
        <w:trPr>
          <w:trHeight w:val="1620"/>
        </w:trPr>
        <w:tc>
          <w:tcPr>
            <w:tcW w:w="2263" w:type="dxa"/>
            <w:shd w:val="clear" w:color="auto" w:fill="auto"/>
          </w:tcPr>
          <w:p w14:paraId="756C37C5" w14:textId="77777777" w:rsidR="00F5560B" w:rsidRPr="00F5560B" w:rsidRDefault="00F5560B" w:rsidP="00F5560B">
            <w:pPr>
              <w:spacing w:line="240" w:lineRule="auto"/>
              <w:rPr>
                <w:rFonts w:ascii="Arial" w:hAnsi="Arial" w:cs="Arial"/>
              </w:rPr>
            </w:pPr>
            <w:r w:rsidRPr="00F5560B">
              <w:rPr>
                <w:rFonts w:ascii="Arial" w:hAnsi="Arial" w:cs="Arial"/>
              </w:rPr>
              <w:t>Identity of Controller for each Category of Personal Data</w:t>
            </w:r>
          </w:p>
        </w:tc>
        <w:tc>
          <w:tcPr>
            <w:tcW w:w="6946" w:type="dxa"/>
            <w:shd w:val="clear" w:color="auto" w:fill="auto"/>
          </w:tcPr>
          <w:p w14:paraId="53A471DC" w14:textId="31602D10" w:rsidR="00F5560B" w:rsidRDefault="00F5560B" w:rsidP="00F5560B">
            <w:pPr>
              <w:spacing w:line="240" w:lineRule="auto"/>
              <w:rPr>
                <w:rFonts w:ascii="Arial" w:eastAsia="Arial" w:hAnsi="Arial" w:cs="Arial"/>
                <w:b/>
              </w:rPr>
            </w:pPr>
            <w:r w:rsidRPr="00F5560B">
              <w:rPr>
                <w:rFonts w:ascii="Arial" w:eastAsia="Arial" w:hAnsi="Arial" w:cs="Arial"/>
                <w:b/>
              </w:rPr>
              <w:t>The Relevant Authority is Controller and the Supplier is Processor</w:t>
            </w:r>
          </w:p>
          <w:p w14:paraId="51AD9488" w14:textId="77777777" w:rsidR="00F5560B" w:rsidRPr="00F5560B" w:rsidRDefault="00F5560B" w:rsidP="00F5560B">
            <w:pPr>
              <w:spacing w:line="240" w:lineRule="auto"/>
              <w:rPr>
                <w:rFonts w:ascii="Arial" w:eastAsia="Arial" w:hAnsi="Arial" w:cs="Arial"/>
                <w:b/>
              </w:rPr>
            </w:pPr>
          </w:p>
          <w:p w14:paraId="66B0DC83" w14:textId="77777777" w:rsidR="00F5560B" w:rsidRPr="00F5560B" w:rsidRDefault="00F5560B" w:rsidP="00F5560B">
            <w:pPr>
              <w:spacing w:line="240" w:lineRule="auto"/>
              <w:rPr>
                <w:rFonts w:ascii="Arial" w:eastAsia="Arial" w:hAnsi="Arial" w:cs="Arial"/>
              </w:rPr>
            </w:pPr>
            <w:r w:rsidRPr="00F5560B">
              <w:rPr>
                <w:rFonts w:ascii="Arial" w:eastAsia="Arial" w:hAnsi="Arial" w:cs="Arial"/>
              </w:rPr>
              <w:t>The Parties acknowledge that in accordance with paragraph 2 to paragraph 15 and for the purposes of the Data Protection Legislation, the Relevant Authority is the Controller and the Supplier is the Processor of the following Personal Data:</w:t>
            </w:r>
          </w:p>
          <w:p w14:paraId="2A087465" w14:textId="77777777" w:rsidR="00F5560B" w:rsidRPr="00F5560B" w:rsidRDefault="00F5560B" w:rsidP="00F5560B">
            <w:pPr>
              <w:spacing w:line="240" w:lineRule="auto"/>
              <w:rPr>
                <w:rFonts w:ascii="Arial" w:eastAsia="Arial" w:hAnsi="Arial" w:cs="Arial"/>
              </w:rPr>
            </w:pPr>
          </w:p>
          <w:p w14:paraId="21D85A0F" w14:textId="77777777" w:rsidR="00F05496" w:rsidRPr="00093DB4" w:rsidRDefault="00F05496" w:rsidP="00F05496">
            <w:pPr>
              <w:numPr>
                <w:ilvl w:val="0"/>
                <w:numId w:val="20"/>
              </w:numPr>
              <w:spacing w:line="240" w:lineRule="auto"/>
              <w:ind w:hanging="398"/>
              <w:jc w:val="both"/>
              <w:rPr>
                <w:rFonts w:ascii="Arial" w:eastAsia="Arial" w:hAnsi="Arial" w:cs="Arial"/>
                <w:i/>
              </w:rPr>
            </w:pPr>
            <w:r w:rsidRPr="00093DB4">
              <w:rPr>
                <w:rFonts w:ascii="Arial" w:eastAsia="Arial" w:hAnsi="Arial" w:cs="Arial"/>
                <w:i/>
              </w:rPr>
              <w:t>Contact Details of the Customer</w:t>
            </w:r>
            <w:r>
              <w:rPr>
                <w:rFonts w:ascii="Arial" w:eastAsia="Arial" w:hAnsi="Arial" w:cs="Arial"/>
                <w:i/>
              </w:rPr>
              <w:t>.</w:t>
            </w:r>
          </w:p>
          <w:p w14:paraId="61718753" w14:textId="77777777" w:rsidR="00F5560B" w:rsidRPr="00F5560B" w:rsidRDefault="00F5560B" w:rsidP="00F5560B">
            <w:pPr>
              <w:spacing w:line="240" w:lineRule="auto"/>
              <w:rPr>
                <w:rFonts w:ascii="Arial" w:eastAsia="Arial" w:hAnsi="Arial" w:cs="Arial"/>
              </w:rPr>
            </w:pPr>
          </w:p>
          <w:p w14:paraId="423F8C57" w14:textId="0B27F775" w:rsidR="00F5560B" w:rsidRDefault="00F5560B" w:rsidP="00F5560B">
            <w:pPr>
              <w:spacing w:line="240" w:lineRule="auto"/>
              <w:rPr>
                <w:rFonts w:ascii="Arial" w:eastAsia="Arial" w:hAnsi="Arial" w:cs="Arial"/>
                <w:b/>
              </w:rPr>
            </w:pPr>
            <w:r w:rsidRPr="00F5560B">
              <w:rPr>
                <w:rFonts w:ascii="Arial" w:eastAsia="Arial" w:hAnsi="Arial" w:cs="Arial"/>
                <w:b/>
              </w:rPr>
              <w:t>The Supplier is Controller and the Relevant Authority is Processor</w:t>
            </w:r>
          </w:p>
          <w:p w14:paraId="174CF303" w14:textId="77777777" w:rsidR="00F5560B" w:rsidRPr="00F5560B" w:rsidRDefault="00F5560B" w:rsidP="00F5560B">
            <w:pPr>
              <w:spacing w:line="240" w:lineRule="auto"/>
              <w:rPr>
                <w:rFonts w:ascii="Arial" w:eastAsia="Arial" w:hAnsi="Arial" w:cs="Arial"/>
                <w:b/>
              </w:rPr>
            </w:pPr>
          </w:p>
          <w:p w14:paraId="1AF7B4A8"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 xml:space="preserve">The Parties acknowledge that for the purposes of the Data Protection Legislation, the Supplier is the Controller and the Relevant Authority is the Processor in accordance with paragraph </w:t>
            </w:r>
            <w:r w:rsidRPr="00F5560B">
              <w:rPr>
                <w:rFonts w:ascii="Arial" w:eastAsia="Arial" w:hAnsi="Arial" w:cs="Arial"/>
              </w:rPr>
              <w:t xml:space="preserve">2 </w:t>
            </w:r>
            <w:r w:rsidRPr="00F5560B">
              <w:rPr>
                <w:rFonts w:ascii="Arial" w:eastAsia="Arial" w:hAnsi="Arial" w:cs="Arial"/>
                <w:i/>
              </w:rPr>
              <w:t>to paragraph 15</w:t>
            </w:r>
            <w:r w:rsidRPr="00F5560B">
              <w:rPr>
                <w:rFonts w:ascii="Arial" w:eastAsia="Arial" w:hAnsi="Arial" w:cs="Arial"/>
              </w:rPr>
              <w:t xml:space="preserve"> </w:t>
            </w:r>
            <w:r w:rsidRPr="00F5560B">
              <w:rPr>
                <w:rFonts w:ascii="Arial" w:eastAsia="Arial" w:hAnsi="Arial" w:cs="Arial"/>
                <w:i/>
              </w:rPr>
              <w:t>of the following Personal Data:</w:t>
            </w:r>
          </w:p>
          <w:p w14:paraId="2BDA5CB6" w14:textId="77777777" w:rsidR="00F5560B" w:rsidRPr="00F5560B" w:rsidRDefault="00F5560B" w:rsidP="00F5560B">
            <w:pPr>
              <w:spacing w:line="240" w:lineRule="auto"/>
              <w:rPr>
                <w:rFonts w:ascii="Arial" w:eastAsia="Arial" w:hAnsi="Arial" w:cs="Arial"/>
              </w:rPr>
            </w:pPr>
          </w:p>
          <w:p w14:paraId="1D7C419F" w14:textId="77777777" w:rsidR="00F05496" w:rsidRPr="00093DB4" w:rsidRDefault="00F05496" w:rsidP="00F05496">
            <w:pPr>
              <w:numPr>
                <w:ilvl w:val="0"/>
                <w:numId w:val="20"/>
              </w:numPr>
              <w:spacing w:line="240" w:lineRule="auto"/>
              <w:jc w:val="both"/>
              <w:rPr>
                <w:rFonts w:ascii="Arial" w:eastAsia="Arial" w:hAnsi="Arial" w:cs="Arial"/>
                <w:i/>
              </w:rPr>
            </w:pPr>
            <w:r w:rsidRPr="00093DB4">
              <w:rPr>
                <w:rFonts w:ascii="Arial" w:eastAsia="Arial" w:hAnsi="Arial" w:cs="Arial"/>
                <w:i/>
              </w:rPr>
              <w:t>Contact Details of the Supplier</w:t>
            </w:r>
            <w:r>
              <w:rPr>
                <w:rFonts w:ascii="Arial" w:eastAsia="Arial" w:hAnsi="Arial" w:cs="Arial"/>
                <w:i/>
              </w:rPr>
              <w:t>.</w:t>
            </w:r>
          </w:p>
          <w:p w14:paraId="329DEBA1" w14:textId="77777777" w:rsidR="00F5560B" w:rsidRPr="00F5560B" w:rsidRDefault="00F5560B" w:rsidP="00F5560B">
            <w:pPr>
              <w:spacing w:line="240" w:lineRule="auto"/>
              <w:rPr>
                <w:rFonts w:ascii="Arial" w:eastAsia="Arial" w:hAnsi="Arial" w:cs="Arial"/>
                <w:highlight w:val="yellow"/>
              </w:rPr>
            </w:pPr>
          </w:p>
          <w:p w14:paraId="1D464705" w14:textId="0073AFFE" w:rsidR="00F5560B" w:rsidRPr="00F5560B" w:rsidRDefault="00F5560B" w:rsidP="00F5560B">
            <w:pPr>
              <w:spacing w:line="240" w:lineRule="auto"/>
              <w:rPr>
                <w:rFonts w:ascii="Arial" w:eastAsia="Arial" w:hAnsi="Arial" w:cs="Arial"/>
                <w:b/>
              </w:rPr>
            </w:pPr>
            <w:r w:rsidRPr="00F5560B">
              <w:rPr>
                <w:rFonts w:ascii="Arial" w:eastAsia="Arial" w:hAnsi="Arial" w:cs="Arial"/>
                <w:b/>
              </w:rPr>
              <w:t>The Parties are Joint Controllers</w:t>
            </w:r>
          </w:p>
          <w:p w14:paraId="2C1F444A"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lastRenderedPageBreak/>
              <w:t>The Parties acknowledge that they are Joint Controllers for the purposes of the Data Protection Legislation in respect of:</w:t>
            </w:r>
          </w:p>
          <w:p w14:paraId="468B8A92" w14:textId="77777777" w:rsidR="00F5560B" w:rsidRPr="00F5560B" w:rsidRDefault="00F5560B" w:rsidP="00F5560B">
            <w:pPr>
              <w:spacing w:line="240" w:lineRule="auto"/>
              <w:rPr>
                <w:rFonts w:ascii="Arial" w:eastAsia="Arial" w:hAnsi="Arial" w:cs="Arial"/>
                <w:b/>
                <w:i/>
                <w:highlight w:val="yellow"/>
              </w:rPr>
            </w:pPr>
          </w:p>
          <w:p w14:paraId="5315E36C" w14:textId="63AD7117" w:rsidR="00F05496" w:rsidRPr="003D4BFA" w:rsidRDefault="00F05496" w:rsidP="00F05496">
            <w:pPr>
              <w:numPr>
                <w:ilvl w:val="0"/>
                <w:numId w:val="19"/>
              </w:numPr>
              <w:spacing w:line="240" w:lineRule="auto"/>
              <w:jc w:val="both"/>
              <w:rPr>
                <w:rFonts w:ascii="Arial" w:eastAsia="Arial" w:hAnsi="Arial" w:cs="Arial"/>
                <w:i/>
              </w:rPr>
            </w:pPr>
            <w:r w:rsidRPr="003D4BFA">
              <w:rPr>
                <w:rFonts w:ascii="Arial" w:eastAsia="Arial" w:hAnsi="Arial" w:cs="Arial"/>
                <w:i/>
              </w:rPr>
              <w:t>Not Applicable.</w:t>
            </w:r>
            <w:r w:rsidR="00DF7E03" w:rsidRPr="003D4BFA">
              <w:rPr>
                <w:rFonts w:ascii="Arial" w:eastAsia="Arial" w:hAnsi="Arial" w:cs="Arial"/>
                <w:i/>
              </w:rPr>
              <w:t xml:space="preserve"> </w:t>
            </w:r>
          </w:p>
          <w:p w14:paraId="7F1E1B48" w14:textId="77777777" w:rsidR="00F5560B" w:rsidRPr="00F5560B" w:rsidRDefault="00F5560B" w:rsidP="00F5560B">
            <w:pPr>
              <w:spacing w:line="240" w:lineRule="auto"/>
              <w:rPr>
                <w:rFonts w:ascii="Arial" w:eastAsia="Arial" w:hAnsi="Arial" w:cs="Arial"/>
                <w:i/>
              </w:rPr>
            </w:pPr>
            <w:r w:rsidRPr="00F5560B" w:rsidDel="001D45A9">
              <w:rPr>
                <w:rFonts w:ascii="Arial" w:eastAsia="Arial" w:hAnsi="Arial" w:cs="Arial"/>
                <w:i/>
              </w:rPr>
              <w:t xml:space="preserve"> </w:t>
            </w:r>
          </w:p>
          <w:p w14:paraId="4109A473" w14:textId="77777777" w:rsidR="00F5560B" w:rsidRPr="00F5560B" w:rsidRDefault="00F5560B" w:rsidP="00F5560B">
            <w:pPr>
              <w:spacing w:line="240" w:lineRule="auto"/>
              <w:rPr>
                <w:rFonts w:ascii="Arial" w:eastAsia="Arial" w:hAnsi="Arial" w:cs="Arial"/>
                <w:b/>
              </w:rPr>
            </w:pPr>
            <w:r w:rsidRPr="00F5560B">
              <w:rPr>
                <w:rFonts w:ascii="Arial" w:eastAsia="Arial" w:hAnsi="Arial" w:cs="Arial"/>
                <w:b/>
              </w:rPr>
              <w:t>The Parties are Independent Controllers of Personal Data</w:t>
            </w:r>
          </w:p>
          <w:p w14:paraId="29F69D08" w14:textId="77777777" w:rsidR="00F5560B" w:rsidRPr="00F5560B" w:rsidRDefault="00F5560B" w:rsidP="00F5560B">
            <w:pPr>
              <w:spacing w:line="240" w:lineRule="auto"/>
              <w:rPr>
                <w:rFonts w:ascii="Arial" w:eastAsia="Arial" w:hAnsi="Arial" w:cs="Arial"/>
                <w:b/>
                <w:i/>
                <w:highlight w:val="yellow"/>
              </w:rPr>
            </w:pPr>
          </w:p>
          <w:p w14:paraId="74F2F9CB" w14:textId="77777777" w:rsidR="00F5560B" w:rsidRPr="00F5560B" w:rsidRDefault="00F5560B" w:rsidP="00F5560B">
            <w:pPr>
              <w:spacing w:line="240" w:lineRule="auto"/>
              <w:rPr>
                <w:rFonts w:ascii="Arial" w:eastAsia="Arial" w:hAnsi="Arial" w:cs="Arial"/>
                <w:i/>
              </w:rPr>
            </w:pPr>
            <w:r w:rsidRPr="00F5560B">
              <w:rPr>
                <w:rFonts w:ascii="Arial" w:eastAsia="Arial" w:hAnsi="Arial" w:cs="Arial"/>
                <w:i/>
              </w:rPr>
              <w:t>The Parties acknowledge that they are Independent Controllers for the purposes of the Data Protection Legislation in respect of:</w:t>
            </w:r>
          </w:p>
          <w:p w14:paraId="737E2EED" w14:textId="795F3C21" w:rsidR="00F5560B" w:rsidRPr="00F05496" w:rsidRDefault="00F05496" w:rsidP="00F5560B">
            <w:pPr>
              <w:numPr>
                <w:ilvl w:val="0"/>
                <w:numId w:val="19"/>
              </w:numPr>
              <w:spacing w:line="240" w:lineRule="auto"/>
              <w:jc w:val="both"/>
              <w:rPr>
                <w:rFonts w:ascii="Arial" w:eastAsia="Arial" w:hAnsi="Arial" w:cs="Arial"/>
                <w:i/>
              </w:rPr>
            </w:pPr>
            <w:r w:rsidRPr="00D241C5">
              <w:rPr>
                <w:rFonts w:ascii="Arial" w:eastAsia="Arial" w:hAnsi="Arial" w:cs="Arial"/>
                <w:i/>
              </w:rPr>
              <w:t>Not Applicable.</w:t>
            </w:r>
          </w:p>
        </w:tc>
      </w:tr>
      <w:tr w:rsidR="00F5560B" w:rsidRPr="00F5560B" w14:paraId="5D43846C" w14:textId="77777777" w:rsidTr="009B413F">
        <w:trPr>
          <w:trHeight w:val="347"/>
        </w:trPr>
        <w:tc>
          <w:tcPr>
            <w:tcW w:w="2263" w:type="dxa"/>
            <w:shd w:val="clear" w:color="auto" w:fill="auto"/>
          </w:tcPr>
          <w:p w14:paraId="56A635BD" w14:textId="77777777" w:rsidR="00F5560B" w:rsidRPr="00F5560B" w:rsidRDefault="00F5560B" w:rsidP="00F5560B">
            <w:pPr>
              <w:spacing w:line="240" w:lineRule="auto"/>
              <w:rPr>
                <w:rFonts w:ascii="Arial" w:hAnsi="Arial" w:cs="Arial"/>
              </w:rPr>
            </w:pPr>
            <w:r w:rsidRPr="00F5560B">
              <w:rPr>
                <w:rFonts w:ascii="Arial" w:hAnsi="Arial" w:cs="Arial"/>
              </w:rPr>
              <w:lastRenderedPageBreak/>
              <w:t>Duration of the Processing</w:t>
            </w:r>
          </w:p>
        </w:tc>
        <w:tc>
          <w:tcPr>
            <w:tcW w:w="6946" w:type="dxa"/>
            <w:shd w:val="clear" w:color="auto" w:fill="auto"/>
          </w:tcPr>
          <w:p w14:paraId="416866FB" w14:textId="5994365F" w:rsidR="00F5560B" w:rsidRPr="00F5560B" w:rsidRDefault="00F05496" w:rsidP="00F5560B">
            <w:pPr>
              <w:spacing w:line="240" w:lineRule="auto"/>
              <w:rPr>
                <w:rFonts w:ascii="Arial" w:hAnsi="Arial" w:cs="Arial"/>
              </w:rPr>
            </w:pPr>
            <w:r>
              <w:rPr>
                <w:rFonts w:ascii="Arial" w:hAnsi="Arial" w:cs="Arial"/>
                <w:i/>
              </w:rPr>
              <w:t>For the duration of the contract.</w:t>
            </w:r>
          </w:p>
        </w:tc>
      </w:tr>
      <w:tr w:rsidR="00F5560B" w:rsidRPr="00F5560B" w14:paraId="7AE2E49A" w14:textId="77777777" w:rsidTr="009B413F">
        <w:trPr>
          <w:trHeight w:val="580"/>
        </w:trPr>
        <w:tc>
          <w:tcPr>
            <w:tcW w:w="2263" w:type="dxa"/>
            <w:shd w:val="clear" w:color="auto" w:fill="auto"/>
          </w:tcPr>
          <w:p w14:paraId="023C09E4" w14:textId="77777777" w:rsidR="00F5560B" w:rsidRPr="00F5560B" w:rsidRDefault="00F5560B" w:rsidP="00F5560B">
            <w:pPr>
              <w:spacing w:line="240" w:lineRule="auto"/>
              <w:rPr>
                <w:rFonts w:ascii="Arial" w:hAnsi="Arial" w:cs="Arial"/>
              </w:rPr>
            </w:pPr>
            <w:r w:rsidRPr="008E773D">
              <w:rPr>
                <w:rFonts w:ascii="Arial" w:hAnsi="Arial" w:cs="Arial"/>
              </w:rPr>
              <w:t>Nature and purposes of the Processing</w:t>
            </w:r>
          </w:p>
        </w:tc>
        <w:tc>
          <w:tcPr>
            <w:tcW w:w="6946" w:type="dxa"/>
            <w:shd w:val="clear" w:color="auto" w:fill="auto"/>
          </w:tcPr>
          <w:p w14:paraId="6DB2AEA5" w14:textId="0BAC539C" w:rsidR="00F5560B" w:rsidRPr="00F05496" w:rsidRDefault="00163498" w:rsidP="00F5560B">
            <w:pPr>
              <w:spacing w:line="240" w:lineRule="auto"/>
              <w:rPr>
                <w:rFonts w:ascii="Arial" w:hAnsi="Arial" w:cs="Arial"/>
                <w:highlight w:val="green"/>
              </w:rPr>
            </w:pPr>
            <w:r>
              <w:rPr>
                <w:rFonts w:ascii="Arial" w:hAnsi="Arial" w:cs="Arial"/>
                <w:i/>
              </w:rPr>
              <w:t>Personal Contact details to allow administration of contract.</w:t>
            </w:r>
          </w:p>
        </w:tc>
      </w:tr>
      <w:tr w:rsidR="00F5560B" w:rsidRPr="00F5560B" w14:paraId="2518DEEF" w14:textId="77777777" w:rsidTr="009B413F">
        <w:trPr>
          <w:trHeight w:val="70"/>
        </w:trPr>
        <w:tc>
          <w:tcPr>
            <w:tcW w:w="2263" w:type="dxa"/>
            <w:shd w:val="clear" w:color="auto" w:fill="auto"/>
          </w:tcPr>
          <w:p w14:paraId="6D68E11A" w14:textId="77777777" w:rsidR="00F5560B" w:rsidRPr="00F5560B" w:rsidRDefault="00F5560B" w:rsidP="00F5560B">
            <w:pPr>
              <w:spacing w:line="240" w:lineRule="auto"/>
              <w:rPr>
                <w:rFonts w:ascii="Arial" w:hAnsi="Arial" w:cs="Arial"/>
              </w:rPr>
            </w:pPr>
            <w:r w:rsidRPr="00F5560B">
              <w:rPr>
                <w:rFonts w:ascii="Arial" w:hAnsi="Arial" w:cs="Arial"/>
              </w:rPr>
              <w:t>Type of Personal Data</w:t>
            </w:r>
          </w:p>
        </w:tc>
        <w:tc>
          <w:tcPr>
            <w:tcW w:w="6946" w:type="dxa"/>
            <w:shd w:val="clear" w:color="auto" w:fill="auto"/>
          </w:tcPr>
          <w:p w14:paraId="6B9097B5" w14:textId="341E9872" w:rsidR="00F5560B" w:rsidRPr="00F5560B" w:rsidRDefault="00163498" w:rsidP="00F5560B">
            <w:pPr>
              <w:spacing w:line="240" w:lineRule="auto"/>
              <w:rPr>
                <w:rFonts w:ascii="Arial" w:hAnsi="Arial" w:cs="Arial"/>
              </w:rPr>
            </w:pPr>
            <w:r w:rsidRPr="00163498">
              <w:rPr>
                <w:rFonts w:ascii="Arial" w:hAnsi="Arial" w:cs="Arial"/>
                <w:i/>
              </w:rPr>
              <w:t>Name, address, email address and telephone numbers.</w:t>
            </w:r>
          </w:p>
        </w:tc>
      </w:tr>
      <w:tr w:rsidR="00F5560B" w:rsidRPr="00F5560B" w14:paraId="0471C872" w14:textId="77777777" w:rsidTr="009B413F">
        <w:trPr>
          <w:trHeight w:val="339"/>
        </w:trPr>
        <w:tc>
          <w:tcPr>
            <w:tcW w:w="2263" w:type="dxa"/>
            <w:shd w:val="clear" w:color="auto" w:fill="auto"/>
          </w:tcPr>
          <w:p w14:paraId="462D4B1E" w14:textId="77777777" w:rsidR="00F5560B" w:rsidRPr="00F5560B" w:rsidRDefault="00F5560B" w:rsidP="00F5560B">
            <w:pPr>
              <w:spacing w:line="240" w:lineRule="auto"/>
              <w:rPr>
                <w:rFonts w:ascii="Arial" w:hAnsi="Arial" w:cs="Arial"/>
              </w:rPr>
            </w:pPr>
            <w:r w:rsidRPr="00F5560B">
              <w:rPr>
                <w:rFonts w:ascii="Arial" w:hAnsi="Arial" w:cs="Arial"/>
              </w:rPr>
              <w:t>Categories of Data Subject</w:t>
            </w:r>
          </w:p>
        </w:tc>
        <w:tc>
          <w:tcPr>
            <w:tcW w:w="6946" w:type="dxa"/>
            <w:shd w:val="clear" w:color="auto" w:fill="auto"/>
          </w:tcPr>
          <w:p w14:paraId="52A7A500" w14:textId="030C0196" w:rsidR="00F5560B" w:rsidRPr="00F5560B" w:rsidRDefault="00163498" w:rsidP="00F5560B">
            <w:pPr>
              <w:spacing w:line="240" w:lineRule="auto"/>
              <w:rPr>
                <w:rFonts w:ascii="Arial" w:hAnsi="Arial" w:cs="Arial"/>
              </w:rPr>
            </w:pPr>
            <w:r w:rsidRPr="00163498">
              <w:rPr>
                <w:rFonts w:ascii="Arial" w:hAnsi="Arial" w:cs="Arial"/>
                <w:i/>
              </w:rPr>
              <w:t>Customers and Suppliers.</w:t>
            </w:r>
          </w:p>
        </w:tc>
      </w:tr>
      <w:tr w:rsidR="00F5560B" w:rsidRPr="00F5560B" w14:paraId="241C7D6B" w14:textId="77777777" w:rsidTr="00F5560B">
        <w:trPr>
          <w:trHeight w:val="1660"/>
        </w:trPr>
        <w:tc>
          <w:tcPr>
            <w:tcW w:w="2263" w:type="dxa"/>
            <w:shd w:val="clear" w:color="auto" w:fill="auto"/>
          </w:tcPr>
          <w:p w14:paraId="1C236FEB" w14:textId="77777777" w:rsidR="00F5560B" w:rsidRPr="00F5560B" w:rsidRDefault="00F5560B" w:rsidP="00F5560B">
            <w:pPr>
              <w:spacing w:line="240" w:lineRule="auto"/>
              <w:rPr>
                <w:rFonts w:ascii="Arial" w:hAnsi="Arial" w:cs="Arial"/>
              </w:rPr>
            </w:pPr>
            <w:r w:rsidRPr="00F5560B">
              <w:rPr>
                <w:rFonts w:ascii="Arial" w:hAnsi="Arial" w:cs="Arial"/>
              </w:rPr>
              <w:t>Plan for return and destruction of the data once the Processing is complete</w:t>
            </w:r>
          </w:p>
          <w:p w14:paraId="16894E2F" w14:textId="77777777" w:rsidR="00F5560B" w:rsidRPr="00F5560B" w:rsidRDefault="00F5560B" w:rsidP="00F5560B">
            <w:pPr>
              <w:spacing w:line="240" w:lineRule="auto"/>
              <w:rPr>
                <w:rFonts w:ascii="Arial" w:hAnsi="Arial" w:cs="Arial"/>
              </w:rPr>
            </w:pPr>
            <w:r w:rsidRPr="00F5560B">
              <w:rPr>
                <w:rFonts w:ascii="Arial" w:hAnsi="Arial" w:cs="Arial"/>
              </w:rPr>
              <w:t>UNLESS requirement under Union or Member State law to preserve that type of data</w:t>
            </w:r>
          </w:p>
        </w:tc>
        <w:tc>
          <w:tcPr>
            <w:tcW w:w="6946" w:type="dxa"/>
            <w:shd w:val="clear" w:color="auto" w:fill="auto"/>
          </w:tcPr>
          <w:p w14:paraId="3CC7913B" w14:textId="0E8C83D4" w:rsidR="00163498" w:rsidRDefault="00163498" w:rsidP="00F5560B">
            <w:pPr>
              <w:spacing w:line="240" w:lineRule="auto"/>
              <w:rPr>
                <w:rFonts w:ascii="Arial" w:hAnsi="Arial" w:cs="Arial"/>
                <w:i/>
              </w:rPr>
            </w:pPr>
            <w:r w:rsidRPr="000B383B">
              <w:rPr>
                <w:rFonts w:ascii="Arial" w:hAnsi="Arial" w:cs="Arial"/>
                <w:i/>
              </w:rPr>
              <w:t>Data retained for the duration of the contract and destroyed on Contract expiry.</w:t>
            </w:r>
          </w:p>
          <w:p w14:paraId="2C892350" w14:textId="4CDA14D2" w:rsidR="00163498" w:rsidRPr="00F5560B" w:rsidRDefault="00163498" w:rsidP="00F5560B">
            <w:pPr>
              <w:spacing w:line="240" w:lineRule="auto"/>
              <w:rPr>
                <w:rFonts w:ascii="Arial" w:hAnsi="Arial" w:cs="Arial"/>
              </w:rPr>
            </w:pPr>
          </w:p>
        </w:tc>
      </w:tr>
    </w:tbl>
    <w:p w14:paraId="7404450A" w14:textId="77777777" w:rsidR="00F5560B" w:rsidRPr="00F5560B" w:rsidRDefault="00F5560B" w:rsidP="00F5560B">
      <w:pPr>
        <w:tabs>
          <w:tab w:val="center" w:pos="4513"/>
          <w:tab w:val="right" w:pos="9026"/>
        </w:tabs>
        <w:spacing w:line="240" w:lineRule="auto"/>
        <w:ind w:left="851"/>
        <w:rPr>
          <w:rFonts w:ascii="Arial" w:hAnsi="Arial" w:cs="Arial"/>
          <w:b/>
        </w:rPr>
      </w:pPr>
    </w:p>
    <w:p w14:paraId="62D9824C" w14:textId="77777777" w:rsidR="00F5560B" w:rsidRPr="00F5560B" w:rsidRDefault="00F5560B" w:rsidP="00574ED6">
      <w:pPr>
        <w:numPr>
          <w:ilvl w:val="8"/>
          <w:numId w:val="57"/>
        </w:numPr>
        <w:tabs>
          <w:tab w:val="left" w:pos="851"/>
        </w:tabs>
        <w:suppressAutoHyphens/>
        <w:autoSpaceDN w:val="0"/>
        <w:spacing w:after="200" w:line="276" w:lineRule="auto"/>
        <w:ind w:left="851" w:hanging="851"/>
        <w:textAlignment w:val="baseline"/>
        <w:rPr>
          <w:rFonts w:ascii="Arial" w:eastAsia="Calibri" w:hAnsi="Arial" w:cs="Arial"/>
          <w:b/>
        </w:rPr>
      </w:pPr>
      <w:r w:rsidRPr="00F5560B">
        <w:rPr>
          <w:rFonts w:ascii="Arial" w:eastAsia="Calibri" w:hAnsi="Arial" w:cs="Arial"/>
          <w:b/>
        </w:rPr>
        <w:t>Framework Contract Personal Data Processing</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662"/>
      </w:tblGrid>
      <w:tr w:rsidR="00F5560B" w:rsidRPr="00F5560B" w14:paraId="1467E256" w14:textId="77777777" w:rsidTr="00F5560B">
        <w:trPr>
          <w:trHeight w:val="700"/>
        </w:trPr>
        <w:tc>
          <w:tcPr>
            <w:tcW w:w="2547" w:type="dxa"/>
            <w:shd w:val="clear" w:color="auto" w:fill="BFBFBF"/>
            <w:vAlign w:val="center"/>
          </w:tcPr>
          <w:p w14:paraId="4D688C94" w14:textId="77777777" w:rsidR="00F5560B" w:rsidRPr="00F5560B" w:rsidRDefault="00F5560B" w:rsidP="00F5560B">
            <w:pPr>
              <w:rPr>
                <w:rFonts w:ascii="Arial" w:hAnsi="Arial" w:cs="Arial"/>
                <w:b/>
                <w:sz w:val="24"/>
                <w:szCs w:val="24"/>
              </w:rPr>
            </w:pPr>
            <w:r w:rsidRPr="00F5560B">
              <w:rPr>
                <w:rFonts w:ascii="Arial" w:hAnsi="Arial" w:cs="Arial"/>
                <w:b/>
                <w:sz w:val="24"/>
                <w:szCs w:val="24"/>
              </w:rPr>
              <w:t>Description</w:t>
            </w:r>
          </w:p>
        </w:tc>
        <w:tc>
          <w:tcPr>
            <w:tcW w:w="6662" w:type="dxa"/>
            <w:shd w:val="clear" w:color="auto" w:fill="BFBFBF"/>
            <w:vAlign w:val="center"/>
          </w:tcPr>
          <w:p w14:paraId="3EE5E3FB" w14:textId="77777777" w:rsidR="00F5560B" w:rsidRPr="00F5560B" w:rsidRDefault="00F5560B" w:rsidP="00F5560B">
            <w:pPr>
              <w:jc w:val="center"/>
              <w:rPr>
                <w:rFonts w:ascii="Arial" w:hAnsi="Arial" w:cs="Arial"/>
                <w:b/>
                <w:sz w:val="24"/>
                <w:szCs w:val="24"/>
              </w:rPr>
            </w:pPr>
            <w:r w:rsidRPr="00F5560B">
              <w:rPr>
                <w:rFonts w:ascii="Arial" w:hAnsi="Arial" w:cs="Arial"/>
                <w:b/>
                <w:sz w:val="24"/>
                <w:szCs w:val="24"/>
              </w:rPr>
              <w:t>Details</w:t>
            </w:r>
          </w:p>
        </w:tc>
      </w:tr>
      <w:tr w:rsidR="00F5560B" w:rsidRPr="00F5560B" w14:paraId="32695D0C" w14:textId="77777777" w:rsidTr="00F5560B">
        <w:trPr>
          <w:trHeight w:val="1620"/>
        </w:trPr>
        <w:tc>
          <w:tcPr>
            <w:tcW w:w="2547" w:type="dxa"/>
            <w:shd w:val="clear" w:color="auto" w:fill="auto"/>
          </w:tcPr>
          <w:p w14:paraId="7062C206" w14:textId="77777777" w:rsidR="00F5560B" w:rsidRPr="009B413F" w:rsidRDefault="00F5560B" w:rsidP="00F5560B">
            <w:pPr>
              <w:spacing w:line="240" w:lineRule="auto"/>
              <w:rPr>
                <w:rFonts w:ascii="Arial" w:hAnsi="Arial" w:cs="Arial"/>
              </w:rPr>
            </w:pPr>
            <w:r w:rsidRPr="009B413F">
              <w:rPr>
                <w:rFonts w:ascii="Arial" w:hAnsi="Arial" w:cs="Arial"/>
              </w:rPr>
              <w:t>Identity of Controller for each Category of Personal Data</w:t>
            </w:r>
          </w:p>
        </w:tc>
        <w:tc>
          <w:tcPr>
            <w:tcW w:w="6662" w:type="dxa"/>
            <w:shd w:val="clear" w:color="auto" w:fill="auto"/>
          </w:tcPr>
          <w:p w14:paraId="17BA56A5" w14:textId="77777777" w:rsidR="00F5560B" w:rsidRPr="009B413F" w:rsidRDefault="00F5560B" w:rsidP="00F5560B">
            <w:pPr>
              <w:rPr>
                <w:rFonts w:ascii="Arial" w:eastAsia="Arial" w:hAnsi="Arial" w:cs="Arial"/>
                <w:b/>
              </w:rPr>
            </w:pPr>
            <w:r w:rsidRPr="009B413F">
              <w:rPr>
                <w:rFonts w:ascii="Arial" w:eastAsia="Arial" w:hAnsi="Arial" w:cs="Arial"/>
                <w:b/>
              </w:rPr>
              <w:t>CCS is Controller and the Supplier is Processor</w:t>
            </w:r>
          </w:p>
          <w:p w14:paraId="629AB229" w14:textId="77777777" w:rsidR="00F5560B" w:rsidRPr="009B413F" w:rsidRDefault="00F5560B" w:rsidP="00F5560B">
            <w:pPr>
              <w:rPr>
                <w:rFonts w:ascii="Arial" w:eastAsia="Arial" w:hAnsi="Arial" w:cs="Arial"/>
              </w:rPr>
            </w:pPr>
            <w:r w:rsidRPr="009B413F">
              <w:rPr>
                <w:rFonts w:ascii="Arial" w:eastAsia="Arial" w:hAnsi="Arial" w:cs="Arial"/>
              </w:rPr>
              <w:t>The Parties acknowledge that in accordance with paragraphs 2 to paragraph 15 and for the purposes of the Data Protection Legislation, CCS is the Controller and the Supplier is the Processor of the Personal Data recorded below.</w:t>
            </w:r>
          </w:p>
          <w:p w14:paraId="63B1ADE7" w14:textId="77777777" w:rsidR="00F5560B" w:rsidRPr="009B413F" w:rsidRDefault="00F5560B" w:rsidP="00F5560B">
            <w:pPr>
              <w:rPr>
                <w:rFonts w:ascii="Arial" w:hAnsi="Arial" w:cs="Arial"/>
              </w:rPr>
            </w:pPr>
          </w:p>
        </w:tc>
      </w:tr>
      <w:tr w:rsidR="00F5560B" w:rsidRPr="00F5560B" w14:paraId="5E1CC0A4" w14:textId="77777777" w:rsidTr="009B413F">
        <w:trPr>
          <w:trHeight w:val="416"/>
        </w:trPr>
        <w:tc>
          <w:tcPr>
            <w:tcW w:w="2547" w:type="dxa"/>
            <w:shd w:val="clear" w:color="auto" w:fill="auto"/>
          </w:tcPr>
          <w:p w14:paraId="0F235EF1" w14:textId="77777777" w:rsidR="00F5560B" w:rsidRPr="009B413F" w:rsidRDefault="00F5560B" w:rsidP="00F5560B">
            <w:pPr>
              <w:spacing w:line="240" w:lineRule="auto"/>
              <w:rPr>
                <w:rFonts w:ascii="Arial" w:hAnsi="Arial" w:cs="Arial"/>
              </w:rPr>
            </w:pPr>
            <w:r w:rsidRPr="009B413F">
              <w:rPr>
                <w:rFonts w:ascii="Arial" w:hAnsi="Arial" w:cs="Arial"/>
              </w:rPr>
              <w:lastRenderedPageBreak/>
              <w:t>Duration of the Processing</w:t>
            </w:r>
          </w:p>
        </w:tc>
        <w:tc>
          <w:tcPr>
            <w:tcW w:w="6662" w:type="dxa"/>
            <w:shd w:val="clear" w:color="auto" w:fill="auto"/>
          </w:tcPr>
          <w:p w14:paraId="5AFE0543" w14:textId="77777777" w:rsidR="00F5560B" w:rsidRPr="009B413F" w:rsidRDefault="00F5560B" w:rsidP="00F5560B">
            <w:pPr>
              <w:rPr>
                <w:rFonts w:ascii="Arial" w:hAnsi="Arial" w:cs="Arial"/>
              </w:rPr>
            </w:pPr>
            <w:r w:rsidRPr="009B413F">
              <w:rPr>
                <w:rFonts w:ascii="Arial" w:hAnsi="Arial" w:cs="Arial"/>
              </w:rPr>
              <w:t>Up to 7 years after the expiry or termination of the Framework Contract.</w:t>
            </w:r>
          </w:p>
        </w:tc>
      </w:tr>
      <w:tr w:rsidR="00F5560B" w:rsidRPr="00F5560B" w14:paraId="2B5F7547" w14:textId="77777777" w:rsidTr="00F5560B">
        <w:trPr>
          <w:trHeight w:val="1520"/>
        </w:trPr>
        <w:tc>
          <w:tcPr>
            <w:tcW w:w="2547" w:type="dxa"/>
            <w:shd w:val="clear" w:color="auto" w:fill="auto"/>
          </w:tcPr>
          <w:p w14:paraId="10174399" w14:textId="77777777" w:rsidR="00F5560B" w:rsidRPr="009B413F" w:rsidRDefault="00F5560B" w:rsidP="00F5560B">
            <w:pPr>
              <w:spacing w:line="240" w:lineRule="auto"/>
              <w:rPr>
                <w:rFonts w:ascii="Arial" w:hAnsi="Arial" w:cs="Arial"/>
              </w:rPr>
            </w:pPr>
            <w:r w:rsidRPr="009B413F">
              <w:rPr>
                <w:rFonts w:ascii="Arial" w:hAnsi="Arial" w:cs="Arial"/>
              </w:rPr>
              <w:t>Nature and purposes of the Processing</w:t>
            </w:r>
          </w:p>
        </w:tc>
        <w:tc>
          <w:tcPr>
            <w:tcW w:w="6662" w:type="dxa"/>
            <w:shd w:val="clear" w:color="auto" w:fill="auto"/>
          </w:tcPr>
          <w:p w14:paraId="67890D43" w14:textId="77777777" w:rsidR="00F5560B" w:rsidRPr="009B413F" w:rsidRDefault="00F5560B" w:rsidP="00F5560B">
            <w:pPr>
              <w:rPr>
                <w:rFonts w:ascii="Arial" w:hAnsi="Arial" w:cs="Arial"/>
              </w:rPr>
            </w:pPr>
            <w:r w:rsidRPr="009B413F">
              <w:rPr>
                <w:rFonts w:ascii="Arial" w:hAnsi="Arial" w:cs="Arial"/>
              </w:rPr>
              <w:t>To facilitate the fulfilment of the Supplier’s obligations arising under this Framework Contract including:</w:t>
            </w:r>
          </w:p>
          <w:p w14:paraId="0FCEA486" w14:textId="77777777" w:rsidR="00F5560B" w:rsidRPr="009B413F" w:rsidRDefault="00F5560B" w:rsidP="00F5560B">
            <w:pPr>
              <w:ind w:left="605" w:hanging="567"/>
              <w:rPr>
                <w:rFonts w:ascii="Arial" w:hAnsi="Arial" w:cs="Arial"/>
              </w:rPr>
            </w:pPr>
            <w:proofErr w:type="spellStart"/>
            <w:r w:rsidRPr="009B413F">
              <w:rPr>
                <w:rFonts w:ascii="Arial" w:hAnsi="Arial" w:cs="Arial"/>
              </w:rPr>
              <w:t>i</w:t>
            </w:r>
            <w:proofErr w:type="spellEnd"/>
            <w:r w:rsidRPr="009B413F">
              <w:rPr>
                <w:rFonts w:ascii="Arial" w:hAnsi="Arial" w:cs="Arial"/>
              </w:rPr>
              <w:t>.</w:t>
            </w:r>
            <w:r w:rsidRPr="009B413F">
              <w:rPr>
                <w:rFonts w:ascii="Arial" w:hAnsi="Arial" w:cs="Arial"/>
              </w:rPr>
              <w:tab/>
              <w:t>Ensuring effective communication between the Supplier and CSS,</w:t>
            </w:r>
          </w:p>
          <w:p w14:paraId="058A72B6" w14:textId="77777777" w:rsidR="00F5560B" w:rsidRPr="009B413F" w:rsidRDefault="00F5560B" w:rsidP="00F5560B">
            <w:pPr>
              <w:ind w:left="605" w:hanging="567"/>
              <w:rPr>
                <w:rFonts w:ascii="Arial" w:hAnsi="Arial" w:cs="Arial"/>
              </w:rPr>
            </w:pPr>
            <w:r w:rsidRPr="009B413F">
              <w:rPr>
                <w:rFonts w:ascii="Arial" w:hAnsi="Arial" w:cs="Arial"/>
              </w:rPr>
              <w:t>ii.</w:t>
            </w:r>
            <w:r w:rsidRPr="009B413F">
              <w:rPr>
                <w:rFonts w:ascii="Arial" w:hAnsi="Arial" w:cs="Arial"/>
              </w:rPr>
              <w:tab/>
              <w:t>Maintaining full and accurate records of every Call-Off Contract arising under the Framework Agreement in accordance with Core Terms Clause  15 ( Record Keeping and Reporting).</w:t>
            </w:r>
          </w:p>
        </w:tc>
      </w:tr>
      <w:tr w:rsidR="00F5560B" w:rsidRPr="00F5560B" w14:paraId="1D39149F" w14:textId="77777777" w:rsidTr="00F5560B">
        <w:trPr>
          <w:trHeight w:val="1400"/>
        </w:trPr>
        <w:tc>
          <w:tcPr>
            <w:tcW w:w="2547" w:type="dxa"/>
            <w:shd w:val="clear" w:color="auto" w:fill="auto"/>
          </w:tcPr>
          <w:p w14:paraId="0822F160" w14:textId="77777777" w:rsidR="00F5560B" w:rsidRPr="009B413F" w:rsidRDefault="00F5560B" w:rsidP="00F5560B">
            <w:pPr>
              <w:spacing w:line="240" w:lineRule="auto"/>
              <w:rPr>
                <w:rFonts w:ascii="Arial" w:hAnsi="Arial" w:cs="Arial"/>
              </w:rPr>
            </w:pPr>
            <w:r w:rsidRPr="009B413F">
              <w:rPr>
                <w:rFonts w:ascii="Arial" w:hAnsi="Arial" w:cs="Arial"/>
              </w:rPr>
              <w:t>Type of Personal Data</w:t>
            </w:r>
          </w:p>
        </w:tc>
        <w:tc>
          <w:tcPr>
            <w:tcW w:w="6662" w:type="dxa"/>
            <w:tcBorders>
              <w:top w:val="single" w:sz="4" w:space="0" w:color="000000"/>
              <w:left w:val="single" w:sz="4" w:space="0" w:color="000000"/>
              <w:bottom w:val="single" w:sz="4" w:space="0" w:color="000000"/>
              <w:right w:val="single" w:sz="4" w:space="0" w:color="000000"/>
            </w:tcBorders>
          </w:tcPr>
          <w:p w14:paraId="3F92956A" w14:textId="77777777" w:rsidR="00F5560B" w:rsidRPr="009B413F" w:rsidRDefault="00F5560B" w:rsidP="00F5560B">
            <w:pPr>
              <w:rPr>
                <w:rFonts w:ascii="Arial" w:eastAsia="Times New Roman" w:hAnsi="Arial" w:cs="Arial"/>
              </w:rPr>
            </w:pPr>
            <w:r w:rsidRPr="009B413F">
              <w:rPr>
                <w:rFonts w:ascii="Arial" w:eastAsia="Times New Roman" w:hAnsi="Arial" w:cs="Arial"/>
              </w:rPr>
              <w:t>Includes:</w:t>
            </w:r>
          </w:p>
          <w:p w14:paraId="757ADD6B" w14:textId="77777777" w:rsidR="00F5560B" w:rsidRPr="009B413F" w:rsidRDefault="00F5560B" w:rsidP="00574ED6">
            <w:pPr>
              <w:numPr>
                <w:ilvl w:val="0"/>
                <w:numId w:val="21"/>
              </w:numPr>
              <w:ind w:left="605" w:hanging="567"/>
              <w:rPr>
                <w:rFonts w:ascii="Arial" w:eastAsia="Times New Roman" w:hAnsi="Arial" w:cs="Arial"/>
              </w:rPr>
            </w:pPr>
            <w:r w:rsidRPr="009B413F">
              <w:rPr>
                <w:rFonts w:ascii="Arial" w:eastAsia="Times New Roman" w:hAnsi="Arial" w:cs="Arial"/>
              </w:rPr>
              <w:t xml:space="preserve">Contact details of, and communications with, CSS staff concerned with management of the Framework Contract </w:t>
            </w:r>
          </w:p>
          <w:p w14:paraId="058D50E1" w14:textId="77777777" w:rsidR="00F5560B" w:rsidRPr="009B413F" w:rsidRDefault="00F5560B" w:rsidP="00574ED6">
            <w:pPr>
              <w:numPr>
                <w:ilvl w:val="0"/>
                <w:numId w:val="21"/>
              </w:numPr>
              <w:ind w:left="605" w:hanging="567"/>
              <w:rPr>
                <w:rFonts w:ascii="Arial" w:eastAsia="Times New Roman" w:hAnsi="Arial" w:cs="Arial"/>
              </w:rPr>
            </w:pPr>
            <w:r w:rsidRPr="009B413F">
              <w:rPr>
                <w:rFonts w:ascii="Arial" w:eastAsia="Times New Roman" w:hAnsi="Arial" w:cs="Arial"/>
              </w:rPr>
              <w:t xml:space="preserve">Contact details of, and communications with,  Buyer staff concerned with award and management of Call-Off Contracts awarded under the Framework Contract, </w:t>
            </w:r>
          </w:p>
          <w:p w14:paraId="196476B9" w14:textId="77777777" w:rsidR="00F5560B" w:rsidRPr="009B413F" w:rsidRDefault="00F5560B" w:rsidP="00574ED6">
            <w:pPr>
              <w:numPr>
                <w:ilvl w:val="0"/>
                <w:numId w:val="21"/>
              </w:numPr>
              <w:ind w:left="605" w:hanging="567"/>
              <w:rPr>
                <w:rFonts w:ascii="Arial" w:eastAsia="Times New Roman" w:hAnsi="Arial" w:cs="Arial"/>
              </w:rPr>
            </w:pPr>
            <w:r w:rsidRPr="009B413F">
              <w:rPr>
                <w:rFonts w:ascii="Arial" w:eastAsia="Times New Roman" w:hAnsi="Arial" w:cs="Arial"/>
              </w:rPr>
              <w:t>Contact details, and communications with, Sub-contractor staff concerned with fulfilment of the Supplier’s obligations arising from this Framework Contract,</w:t>
            </w:r>
          </w:p>
          <w:p w14:paraId="3E2B466A" w14:textId="77777777" w:rsidR="00F5560B" w:rsidRPr="009B413F" w:rsidRDefault="00F5560B" w:rsidP="00574ED6">
            <w:pPr>
              <w:numPr>
                <w:ilvl w:val="0"/>
                <w:numId w:val="21"/>
              </w:numPr>
              <w:ind w:left="605" w:hanging="567"/>
              <w:rPr>
                <w:rFonts w:ascii="Arial" w:eastAsia="Times New Roman" w:hAnsi="Arial" w:cs="Arial"/>
              </w:rPr>
            </w:pPr>
            <w:r w:rsidRPr="009B413F">
              <w:rPr>
                <w:rFonts w:ascii="Arial" w:eastAsia="Times New Roman" w:hAnsi="Arial" w:cs="Arial"/>
              </w:rPr>
              <w:t>Contact details, and communications with Supplier staff concerned with management of the Framework Contract.</w:t>
            </w:r>
          </w:p>
        </w:tc>
      </w:tr>
      <w:tr w:rsidR="00F5560B" w:rsidRPr="00F5560B" w14:paraId="49703A02" w14:textId="77777777" w:rsidTr="00F5560B">
        <w:trPr>
          <w:trHeight w:val="1560"/>
        </w:trPr>
        <w:tc>
          <w:tcPr>
            <w:tcW w:w="2547" w:type="dxa"/>
            <w:shd w:val="clear" w:color="auto" w:fill="auto"/>
          </w:tcPr>
          <w:p w14:paraId="31D8CF82" w14:textId="77777777" w:rsidR="00F5560B" w:rsidRPr="009B413F" w:rsidRDefault="00F5560B" w:rsidP="00F5560B">
            <w:pPr>
              <w:spacing w:line="240" w:lineRule="auto"/>
              <w:rPr>
                <w:rFonts w:ascii="Arial" w:hAnsi="Arial" w:cs="Arial"/>
              </w:rPr>
            </w:pPr>
            <w:r w:rsidRPr="009B413F">
              <w:rPr>
                <w:rFonts w:ascii="Arial" w:hAnsi="Arial" w:cs="Arial"/>
              </w:rPr>
              <w:t>Categories of Data Subject</w:t>
            </w:r>
          </w:p>
        </w:tc>
        <w:tc>
          <w:tcPr>
            <w:tcW w:w="6662" w:type="dxa"/>
            <w:tcBorders>
              <w:top w:val="single" w:sz="4" w:space="0" w:color="000000"/>
              <w:left w:val="single" w:sz="4" w:space="0" w:color="000000"/>
              <w:bottom w:val="single" w:sz="4" w:space="0" w:color="000000"/>
              <w:right w:val="single" w:sz="4" w:space="0" w:color="000000"/>
            </w:tcBorders>
          </w:tcPr>
          <w:p w14:paraId="659D8D75" w14:textId="77777777" w:rsidR="00F5560B" w:rsidRPr="009B413F" w:rsidRDefault="00F5560B" w:rsidP="00F5560B">
            <w:pPr>
              <w:rPr>
                <w:rFonts w:ascii="Arial" w:eastAsia="Times New Roman" w:hAnsi="Arial" w:cs="Arial"/>
              </w:rPr>
            </w:pPr>
            <w:r w:rsidRPr="009B413F">
              <w:rPr>
                <w:rFonts w:ascii="Arial" w:eastAsia="Times New Roman" w:hAnsi="Arial" w:cs="Arial"/>
              </w:rPr>
              <w:t>Includes:</w:t>
            </w:r>
          </w:p>
          <w:p w14:paraId="6848BC89" w14:textId="77777777" w:rsidR="00F5560B" w:rsidRPr="009B413F" w:rsidRDefault="00F5560B" w:rsidP="00574ED6">
            <w:pPr>
              <w:numPr>
                <w:ilvl w:val="0"/>
                <w:numId w:val="22"/>
              </w:numPr>
              <w:ind w:left="605" w:hanging="567"/>
              <w:rPr>
                <w:rFonts w:ascii="Arial" w:eastAsia="Times New Roman" w:hAnsi="Arial" w:cs="Arial"/>
              </w:rPr>
            </w:pPr>
            <w:r w:rsidRPr="009B413F">
              <w:rPr>
                <w:rFonts w:ascii="Arial" w:eastAsia="Times New Roman" w:hAnsi="Arial" w:cs="Arial"/>
              </w:rPr>
              <w:t>CSS staff concerned with management of the Framework Contract,</w:t>
            </w:r>
          </w:p>
          <w:p w14:paraId="4975B759" w14:textId="77777777" w:rsidR="00F5560B" w:rsidRPr="009B413F" w:rsidRDefault="00F5560B" w:rsidP="00574ED6">
            <w:pPr>
              <w:numPr>
                <w:ilvl w:val="0"/>
                <w:numId w:val="22"/>
              </w:numPr>
              <w:ind w:left="605" w:hanging="567"/>
              <w:rPr>
                <w:rFonts w:ascii="Arial" w:eastAsia="Times New Roman" w:hAnsi="Arial" w:cs="Arial"/>
              </w:rPr>
            </w:pPr>
            <w:r w:rsidRPr="009B413F">
              <w:rPr>
                <w:rFonts w:ascii="Arial" w:eastAsia="Times New Roman" w:hAnsi="Arial" w:cs="Arial"/>
              </w:rPr>
              <w:t>Buyer staff concerned with award and management of Call-Off Contracts awarded under the Framework Contract,</w:t>
            </w:r>
          </w:p>
          <w:p w14:paraId="4407BA88" w14:textId="77777777" w:rsidR="00F5560B" w:rsidRPr="009B413F" w:rsidRDefault="00F5560B" w:rsidP="00574ED6">
            <w:pPr>
              <w:numPr>
                <w:ilvl w:val="0"/>
                <w:numId w:val="22"/>
              </w:numPr>
              <w:ind w:left="605" w:hanging="567"/>
              <w:rPr>
                <w:rFonts w:ascii="Arial" w:eastAsia="Times New Roman" w:hAnsi="Arial" w:cs="Arial"/>
              </w:rPr>
            </w:pPr>
            <w:r w:rsidRPr="009B413F">
              <w:rPr>
                <w:rFonts w:ascii="Arial" w:eastAsia="Times New Roman" w:hAnsi="Arial" w:cs="Arial"/>
              </w:rPr>
              <w:t>Sub-contractor staff concerned with fulfilment of the Supplier’s obligations arising from this Framework Contract,</w:t>
            </w:r>
          </w:p>
          <w:p w14:paraId="778BCE24" w14:textId="77777777" w:rsidR="00F5560B" w:rsidRPr="009B413F" w:rsidRDefault="00F5560B" w:rsidP="00574ED6">
            <w:pPr>
              <w:numPr>
                <w:ilvl w:val="0"/>
                <w:numId w:val="22"/>
              </w:numPr>
              <w:ind w:left="605" w:hanging="567"/>
              <w:rPr>
                <w:rFonts w:ascii="Arial" w:eastAsia="Times New Roman" w:hAnsi="Arial" w:cs="Arial"/>
              </w:rPr>
            </w:pPr>
            <w:r w:rsidRPr="009B413F">
              <w:rPr>
                <w:rFonts w:ascii="Arial" w:eastAsia="Times New Roman" w:hAnsi="Arial" w:cs="Arial"/>
              </w:rPr>
              <w:t>Supplier staff concerned with fulfilment of the Supplier’s obligations arising under this Framework Contract.</w:t>
            </w:r>
          </w:p>
        </w:tc>
      </w:tr>
      <w:tr w:rsidR="00F5560B" w:rsidRPr="00F5560B" w14:paraId="1FBEBF5B" w14:textId="77777777" w:rsidTr="00F5560B">
        <w:trPr>
          <w:trHeight w:val="1660"/>
        </w:trPr>
        <w:tc>
          <w:tcPr>
            <w:tcW w:w="2547" w:type="dxa"/>
            <w:shd w:val="clear" w:color="auto" w:fill="auto"/>
          </w:tcPr>
          <w:p w14:paraId="716E2D2C" w14:textId="77777777" w:rsidR="00F5560B" w:rsidRPr="009B413F" w:rsidRDefault="00F5560B" w:rsidP="00F5560B">
            <w:pPr>
              <w:spacing w:line="240" w:lineRule="auto"/>
              <w:rPr>
                <w:rFonts w:ascii="Arial" w:hAnsi="Arial" w:cs="Arial"/>
              </w:rPr>
            </w:pPr>
            <w:r w:rsidRPr="009B413F">
              <w:rPr>
                <w:rFonts w:ascii="Arial" w:hAnsi="Arial" w:cs="Arial"/>
              </w:rPr>
              <w:t>Plan for return and destruction of the data once the Processing is complete</w:t>
            </w:r>
          </w:p>
          <w:p w14:paraId="2AC7F802" w14:textId="77777777" w:rsidR="00F5560B" w:rsidRPr="009B413F" w:rsidRDefault="00F5560B" w:rsidP="00F5560B">
            <w:pPr>
              <w:spacing w:line="240" w:lineRule="auto"/>
              <w:rPr>
                <w:rFonts w:ascii="Arial" w:hAnsi="Arial" w:cs="Arial"/>
              </w:rPr>
            </w:pPr>
            <w:r w:rsidRPr="009B413F">
              <w:rPr>
                <w:rFonts w:ascii="Arial" w:hAnsi="Arial" w:cs="Arial"/>
              </w:rPr>
              <w:t>UNLESS requirement under Union or Member State law to preserve that type of data</w:t>
            </w:r>
          </w:p>
        </w:tc>
        <w:tc>
          <w:tcPr>
            <w:tcW w:w="6662" w:type="dxa"/>
            <w:shd w:val="clear" w:color="auto" w:fill="auto"/>
          </w:tcPr>
          <w:p w14:paraId="5482247D" w14:textId="77777777" w:rsidR="00F5560B" w:rsidRPr="009B413F" w:rsidRDefault="00F5560B" w:rsidP="00F5560B">
            <w:pPr>
              <w:rPr>
                <w:rFonts w:ascii="Arial" w:hAnsi="Arial" w:cs="Arial"/>
              </w:rPr>
            </w:pPr>
            <w:r w:rsidRPr="009B413F">
              <w:rPr>
                <w:rFonts w:ascii="Arial" w:hAnsi="Arial" w:cs="Arial"/>
              </w:rPr>
              <w:t>All relevant data to be deleted 7 years after the expiry or termination of this Framework Contract unless longer retention is required by Law or the terms of any Call-Off Contract arising hereunder</w:t>
            </w:r>
          </w:p>
        </w:tc>
      </w:tr>
    </w:tbl>
    <w:p w14:paraId="73BFC7C5" w14:textId="77777777" w:rsidR="00F5560B" w:rsidRPr="00F5560B" w:rsidRDefault="00F5560B" w:rsidP="00F5560B">
      <w:pPr>
        <w:tabs>
          <w:tab w:val="center" w:pos="4513"/>
          <w:tab w:val="right" w:pos="9026"/>
        </w:tabs>
        <w:spacing w:line="240" w:lineRule="auto"/>
        <w:rPr>
          <w:rFonts w:ascii="Arial" w:hAnsi="Arial" w:cs="Arial"/>
          <w:b/>
        </w:rPr>
      </w:pPr>
    </w:p>
    <w:p w14:paraId="1F5FB5DF" w14:textId="77777777" w:rsidR="00F5560B" w:rsidRPr="00F5560B" w:rsidRDefault="00F5560B" w:rsidP="00F5560B">
      <w:pPr>
        <w:tabs>
          <w:tab w:val="center" w:pos="4513"/>
          <w:tab w:val="right" w:pos="9026"/>
        </w:tabs>
        <w:spacing w:line="240" w:lineRule="auto"/>
        <w:rPr>
          <w:rFonts w:ascii="Arial" w:hAnsi="Arial" w:cs="Arial"/>
          <w:b/>
        </w:rPr>
      </w:pPr>
    </w:p>
    <w:p w14:paraId="0D0FA1C5" w14:textId="57FC61B1" w:rsidR="0081527D" w:rsidRPr="00CF5387" w:rsidRDefault="00F5560B" w:rsidP="00CF5387">
      <w:pPr>
        <w:pStyle w:val="Header"/>
        <w:tabs>
          <w:tab w:val="clear" w:pos="9026"/>
          <w:tab w:val="left" w:pos="6260"/>
        </w:tabs>
        <w:spacing w:after="160"/>
        <w:ind w:left="709" w:hanging="709"/>
        <w:rPr>
          <w:rFonts w:ascii="Arial" w:hAnsi="Arial" w:cs="Arial"/>
          <w:color w:val="FF0000"/>
        </w:rPr>
        <w:sectPr w:rsidR="0081527D" w:rsidRPr="00CF5387" w:rsidSect="00EE762C">
          <w:headerReference w:type="default" r:id="rId35"/>
          <w:pgSz w:w="11906" w:h="16838" w:code="9"/>
          <w:pgMar w:top="1440" w:right="1440" w:bottom="1440" w:left="1440" w:header="709" w:footer="709" w:gutter="0"/>
          <w:cols w:space="708"/>
          <w:docGrid w:linePitch="360"/>
        </w:sectPr>
      </w:pPr>
      <w:r w:rsidRPr="00F5560B">
        <w:rPr>
          <w:rFonts w:ascii="Arial" w:hAnsi="Arial" w:cs="Arial"/>
          <w:b/>
        </w:rPr>
        <w:br w:type="page"/>
      </w:r>
      <w:r w:rsidRPr="003D4BFA">
        <w:rPr>
          <w:rFonts w:ascii="Arial" w:hAnsi="Arial" w:cs="Arial"/>
          <w:b/>
          <w:sz w:val="32"/>
          <w:szCs w:val="24"/>
        </w:rPr>
        <w:lastRenderedPageBreak/>
        <w:t>Annex 2 - Joint Controller Agreement</w:t>
      </w:r>
      <w:r w:rsidR="009156F0" w:rsidRPr="003D4BFA">
        <w:rPr>
          <w:rFonts w:ascii="Arial" w:hAnsi="Arial" w:cs="Arial"/>
          <w:b/>
          <w:sz w:val="32"/>
          <w:szCs w:val="24"/>
        </w:rPr>
        <w:t xml:space="preserve"> – N/A</w:t>
      </w:r>
      <w:r w:rsidR="000F096B" w:rsidRPr="003D4BFA">
        <w:rPr>
          <w:rFonts w:ascii="Arial" w:hAnsi="Arial" w:cs="Arial"/>
          <w:b/>
          <w:sz w:val="32"/>
          <w:szCs w:val="24"/>
        </w:rPr>
        <w:t xml:space="preserve"> </w:t>
      </w:r>
    </w:p>
    <w:p w14:paraId="4D3BAADE" w14:textId="64E59E72" w:rsidR="00913E1A" w:rsidRPr="00913E1A" w:rsidRDefault="00913E1A" w:rsidP="00913E1A">
      <w:pPr>
        <w:spacing w:line="240" w:lineRule="auto"/>
        <w:rPr>
          <w:rFonts w:ascii="Arial" w:hAnsi="Arial" w:cs="Arial"/>
          <w:b/>
          <w:sz w:val="24"/>
          <w:szCs w:val="24"/>
        </w:rPr>
      </w:pPr>
      <w:r w:rsidRPr="00913E1A">
        <w:rPr>
          <w:rFonts w:ascii="Arial" w:hAnsi="Arial" w:cs="Arial"/>
          <w:b/>
          <w:sz w:val="32"/>
          <w:szCs w:val="24"/>
        </w:rPr>
        <w:lastRenderedPageBreak/>
        <w:t>Joint Schedule 12 (Supply Chain Visibility)</w:t>
      </w:r>
      <w:r w:rsidR="000F096B">
        <w:rPr>
          <w:rFonts w:ascii="Arial" w:hAnsi="Arial" w:cs="Arial"/>
          <w:b/>
          <w:sz w:val="32"/>
          <w:szCs w:val="24"/>
        </w:rPr>
        <w:t xml:space="preserve"> </w:t>
      </w:r>
      <w:r w:rsidR="00CF5387">
        <w:rPr>
          <w:rFonts w:ascii="Arial" w:hAnsi="Arial" w:cs="Arial"/>
          <w:b/>
          <w:sz w:val="32"/>
          <w:szCs w:val="24"/>
        </w:rPr>
        <w:t>–</w:t>
      </w:r>
      <w:r w:rsidR="000F096B">
        <w:rPr>
          <w:rFonts w:ascii="Arial" w:hAnsi="Arial" w:cs="Arial"/>
          <w:b/>
          <w:sz w:val="32"/>
          <w:szCs w:val="24"/>
        </w:rPr>
        <w:t xml:space="preserve"> N</w:t>
      </w:r>
      <w:r w:rsidR="00CF5387">
        <w:rPr>
          <w:rFonts w:ascii="Arial" w:hAnsi="Arial" w:cs="Arial"/>
          <w:b/>
          <w:sz w:val="32"/>
          <w:szCs w:val="24"/>
        </w:rPr>
        <w:t>/</w:t>
      </w:r>
      <w:r w:rsidR="000F096B">
        <w:rPr>
          <w:rFonts w:ascii="Arial" w:hAnsi="Arial" w:cs="Arial"/>
          <w:b/>
          <w:sz w:val="32"/>
          <w:szCs w:val="24"/>
        </w:rPr>
        <w:t>A</w:t>
      </w:r>
    </w:p>
    <w:p w14:paraId="72C3BEE1" w14:textId="5C15D56B" w:rsidR="00913E1A" w:rsidRDefault="00913E1A" w:rsidP="00913E1A">
      <w:pPr>
        <w:spacing w:line="240" w:lineRule="auto"/>
        <w:rPr>
          <w:rFonts w:ascii="Arial" w:hAnsi="Arial" w:cs="Arial"/>
          <w:sz w:val="24"/>
          <w:szCs w:val="24"/>
        </w:rPr>
      </w:pPr>
    </w:p>
    <w:p w14:paraId="4727C7E4" w14:textId="77777777" w:rsidR="00913E1A" w:rsidRDefault="00913E1A" w:rsidP="00913E1A">
      <w:pPr>
        <w:spacing w:line="240" w:lineRule="auto"/>
        <w:rPr>
          <w:rFonts w:ascii="Arial" w:hAnsi="Arial" w:cs="Arial"/>
          <w:sz w:val="24"/>
          <w:szCs w:val="24"/>
        </w:rPr>
      </w:pPr>
    </w:p>
    <w:p w14:paraId="3CDD4CFF" w14:textId="16695ED3" w:rsidR="00913E1A" w:rsidRPr="00013D33" w:rsidRDefault="00913E1A">
      <w:pPr>
        <w:rPr>
          <w:rFonts w:ascii="Arial" w:hAnsi="Arial" w:cs="Arial"/>
          <w:sz w:val="24"/>
          <w:szCs w:val="24"/>
        </w:rPr>
      </w:pPr>
      <w:bookmarkStart w:id="86" w:name="_2hio093" w:colFirst="0" w:colLast="0"/>
      <w:bookmarkStart w:id="87" w:name="_igdk32og0t59" w:colFirst="0" w:colLast="0"/>
      <w:bookmarkStart w:id="88" w:name="_ec8hwzlktubc" w:colFirst="0" w:colLast="0"/>
      <w:bookmarkStart w:id="89" w:name="_hxdwu7b05qv6" w:colFirst="0" w:colLast="0"/>
      <w:bookmarkStart w:id="90" w:name="_wnyagw" w:colFirst="0" w:colLast="0"/>
      <w:bookmarkStart w:id="91" w:name="_9f49h5365v4y" w:colFirst="0" w:colLast="0"/>
      <w:bookmarkStart w:id="92" w:name="_6blg98v1qvng" w:colFirst="0" w:colLast="0"/>
      <w:bookmarkStart w:id="93" w:name="_1vsw3ci" w:colFirst="0" w:colLast="0"/>
      <w:bookmarkStart w:id="94" w:name="_4fsjm0b" w:colFirst="0" w:colLast="0"/>
      <w:bookmarkStart w:id="95" w:name="_2uxtw84" w:colFirst="0" w:colLast="0"/>
      <w:bookmarkStart w:id="96" w:name="_1a346fx" w:colFirst="0" w:colLast="0"/>
      <w:bookmarkStart w:id="97" w:name="_uyepj6fhm807" w:colFirst="0" w:colLast="0"/>
      <w:bookmarkStart w:id="98" w:name="_h63ndqubar6v" w:colFirst="0" w:colLast="0"/>
      <w:bookmarkStart w:id="99" w:name="_xcjj0mwguof8" w:colFirst="0" w:colLast="0"/>
      <w:bookmarkStart w:id="100" w:name="_w5pu6ej6hr6t" w:colFirst="0" w:colLast="0"/>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sectPr w:rsidR="00913E1A" w:rsidRPr="00013D33" w:rsidSect="00EE762C">
      <w:headerReference w:type="default" r:id="rId36"/>
      <w:footerReference w:type="default" r:id="rId37"/>
      <w:headerReference w:type="first" r:id="rId38"/>
      <w:footerReference w:type="first" r:id="rId3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CB2FA" w14:textId="77777777" w:rsidR="006014DC" w:rsidRDefault="006014DC" w:rsidP="00DD4143">
      <w:pPr>
        <w:spacing w:after="0" w:line="240" w:lineRule="auto"/>
      </w:pPr>
      <w:r>
        <w:separator/>
      </w:r>
    </w:p>
  </w:endnote>
  <w:endnote w:type="continuationSeparator" w:id="0">
    <w:p w14:paraId="22BD7BC8" w14:textId="77777777" w:rsidR="006014DC" w:rsidRDefault="006014DC" w:rsidP="00DD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Times New Roman"/>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95C47" w14:textId="77777777" w:rsidR="004B649A" w:rsidRDefault="004B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771667"/>
      <w:docPartObj>
        <w:docPartGallery w:val="Page Numbers (Bottom of Page)"/>
        <w:docPartUnique/>
      </w:docPartObj>
    </w:sdtPr>
    <w:sdtEndPr>
      <w:rPr>
        <w:rFonts w:ascii="Arial" w:hAnsi="Arial" w:cs="Arial"/>
        <w:noProof/>
      </w:rPr>
    </w:sdtEndPr>
    <w:sdtContent>
      <w:p w14:paraId="3B786012" w14:textId="6F1A94D7" w:rsidR="0061120C" w:rsidRDefault="006112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EB9D46" w14:textId="201E0A28" w:rsidR="0061120C" w:rsidRPr="00797E19" w:rsidRDefault="0061120C" w:rsidP="00797E19">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19A2A" w14:textId="77777777" w:rsidR="004B649A" w:rsidRDefault="004B6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4074773"/>
      <w:docPartObj>
        <w:docPartGallery w:val="Page Numbers (Bottom of Page)"/>
        <w:docPartUnique/>
      </w:docPartObj>
    </w:sdtPr>
    <w:sdtEndPr>
      <w:rPr>
        <w:rFonts w:ascii="Arial" w:hAnsi="Arial" w:cs="Arial"/>
        <w:noProof/>
        <w:sz w:val="24"/>
        <w:szCs w:val="24"/>
      </w:rPr>
    </w:sdtEndPr>
    <w:sdtContent>
      <w:p w14:paraId="248F35DB" w14:textId="36DE4DD2" w:rsidR="0061120C" w:rsidRPr="00DD4143" w:rsidRDefault="0061120C" w:rsidP="000124B2">
        <w:pPr>
          <w:pStyle w:val="Footer"/>
          <w:jc w:val="right"/>
          <w:rPr>
            <w:rFonts w:ascii="Arial" w:hAnsi="Arial" w:cs="Arial"/>
            <w:sz w:val="24"/>
            <w:szCs w:val="24"/>
          </w:rPr>
        </w:pPr>
        <w:r w:rsidRPr="000124B2">
          <w:rPr>
            <w:rFonts w:cs="Arial"/>
            <w:szCs w:val="24"/>
          </w:rPr>
          <w:fldChar w:fldCharType="begin"/>
        </w:r>
        <w:r w:rsidRPr="000124B2">
          <w:rPr>
            <w:rFonts w:cs="Arial"/>
            <w:szCs w:val="24"/>
          </w:rPr>
          <w:instrText xml:space="preserve"> PAGE   \* MERGEFORMAT </w:instrText>
        </w:r>
        <w:r w:rsidRPr="000124B2">
          <w:rPr>
            <w:rFonts w:cs="Arial"/>
            <w:szCs w:val="24"/>
          </w:rPr>
          <w:fldChar w:fldCharType="separate"/>
        </w:r>
        <w:r w:rsidRPr="000124B2">
          <w:rPr>
            <w:rFonts w:cs="Arial"/>
            <w:noProof/>
            <w:szCs w:val="24"/>
          </w:rPr>
          <w:t>2</w:t>
        </w:r>
        <w:r w:rsidRPr="000124B2">
          <w:rPr>
            <w:rFonts w:cs="Arial"/>
            <w:noProof/>
            <w:szCs w:val="24"/>
          </w:rPr>
          <w:fldChar w:fldCharType="end"/>
        </w:r>
      </w:p>
    </w:sdtContent>
  </w:sdt>
  <w:p w14:paraId="4099CEFF" w14:textId="5C63BFE5" w:rsidR="0061120C" w:rsidRPr="00754575" w:rsidRDefault="0061120C"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F3412" w14:textId="77777777" w:rsidR="0061120C" w:rsidRPr="00754575" w:rsidRDefault="0061120C" w:rsidP="00EE762C">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105D83CA" w14:textId="77777777" w:rsidR="0061120C" w:rsidRPr="00754575" w:rsidRDefault="0061120C" w:rsidP="00EE762C">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6E95896A" w14:textId="77777777" w:rsidR="0061120C" w:rsidRPr="007368B1" w:rsidRDefault="0061120C" w:rsidP="00EE7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33962" w14:textId="77777777" w:rsidR="006014DC" w:rsidRDefault="006014DC" w:rsidP="00DD4143">
      <w:pPr>
        <w:spacing w:after="0" w:line="240" w:lineRule="auto"/>
      </w:pPr>
      <w:r>
        <w:separator/>
      </w:r>
    </w:p>
  </w:footnote>
  <w:footnote w:type="continuationSeparator" w:id="0">
    <w:p w14:paraId="30523955" w14:textId="77777777" w:rsidR="006014DC" w:rsidRDefault="006014DC" w:rsidP="00DD4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1DE10" w14:textId="77777777" w:rsidR="004B649A" w:rsidRDefault="004B649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F9E8" w14:textId="14C842AB" w:rsidR="0061120C" w:rsidRPr="0081527D" w:rsidRDefault="0061120C" w:rsidP="0081527D">
    <w:pPr>
      <w:pStyle w:val="Header"/>
      <w:rPr>
        <w:rFonts w:ascii="Arial" w:hAnsi="Arial"/>
        <w:b/>
        <w:sz w:val="20"/>
      </w:rPr>
    </w:pPr>
    <w:r w:rsidRPr="0081527D">
      <w:rPr>
        <w:rFonts w:ascii="Arial" w:hAnsi="Arial"/>
        <w:b/>
        <w:sz w:val="20"/>
      </w:rPr>
      <w:t xml:space="preserve">Joint Schedule </w:t>
    </w:r>
    <w:r>
      <w:rPr>
        <w:rFonts w:ascii="Arial" w:hAnsi="Arial"/>
        <w:b/>
        <w:sz w:val="20"/>
      </w:rPr>
      <w:t xml:space="preserve">8- </w:t>
    </w:r>
    <w:r w:rsidRPr="0081527D">
      <w:rPr>
        <w:rFonts w:ascii="Arial" w:hAnsi="Arial"/>
        <w:b/>
        <w:sz w:val="20"/>
      </w:rPr>
      <w:t xml:space="preserve">9 </w:t>
    </w:r>
    <w:r>
      <w:rPr>
        <w:rFonts w:ascii="Arial" w:hAnsi="Arial"/>
        <w:b/>
        <w:sz w:val="20"/>
      </w:rPr>
      <w:t xml:space="preserve">                                                                                 701575671 (</w:t>
    </w:r>
    <w:proofErr w:type="spellStart"/>
    <w:r>
      <w:rPr>
        <w:rFonts w:ascii="Arial" w:hAnsi="Arial"/>
        <w:b/>
        <w:sz w:val="20"/>
      </w:rPr>
      <w:t>DInfoCom</w:t>
    </w:r>
    <w:proofErr w:type="spellEnd"/>
    <w:r>
      <w:rPr>
        <w:rFonts w:ascii="Arial" w:hAnsi="Arial"/>
        <w:b/>
        <w:sz w:val="20"/>
      </w:rPr>
      <w:t>/0181)</w:t>
    </w:r>
  </w:p>
  <w:p w14:paraId="1871F826" w14:textId="77777777" w:rsidR="0061120C" w:rsidRDefault="0061120C" w:rsidP="0081527D">
    <w:pPr>
      <w:pStyle w:val="Header"/>
      <w:rPr>
        <w:rFonts w:ascii="Arial" w:hAnsi="Arial"/>
        <w:sz w:val="20"/>
      </w:rPr>
    </w:pPr>
    <w:r>
      <w:rPr>
        <w:rFonts w:ascii="Arial" w:hAnsi="Arial"/>
        <w:sz w:val="20"/>
      </w:rPr>
      <w:t>Crown Copyright 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85102" w14:textId="77777777" w:rsidR="0061120C" w:rsidRDefault="0061120C" w:rsidP="0081527D">
    <w:pPr>
      <w:spacing w:after="0" w:line="240" w:lineRule="auto"/>
      <w:rPr>
        <w:rFonts w:ascii="Arial" w:hAnsi="Arial"/>
        <w:b/>
        <w:sz w:val="20"/>
      </w:rPr>
    </w:pPr>
    <w:r>
      <w:rPr>
        <w:rFonts w:ascii="Arial" w:hAnsi="Arial"/>
        <w:b/>
        <w:sz w:val="20"/>
      </w:rPr>
      <w:t>Joint Schedule 10 (Rectification Plan)</w:t>
    </w:r>
    <w:r w:rsidRPr="00801AD0">
      <w:rPr>
        <w:rFonts w:ascii="Arial" w:hAnsi="Arial"/>
        <w:b/>
        <w:sz w:val="20"/>
      </w:rPr>
      <w:t xml:space="preserve"> </w:t>
    </w:r>
    <w:r>
      <w:rPr>
        <w:rFonts w:ascii="Arial" w:hAnsi="Arial"/>
        <w:b/>
        <w:sz w:val="20"/>
      </w:rPr>
      <w:t xml:space="preserve">                                        701575671 (</w:t>
    </w:r>
    <w:proofErr w:type="spellStart"/>
    <w:r>
      <w:rPr>
        <w:rFonts w:ascii="Arial" w:hAnsi="Arial"/>
        <w:b/>
        <w:sz w:val="20"/>
      </w:rPr>
      <w:t>DInfoCom</w:t>
    </w:r>
    <w:proofErr w:type="spellEnd"/>
    <w:r>
      <w:rPr>
        <w:rFonts w:ascii="Arial" w:hAnsi="Arial"/>
        <w:b/>
        <w:sz w:val="20"/>
      </w:rPr>
      <w:t>/0181)</w:t>
    </w:r>
  </w:p>
  <w:p w14:paraId="100F42DD" w14:textId="27EFFE37" w:rsidR="0061120C" w:rsidRDefault="0061120C" w:rsidP="0081527D">
    <w:pPr>
      <w:spacing w:after="0" w:line="240" w:lineRule="auto"/>
      <w:rPr>
        <w:rFonts w:ascii="Arial" w:hAnsi="Arial"/>
        <w:sz w:val="20"/>
        <w:szCs w:val="16"/>
      </w:rPr>
    </w:pPr>
    <w:r>
      <w:rPr>
        <w:rFonts w:ascii="Arial" w:hAnsi="Arial"/>
        <w:sz w:val="20"/>
      </w:rPr>
      <w:t>Crown Copyright</w:t>
    </w:r>
    <w:r>
      <w:rPr>
        <w:rFonts w:ascii="Arial" w:hAnsi="Arial"/>
        <w:sz w:val="14"/>
        <w:szCs w:val="16"/>
      </w:rPr>
      <w:t xml:space="preserve"> </w:t>
    </w:r>
    <w:r>
      <w:rPr>
        <w:rFonts w:ascii="Arial" w:hAnsi="Arial"/>
        <w:sz w:val="20"/>
        <w:szCs w:val="16"/>
      </w:rPr>
      <w:t>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2BB4" w14:textId="5866B0E3" w:rsidR="0061120C" w:rsidRDefault="0061120C" w:rsidP="0081527D">
    <w:pPr>
      <w:pStyle w:val="Header"/>
      <w:rPr>
        <w:rFonts w:ascii="Arial" w:hAnsi="Arial" w:cs="Arial"/>
        <w:b/>
        <w:sz w:val="20"/>
      </w:rPr>
    </w:pPr>
    <w:r>
      <w:rPr>
        <w:rFonts w:ascii="Arial" w:hAnsi="Arial" w:cs="Arial"/>
        <w:b/>
        <w:sz w:val="20"/>
      </w:rPr>
      <w:t xml:space="preserve">Joint Schedule 11 (Processing Data)                                                  </w:t>
    </w:r>
    <w:bookmarkStart w:id="85" w:name="_Hlk80612879"/>
    <w:r>
      <w:rPr>
        <w:rFonts w:ascii="Arial" w:hAnsi="Arial"/>
        <w:b/>
        <w:sz w:val="20"/>
      </w:rPr>
      <w:t>701575671 (</w:t>
    </w:r>
    <w:proofErr w:type="spellStart"/>
    <w:r>
      <w:rPr>
        <w:rFonts w:ascii="Arial" w:hAnsi="Arial"/>
        <w:b/>
        <w:sz w:val="20"/>
      </w:rPr>
      <w:t>DInfoCom</w:t>
    </w:r>
    <w:proofErr w:type="spellEnd"/>
    <w:r>
      <w:rPr>
        <w:rFonts w:ascii="Arial" w:hAnsi="Arial"/>
        <w:b/>
        <w:sz w:val="20"/>
      </w:rPr>
      <w:t>/0181)</w:t>
    </w:r>
    <w:bookmarkEnd w:id="85"/>
  </w:p>
  <w:p w14:paraId="2DC85BD4" w14:textId="77777777" w:rsidR="0061120C" w:rsidRDefault="0061120C" w:rsidP="0081527D">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0E32B" w14:textId="1EDF13AF" w:rsidR="0061120C" w:rsidRDefault="0061120C" w:rsidP="00CA42BF">
    <w:pPr>
      <w:pStyle w:val="Header"/>
      <w:rPr>
        <w:rFonts w:ascii="Arial" w:hAnsi="Arial" w:cs="Arial"/>
        <w:b/>
        <w:sz w:val="20"/>
      </w:rPr>
    </w:pPr>
    <w:r>
      <w:rPr>
        <w:rFonts w:ascii="Arial" w:hAnsi="Arial" w:cs="Arial"/>
        <w:b/>
        <w:sz w:val="20"/>
      </w:rPr>
      <w:t xml:space="preserve">Schedule 12 (Supply Chain Visibility)                                          </w:t>
    </w:r>
    <w:r>
      <w:rPr>
        <w:rFonts w:ascii="Arial" w:hAnsi="Arial"/>
        <w:b/>
        <w:sz w:val="20"/>
      </w:rPr>
      <w:t>701575671 (</w:t>
    </w:r>
    <w:proofErr w:type="spellStart"/>
    <w:r>
      <w:rPr>
        <w:rFonts w:ascii="Arial" w:hAnsi="Arial"/>
        <w:b/>
        <w:sz w:val="20"/>
      </w:rPr>
      <w:t>DInfoCom</w:t>
    </w:r>
    <w:proofErr w:type="spellEnd"/>
    <w:r>
      <w:rPr>
        <w:rFonts w:ascii="Arial" w:hAnsi="Arial"/>
        <w:b/>
        <w:sz w:val="20"/>
      </w:rPr>
      <w:t>/0181)</w:t>
    </w:r>
  </w:p>
  <w:p w14:paraId="27E7B1AE" w14:textId="77777777" w:rsidR="0061120C" w:rsidRDefault="0061120C" w:rsidP="00CA42BF">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063BEDC5" w14:textId="628B34B8" w:rsidR="0061120C" w:rsidRPr="00CA42BF" w:rsidRDefault="0061120C" w:rsidP="00CA42B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3436A" w14:textId="77777777" w:rsidR="0061120C" w:rsidRPr="00754575" w:rsidRDefault="0061120C" w:rsidP="00EE762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4BDE3D7" w14:textId="77777777" w:rsidR="0061120C" w:rsidRDefault="0061120C" w:rsidP="00EE762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25DA" w14:textId="43EF135C" w:rsidR="0061120C" w:rsidRDefault="0061120C" w:rsidP="00CC39B7">
    <w:pPr>
      <w:pStyle w:val="Header"/>
      <w:rPr>
        <w:rFonts w:ascii="Arial" w:hAnsi="Arial" w:cs="Arial"/>
        <w:b/>
        <w:sz w:val="20"/>
      </w:rPr>
    </w:pPr>
    <w:r>
      <w:rPr>
        <w:rFonts w:ascii="Arial" w:hAnsi="Arial" w:cs="Arial"/>
        <w:b/>
        <w:sz w:val="20"/>
      </w:rPr>
      <w:t>Joint Schedule 1 (Definitions)                                                                701575671 (</w:t>
    </w:r>
    <w:proofErr w:type="spellStart"/>
    <w:r>
      <w:rPr>
        <w:rFonts w:ascii="Arial" w:hAnsi="Arial" w:cs="Arial"/>
        <w:b/>
        <w:sz w:val="20"/>
      </w:rPr>
      <w:t>DInfoCom</w:t>
    </w:r>
    <w:proofErr w:type="spellEnd"/>
    <w:r>
      <w:rPr>
        <w:rFonts w:ascii="Arial" w:hAnsi="Arial" w:cs="Arial"/>
        <w:b/>
        <w:sz w:val="20"/>
      </w:rPr>
      <w:t>/0181</w:t>
    </w:r>
    <w:r w:rsidR="003B3383">
      <w:rPr>
        <w:rFonts w:ascii="Arial" w:hAnsi="Arial" w:cs="Arial"/>
        <w:b/>
        <w:sz w:val="20"/>
      </w:rPr>
      <w:t>)</w:t>
    </w:r>
  </w:p>
  <w:p w14:paraId="54E9E1A7" w14:textId="77777777" w:rsidR="0061120C" w:rsidRDefault="0061120C" w:rsidP="00CC39B7">
    <w:pPr>
      <w:pStyle w:val="Header"/>
      <w:tabs>
        <w:tab w:val="left" w:pos="3800"/>
      </w:tabs>
      <w:rPr>
        <w:rFonts w:ascii="Arial" w:hAnsi="Arial" w:cs="Arial"/>
        <w:color w:val="BFBFBF" w:themeColor="background1" w:themeShade="BF"/>
        <w:sz w:val="20"/>
      </w:rPr>
    </w:pPr>
    <w:r>
      <w:rPr>
        <w:rFonts w:ascii="Arial" w:hAnsi="Arial" w:cs="Arial"/>
        <w:sz w:val="20"/>
      </w:rPr>
      <w:t>Crown Copyright 2018</w:t>
    </w:r>
    <w:r>
      <w:rPr>
        <w:rFonts w:ascii="Arial" w:hAnsi="Arial" w:cs="Arial"/>
        <w:color w:val="BFBFBF" w:themeColor="background1" w:themeShade="BF"/>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CD457" w14:textId="77777777" w:rsidR="004B649A" w:rsidRDefault="004B64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A228" w14:textId="3FDA00A0" w:rsidR="0061120C" w:rsidRDefault="0061120C" w:rsidP="00CC39B7">
    <w:pPr>
      <w:pStyle w:val="Header"/>
      <w:rPr>
        <w:rFonts w:ascii="Arial" w:hAnsi="Arial"/>
        <w:b/>
        <w:sz w:val="20"/>
      </w:rPr>
    </w:pPr>
    <w:r>
      <w:rPr>
        <w:rFonts w:ascii="Arial" w:hAnsi="Arial"/>
        <w:b/>
        <w:sz w:val="20"/>
      </w:rPr>
      <w:t xml:space="preserve">Joint Schedule 2 (Variation Form)                                                         </w:t>
    </w:r>
    <w:bookmarkStart w:id="2" w:name="_Hlk80372420"/>
    <w:r>
      <w:rPr>
        <w:rFonts w:ascii="Arial" w:hAnsi="Arial"/>
        <w:b/>
        <w:sz w:val="20"/>
      </w:rPr>
      <w:t>701575671 (</w:t>
    </w:r>
    <w:proofErr w:type="spellStart"/>
    <w:r>
      <w:rPr>
        <w:rFonts w:ascii="Arial" w:hAnsi="Arial"/>
        <w:b/>
        <w:sz w:val="20"/>
      </w:rPr>
      <w:t>DInfoCom</w:t>
    </w:r>
    <w:proofErr w:type="spellEnd"/>
    <w:r>
      <w:rPr>
        <w:rFonts w:ascii="Arial" w:hAnsi="Arial"/>
        <w:b/>
        <w:sz w:val="20"/>
      </w:rPr>
      <w:t>/0181)</w:t>
    </w:r>
    <w:bookmarkEnd w:id="2"/>
  </w:p>
  <w:p w14:paraId="74C9BE48" w14:textId="77777777" w:rsidR="0061120C" w:rsidRDefault="0061120C" w:rsidP="00CC39B7">
    <w:pPr>
      <w:pStyle w:val="Header"/>
      <w:rPr>
        <w:rFonts w:ascii="Calibri" w:hAnsi="Calibri"/>
      </w:rPr>
    </w:pPr>
    <w:r>
      <w:rPr>
        <w:rFonts w:ascii="Arial" w:hAnsi="Arial"/>
        <w:sz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A73A0" w14:textId="3817FB1D" w:rsidR="0061120C" w:rsidRDefault="0061120C" w:rsidP="00CC39B7">
    <w:pPr>
      <w:pStyle w:val="Header"/>
      <w:rPr>
        <w:rFonts w:ascii="Arial" w:hAnsi="Arial"/>
        <w:b/>
        <w:sz w:val="20"/>
      </w:rPr>
    </w:pPr>
    <w:r>
      <w:rPr>
        <w:rFonts w:ascii="Arial" w:hAnsi="Arial"/>
        <w:b/>
        <w:sz w:val="20"/>
      </w:rPr>
      <w:t xml:space="preserve">Joint Schedule 3 (Insurance Requirements)                                       </w:t>
    </w:r>
    <w:r w:rsidRPr="00F631A3">
      <w:rPr>
        <w:rFonts w:ascii="Arial" w:hAnsi="Arial"/>
        <w:b/>
        <w:sz w:val="20"/>
      </w:rPr>
      <w:t xml:space="preserve"> </w:t>
    </w:r>
    <w:r>
      <w:rPr>
        <w:rFonts w:ascii="Arial" w:hAnsi="Arial"/>
        <w:b/>
        <w:sz w:val="20"/>
      </w:rPr>
      <w:t>701575671 (</w:t>
    </w:r>
    <w:proofErr w:type="spellStart"/>
    <w:r>
      <w:rPr>
        <w:rFonts w:ascii="Arial" w:hAnsi="Arial"/>
        <w:b/>
        <w:sz w:val="20"/>
      </w:rPr>
      <w:t>DInfoCom</w:t>
    </w:r>
    <w:proofErr w:type="spellEnd"/>
    <w:r>
      <w:rPr>
        <w:rFonts w:ascii="Arial" w:hAnsi="Arial"/>
        <w:b/>
        <w:sz w:val="20"/>
      </w:rPr>
      <w:t>/0181)</w:t>
    </w:r>
  </w:p>
  <w:p w14:paraId="4E228DA0" w14:textId="77777777" w:rsidR="0061120C" w:rsidRDefault="0061120C" w:rsidP="00CC39B7">
    <w:pPr>
      <w:pStyle w:val="Header"/>
      <w:rPr>
        <w:rFonts w:ascii="Calibri" w:hAnsi="Calibri"/>
      </w:rPr>
    </w:pPr>
    <w:r>
      <w:rPr>
        <w:rFonts w:ascii="Arial" w:hAnsi="Arial"/>
        <w:sz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4F131" w14:textId="77777777" w:rsidR="0061120C" w:rsidRPr="00CC39B7" w:rsidRDefault="0061120C" w:rsidP="00CC39B7">
    <w:pPr>
      <w:pStyle w:val="Header"/>
      <w:rPr>
        <w:rFonts w:ascii="Arial" w:hAnsi="Arial"/>
        <w:b/>
        <w:sz w:val="20"/>
        <w:szCs w:val="20"/>
      </w:rPr>
    </w:pPr>
    <w:r w:rsidRPr="00CC39B7">
      <w:rPr>
        <w:rFonts w:ascii="Arial" w:hAnsi="Arial"/>
        <w:b/>
        <w:sz w:val="20"/>
        <w:szCs w:val="20"/>
      </w:rPr>
      <w:t>Joint Schedule 4 (Commercially Sensitive Information)</w:t>
    </w:r>
  </w:p>
  <w:p w14:paraId="4F25DBDC" w14:textId="77777777" w:rsidR="0061120C" w:rsidRPr="00CC39B7" w:rsidRDefault="0061120C" w:rsidP="00CC39B7">
    <w:pPr>
      <w:pStyle w:val="Header"/>
      <w:rPr>
        <w:rFonts w:ascii="Arial" w:hAnsi="Arial"/>
        <w:sz w:val="20"/>
        <w:szCs w:val="20"/>
      </w:rPr>
    </w:pPr>
    <w:r w:rsidRPr="00CC39B7">
      <w:rPr>
        <w:rFonts w:ascii="Arial" w:hAnsi="Arial"/>
        <w:sz w:val="20"/>
        <w:szCs w:val="20"/>
      </w:rPr>
      <w:t xml:space="preserve">Crown Copyright 2018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B611" w14:textId="77777777" w:rsidR="0061120C" w:rsidRDefault="0061120C" w:rsidP="00CC39B7">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4A736CDD" w14:textId="77777777" w:rsidR="0061120C" w:rsidRDefault="0061120C" w:rsidP="00CC39B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8BAC0" w14:textId="23B075BF" w:rsidR="0061120C" w:rsidRDefault="0061120C" w:rsidP="0081527D">
    <w:pPr>
      <w:pStyle w:val="Header"/>
      <w:rPr>
        <w:rFonts w:ascii="Arial" w:hAnsi="Arial" w:cs="Arial"/>
        <w:b/>
        <w:sz w:val="20"/>
        <w:szCs w:val="20"/>
      </w:rPr>
    </w:pPr>
    <w:r>
      <w:rPr>
        <w:rFonts w:ascii="Arial" w:hAnsi="Arial" w:cs="Arial"/>
        <w:b/>
        <w:sz w:val="20"/>
        <w:szCs w:val="20"/>
      </w:rPr>
      <w:t xml:space="preserve">Joint Schedule 6 (Key Subcontractors)                                                </w:t>
    </w:r>
    <w:r>
      <w:rPr>
        <w:rFonts w:ascii="Arial" w:hAnsi="Arial"/>
        <w:b/>
        <w:sz w:val="20"/>
      </w:rPr>
      <w:t>701575671 (</w:t>
    </w:r>
    <w:proofErr w:type="spellStart"/>
    <w:r>
      <w:rPr>
        <w:rFonts w:ascii="Arial" w:hAnsi="Arial"/>
        <w:b/>
        <w:sz w:val="20"/>
      </w:rPr>
      <w:t>DInfoCom</w:t>
    </w:r>
    <w:proofErr w:type="spellEnd"/>
    <w:r>
      <w:rPr>
        <w:rFonts w:ascii="Arial" w:hAnsi="Arial"/>
        <w:b/>
        <w:sz w:val="20"/>
      </w:rPr>
      <w:t>/0181)</w:t>
    </w:r>
  </w:p>
  <w:p w14:paraId="12412FF2" w14:textId="77777777" w:rsidR="0061120C" w:rsidRDefault="0061120C" w:rsidP="0081527D">
    <w:pPr>
      <w:pStyle w:val="Header"/>
      <w:rPr>
        <w:rFonts w:ascii="Arial" w:hAnsi="Arial" w:cs="Arial"/>
        <w:sz w:val="20"/>
        <w:szCs w:val="20"/>
      </w:rPr>
    </w:pPr>
    <w:r>
      <w:rPr>
        <w:rFonts w:ascii="Arial" w:hAnsi="Arial" w:cs="Arial"/>
        <w:sz w:val="20"/>
        <w:szCs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09884" w14:textId="34A18CC7" w:rsidR="0061120C" w:rsidRDefault="0061120C" w:rsidP="0081527D">
    <w:pPr>
      <w:pStyle w:val="Header"/>
      <w:rPr>
        <w:rFonts w:ascii="Arial" w:hAnsi="Arial"/>
        <w:sz w:val="20"/>
      </w:rPr>
    </w:pPr>
    <w:r>
      <w:rPr>
        <w:rFonts w:ascii="Arial" w:hAnsi="Arial"/>
        <w:b/>
        <w:sz w:val="20"/>
      </w:rPr>
      <w:t xml:space="preserve">Joint Schedule 7 (Financial Difficulties)                                               </w:t>
    </w:r>
    <w:bookmarkStart w:id="43" w:name="_Hlk80372715"/>
    <w:r>
      <w:rPr>
        <w:rFonts w:ascii="Arial" w:hAnsi="Arial"/>
        <w:b/>
        <w:sz w:val="20"/>
      </w:rPr>
      <w:t>701575671 (</w:t>
    </w:r>
    <w:proofErr w:type="spellStart"/>
    <w:r>
      <w:rPr>
        <w:rFonts w:ascii="Arial" w:hAnsi="Arial"/>
        <w:b/>
        <w:sz w:val="20"/>
      </w:rPr>
      <w:t>DInfoCom</w:t>
    </w:r>
    <w:proofErr w:type="spellEnd"/>
    <w:r>
      <w:rPr>
        <w:rFonts w:ascii="Arial" w:hAnsi="Arial"/>
        <w:b/>
        <w:sz w:val="20"/>
      </w:rPr>
      <w:t>/0181)</w:t>
    </w:r>
    <w:bookmarkEnd w:id="43"/>
  </w:p>
  <w:p w14:paraId="26E7EFE6" w14:textId="77777777" w:rsidR="0061120C" w:rsidRDefault="0061120C" w:rsidP="0081527D">
    <w:pPr>
      <w:pStyle w:val="Header"/>
      <w:rPr>
        <w:rFonts w:ascii="Arial" w:hAnsi="Arial"/>
        <w:sz w:val="20"/>
      </w:rPr>
    </w:pPr>
    <w:r>
      <w:rPr>
        <w:rFonts w:ascii="Arial" w:hAnsi="Arial"/>
        <w:sz w:val="20"/>
      </w:rPr>
      <w:t>Crown Copyright</w:t>
    </w:r>
    <w:r>
      <w:rPr>
        <w:rFonts w:ascii="Arial" w:hAnsi="Arial"/>
        <w:sz w:val="14"/>
        <w:szCs w:val="16"/>
        <w:lang w:eastAsia="en-GB"/>
      </w:rPr>
      <w:t xml:space="preserve"> </w:t>
    </w:r>
    <w:r>
      <w:rPr>
        <w:rFonts w:ascii="Arial" w:hAnsi="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B37FE"/>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6A4722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CF68D1"/>
    <w:multiLevelType w:val="multilevel"/>
    <w:tmpl w:val="573E4D5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97F1E"/>
    <w:multiLevelType w:val="hybridMultilevel"/>
    <w:tmpl w:val="058C3F12"/>
    <w:lvl w:ilvl="0" w:tplc="CABADDA2">
      <w:start w:val="1"/>
      <w:numFmt w:val="lowerLetter"/>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0F781E61"/>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417EE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C831E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4970AE7"/>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8D37E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5E19EF"/>
    <w:multiLevelType w:val="hybridMultilevel"/>
    <w:tmpl w:val="2DC08F9A"/>
    <w:lvl w:ilvl="0" w:tplc="CABADDA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E89167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23C62B2D"/>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9945B1"/>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5F4306D"/>
    <w:multiLevelType w:val="multilevel"/>
    <w:tmpl w:val="14B49F70"/>
    <w:lvl w:ilvl="0">
      <w:start w:val="3"/>
      <w:numFmt w:val="decimal"/>
      <w:lvlText w:val="%1."/>
      <w:lvlJc w:val="left"/>
      <w:pPr>
        <w:ind w:left="360" w:hanging="360"/>
      </w:pPr>
      <w:rPr>
        <w:rFonts w:hint="default"/>
        <w:b/>
        <w:i w:val="0"/>
        <w:smallCaps w:val="0"/>
        <w:strike w:val="0"/>
        <w:color w:val="000000"/>
        <w:sz w:val="22"/>
        <w:szCs w:val="24"/>
        <w:u w:val="none"/>
        <w:vertAlign w:val="baseline"/>
      </w:rPr>
    </w:lvl>
    <w:lvl w:ilvl="1">
      <w:start w:val="1"/>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1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none"/>
      <w:lvlText w:val="(a)"/>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692392"/>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B27306"/>
    <w:multiLevelType w:val="multilevel"/>
    <w:tmpl w:val="AE245008"/>
    <w:lvl w:ilvl="0">
      <w:start w:val="23"/>
      <w:numFmt w:val="none"/>
      <w:lvlText w:val="1."/>
      <w:lvlJc w:val="left"/>
      <w:pPr>
        <w:tabs>
          <w:tab w:val="num" w:pos="709"/>
        </w:tabs>
        <w:ind w:left="709" w:hanging="709"/>
      </w:pPr>
      <w:rPr>
        <w:rFonts w:cs="Times New Roman" w:hint="default"/>
        <w:b/>
      </w:rPr>
    </w:lvl>
    <w:lvl w:ilvl="1">
      <w:start w:val="1"/>
      <w:numFmt w:val="none"/>
      <w:lvlText w:val="1.1"/>
      <w:lvlJc w:val="left"/>
      <w:pPr>
        <w:tabs>
          <w:tab w:val="num" w:pos="709"/>
        </w:tabs>
        <w:ind w:left="709" w:hanging="709"/>
      </w:pPr>
      <w:rPr>
        <w:rFonts w:hint="default"/>
        <w:b w:val="0"/>
        <w:i w:val="0"/>
        <w:color w:val="000000" w:themeColor="text1"/>
        <w:sz w:val="22"/>
        <w:szCs w:val="22"/>
      </w:rPr>
    </w:lvl>
    <w:lvl w:ilvl="2">
      <w:start w:val="1"/>
      <w:numFmt w:val="none"/>
      <w:lvlText w:val="1.2"/>
      <w:lvlJc w:val="left"/>
      <w:pPr>
        <w:tabs>
          <w:tab w:val="num" w:pos="809"/>
        </w:tabs>
        <w:ind w:left="809" w:hanging="709"/>
      </w:pPr>
      <w:rPr>
        <w:rFonts w:cs="Times New Roman" w:hint="default"/>
        <w:b w:val="0"/>
        <w:i w:val="0"/>
        <w:sz w:val="22"/>
        <w:szCs w:val="22"/>
      </w:rPr>
    </w:lvl>
    <w:lvl w:ilvl="3">
      <w:start w:val="1"/>
      <w:numFmt w:val="lowerLetter"/>
      <w:lvlText w:val="(%4)"/>
      <w:lvlJc w:val="left"/>
      <w:pPr>
        <w:tabs>
          <w:tab w:val="num" w:pos="2552"/>
        </w:tabs>
        <w:ind w:left="2552" w:hanging="708"/>
      </w:pPr>
      <w:rPr>
        <w:rFonts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2D3E6950"/>
    <w:multiLevelType w:val="multilevel"/>
    <w:tmpl w:val="D9A63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5667F6"/>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EDB3A4C"/>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1F77C45"/>
    <w:multiLevelType w:val="multilevel"/>
    <w:tmpl w:val="C3764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2C4512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7EA4351"/>
    <w:multiLevelType w:val="multilevel"/>
    <w:tmpl w:val="702CA2AC"/>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39F05B5B"/>
    <w:multiLevelType w:val="multilevel"/>
    <w:tmpl w:val="CECE6FDC"/>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3D9C5797"/>
    <w:multiLevelType w:val="multilevel"/>
    <w:tmpl w:val="F01E41D8"/>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E312F7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FD6320D"/>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8" w15:restartNumberingAfterBreak="0">
    <w:nsid w:val="464F1681"/>
    <w:multiLevelType w:val="multilevel"/>
    <w:tmpl w:val="9A400730"/>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BA611F"/>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7EB472C"/>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0B7F4A"/>
    <w:multiLevelType w:val="hybridMultilevel"/>
    <w:tmpl w:val="9C002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A973D43"/>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4" w15:restartNumberingAfterBreak="0">
    <w:nsid w:val="512D04B6"/>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49C3727"/>
    <w:multiLevelType w:val="multilevel"/>
    <w:tmpl w:val="11C4CEEE"/>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AA038F"/>
    <w:multiLevelType w:val="hybridMultilevel"/>
    <w:tmpl w:val="8398EE20"/>
    <w:lvl w:ilvl="0" w:tplc="CABADDA2">
      <w:start w:val="1"/>
      <w:numFmt w:val="lowerLetter"/>
      <w:lvlText w:val="(%1)"/>
      <w:lvlJc w:val="left"/>
      <w:pPr>
        <w:ind w:left="1321" w:hanging="360"/>
      </w:pPr>
      <w:rPr>
        <w:rFonts w:hint="default"/>
      </w:rPr>
    </w:lvl>
    <w:lvl w:ilvl="1" w:tplc="08090019" w:tentative="1">
      <w:start w:val="1"/>
      <w:numFmt w:val="lowerLetter"/>
      <w:lvlText w:val="%2."/>
      <w:lvlJc w:val="left"/>
      <w:pPr>
        <w:ind w:left="2041" w:hanging="360"/>
      </w:pPr>
    </w:lvl>
    <w:lvl w:ilvl="2" w:tplc="0809001B" w:tentative="1">
      <w:start w:val="1"/>
      <w:numFmt w:val="lowerRoman"/>
      <w:lvlText w:val="%3."/>
      <w:lvlJc w:val="right"/>
      <w:pPr>
        <w:ind w:left="2761" w:hanging="180"/>
      </w:pPr>
    </w:lvl>
    <w:lvl w:ilvl="3" w:tplc="0809000F" w:tentative="1">
      <w:start w:val="1"/>
      <w:numFmt w:val="decimal"/>
      <w:lvlText w:val="%4."/>
      <w:lvlJc w:val="left"/>
      <w:pPr>
        <w:ind w:left="3481" w:hanging="360"/>
      </w:pPr>
    </w:lvl>
    <w:lvl w:ilvl="4" w:tplc="CABADDA2">
      <w:start w:val="1"/>
      <w:numFmt w:val="lowerLetter"/>
      <w:lvlText w:val="(%5)"/>
      <w:lvlJc w:val="left"/>
      <w:pPr>
        <w:ind w:left="4201" w:hanging="360"/>
      </w:pPr>
      <w:rPr>
        <w:rFonts w:hint="default"/>
      </w:rPr>
    </w:lvl>
    <w:lvl w:ilvl="5" w:tplc="0809001B" w:tentative="1">
      <w:start w:val="1"/>
      <w:numFmt w:val="lowerRoman"/>
      <w:lvlText w:val="%6."/>
      <w:lvlJc w:val="right"/>
      <w:pPr>
        <w:ind w:left="4921" w:hanging="180"/>
      </w:pPr>
    </w:lvl>
    <w:lvl w:ilvl="6" w:tplc="0809000F" w:tentative="1">
      <w:start w:val="1"/>
      <w:numFmt w:val="decimal"/>
      <w:lvlText w:val="%7."/>
      <w:lvlJc w:val="left"/>
      <w:pPr>
        <w:ind w:left="5641" w:hanging="360"/>
      </w:pPr>
    </w:lvl>
    <w:lvl w:ilvl="7" w:tplc="08090019" w:tentative="1">
      <w:start w:val="1"/>
      <w:numFmt w:val="lowerLetter"/>
      <w:lvlText w:val="%8."/>
      <w:lvlJc w:val="left"/>
      <w:pPr>
        <w:ind w:left="6361" w:hanging="360"/>
      </w:pPr>
    </w:lvl>
    <w:lvl w:ilvl="8" w:tplc="0809001B" w:tentative="1">
      <w:start w:val="1"/>
      <w:numFmt w:val="lowerRoman"/>
      <w:lvlText w:val="%9."/>
      <w:lvlJc w:val="right"/>
      <w:pPr>
        <w:ind w:left="7081" w:hanging="180"/>
      </w:pPr>
    </w:lvl>
  </w:abstractNum>
  <w:abstractNum w:abstractNumId="47" w15:restartNumberingAfterBreak="0">
    <w:nsid w:val="56C470A0"/>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9" w15:restartNumberingAfterBreak="0">
    <w:nsid w:val="63EC27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5303348"/>
    <w:multiLevelType w:val="hybridMultilevel"/>
    <w:tmpl w:val="06683516"/>
    <w:lvl w:ilvl="0" w:tplc="CABADDA2">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2" w15:restartNumberingAfterBreak="0">
    <w:nsid w:val="65884EB6"/>
    <w:multiLevelType w:val="multilevel"/>
    <w:tmpl w:val="F17A7FD2"/>
    <w:lvl w:ilvl="0">
      <w:start w:val="1"/>
      <w:numFmt w:val="decimal"/>
      <w:lvlText w:val="%1."/>
      <w:lvlJc w:val="left"/>
      <w:pPr>
        <w:ind w:left="360" w:hanging="36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A7256B8"/>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9D1575"/>
    <w:multiLevelType w:val="multilevel"/>
    <w:tmpl w:val="AE0A4E58"/>
    <w:lvl w:ilvl="0">
      <w:start w:val="2"/>
      <w:numFmt w:val="decimal"/>
      <w:lvlText w:val="%1."/>
      <w:lvlJc w:val="left"/>
      <w:pPr>
        <w:ind w:left="360" w:hanging="360"/>
      </w:pPr>
      <w:rPr>
        <w:rFonts w:hint="default"/>
        <w:b/>
        <w:i w:val="0"/>
        <w:smallCaps w:val="0"/>
        <w:strike w:val="0"/>
        <w:color w:val="000000"/>
        <w:sz w:val="22"/>
        <w:szCs w:val="24"/>
        <w:u w:val="none"/>
        <w:vertAlign w:val="baseline"/>
      </w:rPr>
    </w:lvl>
    <w:lvl w:ilvl="1">
      <w:start w:val="4"/>
      <w:numFmt w:val="decimal"/>
      <w:lvlText w:val="%1.%2"/>
      <w:lvlJc w:val="left"/>
      <w:pPr>
        <w:ind w:left="792" w:hanging="432"/>
      </w:pPr>
      <w:rPr>
        <w:rFonts w:hint="default"/>
        <w:b w:val="0"/>
        <w:i w:val="0"/>
        <w:smallCaps w:val="0"/>
        <w:strike w:val="0"/>
        <w:color w:val="000000"/>
        <w:sz w:val="22"/>
        <w:szCs w:val="24"/>
        <w:u w:val="none"/>
        <w:vertAlign w:val="baseline"/>
      </w:rPr>
    </w:lvl>
    <w:lvl w:ilvl="2">
      <w:start w:val="1"/>
      <w:numFmt w:val="decimal"/>
      <w:lvlText w:val="%1.%2.%3"/>
      <w:lvlJc w:val="left"/>
      <w:pPr>
        <w:ind w:left="1224" w:hanging="504"/>
      </w:pPr>
      <w:rPr>
        <w:rFonts w:hint="default"/>
        <w:b w:val="0"/>
        <w:i w:val="0"/>
        <w:smallCaps w:val="0"/>
        <w:strike w:val="0"/>
        <w:color w:val="000000"/>
        <w:sz w:val="22"/>
        <w:szCs w:val="24"/>
        <w:u w:val="none"/>
        <w:vertAlign w:val="baseline"/>
      </w:rPr>
    </w:lvl>
    <w:lvl w:ilvl="3">
      <w:start w:val="1"/>
      <w:numFmt w:val="decimal"/>
      <w:lvlText w:val="%1.%2.%3.%4."/>
      <w:lvlJc w:val="left"/>
      <w:pPr>
        <w:ind w:left="1728" w:hanging="648"/>
      </w:pPr>
      <w:rPr>
        <w:rFonts w:hint="default"/>
        <w:b w:val="0"/>
        <w:i w:val="0"/>
        <w:smallCaps w:val="0"/>
        <w:strike w:val="0"/>
        <w:color w:val="000000"/>
        <w:sz w:val="22"/>
        <w:szCs w:val="22"/>
        <w:u w:val="none"/>
        <w:vertAlign w:val="baseline"/>
      </w:rPr>
    </w:lvl>
    <w:lvl w:ilvl="4">
      <w:start w:val="1"/>
      <w:numFmt w:val="decimal"/>
      <w:lvlText w:val="%1.%2.%3.%4.%5."/>
      <w:lvlJc w:val="left"/>
      <w:pPr>
        <w:ind w:left="2232" w:hanging="792"/>
      </w:pPr>
      <w:rPr>
        <w:rFonts w:hint="default"/>
        <w:b w:val="0"/>
        <w:i w:val="0"/>
        <w:smallCaps w:val="0"/>
        <w:strike w:val="0"/>
        <w:color w:val="000000"/>
        <w:u w:val="none"/>
        <w:vertAlign w:val="baseline"/>
      </w:rPr>
    </w:lvl>
    <w:lvl w:ilvl="5">
      <w:start w:val="1"/>
      <w:numFmt w:val="decimal"/>
      <w:lvlText w:val="%1.%2.%3.%4.%5.%6."/>
      <w:lvlJc w:val="left"/>
      <w:pPr>
        <w:ind w:left="2736" w:hanging="936"/>
      </w:pPr>
      <w:rPr>
        <w:rFonts w:hint="default"/>
        <w:b w:val="0"/>
        <w:i w:val="0"/>
        <w:smallCaps w:val="0"/>
        <w:strike w:val="0"/>
        <w:color w:val="00000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36C42C2"/>
    <w:multiLevelType w:val="multilevel"/>
    <w:tmpl w:val="0242002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72936E4"/>
    <w:multiLevelType w:val="multilevel"/>
    <w:tmpl w:val="33524E5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928"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134788"/>
    <w:multiLevelType w:val="hybridMultilevel"/>
    <w:tmpl w:val="C83E7A92"/>
    <w:lvl w:ilvl="0" w:tplc="CABADD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546F76"/>
    <w:multiLevelType w:val="hybridMultilevel"/>
    <w:tmpl w:val="BDF05814"/>
    <w:lvl w:ilvl="0" w:tplc="D98C5BF8">
      <w:start w:val="1"/>
      <w:numFmt w:val="lowerRoman"/>
      <w:lvlText w:val="%1."/>
      <w:lvlJc w:val="left"/>
      <w:pPr>
        <w:ind w:left="1429"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795F7E63"/>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0F73F5"/>
    <w:multiLevelType w:val="multilevel"/>
    <w:tmpl w:val="3D101A1A"/>
    <w:lvl w:ilvl="0">
      <w:start w:val="1"/>
      <w:numFmt w:val="decimal"/>
      <w:lvlText w:val="%1."/>
      <w:lvlJc w:val="left"/>
      <w:pPr>
        <w:ind w:left="360" w:hanging="360"/>
      </w:pPr>
      <w:rPr>
        <w:sz w:val="22"/>
      </w:rPr>
    </w:lvl>
    <w:lvl w:ilvl="1">
      <w:start w:val="1"/>
      <w:numFmt w:val="decimal"/>
      <w:lvlText w:val="%1.%2."/>
      <w:lvlJc w:val="left"/>
      <w:pPr>
        <w:ind w:left="792" w:hanging="432"/>
      </w:pPr>
      <w:rPr>
        <w:b w:val="0"/>
      </w:rPr>
    </w:lvl>
    <w:lvl w:ilvl="2">
      <w:start w:val="1"/>
      <w:numFmt w:val="decimal"/>
      <w:lvlText w:val="%1.%2.%3."/>
      <w:lvlJc w:val="left"/>
      <w:pPr>
        <w:ind w:left="135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A3A4519"/>
    <w:multiLevelType w:val="multilevel"/>
    <w:tmpl w:val="B21C7FE4"/>
    <w:lvl w:ilvl="0">
      <w:start w:val="1"/>
      <w:numFmt w:val="decimal"/>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781352"/>
    <w:multiLevelType w:val="multilevel"/>
    <w:tmpl w:val="EC4262FE"/>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15:restartNumberingAfterBreak="0">
    <w:nsid w:val="7D334EEC"/>
    <w:multiLevelType w:val="multilevel"/>
    <w:tmpl w:val="FFD2DA28"/>
    <w:lvl w:ilvl="0">
      <w:start w:val="1"/>
      <w:numFmt w:val="lowerLetter"/>
      <w:lvlText w:val="(%1)"/>
      <w:lvlJc w:val="left"/>
      <w:pPr>
        <w:ind w:left="644" w:hanging="36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lowerLetter"/>
      <w:lvlText w:val="(%2)"/>
      <w:lvlJc w:val="left"/>
      <w:pPr>
        <w:ind w:left="928"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0"/>
  </w:num>
  <w:num w:numId="2">
    <w:abstractNumId w:val="10"/>
  </w:num>
  <w:num w:numId="3">
    <w:abstractNumId w:val="4"/>
  </w:num>
  <w:num w:numId="4">
    <w:abstractNumId w:val="57"/>
  </w:num>
  <w:num w:numId="5">
    <w:abstractNumId w:val="23"/>
  </w:num>
  <w:num w:numId="6">
    <w:abstractNumId w:val="19"/>
  </w:num>
  <w:num w:numId="7">
    <w:abstractNumId w:val="34"/>
  </w:num>
  <w:num w:numId="8">
    <w:abstractNumId w:val="43"/>
  </w:num>
  <w:num w:numId="9">
    <w:abstractNumId w:val="48"/>
  </w:num>
  <w:num w:numId="10">
    <w:abstractNumId w:val="54"/>
  </w:num>
  <w:num w:numId="11">
    <w:abstractNumId w:val="52"/>
  </w:num>
  <w:num w:numId="12">
    <w:abstractNumId w:val="52"/>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13">
    <w:abstractNumId w:val="11"/>
  </w:num>
  <w:num w:numId="14">
    <w:abstractNumId w:val="64"/>
  </w:num>
  <w:num w:numId="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7">
    <w:abstractNumId w:val="12"/>
  </w:num>
  <w:num w:numId="18">
    <w:abstractNumId w:val="0"/>
  </w:num>
  <w:num w:numId="19">
    <w:abstractNumId w:val="7"/>
  </w:num>
  <w:num w:numId="20">
    <w:abstractNumId w:val="25"/>
  </w:num>
  <w:num w:numId="21">
    <w:abstractNumId w:val="1"/>
  </w:num>
  <w:num w:numId="22">
    <w:abstractNumId w:val="2"/>
  </w:num>
  <w:num w:numId="23">
    <w:abstractNumId w:val="16"/>
  </w:num>
  <w:num w:numId="24">
    <w:abstractNumId w:val="37"/>
  </w:num>
  <w:num w:numId="25">
    <w:abstractNumId w:val="32"/>
  </w:num>
  <w:num w:numId="26">
    <w:abstractNumId w:val="35"/>
  </w:num>
  <w:num w:numId="27">
    <w:abstractNumId w:val="45"/>
  </w:num>
  <w:num w:numId="28">
    <w:abstractNumId w:val="47"/>
  </w:num>
  <w:num w:numId="29">
    <w:abstractNumId w:val="28"/>
  </w:num>
  <w:num w:numId="30">
    <w:abstractNumId w:val="60"/>
  </w:num>
  <w:num w:numId="31">
    <w:abstractNumId w:val="24"/>
  </w:num>
  <w:num w:numId="32">
    <w:abstractNumId w:val="65"/>
  </w:num>
  <w:num w:numId="33">
    <w:abstractNumId w:val="39"/>
  </w:num>
  <w:num w:numId="34">
    <w:abstractNumId w:val="53"/>
  </w:num>
  <w:num w:numId="35">
    <w:abstractNumId w:val="18"/>
  </w:num>
  <w:num w:numId="36">
    <w:abstractNumId w:val="15"/>
  </w:num>
  <w:num w:numId="37">
    <w:abstractNumId w:val="36"/>
  </w:num>
  <w:num w:numId="38">
    <w:abstractNumId w:val="3"/>
  </w:num>
  <w:num w:numId="39">
    <w:abstractNumId w:val="62"/>
  </w:num>
  <w:num w:numId="40">
    <w:abstractNumId w:val="29"/>
  </w:num>
  <w:num w:numId="41">
    <w:abstractNumId w:val="56"/>
  </w:num>
  <w:num w:numId="42">
    <w:abstractNumId w:val="58"/>
  </w:num>
  <w:num w:numId="43">
    <w:abstractNumId w:val="40"/>
  </w:num>
  <w:num w:numId="44">
    <w:abstractNumId w:val="44"/>
  </w:num>
  <w:num w:numId="45">
    <w:abstractNumId w:val="14"/>
  </w:num>
  <w:num w:numId="46">
    <w:abstractNumId w:val="20"/>
  </w:num>
  <w:num w:numId="47">
    <w:abstractNumId w:val="31"/>
  </w:num>
  <w:num w:numId="48">
    <w:abstractNumId w:val="5"/>
  </w:num>
  <w:num w:numId="49">
    <w:abstractNumId w:val="21"/>
  </w:num>
  <w:num w:numId="50">
    <w:abstractNumId w:val="13"/>
  </w:num>
  <w:num w:numId="51">
    <w:abstractNumId w:val="46"/>
  </w:num>
  <w:num w:numId="52">
    <w:abstractNumId w:val="8"/>
  </w:num>
  <w:num w:numId="53">
    <w:abstractNumId w:val="61"/>
  </w:num>
  <w:num w:numId="54">
    <w:abstractNumId w:val="30"/>
  </w:num>
  <w:num w:numId="55">
    <w:abstractNumId w:val="33"/>
  </w:num>
  <w:num w:numId="56">
    <w:abstractNumId w:val="55"/>
  </w:num>
  <w:num w:numId="57">
    <w:abstractNumId w:val="26"/>
  </w:num>
  <w:num w:numId="58">
    <w:abstractNumId w:val="59"/>
  </w:num>
  <w:num w:numId="59">
    <w:abstractNumId w:val="17"/>
  </w:num>
  <w:num w:numId="60">
    <w:abstractNumId w:val="22"/>
  </w:num>
  <w:num w:numId="61">
    <w:abstractNumId w:val="63"/>
  </w:num>
  <w:num w:numId="62">
    <w:abstractNumId w:val="27"/>
  </w:num>
  <w:num w:numId="63">
    <w:abstractNumId w:val="41"/>
  </w:num>
  <w:num w:numId="64">
    <w:abstractNumId w:val="6"/>
  </w:num>
  <w:num w:numId="65">
    <w:abstractNumId w:val="51"/>
  </w:num>
  <w:num w:numId="66">
    <w:abstractNumId w:val="38"/>
  </w:num>
  <w:num w:numId="67">
    <w:abstractNumId w:val="49"/>
  </w:num>
  <w:num w:numId="68">
    <w:abstractNumId w:val="9"/>
  </w:num>
  <w:num w:numId="69">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DF"/>
    <w:rsid w:val="000019C8"/>
    <w:rsid w:val="000124B2"/>
    <w:rsid w:val="00013D33"/>
    <w:rsid w:val="00035979"/>
    <w:rsid w:val="000761BB"/>
    <w:rsid w:val="000A19A7"/>
    <w:rsid w:val="000B383B"/>
    <w:rsid w:val="000B4B2A"/>
    <w:rsid w:val="000C752B"/>
    <w:rsid w:val="000D3CBC"/>
    <w:rsid w:val="000D445B"/>
    <w:rsid w:val="000E0844"/>
    <w:rsid w:val="000F096B"/>
    <w:rsid w:val="000F30A1"/>
    <w:rsid w:val="001054FD"/>
    <w:rsid w:val="00142CF4"/>
    <w:rsid w:val="00153A70"/>
    <w:rsid w:val="00163498"/>
    <w:rsid w:val="001A6E9F"/>
    <w:rsid w:val="001B270D"/>
    <w:rsid w:val="00213613"/>
    <w:rsid w:val="002136D8"/>
    <w:rsid w:val="0022431A"/>
    <w:rsid w:val="00234124"/>
    <w:rsid w:val="002629C8"/>
    <w:rsid w:val="00281E06"/>
    <w:rsid w:val="002B15B7"/>
    <w:rsid w:val="002D33CE"/>
    <w:rsid w:val="002F1A90"/>
    <w:rsid w:val="003418C9"/>
    <w:rsid w:val="00367D72"/>
    <w:rsid w:val="003B3383"/>
    <w:rsid w:val="003C5EDB"/>
    <w:rsid w:val="003D4BFA"/>
    <w:rsid w:val="003D789A"/>
    <w:rsid w:val="00403171"/>
    <w:rsid w:val="00403B6F"/>
    <w:rsid w:val="0041126C"/>
    <w:rsid w:val="00413A44"/>
    <w:rsid w:val="004261CB"/>
    <w:rsid w:val="0048168C"/>
    <w:rsid w:val="00486B11"/>
    <w:rsid w:val="0049185F"/>
    <w:rsid w:val="004B649A"/>
    <w:rsid w:val="004C0290"/>
    <w:rsid w:val="004C42FB"/>
    <w:rsid w:val="004D0B51"/>
    <w:rsid w:val="004D52B9"/>
    <w:rsid w:val="004E2E45"/>
    <w:rsid w:val="004F6312"/>
    <w:rsid w:val="0051786D"/>
    <w:rsid w:val="00517CB5"/>
    <w:rsid w:val="005314F6"/>
    <w:rsid w:val="00566165"/>
    <w:rsid w:val="00574ED6"/>
    <w:rsid w:val="005A3724"/>
    <w:rsid w:val="005A7B06"/>
    <w:rsid w:val="005C4400"/>
    <w:rsid w:val="005C7BB4"/>
    <w:rsid w:val="005D1B37"/>
    <w:rsid w:val="005D1F1C"/>
    <w:rsid w:val="005D4A34"/>
    <w:rsid w:val="005F7C77"/>
    <w:rsid w:val="006014DC"/>
    <w:rsid w:val="0061120C"/>
    <w:rsid w:val="006131C8"/>
    <w:rsid w:val="006611C0"/>
    <w:rsid w:val="006806E2"/>
    <w:rsid w:val="00686C0B"/>
    <w:rsid w:val="00687776"/>
    <w:rsid w:val="006A5D4E"/>
    <w:rsid w:val="006C1F9F"/>
    <w:rsid w:val="006D0D14"/>
    <w:rsid w:val="007365FC"/>
    <w:rsid w:val="007547F5"/>
    <w:rsid w:val="00774893"/>
    <w:rsid w:val="00783DF6"/>
    <w:rsid w:val="00797E19"/>
    <w:rsid w:val="007A4CEE"/>
    <w:rsid w:val="007F71E9"/>
    <w:rsid w:val="00801860"/>
    <w:rsid w:val="00801AD0"/>
    <w:rsid w:val="0081527D"/>
    <w:rsid w:val="00826D31"/>
    <w:rsid w:val="00835126"/>
    <w:rsid w:val="00854812"/>
    <w:rsid w:val="008A2D2D"/>
    <w:rsid w:val="008B50C9"/>
    <w:rsid w:val="008D02C6"/>
    <w:rsid w:val="008D4DDB"/>
    <w:rsid w:val="008E773D"/>
    <w:rsid w:val="008F1BA5"/>
    <w:rsid w:val="008F22E3"/>
    <w:rsid w:val="008F2350"/>
    <w:rsid w:val="00900866"/>
    <w:rsid w:val="00900E7B"/>
    <w:rsid w:val="0090169B"/>
    <w:rsid w:val="009059B5"/>
    <w:rsid w:val="00913E1A"/>
    <w:rsid w:val="009156F0"/>
    <w:rsid w:val="00916334"/>
    <w:rsid w:val="00926EDF"/>
    <w:rsid w:val="009860E1"/>
    <w:rsid w:val="0098623A"/>
    <w:rsid w:val="0098748F"/>
    <w:rsid w:val="009953B7"/>
    <w:rsid w:val="009A1E55"/>
    <w:rsid w:val="009B413F"/>
    <w:rsid w:val="009C34C5"/>
    <w:rsid w:val="00A008C4"/>
    <w:rsid w:val="00A765B5"/>
    <w:rsid w:val="00AA36E2"/>
    <w:rsid w:val="00AB780D"/>
    <w:rsid w:val="00B2486F"/>
    <w:rsid w:val="00B468AF"/>
    <w:rsid w:val="00B5132A"/>
    <w:rsid w:val="00B60486"/>
    <w:rsid w:val="00B67807"/>
    <w:rsid w:val="00B72287"/>
    <w:rsid w:val="00B90C85"/>
    <w:rsid w:val="00BD4B4F"/>
    <w:rsid w:val="00BE0D0B"/>
    <w:rsid w:val="00C03004"/>
    <w:rsid w:val="00C10ED3"/>
    <w:rsid w:val="00C2455D"/>
    <w:rsid w:val="00C25E81"/>
    <w:rsid w:val="00C34C51"/>
    <w:rsid w:val="00C8706A"/>
    <w:rsid w:val="00CA2D48"/>
    <w:rsid w:val="00CA42BF"/>
    <w:rsid w:val="00CB2C97"/>
    <w:rsid w:val="00CC39B7"/>
    <w:rsid w:val="00CD06D6"/>
    <w:rsid w:val="00CE301A"/>
    <w:rsid w:val="00CF125D"/>
    <w:rsid w:val="00CF5387"/>
    <w:rsid w:val="00CF668A"/>
    <w:rsid w:val="00D70EA9"/>
    <w:rsid w:val="00D869D8"/>
    <w:rsid w:val="00D976C8"/>
    <w:rsid w:val="00DA1934"/>
    <w:rsid w:val="00DA4D6E"/>
    <w:rsid w:val="00DD4143"/>
    <w:rsid w:val="00DD5843"/>
    <w:rsid w:val="00DF0EB8"/>
    <w:rsid w:val="00DF36BB"/>
    <w:rsid w:val="00DF7E03"/>
    <w:rsid w:val="00E115CB"/>
    <w:rsid w:val="00E31A30"/>
    <w:rsid w:val="00E6447B"/>
    <w:rsid w:val="00E6796A"/>
    <w:rsid w:val="00E71992"/>
    <w:rsid w:val="00E967FC"/>
    <w:rsid w:val="00EA6C54"/>
    <w:rsid w:val="00EC2EA9"/>
    <w:rsid w:val="00EC56AB"/>
    <w:rsid w:val="00EC6D17"/>
    <w:rsid w:val="00EE098E"/>
    <w:rsid w:val="00EE6A13"/>
    <w:rsid w:val="00EE762C"/>
    <w:rsid w:val="00EF53B2"/>
    <w:rsid w:val="00EF669D"/>
    <w:rsid w:val="00F05496"/>
    <w:rsid w:val="00F24664"/>
    <w:rsid w:val="00F360C5"/>
    <w:rsid w:val="00F401C2"/>
    <w:rsid w:val="00F41F68"/>
    <w:rsid w:val="00F46EF4"/>
    <w:rsid w:val="00F5560B"/>
    <w:rsid w:val="00F60031"/>
    <w:rsid w:val="00F620B3"/>
    <w:rsid w:val="00F631A3"/>
    <w:rsid w:val="00F74C7A"/>
    <w:rsid w:val="00F76ECE"/>
    <w:rsid w:val="00F8020D"/>
    <w:rsid w:val="00F97ED0"/>
    <w:rsid w:val="00FA00BF"/>
    <w:rsid w:val="00FA5FAD"/>
    <w:rsid w:val="00FB791C"/>
    <w:rsid w:val="00FF5C73"/>
    <w:rsid w:val="0C7AE028"/>
    <w:rsid w:val="274518A9"/>
    <w:rsid w:val="3A4B0F58"/>
    <w:rsid w:val="6AB4BC3F"/>
    <w:rsid w:val="7CA1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BA238"/>
  <w15:chartTrackingRefBased/>
  <w15:docId w15:val="{3E965FD2-7C8C-48B3-AB5D-41B84B5B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0D"/>
    <w:pPr>
      <w:keepNext/>
      <w:keepLines/>
      <w:numPr>
        <w:numId w:val="14"/>
      </w:numPr>
      <w:overflowPunct w:val="0"/>
      <w:autoSpaceDE w:val="0"/>
      <w:autoSpaceDN w:val="0"/>
      <w:adjustRightInd w:val="0"/>
      <w:spacing w:before="120" w:after="120" w:line="240" w:lineRule="auto"/>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AB780D"/>
    <w:pPr>
      <w:numPr>
        <w:ilvl w:val="1"/>
        <w:numId w:val="14"/>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AB780D"/>
    <w:pPr>
      <w:numPr>
        <w:ilvl w:val="2"/>
        <w:numId w:val="14"/>
      </w:numPr>
      <w:overflowPunct w:val="0"/>
      <w:autoSpaceDE w:val="0"/>
      <w:autoSpaceDN w:val="0"/>
      <w:adjustRightInd w:val="0"/>
      <w:spacing w:before="120" w:after="120" w:line="240" w:lineRule="auto"/>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AB780D"/>
    <w:pPr>
      <w:numPr>
        <w:ilvl w:val="3"/>
        <w:numId w:val="14"/>
      </w:numPr>
      <w:overflowPunct w:val="0"/>
      <w:autoSpaceDE w:val="0"/>
      <w:autoSpaceDN w:val="0"/>
      <w:adjustRightInd w:val="0"/>
      <w:spacing w:before="120" w:after="120" w:line="240" w:lineRule="auto"/>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AB780D"/>
    <w:pPr>
      <w:keepNext/>
      <w:keepLines/>
      <w:numPr>
        <w:ilvl w:val="4"/>
        <w:numId w:val="14"/>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B780D"/>
    <w:pPr>
      <w:keepNext/>
      <w:keepLines/>
      <w:numPr>
        <w:ilvl w:val="5"/>
        <w:numId w:val="14"/>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B780D"/>
    <w:pPr>
      <w:keepNext/>
      <w:keepLines/>
      <w:numPr>
        <w:ilvl w:val="6"/>
        <w:numId w:val="14"/>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80D"/>
    <w:pPr>
      <w:keepNext/>
      <w:keepLines/>
      <w:numPr>
        <w:ilvl w:val="7"/>
        <w:numId w:val="14"/>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B780D"/>
    <w:pPr>
      <w:keepNext/>
      <w:keepLines/>
      <w:numPr>
        <w:ilvl w:val="8"/>
        <w:numId w:val="14"/>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992"/>
  </w:style>
  <w:style w:type="paragraph" w:styleId="Footer">
    <w:name w:val="footer"/>
    <w:basedOn w:val="Normal"/>
    <w:link w:val="FooterChar"/>
    <w:uiPriority w:val="99"/>
    <w:unhideWhenUsed/>
    <w:rsid w:val="00E71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992"/>
  </w:style>
  <w:style w:type="paragraph" w:customStyle="1" w:styleId="BodyText1">
    <w:name w:val="Body Text 1"/>
    <w:basedOn w:val="BodyText"/>
    <w:rsid w:val="00E71992"/>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E71992"/>
    <w:pPr>
      <w:spacing w:after="120" w:line="276" w:lineRule="auto"/>
    </w:pPr>
  </w:style>
  <w:style w:type="character" w:customStyle="1" w:styleId="BodyTextChar">
    <w:name w:val="Body Text Char"/>
    <w:basedOn w:val="DefaultParagraphFont"/>
    <w:link w:val="BodyText"/>
    <w:uiPriority w:val="99"/>
    <w:rsid w:val="00E7199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E71992"/>
    <w:pPr>
      <w:suppressAutoHyphens/>
      <w:autoSpaceDN w:val="0"/>
      <w:spacing w:after="200" w:line="276" w:lineRule="auto"/>
      <w:ind w:left="720"/>
      <w:textAlignment w:val="baseline"/>
    </w:pPr>
    <w:rPr>
      <w:rFonts w:ascii="Calibri" w:eastAsia="Calibri" w:hAnsi="Calibri" w:cs="Times New Roman"/>
    </w:rPr>
  </w:style>
  <w:style w:type="character" w:styleId="Emphasis">
    <w:name w:val="Emphasis"/>
    <w:basedOn w:val="DefaultParagraphFont"/>
    <w:rsid w:val="00E71992"/>
    <w:rPr>
      <w:i/>
      <w:iCs/>
    </w:rPr>
  </w:style>
  <w:style w:type="paragraph" w:customStyle="1" w:styleId="GPSDefinitionL2">
    <w:name w:val="GPS Definition L2"/>
    <w:basedOn w:val="Normal"/>
    <w:link w:val="GPSDefinitionL2Char"/>
    <w:qFormat/>
    <w:rsid w:val="00E71992"/>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rsid w:val="00E71992"/>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E71992"/>
  </w:style>
  <w:style w:type="paragraph" w:customStyle="1" w:styleId="GPSDefinitionL4">
    <w:name w:val="GPS Definition L4"/>
    <w:basedOn w:val="GPSDefinitionL3"/>
    <w:qFormat/>
    <w:rsid w:val="00E71992"/>
    <w:pPr>
      <w:numPr>
        <w:numId w:val="1"/>
      </w:numPr>
      <w:tabs>
        <w:tab w:val="clear" w:pos="-576"/>
        <w:tab w:val="left" w:pos="-2316"/>
        <w:tab w:val="left" w:pos="-2100"/>
      </w:tabs>
    </w:pPr>
  </w:style>
  <w:style w:type="numbering" w:customStyle="1" w:styleId="LFO12">
    <w:name w:val="LFO12"/>
    <w:basedOn w:val="NoList"/>
    <w:rsid w:val="00E71992"/>
    <w:pPr>
      <w:numPr>
        <w:numId w:val="1"/>
      </w:numPr>
    </w:pPr>
  </w:style>
  <w:style w:type="character" w:styleId="CommentReference">
    <w:name w:val="annotation reference"/>
    <w:basedOn w:val="DefaultParagraphFont"/>
    <w:uiPriority w:val="99"/>
    <w:semiHidden/>
    <w:unhideWhenUsed/>
    <w:rsid w:val="00E71992"/>
    <w:rPr>
      <w:sz w:val="16"/>
      <w:szCs w:val="16"/>
    </w:rPr>
  </w:style>
  <w:style w:type="paragraph" w:styleId="CommentText">
    <w:name w:val="annotation text"/>
    <w:basedOn w:val="Normal"/>
    <w:link w:val="CommentTextChar"/>
    <w:uiPriority w:val="99"/>
    <w:semiHidden/>
    <w:unhideWhenUsed/>
    <w:rsid w:val="00E7199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71992"/>
    <w:rPr>
      <w:sz w:val="20"/>
      <w:szCs w:val="20"/>
    </w:rPr>
  </w:style>
  <w:style w:type="paragraph" w:styleId="CommentSubject">
    <w:name w:val="annotation subject"/>
    <w:basedOn w:val="CommentText"/>
    <w:next w:val="CommentText"/>
    <w:link w:val="CommentSubjectChar"/>
    <w:semiHidden/>
    <w:unhideWhenUsed/>
    <w:rsid w:val="00E71992"/>
    <w:rPr>
      <w:b/>
      <w:bCs/>
    </w:rPr>
  </w:style>
  <w:style w:type="character" w:customStyle="1" w:styleId="CommentSubjectChar">
    <w:name w:val="Comment Subject Char"/>
    <w:basedOn w:val="CommentTextChar"/>
    <w:link w:val="CommentSubject"/>
    <w:semiHidden/>
    <w:rsid w:val="00E71992"/>
    <w:rPr>
      <w:b/>
      <w:bCs/>
      <w:sz w:val="20"/>
      <w:szCs w:val="20"/>
    </w:rPr>
  </w:style>
  <w:style w:type="paragraph" w:styleId="Revision">
    <w:name w:val="Revision"/>
    <w:hidden/>
    <w:uiPriority w:val="99"/>
    <w:semiHidden/>
    <w:rsid w:val="00E71992"/>
    <w:pPr>
      <w:spacing w:after="0" w:line="240" w:lineRule="auto"/>
    </w:pPr>
  </w:style>
  <w:style w:type="paragraph" w:styleId="BalloonText">
    <w:name w:val="Balloon Text"/>
    <w:basedOn w:val="Normal"/>
    <w:link w:val="BalloonTextChar"/>
    <w:uiPriority w:val="99"/>
    <w:semiHidden/>
    <w:unhideWhenUsed/>
    <w:rsid w:val="00E71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992"/>
    <w:rPr>
      <w:rFonts w:ascii="Tahoma" w:hAnsi="Tahoma" w:cs="Tahoma"/>
      <w:sz w:val="16"/>
      <w:szCs w:val="16"/>
    </w:rPr>
  </w:style>
  <w:style w:type="paragraph" w:customStyle="1" w:styleId="GPSL2GuidanceNumbered">
    <w:name w:val="GPS L2 Guidance Numbered"/>
    <w:basedOn w:val="Normal"/>
    <w:link w:val="GPSL2GuidanceNumberedChar"/>
    <w:qFormat/>
    <w:rsid w:val="00E71992"/>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E71992"/>
    <w:rPr>
      <w:rFonts w:ascii="Arial" w:eastAsia="Times New Roman" w:hAnsi="Arial" w:cs="Arial"/>
      <w:b/>
      <w:i/>
      <w:lang w:eastAsia="zh-CN"/>
    </w:rPr>
  </w:style>
  <w:style w:type="paragraph" w:customStyle="1" w:styleId="GPSDefinitionTerm">
    <w:name w:val="GPS Definition Term"/>
    <w:basedOn w:val="Normal"/>
    <w:qFormat/>
    <w:rsid w:val="00E71992"/>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E71992"/>
    <w:rPr>
      <w:rFonts w:ascii="Arial" w:eastAsia="Times New Roman" w:hAnsi="Arial" w:cs="Arial"/>
    </w:rPr>
  </w:style>
  <w:style w:type="character" w:customStyle="1" w:styleId="GPSDefinitionL3Char">
    <w:name w:val="GPS Definition L3 Char"/>
    <w:link w:val="GPSDefinitionL3"/>
    <w:rsid w:val="00E71992"/>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71992"/>
    <w:rPr>
      <w:rFonts w:ascii="Calibri" w:hAnsi="Calibri"/>
      <w:b/>
      <w:lang w:val="en-GB" w:eastAsia="en-GB"/>
    </w:rPr>
  </w:style>
  <w:style w:type="paragraph" w:customStyle="1" w:styleId="GPSL1CLAUSEHEADING">
    <w:name w:val="GPS L1 CLAUSE HEADING"/>
    <w:basedOn w:val="Normal"/>
    <w:next w:val="Normal"/>
    <w:qFormat/>
    <w:rsid w:val="00E71992"/>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71992"/>
    <w:pPr>
      <w:numPr>
        <w:ilvl w:val="1"/>
        <w:numId w:val="4"/>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E7199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E71992"/>
    <w:pPr>
      <w:numPr>
        <w:ilvl w:val="3"/>
      </w:numPr>
      <w:tabs>
        <w:tab w:val="clear" w:pos="2127"/>
      </w:tabs>
    </w:pPr>
    <w:rPr>
      <w:szCs w:val="20"/>
    </w:rPr>
  </w:style>
  <w:style w:type="character" w:customStyle="1" w:styleId="GPSL4numberedclauseChar">
    <w:name w:val="GPS L4 numbered clause Char"/>
    <w:link w:val="GPSL4numberedclause"/>
    <w:rsid w:val="00E71992"/>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E71992"/>
    <w:pPr>
      <w:numPr>
        <w:ilvl w:val="4"/>
      </w:numPr>
      <w:tabs>
        <w:tab w:val="left" w:pos="3402"/>
      </w:tabs>
    </w:pPr>
  </w:style>
  <w:style w:type="paragraph" w:customStyle="1" w:styleId="GPSL6numbered">
    <w:name w:val="GPS L6 numbered"/>
    <w:basedOn w:val="GPSL5numberedclause"/>
    <w:qFormat/>
    <w:rsid w:val="00E71992"/>
    <w:pPr>
      <w:numPr>
        <w:ilvl w:val="5"/>
      </w:numPr>
      <w:tabs>
        <w:tab w:val="left" w:pos="4253"/>
      </w:tabs>
    </w:pPr>
  </w:style>
  <w:style w:type="character" w:customStyle="1" w:styleId="GPSL3numberedclauseChar">
    <w:name w:val="GPS L3 numbered clause Char"/>
    <w:link w:val="GPSL3numberedclause"/>
    <w:rsid w:val="00E71992"/>
    <w:rPr>
      <w:rFonts w:ascii="Calibri" w:eastAsia="Times New Roman" w:hAnsi="Calibri" w:cs="Arial"/>
      <w:lang w:eastAsia="zh-CN"/>
    </w:rPr>
  </w:style>
  <w:style w:type="paragraph" w:customStyle="1" w:styleId="ORDERFORML1PraraNo">
    <w:name w:val="ORDER FORM L1 Prara No"/>
    <w:basedOn w:val="Normal"/>
    <w:qFormat/>
    <w:rsid w:val="00E71992"/>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E71992"/>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E71992"/>
    <w:rPr>
      <w:rFonts w:ascii="Calibri" w:eastAsia="Times New Roman" w:hAnsi="Calibri" w:cs="Arial"/>
      <w:lang w:eastAsia="zh-CN"/>
    </w:rPr>
  </w:style>
  <w:style w:type="character" w:customStyle="1" w:styleId="GPSL5numberedclauseChar">
    <w:name w:val="GPS L5 numbered clause Char"/>
    <w:link w:val="GPSL5numberedclause"/>
    <w:rsid w:val="00E71992"/>
    <w:rPr>
      <w:rFonts w:ascii="Calibri" w:eastAsia="Times New Roman" w:hAnsi="Calibri" w:cs="Arial"/>
      <w:szCs w:val="20"/>
      <w:lang w:eastAsia="zh-CN"/>
    </w:rPr>
  </w:style>
  <w:style w:type="paragraph" w:styleId="BodyTextIndent">
    <w:name w:val="Body Text Indent"/>
    <w:basedOn w:val="Normal"/>
    <w:link w:val="BodyTextIndentChar"/>
    <w:rsid w:val="00E71992"/>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sid w:val="00E71992"/>
    <w:rPr>
      <w:rFonts w:ascii="Calibri" w:eastAsia="Times New Roman" w:hAnsi="Calibri" w:cs="Times New Roman"/>
      <w:lang w:eastAsia="zh-CN"/>
    </w:rPr>
  </w:style>
  <w:style w:type="character" w:styleId="Hyperlink">
    <w:name w:val="Hyperlink"/>
    <w:basedOn w:val="DefaultParagraphFont"/>
    <w:uiPriority w:val="99"/>
    <w:unhideWhenUsed/>
    <w:rsid w:val="00E71992"/>
    <w:rPr>
      <w:color w:val="0563C1" w:themeColor="hyperlink"/>
      <w:u w:val="single"/>
    </w:rPr>
  </w:style>
  <w:style w:type="numbering" w:customStyle="1" w:styleId="LFO5">
    <w:name w:val="LFO5"/>
    <w:basedOn w:val="NoList"/>
    <w:rsid w:val="00E71992"/>
    <w:pPr>
      <w:numPr>
        <w:numId w:val="7"/>
      </w:numPr>
    </w:pPr>
  </w:style>
  <w:style w:type="paragraph" w:customStyle="1" w:styleId="Guidancenoteparagraphtext">
    <w:name w:val="Guidance note paragraph text"/>
    <w:basedOn w:val="Normal"/>
    <w:link w:val="GuidancenoteparagraphtextChar"/>
    <w:qFormat/>
    <w:rsid w:val="00E71992"/>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E71992"/>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rsid w:val="00E71992"/>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rsid w:val="00E71992"/>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71992"/>
    <w:pPr>
      <w:keepLines/>
      <w:widowControl w:val="0"/>
      <w:spacing w:after="0" w:line="240" w:lineRule="atLeas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1992"/>
    <w:rPr>
      <w:color w:val="605E5C"/>
      <w:shd w:val="clear" w:color="auto" w:fill="E1DFDD"/>
    </w:rPr>
  </w:style>
  <w:style w:type="paragraph" w:customStyle="1" w:styleId="MarginText">
    <w:name w:val="Margin Text"/>
    <w:basedOn w:val="Normal"/>
    <w:link w:val="MarginTextChar"/>
    <w:rsid w:val="00B67807"/>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B67807"/>
    <w:rPr>
      <w:rFonts w:ascii="Calibri" w:eastAsia="STZhongsong" w:hAnsi="Calibri" w:cs="Times New Roman"/>
      <w:szCs w:val="18"/>
      <w:lang w:eastAsia="zh-CN"/>
    </w:rPr>
  </w:style>
  <w:style w:type="paragraph" w:customStyle="1" w:styleId="TableNormal1">
    <w:name w:val="Table Normal1"/>
    <w:basedOn w:val="Normal"/>
    <w:qFormat/>
    <w:rsid w:val="00B67807"/>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B67807"/>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D869D8"/>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D869D8"/>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D869D8"/>
    <w:rPr>
      <w:rFonts w:ascii="Calibri" w:eastAsia="Times New Roman" w:hAnsi="Calibri" w:cs="Arial"/>
      <w:lang w:eastAsia="zh-CN"/>
    </w:rPr>
  </w:style>
  <w:style w:type="character" w:customStyle="1" w:styleId="GPSL1SCHEDULEHeadingChar">
    <w:name w:val="GPS L1 SCHEDULE Heading Char"/>
    <w:link w:val="GPSL1SCHEDULEHeading"/>
    <w:locked/>
    <w:rsid w:val="00D869D8"/>
    <w:rPr>
      <w:rFonts w:ascii="Calibri" w:eastAsia="STZhongsong" w:hAnsi="Calibri" w:cs="Arial"/>
      <w:b/>
      <w:caps/>
      <w:lang w:eastAsia="zh-CN"/>
    </w:rPr>
  </w:style>
  <w:style w:type="paragraph" w:customStyle="1" w:styleId="GPSL1Schedulenumbered">
    <w:name w:val="GPS L1 Schedule numbered"/>
    <w:basedOn w:val="Normal"/>
    <w:qFormat/>
    <w:rsid w:val="00153A70"/>
    <w:pPr>
      <w:numPr>
        <w:numId w:val="13"/>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153A70"/>
    <w:rPr>
      <w:rFonts w:ascii="Calibri" w:eastAsia="Times New Roman" w:hAnsi="Calibri" w:cs="Arial"/>
      <w:b/>
      <w:lang w:eastAsia="zh-CN"/>
    </w:rPr>
  </w:style>
  <w:style w:type="paragraph" w:customStyle="1" w:styleId="GPSL2Indent">
    <w:name w:val="GPS L2 Indent"/>
    <w:basedOn w:val="Normal"/>
    <w:link w:val="GPSL2IndentChar"/>
    <w:qFormat/>
    <w:rsid w:val="005D4A3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macrorestart">
    <w:name w:val="GPS macro restart"/>
    <w:basedOn w:val="Normal"/>
    <w:qFormat/>
    <w:rsid w:val="005D4A3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Annexname">
    <w:name w:val="GPS Sch Annex name"/>
    <w:basedOn w:val="Normal"/>
    <w:link w:val="GPSSchAnnexnameChar"/>
    <w:qFormat/>
    <w:rsid w:val="005D4A3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5D4A34"/>
    <w:rPr>
      <w:rFonts w:ascii="Calibri" w:eastAsia="Times New Roman" w:hAnsi="Calibri" w:cs="Arial"/>
      <w:szCs w:val="24"/>
    </w:rPr>
  </w:style>
  <w:style w:type="character" w:customStyle="1" w:styleId="GPSSchAnnexnameChar">
    <w:name w:val="GPS Sch Annex name Char"/>
    <w:link w:val="GPSSchAnnexname"/>
    <w:rsid w:val="005D4A3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AB780D"/>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AB780D"/>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AB780D"/>
    <w:rPr>
      <w:rFonts w:ascii="Calibri" w:eastAsiaTheme="majorEastAsia" w:hAnsi="Calibri" w:cstheme="majorBidi"/>
      <w:bCs/>
    </w:rPr>
  </w:style>
  <w:style w:type="character" w:customStyle="1" w:styleId="Heading4Char">
    <w:name w:val="Heading 4 Char"/>
    <w:basedOn w:val="DefaultParagraphFont"/>
    <w:link w:val="Heading4"/>
    <w:uiPriority w:val="9"/>
    <w:rsid w:val="00AB780D"/>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AB780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B780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AB78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B78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B780D"/>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AB780D"/>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AB780D"/>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AB780D"/>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AB780D"/>
    <w:rPr>
      <w:rFonts w:ascii="Calibri" w:eastAsia="Times New Roman" w:hAnsi="Calibri" w:cs="Arial"/>
    </w:rPr>
  </w:style>
  <w:style w:type="character" w:customStyle="1" w:styleId="GPSSchPartChar">
    <w:name w:val="GPS Sch Part Char"/>
    <w:link w:val="GPSSchPart"/>
    <w:rsid w:val="00AB780D"/>
    <w:rPr>
      <w:rFonts w:ascii="Arial Bold" w:eastAsia="STZhongsong" w:hAnsi="Arial Bold" w:cs="Times New Roman"/>
      <w:b/>
      <w:caps/>
      <w:lang w:eastAsia="zh-CN"/>
    </w:rPr>
  </w:style>
  <w:style w:type="character" w:customStyle="1" w:styleId="GPSL4indentChar">
    <w:name w:val="GPS L4 indent Char"/>
    <w:link w:val="GPSL4indent"/>
    <w:rsid w:val="00AB780D"/>
    <w:rPr>
      <w:rFonts w:ascii="Calibri" w:eastAsia="Times New Roman" w:hAnsi="Calibri" w:cs="Arial"/>
      <w:lang w:eastAsia="zh-CN"/>
    </w:rPr>
  </w:style>
  <w:style w:type="paragraph" w:customStyle="1" w:styleId="ScheduleTitleClause">
    <w:name w:val="Schedule Title Clause"/>
    <w:basedOn w:val="Normal"/>
    <w:rsid w:val="00234124"/>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34124"/>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34124"/>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34124"/>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34124"/>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34124"/>
    <w:pPr>
      <w:numPr>
        <w:ilvl w:val="1"/>
        <w:numId w:val="17"/>
      </w:numPr>
      <w:spacing w:before="240" w:after="240" w:line="300" w:lineRule="atLeast"/>
    </w:pPr>
    <w:rPr>
      <w:rFonts w:ascii="Arial" w:eastAsia="Times New Roman" w:hAnsi="Arial" w:cs="Times New Roman"/>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34124"/>
    <w:rPr>
      <w:rFonts w:ascii="Calibri" w:eastAsia="Calibri" w:hAnsi="Calibri" w:cs="Times New Roman"/>
    </w:rPr>
  </w:style>
  <w:style w:type="paragraph" w:customStyle="1" w:styleId="Sectionheading">
    <w:name w:val="Section heading"/>
    <w:basedOn w:val="Normal"/>
    <w:rsid w:val="00F76ECE"/>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ScheduleL1">
    <w:name w:val="Schedule L1"/>
    <w:basedOn w:val="Normal"/>
    <w:rsid w:val="00F8020D"/>
    <w:pPr>
      <w:numPr>
        <w:numId w:val="24"/>
      </w:numPr>
    </w:pPr>
  </w:style>
  <w:style w:type="paragraph" w:customStyle="1" w:styleId="ScheduleL2">
    <w:name w:val="Schedule L2"/>
    <w:basedOn w:val="Normal"/>
    <w:rsid w:val="00F8020D"/>
    <w:pPr>
      <w:numPr>
        <w:ilvl w:val="1"/>
        <w:numId w:val="24"/>
      </w:numPr>
    </w:pPr>
  </w:style>
  <w:style w:type="paragraph" w:customStyle="1" w:styleId="ScheduleL3">
    <w:name w:val="Schedule L3"/>
    <w:basedOn w:val="Normal"/>
    <w:rsid w:val="00F8020D"/>
    <w:pPr>
      <w:numPr>
        <w:ilvl w:val="2"/>
        <w:numId w:val="24"/>
      </w:numPr>
    </w:pPr>
  </w:style>
  <w:style w:type="paragraph" w:customStyle="1" w:styleId="ScheduleL4">
    <w:name w:val="Schedule L4"/>
    <w:basedOn w:val="Normal"/>
    <w:rsid w:val="00F8020D"/>
    <w:pPr>
      <w:numPr>
        <w:ilvl w:val="3"/>
        <w:numId w:val="24"/>
      </w:numPr>
    </w:pPr>
  </w:style>
  <w:style w:type="paragraph" w:customStyle="1" w:styleId="ScheduleL5">
    <w:name w:val="Schedule L5"/>
    <w:basedOn w:val="Normal"/>
    <w:rsid w:val="00F8020D"/>
    <w:pPr>
      <w:numPr>
        <w:ilvl w:val="4"/>
        <w:numId w:val="24"/>
      </w:numPr>
    </w:pPr>
  </w:style>
  <w:style w:type="paragraph" w:customStyle="1" w:styleId="ScheduleL6">
    <w:name w:val="Schedule L6"/>
    <w:basedOn w:val="Normal"/>
    <w:rsid w:val="00F8020D"/>
    <w:pPr>
      <w:numPr>
        <w:ilvl w:val="5"/>
        <w:numId w:val="24"/>
      </w:numPr>
    </w:pPr>
  </w:style>
  <w:style w:type="paragraph" w:customStyle="1" w:styleId="ScheduleL7">
    <w:name w:val="Schedule L7"/>
    <w:basedOn w:val="Normal"/>
    <w:rsid w:val="00F8020D"/>
    <w:pPr>
      <w:numPr>
        <w:ilvl w:val="6"/>
        <w:numId w:val="24"/>
      </w:numPr>
    </w:pPr>
  </w:style>
  <w:style w:type="paragraph" w:customStyle="1" w:styleId="ScheduleL8">
    <w:name w:val="Schedule L8"/>
    <w:basedOn w:val="Normal"/>
    <w:rsid w:val="00F8020D"/>
    <w:pPr>
      <w:numPr>
        <w:ilvl w:val="7"/>
        <w:numId w:val="24"/>
      </w:numPr>
    </w:pPr>
  </w:style>
  <w:style w:type="paragraph" w:customStyle="1" w:styleId="ScheduleL9">
    <w:name w:val="Schedule L9"/>
    <w:basedOn w:val="Normal"/>
    <w:rsid w:val="00F8020D"/>
    <w:pPr>
      <w:numPr>
        <w:ilvl w:val="8"/>
        <w:numId w:val="24"/>
      </w:numPr>
    </w:pPr>
  </w:style>
  <w:style w:type="table" w:customStyle="1" w:styleId="TableGrid1">
    <w:name w:val="Table Grid1"/>
    <w:basedOn w:val="TableNormal"/>
    <w:next w:val="TableGrid"/>
    <w:uiPriority w:val="59"/>
    <w:rsid w:val="0091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0839">
      <w:bodyDiv w:val="1"/>
      <w:marLeft w:val="0"/>
      <w:marRight w:val="0"/>
      <w:marTop w:val="0"/>
      <w:marBottom w:val="0"/>
      <w:divBdr>
        <w:top w:val="none" w:sz="0" w:space="0" w:color="auto"/>
        <w:left w:val="none" w:sz="0" w:space="0" w:color="auto"/>
        <w:bottom w:val="none" w:sz="0" w:space="0" w:color="auto"/>
        <w:right w:val="none" w:sz="0" w:space="0" w:color="auto"/>
      </w:divBdr>
    </w:div>
    <w:div w:id="137311583">
      <w:bodyDiv w:val="1"/>
      <w:marLeft w:val="0"/>
      <w:marRight w:val="0"/>
      <w:marTop w:val="0"/>
      <w:marBottom w:val="0"/>
      <w:divBdr>
        <w:top w:val="none" w:sz="0" w:space="0" w:color="auto"/>
        <w:left w:val="none" w:sz="0" w:space="0" w:color="auto"/>
        <w:bottom w:val="none" w:sz="0" w:space="0" w:color="auto"/>
        <w:right w:val="none" w:sz="0" w:space="0" w:color="auto"/>
      </w:divBdr>
    </w:div>
    <w:div w:id="377432546">
      <w:bodyDiv w:val="1"/>
      <w:marLeft w:val="0"/>
      <w:marRight w:val="0"/>
      <w:marTop w:val="0"/>
      <w:marBottom w:val="0"/>
      <w:divBdr>
        <w:top w:val="none" w:sz="0" w:space="0" w:color="auto"/>
        <w:left w:val="none" w:sz="0" w:space="0" w:color="auto"/>
        <w:bottom w:val="none" w:sz="0" w:space="0" w:color="auto"/>
        <w:right w:val="none" w:sz="0" w:space="0" w:color="auto"/>
      </w:divBdr>
    </w:div>
    <w:div w:id="499348975">
      <w:bodyDiv w:val="1"/>
      <w:marLeft w:val="0"/>
      <w:marRight w:val="0"/>
      <w:marTop w:val="0"/>
      <w:marBottom w:val="0"/>
      <w:divBdr>
        <w:top w:val="none" w:sz="0" w:space="0" w:color="auto"/>
        <w:left w:val="none" w:sz="0" w:space="0" w:color="auto"/>
        <w:bottom w:val="none" w:sz="0" w:space="0" w:color="auto"/>
        <w:right w:val="none" w:sz="0" w:space="0" w:color="auto"/>
      </w:divBdr>
    </w:div>
    <w:div w:id="527448893">
      <w:bodyDiv w:val="1"/>
      <w:marLeft w:val="0"/>
      <w:marRight w:val="0"/>
      <w:marTop w:val="0"/>
      <w:marBottom w:val="0"/>
      <w:divBdr>
        <w:top w:val="none" w:sz="0" w:space="0" w:color="auto"/>
        <w:left w:val="none" w:sz="0" w:space="0" w:color="auto"/>
        <w:bottom w:val="none" w:sz="0" w:space="0" w:color="auto"/>
        <w:right w:val="none" w:sz="0" w:space="0" w:color="auto"/>
      </w:divBdr>
    </w:div>
    <w:div w:id="584068677">
      <w:bodyDiv w:val="1"/>
      <w:marLeft w:val="0"/>
      <w:marRight w:val="0"/>
      <w:marTop w:val="0"/>
      <w:marBottom w:val="0"/>
      <w:divBdr>
        <w:top w:val="none" w:sz="0" w:space="0" w:color="auto"/>
        <w:left w:val="none" w:sz="0" w:space="0" w:color="auto"/>
        <w:bottom w:val="none" w:sz="0" w:space="0" w:color="auto"/>
        <w:right w:val="none" w:sz="0" w:space="0" w:color="auto"/>
      </w:divBdr>
    </w:div>
    <w:div w:id="613102416">
      <w:bodyDiv w:val="1"/>
      <w:marLeft w:val="0"/>
      <w:marRight w:val="0"/>
      <w:marTop w:val="0"/>
      <w:marBottom w:val="0"/>
      <w:divBdr>
        <w:top w:val="none" w:sz="0" w:space="0" w:color="auto"/>
        <w:left w:val="none" w:sz="0" w:space="0" w:color="auto"/>
        <w:bottom w:val="none" w:sz="0" w:space="0" w:color="auto"/>
        <w:right w:val="none" w:sz="0" w:space="0" w:color="auto"/>
      </w:divBdr>
    </w:div>
    <w:div w:id="672075595">
      <w:bodyDiv w:val="1"/>
      <w:marLeft w:val="0"/>
      <w:marRight w:val="0"/>
      <w:marTop w:val="0"/>
      <w:marBottom w:val="0"/>
      <w:divBdr>
        <w:top w:val="none" w:sz="0" w:space="0" w:color="auto"/>
        <w:left w:val="none" w:sz="0" w:space="0" w:color="auto"/>
        <w:bottom w:val="none" w:sz="0" w:space="0" w:color="auto"/>
        <w:right w:val="none" w:sz="0" w:space="0" w:color="auto"/>
      </w:divBdr>
    </w:div>
    <w:div w:id="691029537">
      <w:bodyDiv w:val="1"/>
      <w:marLeft w:val="0"/>
      <w:marRight w:val="0"/>
      <w:marTop w:val="0"/>
      <w:marBottom w:val="0"/>
      <w:divBdr>
        <w:top w:val="none" w:sz="0" w:space="0" w:color="auto"/>
        <w:left w:val="none" w:sz="0" w:space="0" w:color="auto"/>
        <w:bottom w:val="none" w:sz="0" w:space="0" w:color="auto"/>
        <w:right w:val="none" w:sz="0" w:space="0" w:color="auto"/>
      </w:divBdr>
    </w:div>
    <w:div w:id="852693980">
      <w:bodyDiv w:val="1"/>
      <w:marLeft w:val="0"/>
      <w:marRight w:val="0"/>
      <w:marTop w:val="0"/>
      <w:marBottom w:val="0"/>
      <w:divBdr>
        <w:top w:val="none" w:sz="0" w:space="0" w:color="auto"/>
        <w:left w:val="none" w:sz="0" w:space="0" w:color="auto"/>
        <w:bottom w:val="none" w:sz="0" w:space="0" w:color="auto"/>
        <w:right w:val="none" w:sz="0" w:space="0" w:color="auto"/>
      </w:divBdr>
    </w:div>
    <w:div w:id="967055538">
      <w:bodyDiv w:val="1"/>
      <w:marLeft w:val="0"/>
      <w:marRight w:val="0"/>
      <w:marTop w:val="0"/>
      <w:marBottom w:val="0"/>
      <w:divBdr>
        <w:top w:val="none" w:sz="0" w:space="0" w:color="auto"/>
        <w:left w:val="none" w:sz="0" w:space="0" w:color="auto"/>
        <w:bottom w:val="none" w:sz="0" w:space="0" w:color="auto"/>
        <w:right w:val="none" w:sz="0" w:space="0" w:color="auto"/>
      </w:divBdr>
    </w:div>
    <w:div w:id="1053310199">
      <w:bodyDiv w:val="1"/>
      <w:marLeft w:val="0"/>
      <w:marRight w:val="0"/>
      <w:marTop w:val="0"/>
      <w:marBottom w:val="0"/>
      <w:divBdr>
        <w:top w:val="none" w:sz="0" w:space="0" w:color="auto"/>
        <w:left w:val="none" w:sz="0" w:space="0" w:color="auto"/>
        <w:bottom w:val="none" w:sz="0" w:space="0" w:color="auto"/>
        <w:right w:val="none" w:sz="0" w:space="0" w:color="auto"/>
      </w:divBdr>
    </w:div>
    <w:div w:id="1122112947">
      <w:bodyDiv w:val="1"/>
      <w:marLeft w:val="0"/>
      <w:marRight w:val="0"/>
      <w:marTop w:val="0"/>
      <w:marBottom w:val="0"/>
      <w:divBdr>
        <w:top w:val="none" w:sz="0" w:space="0" w:color="auto"/>
        <w:left w:val="none" w:sz="0" w:space="0" w:color="auto"/>
        <w:bottom w:val="none" w:sz="0" w:space="0" w:color="auto"/>
        <w:right w:val="none" w:sz="0" w:space="0" w:color="auto"/>
      </w:divBdr>
    </w:div>
    <w:div w:id="1151943528">
      <w:bodyDiv w:val="1"/>
      <w:marLeft w:val="0"/>
      <w:marRight w:val="0"/>
      <w:marTop w:val="0"/>
      <w:marBottom w:val="0"/>
      <w:divBdr>
        <w:top w:val="none" w:sz="0" w:space="0" w:color="auto"/>
        <w:left w:val="none" w:sz="0" w:space="0" w:color="auto"/>
        <w:bottom w:val="none" w:sz="0" w:space="0" w:color="auto"/>
        <w:right w:val="none" w:sz="0" w:space="0" w:color="auto"/>
      </w:divBdr>
    </w:div>
    <w:div w:id="1156384177">
      <w:bodyDiv w:val="1"/>
      <w:marLeft w:val="0"/>
      <w:marRight w:val="0"/>
      <w:marTop w:val="0"/>
      <w:marBottom w:val="0"/>
      <w:divBdr>
        <w:top w:val="none" w:sz="0" w:space="0" w:color="auto"/>
        <w:left w:val="none" w:sz="0" w:space="0" w:color="auto"/>
        <w:bottom w:val="none" w:sz="0" w:space="0" w:color="auto"/>
        <w:right w:val="none" w:sz="0" w:space="0" w:color="auto"/>
      </w:divBdr>
    </w:div>
    <w:div w:id="1282493938">
      <w:bodyDiv w:val="1"/>
      <w:marLeft w:val="0"/>
      <w:marRight w:val="0"/>
      <w:marTop w:val="0"/>
      <w:marBottom w:val="0"/>
      <w:divBdr>
        <w:top w:val="none" w:sz="0" w:space="0" w:color="auto"/>
        <w:left w:val="none" w:sz="0" w:space="0" w:color="auto"/>
        <w:bottom w:val="none" w:sz="0" w:space="0" w:color="auto"/>
        <w:right w:val="none" w:sz="0" w:space="0" w:color="auto"/>
      </w:divBdr>
    </w:div>
    <w:div w:id="1322075395">
      <w:bodyDiv w:val="1"/>
      <w:marLeft w:val="0"/>
      <w:marRight w:val="0"/>
      <w:marTop w:val="0"/>
      <w:marBottom w:val="0"/>
      <w:divBdr>
        <w:top w:val="none" w:sz="0" w:space="0" w:color="auto"/>
        <w:left w:val="none" w:sz="0" w:space="0" w:color="auto"/>
        <w:bottom w:val="none" w:sz="0" w:space="0" w:color="auto"/>
        <w:right w:val="none" w:sz="0" w:space="0" w:color="auto"/>
      </w:divBdr>
    </w:div>
    <w:div w:id="1459446117">
      <w:bodyDiv w:val="1"/>
      <w:marLeft w:val="0"/>
      <w:marRight w:val="0"/>
      <w:marTop w:val="0"/>
      <w:marBottom w:val="0"/>
      <w:divBdr>
        <w:top w:val="none" w:sz="0" w:space="0" w:color="auto"/>
        <w:left w:val="none" w:sz="0" w:space="0" w:color="auto"/>
        <w:bottom w:val="none" w:sz="0" w:space="0" w:color="auto"/>
        <w:right w:val="none" w:sz="0" w:space="0" w:color="auto"/>
      </w:divBdr>
    </w:div>
    <w:div w:id="1464468851">
      <w:bodyDiv w:val="1"/>
      <w:marLeft w:val="0"/>
      <w:marRight w:val="0"/>
      <w:marTop w:val="0"/>
      <w:marBottom w:val="0"/>
      <w:divBdr>
        <w:top w:val="none" w:sz="0" w:space="0" w:color="auto"/>
        <w:left w:val="none" w:sz="0" w:space="0" w:color="auto"/>
        <w:bottom w:val="none" w:sz="0" w:space="0" w:color="auto"/>
        <w:right w:val="none" w:sz="0" w:space="0" w:color="auto"/>
      </w:divBdr>
    </w:div>
    <w:div w:id="1505321462">
      <w:bodyDiv w:val="1"/>
      <w:marLeft w:val="0"/>
      <w:marRight w:val="0"/>
      <w:marTop w:val="0"/>
      <w:marBottom w:val="0"/>
      <w:divBdr>
        <w:top w:val="none" w:sz="0" w:space="0" w:color="auto"/>
        <w:left w:val="none" w:sz="0" w:space="0" w:color="auto"/>
        <w:bottom w:val="none" w:sz="0" w:space="0" w:color="auto"/>
        <w:right w:val="none" w:sz="0" w:space="0" w:color="auto"/>
      </w:divBdr>
    </w:div>
    <w:div w:id="1784572454">
      <w:bodyDiv w:val="1"/>
      <w:marLeft w:val="0"/>
      <w:marRight w:val="0"/>
      <w:marTop w:val="0"/>
      <w:marBottom w:val="0"/>
      <w:divBdr>
        <w:top w:val="none" w:sz="0" w:space="0" w:color="auto"/>
        <w:left w:val="none" w:sz="0" w:space="0" w:color="auto"/>
        <w:bottom w:val="none" w:sz="0" w:space="0" w:color="auto"/>
        <w:right w:val="none" w:sz="0" w:space="0" w:color="auto"/>
      </w:divBdr>
    </w:div>
    <w:div w:id="1793744825">
      <w:bodyDiv w:val="1"/>
      <w:marLeft w:val="0"/>
      <w:marRight w:val="0"/>
      <w:marTop w:val="0"/>
      <w:marBottom w:val="0"/>
      <w:divBdr>
        <w:top w:val="none" w:sz="0" w:space="0" w:color="auto"/>
        <w:left w:val="none" w:sz="0" w:space="0" w:color="auto"/>
        <w:bottom w:val="none" w:sz="0" w:space="0" w:color="auto"/>
        <w:right w:val="none" w:sz="0" w:space="0" w:color="auto"/>
      </w:divBdr>
    </w:div>
    <w:div w:id="20210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lowing-the-whistle-list-of-prescribed-people-and-bodies--2/whistleblowing-list-of-prescribed-people-and-bodies" TargetMode="External"/><Relationship Id="rId18" Type="http://schemas.openxmlformats.org/officeDocument/2006/relationships/footer" Target="footer1.xml"/><Relationship Id="rId26" Type="http://schemas.openxmlformats.org/officeDocument/2006/relationships/hyperlink" Target="https://www.modernslaveryhelpline.org/report"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yperlink" Target="https://www.gov.uk/guidance/ir35-find-out-if-it-applies" TargetMode="External"/><Relationship Id="rId17" Type="http://schemas.openxmlformats.org/officeDocument/2006/relationships/header" Target="header2.xml"/><Relationship Id="rId25" Type="http://schemas.openxmlformats.org/officeDocument/2006/relationships/hyperlink" Target="https://www.gov.uk/government/uploads/system/uploads/attachment_data/file/646497/2017-09-13_Official_Sensitive_Supplier_Code_of_Conduct_September_2017.pdf" TargetMode="External"/><Relationship Id="rId33" Type="http://schemas.openxmlformats.org/officeDocument/2006/relationships/header" Target="header10.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procurement-card--2" TargetMode="Externa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rivacyshield.gov/list" TargetMode="External"/><Relationship Id="rId23" Type="http://schemas.openxmlformats.org/officeDocument/2006/relationships/header" Target="header5.xm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groups/public-servicesnetwork"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image" Target="media/image1.png"/><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27C660F04CBD4EA2CFE014AB02CA87" ma:contentTypeVersion="9" ma:contentTypeDescription="Create a new document." ma:contentTypeScope="" ma:versionID="4c7ba1ba556b169cf32406af25458d2b">
  <xsd:schema xmlns:xsd="http://www.w3.org/2001/XMLSchema" xmlns:xs="http://www.w3.org/2001/XMLSchema" xmlns:p="http://schemas.microsoft.com/office/2006/metadata/properties" xmlns:ns2="18016225-29b1-4187-8c97-98f03a8c5fe2" xmlns:ns3="f8dc4c22-350c-424b-8a83-eee353c935d7" targetNamespace="http://schemas.microsoft.com/office/2006/metadata/properties" ma:root="true" ma:fieldsID="2307be42b6571a99e84f42df2aa3b8ee" ns2:_="" ns3:_="">
    <xsd:import namespace="18016225-29b1-4187-8c97-98f03a8c5fe2"/>
    <xsd:import namespace="f8dc4c22-350c-424b-8a83-eee353c935d7"/>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f8dc4c22-350c-424b-8a83-eee353c935d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682EA-AA5E-4055-B2EE-4D6684E104BC}">
  <ds:schemaRefs>
    <ds:schemaRef ds:uri="http://schemas.microsoft.com/office/2006/metadata/properties"/>
    <ds:schemaRef ds:uri="http://schemas.microsoft.com/office/infopath/2007/PartnerControls"/>
    <ds:schemaRef ds:uri="18016225-29b1-4187-8c97-98f03a8c5fe2"/>
  </ds:schemaRefs>
</ds:datastoreItem>
</file>

<file path=customXml/itemProps2.xml><?xml version="1.0" encoding="utf-8"?>
<ds:datastoreItem xmlns:ds="http://schemas.openxmlformats.org/officeDocument/2006/customXml" ds:itemID="{C4CC0190-1A4B-4CFA-AAAA-A83BEE73D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f8dc4c22-350c-424b-8a83-eee353c9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D02A5-FDE9-471F-AA89-CA07695CC21C}">
  <ds:schemaRefs>
    <ds:schemaRef ds:uri="http://schemas.microsoft.com/sharepoint/v3/contenttype/forms"/>
  </ds:schemaRefs>
</ds:datastoreItem>
</file>

<file path=customXml/itemProps4.xml><?xml version="1.0" encoding="utf-8"?>
<ds:datastoreItem xmlns:ds="http://schemas.openxmlformats.org/officeDocument/2006/customXml" ds:itemID="{9C3182D6-E876-40EA-80A6-ECBA3806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16510</Words>
  <Characters>94110</Characters>
  <Application>Microsoft Office Word</Application>
  <DocSecurity>0</DocSecurity>
  <Lines>784</Lines>
  <Paragraphs>220</Paragraphs>
  <ScaleCrop>false</ScaleCrop>
  <Company/>
  <LinksUpToDate>false</LinksUpToDate>
  <CharactersWithSpaces>110400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Beckingham, Claire D (Army Info-Strat-Comrcl-SO3)</cp:lastModifiedBy>
  <cp:revision>4</cp:revision>
  <dcterms:created xsi:type="dcterms:W3CDTF">2021-12-10T11:10:00Z</dcterms:created>
  <dcterms:modified xsi:type="dcterms:W3CDTF">2022-01-13T15:33:00Z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0x0101001027C660F04CBD4EA2CFE014AB02CA87</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