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16BE08D" w14:textId="77777777" w:rsidR="007F76BE" w:rsidRDefault="007F76BE" w:rsidP="007F76BE">
      <w:pPr>
        <w:ind w:left="360"/>
        <w:rPr>
          <w:rFonts w:ascii="Arial" w:hAnsi="Arial" w:cs="Arial"/>
          <w:b/>
          <w:sz w:val="20"/>
          <w:szCs w:val="20"/>
        </w:rPr>
      </w:pPr>
    </w:p>
    <w:p w14:paraId="62926613" w14:textId="77777777" w:rsidR="007F76BE" w:rsidRPr="00370BAD" w:rsidRDefault="007F76BE" w:rsidP="007F76BE">
      <w:pPr>
        <w:rPr>
          <w:rFonts w:ascii="Arial" w:hAnsi="Arial" w:cs="Arial"/>
          <w:b/>
          <w:sz w:val="20"/>
          <w:szCs w:val="20"/>
        </w:rPr>
      </w:pPr>
      <w:r w:rsidRPr="00370BAD">
        <w:rPr>
          <w:rFonts w:ascii="Arial" w:hAnsi="Arial" w:cs="Arial"/>
          <w:b/>
          <w:sz w:val="20"/>
          <w:szCs w:val="20"/>
        </w:rPr>
        <w:t>RFORMANCE: Key Performance Indicators (KPIs) and Service Credits (C</w:t>
      </w:r>
      <w:r w:rsidR="0029790B">
        <w:rPr>
          <w:rFonts w:ascii="Arial" w:hAnsi="Arial" w:cs="Arial"/>
          <w:b/>
          <w:sz w:val="20"/>
          <w:szCs w:val="20"/>
        </w:rPr>
        <w:t>atering</w:t>
      </w:r>
      <w:r w:rsidRPr="00370BAD">
        <w:rPr>
          <w:rFonts w:ascii="Arial" w:hAnsi="Arial" w:cs="Arial"/>
          <w:b/>
          <w:sz w:val="20"/>
          <w:szCs w:val="20"/>
        </w:rPr>
        <w:t>)</w:t>
      </w:r>
    </w:p>
    <w:p w14:paraId="2562D37A" w14:textId="77777777" w:rsidR="007F76BE" w:rsidRPr="00E70813" w:rsidRDefault="007F76BE" w:rsidP="007F76BE">
      <w:pPr>
        <w:pStyle w:val="ListParagraph"/>
        <w:numPr>
          <w:ilvl w:val="0"/>
          <w:numId w:val="1"/>
        </w:numPr>
        <w:rPr>
          <w:rFonts w:ascii="Arial" w:hAnsi="Arial" w:cs="Arial"/>
          <w:sz w:val="20"/>
          <w:szCs w:val="20"/>
        </w:rPr>
      </w:pPr>
      <w:r w:rsidRPr="00E70813">
        <w:rPr>
          <w:rFonts w:ascii="Arial" w:hAnsi="Arial" w:cs="Arial"/>
          <w:sz w:val="20"/>
          <w:szCs w:val="20"/>
        </w:rPr>
        <w:t xml:space="preserve">The KPI’s which the Parties have agreed shall be used to measure the performance of the Services by the Contractor are contained in the </w:t>
      </w:r>
      <w:r>
        <w:rPr>
          <w:rFonts w:ascii="Arial" w:hAnsi="Arial" w:cs="Arial"/>
          <w:sz w:val="20"/>
          <w:szCs w:val="20"/>
        </w:rPr>
        <w:t>table below.</w:t>
      </w:r>
    </w:p>
    <w:p w14:paraId="5B57AA5D" w14:textId="77777777" w:rsidR="007F76BE" w:rsidRPr="00E70813" w:rsidRDefault="007F76BE" w:rsidP="007F76BE">
      <w:pPr>
        <w:pStyle w:val="ListParagraph"/>
        <w:numPr>
          <w:ilvl w:val="0"/>
          <w:numId w:val="1"/>
        </w:numPr>
        <w:rPr>
          <w:rFonts w:ascii="Arial" w:hAnsi="Arial" w:cs="Arial"/>
          <w:sz w:val="20"/>
          <w:szCs w:val="20"/>
        </w:rPr>
      </w:pPr>
      <w:r w:rsidRPr="0000140A">
        <w:rPr>
          <w:rFonts w:ascii="Arial" w:hAnsi="Arial" w:cs="Arial"/>
          <w:sz w:val="20"/>
          <w:szCs w:val="20"/>
        </w:rPr>
        <w:t xml:space="preserve">Service </w:t>
      </w:r>
      <w:r>
        <w:rPr>
          <w:rFonts w:ascii="Arial" w:hAnsi="Arial" w:cs="Arial"/>
          <w:sz w:val="20"/>
          <w:szCs w:val="20"/>
        </w:rPr>
        <w:t>Points</w:t>
      </w:r>
      <w:r w:rsidRPr="0000140A">
        <w:rPr>
          <w:rFonts w:ascii="Arial" w:hAnsi="Arial" w:cs="Arial"/>
          <w:sz w:val="20"/>
          <w:szCs w:val="20"/>
        </w:rPr>
        <w:t xml:space="preserve"> shall accrue depending on the category of perform</w:t>
      </w:r>
      <w:r>
        <w:rPr>
          <w:rFonts w:ascii="Arial" w:hAnsi="Arial" w:cs="Arial"/>
          <w:sz w:val="20"/>
          <w:szCs w:val="20"/>
        </w:rPr>
        <w:t>ance achieved by the Contractor</w:t>
      </w:r>
      <w:r w:rsidRPr="0000140A">
        <w:rPr>
          <w:rFonts w:ascii="Arial" w:hAnsi="Arial" w:cs="Arial"/>
          <w:sz w:val="20"/>
          <w:szCs w:val="20"/>
        </w:rPr>
        <w:t xml:space="preserve"> in the Service Period and shall be calculated in accordance with this Schedule</w:t>
      </w:r>
      <w:r>
        <w:rPr>
          <w:rFonts w:ascii="Arial" w:hAnsi="Arial" w:cs="Arial"/>
          <w:sz w:val="20"/>
          <w:szCs w:val="20"/>
        </w:rPr>
        <w:t>.</w:t>
      </w:r>
      <w:r w:rsidRPr="0000140A">
        <w:rPr>
          <w:rFonts w:ascii="Arial" w:hAnsi="Arial" w:cs="Arial"/>
          <w:sz w:val="20"/>
          <w:szCs w:val="20"/>
        </w:rPr>
        <w:t xml:space="preserve"> </w:t>
      </w:r>
      <w:r w:rsidRPr="00E70813">
        <w:rPr>
          <w:rFonts w:ascii="Arial" w:hAnsi="Arial" w:cs="Arial"/>
          <w:sz w:val="20"/>
          <w:szCs w:val="20"/>
        </w:rPr>
        <w:t xml:space="preserve">A Minus service point will be added after the first follow up spot check </w:t>
      </w:r>
      <w:r>
        <w:rPr>
          <w:rFonts w:ascii="Arial" w:hAnsi="Arial" w:cs="Arial"/>
          <w:sz w:val="20"/>
          <w:szCs w:val="20"/>
        </w:rPr>
        <w:t>and</w:t>
      </w:r>
      <w:r w:rsidRPr="00E70813">
        <w:rPr>
          <w:rFonts w:ascii="Arial" w:hAnsi="Arial" w:cs="Arial"/>
          <w:sz w:val="20"/>
          <w:szCs w:val="20"/>
        </w:rPr>
        <w:t xml:space="preserve"> for every additional monitoring spot check required until the problem is resolved</w:t>
      </w:r>
      <w:r>
        <w:rPr>
          <w:rFonts w:ascii="Arial" w:hAnsi="Arial" w:cs="Arial"/>
          <w:sz w:val="20"/>
          <w:szCs w:val="20"/>
        </w:rPr>
        <w:t xml:space="preserve"> or the KPI is met</w:t>
      </w:r>
      <w:r w:rsidRPr="00E70813">
        <w:rPr>
          <w:rFonts w:ascii="Arial" w:hAnsi="Arial" w:cs="Arial"/>
          <w:sz w:val="20"/>
          <w:szCs w:val="20"/>
        </w:rPr>
        <w:t xml:space="preserve">.  </w:t>
      </w:r>
    </w:p>
    <w:p w14:paraId="4D2F90B8" w14:textId="77777777" w:rsidR="007F76BE" w:rsidRDefault="007F76BE" w:rsidP="007F76BE">
      <w:pPr>
        <w:pStyle w:val="ListParagraph"/>
        <w:numPr>
          <w:ilvl w:val="0"/>
          <w:numId w:val="1"/>
        </w:numPr>
        <w:rPr>
          <w:rFonts w:ascii="Arial" w:hAnsi="Arial" w:cs="Arial"/>
          <w:sz w:val="20"/>
          <w:szCs w:val="20"/>
        </w:rPr>
      </w:pPr>
      <w:r w:rsidRPr="00E70813">
        <w:rPr>
          <w:rFonts w:ascii="Arial" w:hAnsi="Arial" w:cs="Arial"/>
          <w:sz w:val="20"/>
          <w:szCs w:val="20"/>
        </w:rPr>
        <w:t xml:space="preserve">The KPI’s will be measured </w:t>
      </w:r>
      <w:r>
        <w:rPr>
          <w:rFonts w:ascii="Arial" w:hAnsi="Arial" w:cs="Arial"/>
          <w:sz w:val="20"/>
          <w:szCs w:val="20"/>
        </w:rPr>
        <w:t xml:space="preserve">through monitoring visits which form part of the SLA between Contracting Authorities </w:t>
      </w:r>
      <w:r w:rsidRPr="00145FC0">
        <w:rPr>
          <w:rFonts w:ascii="Arial" w:hAnsi="Arial" w:cs="Arial"/>
          <w:sz w:val="20"/>
          <w:szCs w:val="20"/>
        </w:rPr>
        <w:t>and Company, in</w:t>
      </w:r>
      <w:r w:rsidRPr="00E70813">
        <w:rPr>
          <w:rFonts w:ascii="Arial" w:hAnsi="Arial" w:cs="Arial"/>
          <w:sz w:val="20"/>
          <w:szCs w:val="20"/>
        </w:rPr>
        <w:t xml:space="preserve"> response to customer satisfaction </w:t>
      </w:r>
      <w:r>
        <w:rPr>
          <w:rFonts w:ascii="Arial" w:hAnsi="Arial" w:cs="Arial"/>
          <w:sz w:val="20"/>
          <w:szCs w:val="20"/>
        </w:rPr>
        <w:t>surveys</w:t>
      </w:r>
      <w:r w:rsidRPr="00E70813">
        <w:rPr>
          <w:rFonts w:ascii="Arial" w:hAnsi="Arial" w:cs="Arial"/>
          <w:sz w:val="20"/>
          <w:szCs w:val="20"/>
        </w:rPr>
        <w:t xml:space="preserve"> or via reports of inadequate performance by </w:t>
      </w:r>
      <w:r>
        <w:rPr>
          <w:rFonts w:ascii="Arial" w:hAnsi="Arial" w:cs="Arial"/>
          <w:sz w:val="20"/>
          <w:szCs w:val="20"/>
        </w:rPr>
        <w:t>C</w:t>
      </w:r>
      <w:r w:rsidRPr="00E70813">
        <w:rPr>
          <w:rFonts w:ascii="Arial" w:hAnsi="Arial" w:cs="Arial"/>
          <w:sz w:val="20"/>
          <w:szCs w:val="20"/>
        </w:rPr>
        <w:t xml:space="preserve">ontracting </w:t>
      </w:r>
      <w:r>
        <w:rPr>
          <w:rFonts w:ascii="Arial" w:hAnsi="Arial" w:cs="Arial"/>
          <w:sz w:val="20"/>
          <w:szCs w:val="20"/>
        </w:rPr>
        <w:t>A</w:t>
      </w:r>
      <w:r w:rsidRPr="00E70813">
        <w:rPr>
          <w:rFonts w:ascii="Arial" w:hAnsi="Arial" w:cs="Arial"/>
          <w:sz w:val="20"/>
          <w:szCs w:val="20"/>
        </w:rPr>
        <w:t>uthorities.</w:t>
      </w:r>
    </w:p>
    <w:p w14:paraId="34CFC201" w14:textId="77777777" w:rsidR="007F76BE" w:rsidRDefault="007F76BE" w:rsidP="007F76BE">
      <w:pPr>
        <w:pStyle w:val="ListParagraph"/>
        <w:numPr>
          <w:ilvl w:val="0"/>
          <w:numId w:val="1"/>
        </w:numPr>
        <w:rPr>
          <w:rFonts w:ascii="Arial" w:hAnsi="Arial" w:cs="Arial"/>
          <w:sz w:val="20"/>
          <w:szCs w:val="20"/>
        </w:rPr>
      </w:pPr>
      <w:r>
        <w:rPr>
          <w:rFonts w:ascii="Arial" w:hAnsi="Arial" w:cs="Arial"/>
          <w:sz w:val="20"/>
          <w:szCs w:val="20"/>
        </w:rPr>
        <w:t>Service Credits will be accumulated (positive and negative) as points for each Contracting Authority, however it will be the balance of all Service Credits for the Contractor in total that will be taken into account at the end of the year.</w:t>
      </w:r>
    </w:p>
    <w:p w14:paraId="21526E11" w14:textId="77777777" w:rsidR="007F76BE" w:rsidRDefault="007F76BE" w:rsidP="007F76BE">
      <w:pPr>
        <w:pStyle w:val="ListParagraph"/>
        <w:numPr>
          <w:ilvl w:val="0"/>
          <w:numId w:val="1"/>
        </w:numPr>
        <w:rPr>
          <w:rFonts w:ascii="Arial" w:hAnsi="Arial" w:cs="Arial"/>
          <w:sz w:val="20"/>
          <w:szCs w:val="20"/>
        </w:rPr>
      </w:pPr>
      <w:r w:rsidRPr="0000140A">
        <w:rPr>
          <w:rFonts w:ascii="Arial" w:hAnsi="Arial" w:cs="Arial"/>
          <w:sz w:val="20"/>
          <w:szCs w:val="20"/>
        </w:rPr>
        <w:t xml:space="preserve">Service Credits shall not accrue for any Services provided within the mobilisation period or </w:t>
      </w:r>
      <w:r>
        <w:rPr>
          <w:rFonts w:ascii="Arial" w:hAnsi="Arial" w:cs="Arial"/>
          <w:sz w:val="20"/>
          <w:szCs w:val="20"/>
        </w:rPr>
        <w:t>force majeure event</w:t>
      </w:r>
      <w:r w:rsidRPr="0000140A">
        <w:rPr>
          <w:rFonts w:ascii="Arial" w:hAnsi="Arial" w:cs="Arial"/>
          <w:sz w:val="20"/>
          <w:szCs w:val="20"/>
        </w:rPr>
        <w:t>.</w:t>
      </w:r>
    </w:p>
    <w:p w14:paraId="72554383" w14:textId="77777777" w:rsidR="007F76BE" w:rsidRDefault="007F76BE" w:rsidP="007F76BE">
      <w:pPr>
        <w:pStyle w:val="ListParagraph"/>
        <w:numPr>
          <w:ilvl w:val="0"/>
          <w:numId w:val="1"/>
        </w:numPr>
        <w:rPr>
          <w:rFonts w:ascii="Arial" w:hAnsi="Arial" w:cs="Arial"/>
          <w:sz w:val="20"/>
          <w:szCs w:val="20"/>
        </w:rPr>
      </w:pPr>
      <w:r w:rsidRPr="00370BAD">
        <w:rPr>
          <w:rFonts w:ascii="Arial" w:hAnsi="Arial" w:cs="Arial"/>
          <w:sz w:val="20"/>
          <w:szCs w:val="20"/>
        </w:rPr>
        <w:t xml:space="preserve">Service Credits shall be calculated as follows: </w:t>
      </w:r>
    </w:p>
    <w:p w14:paraId="4C0BE16A" w14:textId="77777777" w:rsidR="007F76BE" w:rsidRDefault="007F76BE" w:rsidP="007F76BE">
      <w:pPr>
        <w:pStyle w:val="ListParagraph"/>
        <w:numPr>
          <w:ilvl w:val="0"/>
          <w:numId w:val="1"/>
        </w:numPr>
        <w:rPr>
          <w:rFonts w:ascii="Arial" w:hAnsi="Arial" w:cs="Arial"/>
          <w:sz w:val="20"/>
          <w:szCs w:val="20"/>
        </w:rPr>
      </w:pPr>
    </w:p>
    <w:p w14:paraId="7ED37DD7" w14:textId="77777777" w:rsidR="007C6109" w:rsidRDefault="007F76BE" w:rsidP="007F76BE">
      <w:pPr>
        <w:pStyle w:val="ListParagraph"/>
        <w:rPr>
          <w:rStyle w:val="Strong"/>
          <w:rFonts w:ascii="Arial" w:hAnsi="Arial" w:cs="Arial"/>
        </w:rPr>
      </w:pPr>
      <w:r w:rsidRPr="007F76BE">
        <w:rPr>
          <w:rStyle w:val="Strong"/>
          <w:rFonts w:ascii="Arial" w:hAnsi="Arial" w:cs="Arial"/>
        </w:rPr>
        <w:t xml:space="preserve">Service Points accrued per annum x </w:t>
      </w:r>
      <w:r w:rsidRPr="007F76BE">
        <w:rPr>
          <w:rStyle w:val="Strong"/>
          <w:rFonts w:ascii="Arial" w:eastAsia="Arial Unicode MS" w:hAnsi="Arial" w:cs="Arial"/>
          <w:lang w:eastAsia="en-GB"/>
        </w:rPr>
        <w:t>£60</w:t>
      </w:r>
      <w:r w:rsidRPr="007F76BE">
        <w:rPr>
          <w:rStyle w:val="Strong"/>
          <w:rFonts w:ascii="Arial" w:hAnsi="Arial" w:cs="Arial"/>
        </w:rPr>
        <w:t xml:space="preserve"> = £ Service Credits to be paid by the Contractor</w:t>
      </w:r>
    </w:p>
    <w:p w14:paraId="128F953F" w14:textId="77777777" w:rsidR="007F76BE" w:rsidRDefault="007F76BE" w:rsidP="007F76BE">
      <w:pPr>
        <w:pStyle w:val="ListParagraph"/>
        <w:rPr>
          <w:rStyle w:val="Strong"/>
          <w:rFonts w:ascii="Arial" w:hAnsi="Arial" w:cs="Arial"/>
        </w:rPr>
      </w:pPr>
    </w:p>
    <w:tbl>
      <w:tblPr>
        <w:tblStyle w:val="TableGrid"/>
        <w:tblW w:w="0" w:type="auto"/>
        <w:tblLayout w:type="fixed"/>
        <w:tblLook w:val="04A0" w:firstRow="1" w:lastRow="0" w:firstColumn="1" w:lastColumn="0" w:noHBand="0" w:noVBand="1"/>
      </w:tblPr>
      <w:tblGrid>
        <w:gridCol w:w="1696"/>
        <w:gridCol w:w="3402"/>
        <w:gridCol w:w="1276"/>
        <w:gridCol w:w="3402"/>
        <w:gridCol w:w="2272"/>
        <w:gridCol w:w="2131"/>
      </w:tblGrid>
      <w:tr w:rsidR="007F76BE" w:rsidRPr="0000140A" w14:paraId="4599D9C7" w14:textId="77777777" w:rsidTr="007F76BE">
        <w:trPr>
          <w:tblHeader/>
        </w:trPr>
        <w:tc>
          <w:tcPr>
            <w:tcW w:w="1696" w:type="dxa"/>
          </w:tcPr>
          <w:p w14:paraId="295D5A58" w14:textId="77777777" w:rsidR="007F76BE" w:rsidRPr="00370BAD" w:rsidRDefault="007F76BE" w:rsidP="000F702C">
            <w:pPr>
              <w:rPr>
                <w:rFonts w:ascii="Arial" w:hAnsi="Arial" w:cs="Arial"/>
                <w:b/>
                <w:sz w:val="20"/>
                <w:szCs w:val="20"/>
              </w:rPr>
            </w:pPr>
            <w:r w:rsidRPr="00370BAD">
              <w:rPr>
                <w:rFonts w:ascii="Arial" w:hAnsi="Arial" w:cs="Arial"/>
                <w:b/>
                <w:sz w:val="20"/>
                <w:szCs w:val="20"/>
              </w:rPr>
              <w:t>KPI Title</w:t>
            </w:r>
          </w:p>
        </w:tc>
        <w:tc>
          <w:tcPr>
            <w:tcW w:w="3402" w:type="dxa"/>
          </w:tcPr>
          <w:p w14:paraId="7D5FAE3E" w14:textId="77777777" w:rsidR="007F76BE" w:rsidRPr="00370BAD" w:rsidRDefault="007F76BE" w:rsidP="000F702C">
            <w:pPr>
              <w:rPr>
                <w:rFonts w:ascii="Arial" w:hAnsi="Arial" w:cs="Arial"/>
                <w:b/>
                <w:sz w:val="20"/>
                <w:szCs w:val="20"/>
              </w:rPr>
            </w:pPr>
            <w:r w:rsidRPr="00370BAD">
              <w:rPr>
                <w:rFonts w:ascii="Arial" w:hAnsi="Arial" w:cs="Arial"/>
                <w:b/>
                <w:sz w:val="20"/>
                <w:szCs w:val="20"/>
              </w:rPr>
              <w:t>KPI Description</w:t>
            </w:r>
          </w:p>
        </w:tc>
        <w:tc>
          <w:tcPr>
            <w:tcW w:w="1276" w:type="dxa"/>
          </w:tcPr>
          <w:p w14:paraId="5AAC7D47" w14:textId="77777777" w:rsidR="007F76BE" w:rsidRPr="00370BAD" w:rsidRDefault="007F76BE" w:rsidP="000F702C">
            <w:pPr>
              <w:rPr>
                <w:rFonts w:ascii="Arial" w:hAnsi="Arial" w:cs="Arial"/>
                <w:b/>
                <w:sz w:val="20"/>
                <w:szCs w:val="20"/>
              </w:rPr>
            </w:pPr>
            <w:r w:rsidRPr="00370BAD">
              <w:rPr>
                <w:rFonts w:ascii="Arial" w:hAnsi="Arial" w:cs="Arial"/>
                <w:b/>
                <w:sz w:val="20"/>
                <w:szCs w:val="20"/>
              </w:rPr>
              <w:t>Service Period</w:t>
            </w:r>
          </w:p>
        </w:tc>
        <w:tc>
          <w:tcPr>
            <w:tcW w:w="3402" w:type="dxa"/>
          </w:tcPr>
          <w:p w14:paraId="264EF745" w14:textId="77777777" w:rsidR="007F76BE" w:rsidRPr="00370BAD" w:rsidRDefault="007F76BE" w:rsidP="000F702C">
            <w:pPr>
              <w:rPr>
                <w:rFonts w:ascii="Arial" w:hAnsi="Arial" w:cs="Arial"/>
                <w:b/>
                <w:sz w:val="20"/>
                <w:szCs w:val="20"/>
              </w:rPr>
            </w:pPr>
            <w:r w:rsidRPr="00370BAD">
              <w:rPr>
                <w:rFonts w:ascii="Arial" w:hAnsi="Arial" w:cs="Arial"/>
                <w:b/>
                <w:sz w:val="20"/>
                <w:szCs w:val="20"/>
              </w:rPr>
              <w:t>Method of calculating Service period</w:t>
            </w:r>
          </w:p>
        </w:tc>
        <w:tc>
          <w:tcPr>
            <w:tcW w:w="2272" w:type="dxa"/>
          </w:tcPr>
          <w:p w14:paraId="3E70C9D0" w14:textId="77777777" w:rsidR="007F76BE" w:rsidRPr="00370BAD" w:rsidRDefault="007F76BE" w:rsidP="000F702C">
            <w:pPr>
              <w:rPr>
                <w:rFonts w:ascii="Arial" w:hAnsi="Arial" w:cs="Arial"/>
                <w:b/>
                <w:sz w:val="20"/>
                <w:szCs w:val="20"/>
              </w:rPr>
            </w:pPr>
            <w:r w:rsidRPr="00370BAD">
              <w:rPr>
                <w:rFonts w:ascii="Arial" w:hAnsi="Arial" w:cs="Arial"/>
                <w:b/>
                <w:sz w:val="20"/>
                <w:szCs w:val="20"/>
              </w:rPr>
              <w:t>Category of Service</w:t>
            </w:r>
          </w:p>
        </w:tc>
        <w:tc>
          <w:tcPr>
            <w:tcW w:w="2131" w:type="dxa"/>
          </w:tcPr>
          <w:p w14:paraId="07FB0FCD" w14:textId="77777777" w:rsidR="007F76BE" w:rsidRPr="00370BAD" w:rsidRDefault="007F76BE" w:rsidP="000F702C">
            <w:pPr>
              <w:rPr>
                <w:rFonts w:ascii="Arial" w:hAnsi="Arial" w:cs="Arial"/>
                <w:b/>
                <w:sz w:val="20"/>
                <w:szCs w:val="20"/>
              </w:rPr>
            </w:pPr>
            <w:r w:rsidRPr="00370BAD">
              <w:rPr>
                <w:rFonts w:ascii="Arial" w:hAnsi="Arial" w:cs="Arial"/>
                <w:b/>
                <w:sz w:val="20"/>
                <w:szCs w:val="20"/>
              </w:rPr>
              <w:t>Service Points</w:t>
            </w:r>
          </w:p>
        </w:tc>
      </w:tr>
      <w:tr w:rsidR="002415F4" w:rsidRPr="00E70813" w14:paraId="2709C999" w14:textId="77777777" w:rsidTr="007F76BE">
        <w:tc>
          <w:tcPr>
            <w:tcW w:w="1696" w:type="dxa"/>
            <w:vMerge w:val="restart"/>
          </w:tcPr>
          <w:p w14:paraId="3A448AE0" w14:textId="77777777" w:rsidR="002415F4" w:rsidRPr="007F76BE" w:rsidRDefault="002415F4" w:rsidP="007C6109">
            <w:pPr>
              <w:rPr>
                <w:rFonts w:ascii="Arial" w:hAnsi="Arial" w:cs="Arial"/>
                <w:b/>
                <w:sz w:val="20"/>
                <w:szCs w:val="20"/>
              </w:rPr>
            </w:pPr>
            <w:r w:rsidRPr="007F76BE">
              <w:rPr>
                <w:rFonts w:ascii="Arial" w:hAnsi="Arial" w:cs="Arial"/>
                <w:b/>
                <w:sz w:val="20"/>
                <w:szCs w:val="20"/>
              </w:rPr>
              <w:t>Compliance</w:t>
            </w:r>
          </w:p>
        </w:tc>
        <w:tc>
          <w:tcPr>
            <w:tcW w:w="3402" w:type="dxa"/>
            <w:vMerge w:val="restart"/>
          </w:tcPr>
          <w:p w14:paraId="72907635" w14:textId="21230817" w:rsidR="002415F4" w:rsidRDefault="002415F4" w:rsidP="007C6109">
            <w:pPr>
              <w:rPr>
                <w:rFonts w:ascii="Arial" w:hAnsi="Arial" w:cs="Arial"/>
                <w:sz w:val="20"/>
                <w:szCs w:val="20"/>
              </w:rPr>
            </w:pPr>
            <w:r w:rsidRPr="00E70813">
              <w:rPr>
                <w:rFonts w:ascii="Arial" w:hAnsi="Arial" w:cs="Arial"/>
                <w:sz w:val="20"/>
                <w:szCs w:val="20"/>
              </w:rPr>
              <w:t>Compliance Packs and training cards all up to date including equipment maintenance records, DBS, H&amp;S compliance,</w:t>
            </w:r>
            <w:r w:rsidR="0029790B">
              <w:rPr>
                <w:rFonts w:ascii="Arial" w:hAnsi="Arial" w:cs="Arial"/>
                <w:sz w:val="20"/>
                <w:szCs w:val="20"/>
              </w:rPr>
              <w:t xml:space="preserve"> </w:t>
            </w:r>
            <w:r w:rsidRPr="00E70813">
              <w:rPr>
                <w:rFonts w:ascii="Arial" w:hAnsi="Arial" w:cs="Arial"/>
                <w:sz w:val="20"/>
                <w:szCs w:val="20"/>
              </w:rPr>
              <w:t>temperature control diary</w:t>
            </w:r>
            <w:r w:rsidR="0029790B">
              <w:rPr>
                <w:rFonts w:ascii="Arial" w:hAnsi="Arial" w:cs="Arial"/>
                <w:sz w:val="20"/>
                <w:szCs w:val="20"/>
              </w:rPr>
              <w:t>.</w:t>
            </w:r>
          </w:p>
          <w:p w14:paraId="2B13D05B" w14:textId="77777777" w:rsidR="0029790B" w:rsidRPr="00145FC0" w:rsidRDefault="0029790B" w:rsidP="007C6109">
            <w:pPr>
              <w:rPr>
                <w:rFonts w:ascii="Arial" w:hAnsi="Arial" w:cs="Arial"/>
                <w:sz w:val="20"/>
                <w:szCs w:val="20"/>
              </w:rPr>
            </w:pPr>
            <w:r w:rsidRPr="00145FC0">
              <w:rPr>
                <w:rFonts w:ascii="Arial" w:hAnsi="Arial" w:cs="Arial"/>
                <w:sz w:val="20"/>
                <w:szCs w:val="20"/>
              </w:rPr>
              <w:t>Training Cards updated Yearly &amp; DBS number &amp; issue date visible.</w:t>
            </w:r>
          </w:p>
          <w:p w14:paraId="322D0BB3" w14:textId="77777777" w:rsidR="0029790B" w:rsidRPr="00145FC0" w:rsidRDefault="0029790B" w:rsidP="007C6109">
            <w:pPr>
              <w:rPr>
                <w:rFonts w:ascii="Arial" w:hAnsi="Arial" w:cs="Arial"/>
                <w:sz w:val="20"/>
                <w:szCs w:val="20"/>
              </w:rPr>
            </w:pPr>
            <w:r w:rsidRPr="00145FC0">
              <w:rPr>
                <w:rFonts w:ascii="Arial" w:hAnsi="Arial" w:cs="Arial"/>
                <w:sz w:val="20"/>
                <w:szCs w:val="20"/>
              </w:rPr>
              <w:t xml:space="preserve">Compliance pack to have a review sheet on a Yearly basis. </w:t>
            </w:r>
          </w:p>
          <w:p w14:paraId="0526A74D" w14:textId="77777777" w:rsidR="0029790B" w:rsidRPr="00145FC0" w:rsidRDefault="0029790B" w:rsidP="007C6109">
            <w:pPr>
              <w:rPr>
                <w:rFonts w:ascii="Arial" w:hAnsi="Arial" w:cs="Arial"/>
                <w:sz w:val="20"/>
                <w:szCs w:val="20"/>
              </w:rPr>
            </w:pPr>
            <w:r w:rsidRPr="00145FC0">
              <w:rPr>
                <w:rFonts w:ascii="Arial" w:hAnsi="Arial" w:cs="Arial"/>
                <w:sz w:val="20"/>
                <w:szCs w:val="20"/>
              </w:rPr>
              <w:t>All mobile staff to carry training cards when attending any site.</w:t>
            </w:r>
          </w:p>
          <w:p w14:paraId="36ECDD36" w14:textId="77777777" w:rsidR="0087255D" w:rsidRPr="007F76BE" w:rsidRDefault="0087255D" w:rsidP="007C6109">
            <w:pPr>
              <w:rPr>
                <w:rFonts w:ascii="Arial" w:hAnsi="Arial" w:cs="Arial"/>
                <w:color w:val="FF0000"/>
                <w:sz w:val="20"/>
                <w:szCs w:val="20"/>
              </w:rPr>
            </w:pPr>
            <w:r w:rsidRPr="00145FC0">
              <w:rPr>
                <w:rFonts w:ascii="Arial" w:hAnsi="Arial" w:cs="Arial"/>
                <w:sz w:val="20"/>
                <w:szCs w:val="20"/>
              </w:rPr>
              <w:t xml:space="preserve">For each none compliance area will receive a service point. </w:t>
            </w:r>
          </w:p>
        </w:tc>
        <w:tc>
          <w:tcPr>
            <w:tcW w:w="1276" w:type="dxa"/>
          </w:tcPr>
          <w:p w14:paraId="37EF28D9" w14:textId="77777777" w:rsidR="002415F4" w:rsidRPr="00E70813" w:rsidRDefault="002415F4" w:rsidP="007C6109">
            <w:pPr>
              <w:rPr>
                <w:rFonts w:ascii="Arial" w:hAnsi="Arial" w:cs="Arial"/>
                <w:sz w:val="20"/>
                <w:szCs w:val="20"/>
              </w:rPr>
            </w:pPr>
            <w:r w:rsidRPr="00E70813">
              <w:rPr>
                <w:rFonts w:ascii="Arial" w:hAnsi="Arial" w:cs="Arial"/>
                <w:sz w:val="20"/>
                <w:szCs w:val="20"/>
              </w:rPr>
              <w:t>Annually</w:t>
            </w:r>
          </w:p>
        </w:tc>
        <w:tc>
          <w:tcPr>
            <w:tcW w:w="3402" w:type="dxa"/>
          </w:tcPr>
          <w:p w14:paraId="6CFEEA91" w14:textId="77777777" w:rsidR="002415F4" w:rsidRPr="00E70813" w:rsidRDefault="002415F4" w:rsidP="00D703D4">
            <w:pPr>
              <w:rPr>
                <w:rFonts w:ascii="Arial" w:hAnsi="Arial" w:cs="Arial"/>
                <w:sz w:val="20"/>
                <w:szCs w:val="20"/>
              </w:rPr>
            </w:pPr>
            <w:r w:rsidRPr="00E70813">
              <w:rPr>
                <w:rFonts w:ascii="Arial" w:hAnsi="Arial" w:cs="Arial"/>
                <w:sz w:val="20"/>
                <w:szCs w:val="20"/>
              </w:rPr>
              <w:t xml:space="preserve">1 week for resolution or action plan.  Follow up spot check will be carried out within 1 week of problem being identified.  </w:t>
            </w:r>
            <w:r w:rsidR="00C8672A" w:rsidRPr="00E70813">
              <w:rPr>
                <w:rFonts w:ascii="Arial" w:hAnsi="Arial" w:cs="Arial"/>
                <w:sz w:val="20"/>
                <w:szCs w:val="20"/>
              </w:rPr>
              <w:t xml:space="preserve">A Minus service point will be added </w:t>
            </w:r>
            <w:r w:rsidR="00D703D4" w:rsidRPr="00E70813">
              <w:rPr>
                <w:rFonts w:ascii="Arial" w:hAnsi="Arial" w:cs="Arial"/>
                <w:sz w:val="20"/>
                <w:szCs w:val="20"/>
              </w:rPr>
              <w:t xml:space="preserve">after this point </w:t>
            </w:r>
            <w:r w:rsidR="00C8672A" w:rsidRPr="00E70813">
              <w:rPr>
                <w:rFonts w:ascii="Arial" w:hAnsi="Arial" w:cs="Arial"/>
                <w:sz w:val="20"/>
                <w:szCs w:val="20"/>
              </w:rPr>
              <w:t xml:space="preserve">for </w:t>
            </w:r>
            <w:r w:rsidR="00AE641C" w:rsidRPr="00E70813">
              <w:rPr>
                <w:rFonts w:ascii="Arial" w:hAnsi="Arial" w:cs="Arial"/>
                <w:sz w:val="20"/>
                <w:szCs w:val="20"/>
              </w:rPr>
              <w:t>every additional</w:t>
            </w:r>
            <w:r w:rsidR="00C8672A" w:rsidRPr="00E70813">
              <w:rPr>
                <w:rFonts w:ascii="Arial" w:hAnsi="Arial" w:cs="Arial"/>
                <w:sz w:val="20"/>
                <w:szCs w:val="20"/>
              </w:rPr>
              <w:t xml:space="preserve"> monitoring spot check </w:t>
            </w:r>
            <w:r w:rsidR="00D703D4" w:rsidRPr="00E70813">
              <w:rPr>
                <w:rFonts w:ascii="Arial" w:hAnsi="Arial" w:cs="Arial"/>
                <w:sz w:val="20"/>
                <w:szCs w:val="20"/>
              </w:rPr>
              <w:t xml:space="preserve"> </w:t>
            </w:r>
            <w:r w:rsidR="00C8672A" w:rsidRPr="00E70813">
              <w:rPr>
                <w:rFonts w:ascii="Arial" w:hAnsi="Arial" w:cs="Arial"/>
                <w:sz w:val="20"/>
                <w:szCs w:val="20"/>
              </w:rPr>
              <w:t xml:space="preserve"> required </w:t>
            </w:r>
            <w:r w:rsidR="00D703D4" w:rsidRPr="00E70813">
              <w:rPr>
                <w:rFonts w:ascii="Arial" w:hAnsi="Arial" w:cs="Arial"/>
                <w:sz w:val="20"/>
                <w:szCs w:val="20"/>
              </w:rPr>
              <w:t>until the problem is resolved.</w:t>
            </w:r>
            <w:r w:rsidR="00C8672A" w:rsidRPr="00E70813">
              <w:rPr>
                <w:rFonts w:ascii="Arial" w:hAnsi="Arial" w:cs="Arial"/>
                <w:sz w:val="20"/>
                <w:szCs w:val="20"/>
              </w:rPr>
              <w:t xml:space="preserve">  </w:t>
            </w:r>
          </w:p>
        </w:tc>
        <w:tc>
          <w:tcPr>
            <w:tcW w:w="2272" w:type="dxa"/>
          </w:tcPr>
          <w:p w14:paraId="0A799F6F" w14:textId="77777777" w:rsidR="002415F4" w:rsidRPr="00E70813" w:rsidRDefault="002415F4" w:rsidP="00FD7CFA">
            <w:pPr>
              <w:rPr>
                <w:rFonts w:ascii="Arial" w:hAnsi="Arial" w:cs="Arial"/>
                <w:sz w:val="20"/>
                <w:szCs w:val="20"/>
              </w:rPr>
            </w:pPr>
            <w:r w:rsidRPr="00E70813">
              <w:rPr>
                <w:rFonts w:ascii="Arial" w:hAnsi="Arial" w:cs="Arial"/>
                <w:sz w:val="20"/>
                <w:szCs w:val="20"/>
              </w:rPr>
              <w:t>[0] As expected</w:t>
            </w:r>
          </w:p>
          <w:p w14:paraId="76E62862" w14:textId="77777777" w:rsidR="002415F4" w:rsidRPr="00E70813" w:rsidRDefault="0031499E" w:rsidP="0031499E">
            <w:pPr>
              <w:rPr>
                <w:rFonts w:ascii="Arial" w:hAnsi="Arial" w:cs="Arial"/>
                <w:sz w:val="20"/>
                <w:szCs w:val="20"/>
              </w:rPr>
            </w:pPr>
            <w:r w:rsidRPr="00E70813">
              <w:rPr>
                <w:rFonts w:ascii="Arial" w:hAnsi="Arial" w:cs="Arial"/>
                <w:sz w:val="20"/>
                <w:szCs w:val="20"/>
              </w:rPr>
              <w:t xml:space="preserve">[1] </w:t>
            </w:r>
            <w:r w:rsidR="002415F4" w:rsidRPr="00E70813">
              <w:rPr>
                <w:rFonts w:ascii="Arial" w:hAnsi="Arial" w:cs="Arial"/>
                <w:sz w:val="20"/>
                <w:szCs w:val="20"/>
              </w:rPr>
              <w:t>Minus Below Standard</w:t>
            </w:r>
          </w:p>
        </w:tc>
        <w:tc>
          <w:tcPr>
            <w:tcW w:w="2131" w:type="dxa"/>
          </w:tcPr>
          <w:p w14:paraId="76A8273E" w14:textId="77777777" w:rsidR="002415F4" w:rsidRPr="00E70813" w:rsidRDefault="002415F4" w:rsidP="00FD7CFA">
            <w:pPr>
              <w:rPr>
                <w:rFonts w:ascii="Arial" w:hAnsi="Arial" w:cs="Arial"/>
                <w:sz w:val="20"/>
                <w:szCs w:val="20"/>
              </w:rPr>
            </w:pPr>
            <w:r w:rsidRPr="00E70813">
              <w:rPr>
                <w:rFonts w:ascii="Arial" w:hAnsi="Arial" w:cs="Arial"/>
                <w:sz w:val="20"/>
                <w:szCs w:val="20"/>
              </w:rPr>
              <w:t xml:space="preserve">[0] </w:t>
            </w:r>
          </w:p>
          <w:p w14:paraId="2BF6683D" w14:textId="77777777" w:rsidR="002415F4" w:rsidRPr="00E70813" w:rsidRDefault="002415F4" w:rsidP="00FD7CFA">
            <w:pPr>
              <w:rPr>
                <w:rFonts w:ascii="Arial" w:hAnsi="Arial" w:cs="Arial"/>
                <w:sz w:val="20"/>
                <w:szCs w:val="20"/>
              </w:rPr>
            </w:pPr>
            <w:r w:rsidRPr="00E70813">
              <w:rPr>
                <w:rFonts w:ascii="Arial" w:hAnsi="Arial" w:cs="Arial"/>
                <w:sz w:val="20"/>
                <w:szCs w:val="20"/>
              </w:rPr>
              <w:t xml:space="preserve">[1] Minus </w:t>
            </w:r>
          </w:p>
        </w:tc>
      </w:tr>
      <w:tr w:rsidR="002415F4" w:rsidRPr="00E70813" w14:paraId="4D42F9E7" w14:textId="77777777" w:rsidTr="007F76BE">
        <w:tc>
          <w:tcPr>
            <w:tcW w:w="1696" w:type="dxa"/>
            <w:vMerge/>
          </w:tcPr>
          <w:p w14:paraId="3D87B977" w14:textId="77777777" w:rsidR="002415F4" w:rsidRPr="007F76BE" w:rsidRDefault="002415F4" w:rsidP="007C6109">
            <w:pPr>
              <w:rPr>
                <w:rFonts w:ascii="Arial" w:hAnsi="Arial" w:cs="Arial"/>
                <w:b/>
                <w:sz w:val="20"/>
                <w:szCs w:val="20"/>
              </w:rPr>
            </w:pPr>
          </w:p>
        </w:tc>
        <w:tc>
          <w:tcPr>
            <w:tcW w:w="3402" w:type="dxa"/>
            <w:vMerge/>
          </w:tcPr>
          <w:p w14:paraId="1AE2DDA1" w14:textId="77777777" w:rsidR="002415F4" w:rsidRPr="00E70813" w:rsidRDefault="002415F4" w:rsidP="007C6109">
            <w:pPr>
              <w:rPr>
                <w:rFonts w:ascii="Arial" w:hAnsi="Arial" w:cs="Arial"/>
                <w:sz w:val="20"/>
                <w:szCs w:val="20"/>
              </w:rPr>
            </w:pPr>
          </w:p>
        </w:tc>
        <w:tc>
          <w:tcPr>
            <w:tcW w:w="1276" w:type="dxa"/>
          </w:tcPr>
          <w:p w14:paraId="0C5D2356" w14:textId="77777777" w:rsidR="002415F4" w:rsidRPr="00E70813" w:rsidRDefault="002415F4" w:rsidP="007C6109">
            <w:pPr>
              <w:rPr>
                <w:rFonts w:ascii="Arial" w:hAnsi="Arial" w:cs="Arial"/>
                <w:sz w:val="20"/>
                <w:szCs w:val="20"/>
              </w:rPr>
            </w:pPr>
            <w:r w:rsidRPr="00E70813">
              <w:rPr>
                <w:rFonts w:ascii="Arial" w:hAnsi="Arial" w:cs="Arial"/>
                <w:sz w:val="20"/>
                <w:szCs w:val="20"/>
              </w:rPr>
              <w:t>Daily</w:t>
            </w:r>
          </w:p>
        </w:tc>
        <w:tc>
          <w:tcPr>
            <w:tcW w:w="3402" w:type="dxa"/>
          </w:tcPr>
          <w:p w14:paraId="6C215668" w14:textId="77777777" w:rsidR="002415F4" w:rsidRPr="00E70813" w:rsidRDefault="002415F4" w:rsidP="00FD7CFA">
            <w:pPr>
              <w:rPr>
                <w:rFonts w:ascii="Arial" w:hAnsi="Arial" w:cs="Arial"/>
                <w:sz w:val="20"/>
                <w:szCs w:val="20"/>
              </w:rPr>
            </w:pPr>
            <w:r w:rsidRPr="00E70813">
              <w:rPr>
                <w:rFonts w:ascii="Arial" w:hAnsi="Arial" w:cs="Arial"/>
                <w:sz w:val="20"/>
                <w:szCs w:val="20"/>
              </w:rPr>
              <w:t xml:space="preserve">24 hours for resolution or action plan.  Follow up spot check will be carried out within 1 week of problem being identified.  </w:t>
            </w:r>
            <w:r w:rsidR="00D703D4" w:rsidRPr="00E70813">
              <w:rPr>
                <w:rFonts w:ascii="Arial" w:hAnsi="Arial" w:cs="Arial"/>
                <w:sz w:val="20"/>
                <w:szCs w:val="20"/>
              </w:rPr>
              <w:t xml:space="preserve">A Minus service point will be added after this point for </w:t>
            </w:r>
            <w:r w:rsidR="00AE641C" w:rsidRPr="00E70813">
              <w:rPr>
                <w:rFonts w:ascii="Arial" w:hAnsi="Arial" w:cs="Arial"/>
                <w:sz w:val="20"/>
                <w:szCs w:val="20"/>
              </w:rPr>
              <w:t>every additional</w:t>
            </w:r>
            <w:r w:rsidR="00D703D4" w:rsidRPr="00E70813">
              <w:rPr>
                <w:rFonts w:ascii="Arial" w:hAnsi="Arial" w:cs="Arial"/>
                <w:sz w:val="20"/>
                <w:szCs w:val="20"/>
              </w:rPr>
              <w:t xml:space="preserve"> monitoring spot check   required until the problem is resolved.  </w:t>
            </w:r>
          </w:p>
        </w:tc>
        <w:tc>
          <w:tcPr>
            <w:tcW w:w="2272" w:type="dxa"/>
          </w:tcPr>
          <w:p w14:paraId="55FCCE83" w14:textId="77777777" w:rsidR="002415F4" w:rsidRPr="00E70813" w:rsidRDefault="002415F4" w:rsidP="00FD7CFA">
            <w:pPr>
              <w:rPr>
                <w:rFonts w:ascii="Arial" w:hAnsi="Arial" w:cs="Arial"/>
                <w:sz w:val="20"/>
                <w:szCs w:val="20"/>
              </w:rPr>
            </w:pPr>
            <w:r w:rsidRPr="00E70813">
              <w:rPr>
                <w:rFonts w:ascii="Arial" w:hAnsi="Arial" w:cs="Arial"/>
                <w:sz w:val="20"/>
                <w:szCs w:val="20"/>
              </w:rPr>
              <w:t>[0] As expected</w:t>
            </w:r>
          </w:p>
          <w:p w14:paraId="5E8B65CF" w14:textId="77777777" w:rsidR="002415F4" w:rsidRPr="00E70813" w:rsidRDefault="0031499E" w:rsidP="0031499E">
            <w:pPr>
              <w:rPr>
                <w:rFonts w:ascii="Arial" w:hAnsi="Arial" w:cs="Arial"/>
                <w:sz w:val="20"/>
                <w:szCs w:val="20"/>
              </w:rPr>
            </w:pPr>
            <w:r w:rsidRPr="00E70813">
              <w:rPr>
                <w:rFonts w:ascii="Arial" w:hAnsi="Arial" w:cs="Arial"/>
                <w:sz w:val="20"/>
                <w:szCs w:val="20"/>
              </w:rPr>
              <w:t xml:space="preserve">[1] </w:t>
            </w:r>
            <w:r w:rsidR="002415F4" w:rsidRPr="00E70813">
              <w:rPr>
                <w:rFonts w:ascii="Arial" w:hAnsi="Arial" w:cs="Arial"/>
                <w:sz w:val="20"/>
                <w:szCs w:val="20"/>
              </w:rPr>
              <w:t>Minus Below Standard</w:t>
            </w:r>
          </w:p>
        </w:tc>
        <w:tc>
          <w:tcPr>
            <w:tcW w:w="2131" w:type="dxa"/>
          </w:tcPr>
          <w:p w14:paraId="24CD9775" w14:textId="77777777" w:rsidR="0031499E" w:rsidRPr="00E70813" w:rsidRDefault="002415F4" w:rsidP="00FD7CFA">
            <w:pPr>
              <w:rPr>
                <w:rFonts w:ascii="Arial" w:hAnsi="Arial" w:cs="Arial"/>
                <w:sz w:val="20"/>
                <w:szCs w:val="20"/>
              </w:rPr>
            </w:pPr>
            <w:r w:rsidRPr="00E70813">
              <w:rPr>
                <w:rFonts w:ascii="Arial" w:hAnsi="Arial" w:cs="Arial"/>
                <w:sz w:val="20"/>
                <w:szCs w:val="20"/>
              </w:rPr>
              <w:t xml:space="preserve">[0] </w:t>
            </w:r>
          </w:p>
          <w:p w14:paraId="7E38347F" w14:textId="77777777" w:rsidR="002415F4" w:rsidRPr="00E70813" w:rsidRDefault="0031499E" w:rsidP="00FD7CFA">
            <w:pPr>
              <w:rPr>
                <w:rFonts w:ascii="Arial" w:hAnsi="Arial" w:cs="Arial"/>
                <w:sz w:val="20"/>
                <w:szCs w:val="20"/>
              </w:rPr>
            </w:pPr>
            <w:r w:rsidRPr="00E70813">
              <w:rPr>
                <w:rFonts w:ascii="Arial" w:hAnsi="Arial" w:cs="Arial"/>
                <w:sz w:val="20"/>
                <w:szCs w:val="20"/>
              </w:rPr>
              <w:t>[1] Minus</w:t>
            </w:r>
          </w:p>
        </w:tc>
      </w:tr>
      <w:tr w:rsidR="002415F4" w:rsidRPr="00E70813" w14:paraId="2310C8FD" w14:textId="77777777" w:rsidTr="007F76BE">
        <w:tc>
          <w:tcPr>
            <w:tcW w:w="1696" w:type="dxa"/>
            <w:vMerge/>
          </w:tcPr>
          <w:p w14:paraId="1D79DFDF" w14:textId="77777777" w:rsidR="002415F4" w:rsidRPr="007F76BE" w:rsidRDefault="002415F4" w:rsidP="007C6109">
            <w:pPr>
              <w:rPr>
                <w:rFonts w:ascii="Arial" w:hAnsi="Arial" w:cs="Arial"/>
                <w:b/>
                <w:sz w:val="20"/>
                <w:szCs w:val="20"/>
              </w:rPr>
            </w:pPr>
          </w:p>
        </w:tc>
        <w:tc>
          <w:tcPr>
            <w:tcW w:w="3402" w:type="dxa"/>
            <w:vMerge/>
          </w:tcPr>
          <w:p w14:paraId="678E3664" w14:textId="77777777" w:rsidR="002415F4" w:rsidRPr="00E70813" w:rsidRDefault="002415F4" w:rsidP="007C6109">
            <w:pPr>
              <w:rPr>
                <w:rFonts w:ascii="Arial" w:hAnsi="Arial" w:cs="Arial"/>
                <w:sz w:val="20"/>
                <w:szCs w:val="20"/>
              </w:rPr>
            </w:pPr>
          </w:p>
        </w:tc>
        <w:tc>
          <w:tcPr>
            <w:tcW w:w="1276" w:type="dxa"/>
          </w:tcPr>
          <w:p w14:paraId="55C98600" w14:textId="77777777" w:rsidR="002415F4" w:rsidRPr="00E70813" w:rsidRDefault="002415F4" w:rsidP="007C6109">
            <w:pPr>
              <w:rPr>
                <w:rFonts w:ascii="Arial" w:hAnsi="Arial" w:cs="Arial"/>
                <w:sz w:val="20"/>
                <w:szCs w:val="20"/>
              </w:rPr>
            </w:pPr>
            <w:r w:rsidRPr="00E70813">
              <w:rPr>
                <w:rFonts w:ascii="Arial" w:hAnsi="Arial" w:cs="Arial"/>
                <w:sz w:val="20"/>
                <w:szCs w:val="20"/>
              </w:rPr>
              <w:t>Weekly</w:t>
            </w:r>
          </w:p>
        </w:tc>
        <w:tc>
          <w:tcPr>
            <w:tcW w:w="3402" w:type="dxa"/>
          </w:tcPr>
          <w:p w14:paraId="2F268884" w14:textId="77777777" w:rsidR="002415F4" w:rsidRPr="00E70813" w:rsidRDefault="002415F4" w:rsidP="00FD7CFA">
            <w:pPr>
              <w:rPr>
                <w:rFonts w:ascii="Arial" w:hAnsi="Arial" w:cs="Arial"/>
                <w:sz w:val="20"/>
                <w:szCs w:val="20"/>
              </w:rPr>
            </w:pPr>
            <w:r w:rsidRPr="00E70813">
              <w:rPr>
                <w:rFonts w:ascii="Arial" w:hAnsi="Arial" w:cs="Arial"/>
                <w:sz w:val="20"/>
                <w:szCs w:val="20"/>
              </w:rPr>
              <w:t>1 week for resolution or action plan.  Follow up spot check will be carried out within 1 week of problem being identified.</w:t>
            </w:r>
            <w:r w:rsidR="00D703D4" w:rsidRPr="00E70813">
              <w:rPr>
                <w:rFonts w:ascii="Arial" w:hAnsi="Arial" w:cs="Arial"/>
                <w:sz w:val="20"/>
                <w:szCs w:val="20"/>
              </w:rPr>
              <w:t xml:space="preserve"> A Minus service point will be added after this point for </w:t>
            </w:r>
            <w:r w:rsidR="00AE641C" w:rsidRPr="00E70813">
              <w:rPr>
                <w:rFonts w:ascii="Arial" w:hAnsi="Arial" w:cs="Arial"/>
                <w:sz w:val="20"/>
                <w:szCs w:val="20"/>
              </w:rPr>
              <w:t>every additional</w:t>
            </w:r>
            <w:r w:rsidR="00D703D4" w:rsidRPr="00E70813">
              <w:rPr>
                <w:rFonts w:ascii="Arial" w:hAnsi="Arial" w:cs="Arial"/>
                <w:sz w:val="20"/>
                <w:szCs w:val="20"/>
              </w:rPr>
              <w:t xml:space="preserve"> monitoring spot check   required until the problem is resolved.  </w:t>
            </w:r>
            <w:r w:rsidRPr="00E70813">
              <w:rPr>
                <w:rFonts w:ascii="Arial" w:hAnsi="Arial" w:cs="Arial"/>
                <w:sz w:val="20"/>
                <w:szCs w:val="20"/>
              </w:rPr>
              <w:t xml:space="preserve">  </w:t>
            </w:r>
          </w:p>
        </w:tc>
        <w:tc>
          <w:tcPr>
            <w:tcW w:w="2272" w:type="dxa"/>
          </w:tcPr>
          <w:p w14:paraId="744FF39C" w14:textId="77777777" w:rsidR="002415F4" w:rsidRPr="00E70813" w:rsidRDefault="002415F4" w:rsidP="00FD7CFA">
            <w:pPr>
              <w:rPr>
                <w:rFonts w:ascii="Arial" w:hAnsi="Arial" w:cs="Arial"/>
                <w:sz w:val="20"/>
                <w:szCs w:val="20"/>
              </w:rPr>
            </w:pPr>
            <w:r w:rsidRPr="00E70813">
              <w:rPr>
                <w:rFonts w:ascii="Arial" w:hAnsi="Arial" w:cs="Arial"/>
                <w:sz w:val="20"/>
                <w:szCs w:val="20"/>
              </w:rPr>
              <w:t>[0] As expected</w:t>
            </w:r>
          </w:p>
          <w:p w14:paraId="3A41A8B3" w14:textId="77777777" w:rsidR="002415F4" w:rsidRPr="00E70813" w:rsidRDefault="0031499E" w:rsidP="00FD7CFA">
            <w:pPr>
              <w:rPr>
                <w:rFonts w:ascii="Arial" w:hAnsi="Arial" w:cs="Arial"/>
                <w:sz w:val="20"/>
                <w:szCs w:val="20"/>
              </w:rPr>
            </w:pPr>
            <w:r w:rsidRPr="00E70813">
              <w:rPr>
                <w:rFonts w:ascii="Arial" w:hAnsi="Arial" w:cs="Arial"/>
                <w:sz w:val="20"/>
                <w:szCs w:val="20"/>
              </w:rPr>
              <w:t xml:space="preserve">[1] </w:t>
            </w:r>
            <w:r w:rsidR="002415F4" w:rsidRPr="00E70813">
              <w:rPr>
                <w:rFonts w:ascii="Arial" w:hAnsi="Arial" w:cs="Arial"/>
                <w:sz w:val="20"/>
                <w:szCs w:val="20"/>
              </w:rPr>
              <w:t>M</w:t>
            </w:r>
            <w:r w:rsidRPr="00E70813">
              <w:rPr>
                <w:rFonts w:ascii="Arial" w:hAnsi="Arial" w:cs="Arial"/>
                <w:sz w:val="20"/>
                <w:szCs w:val="20"/>
              </w:rPr>
              <w:t xml:space="preserve">inus </w:t>
            </w:r>
            <w:r w:rsidR="002415F4" w:rsidRPr="00E70813">
              <w:rPr>
                <w:rFonts w:ascii="Arial" w:hAnsi="Arial" w:cs="Arial"/>
                <w:sz w:val="20"/>
                <w:szCs w:val="20"/>
              </w:rPr>
              <w:t xml:space="preserve"> Below Standard</w:t>
            </w:r>
          </w:p>
        </w:tc>
        <w:tc>
          <w:tcPr>
            <w:tcW w:w="2131" w:type="dxa"/>
          </w:tcPr>
          <w:p w14:paraId="03F1ACC7" w14:textId="77777777" w:rsidR="002415F4" w:rsidRPr="00E70813" w:rsidRDefault="002415F4" w:rsidP="00FD7CFA">
            <w:pPr>
              <w:rPr>
                <w:rFonts w:ascii="Arial" w:hAnsi="Arial" w:cs="Arial"/>
                <w:sz w:val="20"/>
                <w:szCs w:val="20"/>
              </w:rPr>
            </w:pPr>
            <w:r w:rsidRPr="00E70813">
              <w:rPr>
                <w:rFonts w:ascii="Arial" w:hAnsi="Arial" w:cs="Arial"/>
                <w:sz w:val="20"/>
                <w:szCs w:val="20"/>
              </w:rPr>
              <w:t xml:space="preserve">[0] </w:t>
            </w:r>
          </w:p>
          <w:p w14:paraId="697E0849" w14:textId="77777777" w:rsidR="002415F4" w:rsidRPr="00E70813" w:rsidRDefault="002415F4" w:rsidP="00FD7CFA">
            <w:pPr>
              <w:rPr>
                <w:rFonts w:ascii="Arial" w:hAnsi="Arial" w:cs="Arial"/>
                <w:sz w:val="20"/>
                <w:szCs w:val="20"/>
              </w:rPr>
            </w:pPr>
            <w:r w:rsidRPr="00E70813">
              <w:rPr>
                <w:rFonts w:ascii="Arial" w:hAnsi="Arial" w:cs="Arial"/>
                <w:sz w:val="20"/>
                <w:szCs w:val="20"/>
              </w:rPr>
              <w:t xml:space="preserve">[1] Minus </w:t>
            </w:r>
          </w:p>
        </w:tc>
      </w:tr>
      <w:tr w:rsidR="002415F4" w:rsidRPr="00E70813" w14:paraId="6F6B432B" w14:textId="77777777" w:rsidTr="007F76BE">
        <w:tc>
          <w:tcPr>
            <w:tcW w:w="1696" w:type="dxa"/>
            <w:vMerge/>
          </w:tcPr>
          <w:p w14:paraId="55FB5E09" w14:textId="77777777" w:rsidR="002415F4" w:rsidRPr="007F76BE" w:rsidRDefault="002415F4" w:rsidP="007C6109">
            <w:pPr>
              <w:rPr>
                <w:rFonts w:ascii="Arial" w:hAnsi="Arial" w:cs="Arial"/>
                <w:b/>
                <w:sz w:val="20"/>
                <w:szCs w:val="20"/>
              </w:rPr>
            </w:pPr>
          </w:p>
        </w:tc>
        <w:tc>
          <w:tcPr>
            <w:tcW w:w="3402" w:type="dxa"/>
            <w:vMerge/>
          </w:tcPr>
          <w:p w14:paraId="27536E17" w14:textId="77777777" w:rsidR="002415F4" w:rsidRPr="00E70813" w:rsidRDefault="002415F4" w:rsidP="007C6109">
            <w:pPr>
              <w:rPr>
                <w:rFonts w:ascii="Arial" w:hAnsi="Arial" w:cs="Arial"/>
                <w:sz w:val="20"/>
                <w:szCs w:val="20"/>
              </w:rPr>
            </w:pPr>
          </w:p>
        </w:tc>
        <w:tc>
          <w:tcPr>
            <w:tcW w:w="1276" w:type="dxa"/>
          </w:tcPr>
          <w:p w14:paraId="46B334A2" w14:textId="77777777" w:rsidR="002415F4" w:rsidRPr="00E70813" w:rsidRDefault="002415F4" w:rsidP="007C6109">
            <w:pPr>
              <w:rPr>
                <w:rFonts w:ascii="Arial" w:hAnsi="Arial" w:cs="Arial"/>
                <w:sz w:val="20"/>
                <w:szCs w:val="20"/>
              </w:rPr>
            </w:pPr>
            <w:r w:rsidRPr="00E70813">
              <w:rPr>
                <w:rFonts w:ascii="Arial" w:hAnsi="Arial" w:cs="Arial"/>
                <w:sz w:val="20"/>
                <w:szCs w:val="20"/>
              </w:rPr>
              <w:t>Monthly</w:t>
            </w:r>
          </w:p>
        </w:tc>
        <w:tc>
          <w:tcPr>
            <w:tcW w:w="3402" w:type="dxa"/>
          </w:tcPr>
          <w:p w14:paraId="63F7013E" w14:textId="77777777" w:rsidR="002415F4" w:rsidRPr="00E70813" w:rsidRDefault="002415F4" w:rsidP="00FD7CFA">
            <w:pPr>
              <w:rPr>
                <w:rFonts w:ascii="Arial" w:hAnsi="Arial" w:cs="Arial"/>
                <w:sz w:val="20"/>
                <w:szCs w:val="20"/>
              </w:rPr>
            </w:pPr>
            <w:r w:rsidRPr="00E70813">
              <w:rPr>
                <w:rFonts w:ascii="Arial" w:hAnsi="Arial" w:cs="Arial"/>
                <w:sz w:val="20"/>
                <w:szCs w:val="20"/>
              </w:rPr>
              <w:t xml:space="preserve">1 week for resolution or action plan.  Follow up spot check will be carried out within 1 week of problem being identified.  </w:t>
            </w:r>
            <w:r w:rsidR="00D703D4" w:rsidRPr="00E70813">
              <w:rPr>
                <w:rFonts w:ascii="Arial" w:hAnsi="Arial" w:cs="Arial"/>
                <w:sz w:val="20"/>
                <w:szCs w:val="20"/>
              </w:rPr>
              <w:t xml:space="preserve"> A Minus service point will be added after this point for </w:t>
            </w:r>
            <w:r w:rsidR="00AE641C" w:rsidRPr="00E70813">
              <w:rPr>
                <w:rFonts w:ascii="Arial" w:hAnsi="Arial" w:cs="Arial"/>
                <w:sz w:val="20"/>
                <w:szCs w:val="20"/>
              </w:rPr>
              <w:t>every additional</w:t>
            </w:r>
            <w:r w:rsidR="00D703D4" w:rsidRPr="00E70813">
              <w:rPr>
                <w:rFonts w:ascii="Arial" w:hAnsi="Arial" w:cs="Arial"/>
                <w:sz w:val="20"/>
                <w:szCs w:val="20"/>
              </w:rPr>
              <w:t xml:space="preserve"> monitoring spot check   required until the problem is resolved.  </w:t>
            </w:r>
          </w:p>
        </w:tc>
        <w:tc>
          <w:tcPr>
            <w:tcW w:w="2272" w:type="dxa"/>
          </w:tcPr>
          <w:p w14:paraId="15F791ED" w14:textId="77777777" w:rsidR="002415F4" w:rsidRPr="00E70813" w:rsidRDefault="002415F4" w:rsidP="00FD7CFA">
            <w:pPr>
              <w:rPr>
                <w:rFonts w:ascii="Arial" w:hAnsi="Arial" w:cs="Arial"/>
                <w:sz w:val="20"/>
                <w:szCs w:val="20"/>
              </w:rPr>
            </w:pPr>
            <w:r w:rsidRPr="00E70813">
              <w:rPr>
                <w:rFonts w:ascii="Arial" w:hAnsi="Arial" w:cs="Arial"/>
                <w:sz w:val="20"/>
                <w:szCs w:val="20"/>
              </w:rPr>
              <w:t>[0] As expected</w:t>
            </w:r>
          </w:p>
          <w:p w14:paraId="55A5E1E0" w14:textId="77777777" w:rsidR="002415F4" w:rsidRPr="00E70813" w:rsidRDefault="0031499E" w:rsidP="0031499E">
            <w:pPr>
              <w:rPr>
                <w:rFonts w:ascii="Arial" w:hAnsi="Arial" w:cs="Arial"/>
                <w:sz w:val="20"/>
                <w:szCs w:val="20"/>
              </w:rPr>
            </w:pPr>
            <w:r w:rsidRPr="00E70813">
              <w:rPr>
                <w:rFonts w:ascii="Arial" w:hAnsi="Arial" w:cs="Arial"/>
                <w:sz w:val="20"/>
                <w:szCs w:val="20"/>
              </w:rPr>
              <w:t xml:space="preserve">[1] </w:t>
            </w:r>
            <w:r w:rsidR="002415F4" w:rsidRPr="00E70813">
              <w:rPr>
                <w:rFonts w:ascii="Arial" w:hAnsi="Arial" w:cs="Arial"/>
                <w:sz w:val="20"/>
                <w:szCs w:val="20"/>
              </w:rPr>
              <w:t>Minus Below Standard</w:t>
            </w:r>
          </w:p>
        </w:tc>
        <w:tc>
          <w:tcPr>
            <w:tcW w:w="2131" w:type="dxa"/>
          </w:tcPr>
          <w:p w14:paraId="57D731BB" w14:textId="77777777" w:rsidR="002415F4" w:rsidRPr="00E70813" w:rsidRDefault="002415F4" w:rsidP="00FD7CFA">
            <w:pPr>
              <w:rPr>
                <w:rFonts w:ascii="Arial" w:hAnsi="Arial" w:cs="Arial"/>
                <w:sz w:val="20"/>
                <w:szCs w:val="20"/>
              </w:rPr>
            </w:pPr>
            <w:r w:rsidRPr="00E70813">
              <w:rPr>
                <w:rFonts w:ascii="Arial" w:hAnsi="Arial" w:cs="Arial"/>
                <w:sz w:val="20"/>
                <w:szCs w:val="20"/>
              </w:rPr>
              <w:t xml:space="preserve">[0] </w:t>
            </w:r>
          </w:p>
          <w:p w14:paraId="759BA73A" w14:textId="77777777" w:rsidR="002415F4" w:rsidRPr="00E70813" w:rsidRDefault="002415F4" w:rsidP="00FD7CFA">
            <w:pPr>
              <w:rPr>
                <w:rFonts w:ascii="Arial" w:hAnsi="Arial" w:cs="Arial"/>
                <w:sz w:val="20"/>
                <w:szCs w:val="20"/>
              </w:rPr>
            </w:pPr>
            <w:r w:rsidRPr="00E70813">
              <w:rPr>
                <w:rFonts w:ascii="Arial" w:hAnsi="Arial" w:cs="Arial"/>
                <w:sz w:val="20"/>
                <w:szCs w:val="20"/>
              </w:rPr>
              <w:t xml:space="preserve">[1] Minus </w:t>
            </w:r>
          </w:p>
        </w:tc>
      </w:tr>
      <w:tr w:rsidR="002415F4" w:rsidRPr="00E70813" w14:paraId="318B1D1E" w14:textId="77777777" w:rsidTr="007F76BE">
        <w:tc>
          <w:tcPr>
            <w:tcW w:w="1696" w:type="dxa"/>
            <w:vMerge w:val="restart"/>
          </w:tcPr>
          <w:p w14:paraId="00FCC66E" w14:textId="77777777" w:rsidR="002415F4" w:rsidRPr="007F76BE" w:rsidRDefault="002415F4" w:rsidP="007C6109">
            <w:pPr>
              <w:rPr>
                <w:rFonts w:ascii="Arial" w:hAnsi="Arial" w:cs="Arial"/>
                <w:b/>
                <w:sz w:val="20"/>
                <w:szCs w:val="20"/>
              </w:rPr>
            </w:pPr>
            <w:r w:rsidRPr="007F76BE">
              <w:rPr>
                <w:rFonts w:ascii="Arial" w:hAnsi="Arial" w:cs="Arial"/>
                <w:b/>
                <w:sz w:val="20"/>
                <w:szCs w:val="20"/>
              </w:rPr>
              <w:t>Food Hygiene and Compliance</w:t>
            </w:r>
          </w:p>
        </w:tc>
        <w:tc>
          <w:tcPr>
            <w:tcW w:w="3402" w:type="dxa"/>
            <w:vMerge w:val="restart"/>
          </w:tcPr>
          <w:p w14:paraId="7C551C89" w14:textId="77777777" w:rsidR="002415F4" w:rsidRPr="00145FC0" w:rsidRDefault="002415F4" w:rsidP="007C6109">
            <w:pPr>
              <w:rPr>
                <w:rFonts w:ascii="Arial" w:hAnsi="Arial" w:cs="Arial"/>
                <w:sz w:val="20"/>
                <w:szCs w:val="20"/>
              </w:rPr>
            </w:pPr>
            <w:r w:rsidRPr="00E70813">
              <w:rPr>
                <w:rFonts w:ascii="Arial" w:hAnsi="Arial" w:cs="Arial"/>
                <w:sz w:val="20"/>
                <w:szCs w:val="20"/>
              </w:rPr>
              <w:t>Food Hygiene, HACCP, daily menu compliance and presentation</w:t>
            </w:r>
            <w:r w:rsidR="005802AB">
              <w:rPr>
                <w:rFonts w:ascii="Arial" w:hAnsi="Arial" w:cs="Arial"/>
                <w:sz w:val="20"/>
                <w:szCs w:val="20"/>
              </w:rPr>
              <w:t xml:space="preserve"> waste </w:t>
            </w:r>
            <w:r w:rsidR="005802AB" w:rsidRPr="00145FC0">
              <w:rPr>
                <w:rFonts w:ascii="Arial" w:hAnsi="Arial" w:cs="Arial"/>
                <w:sz w:val="20"/>
                <w:szCs w:val="20"/>
              </w:rPr>
              <w:t>management</w:t>
            </w:r>
            <w:r w:rsidR="000B02F1" w:rsidRPr="00145FC0">
              <w:rPr>
                <w:rFonts w:ascii="Arial" w:hAnsi="Arial" w:cs="Arial"/>
                <w:sz w:val="20"/>
                <w:szCs w:val="20"/>
              </w:rPr>
              <w:t xml:space="preserve"> </w:t>
            </w:r>
            <w:r w:rsidR="005802AB" w:rsidRPr="00145FC0">
              <w:rPr>
                <w:rFonts w:ascii="Arial" w:hAnsi="Arial" w:cs="Arial"/>
                <w:sz w:val="20"/>
                <w:szCs w:val="20"/>
              </w:rPr>
              <w:t>(Clear Sacks, food  waste recorded or Food bins used)</w:t>
            </w:r>
          </w:p>
          <w:p w14:paraId="6834A4E9" w14:textId="77777777" w:rsidR="0087255D" w:rsidRPr="00145FC0" w:rsidRDefault="0087255D" w:rsidP="007C6109">
            <w:pPr>
              <w:rPr>
                <w:rFonts w:ascii="Arial" w:hAnsi="Arial" w:cs="Arial"/>
                <w:sz w:val="20"/>
                <w:szCs w:val="20"/>
              </w:rPr>
            </w:pPr>
            <w:r w:rsidRPr="00145FC0">
              <w:rPr>
                <w:rFonts w:ascii="Arial" w:hAnsi="Arial" w:cs="Arial"/>
                <w:sz w:val="20"/>
                <w:szCs w:val="20"/>
              </w:rPr>
              <w:t>For each none compliance area will receive a service point.</w:t>
            </w:r>
          </w:p>
          <w:p w14:paraId="46A76EAA" w14:textId="77777777" w:rsidR="008253A2" w:rsidRPr="00E70813" w:rsidRDefault="008253A2" w:rsidP="007C6109">
            <w:pPr>
              <w:rPr>
                <w:rFonts w:ascii="Arial" w:hAnsi="Arial" w:cs="Arial"/>
                <w:sz w:val="20"/>
                <w:szCs w:val="20"/>
              </w:rPr>
            </w:pPr>
            <w:r w:rsidRPr="00145FC0">
              <w:rPr>
                <w:rFonts w:ascii="Arial" w:hAnsi="Arial" w:cs="Arial"/>
                <w:sz w:val="20"/>
                <w:szCs w:val="20"/>
              </w:rPr>
              <w:lastRenderedPageBreak/>
              <w:t>Used oil to be removed Monthly and no more that 10Ltrs stored on site.</w:t>
            </w:r>
          </w:p>
        </w:tc>
        <w:tc>
          <w:tcPr>
            <w:tcW w:w="1276" w:type="dxa"/>
          </w:tcPr>
          <w:p w14:paraId="204D3871" w14:textId="77777777" w:rsidR="002415F4" w:rsidRPr="00E70813" w:rsidRDefault="002415F4" w:rsidP="007C6109">
            <w:pPr>
              <w:rPr>
                <w:rFonts w:ascii="Arial" w:hAnsi="Arial" w:cs="Arial"/>
                <w:sz w:val="20"/>
                <w:szCs w:val="20"/>
              </w:rPr>
            </w:pPr>
            <w:r w:rsidRPr="00E70813">
              <w:rPr>
                <w:rFonts w:ascii="Arial" w:hAnsi="Arial" w:cs="Arial"/>
                <w:sz w:val="20"/>
                <w:szCs w:val="20"/>
              </w:rPr>
              <w:lastRenderedPageBreak/>
              <w:t>Daily</w:t>
            </w:r>
          </w:p>
        </w:tc>
        <w:tc>
          <w:tcPr>
            <w:tcW w:w="3402" w:type="dxa"/>
          </w:tcPr>
          <w:p w14:paraId="4D7B01DE" w14:textId="77777777" w:rsidR="002415F4" w:rsidRPr="00E70813" w:rsidRDefault="002415F4" w:rsidP="00FD7CFA">
            <w:pPr>
              <w:rPr>
                <w:rFonts w:ascii="Arial" w:hAnsi="Arial" w:cs="Arial"/>
                <w:sz w:val="20"/>
                <w:szCs w:val="20"/>
              </w:rPr>
            </w:pPr>
            <w:r w:rsidRPr="00E70813">
              <w:rPr>
                <w:rFonts w:ascii="Arial" w:hAnsi="Arial" w:cs="Arial"/>
                <w:sz w:val="20"/>
                <w:szCs w:val="20"/>
              </w:rPr>
              <w:t xml:space="preserve">24 hours for resolution or action plan.  Follow up spot check will be carried out within 1 week of problem being identified.  </w:t>
            </w:r>
            <w:r w:rsidR="00D703D4" w:rsidRPr="00E70813">
              <w:rPr>
                <w:rFonts w:ascii="Arial" w:hAnsi="Arial" w:cs="Arial"/>
                <w:sz w:val="20"/>
                <w:szCs w:val="20"/>
              </w:rPr>
              <w:t xml:space="preserve"> A Minus service point will be added after this point for </w:t>
            </w:r>
            <w:r w:rsidR="00AE641C" w:rsidRPr="00E70813">
              <w:rPr>
                <w:rFonts w:ascii="Arial" w:hAnsi="Arial" w:cs="Arial"/>
                <w:sz w:val="20"/>
                <w:szCs w:val="20"/>
              </w:rPr>
              <w:t>every additional</w:t>
            </w:r>
            <w:r w:rsidR="00D703D4" w:rsidRPr="00E70813">
              <w:rPr>
                <w:rFonts w:ascii="Arial" w:hAnsi="Arial" w:cs="Arial"/>
                <w:sz w:val="20"/>
                <w:szCs w:val="20"/>
              </w:rPr>
              <w:t xml:space="preserve"> monitoring </w:t>
            </w:r>
            <w:r w:rsidR="00D703D4" w:rsidRPr="00E70813">
              <w:rPr>
                <w:rFonts w:ascii="Arial" w:hAnsi="Arial" w:cs="Arial"/>
                <w:sz w:val="20"/>
                <w:szCs w:val="20"/>
              </w:rPr>
              <w:lastRenderedPageBreak/>
              <w:t xml:space="preserve">spot check   required until the problem is resolved.  </w:t>
            </w:r>
          </w:p>
        </w:tc>
        <w:tc>
          <w:tcPr>
            <w:tcW w:w="2272" w:type="dxa"/>
          </w:tcPr>
          <w:p w14:paraId="0303920B" w14:textId="77777777" w:rsidR="002415F4" w:rsidRPr="00E70813" w:rsidRDefault="002415F4" w:rsidP="00FD7CFA">
            <w:pPr>
              <w:rPr>
                <w:rFonts w:ascii="Arial" w:hAnsi="Arial" w:cs="Arial"/>
                <w:sz w:val="20"/>
                <w:szCs w:val="20"/>
              </w:rPr>
            </w:pPr>
            <w:r w:rsidRPr="00E70813">
              <w:rPr>
                <w:rFonts w:ascii="Arial" w:hAnsi="Arial" w:cs="Arial"/>
                <w:sz w:val="20"/>
                <w:szCs w:val="20"/>
              </w:rPr>
              <w:lastRenderedPageBreak/>
              <w:t>[0] As expected</w:t>
            </w:r>
          </w:p>
          <w:p w14:paraId="3B067528" w14:textId="77777777" w:rsidR="002415F4" w:rsidRPr="00E70813" w:rsidRDefault="0031499E" w:rsidP="0031499E">
            <w:pPr>
              <w:rPr>
                <w:rFonts w:ascii="Arial" w:hAnsi="Arial" w:cs="Arial"/>
                <w:sz w:val="20"/>
                <w:szCs w:val="20"/>
              </w:rPr>
            </w:pPr>
            <w:r w:rsidRPr="00E70813">
              <w:rPr>
                <w:rFonts w:ascii="Arial" w:hAnsi="Arial" w:cs="Arial"/>
                <w:sz w:val="20"/>
                <w:szCs w:val="20"/>
              </w:rPr>
              <w:t xml:space="preserve">[2] </w:t>
            </w:r>
            <w:r w:rsidR="002415F4" w:rsidRPr="00E70813">
              <w:rPr>
                <w:rFonts w:ascii="Arial" w:hAnsi="Arial" w:cs="Arial"/>
                <w:sz w:val="20"/>
                <w:szCs w:val="20"/>
              </w:rPr>
              <w:t>Minus Below Standard</w:t>
            </w:r>
          </w:p>
        </w:tc>
        <w:tc>
          <w:tcPr>
            <w:tcW w:w="2131" w:type="dxa"/>
          </w:tcPr>
          <w:p w14:paraId="01C94C1D" w14:textId="77777777" w:rsidR="002415F4" w:rsidRPr="00E70813" w:rsidRDefault="002415F4" w:rsidP="00244F6A">
            <w:pPr>
              <w:rPr>
                <w:rFonts w:ascii="Arial" w:hAnsi="Arial" w:cs="Arial"/>
                <w:sz w:val="20"/>
                <w:szCs w:val="20"/>
              </w:rPr>
            </w:pPr>
            <w:r w:rsidRPr="00E70813">
              <w:rPr>
                <w:rFonts w:ascii="Arial" w:hAnsi="Arial" w:cs="Arial"/>
                <w:sz w:val="20"/>
                <w:szCs w:val="20"/>
              </w:rPr>
              <w:t xml:space="preserve">[0] </w:t>
            </w:r>
          </w:p>
          <w:p w14:paraId="2279B114" w14:textId="77777777" w:rsidR="002415F4" w:rsidRPr="00E70813" w:rsidRDefault="002415F4" w:rsidP="00244F6A">
            <w:pPr>
              <w:rPr>
                <w:rFonts w:ascii="Arial" w:hAnsi="Arial" w:cs="Arial"/>
                <w:sz w:val="20"/>
                <w:szCs w:val="20"/>
              </w:rPr>
            </w:pPr>
            <w:r w:rsidRPr="00E70813">
              <w:rPr>
                <w:rFonts w:ascii="Arial" w:hAnsi="Arial" w:cs="Arial"/>
                <w:sz w:val="20"/>
                <w:szCs w:val="20"/>
              </w:rPr>
              <w:t xml:space="preserve">[2] Minus </w:t>
            </w:r>
          </w:p>
        </w:tc>
      </w:tr>
      <w:tr w:rsidR="002415F4" w:rsidRPr="00E70813" w14:paraId="2078C9C0" w14:textId="77777777" w:rsidTr="007F76BE">
        <w:tc>
          <w:tcPr>
            <w:tcW w:w="1696" w:type="dxa"/>
            <w:vMerge/>
          </w:tcPr>
          <w:p w14:paraId="40E8D201" w14:textId="77777777" w:rsidR="002415F4" w:rsidRPr="007F76BE" w:rsidRDefault="002415F4" w:rsidP="007C6109">
            <w:pPr>
              <w:rPr>
                <w:rFonts w:ascii="Arial" w:hAnsi="Arial" w:cs="Arial"/>
                <w:b/>
                <w:sz w:val="20"/>
                <w:szCs w:val="20"/>
              </w:rPr>
            </w:pPr>
          </w:p>
        </w:tc>
        <w:tc>
          <w:tcPr>
            <w:tcW w:w="3402" w:type="dxa"/>
            <w:vMerge/>
          </w:tcPr>
          <w:p w14:paraId="3ECD3C7E" w14:textId="77777777" w:rsidR="002415F4" w:rsidRPr="00E70813" w:rsidRDefault="002415F4" w:rsidP="007C6109">
            <w:pPr>
              <w:rPr>
                <w:rFonts w:ascii="Arial" w:hAnsi="Arial" w:cs="Arial"/>
                <w:sz w:val="20"/>
                <w:szCs w:val="20"/>
              </w:rPr>
            </w:pPr>
          </w:p>
        </w:tc>
        <w:tc>
          <w:tcPr>
            <w:tcW w:w="1276" w:type="dxa"/>
          </w:tcPr>
          <w:p w14:paraId="6296763A" w14:textId="77777777" w:rsidR="002415F4" w:rsidRPr="00E70813" w:rsidRDefault="002415F4" w:rsidP="00FD7CFA">
            <w:pPr>
              <w:rPr>
                <w:rFonts w:ascii="Arial" w:hAnsi="Arial" w:cs="Arial"/>
                <w:sz w:val="20"/>
                <w:szCs w:val="20"/>
              </w:rPr>
            </w:pPr>
            <w:r w:rsidRPr="00E70813">
              <w:rPr>
                <w:rFonts w:ascii="Arial" w:hAnsi="Arial" w:cs="Arial"/>
                <w:sz w:val="20"/>
                <w:szCs w:val="20"/>
              </w:rPr>
              <w:t>Quarterly</w:t>
            </w:r>
          </w:p>
        </w:tc>
        <w:tc>
          <w:tcPr>
            <w:tcW w:w="3402" w:type="dxa"/>
          </w:tcPr>
          <w:p w14:paraId="414281B6" w14:textId="77777777" w:rsidR="002415F4" w:rsidRPr="00E70813" w:rsidRDefault="002415F4" w:rsidP="00FD7CFA">
            <w:pPr>
              <w:rPr>
                <w:rFonts w:ascii="Arial" w:hAnsi="Arial" w:cs="Arial"/>
                <w:sz w:val="20"/>
                <w:szCs w:val="20"/>
              </w:rPr>
            </w:pPr>
            <w:r w:rsidRPr="00E70813">
              <w:rPr>
                <w:rFonts w:ascii="Arial" w:hAnsi="Arial" w:cs="Arial"/>
                <w:sz w:val="20"/>
                <w:szCs w:val="20"/>
              </w:rPr>
              <w:t xml:space="preserve">24 hours for resolution or action plan.  Follow up spot check will be carried out within 1 week of problem being identified.  </w:t>
            </w:r>
            <w:r w:rsidR="00D703D4" w:rsidRPr="00E70813">
              <w:rPr>
                <w:rFonts w:ascii="Arial" w:hAnsi="Arial" w:cs="Arial"/>
                <w:sz w:val="20"/>
                <w:szCs w:val="20"/>
              </w:rPr>
              <w:t xml:space="preserve"> A Minus service point will be added after this point for </w:t>
            </w:r>
            <w:r w:rsidR="00AE641C" w:rsidRPr="00E70813">
              <w:rPr>
                <w:rFonts w:ascii="Arial" w:hAnsi="Arial" w:cs="Arial"/>
                <w:sz w:val="20"/>
                <w:szCs w:val="20"/>
              </w:rPr>
              <w:t>every additional</w:t>
            </w:r>
            <w:r w:rsidR="00D703D4" w:rsidRPr="00E70813">
              <w:rPr>
                <w:rFonts w:ascii="Arial" w:hAnsi="Arial" w:cs="Arial"/>
                <w:sz w:val="20"/>
                <w:szCs w:val="20"/>
              </w:rPr>
              <w:t xml:space="preserve"> monitoring spot check   required until the problem is resolved.  </w:t>
            </w:r>
          </w:p>
        </w:tc>
        <w:tc>
          <w:tcPr>
            <w:tcW w:w="2272" w:type="dxa"/>
          </w:tcPr>
          <w:p w14:paraId="2F76F983" w14:textId="77777777" w:rsidR="002415F4" w:rsidRPr="00E70813" w:rsidRDefault="002415F4" w:rsidP="00FD7CFA">
            <w:pPr>
              <w:rPr>
                <w:rFonts w:ascii="Arial" w:hAnsi="Arial" w:cs="Arial"/>
                <w:sz w:val="20"/>
                <w:szCs w:val="20"/>
              </w:rPr>
            </w:pPr>
            <w:r w:rsidRPr="00E70813">
              <w:rPr>
                <w:rFonts w:ascii="Arial" w:hAnsi="Arial" w:cs="Arial"/>
                <w:sz w:val="20"/>
                <w:szCs w:val="20"/>
              </w:rPr>
              <w:t>[0] As expected</w:t>
            </w:r>
          </w:p>
          <w:p w14:paraId="024EDAA1" w14:textId="77777777" w:rsidR="002415F4" w:rsidRPr="00E70813" w:rsidRDefault="0031499E" w:rsidP="00FD7CFA">
            <w:pPr>
              <w:rPr>
                <w:rFonts w:ascii="Arial" w:hAnsi="Arial" w:cs="Arial"/>
                <w:sz w:val="20"/>
                <w:szCs w:val="20"/>
              </w:rPr>
            </w:pPr>
            <w:r w:rsidRPr="00E70813">
              <w:rPr>
                <w:rFonts w:ascii="Arial" w:hAnsi="Arial" w:cs="Arial"/>
                <w:sz w:val="20"/>
                <w:szCs w:val="20"/>
              </w:rPr>
              <w:t xml:space="preserve">[2] </w:t>
            </w:r>
            <w:r w:rsidR="002415F4" w:rsidRPr="00E70813">
              <w:rPr>
                <w:rFonts w:ascii="Arial" w:hAnsi="Arial" w:cs="Arial"/>
                <w:sz w:val="20"/>
                <w:szCs w:val="20"/>
              </w:rPr>
              <w:t>Minus Below Standard</w:t>
            </w:r>
          </w:p>
        </w:tc>
        <w:tc>
          <w:tcPr>
            <w:tcW w:w="2131" w:type="dxa"/>
          </w:tcPr>
          <w:p w14:paraId="26260345" w14:textId="77777777" w:rsidR="002415F4" w:rsidRPr="00E70813" w:rsidRDefault="002415F4" w:rsidP="00FD7CFA">
            <w:pPr>
              <w:rPr>
                <w:rFonts w:ascii="Arial" w:hAnsi="Arial" w:cs="Arial"/>
                <w:sz w:val="20"/>
                <w:szCs w:val="20"/>
              </w:rPr>
            </w:pPr>
            <w:r w:rsidRPr="00E70813">
              <w:rPr>
                <w:rFonts w:ascii="Arial" w:hAnsi="Arial" w:cs="Arial"/>
                <w:sz w:val="20"/>
                <w:szCs w:val="20"/>
              </w:rPr>
              <w:t xml:space="preserve">[0] </w:t>
            </w:r>
          </w:p>
          <w:p w14:paraId="1B582B10" w14:textId="77777777" w:rsidR="002415F4" w:rsidRPr="00E70813" w:rsidRDefault="0031499E" w:rsidP="00FD7CFA">
            <w:pPr>
              <w:rPr>
                <w:rFonts w:ascii="Arial" w:hAnsi="Arial" w:cs="Arial"/>
                <w:sz w:val="20"/>
                <w:szCs w:val="20"/>
              </w:rPr>
            </w:pPr>
            <w:r w:rsidRPr="00E70813">
              <w:rPr>
                <w:rFonts w:ascii="Arial" w:hAnsi="Arial" w:cs="Arial"/>
                <w:sz w:val="20"/>
                <w:szCs w:val="20"/>
              </w:rPr>
              <w:t>[2</w:t>
            </w:r>
            <w:r w:rsidR="002415F4" w:rsidRPr="00E70813">
              <w:rPr>
                <w:rFonts w:ascii="Arial" w:hAnsi="Arial" w:cs="Arial"/>
                <w:sz w:val="20"/>
                <w:szCs w:val="20"/>
              </w:rPr>
              <w:t xml:space="preserve">] Minus </w:t>
            </w:r>
          </w:p>
        </w:tc>
      </w:tr>
      <w:tr w:rsidR="002415F4" w:rsidRPr="00E70813" w14:paraId="2EBBA638" w14:textId="77777777" w:rsidTr="007F76BE">
        <w:tc>
          <w:tcPr>
            <w:tcW w:w="1696" w:type="dxa"/>
          </w:tcPr>
          <w:p w14:paraId="54E0826C" w14:textId="77777777" w:rsidR="002415F4" w:rsidRPr="007F76BE" w:rsidRDefault="002415F4" w:rsidP="007C6109">
            <w:pPr>
              <w:rPr>
                <w:rFonts w:ascii="Arial" w:hAnsi="Arial" w:cs="Arial"/>
                <w:b/>
                <w:sz w:val="20"/>
                <w:szCs w:val="20"/>
              </w:rPr>
            </w:pPr>
            <w:r w:rsidRPr="007F76BE">
              <w:rPr>
                <w:rFonts w:ascii="Arial" w:hAnsi="Arial" w:cs="Arial"/>
                <w:b/>
                <w:sz w:val="20"/>
                <w:szCs w:val="20"/>
              </w:rPr>
              <w:t>Service Requirements</w:t>
            </w:r>
          </w:p>
        </w:tc>
        <w:tc>
          <w:tcPr>
            <w:tcW w:w="3402" w:type="dxa"/>
          </w:tcPr>
          <w:p w14:paraId="43F84180" w14:textId="77777777" w:rsidR="00AE641C" w:rsidRDefault="002415F4" w:rsidP="007C6109">
            <w:pPr>
              <w:rPr>
                <w:rFonts w:ascii="Arial" w:hAnsi="Arial" w:cs="Arial"/>
                <w:color w:val="FF0000"/>
                <w:sz w:val="20"/>
                <w:szCs w:val="20"/>
              </w:rPr>
            </w:pPr>
            <w:r w:rsidRPr="00E70813">
              <w:rPr>
                <w:rFonts w:ascii="Arial" w:hAnsi="Arial" w:cs="Arial"/>
                <w:sz w:val="20"/>
                <w:szCs w:val="20"/>
              </w:rPr>
              <w:t>Correct portion sizes, food taste. Presentation, menu display</w:t>
            </w:r>
            <w:r w:rsidR="0087255D">
              <w:rPr>
                <w:rFonts w:ascii="Arial" w:hAnsi="Arial" w:cs="Arial"/>
                <w:color w:val="FF0000"/>
                <w:sz w:val="20"/>
                <w:szCs w:val="20"/>
              </w:rPr>
              <w:t xml:space="preserve"> </w:t>
            </w:r>
          </w:p>
          <w:p w14:paraId="25F5A44B" w14:textId="77777777" w:rsidR="0029790B" w:rsidRPr="00145FC0" w:rsidRDefault="0029790B" w:rsidP="007C6109">
            <w:pPr>
              <w:rPr>
                <w:rFonts w:ascii="Arial" w:hAnsi="Arial" w:cs="Arial"/>
                <w:sz w:val="20"/>
                <w:szCs w:val="20"/>
              </w:rPr>
            </w:pPr>
            <w:r w:rsidRPr="00145FC0">
              <w:rPr>
                <w:rFonts w:ascii="Arial" w:hAnsi="Arial" w:cs="Arial"/>
                <w:sz w:val="20"/>
                <w:szCs w:val="20"/>
              </w:rPr>
              <w:t>If Hot Holding for 2</w:t>
            </w:r>
            <w:r w:rsidRPr="00145FC0">
              <w:rPr>
                <w:rFonts w:ascii="Arial" w:hAnsi="Arial" w:cs="Arial"/>
                <w:sz w:val="20"/>
                <w:szCs w:val="20"/>
                <w:vertAlign w:val="superscript"/>
              </w:rPr>
              <w:t>nd</w:t>
            </w:r>
            <w:r w:rsidRPr="00145FC0">
              <w:rPr>
                <w:rFonts w:ascii="Arial" w:hAnsi="Arial" w:cs="Arial"/>
                <w:sz w:val="20"/>
                <w:szCs w:val="20"/>
              </w:rPr>
              <w:t xml:space="preserve"> &amp; 3</w:t>
            </w:r>
            <w:r w:rsidRPr="00145FC0">
              <w:rPr>
                <w:rFonts w:ascii="Arial" w:hAnsi="Arial" w:cs="Arial"/>
                <w:sz w:val="20"/>
                <w:szCs w:val="20"/>
                <w:vertAlign w:val="superscript"/>
              </w:rPr>
              <w:t>rd</w:t>
            </w:r>
            <w:r w:rsidRPr="00145FC0">
              <w:rPr>
                <w:rFonts w:ascii="Arial" w:hAnsi="Arial" w:cs="Arial"/>
                <w:sz w:val="20"/>
                <w:szCs w:val="20"/>
              </w:rPr>
              <w:t xml:space="preserve"> service temperatures taken at each start of sitting.</w:t>
            </w:r>
          </w:p>
          <w:p w14:paraId="5BAC8E16" w14:textId="77777777" w:rsidR="002415F4" w:rsidRPr="00E70813" w:rsidRDefault="0087255D" w:rsidP="007C6109">
            <w:pPr>
              <w:rPr>
                <w:rFonts w:ascii="Arial" w:hAnsi="Arial" w:cs="Arial"/>
                <w:sz w:val="20"/>
                <w:szCs w:val="20"/>
              </w:rPr>
            </w:pPr>
            <w:r w:rsidRPr="00145FC0">
              <w:rPr>
                <w:rFonts w:ascii="Arial" w:hAnsi="Arial" w:cs="Arial"/>
                <w:sz w:val="20"/>
                <w:szCs w:val="20"/>
              </w:rPr>
              <w:t>For each none compliance area will receive a service point.</w:t>
            </w:r>
          </w:p>
        </w:tc>
        <w:tc>
          <w:tcPr>
            <w:tcW w:w="1276" w:type="dxa"/>
          </w:tcPr>
          <w:p w14:paraId="05D3CEB8" w14:textId="77777777" w:rsidR="002415F4" w:rsidRPr="00E70813" w:rsidRDefault="002415F4" w:rsidP="00FD7CFA">
            <w:pPr>
              <w:rPr>
                <w:rFonts w:ascii="Arial" w:hAnsi="Arial" w:cs="Arial"/>
                <w:sz w:val="20"/>
                <w:szCs w:val="20"/>
              </w:rPr>
            </w:pPr>
            <w:r w:rsidRPr="00E70813">
              <w:rPr>
                <w:rFonts w:ascii="Arial" w:hAnsi="Arial" w:cs="Arial"/>
                <w:sz w:val="20"/>
                <w:szCs w:val="20"/>
              </w:rPr>
              <w:t>Daily</w:t>
            </w:r>
          </w:p>
        </w:tc>
        <w:tc>
          <w:tcPr>
            <w:tcW w:w="3402" w:type="dxa"/>
          </w:tcPr>
          <w:p w14:paraId="29AE0B76" w14:textId="77777777" w:rsidR="002415F4" w:rsidRPr="00E70813" w:rsidRDefault="002415F4" w:rsidP="00FD7CFA">
            <w:pPr>
              <w:rPr>
                <w:rFonts w:ascii="Arial" w:hAnsi="Arial" w:cs="Arial"/>
                <w:sz w:val="20"/>
                <w:szCs w:val="20"/>
              </w:rPr>
            </w:pPr>
            <w:r w:rsidRPr="00E70813">
              <w:rPr>
                <w:rFonts w:ascii="Arial" w:hAnsi="Arial" w:cs="Arial"/>
                <w:sz w:val="20"/>
                <w:szCs w:val="20"/>
              </w:rPr>
              <w:t xml:space="preserve">24 hours for resolution or action plan.  Follow up spot check will be carried out within 1 week of problem being identified.  </w:t>
            </w:r>
            <w:r w:rsidR="00D703D4" w:rsidRPr="00E70813">
              <w:rPr>
                <w:rFonts w:ascii="Arial" w:hAnsi="Arial" w:cs="Arial"/>
                <w:sz w:val="20"/>
                <w:szCs w:val="20"/>
              </w:rPr>
              <w:t xml:space="preserve"> A Minus service point will be added after this point for </w:t>
            </w:r>
            <w:r w:rsidR="006B5D32" w:rsidRPr="00E70813">
              <w:rPr>
                <w:rFonts w:ascii="Arial" w:hAnsi="Arial" w:cs="Arial"/>
                <w:sz w:val="20"/>
                <w:szCs w:val="20"/>
              </w:rPr>
              <w:t>every additional</w:t>
            </w:r>
            <w:r w:rsidR="00D703D4" w:rsidRPr="00E70813">
              <w:rPr>
                <w:rFonts w:ascii="Arial" w:hAnsi="Arial" w:cs="Arial"/>
                <w:sz w:val="20"/>
                <w:szCs w:val="20"/>
              </w:rPr>
              <w:t xml:space="preserve"> monitoring spot check   required until the problem is resolved.  </w:t>
            </w:r>
          </w:p>
        </w:tc>
        <w:tc>
          <w:tcPr>
            <w:tcW w:w="2272" w:type="dxa"/>
          </w:tcPr>
          <w:p w14:paraId="14FA8490" w14:textId="77777777" w:rsidR="002415F4" w:rsidRPr="00E70813" w:rsidRDefault="002415F4" w:rsidP="00FD7CFA">
            <w:pPr>
              <w:rPr>
                <w:rFonts w:ascii="Arial" w:hAnsi="Arial" w:cs="Arial"/>
                <w:sz w:val="20"/>
                <w:szCs w:val="20"/>
              </w:rPr>
            </w:pPr>
            <w:r w:rsidRPr="00E70813">
              <w:rPr>
                <w:rFonts w:ascii="Arial" w:hAnsi="Arial" w:cs="Arial"/>
                <w:sz w:val="20"/>
                <w:szCs w:val="20"/>
              </w:rPr>
              <w:t>[0] As expected</w:t>
            </w:r>
          </w:p>
          <w:p w14:paraId="69BC41DB" w14:textId="77777777" w:rsidR="002415F4" w:rsidRPr="00E70813" w:rsidRDefault="002415F4" w:rsidP="00FD7CFA">
            <w:pPr>
              <w:rPr>
                <w:rFonts w:ascii="Arial" w:hAnsi="Arial" w:cs="Arial"/>
                <w:sz w:val="20"/>
                <w:szCs w:val="20"/>
              </w:rPr>
            </w:pPr>
            <w:r w:rsidRPr="00E70813">
              <w:rPr>
                <w:rFonts w:ascii="Arial" w:hAnsi="Arial" w:cs="Arial"/>
                <w:sz w:val="20"/>
                <w:szCs w:val="20"/>
              </w:rPr>
              <w:t>[2] Minus Below Standard</w:t>
            </w:r>
          </w:p>
          <w:p w14:paraId="76375B94" w14:textId="77777777" w:rsidR="002415F4" w:rsidRPr="00E70813" w:rsidRDefault="002415F4" w:rsidP="00FD7CFA">
            <w:pPr>
              <w:rPr>
                <w:rFonts w:ascii="Arial" w:hAnsi="Arial" w:cs="Arial"/>
                <w:sz w:val="20"/>
                <w:szCs w:val="20"/>
              </w:rPr>
            </w:pPr>
            <w:r w:rsidRPr="00E70813">
              <w:rPr>
                <w:rFonts w:ascii="Arial" w:hAnsi="Arial" w:cs="Arial"/>
                <w:sz w:val="20"/>
                <w:szCs w:val="20"/>
              </w:rPr>
              <w:t>[2] Positive</w:t>
            </w:r>
          </w:p>
        </w:tc>
        <w:tc>
          <w:tcPr>
            <w:tcW w:w="2131" w:type="dxa"/>
          </w:tcPr>
          <w:p w14:paraId="44C1219F" w14:textId="77777777" w:rsidR="002415F4" w:rsidRPr="00E70813" w:rsidRDefault="002415F4" w:rsidP="00FD7CFA">
            <w:pPr>
              <w:rPr>
                <w:rFonts w:ascii="Arial" w:hAnsi="Arial" w:cs="Arial"/>
                <w:sz w:val="20"/>
                <w:szCs w:val="20"/>
              </w:rPr>
            </w:pPr>
            <w:r w:rsidRPr="00E70813">
              <w:rPr>
                <w:rFonts w:ascii="Arial" w:hAnsi="Arial" w:cs="Arial"/>
                <w:sz w:val="20"/>
                <w:szCs w:val="20"/>
              </w:rPr>
              <w:t xml:space="preserve">[0] </w:t>
            </w:r>
          </w:p>
          <w:p w14:paraId="4033971F" w14:textId="77777777" w:rsidR="002415F4" w:rsidRPr="00E70813" w:rsidRDefault="004439C1" w:rsidP="00FD7CFA">
            <w:pPr>
              <w:rPr>
                <w:rFonts w:ascii="Arial" w:hAnsi="Arial" w:cs="Arial"/>
                <w:sz w:val="20"/>
                <w:szCs w:val="20"/>
              </w:rPr>
            </w:pPr>
            <w:r w:rsidRPr="00E70813">
              <w:rPr>
                <w:rFonts w:ascii="Arial" w:hAnsi="Arial" w:cs="Arial"/>
                <w:sz w:val="20"/>
                <w:szCs w:val="20"/>
              </w:rPr>
              <w:t xml:space="preserve">[2] Minus </w:t>
            </w:r>
          </w:p>
          <w:p w14:paraId="1639493F" w14:textId="77777777" w:rsidR="002415F4" w:rsidRPr="00E70813" w:rsidRDefault="004439C1" w:rsidP="00244F6A">
            <w:pPr>
              <w:rPr>
                <w:rFonts w:ascii="Arial" w:hAnsi="Arial" w:cs="Arial"/>
                <w:sz w:val="20"/>
                <w:szCs w:val="20"/>
              </w:rPr>
            </w:pPr>
            <w:r w:rsidRPr="00E70813">
              <w:rPr>
                <w:rFonts w:ascii="Arial" w:hAnsi="Arial" w:cs="Arial"/>
                <w:sz w:val="20"/>
                <w:szCs w:val="20"/>
              </w:rPr>
              <w:t>[2] Positive</w:t>
            </w:r>
          </w:p>
        </w:tc>
      </w:tr>
      <w:tr w:rsidR="002415F4" w:rsidRPr="00E70813" w14:paraId="20437344" w14:textId="77777777" w:rsidTr="007F76BE">
        <w:tc>
          <w:tcPr>
            <w:tcW w:w="1696" w:type="dxa"/>
          </w:tcPr>
          <w:p w14:paraId="6FE46BE3" w14:textId="77777777" w:rsidR="002415F4" w:rsidRPr="007F76BE" w:rsidRDefault="002415F4" w:rsidP="007C6109">
            <w:pPr>
              <w:rPr>
                <w:rFonts w:ascii="Arial" w:hAnsi="Arial" w:cs="Arial"/>
                <w:b/>
                <w:sz w:val="20"/>
                <w:szCs w:val="20"/>
              </w:rPr>
            </w:pPr>
            <w:r w:rsidRPr="007F76BE">
              <w:rPr>
                <w:rFonts w:ascii="Arial" w:hAnsi="Arial" w:cs="Arial"/>
                <w:b/>
                <w:sz w:val="20"/>
                <w:szCs w:val="20"/>
              </w:rPr>
              <w:t>Customer Service</w:t>
            </w:r>
          </w:p>
        </w:tc>
        <w:tc>
          <w:tcPr>
            <w:tcW w:w="3402" w:type="dxa"/>
          </w:tcPr>
          <w:p w14:paraId="290BD07D" w14:textId="77777777" w:rsidR="002415F4" w:rsidRPr="00E70813" w:rsidRDefault="002415F4" w:rsidP="007C6109">
            <w:pPr>
              <w:rPr>
                <w:rFonts w:ascii="Arial" w:hAnsi="Arial" w:cs="Arial"/>
                <w:sz w:val="20"/>
                <w:szCs w:val="20"/>
              </w:rPr>
            </w:pPr>
            <w:r w:rsidRPr="00E70813">
              <w:rPr>
                <w:rFonts w:ascii="Arial" w:hAnsi="Arial" w:cs="Arial"/>
                <w:sz w:val="20"/>
                <w:szCs w:val="20"/>
              </w:rPr>
              <w:t>Menu variations</w:t>
            </w:r>
            <w:r w:rsidR="0087255D" w:rsidRPr="007F76BE">
              <w:rPr>
                <w:rFonts w:ascii="Arial" w:hAnsi="Arial" w:cs="Arial"/>
                <w:color w:val="FF0000"/>
                <w:sz w:val="20"/>
                <w:szCs w:val="20"/>
              </w:rPr>
              <w:t xml:space="preserve"> </w:t>
            </w:r>
            <w:bookmarkStart w:id="0" w:name="_GoBack"/>
            <w:r w:rsidR="0087255D" w:rsidRPr="00145FC0">
              <w:rPr>
                <w:rFonts w:ascii="Arial" w:hAnsi="Arial" w:cs="Arial"/>
                <w:sz w:val="20"/>
                <w:szCs w:val="20"/>
              </w:rPr>
              <w:t>recoded, the school informed and authorised by the school</w:t>
            </w:r>
            <w:r w:rsidR="005802AB" w:rsidRPr="00145FC0">
              <w:rPr>
                <w:rFonts w:ascii="Arial" w:hAnsi="Arial" w:cs="Arial"/>
                <w:sz w:val="20"/>
                <w:szCs w:val="20"/>
              </w:rPr>
              <w:t xml:space="preserve"> in advance</w:t>
            </w:r>
            <w:r w:rsidRPr="00145FC0">
              <w:rPr>
                <w:rFonts w:ascii="Arial" w:hAnsi="Arial" w:cs="Arial"/>
                <w:sz w:val="20"/>
                <w:szCs w:val="20"/>
              </w:rPr>
              <w:t xml:space="preserve">,  </w:t>
            </w:r>
            <w:bookmarkEnd w:id="0"/>
            <w:r w:rsidRPr="00145FC0">
              <w:rPr>
                <w:rFonts w:ascii="Arial" w:hAnsi="Arial" w:cs="Arial"/>
                <w:sz w:val="20"/>
                <w:szCs w:val="20"/>
              </w:rPr>
              <w:t>customer service with children, staff and visitors</w:t>
            </w:r>
          </w:p>
        </w:tc>
        <w:tc>
          <w:tcPr>
            <w:tcW w:w="1276" w:type="dxa"/>
          </w:tcPr>
          <w:p w14:paraId="454A09FA" w14:textId="77777777" w:rsidR="002415F4" w:rsidRPr="00E70813" w:rsidRDefault="002415F4" w:rsidP="007C6109">
            <w:pPr>
              <w:rPr>
                <w:rFonts w:ascii="Arial" w:hAnsi="Arial" w:cs="Arial"/>
                <w:sz w:val="20"/>
                <w:szCs w:val="20"/>
              </w:rPr>
            </w:pPr>
            <w:r w:rsidRPr="00E70813">
              <w:rPr>
                <w:rFonts w:ascii="Arial" w:hAnsi="Arial" w:cs="Arial"/>
                <w:sz w:val="20"/>
                <w:szCs w:val="20"/>
              </w:rPr>
              <w:t>Daily</w:t>
            </w:r>
          </w:p>
        </w:tc>
        <w:tc>
          <w:tcPr>
            <w:tcW w:w="3402" w:type="dxa"/>
          </w:tcPr>
          <w:p w14:paraId="446D88FF" w14:textId="77777777" w:rsidR="002415F4" w:rsidRPr="00E70813" w:rsidRDefault="002415F4" w:rsidP="00FD7CFA">
            <w:pPr>
              <w:rPr>
                <w:rFonts w:ascii="Arial" w:hAnsi="Arial" w:cs="Arial"/>
                <w:sz w:val="20"/>
                <w:szCs w:val="20"/>
              </w:rPr>
            </w:pPr>
            <w:r w:rsidRPr="00E70813">
              <w:rPr>
                <w:rFonts w:ascii="Arial" w:hAnsi="Arial" w:cs="Arial"/>
                <w:sz w:val="20"/>
                <w:szCs w:val="20"/>
              </w:rPr>
              <w:t xml:space="preserve">24 hours for resolution or action plan.  Follow up spot check will be carried out within 1 week of problem being identified.  </w:t>
            </w:r>
            <w:r w:rsidR="00D703D4" w:rsidRPr="00E70813">
              <w:rPr>
                <w:rFonts w:ascii="Arial" w:hAnsi="Arial" w:cs="Arial"/>
                <w:sz w:val="20"/>
                <w:szCs w:val="20"/>
              </w:rPr>
              <w:t xml:space="preserve">A Minus service point will be added after this point for </w:t>
            </w:r>
            <w:r w:rsidR="006B5D32" w:rsidRPr="00E70813">
              <w:rPr>
                <w:rFonts w:ascii="Arial" w:hAnsi="Arial" w:cs="Arial"/>
                <w:sz w:val="20"/>
                <w:szCs w:val="20"/>
              </w:rPr>
              <w:t>every additional</w:t>
            </w:r>
            <w:r w:rsidR="00D703D4" w:rsidRPr="00E70813">
              <w:rPr>
                <w:rFonts w:ascii="Arial" w:hAnsi="Arial" w:cs="Arial"/>
                <w:sz w:val="20"/>
                <w:szCs w:val="20"/>
              </w:rPr>
              <w:t xml:space="preserve"> monitoring spot check   required until the problem is resolved.  </w:t>
            </w:r>
          </w:p>
        </w:tc>
        <w:tc>
          <w:tcPr>
            <w:tcW w:w="2272" w:type="dxa"/>
          </w:tcPr>
          <w:p w14:paraId="392D7BEC" w14:textId="77777777" w:rsidR="002415F4" w:rsidRPr="00E70813" w:rsidRDefault="002415F4" w:rsidP="00FD7CFA">
            <w:pPr>
              <w:rPr>
                <w:rFonts w:ascii="Arial" w:hAnsi="Arial" w:cs="Arial"/>
                <w:sz w:val="20"/>
                <w:szCs w:val="20"/>
              </w:rPr>
            </w:pPr>
            <w:r w:rsidRPr="00E70813">
              <w:rPr>
                <w:rFonts w:ascii="Arial" w:hAnsi="Arial" w:cs="Arial"/>
                <w:sz w:val="20"/>
                <w:szCs w:val="20"/>
              </w:rPr>
              <w:t>[0] As expected</w:t>
            </w:r>
          </w:p>
          <w:p w14:paraId="20F7EC0C" w14:textId="77777777" w:rsidR="002415F4" w:rsidRPr="00E70813" w:rsidRDefault="004439C1" w:rsidP="00FD7CFA">
            <w:pPr>
              <w:rPr>
                <w:rFonts w:ascii="Arial" w:hAnsi="Arial" w:cs="Arial"/>
                <w:sz w:val="20"/>
                <w:szCs w:val="20"/>
              </w:rPr>
            </w:pPr>
            <w:r w:rsidRPr="00E70813">
              <w:rPr>
                <w:rFonts w:ascii="Arial" w:hAnsi="Arial" w:cs="Arial"/>
                <w:sz w:val="20"/>
                <w:szCs w:val="20"/>
              </w:rPr>
              <w:t>[1</w:t>
            </w:r>
            <w:r w:rsidR="002415F4" w:rsidRPr="00E70813">
              <w:rPr>
                <w:rFonts w:ascii="Arial" w:hAnsi="Arial" w:cs="Arial"/>
                <w:sz w:val="20"/>
                <w:szCs w:val="20"/>
              </w:rPr>
              <w:t>] Minus Below Standard</w:t>
            </w:r>
          </w:p>
          <w:p w14:paraId="62273DA2" w14:textId="77777777" w:rsidR="002415F4" w:rsidRPr="00E70813" w:rsidRDefault="002415F4" w:rsidP="00FD7CFA">
            <w:pPr>
              <w:rPr>
                <w:rFonts w:ascii="Arial" w:hAnsi="Arial" w:cs="Arial"/>
                <w:sz w:val="20"/>
                <w:szCs w:val="20"/>
              </w:rPr>
            </w:pPr>
            <w:r w:rsidRPr="00E70813">
              <w:rPr>
                <w:rFonts w:ascii="Arial" w:hAnsi="Arial" w:cs="Arial"/>
                <w:sz w:val="20"/>
                <w:szCs w:val="20"/>
              </w:rPr>
              <w:t>[</w:t>
            </w:r>
            <w:r w:rsidR="004439C1" w:rsidRPr="00E70813">
              <w:rPr>
                <w:rFonts w:ascii="Arial" w:hAnsi="Arial" w:cs="Arial"/>
                <w:sz w:val="20"/>
                <w:szCs w:val="20"/>
              </w:rPr>
              <w:t>1</w:t>
            </w:r>
            <w:r w:rsidRPr="00E70813">
              <w:rPr>
                <w:rFonts w:ascii="Arial" w:hAnsi="Arial" w:cs="Arial"/>
                <w:sz w:val="20"/>
                <w:szCs w:val="20"/>
              </w:rPr>
              <w:t>] Positive</w:t>
            </w:r>
          </w:p>
        </w:tc>
        <w:tc>
          <w:tcPr>
            <w:tcW w:w="2131" w:type="dxa"/>
          </w:tcPr>
          <w:p w14:paraId="16744F50" w14:textId="77777777" w:rsidR="002415F4" w:rsidRPr="00E70813" w:rsidRDefault="002415F4" w:rsidP="00FD7CFA">
            <w:pPr>
              <w:rPr>
                <w:rFonts w:ascii="Arial" w:hAnsi="Arial" w:cs="Arial"/>
                <w:sz w:val="20"/>
                <w:szCs w:val="20"/>
              </w:rPr>
            </w:pPr>
            <w:r w:rsidRPr="00E70813">
              <w:rPr>
                <w:rFonts w:ascii="Arial" w:hAnsi="Arial" w:cs="Arial"/>
                <w:sz w:val="20"/>
                <w:szCs w:val="20"/>
              </w:rPr>
              <w:t xml:space="preserve">[0] </w:t>
            </w:r>
          </w:p>
          <w:p w14:paraId="07137347" w14:textId="77777777" w:rsidR="002415F4" w:rsidRPr="00E70813" w:rsidRDefault="004439C1" w:rsidP="00FD7CFA">
            <w:pPr>
              <w:rPr>
                <w:rFonts w:ascii="Arial" w:hAnsi="Arial" w:cs="Arial"/>
                <w:sz w:val="20"/>
                <w:szCs w:val="20"/>
              </w:rPr>
            </w:pPr>
            <w:r w:rsidRPr="00E70813">
              <w:rPr>
                <w:rFonts w:ascii="Arial" w:hAnsi="Arial" w:cs="Arial"/>
                <w:sz w:val="20"/>
                <w:szCs w:val="20"/>
              </w:rPr>
              <w:t xml:space="preserve">[1] Minus </w:t>
            </w:r>
            <w:r w:rsidR="002415F4" w:rsidRPr="00E70813">
              <w:rPr>
                <w:rFonts w:ascii="Arial" w:hAnsi="Arial" w:cs="Arial"/>
                <w:sz w:val="20"/>
                <w:szCs w:val="20"/>
              </w:rPr>
              <w:t xml:space="preserve"> </w:t>
            </w:r>
          </w:p>
          <w:p w14:paraId="103A1BA6" w14:textId="77777777" w:rsidR="002415F4" w:rsidRPr="00E70813" w:rsidRDefault="004439C1" w:rsidP="00FD7CFA">
            <w:pPr>
              <w:rPr>
                <w:rFonts w:ascii="Arial" w:hAnsi="Arial" w:cs="Arial"/>
                <w:sz w:val="20"/>
                <w:szCs w:val="20"/>
              </w:rPr>
            </w:pPr>
            <w:r w:rsidRPr="00E70813">
              <w:rPr>
                <w:rFonts w:ascii="Arial" w:hAnsi="Arial" w:cs="Arial"/>
                <w:sz w:val="20"/>
                <w:szCs w:val="20"/>
              </w:rPr>
              <w:t>[1] Positive</w:t>
            </w:r>
          </w:p>
        </w:tc>
      </w:tr>
      <w:tr w:rsidR="004439C1" w:rsidRPr="00E70813" w14:paraId="1F2808ED" w14:textId="77777777" w:rsidTr="007F76BE">
        <w:tc>
          <w:tcPr>
            <w:tcW w:w="1696" w:type="dxa"/>
            <w:vMerge w:val="restart"/>
          </w:tcPr>
          <w:p w14:paraId="56A9C7E0" w14:textId="77777777" w:rsidR="004439C1" w:rsidRPr="007F76BE" w:rsidRDefault="004439C1" w:rsidP="007C6109">
            <w:pPr>
              <w:rPr>
                <w:rFonts w:ascii="Arial" w:hAnsi="Arial" w:cs="Arial"/>
                <w:b/>
                <w:sz w:val="20"/>
                <w:szCs w:val="20"/>
              </w:rPr>
            </w:pPr>
            <w:r w:rsidRPr="007F76BE">
              <w:rPr>
                <w:rFonts w:ascii="Arial" w:hAnsi="Arial" w:cs="Arial"/>
                <w:b/>
                <w:sz w:val="20"/>
                <w:szCs w:val="20"/>
              </w:rPr>
              <w:t>Meal uptake</w:t>
            </w:r>
          </w:p>
        </w:tc>
        <w:tc>
          <w:tcPr>
            <w:tcW w:w="3402" w:type="dxa"/>
            <w:vMerge w:val="restart"/>
          </w:tcPr>
          <w:p w14:paraId="1D953F29" w14:textId="77777777" w:rsidR="006D6946" w:rsidRDefault="004439C1" w:rsidP="006D6946">
            <w:pPr>
              <w:rPr>
                <w:rFonts w:ascii="Arial" w:hAnsi="Arial" w:cs="Arial"/>
                <w:sz w:val="20"/>
                <w:szCs w:val="20"/>
              </w:rPr>
            </w:pPr>
            <w:r w:rsidRPr="00E70813">
              <w:rPr>
                <w:rFonts w:ascii="Arial" w:hAnsi="Arial" w:cs="Arial"/>
                <w:sz w:val="20"/>
                <w:szCs w:val="20"/>
              </w:rPr>
              <w:t>Increase in the number of Free School Meals and Paid meals</w:t>
            </w:r>
            <w:r w:rsidR="0087255D">
              <w:rPr>
                <w:rFonts w:ascii="Arial" w:hAnsi="Arial" w:cs="Arial"/>
                <w:sz w:val="20"/>
                <w:szCs w:val="20"/>
              </w:rPr>
              <w:t>.</w:t>
            </w:r>
            <w:r w:rsidR="008253A2">
              <w:rPr>
                <w:rFonts w:ascii="Arial" w:hAnsi="Arial" w:cs="Arial"/>
                <w:sz w:val="20"/>
                <w:szCs w:val="20"/>
              </w:rPr>
              <w:t xml:space="preserve"> </w:t>
            </w:r>
          </w:p>
          <w:p w14:paraId="286FD4C7" w14:textId="15688E13" w:rsidR="006D6946" w:rsidRPr="00145FC0" w:rsidRDefault="006D6946" w:rsidP="006D6946">
            <w:pPr>
              <w:rPr>
                <w:rFonts w:ascii="Arial" w:hAnsi="Arial" w:cs="Arial"/>
                <w:sz w:val="20"/>
                <w:szCs w:val="20"/>
              </w:rPr>
            </w:pPr>
            <w:r w:rsidRPr="00145FC0">
              <w:rPr>
                <w:rFonts w:ascii="Arial" w:hAnsi="Arial" w:cs="Arial"/>
                <w:sz w:val="20"/>
                <w:szCs w:val="20"/>
              </w:rPr>
              <w:t xml:space="preserve">Contractor to supply evidence </w:t>
            </w:r>
            <w:r w:rsidR="00DA2441" w:rsidRPr="00145FC0">
              <w:rPr>
                <w:rFonts w:ascii="Arial" w:hAnsi="Arial" w:cs="Arial"/>
                <w:sz w:val="20"/>
                <w:szCs w:val="20"/>
              </w:rPr>
              <w:t xml:space="preserve">of all added benefits and participation carried out at each of the schools. </w:t>
            </w:r>
          </w:p>
          <w:p w14:paraId="4A65C3DA" w14:textId="01A4C03F" w:rsidR="004439C1" w:rsidRPr="00145FC0" w:rsidRDefault="0087255D" w:rsidP="006D6946">
            <w:pPr>
              <w:rPr>
                <w:rFonts w:ascii="Arial" w:hAnsi="Arial" w:cs="Arial"/>
                <w:sz w:val="20"/>
                <w:szCs w:val="20"/>
              </w:rPr>
            </w:pPr>
            <w:r w:rsidRPr="00145FC0">
              <w:rPr>
                <w:rFonts w:ascii="Arial" w:hAnsi="Arial" w:cs="Arial"/>
                <w:sz w:val="20"/>
                <w:szCs w:val="20"/>
              </w:rPr>
              <w:t>(School Staff meal options available)</w:t>
            </w:r>
          </w:p>
          <w:p w14:paraId="3D17561E" w14:textId="77777777" w:rsidR="008253A2" w:rsidRPr="00E70813" w:rsidRDefault="008253A2" w:rsidP="007C6109">
            <w:pPr>
              <w:rPr>
                <w:rFonts w:ascii="Arial" w:hAnsi="Arial" w:cs="Arial"/>
                <w:sz w:val="20"/>
                <w:szCs w:val="20"/>
              </w:rPr>
            </w:pPr>
          </w:p>
        </w:tc>
        <w:tc>
          <w:tcPr>
            <w:tcW w:w="1276" w:type="dxa"/>
          </w:tcPr>
          <w:p w14:paraId="434F8129" w14:textId="77777777" w:rsidR="004439C1" w:rsidRPr="00E70813" w:rsidRDefault="004439C1" w:rsidP="007C6109">
            <w:pPr>
              <w:rPr>
                <w:rFonts w:ascii="Arial" w:hAnsi="Arial" w:cs="Arial"/>
                <w:sz w:val="20"/>
                <w:szCs w:val="20"/>
              </w:rPr>
            </w:pPr>
            <w:r w:rsidRPr="00E70813">
              <w:rPr>
                <w:rFonts w:ascii="Arial" w:hAnsi="Arial" w:cs="Arial"/>
                <w:sz w:val="20"/>
                <w:szCs w:val="20"/>
              </w:rPr>
              <w:t>Monthly</w:t>
            </w:r>
          </w:p>
        </w:tc>
        <w:tc>
          <w:tcPr>
            <w:tcW w:w="3402" w:type="dxa"/>
          </w:tcPr>
          <w:p w14:paraId="5C1AC794" w14:textId="77777777" w:rsidR="004439C1" w:rsidRPr="00E70813" w:rsidRDefault="004439C1" w:rsidP="004439C1">
            <w:pPr>
              <w:rPr>
                <w:rFonts w:ascii="Arial" w:hAnsi="Arial" w:cs="Arial"/>
                <w:sz w:val="20"/>
                <w:szCs w:val="20"/>
              </w:rPr>
            </w:pPr>
            <w:r w:rsidRPr="00E70813">
              <w:rPr>
                <w:rFonts w:ascii="Arial" w:hAnsi="Arial" w:cs="Arial"/>
                <w:sz w:val="20"/>
                <w:szCs w:val="20"/>
              </w:rPr>
              <w:t xml:space="preserve">1 week for data to be submitted  </w:t>
            </w:r>
          </w:p>
        </w:tc>
        <w:tc>
          <w:tcPr>
            <w:tcW w:w="2272" w:type="dxa"/>
          </w:tcPr>
          <w:p w14:paraId="0A674FC3" w14:textId="77777777" w:rsidR="004439C1" w:rsidRPr="00E70813" w:rsidRDefault="004439C1" w:rsidP="00FD7CFA">
            <w:pPr>
              <w:rPr>
                <w:rFonts w:ascii="Arial" w:hAnsi="Arial" w:cs="Arial"/>
                <w:sz w:val="20"/>
                <w:szCs w:val="20"/>
              </w:rPr>
            </w:pPr>
            <w:r w:rsidRPr="00E70813">
              <w:rPr>
                <w:rFonts w:ascii="Arial" w:hAnsi="Arial" w:cs="Arial"/>
                <w:sz w:val="20"/>
                <w:szCs w:val="20"/>
              </w:rPr>
              <w:t>[0]</w:t>
            </w:r>
          </w:p>
        </w:tc>
        <w:tc>
          <w:tcPr>
            <w:tcW w:w="2131" w:type="dxa"/>
          </w:tcPr>
          <w:p w14:paraId="386B9AE5" w14:textId="77777777" w:rsidR="004439C1" w:rsidRPr="00E70813" w:rsidRDefault="004439C1" w:rsidP="00FD7CFA">
            <w:pPr>
              <w:rPr>
                <w:rFonts w:ascii="Arial" w:hAnsi="Arial" w:cs="Arial"/>
                <w:sz w:val="20"/>
                <w:szCs w:val="20"/>
              </w:rPr>
            </w:pPr>
            <w:r w:rsidRPr="00E70813">
              <w:rPr>
                <w:rFonts w:ascii="Arial" w:hAnsi="Arial" w:cs="Arial"/>
                <w:sz w:val="20"/>
                <w:szCs w:val="20"/>
              </w:rPr>
              <w:t xml:space="preserve">[0] </w:t>
            </w:r>
          </w:p>
          <w:p w14:paraId="13221FBB" w14:textId="77777777" w:rsidR="004439C1" w:rsidRPr="00E70813" w:rsidRDefault="004439C1" w:rsidP="00FD7CFA">
            <w:pPr>
              <w:rPr>
                <w:rFonts w:ascii="Arial" w:hAnsi="Arial" w:cs="Arial"/>
                <w:sz w:val="20"/>
                <w:szCs w:val="20"/>
              </w:rPr>
            </w:pPr>
          </w:p>
        </w:tc>
      </w:tr>
      <w:tr w:rsidR="004439C1" w:rsidRPr="00E70813" w14:paraId="57B44E44" w14:textId="77777777" w:rsidTr="007F76BE">
        <w:tc>
          <w:tcPr>
            <w:tcW w:w="1696" w:type="dxa"/>
            <w:vMerge/>
          </w:tcPr>
          <w:p w14:paraId="5DEB2438" w14:textId="77777777" w:rsidR="004439C1" w:rsidRPr="00E70813" w:rsidRDefault="004439C1" w:rsidP="007C6109">
            <w:pPr>
              <w:rPr>
                <w:rFonts w:ascii="Arial" w:hAnsi="Arial" w:cs="Arial"/>
                <w:sz w:val="20"/>
                <w:szCs w:val="20"/>
              </w:rPr>
            </w:pPr>
          </w:p>
        </w:tc>
        <w:tc>
          <w:tcPr>
            <w:tcW w:w="3402" w:type="dxa"/>
            <w:vMerge/>
          </w:tcPr>
          <w:p w14:paraId="20D9540F" w14:textId="77777777" w:rsidR="004439C1" w:rsidRPr="00E70813" w:rsidRDefault="004439C1" w:rsidP="007C6109">
            <w:pPr>
              <w:rPr>
                <w:rFonts w:ascii="Arial" w:hAnsi="Arial" w:cs="Arial"/>
                <w:sz w:val="20"/>
                <w:szCs w:val="20"/>
              </w:rPr>
            </w:pPr>
          </w:p>
        </w:tc>
        <w:tc>
          <w:tcPr>
            <w:tcW w:w="1276" w:type="dxa"/>
          </w:tcPr>
          <w:p w14:paraId="4C7A8383" w14:textId="77777777" w:rsidR="004439C1" w:rsidRPr="00E70813" w:rsidRDefault="004439C1" w:rsidP="007C6109">
            <w:pPr>
              <w:rPr>
                <w:rFonts w:ascii="Arial" w:hAnsi="Arial" w:cs="Arial"/>
                <w:sz w:val="20"/>
                <w:szCs w:val="20"/>
              </w:rPr>
            </w:pPr>
            <w:r w:rsidRPr="00E70813">
              <w:rPr>
                <w:rFonts w:ascii="Arial" w:hAnsi="Arial" w:cs="Arial"/>
                <w:sz w:val="20"/>
                <w:szCs w:val="20"/>
              </w:rPr>
              <w:t>Annually</w:t>
            </w:r>
          </w:p>
        </w:tc>
        <w:tc>
          <w:tcPr>
            <w:tcW w:w="3402" w:type="dxa"/>
          </w:tcPr>
          <w:p w14:paraId="13141E0C" w14:textId="77777777" w:rsidR="00855F72" w:rsidRPr="00E70813" w:rsidRDefault="00855F72" w:rsidP="007C6109">
            <w:pPr>
              <w:rPr>
                <w:rFonts w:ascii="Arial" w:hAnsi="Arial" w:cs="Arial"/>
                <w:sz w:val="20"/>
                <w:szCs w:val="20"/>
              </w:rPr>
            </w:pPr>
            <w:r w:rsidRPr="00E70813">
              <w:rPr>
                <w:rFonts w:ascii="Arial" w:hAnsi="Arial" w:cs="Arial"/>
                <w:sz w:val="20"/>
                <w:szCs w:val="20"/>
              </w:rPr>
              <w:t xml:space="preserve">Increase of 5% </w:t>
            </w:r>
            <w:r w:rsidR="00600B60" w:rsidRPr="00E70813">
              <w:rPr>
                <w:rFonts w:ascii="Arial" w:hAnsi="Arial" w:cs="Arial"/>
                <w:sz w:val="20"/>
                <w:szCs w:val="20"/>
              </w:rPr>
              <w:t xml:space="preserve">meal uptake </w:t>
            </w:r>
            <w:r w:rsidRPr="00E70813">
              <w:rPr>
                <w:rFonts w:ascii="Arial" w:hAnsi="Arial" w:cs="Arial"/>
                <w:sz w:val="20"/>
                <w:szCs w:val="20"/>
              </w:rPr>
              <w:t xml:space="preserve">year on year.   </w:t>
            </w:r>
            <w:r w:rsidR="00600B60" w:rsidRPr="00E70813">
              <w:rPr>
                <w:rFonts w:ascii="Arial" w:hAnsi="Arial" w:cs="Arial"/>
                <w:sz w:val="20"/>
                <w:szCs w:val="20"/>
              </w:rPr>
              <w:t>1 positive</w:t>
            </w:r>
            <w:r w:rsidR="00D703D4" w:rsidRPr="00E70813">
              <w:rPr>
                <w:rFonts w:ascii="Arial" w:hAnsi="Arial" w:cs="Arial"/>
                <w:sz w:val="20"/>
                <w:szCs w:val="20"/>
              </w:rPr>
              <w:t xml:space="preserve"> service</w:t>
            </w:r>
            <w:r w:rsidR="00600B60" w:rsidRPr="00E70813">
              <w:rPr>
                <w:rFonts w:ascii="Arial" w:hAnsi="Arial" w:cs="Arial"/>
                <w:sz w:val="20"/>
                <w:szCs w:val="20"/>
              </w:rPr>
              <w:t xml:space="preserve"> </w:t>
            </w:r>
            <w:r w:rsidR="00D703D4" w:rsidRPr="00E70813">
              <w:rPr>
                <w:rFonts w:ascii="Arial" w:hAnsi="Arial" w:cs="Arial"/>
                <w:sz w:val="20"/>
                <w:szCs w:val="20"/>
              </w:rPr>
              <w:t>point</w:t>
            </w:r>
            <w:r w:rsidR="00600B60" w:rsidRPr="00E70813">
              <w:rPr>
                <w:rFonts w:ascii="Arial" w:hAnsi="Arial" w:cs="Arial"/>
                <w:sz w:val="20"/>
                <w:szCs w:val="20"/>
              </w:rPr>
              <w:t xml:space="preserve"> is gained for each </w:t>
            </w:r>
            <w:r w:rsidR="00D703D4" w:rsidRPr="00E70813">
              <w:rPr>
                <w:rFonts w:ascii="Arial" w:hAnsi="Arial" w:cs="Arial"/>
                <w:sz w:val="20"/>
                <w:szCs w:val="20"/>
              </w:rPr>
              <w:t xml:space="preserve">additional </w:t>
            </w:r>
            <w:r w:rsidR="00600B60" w:rsidRPr="00E70813">
              <w:rPr>
                <w:rFonts w:ascii="Arial" w:hAnsi="Arial" w:cs="Arial"/>
                <w:sz w:val="20"/>
                <w:szCs w:val="20"/>
              </w:rPr>
              <w:t xml:space="preserve">1% increase </w:t>
            </w:r>
            <w:r w:rsidR="00D703D4" w:rsidRPr="00E70813">
              <w:rPr>
                <w:rFonts w:ascii="Arial" w:hAnsi="Arial" w:cs="Arial"/>
                <w:sz w:val="20"/>
                <w:szCs w:val="20"/>
              </w:rPr>
              <w:t xml:space="preserve">over the 5% </w:t>
            </w:r>
            <w:r w:rsidR="00600B60" w:rsidRPr="00E70813">
              <w:rPr>
                <w:rFonts w:ascii="Arial" w:hAnsi="Arial" w:cs="Arial"/>
                <w:sz w:val="20"/>
                <w:szCs w:val="20"/>
              </w:rPr>
              <w:t xml:space="preserve">and a negative point for </w:t>
            </w:r>
            <w:r w:rsidR="00E92564" w:rsidRPr="00E70813">
              <w:rPr>
                <w:rFonts w:ascii="Arial" w:hAnsi="Arial" w:cs="Arial"/>
                <w:sz w:val="20"/>
                <w:szCs w:val="20"/>
              </w:rPr>
              <w:t>every 1</w:t>
            </w:r>
            <w:r w:rsidR="00600B60" w:rsidRPr="00E70813">
              <w:rPr>
                <w:rFonts w:ascii="Arial" w:hAnsi="Arial" w:cs="Arial"/>
                <w:sz w:val="20"/>
                <w:szCs w:val="20"/>
              </w:rPr>
              <w:t>% not gained (up to 5%)</w:t>
            </w:r>
            <w:r w:rsidR="00E92564">
              <w:rPr>
                <w:rFonts w:ascii="Arial" w:hAnsi="Arial" w:cs="Arial"/>
                <w:sz w:val="20"/>
                <w:szCs w:val="20"/>
              </w:rPr>
              <w:t>.  Once 95% is achieved 1 positive service point is gained for every additional 1% increase.</w:t>
            </w:r>
          </w:p>
          <w:p w14:paraId="05D16397" w14:textId="77777777" w:rsidR="004439C1" w:rsidRPr="00E70813" w:rsidRDefault="004439C1" w:rsidP="007C6109">
            <w:pPr>
              <w:rPr>
                <w:rFonts w:ascii="Arial" w:hAnsi="Arial" w:cs="Arial"/>
                <w:sz w:val="20"/>
                <w:szCs w:val="20"/>
              </w:rPr>
            </w:pPr>
            <w:r w:rsidRPr="00E70813">
              <w:rPr>
                <w:rFonts w:ascii="Arial" w:hAnsi="Arial" w:cs="Arial"/>
                <w:sz w:val="20"/>
                <w:szCs w:val="20"/>
              </w:rPr>
              <w:t>1 week for data to be submitted</w:t>
            </w:r>
            <w:r w:rsidR="00855F72" w:rsidRPr="00E70813">
              <w:rPr>
                <w:rFonts w:ascii="Arial" w:hAnsi="Arial" w:cs="Arial"/>
                <w:sz w:val="20"/>
                <w:szCs w:val="20"/>
              </w:rPr>
              <w:t>.</w:t>
            </w:r>
            <w:r w:rsidRPr="00E70813">
              <w:rPr>
                <w:rFonts w:ascii="Arial" w:hAnsi="Arial" w:cs="Arial"/>
                <w:sz w:val="20"/>
                <w:szCs w:val="20"/>
              </w:rPr>
              <w:t xml:space="preserve">  </w:t>
            </w:r>
          </w:p>
        </w:tc>
        <w:tc>
          <w:tcPr>
            <w:tcW w:w="2272" w:type="dxa"/>
          </w:tcPr>
          <w:p w14:paraId="4CE6584B" w14:textId="77777777" w:rsidR="004439C1" w:rsidRPr="00E70813" w:rsidRDefault="004439C1" w:rsidP="00FD7CFA">
            <w:pPr>
              <w:rPr>
                <w:rFonts w:ascii="Arial" w:hAnsi="Arial" w:cs="Arial"/>
                <w:sz w:val="20"/>
                <w:szCs w:val="20"/>
              </w:rPr>
            </w:pPr>
            <w:r w:rsidRPr="00E70813">
              <w:rPr>
                <w:rFonts w:ascii="Arial" w:hAnsi="Arial" w:cs="Arial"/>
                <w:sz w:val="20"/>
                <w:szCs w:val="20"/>
              </w:rPr>
              <w:t>[0] As expected</w:t>
            </w:r>
          </w:p>
          <w:p w14:paraId="3BD6172E" w14:textId="77777777" w:rsidR="004439C1" w:rsidRPr="00E70813" w:rsidRDefault="004439C1" w:rsidP="00FD7CFA">
            <w:pPr>
              <w:rPr>
                <w:rFonts w:ascii="Arial" w:hAnsi="Arial" w:cs="Arial"/>
                <w:sz w:val="20"/>
                <w:szCs w:val="20"/>
              </w:rPr>
            </w:pPr>
            <w:r w:rsidRPr="00E70813">
              <w:rPr>
                <w:rFonts w:ascii="Arial" w:hAnsi="Arial" w:cs="Arial"/>
                <w:sz w:val="20"/>
                <w:szCs w:val="20"/>
              </w:rPr>
              <w:t>[2] Minus Below Standard</w:t>
            </w:r>
          </w:p>
          <w:p w14:paraId="1F4402B3" w14:textId="77777777" w:rsidR="004439C1" w:rsidRPr="00E70813" w:rsidRDefault="004439C1" w:rsidP="00FD7CFA">
            <w:pPr>
              <w:rPr>
                <w:rFonts w:ascii="Arial" w:hAnsi="Arial" w:cs="Arial"/>
                <w:sz w:val="20"/>
                <w:szCs w:val="20"/>
              </w:rPr>
            </w:pPr>
            <w:r w:rsidRPr="00E70813">
              <w:rPr>
                <w:rFonts w:ascii="Arial" w:hAnsi="Arial" w:cs="Arial"/>
                <w:sz w:val="20"/>
                <w:szCs w:val="20"/>
              </w:rPr>
              <w:t>[2] Positive</w:t>
            </w:r>
          </w:p>
        </w:tc>
        <w:tc>
          <w:tcPr>
            <w:tcW w:w="2131" w:type="dxa"/>
          </w:tcPr>
          <w:p w14:paraId="0F284F58" w14:textId="77777777" w:rsidR="004439C1" w:rsidRPr="00E70813" w:rsidRDefault="004439C1" w:rsidP="00FD7CFA">
            <w:pPr>
              <w:rPr>
                <w:rFonts w:ascii="Arial" w:hAnsi="Arial" w:cs="Arial"/>
                <w:sz w:val="20"/>
                <w:szCs w:val="20"/>
              </w:rPr>
            </w:pPr>
            <w:r w:rsidRPr="00E70813">
              <w:rPr>
                <w:rFonts w:ascii="Arial" w:hAnsi="Arial" w:cs="Arial"/>
                <w:sz w:val="20"/>
                <w:szCs w:val="20"/>
              </w:rPr>
              <w:t xml:space="preserve">[0] </w:t>
            </w:r>
          </w:p>
          <w:p w14:paraId="18788CEE" w14:textId="77777777" w:rsidR="004439C1" w:rsidRPr="00E70813" w:rsidRDefault="004439C1" w:rsidP="00FD7CFA">
            <w:pPr>
              <w:rPr>
                <w:rFonts w:ascii="Arial" w:hAnsi="Arial" w:cs="Arial"/>
                <w:sz w:val="20"/>
                <w:szCs w:val="20"/>
              </w:rPr>
            </w:pPr>
            <w:r w:rsidRPr="00E70813">
              <w:rPr>
                <w:rFonts w:ascii="Arial" w:hAnsi="Arial" w:cs="Arial"/>
                <w:sz w:val="20"/>
                <w:szCs w:val="20"/>
              </w:rPr>
              <w:t>[2] Minus</w:t>
            </w:r>
          </w:p>
          <w:p w14:paraId="63C35582" w14:textId="77777777" w:rsidR="004439C1" w:rsidRPr="00E70813" w:rsidRDefault="004439C1" w:rsidP="00FD7CFA">
            <w:pPr>
              <w:rPr>
                <w:rFonts w:ascii="Arial" w:hAnsi="Arial" w:cs="Arial"/>
                <w:sz w:val="20"/>
                <w:szCs w:val="20"/>
              </w:rPr>
            </w:pPr>
            <w:r w:rsidRPr="00E70813">
              <w:rPr>
                <w:rFonts w:ascii="Arial" w:hAnsi="Arial" w:cs="Arial"/>
                <w:sz w:val="20"/>
                <w:szCs w:val="20"/>
              </w:rPr>
              <w:t>[2] Positive</w:t>
            </w:r>
          </w:p>
        </w:tc>
      </w:tr>
    </w:tbl>
    <w:p w14:paraId="3B2B7213" w14:textId="77777777" w:rsidR="0087255D" w:rsidRPr="007F76BE" w:rsidRDefault="0087255D" w:rsidP="007C6109">
      <w:pPr>
        <w:rPr>
          <w:rFonts w:ascii="Arial" w:hAnsi="Arial" w:cs="Arial"/>
          <w:color w:val="FF0000"/>
          <w:sz w:val="20"/>
          <w:szCs w:val="20"/>
        </w:rPr>
      </w:pPr>
    </w:p>
    <w:sectPr w:rsidR="0087255D" w:rsidRPr="007F76BE" w:rsidSect="007F76BE">
      <w:pgSz w:w="23814" w:h="16839" w:orient="landscape" w:code="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CFD570C"/>
    <w:multiLevelType w:val="hybridMultilevel"/>
    <w:tmpl w:val="BEE0175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6109"/>
    <w:rsid w:val="00050734"/>
    <w:rsid w:val="000B02F1"/>
    <w:rsid w:val="00145FC0"/>
    <w:rsid w:val="002415F4"/>
    <w:rsid w:val="00244F6A"/>
    <w:rsid w:val="0029790B"/>
    <w:rsid w:val="0031499E"/>
    <w:rsid w:val="004439C1"/>
    <w:rsid w:val="00485BD1"/>
    <w:rsid w:val="004F23B0"/>
    <w:rsid w:val="005802AB"/>
    <w:rsid w:val="00600B60"/>
    <w:rsid w:val="006A2C0F"/>
    <w:rsid w:val="006B5D32"/>
    <w:rsid w:val="006D6946"/>
    <w:rsid w:val="00774F13"/>
    <w:rsid w:val="007C6109"/>
    <w:rsid w:val="007F76BE"/>
    <w:rsid w:val="008253A2"/>
    <w:rsid w:val="00855F72"/>
    <w:rsid w:val="0087255D"/>
    <w:rsid w:val="008E0390"/>
    <w:rsid w:val="0095787D"/>
    <w:rsid w:val="00974903"/>
    <w:rsid w:val="00AE641C"/>
    <w:rsid w:val="00C71350"/>
    <w:rsid w:val="00C8672A"/>
    <w:rsid w:val="00D703D4"/>
    <w:rsid w:val="00DA2441"/>
    <w:rsid w:val="00E70813"/>
    <w:rsid w:val="00E92564"/>
    <w:rsid w:val="00F574EA"/>
    <w:rsid w:val="00F61805"/>
    <w:rsid w:val="00F64A0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96EC8C"/>
  <w15:docId w15:val="{A9C3B1AD-6665-42C0-A28F-E637D6322A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C6109"/>
    <w:pPr>
      <w:ind w:left="720"/>
      <w:contextualSpacing/>
    </w:pPr>
  </w:style>
  <w:style w:type="table" w:styleId="TableGrid">
    <w:name w:val="Table Grid"/>
    <w:basedOn w:val="TableNormal"/>
    <w:uiPriority w:val="59"/>
    <w:rsid w:val="007C610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6A2C0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A2C0F"/>
    <w:rPr>
      <w:rFonts w:ascii="Tahoma" w:hAnsi="Tahoma" w:cs="Tahoma"/>
      <w:sz w:val="16"/>
      <w:szCs w:val="16"/>
    </w:rPr>
  </w:style>
  <w:style w:type="character" w:styleId="CommentReference">
    <w:name w:val="annotation reference"/>
    <w:basedOn w:val="DefaultParagraphFont"/>
    <w:uiPriority w:val="99"/>
    <w:semiHidden/>
    <w:unhideWhenUsed/>
    <w:rsid w:val="007F76BE"/>
    <w:rPr>
      <w:sz w:val="16"/>
      <w:szCs w:val="16"/>
    </w:rPr>
  </w:style>
  <w:style w:type="paragraph" w:styleId="CommentText">
    <w:name w:val="annotation text"/>
    <w:basedOn w:val="Normal"/>
    <w:link w:val="CommentTextChar"/>
    <w:uiPriority w:val="99"/>
    <w:semiHidden/>
    <w:unhideWhenUsed/>
    <w:rsid w:val="007F76BE"/>
    <w:pPr>
      <w:spacing w:line="240" w:lineRule="auto"/>
    </w:pPr>
    <w:rPr>
      <w:sz w:val="20"/>
      <w:szCs w:val="20"/>
    </w:rPr>
  </w:style>
  <w:style w:type="character" w:customStyle="1" w:styleId="CommentTextChar">
    <w:name w:val="Comment Text Char"/>
    <w:basedOn w:val="DefaultParagraphFont"/>
    <w:link w:val="CommentText"/>
    <w:uiPriority w:val="99"/>
    <w:semiHidden/>
    <w:rsid w:val="007F76BE"/>
    <w:rPr>
      <w:sz w:val="20"/>
      <w:szCs w:val="20"/>
    </w:rPr>
  </w:style>
  <w:style w:type="paragraph" w:styleId="CommentSubject">
    <w:name w:val="annotation subject"/>
    <w:basedOn w:val="CommentText"/>
    <w:next w:val="CommentText"/>
    <w:link w:val="CommentSubjectChar"/>
    <w:uiPriority w:val="99"/>
    <w:semiHidden/>
    <w:unhideWhenUsed/>
    <w:rsid w:val="007F76BE"/>
    <w:rPr>
      <w:b/>
      <w:bCs/>
    </w:rPr>
  </w:style>
  <w:style w:type="character" w:customStyle="1" w:styleId="CommentSubjectChar">
    <w:name w:val="Comment Subject Char"/>
    <w:basedOn w:val="CommentTextChar"/>
    <w:link w:val="CommentSubject"/>
    <w:uiPriority w:val="99"/>
    <w:semiHidden/>
    <w:rsid w:val="007F76BE"/>
    <w:rPr>
      <w:b/>
      <w:bCs/>
      <w:sz w:val="20"/>
      <w:szCs w:val="20"/>
    </w:rPr>
  </w:style>
  <w:style w:type="paragraph" w:styleId="NormalWeb">
    <w:name w:val="Normal (Web)"/>
    <w:basedOn w:val="Normal"/>
    <w:semiHidden/>
    <w:rsid w:val="007F76BE"/>
    <w:pPr>
      <w:spacing w:before="100" w:beforeAutospacing="1" w:after="100" w:afterAutospacing="1" w:line="240" w:lineRule="auto"/>
    </w:pPr>
    <w:rPr>
      <w:rFonts w:ascii="Arial Unicode MS" w:eastAsia="Arial Unicode MS" w:hAnsi="Arial Unicode MS" w:cs="Arial Unicode MS"/>
      <w:lang w:eastAsia="en-GB"/>
    </w:rPr>
  </w:style>
  <w:style w:type="character" w:styleId="Strong">
    <w:name w:val="Strong"/>
    <w:qFormat/>
    <w:rsid w:val="007F76BE"/>
    <w:rPr>
      <w:rFonts w:ascii="Times New Roman" w:hAnsi="Times New Roman" w:cs="Times New Roman"/>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878</Words>
  <Characters>5005</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Medway Council</Company>
  <LinksUpToDate>false</LinksUpToDate>
  <CharactersWithSpaces>5872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smith, urvashi</dc:creator>
  <cp:lastModifiedBy>Urvashi Smith</cp:lastModifiedBy>
  <cp:revision>2</cp:revision>
  <cp:lastPrinted>2018-09-26T08:46:00Z</cp:lastPrinted>
  <dcterms:created xsi:type="dcterms:W3CDTF">2019-02-06T09:25:00Z</dcterms:created>
  <dcterms:modified xsi:type="dcterms:W3CDTF">2019-02-06T09:25:00Z</dcterms:modified>
</cp:coreProperties>
</file>