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3E4D" w14:textId="77777777" w:rsidR="00215ABC" w:rsidRDefault="00215ABC" w:rsidP="00215ABC">
      <w:pPr>
        <w:pStyle w:val="CoverDate"/>
        <w:ind w:left="2160" w:right="-62" w:firstLine="720"/>
      </w:pPr>
      <w:bookmarkStart w:id="0" w:name="BrochetPasteInsertCopyThisRange"/>
    </w:p>
    <w:p w14:paraId="35B0C8B4" w14:textId="77777777" w:rsidR="00215ABC" w:rsidRDefault="00215ABC" w:rsidP="00215ABC">
      <w:pPr>
        <w:pStyle w:val="CoverDate"/>
        <w:ind w:left="2160" w:right="-62" w:firstLine="720"/>
      </w:pPr>
    </w:p>
    <w:p w14:paraId="44C1BEB3" w14:textId="77777777" w:rsidR="00215ABC" w:rsidRDefault="00215ABC" w:rsidP="00215ABC">
      <w:pPr>
        <w:pStyle w:val="CoverDate"/>
        <w:ind w:left="2160" w:right="-62" w:firstLine="720"/>
      </w:pPr>
    </w:p>
    <w:p w14:paraId="70CEBF37" w14:textId="0432BF0D" w:rsidR="00215ABC" w:rsidRPr="00642B8A" w:rsidRDefault="00215ABC" w:rsidP="00215ABC">
      <w:pPr>
        <w:pStyle w:val="CoverDate"/>
        <w:ind w:left="2160" w:right="-62" w:firstLine="720"/>
      </w:pPr>
      <w:r>
        <w:t xml:space="preserve">      </w:t>
      </w:r>
      <w:r>
        <w:tab/>
      </w:r>
      <w:r>
        <w:tab/>
        <w:t xml:space="preserve"> 2025</w:t>
      </w:r>
    </w:p>
    <w:p w14:paraId="468AA3E1" w14:textId="5E2FBD81" w:rsidR="00215ABC" w:rsidRPr="008A0F25" w:rsidRDefault="00215ABC" w:rsidP="00215ABC">
      <w:pPr>
        <w:pStyle w:val="CoverDocumentTitle"/>
        <w:ind w:right="-62"/>
      </w:pPr>
      <w:bookmarkStart w:id="1" w:name="DocType"/>
      <w:r>
        <w:t>JCT Consultancy Agreement (Public Sector)</w:t>
      </w:r>
      <w:r w:rsidRPr="009F6E6C">
        <w:t xml:space="preserve"> 20</w:t>
      </w:r>
      <w:r w:rsidR="0039247E">
        <w:t>16</w:t>
      </w:r>
      <w:r w:rsidRPr="009F6E6C">
        <w:t xml:space="preserve"> (</w:t>
      </w:r>
      <w:r>
        <w:t xml:space="preserve">CA </w:t>
      </w:r>
      <w:r w:rsidRPr="009F6E6C">
        <w:t>20</w:t>
      </w:r>
      <w:r w:rsidR="0039247E">
        <w:t>16</w:t>
      </w:r>
      <w:r w:rsidRPr="009F6E6C">
        <w:t>) Schedule of Amendments</w:t>
      </w:r>
      <w:bookmarkEnd w:id="1"/>
    </w:p>
    <w:p w14:paraId="4FBDD52A" w14:textId="77777777" w:rsidR="00215ABC" w:rsidRPr="00227322" w:rsidRDefault="00215ABC" w:rsidP="00215ABC">
      <w:pPr>
        <w:pStyle w:val="CoverDocumentTitle"/>
        <w:ind w:right="-62"/>
      </w:pPr>
      <w:bookmarkStart w:id="2" w:name="RelTo"/>
      <w:r w:rsidRPr="00227322">
        <w:t>relating to</w:t>
      </w:r>
      <w:bookmarkEnd w:id="2"/>
    </w:p>
    <w:p w14:paraId="40A791B6" w14:textId="6CB6D10E" w:rsidR="00215ABC" w:rsidRPr="00227322" w:rsidRDefault="00215ABC" w:rsidP="00215ABC">
      <w:pPr>
        <w:pStyle w:val="CoverDocumentTitle"/>
        <w:ind w:right="-62"/>
      </w:pPr>
      <w:r w:rsidRPr="00227322">
        <w:t xml:space="preserve">the refurbishment of </w:t>
      </w:r>
      <w:r w:rsidR="006B2A15" w:rsidRPr="006B2A15">
        <w:t>2 St. Paul’s Place, 125 Norfolk Street, Sheffield, S1 2JF</w:t>
      </w:r>
    </w:p>
    <w:p w14:paraId="778DCAB5" w14:textId="77777777" w:rsidR="00215ABC" w:rsidRPr="00B63586" w:rsidRDefault="00215ABC" w:rsidP="00215ABC">
      <w:pPr>
        <w:spacing w:after="0"/>
        <w:ind w:right="-62"/>
        <w:rPr>
          <w:spacing w:val="-6"/>
          <w:sz w:val="24"/>
          <w:szCs w:val="24"/>
          <w:vertAlign w:val="superscript"/>
        </w:rPr>
      </w:pPr>
      <w:r>
        <w:rPr>
          <w:spacing w:val="-6"/>
          <w:sz w:val="30"/>
          <w:szCs w:val="30"/>
        </w:rPr>
        <w:t>The Secretary of State for Education</w:t>
      </w:r>
      <w:r w:rsidRPr="00B63586">
        <w:rPr>
          <w:spacing w:val="-6"/>
          <w:sz w:val="30"/>
          <w:szCs w:val="30"/>
        </w:rPr>
        <w:t xml:space="preserve"> </w:t>
      </w:r>
      <w:bookmarkStart w:id="3" w:name="Client1Number"/>
      <w:r w:rsidRPr="00502868">
        <w:rPr>
          <w:rStyle w:val="CoverPartyNumber"/>
        </w:rPr>
        <w:t>(1)</w:t>
      </w:r>
      <w:bookmarkEnd w:id="3"/>
      <w:r w:rsidRPr="00B63586">
        <w:rPr>
          <w:spacing w:val="-6"/>
          <w:sz w:val="24"/>
          <w:szCs w:val="24"/>
          <w:vertAlign w:val="superscript"/>
        </w:rPr>
        <w:t xml:space="preserve"> </w:t>
      </w:r>
      <w:bookmarkStart w:id="4" w:name="Client1And"/>
      <w:r>
        <w:rPr>
          <w:spacing w:val="-6"/>
          <w:sz w:val="24"/>
          <w:szCs w:val="24"/>
          <w:vertAlign w:val="superscript"/>
        </w:rPr>
        <w:t>and</w:t>
      </w:r>
      <w:bookmarkEnd w:id="4"/>
    </w:p>
    <w:p w14:paraId="15A6688F" w14:textId="1ACB247D" w:rsidR="00215ABC" w:rsidRPr="00B63586" w:rsidRDefault="00E74B61" w:rsidP="00215ABC">
      <w:pPr>
        <w:spacing w:after="0"/>
        <w:ind w:right="-62"/>
        <w:rPr>
          <w:spacing w:val="-6"/>
          <w:sz w:val="24"/>
          <w:szCs w:val="24"/>
          <w:vertAlign w:val="superscript"/>
        </w:rPr>
      </w:pPr>
      <w:r>
        <w:rPr>
          <w:spacing w:val="-6"/>
          <w:sz w:val="30"/>
          <w:szCs w:val="30"/>
        </w:rPr>
        <w:t>Mace Consult Limited</w:t>
      </w:r>
      <w:r w:rsidR="00215ABC" w:rsidRPr="0039464B">
        <w:rPr>
          <w:spacing w:val="-6"/>
          <w:sz w:val="30"/>
          <w:szCs w:val="30"/>
        </w:rPr>
        <w:t xml:space="preserve"> </w:t>
      </w:r>
      <w:bookmarkStart w:id="5" w:name="Client2Number"/>
      <w:r w:rsidR="00215ABC" w:rsidRPr="0039464B">
        <w:rPr>
          <w:rStyle w:val="CoverPartyNumber"/>
        </w:rPr>
        <w:t>(2</w:t>
      </w:r>
      <w:r w:rsidR="00215ABC" w:rsidRPr="00502868">
        <w:rPr>
          <w:rStyle w:val="CoverPartyNumber"/>
        </w:rPr>
        <w:t>)</w:t>
      </w:r>
      <w:bookmarkEnd w:id="5"/>
      <w:r w:rsidR="00215ABC" w:rsidRPr="00B63586">
        <w:rPr>
          <w:spacing w:val="-6"/>
          <w:sz w:val="24"/>
          <w:szCs w:val="24"/>
          <w:vertAlign w:val="superscript"/>
        </w:rPr>
        <w:t xml:space="preserve"> </w:t>
      </w:r>
      <w:bookmarkStart w:id="6" w:name="Client2And"/>
      <w:r w:rsidR="00215ABC">
        <w:rPr>
          <w:spacing w:val="-6"/>
          <w:sz w:val="24"/>
          <w:szCs w:val="24"/>
          <w:vertAlign w:val="superscript"/>
        </w:rPr>
        <w:t xml:space="preserve"> </w:t>
      </w:r>
      <w:bookmarkEnd w:id="6"/>
    </w:p>
    <w:p w14:paraId="11463DAB" w14:textId="77777777" w:rsidR="00215ABC" w:rsidRDefault="00215ABC" w:rsidP="00215ABC">
      <w:pPr>
        <w:pStyle w:val="CoverDate"/>
        <w:ind w:left="2160" w:right="-62" w:firstLine="720"/>
        <w:rPr>
          <w:rFonts w:cs="Arial"/>
          <w:b/>
          <w:sz w:val="20"/>
        </w:rPr>
      </w:pPr>
    </w:p>
    <w:p w14:paraId="18EC7019" w14:textId="77777777" w:rsidR="00215ABC" w:rsidRDefault="00215ABC" w:rsidP="00215ABC">
      <w:pPr>
        <w:pStyle w:val="CoverDate"/>
        <w:ind w:left="2160" w:right="-62" w:firstLine="720"/>
        <w:rPr>
          <w:rFonts w:cs="Arial"/>
          <w:b/>
          <w:sz w:val="20"/>
        </w:rPr>
      </w:pPr>
    </w:p>
    <w:p w14:paraId="79293F79" w14:textId="57BDC4C6" w:rsidR="00215ABC" w:rsidRPr="00215ABC" w:rsidRDefault="00215ABC" w:rsidP="00215ABC">
      <w:pPr>
        <w:pStyle w:val="CoverDate"/>
        <w:ind w:left="2160" w:right="-62" w:firstLine="720"/>
        <w:rPr>
          <w:rFonts w:cs="Arial"/>
          <w:b/>
        </w:rPr>
      </w:pPr>
      <w:r>
        <w:rPr>
          <w:rFonts w:cs="Arial"/>
          <w:b/>
          <w:sz w:val="20"/>
        </w:rPr>
        <w:br w:type="page"/>
      </w:r>
    </w:p>
    <w:p w14:paraId="19468088" w14:textId="01FAFC44" w:rsidR="00D6639C" w:rsidRPr="00EA0FD6" w:rsidRDefault="00D6639C" w:rsidP="001253E4">
      <w:pPr>
        <w:pStyle w:val="CoverDocumentTitle"/>
        <w:ind w:right="-62"/>
        <w:jc w:val="center"/>
        <w:rPr>
          <w:rFonts w:cs="Arial"/>
          <w:b/>
          <w:sz w:val="20"/>
        </w:rPr>
      </w:pPr>
      <w:r w:rsidRPr="00EA0FD6">
        <w:rPr>
          <w:rFonts w:cs="Arial"/>
          <w:b/>
          <w:sz w:val="20"/>
        </w:rPr>
        <w:lastRenderedPageBreak/>
        <w:t xml:space="preserve">JCT Consultancy Agreement (Public Sector) </w:t>
      </w:r>
      <w:r w:rsidR="006F72E0" w:rsidRPr="00EA0FD6">
        <w:rPr>
          <w:rFonts w:cs="Arial"/>
          <w:b/>
          <w:sz w:val="20"/>
        </w:rPr>
        <w:t>20</w:t>
      </w:r>
      <w:r w:rsidR="0039247E">
        <w:rPr>
          <w:rFonts w:cs="Arial"/>
          <w:b/>
          <w:sz w:val="20"/>
        </w:rPr>
        <w:t>16</w:t>
      </w:r>
      <w:r w:rsidR="006F72E0" w:rsidRPr="00EA0FD6">
        <w:rPr>
          <w:rFonts w:cs="Arial"/>
          <w:b/>
          <w:sz w:val="20"/>
        </w:rPr>
        <w:t xml:space="preserve"> </w:t>
      </w:r>
      <w:r w:rsidRPr="00EA0FD6">
        <w:rPr>
          <w:rFonts w:cs="Arial"/>
          <w:b/>
          <w:sz w:val="20"/>
        </w:rPr>
        <w:t xml:space="preserve">(CA </w:t>
      </w:r>
      <w:r w:rsidR="006F72E0" w:rsidRPr="00EA0FD6">
        <w:rPr>
          <w:rFonts w:cs="Arial"/>
          <w:b/>
          <w:sz w:val="20"/>
        </w:rPr>
        <w:t>20</w:t>
      </w:r>
      <w:r w:rsidR="0039247E">
        <w:rPr>
          <w:rFonts w:cs="Arial"/>
          <w:b/>
          <w:sz w:val="20"/>
        </w:rPr>
        <w:t>16</w:t>
      </w:r>
      <w:r w:rsidRPr="00EA0FD6">
        <w:rPr>
          <w:rFonts w:cs="Arial"/>
          <w:b/>
          <w:sz w:val="20"/>
        </w:rPr>
        <w:t>)</w:t>
      </w:r>
      <w:r w:rsidR="002D67B1" w:rsidRPr="00EA0FD6">
        <w:rPr>
          <w:rFonts w:cs="Arial"/>
          <w:b/>
          <w:sz w:val="20"/>
        </w:rPr>
        <w:t xml:space="preserve"> </w:t>
      </w:r>
      <w:r w:rsidR="002D67B1" w:rsidRPr="00EA0FD6">
        <w:rPr>
          <w:rFonts w:cs="Arial"/>
          <w:b/>
          <w:sz w:val="20"/>
        </w:rPr>
        <w:br/>
        <w:t xml:space="preserve">incorporating Schedule of Amendments </w:t>
      </w:r>
    </w:p>
    <w:p w14:paraId="40BDA8F7" w14:textId="34B9CE7A" w:rsidR="005D6811" w:rsidRDefault="00E72B1F" w:rsidP="00086E07">
      <w:pPr>
        <w:tabs>
          <w:tab w:val="left" w:pos="360"/>
        </w:tabs>
        <w:spacing w:after="0"/>
        <w:rPr>
          <w:rFonts w:cs="Arial"/>
        </w:rPr>
      </w:pPr>
      <w:r w:rsidRPr="00EA0FD6">
        <w:rPr>
          <w:rFonts w:cs="Arial"/>
        </w:rPr>
        <w:t xml:space="preserve">The Contract shall comprise the JCT Consultancy Agreement (Public Sector) </w:t>
      </w:r>
      <w:r w:rsidR="006F72E0" w:rsidRPr="00EA0FD6">
        <w:rPr>
          <w:rFonts w:cs="Arial"/>
        </w:rPr>
        <w:t>20</w:t>
      </w:r>
      <w:r w:rsidR="0039247E">
        <w:rPr>
          <w:rFonts w:cs="Arial"/>
        </w:rPr>
        <w:t>16</w:t>
      </w:r>
      <w:r w:rsidR="006F72E0" w:rsidRPr="00EA0FD6">
        <w:rPr>
          <w:rFonts w:cs="Arial"/>
        </w:rPr>
        <w:t xml:space="preserve"> </w:t>
      </w:r>
      <w:r w:rsidRPr="00EA0FD6">
        <w:rPr>
          <w:rFonts w:cs="Arial"/>
        </w:rPr>
        <w:t xml:space="preserve">(CA </w:t>
      </w:r>
      <w:r w:rsidR="006F72E0" w:rsidRPr="00EA0FD6">
        <w:rPr>
          <w:rFonts w:cs="Arial"/>
        </w:rPr>
        <w:t>20</w:t>
      </w:r>
      <w:r w:rsidR="0039247E">
        <w:rPr>
          <w:rFonts w:cs="Arial"/>
        </w:rPr>
        <w:t>16</w:t>
      </w:r>
      <w:r w:rsidRPr="00EA0FD6">
        <w:rPr>
          <w:rFonts w:cs="Arial"/>
        </w:rPr>
        <w:t>), subject to the amendments in</w:t>
      </w:r>
      <w:r w:rsidR="005D6811" w:rsidRPr="00EA0FD6">
        <w:rPr>
          <w:rFonts w:cs="Arial"/>
        </w:rPr>
        <w:t xml:space="preserve"> this Schedule of Amendments</w:t>
      </w:r>
      <w:r w:rsidRPr="00EA0FD6">
        <w:rPr>
          <w:rFonts w:cs="Arial"/>
        </w:rPr>
        <w:t>,</w:t>
      </w:r>
      <w:r w:rsidR="005D6811" w:rsidRPr="00EA0FD6">
        <w:rPr>
          <w:rFonts w:cs="Arial"/>
        </w:rPr>
        <w:t xml:space="preserve"> and shall be construed accordingly.</w:t>
      </w:r>
    </w:p>
    <w:p w14:paraId="1119E3D3" w14:textId="77777777" w:rsidR="00215ABC" w:rsidRDefault="00215ABC" w:rsidP="00086E07">
      <w:pPr>
        <w:tabs>
          <w:tab w:val="left" w:pos="360"/>
        </w:tabs>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763"/>
      </w:tblGrid>
      <w:tr w:rsidR="001A66EA" w14:paraId="022C187D" w14:textId="77777777" w:rsidTr="003A5DEB">
        <w:trPr>
          <w:trHeight w:val="285"/>
        </w:trPr>
        <w:tc>
          <w:tcPr>
            <w:tcW w:w="8763" w:type="dxa"/>
            <w:shd w:val="clear" w:color="auto" w:fill="D9D9D9" w:themeFill="background1" w:themeFillShade="D9"/>
          </w:tcPr>
          <w:p w14:paraId="409729D1" w14:textId="77777777" w:rsidR="001A66EA" w:rsidRDefault="001A66EA" w:rsidP="003A5DEB">
            <w:pPr>
              <w:spacing w:after="0"/>
              <w:rPr>
                <w:rFonts w:cs="Arial"/>
                <w:b/>
              </w:rPr>
            </w:pPr>
            <w:r>
              <w:rPr>
                <w:rFonts w:cs="Arial"/>
                <w:b/>
              </w:rPr>
              <w:t>Agreement</w:t>
            </w:r>
          </w:p>
        </w:tc>
      </w:tr>
    </w:tbl>
    <w:p w14:paraId="70B4138D" w14:textId="77777777" w:rsidR="001A66EA" w:rsidRPr="000B4A10" w:rsidRDefault="001A66EA" w:rsidP="001A66EA">
      <w:pPr>
        <w:spacing w:after="0"/>
        <w:rPr>
          <w:rFonts w:cs="Arial"/>
          <w:b/>
        </w:rPr>
      </w:pPr>
    </w:p>
    <w:p w14:paraId="475F0581" w14:textId="77777777" w:rsidR="001A66EA" w:rsidRPr="000B4A10" w:rsidRDefault="001A66EA" w:rsidP="001A66EA">
      <w:pPr>
        <w:keepNext/>
        <w:tabs>
          <w:tab w:val="right" w:pos="8998"/>
        </w:tabs>
        <w:rPr>
          <w:rFonts w:eastAsia="SimSun" w:cs="Arial"/>
        </w:rPr>
      </w:pPr>
      <w:r w:rsidRPr="000B4A10">
        <w:rPr>
          <w:rFonts w:eastAsia="SimSun" w:cs="Arial"/>
          <w:b/>
          <w:caps/>
        </w:rPr>
        <w:t>This Contract</w:t>
      </w:r>
      <w:r w:rsidRPr="000B4A10">
        <w:rPr>
          <w:rFonts w:eastAsia="SimSun" w:cs="Arial"/>
        </w:rPr>
        <w:t xml:space="preserve"> is made </w:t>
      </w:r>
      <w:proofErr w:type="gramStart"/>
      <w:r w:rsidRPr="000B4A10">
        <w:rPr>
          <w:rFonts w:eastAsia="SimSun" w:cs="Arial"/>
        </w:rPr>
        <w:t>on</w:t>
      </w:r>
      <w:proofErr w:type="gramEnd"/>
      <w:r w:rsidRPr="000B4A10">
        <w:rPr>
          <w:rFonts w:eastAsia="SimSun" w:cs="Arial"/>
        </w:rPr>
        <w:tab/>
        <w:t>202</w:t>
      </w:r>
      <w:r>
        <w:rPr>
          <w:rFonts w:eastAsia="SimSun" w:cs="Arial"/>
        </w:rPr>
        <w:t>5</w:t>
      </w:r>
    </w:p>
    <w:p w14:paraId="23630B65" w14:textId="77777777" w:rsidR="001A66EA" w:rsidRPr="000B4A10" w:rsidRDefault="001A66EA" w:rsidP="001A66EA">
      <w:pPr>
        <w:keepNext/>
        <w:rPr>
          <w:rFonts w:eastAsia="SimSun" w:cs="Arial"/>
          <w:b/>
          <w:caps/>
        </w:rPr>
      </w:pPr>
      <w:r w:rsidRPr="000B4A10">
        <w:rPr>
          <w:rFonts w:eastAsia="SimSun" w:cs="Arial"/>
          <w:b/>
          <w:caps/>
        </w:rPr>
        <w:t xml:space="preserve">BETWEEN: </w:t>
      </w:r>
      <w:bookmarkStart w:id="7" w:name="bmParticulars"/>
      <w:bookmarkEnd w:id="7"/>
    </w:p>
    <w:p w14:paraId="29B8D9E4" w14:textId="77777777" w:rsidR="001A66EA" w:rsidRPr="000B4A10" w:rsidRDefault="001A66EA" w:rsidP="001A66EA">
      <w:pPr>
        <w:overflowPunct w:val="0"/>
        <w:ind w:left="720" w:hanging="720"/>
        <w:textAlignment w:val="baseline"/>
        <w:rPr>
          <w:rFonts w:eastAsia="SimSun" w:cs="Arial"/>
          <w:b/>
        </w:rPr>
      </w:pPr>
      <w:bookmarkStart w:id="8" w:name="bmPartiesLower"/>
      <w:r w:rsidRPr="000B4A10">
        <w:rPr>
          <w:rFonts w:eastAsia="SimSun" w:cs="Arial"/>
          <w:b/>
          <w:caps/>
        </w:rPr>
        <w:t xml:space="preserve"> (1) </w:t>
      </w:r>
      <w:r w:rsidRPr="000B4A10">
        <w:rPr>
          <w:rFonts w:eastAsia="SimSun" w:cs="Arial"/>
          <w:b/>
          <w:caps/>
        </w:rPr>
        <w:tab/>
        <w:t xml:space="preserve">THE SECRETARY OF STATE FOR EDUCATION </w:t>
      </w:r>
      <w:r w:rsidRPr="000B4A10">
        <w:rPr>
          <w:rFonts w:eastAsia="SimSun" w:cs="Arial"/>
        </w:rPr>
        <w:t>of Sanctuary Buildings, Great Smith Street, London, SW1P 3BT (the "</w:t>
      </w:r>
      <w:r w:rsidRPr="000B4A10">
        <w:rPr>
          <w:rFonts w:eastAsia="SimSun" w:cs="Arial"/>
          <w:b/>
        </w:rPr>
        <w:t>Client"</w:t>
      </w:r>
      <w:r w:rsidRPr="000B4A10">
        <w:rPr>
          <w:rFonts w:eastAsia="SimSun" w:cs="Arial"/>
        </w:rPr>
        <w:t>)</w:t>
      </w:r>
    </w:p>
    <w:p w14:paraId="03661BA1" w14:textId="2621A605" w:rsidR="00215ABC" w:rsidRPr="007C2E51" w:rsidRDefault="001A66EA" w:rsidP="007C2E51">
      <w:pPr>
        <w:ind w:left="720" w:hanging="720"/>
        <w:rPr>
          <w:rFonts w:eastAsia="STZhongsong" w:cs="Arial"/>
          <w:lang w:eastAsia="zh-CN"/>
        </w:rPr>
      </w:pPr>
      <w:r w:rsidRPr="000B4A10">
        <w:rPr>
          <w:rFonts w:eastAsia="SimSun" w:cs="Arial"/>
          <w:b/>
          <w:caps/>
        </w:rPr>
        <w:t xml:space="preserve">(2) </w:t>
      </w:r>
      <w:r w:rsidRPr="000B4A10">
        <w:rPr>
          <w:rFonts w:eastAsia="SimSun" w:cs="Arial"/>
          <w:b/>
          <w:caps/>
        </w:rPr>
        <w:tab/>
      </w:r>
      <w:bookmarkEnd w:id="8"/>
      <w:r w:rsidR="00E74B61">
        <w:rPr>
          <w:rFonts w:eastAsia="SimSun" w:cs="Arial"/>
          <w:b/>
          <w:caps/>
        </w:rPr>
        <w:t>mace Consult Limited</w:t>
      </w:r>
      <w:r w:rsidRPr="0039464B">
        <w:rPr>
          <w:rFonts w:eastAsia="SimSun" w:cs="Arial"/>
          <w:b/>
          <w:caps/>
        </w:rPr>
        <w:t xml:space="preserve"> </w:t>
      </w:r>
      <w:r w:rsidRPr="0039464B">
        <w:rPr>
          <w:rFonts w:eastAsia="STZhongsong" w:cs="Arial"/>
          <w:lang w:eastAsia="zh-CN"/>
        </w:rPr>
        <w:t xml:space="preserve">(company number </w:t>
      </w:r>
      <w:r w:rsidR="00E74B61" w:rsidRPr="00E74B61">
        <w:rPr>
          <w:rFonts w:eastAsia="STZhongsong" w:cs="Arial"/>
          <w:lang w:eastAsia="zh-CN"/>
        </w:rPr>
        <w:t>07094851</w:t>
      </w:r>
      <w:r w:rsidRPr="0039464B">
        <w:rPr>
          <w:rFonts w:eastAsia="STZhongsong" w:cs="Arial"/>
          <w:lang w:eastAsia="zh-CN"/>
        </w:rPr>
        <w:t>) whose</w:t>
      </w:r>
      <w:r w:rsidRPr="00F4178A">
        <w:rPr>
          <w:rFonts w:eastAsia="STZhongsong" w:cs="Arial"/>
          <w:lang w:eastAsia="zh-CN"/>
        </w:rPr>
        <w:t xml:space="preserve"> registered office is situated at </w:t>
      </w:r>
      <w:r w:rsidR="00E74B61" w:rsidRPr="00E74B61">
        <w:rPr>
          <w:rFonts w:eastAsia="STZhongsong" w:cs="Arial"/>
          <w:lang w:eastAsia="zh-CN"/>
        </w:rPr>
        <w:t>155 Moorgate, London, EC2M 6XB</w:t>
      </w:r>
      <w:r>
        <w:rPr>
          <w:rFonts w:cs="Arial"/>
          <w:color w:val="000000"/>
          <w:shd w:val="clear" w:color="auto" w:fill="FFFFFF"/>
          <w:lang w:eastAsia="en-GB"/>
        </w:rPr>
        <w:t xml:space="preserve"> </w:t>
      </w:r>
      <w:r w:rsidRPr="000B4A10">
        <w:rPr>
          <w:rFonts w:eastAsia="STZhongsong" w:cs="Arial"/>
          <w:lang w:eastAsia="zh-CN"/>
        </w:rPr>
        <w:t>(the</w:t>
      </w:r>
      <w:r w:rsidRPr="000B4A10">
        <w:rPr>
          <w:rFonts w:eastAsia="STZhongsong" w:cs="Arial"/>
          <w:b/>
          <w:lang w:eastAsia="zh-CN"/>
        </w:rPr>
        <w:t xml:space="preserve"> "Consultant"</w:t>
      </w:r>
      <w:r w:rsidRPr="000B4A10">
        <w:rPr>
          <w:rFonts w:eastAsia="STZhongsong" w:cs="Arial"/>
          <w:lang w:eastAsia="zh-CN"/>
        </w:rPr>
        <w:t>)</w:t>
      </w:r>
    </w:p>
    <w:p w14:paraId="52743BA8" w14:textId="77777777" w:rsidR="005C654F" w:rsidRPr="00EA0FD6" w:rsidRDefault="005C654F" w:rsidP="00086E07">
      <w:pPr>
        <w:tabs>
          <w:tab w:val="left" w:pos="360"/>
        </w:tabs>
        <w:spacing w:after="0"/>
        <w:rPr>
          <w:rFonts w:cs="Arial"/>
        </w:rPr>
      </w:pPr>
    </w:p>
    <w:tbl>
      <w:tblPr>
        <w:tblStyle w:val="TableGrid"/>
        <w:tblW w:w="0" w:type="auto"/>
        <w:tblLook w:val="04A0" w:firstRow="1" w:lastRow="0" w:firstColumn="1" w:lastColumn="0" w:noHBand="0" w:noVBand="1"/>
      </w:tblPr>
      <w:tblGrid>
        <w:gridCol w:w="8720"/>
      </w:tblGrid>
      <w:tr w:rsidR="005C654F" w:rsidRPr="00EA0FD6" w14:paraId="2E496278" w14:textId="77777777" w:rsidTr="005C2123">
        <w:tc>
          <w:tcPr>
            <w:tcW w:w="8720" w:type="dxa"/>
            <w:tcBorders>
              <w:top w:val="nil"/>
              <w:left w:val="nil"/>
              <w:bottom w:val="nil"/>
              <w:right w:val="nil"/>
            </w:tcBorders>
            <w:shd w:val="clear" w:color="auto" w:fill="DBDCDE" w:themeFill="text2" w:themeFillTint="33"/>
          </w:tcPr>
          <w:p w14:paraId="50217319" w14:textId="77777777" w:rsidR="005C654F" w:rsidRPr="00EA0FD6" w:rsidRDefault="005C654F" w:rsidP="005C2123">
            <w:pPr>
              <w:spacing w:after="0"/>
              <w:rPr>
                <w:rFonts w:cs="Arial"/>
                <w:b/>
              </w:rPr>
            </w:pPr>
            <w:r w:rsidRPr="00EA0FD6">
              <w:rPr>
                <w:rFonts w:cs="Arial"/>
                <w:b/>
              </w:rPr>
              <w:t>Recitals</w:t>
            </w:r>
          </w:p>
        </w:tc>
      </w:tr>
    </w:tbl>
    <w:p w14:paraId="50536E02" w14:textId="77777777" w:rsidR="005C654F" w:rsidRPr="00EA0FD6" w:rsidRDefault="005C654F" w:rsidP="005C654F">
      <w:pPr>
        <w:tabs>
          <w:tab w:val="left" w:pos="360"/>
        </w:tabs>
        <w:spacing w:after="0"/>
        <w:rPr>
          <w:rFonts w:cs="Arial"/>
        </w:rPr>
      </w:pPr>
    </w:p>
    <w:tbl>
      <w:tblPr>
        <w:tblW w:w="9464" w:type="dxa"/>
        <w:tblInd w:w="108" w:type="dxa"/>
        <w:tblLayout w:type="fixed"/>
        <w:tblCellMar>
          <w:left w:w="54" w:type="dxa"/>
          <w:right w:w="54" w:type="dxa"/>
        </w:tblCellMar>
        <w:tblLook w:val="0000" w:firstRow="0" w:lastRow="0" w:firstColumn="0" w:lastColumn="0" w:noHBand="0" w:noVBand="0"/>
      </w:tblPr>
      <w:tblGrid>
        <w:gridCol w:w="1260"/>
        <w:gridCol w:w="8204"/>
      </w:tblGrid>
      <w:tr w:rsidR="00DB64BD" w:rsidRPr="00EA0FD6" w14:paraId="4F8832FC" w14:textId="77777777" w:rsidTr="00DB64BD">
        <w:tc>
          <w:tcPr>
            <w:tcW w:w="1260" w:type="dxa"/>
            <w:tcBorders>
              <w:top w:val="nil"/>
              <w:left w:val="nil"/>
              <w:bottom w:val="nil"/>
              <w:right w:val="nil"/>
            </w:tcBorders>
          </w:tcPr>
          <w:p w14:paraId="0AD5D53E" w14:textId="77777777" w:rsidR="00DB64BD" w:rsidRPr="00EA0FD6" w:rsidRDefault="00DB64BD" w:rsidP="00FB5342">
            <w:pPr>
              <w:spacing w:before="120" w:after="120"/>
              <w:rPr>
                <w:rFonts w:cs="Arial"/>
              </w:rPr>
            </w:pPr>
            <w:r w:rsidRPr="00EA0FD6">
              <w:rPr>
                <w:rFonts w:cs="Arial"/>
              </w:rPr>
              <w:t>First</w:t>
            </w:r>
          </w:p>
        </w:tc>
        <w:tc>
          <w:tcPr>
            <w:tcW w:w="8204" w:type="dxa"/>
            <w:tcBorders>
              <w:top w:val="nil"/>
              <w:left w:val="nil"/>
              <w:bottom w:val="nil"/>
              <w:right w:val="nil"/>
            </w:tcBorders>
          </w:tcPr>
          <w:p w14:paraId="01986C87" w14:textId="3D2BDB61" w:rsidR="00DB64BD" w:rsidRPr="00EA0FD6" w:rsidRDefault="00DB64BD" w:rsidP="00FB5342">
            <w:pPr>
              <w:spacing w:before="120" w:after="120"/>
              <w:rPr>
                <w:rFonts w:cs="Arial"/>
              </w:rPr>
            </w:pPr>
            <w:r w:rsidRPr="00EA0FD6">
              <w:rPr>
                <w:rFonts w:cs="Arial"/>
              </w:rPr>
              <w:t xml:space="preserve">the Client wishes to have the following project carried out: </w:t>
            </w:r>
            <w:r w:rsidR="006B2A15">
              <w:rPr>
                <w:rFonts w:cs="Arial"/>
              </w:rPr>
              <w:t>enabling works prior to internal refurbishment of office and replacement of major MEP infrastructure</w:t>
            </w:r>
            <w:r w:rsidRPr="00EA0FD6">
              <w:rPr>
                <w:rFonts w:cs="Arial"/>
                <w:color w:val="000000"/>
              </w:rPr>
              <w:t xml:space="preserve"> at </w:t>
            </w:r>
            <w:r w:rsidR="006B2A15" w:rsidRPr="006B2A15">
              <w:rPr>
                <w:rFonts w:cs="Arial"/>
                <w:color w:val="000000"/>
              </w:rPr>
              <w:t>2 St. Paul’s Place, 125 Norfolk Street, Sheffield, S1 2JF</w:t>
            </w:r>
            <w:r w:rsidRPr="00EA0FD6">
              <w:rPr>
                <w:rFonts w:cs="Arial"/>
              </w:rPr>
              <w:t xml:space="preserve"> (the </w:t>
            </w:r>
            <w:r w:rsidR="00154636" w:rsidRPr="00EA0FD6">
              <w:rPr>
                <w:rFonts w:cs="Arial"/>
              </w:rPr>
              <w:t>"</w:t>
            </w:r>
            <w:r w:rsidRPr="00EA0FD6">
              <w:rPr>
                <w:rFonts w:cs="Arial"/>
                <w:b/>
                <w:bCs/>
              </w:rPr>
              <w:t>Project</w:t>
            </w:r>
            <w:r w:rsidR="00154636" w:rsidRPr="00EA0FD6">
              <w:rPr>
                <w:rFonts w:cs="Arial"/>
                <w:bCs/>
              </w:rPr>
              <w:t>"</w:t>
            </w:r>
            <w:r w:rsidRPr="00EA0FD6">
              <w:rPr>
                <w:rFonts w:cs="Arial"/>
              </w:rPr>
              <w:t xml:space="preserve">) as more particularly described in the Client's Brief; </w:t>
            </w:r>
          </w:p>
        </w:tc>
      </w:tr>
      <w:tr w:rsidR="00DB64BD" w:rsidRPr="00EA0FD6" w14:paraId="4942606A" w14:textId="77777777" w:rsidTr="00DB64BD">
        <w:tc>
          <w:tcPr>
            <w:tcW w:w="1260" w:type="dxa"/>
            <w:tcBorders>
              <w:top w:val="nil"/>
              <w:left w:val="nil"/>
              <w:bottom w:val="nil"/>
              <w:right w:val="nil"/>
            </w:tcBorders>
          </w:tcPr>
          <w:p w14:paraId="73545014" w14:textId="4FF6AA5B" w:rsidR="00DB64BD" w:rsidRPr="00EA0FD6" w:rsidRDefault="00DB64BD" w:rsidP="00FB5342">
            <w:pPr>
              <w:spacing w:before="120" w:after="120"/>
              <w:rPr>
                <w:rFonts w:cs="Arial"/>
              </w:rPr>
            </w:pPr>
            <w:r w:rsidRPr="00EA0FD6">
              <w:rPr>
                <w:rFonts w:cs="Arial"/>
              </w:rPr>
              <w:br/>
              <w:t>Second</w:t>
            </w:r>
          </w:p>
        </w:tc>
        <w:tc>
          <w:tcPr>
            <w:tcW w:w="8204" w:type="dxa"/>
            <w:tcBorders>
              <w:top w:val="nil"/>
              <w:left w:val="nil"/>
              <w:bottom w:val="nil"/>
              <w:right w:val="nil"/>
            </w:tcBorders>
          </w:tcPr>
          <w:p w14:paraId="0490FCE4" w14:textId="042E06B0" w:rsidR="00DB64BD" w:rsidRPr="00EA0FD6" w:rsidRDefault="00DB64BD" w:rsidP="00FB5342">
            <w:pPr>
              <w:spacing w:before="120" w:after="120"/>
              <w:rPr>
                <w:rFonts w:cs="Arial"/>
              </w:rPr>
            </w:pPr>
            <w:r w:rsidRPr="00EA0FD6">
              <w:rPr>
                <w:rFonts w:cs="Arial"/>
              </w:rPr>
              <w:t xml:space="preserve">for the purposes of the Project, the Client has requested the Consultant to act in the capacity specified in the Contract Particulars and, for the fee specified in Annex A (the </w:t>
            </w:r>
            <w:r w:rsidR="00154636" w:rsidRPr="00EA0FD6">
              <w:rPr>
                <w:rFonts w:cs="Arial"/>
              </w:rPr>
              <w:t>"</w:t>
            </w:r>
            <w:r w:rsidRPr="00EA0FD6">
              <w:rPr>
                <w:rFonts w:cs="Arial"/>
                <w:b/>
                <w:bCs/>
              </w:rPr>
              <w:t>Fee</w:t>
            </w:r>
            <w:r w:rsidR="00154636" w:rsidRPr="00EA0FD6">
              <w:rPr>
                <w:rFonts w:cs="Arial"/>
              </w:rPr>
              <w:t>"</w:t>
            </w:r>
            <w:r w:rsidRPr="00EA0FD6">
              <w:rPr>
                <w:rFonts w:cs="Arial"/>
              </w:rPr>
              <w:t xml:space="preserve">) to provide the services set out in Annex B (the </w:t>
            </w:r>
            <w:r w:rsidR="00154636" w:rsidRPr="00EA0FD6">
              <w:rPr>
                <w:rFonts w:cs="Arial"/>
              </w:rPr>
              <w:t>"</w:t>
            </w:r>
            <w:r w:rsidRPr="00EA0FD6">
              <w:rPr>
                <w:rFonts w:cs="Arial"/>
                <w:b/>
                <w:bCs/>
              </w:rPr>
              <w:t>Services</w:t>
            </w:r>
            <w:r w:rsidR="00154636" w:rsidRPr="00EA0FD6">
              <w:rPr>
                <w:rFonts w:cs="Arial"/>
              </w:rPr>
              <w:t>"</w:t>
            </w:r>
            <w:r w:rsidRPr="00EA0FD6">
              <w:rPr>
                <w:rFonts w:cs="Arial"/>
              </w:rPr>
              <w:t>), which the Consultant has agreed to do on the terms of this Agreement</w:t>
            </w:r>
            <w:r w:rsidR="00FB5342" w:rsidRPr="00EA0FD6">
              <w:rPr>
                <w:rFonts w:cs="Arial"/>
              </w:rPr>
              <w:t>;</w:t>
            </w:r>
          </w:p>
        </w:tc>
      </w:tr>
      <w:tr w:rsidR="00C26689" w:rsidRPr="00EA0FD6" w14:paraId="51BF3A44" w14:textId="77777777" w:rsidTr="00DB64BD">
        <w:tc>
          <w:tcPr>
            <w:tcW w:w="1260" w:type="dxa"/>
            <w:tcBorders>
              <w:top w:val="nil"/>
              <w:left w:val="nil"/>
              <w:bottom w:val="nil"/>
              <w:right w:val="nil"/>
            </w:tcBorders>
          </w:tcPr>
          <w:p w14:paraId="7C6C0793" w14:textId="74AD780A" w:rsidR="00C26689" w:rsidRPr="00EA0FD6" w:rsidRDefault="00C26689" w:rsidP="00FB5342">
            <w:pPr>
              <w:spacing w:before="120" w:after="120"/>
              <w:rPr>
                <w:rFonts w:cs="Arial"/>
              </w:rPr>
            </w:pPr>
            <w:r w:rsidRPr="00EA0FD6">
              <w:rPr>
                <w:rFonts w:cs="Arial"/>
              </w:rPr>
              <w:t>Third</w:t>
            </w:r>
          </w:p>
        </w:tc>
        <w:tc>
          <w:tcPr>
            <w:tcW w:w="8204" w:type="dxa"/>
            <w:tcBorders>
              <w:top w:val="nil"/>
              <w:left w:val="nil"/>
              <w:bottom w:val="nil"/>
              <w:right w:val="nil"/>
            </w:tcBorders>
          </w:tcPr>
          <w:p w14:paraId="576B7DA0" w14:textId="47690B33" w:rsidR="00C26689" w:rsidRPr="00EA0FD6" w:rsidRDefault="00C26689" w:rsidP="00FB5342">
            <w:pPr>
              <w:spacing w:before="120" w:after="120"/>
              <w:rPr>
                <w:rFonts w:cs="Arial"/>
              </w:rPr>
            </w:pPr>
            <w:r w:rsidRPr="00EA0FD6">
              <w:rPr>
                <w:rFonts w:cs="Arial"/>
              </w:rPr>
              <w:t>Delete.</w:t>
            </w:r>
          </w:p>
        </w:tc>
      </w:tr>
    </w:tbl>
    <w:tbl>
      <w:tblPr>
        <w:tblStyle w:val="TableGrid"/>
        <w:tblW w:w="0" w:type="auto"/>
        <w:tblLook w:val="04A0" w:firstRow="1" w:lastRow="0" w:firstColumn="1" w:lastColumn="0" w:noHBand="0" w:noVBand="1"/>
      </w:tblPr>
      <w:tblGrid>
        <w:gridCol w:w="8720"/>
      </w:tblGrid>
      <w:tr w:rsidR="00086E07" w:rsidRPr="00EA0FD6" w14:paraId="55B7F54F" w14:textId="77777777" w:rsidTr="000976E9">
        <w:tc>
          <w:tcPr>
            <w:tcW w:w="8720" w:type="dxa"/>
            <w:tcBorders>
              <w:top w:val="nil"/>
              <w:left w:val="nil"/>
              <w:bottom w:val="nil"/>
              <w:right w:val="nil"/>
            </w:tcBorders>
            <w:shd w:val="clear" w:color="auto" w:fill="DBDCDE" w:themeFill="text2" w:themeFillTint="33"/>
          </w:tcPr>
          <w:p w14:paraId="64B02CEA" w14:textId="77777777" w:rsidR="00086E07" w:rsidRPr="00EA0FD6" w:rsidRDefault="00086E07" w:rsidP="000976E9">
            <w:pPr>
              <w:spacing w:after="0"/>
              <w:rPr>
                <w:rFonts w:cs="Arial"/>
                <w:b/>
              </w:rPr>
            </w:pPr>
            <w:bookmarkStart w:id="9" w:name="co_anchor_a998954_1"/>
            <w:bookmarkEnd w:id="9"/>
            <w:r w:rsidRPr="00EA0FD6">
              <w:rPr>
                <w:rFonts w:cs="Arial"/>
                <w:b/>
              </w:rPr>
              <w:t>Articles</w:t>
            </w:r>
          </w:p>
        </w:tc>
      </w:tr>
    </w:tbl>
    <w:p w14:paraId="0D4AAB8C" w14:textId="77777777" w:rsidR="00086E07" w:rsidRPr="00EA0FD6" w:rsidRDefault="00086E07" w:rsidP="00086E07">
      <w:pPr>
        <w:spacing w:after="0"/>
        <w:rPr>
          <w:rFonts w:cs="Arial"/>
          <w:b/>
        </w:rPr>
      </w:pPr>
    </w:p>
    <w:p w14:paraId="04A3D728" w14:textId="77777777" w:rsidR="001059A5" w:rsidRPr="00EA0FD6" w:rsidRDefault="001059A5" w:rsidP="001059A5">
      <w:pPr>
        <w:rPr>
          <w:rFonts w:cs="Arial"/>
          <w:b/>
        </w:rPr>
      </w:pPr>
      <w:r w:rsidRPr="00EA0FD6">
        <w:rPr>
          <w:rFonts w:cs="Arial"/>
          <w:b/>
        </w:rPr>
        <w:t xml:space="preserve">Article 1: </w:t>
      </w:r>
      <w:r w:rsidR="009155BB" w:rsidRPr="00EA0FD6">
        <w:rPr>
          <w:rFonts w:cs="Arial"/>
          <w:b/>
        </w:rPr>
        <w:t xml:space="preserve">Consultant's </w:t>
      </w:r>
      <w:r w:rsidRPr="00EA0FD6">
        <w:rPr>
          <w:rFonts w:cs="Arial"/>
          <w:b/>
        </w:rPr>
        <w:t>obligations</w:t>
      </w:r>
    </w:p>
    <w:p w14:paraId="1C81BCFA" w14:textId="5EADC4F9" w:rsidR="001059A5" w:rsidRPr="00EA0FD6" w:rsidRDefault="00F0477C" w:rsidP="001059A5">
      <w:pPr>
        <w:rPr>
          <w:rFonts w:cs="Arial"/>
          <w:lang w:val="en-US"/>
        </w:rPr>
      </w:pPr>
      <w:r w:rsidRPr="00EA0FD6">
        <w:rPr>
          <w:rFonts w:cs="Arial"/>
          <w:lang w:val="en-US"/>
        </w:rPr>
        <w:t xml:space="preserve">After </w:t>
      </w:r>
      <w:r w:rsidR="00154636" w:rsidRPr="00EA0FD6">
        <w:rPr>
          <w:rFonts w:cs="Arial"/>
          <w:lang w:val="en-US"/>
        </w:rPr>
        <w:t>"</w:t>
      </w:r>
      <w:r w:rsidRPr="00EA0FD6">
        <w:rPr>
          <w:rFonts w:cs="Arial"/>
          <w:lang w:val="en-US"/>
        </w:rPr>
        <w:t>Conditions</w:t>
      </w:r>
      <w:r w:rsidR="00154636" w:rsidRPr="00EA0FD6">
        <w:rPr>
          <w:rFonts w:cs="Arial"/>
          <w:lang w:val="en-US"/>
        </w:rPr>
        <w:t>"</w:t>
      </w:r>
      <w:r w:rsidRPr="00EA0FD6">
        <w:rPr>
          <w:rFonts w:cs="Arial"/>
          <w:lang w:val="en-US"/>
        </w:rPr>
        <w:t xml:space="preserve"> insert </w:t>
      </w:r>
      <w:r w:rsidR="00154636" w:rsidRPr="00EA0FD6">
        <w:rPr>
          <w:rFonts w:cs="Arial"/>
          <w:lang w:val="en-US"/>
        </w:rPr>
        <w:t>"</w:t>
      </w:r>
      <w:r w:rsidRPr="00EA0FD6">
        <w:rPr>
          <w:rFonts w:cs="Arial"/>
          <w:lang w:val="en-US"/>
        </w:rPr>
        <w:t xml:space="preserve">and </w:t>
      </w:r>
      <w:r w:rsidR="005B7FF6" w:rsidRPr="00EA0FD6">
        <w:rPr>
          <w:rFonts w:cs="Arial"/>
          <w:lang w:val="en-US"/>
        </w:rPr>
        <w:t xml:space="preserve">this </w:t>
      </w:r>
      <w:r w:rsidR="00C26689" w:rsidRPr="00EA0FD6">
        <w:rPr>
          <w:rFonts w:cs="Arial"/>
          <w:lang w:val="en-US"/>
        </w:rPr>
        <w:t>Contract</w:t>
      </w:r>
      <w:r w:rsidR="00154636" w:rsidRPr="00EA0FD6">
        <w:rPr>
          <w:rFonts w:cs="Arial"/>
          <w:lang w:val="en-US"/>
        </w:rPr>
        <w:t>"</w:t>
      </w:r>
      <w:r w:rsidRPr="00EA0FD6">
        <w:rPr>
          <w:rFonts w:cs="Arial"/>
          <w:lang w:val="en-US"/>
        </w:rPr>
        <w:t>.</w:t>
      </w:r>
    </w:p>
    <w:p w14:paraId="383B7313" w14:textId="77777777" w:rsidR="001059A5" w:rsidRPr="00EA0FD6" w:rsidRDefault="001059A5" w:rsidP="001059A5">
      <w:pPr>
        <w:rPr>
          <w:rFonts w:cs="Arial"/>
          <w:b/>
        </w:rPr>
      </w:pPr>
      <w:r w:rsidRPr="00EA0FD6">
        <w:rPr>
          <w:rFonts w:cs="Arial"/>
          <w:b/>
        </w:rPr>
        <w:t xml:space="preserve">Article 2: </w:t>
      </w:r>
      <w:r w:rsidR="00F0477C" w:rsidRPr="00EA0FD6">
        <w:rPr>
          <w:rFonts w:cs="Arial"/>
          <w:b/>
        </w:rPr>
        <w:t>Payment</w:t>
      </w:r>
    </w:p>
    <w:p w14:paraId="5BBA78D7" w14:textId="4B02DB30" w:rsidR="00F0477C" w:rsidRPr="00EA0FD6" w:rsidRDefault="00F0477C" w:rsidP="001059A5">
      <w:pPr>
        <w:rPr>
          <w:rFonts w:cs="Arial"/>
          <w:lang w:val="en-US"/>
        </w:rPr>
      </w:pPr>
      <w:r w:rsidRPr="00EA0FD6">
        <w:rPr>
          <w:rFonts w:cs="Arial"/>
          <w:lang w:val="en-US"/>
        </w:rPr>
        <w:t xml:space="preserve">After </w:t>
      </w:r>
      <w:r w:rsidR="00154636" w:rsidRPr="00EA0FD6">
        <w:rPr>
          <w:rFonts w:cs="Arial"/>
          <w:lang w:val="en-US"/>
        </w:rPr>
        <w:t>"</w:t>
      </w:r>
      <w:r w:rsidRPr="00EA0FD6">
        <w:rPr>
          <w:rFonts w:cs="Arial"/>
          <w:lang w:val="en-US"/>
        </w:rPr>
        <w:t>Conditions</w:t>
      </w:r>
      <w:r w:rsidR="00154636" w:rsidRPr="00EA0FD6">
        <w:rPr>
          <w:rFonts w:cs="Arial"/>
          <w:lang w:val="en-US"/>
        </w:rPr>
        <w:t>"</w:t>
      </w:r>
      <w:r w:rsidRPr="00EA0FD6">
        <w:rPr>
          <w:rFonts w:cs="Arial"/>
          <w:lang w:val="en-US"/>
        </w:rPr>
        <w:t xml:space="preserve"> insert </w:t>
      </w:r>
      <w:r w:rsidR="00154636" w:rsidRPr="00EA0FD6">
        <w:rPr>
          <w:rFonts w:cs="Arial"/>
          <w:lang w:val="en-US"/>
        </w:rPr>
        <w:t>"</w:t>
      </w:r>
      <w:r w:rsidRPr="00EA0FD6">
        <w:rPr>
          <w:rFonts w:cs="Arial"/>
          <w:lang w:val="en-US"/>
        </w:rPr>
        <w:t xml:space="preserve">and this </w:t>
      </w:r>
      <w:r w:rsidR="00C26689" w:rsidRPr="00EA0FD6">
        <w:rPr>
          <w:rFonts w:cs="Arial"/>
          <w:lang w:val="en-US"/>
        </w:rPr>
        <w:t>Contract</w:t>
      </w:r>
      <w:r w:rsidR="00154636" w:rsidRPr="00EA0FD6">
        <w:rPr>
          <w:rFonts w:cs="Arial"/>
          <w:lang w:val="en-US"/>
        </w:rPr>
        <w:t>"</w:t>
      </w:r>
      <w:r w:rsidRPr="00EA0FD6">
        <w:rPr>
          <w:rFonts w:cs="Arial"/>
          <w:lang w:val="en-US"/>
        </w:rPr>
        <w:t>.</w:t>
      </w:r>
    </w:p>
    <w:p w14:paraId="37BE0834" w14:textId="690E5A94" w:rsidR="0009622D" w:rsidRPr="00EA0FD6" w:rsidRDefault="0009622D" w:rsidP="0057434C">
      <w:pPr>
        <w:spacing w:after="0"/>
        <w:rPr>
          <w:rFonts w:cs="Arial"/>
          <w:b/>
        </w:rPr>
      </w:pPr>
      <w:r w:rsidRPr="00EA0FD6">
        <w:rPr>
          <w:rFonts w:cs="Arial"/>
          <w:b/>
        </w:rPr>
        <w:t>Article 3: CDM Regulations – Principal Designer</w:t>
      </w:r>
    </w:p>
    <w:p w14:paraId="278555B9" w14:textId="77777777" w:rsidR="0009622D" w:rsidRPr="00EA0FD6" w:rsidRDefault="0009622D" w:rsidP="0057434C">
      <w:pPr>
        <w:spacing w:after="0"/>
        <w:rPr>
          <w:rFonts w:cs="Arial"/>
          <w:b/>
        </w:rPr>
      </w:pPr>
    </w:p>
    <w:p w14:paraId="70AB3FE7" w14:textId="48770D99" w:rsidR="0039247E" w:rsidRDefault="0009622D" w:rsidP="0057434C">
      <w:pPr>
        <w:spacing w:after="0"/>
        <w:rPr>
          <w:rFonts w:cs="Arial"/>
          <w:bCs/>
        </w:rPr>
      </w:pPr>
      <w:r w:rsidRPr="00EA0FD6">
        <w:rPr>
          <w:rFonts w:cs="Arial"/>
          <w:bCs/>
        </w:rPr>
        <w:t xml:space="preserve">The Principal Designer for the purposes of the CDM Regulations is </w:t>
      </w:r>
      <w:r w:rsidR="00FD7B43">
        <w:rPr>
          <w:rFonts w:cs="Arial"/>
          <w:bCs/>
        </w:rPr>
        <w:t>the Client</w:t>
      </w:r>
      <w:r w:rsidR="00212624" w:rsidRPr="00EA0FD6">
        <w:rPr>
          <w:rFonts w:cs="Arial"/>
          <w:bCs/>
        </w:rPr>
        <w:t xml:space="preserve"> </w:t>
      </w:r>
      <w:r w:rsidRPr="00EA0FD6">
        <w:rPr>
          <w:rFonts w:cs="Arial"/>
          <w:bCs/>
        </w:rPr>
        <w:t>or such replacement as the Client at any time appoints to fulfil that role.</w:t>
      </w:r>
    </w:p>
    <w:p w14:paraId="44D408E6" w14:textId="77777777" w:rsidR="00742C6B" w:rsidRDefault="00742C6B" w:rsidP="0057434C">
      <w:pPr>
        <w:spacing w:after="0"/>
        <w:rPr>
          <w:rFonts w:cs="Arial"/>
          <w:bCs/>
        </w:rPr>
      </w:pPr>
    </w:p>
    <w:p w14:paraId="70F03407" w14:textId="77777777" w:rsidR="00742C6B" w:rsidRPr="000B4A10" w:rsidRDefault="00742C6B" w:rsidP="00742C6B">
      <w:pPr>
        <w:spacing w:after="0"/>
        <w:rPr>
          <w:rFonts w:cs="Arial"/>
          <w:b/>
        </w:rPr>
      </w:pPr>
      <w:r w:rsidRPr="000B4A10">
        <w:rPr>
          <w:rFonts w:cs="Arial"/>
          <w:b/>
        </w:rPr>
        <w:t xml:space="preserve">Article 3A: BIM Information Manager </w:t>
      </w:r>
    </w:p>
    <w:p w14:paraId="4A08D52C" w14:textId="77777777" w:rsidR="00742C6B" w:rsidRPr="000B4A10" w:rsidRDefault="00742C6B" w:rsidP="00742C6B">
      <w:pPr>
        <w:spacing w:after="0"/>
        <w:rPr>
          <w:rFonts w:cs="Arial"/>
          <w:b/>
        </w:rPr>
      </w:pPr>
    </w:p>
    <w:p w14:paraId="4FE6D0BA" w14:textId="77777777" w:rsidR="00742C6B" w:rsidRPr="000B4A10" w:rsidRDefault="00742C6B" w:rsidP="00742C6B">
      <w:pPr>
        <w:spacing w:after="0" w:line="360" w:lineRule="auto"/>
        <w:rPr>
          <w:rFonts w:cs="Arial"/>
        </w:rPr>
      </w:pPr>
      <w:r w:rsidRPr="000B4A10">
        <w:rPr>
          <w:rFonts w:cs="Arial"/>
        </w:rPr>
        <w:t xml:space="preserve">The BIM Information Manager is </w:t>
      </w:r>
    </w:p>
    <w:p w14:paraId="64E23DF2" w14:textId="5061A230" w:rsidR="00742C6B" w:rsidRPr="0039464B" w:rsidRDefault="00A8728A" w:rsidP="00742C6B">
      <w:pPr>
        <w:spacing w:after="0" w:line="360" w:lineRule="auto"/>
        <w:rPr>
          <w:rFonts w:cs="Arial"/>
        </w:rPr>
      </w:pPr>
      <w:r>
        <w:rPr>
          <w:rFonts w:cs="Arial"/>
        </w:rPr>
        <w:t>Alexandra Vasilescu</w:t>
      </w:r>
      <w:r w:rsidR="00742C6B" w:rsidRPr="00F4178A">
        <w:rPr>
          <w:rFonts w:cs="Arial"/>
        </w:rPr>
        <w:t xml:space="preserve"> of </w:t>
      </w:r>
      <w:r>
        <w:rPr>
          <w:rFonts w:cs="Arial"/>
        </w:rPr>
        <w:t>Mace Consult Limited</w:t>
      </w:r>
    </w:p>
    <w:p w14:paraId="566F469A" w14:textId="77777777" w:rsidR="00742C6B" w:rsidRPr="0039464B" w:rsidRDefault="00742C6B" w:rsidP="00742C6B">
      <w:pPr>
        <w:spacing w:after="0"/>
        <w:rPr>
          <w:rFonts w:cs="Arial"/>
        </w:rPr>
      </w:pPr>
      <w:r w:rsidRPr="0039464B">
        <w:rPr>
          <w:rFonts w:cs="Arial"/>
        </w:rPr>
        <w:t xml:space="preserve">or such replacement as the Client at any time appoints to fulfil that role. </w:t>
      </w:r>
    </w:p>
    <w:p w14:paraId="05F46C0C" w14:textId="77777777" w:rsidR="00742C6B" w:rsidRPr="0039464B" w:rsidRDefault="00742C6B" w:rsidP="00742C6B">
      <w:pPr>
        <w:spacing w:after="0"/>
        <w:rPr>
          <w:rFonts w:cs="Arial"/>
        </w:rPr>
      </w:pPr>
    </w:p>
    <w:p w14:paraId="0CE1C3A2" w14:textId="77777777" w:rsidR="00742C6B" w:rsidRPr="0039464B" w:rsidRDefault="00742C6B" w:rsidP="00742C6B">
      <w:pPr>
        <w:spacing w:after="0"/>
        <w:rPr>
          <w:rFonts w:cs="Arial"/>
          <w:b/>
        </w:rPr>
      </w:pPr>
      <w:r w:rsidRPr="0039464B">
        <w:rPr>
          <w:rFonts w:cs="Arial"/>
          <w:b/>
        </w:rPr>
        <w:t>Article 3B: BIM Co-ordinator</w:t>
      </w:r>
    </w:p>
    <w:p w14:paraId="4C1AC4F7" w14:textId="77777777" w:rsidR="00742C6B" w:rsidRPr="0039464B" w:rsidRDefault="00742C6B" w:rsidP="00742C6B">
      <w:pPr>
        <w:spacing w:after="0"/>
        <w:rPr>
          <w:rFonts w:cs="Arial"/>
          <w:b/>
        </w:rPr>
      </w:pPr>
    </w:p>
    <w:p w14:paraId="1E4940C9" w14:textId="39190E86" w:rsidR="00742C6B" w:rsidRDefault="00742C6B" w:rsidP="00A8728A">
      <w:pPr>
        <w:spacing w:after="0" w:line="360" w:lineRule="auto"/>
        <w:rPr>
          <w:rFonts w:cs="Arial"/>
        </w:rPr>
      </w:pPr>
      <w:r w:rsidRPr="0039464B">
        <w:rPr>
          <w:rFonts w:cs="Arial"/>
        </w:rPr>
        <w:t xml:space="preserve">The BIM Co-ordinator is </w:t>
      </w:r>
      <w:r w:rsidR="00A8728A">
        <w:rPr>
          <w:rFonts w:cs="Arial"/>
        </w:rPr>
        <w:t>t</w:t>
      </w:r>
      <w:r w:rsidR="00A8728A">
        <w:rPr>
          <w:rFonts w:eastAsia="Times New Roman"/>
        </w:rPr>
        <w:t>he Contractor</w:t>
      </w:r>
      <w:r w:rsidR="00A8728A">
        <w:rPr>
          <w:rFonts w:cs="Arial"/>
        </w:rPr>
        <w:t xml:space="preserve"> </w:t>
      </w:r>
      <w:r w:rsidRPr="000B4A10">
        <w:rPr>
          <w:rFonts w:cs="Arial"/>
        </w:rPr>
        <w:t xml:space="preserve">or such replacement as the Client at any time appoints to fulfil that role. </w:t>
      </w:r>
    </w:p>
    <w:p w14:paraId="08B563C6" w14:textId="77777777" w:rsidR="0009622D" w:rsidRPr="00EA0FD6" w:rsidRDefault="0009622D" w:rsidP="0057434C">
      <w:pPr>
        <w:spacing w:after="0"/>
        <w:rPr>
          <w:rFonts w:cs="Arial"/>
          <w:b/>
        </w:rPr>
      </w:pPr>
    </w:p>
    <w:p w14:paraId="6C50184A" w14:textId="27B30233" w:rsidR="001059A5" w:rsidRPr="00EA0FD6" w:rsidRDefault="001059A5" w:rsidP="001059A5">
      <w:pPr>
        <w:rPr>
          <w:rFonts w:cs="Arial"/>
          <w:b/>
        </w:rPr>
      </w:pPr>
      <w:r w:rsidRPr="00EA0FD6">
        <w:rPr>
          <w:rFonts w:cs="Arial"/>
          <w:b/>
        </w:rPr>
        <w:t xml:space="preserve">Article </w:t>
      </w:r>
      <w:r w:rsidR="0039247E">
        <w:rPr>
          <w:rFonts w:cs="Arial"/>
          <w:b/>
        </w:rPr>
        <w:t>5</w:t>
      </w:r>
      <w:r w:rsidRPr="00EA0FD6">
        <w:rPr>
          <w:rFonts w:cs="Arial"/>
          <w:b/>
        </w:rPr>
        <w:t>: Arbitration</w:t>
      </w:r>
    </w:p>
    <w:p w14:paraId="57C0B708" w14:textId="24440859" w:rsidR="0038650B" w:rsidRPr="00EA0FD6" w:rsidRDefault="0038650B" w:rsidP="001059A5">
      <w:pPr>
        <w:rPr>
          <w:rFonts w:cs="Arial"/>
          <w:lang w:val="en-US"/>
        </w:rPr>
      </w:pPr>
      <w:r w:rsidRPr="00EA0FD6">
        <w:rPr>
          <w:rFonts w:cs="Arial"/>
          <w:bCs/>
        </w:rPr>
        <w:t>Not used – Arbitration does not apply</w:t>
      </w:r>
    </w:p>
    <w:p w14:paraId="173A9A55" w14:textId="497BD70B" w:rsidR="001059A5" w:rsidRPr="00EA0FD6" w:rsidRDefault="001059A5" w:rsidP="001059A5">
      <w:pPr>
        <w:rPr>
          <w:rFonts w:cs="Arial"/>
          <w:b/>
        </w:rPr>
      </w:pPr>
      <w:r w:rsidRPr="00EA0FD6">
        <w:rPr>
          <w:rFonts w:cs="Arial"/>
          <w:b/>
        </w:rPr>
        <w:t xml:space="preserve">Article </w:t>
      </w:r>
      <w:r w:rsidR="0039247E">
        <w:rPr>
          <w:rFonts w:cs="Arial"/>
          <w:b/>
        </w:rPr>
        <w:t>6</w:t>
      </w:r>
      <w:r w:rsidRPr="00EA0FD6">
        <w:rPr>
          <w:rFonts w:cs="Arial"/>
          <w:b/>
        </w:rPr>
        <w:t>: Legal proceedings</w:t>
      </w:r>
    </w:p>
    <w:p w14:paraId="4EEB9E24" w14:textId="248A21FA" w:rsidR="004A1340" w:rsidRPr="00EA0FD6" w:rsidRDefault="00F77778" w:rsidP="0038650B">
      <w:pPr>
        <w:spacing w:after="0"/>
        <w:rPr>
          <w:rFonts w:cs="Arial"/>
          <w:bCs/>
        </w:rPr>
      </w:pPr>
      <w:r w:rsidRPr="00EA0FD6">
        <w:rPr>
          <w:rFonts w:cs="Arial"/>
          <w:bCs/>
        </w:rPr>
        <w:t xml:space="preserve">Delete and insert </w:t>
      </w:r>
      <w:r w:rsidR="00154636" w:rsidRPr="00EA0FD6">
        <w:rPr>
          <w:rFonts w:cs="Arial"/>
          <w:bCs/>
        </w:rPr>
        <w:t>"</w:t>
      </w:r>
      <w:r w:rsidR="0038650B" w:rsidRPr="00EA0FD6">
        <w:rPr>
          <w:rFonts w:cs="Arial"/>
          <w:bCs/>
        </w:rPr>
        <w:t xml:space="preserve">Without prejudice to Article </w:t>
      </w:r>
      <w:r w:rsidR="0009622D" w:rsidRPr="00EA0FD6">
        <w:rPr>
          <w:rFonts w:cs="Arial"/>
          <w:bCs/>
        </w:rPr>
        <w:t>5</w:t>
      </w:r>
      <w:r w:rsidR="00973E21" w:rsidRPr="00EA0FD6">
        <w:rPr>
          <w:rFonts w:cs="Arial"/>
          <w:bCs/>
        </w:rPr>
        <w:t xml:space="preserve"> </w:t>
      </w:r>
      <w:r w:rsidR="0038650B" w:rsidRPr="00EA0FD6">
        <w:rPr>
          <w:rFonts w:cs="Arial"/>
          <w:bCs/>
        </w:rPr>
        <w:t xml:space="preserve">and clause </w:t>
      </w:r>
      <w:r w:rsidR="00973E21" w:rsidRPr="00EA0FD6">
        <w:rPr>
          <w:rFonts w:cs="Arial"/>
          <w:bCs/>
        </w:rPr>
        <w:t>12</w:t>
      </w:r>
      <w:r w:rsidR="0038650B" w:rsidRPr="00EA0FD6">
        <w:rPr>
          <w:rFonts w:cs="Arial"/>
          <w:bCs/>
        </w:rPr>
        <w:t>.2, the Parties irrevocably submit to the exclusive jurisdiction of the courts of England and Wales which shall have</w:t>
      </w:r>
      <w:r w:rsidR="00FB5342" w:rsidRPr="00EA0FD6">
        <w:rPr>
          <w:rFonts w:cs="Arial"/>
          <w:bCs/>
        </w:rPr>
        <w:t xml:space="preserve"> </w:t>
      </w:r>
      <w:r w:rsidR="0038650B" w:rsidRPr="00EA0FD6">
        <w:rPr>
          <w:rFonts w:cs="Arial"/>
          <w:bCs/>
        </w:rPr>
        <w:t>jurisdiction to hear and decide any suit, action or proceedings and/or settle any dispute</w:t>
      </w:r>
      <w:r w:rsidR="00FB5342" w:rsidRPr="00EA0FD6">
        <w:rPr>
          <w:rFonts w:cs="Arial"/>
          <w:bCs/>
        </w:rPr>
        <w:t xml:space="preserve"> </w:t>
      </w:r>
      <w:r w:rsidR="0038650B" w:rsidRPr="00EA0FD6">
        <w:rPr>
          <w:rFonts w:cs="Arial"/>
          <w:bCs/>
        </w:rPr>
        <w:t>or claim which may arise out of or in connection with this Contract or its subject matter</w:t>
      </w:r>
      <w:r w:rsidR="0038650B" w:rsidRPr="00EA0FD6">
        <w:rPr>
          <w:rFonts w:cs="Arial"/>
          <w:b/>
          <w:bCs/>
        </w:rPr>
        <w:t xml:space="preserve"> </w:t>
      </w:r>
      <w:r w:rsidR="0038650B" w:rsidRPr="00EA0FD6">
        <w:rPr>
          <w:rFonts w:cs="Arial"/>
          <w:bCs/>
        </w:rPr>
        <w:t>or formation (including non-contractual disputes or claims).</w:t>
      </w:r>
      <w:r w:rsidR="00154636" w:rsidRPr="00EA0FD6">
        <w:rPr>
          <w:rFonts w:cs="Arial"/>
          <w:bCs/>
        </w:rPr>
        <w:t>"</w:t>
      </w:r>
    </w:p>
    <w:p w14:paraId="401EB5A0" w14:textId="77777777" w:rsidR="0038650B" w:rsidRPr="00EA0FD6" w:rsidRDefault="0038650B" w:rsidP="008E7348">
      <w:pPr>
        <w:spacing w:after="0"/>
        <w:rPr>
          <w:rFonts w:cs="Arial"/>
          <w:lang w:val="en-US"/>
        </w:rPr>
      </w:pPr>
    </w:p>
    <w:p w14:paraId="1A44751E" w14:textId="38FAE741" w:rsidR="0039247E" w:rsidRPr="0039247E" w:rsidRDefault="0039247E" w:rsidP="0039247E">
      <w:pPr>
        <w:spacing w:after="0"/>
        <w:rPr>
          <w:rFonts w:cs="Arial"/>
          <w:b/>
          <w:bCs/>
        </w:rPr>
      </w:pPr>
      <w:r>
        <w:rPr>
          <w:rFonts w:cs="Arial"/>
          <w:b/>
        </w:rPr>
        <w:t xml:space="preserve">Article 7: </w:t>
      </w:r>
      <w:r w:rsidRPr="0039247E">
        <w:rPr>
          <w:rFonts w:cs="Arial"/>
          <w:b/>
          <w:bCs/>
        </w:rPr>
        <w:t>Building Regulations – Principal Designer</w:t>
      </w:r>
    </w:p>
    <w:p w14:paraId="4F4DB9AB" w14:textId="77777777" w:rsidR="0039247E" w:rsidRPr="0039247E" w:rsidRDefault="0039247E" w:rsidP="0039247E">
      <w:pPr>
        <w:spacing w:after="0"/>
        <w:rPr>
          <w:rFonts w:cs="Arial"/>
          <w:b/>
        </w:rPr>
      </w:pPr>
    </w:p>
    <w:p w14:paraId="73D8B0AE" w14:textId="040FD80B" w:rsidR="0039247E" w:rsidRPr="0039247E" w:rsidRDefault="0039247E" w:rsidP="0039247E">
      <w:pPr>
        <w:spacing w:after="0"/>
        <w:rPr>
          <w:rFonts w:cs="Arial"/>
          <w:bCs/>
        </w:rPr>
      </w:pPr>
      <w:r w:rsidRPr="0039247E">
        <w:rPr>
          <w:rFonts w:cs="Arial"/>
          <w:bCs/>
        </w:rPr>
        <w:t xml:space="preserve">The Principal Designer for the purposes of the Building Regulations is </w:t>
      </w:r>
      <w:r w:rsidR="00FD7B43">
        <w:rPr>
          <w:rFonts w:cs="Arial"/>
          <w:bCs/>
        </w:rPr>
        <w:t>the Client</w:t>
      </w:r>
      <w:r w:rsidRPr="0039247E">
        <w:rPr>
          <w:rFonts w:cs="Arial"/>
          <w:bCs/>
        </w:rPr>
        <w:t xml:space="preserve"> or such replacement as the Client at any time appoints to fulfil that role.</w:t>
      </w:r>
    </w:p>
    <w:p w14:paraId="578F92FA" w14:textId="77777777" w:rsidR="0039247E" w:rsidRDefault="0039247E" w:rsidP="00086E07">
      <w:pPr>
        <w:spacing w:after="0"/>
        <w:rPr>
          <w:rFonts w:cs="Arial"/>
          <w:b/>
        </w:rPr>
      </w:pPr>
    </w:p>
    <w:p w14:paraId="752AA033" w14:textId="4990EAE1" w:rsidR="00086E07" w:rsidRPr="00EA0FD6" w:rsidRDefault="00086E07" w:rsidP="00086E07">
      <w:pPr>
        <w:spacing w:after="0"/>
        <w:rPr>
          <w:rFonts w:cs="Arial"/>
          <w:b/>
        </w:rPr>
      </w:pPr>
      <w:r w:rsidRPr="00EA0FD6">
        <w:rPr>
          <w:rFonts w:cs="Arial"/>
          <w:b/>
        </w:rPr>
        <w:t xml:space="preserve">Article </w:t>
      </w:r>
      <w:r w:rsidR="00D01C32" w:rsidRPr="00EA0FD6">
        <w:rPr>
          <w:rFonts w:cs="Arial"/>
          <w:b/>
        </w:rPr>
        <w:t>8</w:t>
      </w:r>
      <w:r w:rsidRPr="00EA0FD6">
        <w:rPr>
          <w:rFonts w:cs="Arial"/>
          <w:b/>
        </w:rPr>
        <w:t xml:space="preserve">: The </w:t>
      </w:r>
      <w:r w:rsidR="00F77778" w:rsidRPr="00EA0FD6">
        <w:rPr>
          <w:rFonts w:cs="Arial"/>
          <w:b/>
        </w:rPr>
        <w:t xml:space="preserve">Consultant's </w:t>
      </w:r>
      <w:r w:rsidRPr="00EA0FD6">
        <w:rPr>
          <w:rFonts w:cs="Arial"/>
          <w:b/>
        </w:rPr>
        <w:t>Deeds of Collateral Warranty</w:t>
      </w:r>
    </w:p>
    <w:p w14:paraId="7F50C600" w14:textId="77777777" w:rsidR="00086E07" w:rsidRPr="00EA0FD6" w:rsidRDefault="00086E07" w:rsidP="00086E07">
      <w:pPr>
        <w:spacing w:after="0"/>
        <w:rPr>
          <w:rFonts w:cs="Arial"/>
          <w:b/>
        </w:rPr>
      </w:pPr>
    </w:p>
    <w:p w14:paraId="58C8E968" w14:textId="5EB38733" w:rsidR="005A3EE3" w:rsidRPr="00EA0FD6" w:rsidRDefault="005A3EE3" w:rsidP="00086E07">
      <w:pPr>
        <w:spacing w:after="0"/>
        <w:ind w:left="540" w:hanging="540"/>
        <w:rPr>
          <w:rFonts w:cs="Arial"/>
        </w:rPr>
      </w:pPr>
      <w:r w:rsidRPr="00EA0FD6">
        <w:rPr>
          <w:rFonts w:cs="Arial"/>
        </w:rPr>
        <w:t xml:space="preserve">Insert a new Article </w:t>
      </w:r>
      <w:r w:rsidR="00D01C32" w:rsidRPr="00EA0FD6">
        <w:rPr>
          <w:rFonts w:cs="Arial"/>
        </w:rPr>
        <w:t>8</w:t>
      </w:r>
      <w:r w:rsidRPr="00EA0FD6">
        <w:rPr>
          <w:rFonts w:cs="Arial"/>
        </w:rPr>
        <w:t xml:space="preserve">: </w:t>
      </w:r>
    </w:p>
    <w:p w14:paraId="2EAF1AEA" w14:textId="395B54E7" w:rsidR="00086E07" w:rsidRPr="00EA0FD6" w:rsidRDefault="00154636" w:rsidP="00086E07">
      <w:pPr>
        <w:spacing w:after="0"/>
        <w:ind w:left="540" w:hanging="540"/>
        <w:rPr>
          <w:rFonts w:cs="Arial"/>
        </w:rPr>
      </w:pPr>
      <w:r w:rsidRPr="00EA0FD6">
        <w:rPr>
          <w:rFonts w:cs="Arial"/>
        </w:rPr>
        <w:t>"</w:t>
      </w:r>
      <w:r w:rsidR="00D01C32" w:rsidRPr="00EA0FD6">
        <w:rPr>
          <w:rFonts w:cs="Arial"/>
        </w:rPr>
        <w:t>8.</w:t>
      </w:r>
      <w:r w:rsidR="00086E07" w:rsidRPr="00EA0FD6">
        <w:rPr>
          <w:rFonts w:cs="Arial"/>
        </w:rPr>
        <w:t>1</w:t>
      </w:r>
      <w:r w:rsidR="00086E07" w:rsidRPr="00EA0FD6">
        <w:rPr>
          <w:rFonts w:cs="Arial"/>
        </w:rPr>
        <w:tab/>
        <w:t xml:space="preserve">The </w:t>
      </w:r>
      <w:r w:rsidR="00F77778" w:rsidRPr="00EA0FD6">
        <w:rPr>
          <w:rFonts w:cs="Arial"/>
        </w:rPr>
        <w:t xml:space="preserve">Consultant </w:t>
      </w:r>
      <w:r w:rsidR="00086E07" w:rsidRPr="00EA0FD6">
        <w:rPr>
          <w:rFonts w:cs="Arial"/>
        </w:rPr>
        <w:t xml:space="preserve">shall execute </w:t>
      </w:r>
      <w:r w:rsidR="00CE01CD" w:rsidRPr="00EA0FD6">
        <w:rPr>
          <w:rFonts w:cs="Arial"/>
        </w:rPr>
        <w:t xml:space="preserve">as a deed </w:t>
      </w:r>
      <w:r w:rsidR="00086E07" w:rsidRPr="00EA0FD6">
        <w:rPr>
          <w:rFonts w:cs="Arial"/>
        </w:rPr>
        <w:t xml:space="preserve">and deliver to the </w:t>
      </w:r>
      <w:r w:rsidR="00F77778" w:rsidRPr="00EA0FD6">
        <w:rPr>
          <w:rFonts w:cs="Arial"/>
        </w:rPr>
        <w:t xml:space="preserve">Client </w:t>
      </w:r>
      <w:r w:rsidR="00086E07" w:rsidRPr="00EA0FD6">
        <w:rPr>
          <w:rFonts w:cs="Arial"/>
        </w:rPr>
        <w:t xml:space="preserve">within 10 Business Days of a written request from the </w:t>
      </w:r>
      <w:r w:rsidR="00F77778" w:rsidRPr="00EA0FD6">
        <w:rPr>
          <w:rFonts w:cs="Arial"/>
        </w:rPr>
        <w:t xml:space="preserve">Client </w:t>
      </w:r>
      <w:r w:rsidR="00086E07" w:rsidRPr="00EA0FD6">
        <w:rPr>
          <w:rFonts w:cs="Arial"/>
        </w:rPr>
        <w:t xml:space="preserve">a deed or deeds of collateral warranty in the form set out in Annex </w:t>
      </w:r>
      <w:r w:rsidR="00F77778" w:rsidRPr="00EA0FD6">
        <w:rPr>
          <w:rFonts w:cs="Arial"/>
        </w:rPr>
        <w:t xml:space="preserve">C </w:t>
      </w:r>
      <w:r w:rsidR="00086E07" w:rsidRPr="00EA0FD6">
        <w:rPr>
          <w:rFonts w:cs="Arial"/>
        </w:rPr>
        <w:t xml:space="preserve">to this Contract with only such amendments as the </w:t>
      </w:r>
      <w:r w:rsidR="006F062E" w:rsidRPr="00EA0FD6">
        <w:rPr>
          <w:rFonts w:cs="Arial"/>
        </w:rPr>
        <w:t>Client</w:t>
      </w:r>
      <w:r w:rsidR="00F77778" w:rsidRPr="00EA0FD6">
        <w:rPr>
          <w:rFonts w:cs="Arial"/>
        </w:rPr>
        <w:t xml:space="preserve"> </w:t>
      </w:r>
      <w:r w:rsidR="00086E07" w:rsidRPr="00EA0FD6">
        <w:rPr>
          <w:rFonts w:cs="Arial"/>
        </w:rPr>
        <w:t xml:space="preserve">may approve and/or reasonably require in favour of: </w:t>
      </w:r>
    </w:p>
    <w:p w14:paraId="2A1729A9" w14:textId="77777777" w:rsidR="001A66EA" w:rsidRPr="000B4A10" w:rsidRDefault="001A66EA" w:rsidP="001A66EA">
      <w:pPr>
        <w:pStyle w:val="Background1"/>
        <w:numPr>
          <w:ilvl w:val="0"/>
          <w:numId w:val="0"/>
        </w:numPr>
        <w:tabs>
          <w:tab w:val="left" w:pos="1260"/>
        </w:tabs>
        <w:spacing w:after="0"/>
        <w:ind w:left="1260" w:hanging="720"/>
        <w:rPr>
          <w:rFonts w:cs="Arial"/>
        </w:rPr>
      </w:pPr>
      <w:r w:rsidRPr="00EA0FD6">
        <w:rPr>
          <w:rFonts w:cs="Arial"/>
        </w:rPr>
        <w:t>8.1.1</w:t>
      </w:r>
      <w:r w:rsidRPr="00EA0FD6">
        <w:rPr>
          <w:rFonts w:cs="Arial"/>
        </w:rPr>
        <w:tab/>
      </w:r>
      <w:r w:rsidRPr="000B4A10">
        <w:rPr>
          <w:rFonts w:cs="Arial"/>
        </w:rPr>
        <w:t xml:space="preserve">any organisation providing finance in connection with the Project and/or site or any part of the Project and/or site; </w:t>
      </w:r>
    </w:p>
    <w:p w14:paraId="55A6129B" w14:textId="77777777" w:rsidR="001A66EA" w:rsidRPr="000B4A10" w:rsidRDefault="001A66EA" w:rsidP="001A66EA">
      <w:pPr>
        <w:pStyle w:val="Background1"/>
        <w:numPr>
          <w:ilvl w:val="0"/>
          <w:numId w:val="0"/>
        </w:numPr>
        <w:tabs>
          <w:tab w:val="left" w:pos="1260"/>
        </w:tabs>
        <w:spacing w:after="0"/>
        <w:ind w:left="540"/>
        <w:rPr>
          <w:rFonts w:cs="Arial"/>
        </w:rPr>
      </w:pPr>
      <w:r>
        <w:rPr>
          <w:rFonts w:cs="Arial"/>
        </w:rPr>
        <w:t>8</w:t>
      </w:r>
      <w:r w:rsidRPr="000B4A10">
        <w:rPr>
          <w:rFonts w:cs="Arial"/>
        </w:rPr>
        <w:t>.1.2</w:t>
      </w:r>
      <w:r w:rsidRPr="000B4A10">
        <w:rPr>
          <w:rFonts w:cs="Arial"/>
        </w:rPr>
        <w:tab/>
        <w:t>any purchaser of the whole or any part of the Project and/or site;</w:t>
      </w:r>
    </w:p>
    <w:p w14:paraId="5F24B8D2" w14:textId="77777777" w:rsidR="001A66EA" w:rsidRPr="000B4A10" w:rsidRDefault="001A66EA" w:rsidP="001A66EA">
      <w:pPr>
        <w:pStyle w:val="Background1"/>
        <w:numPr>
          <w:ilvl w:val="0"/>
          <w:numId w:val="0"/>
        </w:numPr>
        <w:tabs>
          <w:tab w:val="left" w:pos="1260"/>
        </w:tabs>
        <w:spacing w:after="0"/>
        <w:ind w:left="1260" w:hanging="720"/>
        <w:rPr>
          <w:rFonts w:cs="Arial"/>
        </w:rPr>
      </w:pPr>
      <w:r>
        <w:rPr>
          <w:rFonts w:cs="Arial"/>
        </w:rPr>
        <w:t>8</w:t>
      </w:r>
      <w:r w:rsidRPr="000B4A10">
        <w:rPr>
          <w:rFonts w:cs="Arial"/>
        </w:rPr>
        <w:t>.1.3</w:t>
      </w:r>
      <w:r w:rsidRPr="000B4A10">
        <w:rPr>
          <w:rFonts w:cs="Arial"/>
        </w:rPr>
        <w:tab/>
        <w:t>any organisation providing finance to a purchaser of the whole or any part of the Project and/or site;</w:t>
      </w:r>
    </w:p>
    <w:p w14:paraId="1ED33B70" w14:textId="77777777" w:rsidR="001A66EA" w:rsidRPr="000B4A10" w:rsidRDefault="001A66EA" w:rsidP="001A66EA">
      <w:pPr>
        <w:pStyle w:val="Background1"/>
        <w:numPr>
          <w:ilvl w:val="0"/>
          <w:numId w:val="0"/>
        </w:numPr>
        <w:tabs>
          <w:tab w:val="left" w:pos="1260"/>
        </w:tabs>
        <w:spacing w:after="0"/>
        <w:ind w:left="540"/>
        <w:rPr>
          <w:rFonts w:cs="Arial"/>
        </w:rPr>
      </w:pPr>
      <w:r>
        <w:rPr>
          <w:rFonts w:cs="Arial"/>
        </w:rPr>
        <w:t>8</w:t>
      </w:r>
      <w:r w:rsidRPr="000B4A10">
        <w:rPr>
          <w:rFonts w:cs="Arial"/>
        </w:rPr>
        <w:t>.1.4</w:t>
      </w:r>
      <w:r w:rsidRPr="000B4A10">
        <w:rPr>
          <w:rFonts w:cs="Arial"/>
        </w:rPr>
        <w:tab/>
        <w:t>any</w:t>
      </w:r>
      <w:r>
        <w:rPr>
          <w:rFonts w:cs="Arial"/>
        </w:rPr>
        <w:t xml:space="preserve"> first</w:t>
      </w:r>
      <w:r w:rsidRPr="000B4A10">
        <w:rPr>
          <w:rFonts w:cs="Arial"/>
        </w:rPr>
        <w:t xml:space="preserve"> tenant of the whole or any part of the Project and/or site; and </w:t>
      </w:r>
    </w:p>
    <w:p w14:paraId="289C07CA" w14:textId="77777777" w:rsidR="001A66EA" w:rsidRPr="000B4A10" w:rsidRDefault="001A66EA" w:rsidP="001A66EA">
      <w:pPr>
        <w:pStyle w:val="Background1"/>
        <w:numPr>
          <w:ilvl w:val="0"/>
          <w:numId w:val="0"/>
        </w:numPr>
        <w:tabs>
          <w:tab w:val="left" w:pos="1260"/>
        </w:tabs>
        <w:spacing w:after="0"/>
        <w:ind w:left="540"/>
        <w:rPr>
          <w:rFonts w:cs="Arial"/>
        </w:rPr>
      </w:pPr>
      <w:r w:rsidRPr="00F65D19">
        <w:rPr>
          <w:rFonts w:cs="Arial"/>
        </w:rPr>
        <w:t>8.1.5</w:t>
      </w:r>
      <w:r w:rsidRPr="00F65D19">
        <w:rPr>
          <w:rFonts w:cs="Arial"/>
        </w:rPr>
        <w:tab/>
        <w:t xml:space="preserve"> Legal </w:t>
      </w:r>
      <w:r w:rsidRPr="00F65D19">
        <w:rPr>
          <w:rFonts w:eastAsia="Times New Roman" w:cs="Arial"/>
          <w:lang w:eastAsia="en-GB"/>
        </w:rPr>
        <w:t>and General Assurance (Pensions Management) Limited (CRN: 01006112) of One Coleman Street, London, EC2R 5AA.</w:t>
      </w:r>
    </w:p>
    <w:p w14:paraId="6E4F4B6F" w14:textId="353CAD35" w:rsidR="00086E07" w:rsidRPr="00EA0FD6" w:rsidRDefault="00086E07" w:rsidP="00602407">
      <w:pPr>
        <w:pStyle w:val="Background1"/>
        <w:numPr>
          <w:ilvl w:val="0"/>
          <w:numId w:val="0"/>
        </w:numPr>
        <w:tabs>
          <w:tab w:val="left" w:pos="1260"/>
        </w:tabs>
        <w:spacing w:after="0"/>
        <w:ind w:left="1260" w:hanging="720"/>
        <w:rPr>
          <w:rFonts w:cs="Arial"/>
        </w:rPr>
      </w:pPr>
    </w:p>
    <w:p w14:paraId="754E19CC" w14:textId="261EF1EE" w:rsidR="000976E9" w:rsidRPr="00EA0FD6" w:rsidRDefault="00D01C32" w:rsidP="00086E07">
      <w:pPr>
        <w:pStyle w:val="Background1"/>
        <w:numPr>
          <w:ilvl w:val="0"/>
          <w:numId w:val="0"/>
        </w:numPr>
        <w:spacing w:after="0"/>
        <w:ind w:left="540" w:hanging="540"/>
        <w:rPr>
          <w:rFonts w:cs="Arial"/>
        </w:rPr>
      </w:pPr>
      <w:r w:rsidRPr="00EA0FD6">
        <w:rPr>
          <w:rFonts w:cs="Arial"/>
        </w:rPr>
        <w:t>8.2</w:t>
      </w:r>
      <w:r w:rsidR="00086E07" w:rsidRPr="00EA0FD6">
        <w:rPr>
          <w:rFonts w:cs="Arial"/>
        </w:rPr>
        <w:tab/>
        <w:t xml:space="preserve">Notwithstanding any other terms of this Contract, the </w:t>
      </w:r>
      <w:r w:rsidR="00F77778" w:rsidRPr="00EA0FD6">
        <w:rPr>
          <w:rFonts w:cs="Arial"/>
        </w:rPr>
        <w:t xml:space="preserve">Consultant </w:t>
      </w:r>
      <w:r w:rsidR="00086E07" w:rsidRPr="00EA0FD6">
        <w:rPr>
          <w:rFonts w:cs="Arial"/>
        </w:rPr>
        <w:t xml:space="preserve">and </w:t>
      </w:r>
      <w:r w:rsidR="00F77778" w:rsidRPr="00EA0FD6">
        <w:rPr>
          <w:rFonts w:cs="Arial"/>
        </w:rPr>
        <w:t xml:space="preserve">Client </w:t>
      </w:r>
      <w:r w:rsidR="00086E07" w:rsidRPr="00EA0FD6">
        <w:rPr>
          <w:rFonts w:cs="Arial"/>
        </w:rPr>
        <w:t>agree that should any deed or deeds of collateral warranty from the</w:t>
      </w:r>
      <w:r w:rsidR="00F77778" w:rsidRPr="00EA0FD6">
        <w:rPr>
          <w:rFonts w:cs="Arial"/>
        </w:rPr>
        <w:t xml:space="preserve"> Consultant</w:t>
      </w:r>
      <w:r w:rsidR="00086E07" w:rsidRPr="00EA0FD6">
        <w:rPr>
          <w:rFonts w:cs="Arial"/>
        </w:rPr>
        <w:t xml:space="preserve">, to be provided pursuant to this Article </w:t>
      </w:r>
      <w:r w:rsidR="00F77778" w:rsidRPr="00EA0FD6">
        <w:rPr>
          <w:rFonts w:cs="Arial"/>
        </w:rPr>
        <w:t>7</w:t>
      </w:r>
      <w:r w:rsidR="00086E07" w:rsidRPr="00EA0FD6">
        <w:rPr>
          <w:rFonts w:cs="Arial"/>
        </w:rPr>
        <w:t xml:space="preserve">, not be </w:t>
      </w:r>
      <w:r w:rsidR="00CE01CD" w:rsidRPr="00EA0FD6">
        <w:rPr>
          <w:rFonts w:cs="Arial"/>
        </w:rPr>
        <w:t xml:space="preserve">executed as a deed and </w:t>
      </w:r>
      <w:r w:rsidR="00086E07" w:rsidRPr="00EA0FD6">
        <w:rPr>
          <w:rFonts w:cs="Arial"/>
        </w:rPr>
        <w:t xml:space="preserve">delivered to the </w:t>
      </w:r>
      <w:r w:rsidR="00F77778" w:rsidRPr="00EA0FD6">
        <w:rPr>
          <w:rFonts w:cs="Arial"/>
        </w:rPr>
        <w:t xml:space="preserve">Client </w:t>
      </w:r>
      <w:r w:rsidR="00086E07" w:rsidRPr="00EA0FD6">
        <w:rPr>
          <w:rFonts w:cs="Arial"/>
        </w:rPr>
        <w:t xml:space="preserve">within 10 Business Days of a written request from the </w:t>
      </w:r>
      <w:r w:rsidR="00F77778" w:rsidRPr="00EA0FD6">
        <w:rPr>
          <w:rFonts w:cs="Arial"/>
        </w:rPr>
        <w:t xml:space="preserve">Client </w:t>
      </w:r>
      <w:r w:rsidR="00086E07" w:rsidRPr="00EA0FD6">
        <w:rPr>
          <w:rFonts w:cs="Arial"/>
        </w:rPr>
        <w:t xml:space="preserve">then the </w:t>
      </w:r>
      <w:r w:rsidR="00F77778" w:rsidRPr="00EA0FD6">
        <w:rPr>
          <w:rFonts w:cs="Arial"/>
        </w:rPr>
        <w:t xml:space="preserve">Client </w:t>
      </w:r>
      <w:r w:rsidR="00086E07" w:rsidRPr="00EA0FD6">
        <w:rPr>
          <w:rFonts w:cs="Arial"/>
        </w:rPr>
        <w:t xml:space="preserve">shall (subject to the payment provisions in clause </w:t>
      </w:r>
      <w:r w:rsidR="00BA15BB" w:rsidRPr="00EA0FD6">
        <w:rPr>
          <w:rFonts w:cs="Arial"/>
        </w:rPr>
        <w:t>7</w:t>
      </w:r>
      <w:r w:rsidR="00086E07" w:rsidRPr="00EA0FD6">
        <w:rPr>
          <w:rFonts w:cs="Arial"/>
        </w:rPr>
        <w:t xml:space="preserve">) be entitled to withhold all future payments to the </w:t>
      </w:r>
      <w:r w:rsidR="00F77778" w:rsidRPr="00EA0FD6">
        <w:rPr>
          <w:rFonts w:cs="Arial"/>
        </w:rPr>
        <w:t xml:space="preserve">Consultant </w:t>
      </w:r>
      <w:r w:rsidR="00086E07" w:rsidRPr="00EA0FD6">
        <w:rPr>
          <w:rFonts w:cs="Arial"/>
        </w:rPr>
        <w:t xml:space="preserve">until such time as the relevant deed and/or deeds of collateral warranty have been </w:t>
      </w:r>
      <w:r w:rsidR="00CE01CD" w:rsidRPr="00EA0FD6">
        <w:rPr>
          <w:rFonts w:cs="Arial"/>
        </w:rPr>
        <w:t xml:space="preserve">executed and </w:t>
      </w:r>
      <w:r w:rsidR="00086E07" w:rsidRPr="00EA0FD6">
        <w:rPr>
          <w:rFonts w:cs="Arial"/>
        </w:rPr>
        <w:t xml:space="preserve">delivered to the </w:t>
      </w:r>
      <w:r w:rsidR="00F77778" w:rsidRPr="00EA0FD6">
        <w:rPr>
          <w:rFonts w:cs="Arial"/>
        </w:rPr>
        <w:t>Client</w:t>
      </w:r>
      <w:r w:rsidR="00922CA5" w:rsidRPr="00EA0FD6">
        <w:rPr>
          <w:rFonts w:cs="Arial"/>
        </w:rPr>
        <w:t xml:space="preserve"> </w:t>
      </w:r>
      <w:r w:rsidR="00CE01CD" w:rsidRPr="00EA0FD6">
        <w:rPr>
          <w:rFonts w:cs="Arial"/>
        </w:rPr>
        <w:t xml:space="preserve">in accordance with the provisions of this Article </w:t>
      </w:r>
      <w:r w:rsidRPr="00EA0FD6">
        <w:rPr>
          <w:rFonts w:cs="Arial"/>
        </w:rPr>
        <w:t>8</w:t>
      </w:r>
      <w:r w:rsidR="00086E07" w:rsidRPr="00EA0FD6">
        <w:rPr>
          <w:rFonts w:cs="Arial"/>
        </w:rPr>
        <w:t>.</w:t>
      </w:r>
      <w:r w:rsidR="00154636" w:rsidRPr="00EA0FD6">
        <w:rPr>
          <w:rFonts w:cs="Arial"/>
        </w:rPr>
        <w:t>"</w:t>
      </w:r>
    </w:p>
    <w:p w14:paraId="50408BBD" w14:textId="77777777" w:rsidR="000976E9" w:rsidRPr="00EA0FD6" w:rsidRDefault="000976E9" w:rsidP="00086E07">
      <w:pPr>
        <w:pStyle w:val="Background1"/>
        <w:numPr>
          <w:ilvl w:val="0"/>
          <w:numId w:val="0"/>
        </w:numPr>
        <w:spacing w:after="0"/>
        <w:ind w:left="540" w:hanging="540"/>
        <w:rPr>
          <w:rFonts w:cs="Arial"/>
        </w:rPr>
      </w:pPr>
    </w:p>
    <w:p w14:paraId="573DA966" w14:textId="2AC7C1A3" w:rsidR="00086E07" w:rsidRPr="00EA0FD6" w:rsidRDefault="00086E07" w:rsidP="001253E4">
      <w:pPr>
        <w:pStyle w:val="Background1"/>
        <w:numPr>
          <w:ilvl w:val="0"/>
          <w:numId w:val="0"/>
        </w:numPr>
        <w:spacing w:after="0"/>
        <w:ind w:left="540" w:hanging="540"/>
        <w:rPr>
          <w:rFonts w:cs="Arial"/>
        </w:rPr>
      </w:pPr>
      <w:r w:rsidRPr="00EA0FD6">
        <w:rPr>
          <w:rFonts w:cs="Arial"/>
          <w:b/>
        </w:rPr>
        <w:t xml:space="preserve">Article </w:t>
      </w:r>
      <w:r w:rsidR="00D01C32" w:rsidRPr="00EA0FD6">
        <w:rPr>
          <w:rFonts w:cs="Arial"/>
          <w:b/>
        </w:rPr>
        <w:t>9</w:t>
      </w:r>
      <w:r w:rsidRPr="00EA0FD6">
        <w:rPr>
          <w:rFonts w:cs="Arial"/>
          <w:b/>
        </w:rPr>
        <w:t>: Sub-</w:t>
      </w:r>
      <w:r w:rsidR="002F7C60" w:rsidRPr="00EA0FD6">
        <w:rPr>
          <w:rFonts w:cs="Arial"/>
          <w:b/>
        </w:rPr>
        <w:t>consultants</w:t>
      </w:r>
      <w:r w:rsidRPr="00EA0FD6">
        <w:rPr>
          <w:rFonts w:cs="Arial"/>
          <w:b/>
        </w:rPr>
        <w:t xml:space="preserve">, Sub-contracts and Deeds of Collateral Warranty </w:t>
      </w:r>
    </w:p>
    <w:p w14:paraId="7398A2CA" w14:textId="77777777" w:rsidR="00086E07" w:rsidRPr="00EA0FD6" w:rsidRDefault="00086E07" w:rsidP="00086E07">
      <w:pPr>
        <w:pStyle w:val="Background1"/>
        <w:numPr>
          <w:ilvl w:val="0"/>
          <w:numId w:val="0"/>
        </w:numPr>
        <w:spacing w:after="0"/>
        <w:rPr>
          <w:rFonts w:cs="Arial"/>
        </w:rPr>
      </w:pPr>
    </w:p>
    <w:p w14:paraId="41AA1F6F" w14:textId="0E3B0CFD" w:rsidR="005A3EE3" w:rsidRPr="00EA0FD6" w:rsidRDefault="005A3EE3" w:rsidP="001253E4">
      <w:pPr>
        <w:spacing w:after="0"/>
        <w:ind w:left="540" w:hanging="540"/>
        <w:rPr>
          <w:rFonts w:cs="Arial"/>
        </w:rPr>
      </w:pPr>
      <w:r w:rsidRPr="00EA0FD6">
        <w:rPr>
          <w:rFonts w:cs="Arial"/>
        </w:rPr>
        <w:t xml:space="preserve">Insert a new Article </w:t>
      </w:r>
      <w:r w:rsidR="00D01C32" w:rsidRPr="00EA0FD6">
        <w:rPr>
          <w:rFonts w:cs="Arial"/>
        </w:rPr>
        <w:t>9</w:t>
      </w:r>
      <w:r w:rsidRPr="00EA0FD6">
        <w:rPr>
          <w:rFonts w:cs="Arial"/>
        </w:rPr>
        <w:t xml:space="preserve">: </w:t>
      </w:r>
    </w:p>
    <w:p w14:paraId="3684CF80" w14:textId="41F92622" w:rsidR="00086E07" w:rsidRPr="00EA0FD6" w:rsidRDefault="00154636" w:rsidP="00086E07">
      <w:pPr>
        <w:pStyle w:val="Background1"/>
        <w:numPr>
          <w:ilvl w:val="0"/>
          <w:numId w:val="0"/>
        </w:numPr>
        <w:spacing w:after="0"/>
        <w:ind w:left="540" w:hanging="540"/>
        <w:rPr>
          <w:rFonts w:cs="Arial"/>
        </w:rPr>
      </w:pPr>
      <w:r w:rsidRPr="00EA0FD6">
        <w:rPr>
          <w:rFonts w:cs="Arial"/>
        </w:rPr>
        <w:t>"</w:t>
      </w:r>
      <w:r w:rsidR="00D01C32" w:rsidRPr="00EA0FD6">
        <w:rPr>
          <w:rFonts w:cs="Arial"/>
        </w:rPr>
        <w:t>9</w:t>
      </w:r>
      <w:r w:rsidR="00086E07" w:rsidRPr="00EA0FD6">
        <w:rPr>
          <w:rFonts w:cs="Arial"/>
        </w:rPr>
        <w:t>.</w:t>
      </w:r>
      <w:r w:rsidR="00952610" w:rsidRPr="00EA0FD6">
        <w:rPr>
          <w:rFonts w:cs="Arial"/>
        </w:rPr>
        <w:t>1</w:t>
      </w:r>
      <w:r w:rsidR="00086E07" w:rsidRPr="00EA0FD6">
        <w:rPr>
          <w:rFonts w:cs="Arial"/>
        </w:rPr>
        <w:tab/>
        <w:t xml:space="preserve">Each of the </w:t>
      </w:r>
      <w:r w:rsidR="00952610" w:rsidRPr="00EA0FD6">
        <w:rPr>
          <w:rFonts w:cs="Arial"/>
        </w:rPr>
        <w:t>s</w:t>
      </w:r>
      <w:r w:rsidR="002F7C60" w:rsidRPr="00EA0FD6">
        <w:rPr>
          <w:rFonts w:cs="Arial"/>
        </w:rPr>
        <w:t>ub-consultants</w:t>
      </w:r>
      <w:r w:rsidR="00086E07" w:rsidRPr="00EA0FD6">
        <w:rPr>
          <w:rFonts w:cs="Arial"/>
        </w:rPr>
        <w:t xml:space="preserve"> shall be appointed by deed prior to them carrying out any design or services in relation to the </w:t>
      </w:r>
      <w:r w:rsidR="002F7C60" w:rsidRPr="00EA0FD6">
        <w:rPr>
          <w:rFonts w:cs="Arial"/>
        </w:rPr>
        <w:t>Project</w:t>
      </w:r>
      <w:r w:rsidR="00D852D8" w:rsidRPr="00EA0FD6">
        <w:rPr>
          <w:rFonts w:cs="Arial"/>
        </w:rPr>
        <w:t xml:space="preserve">, the form </w:t>
      </w:r>
      <w:r w:rsidR="00074B93" w:rsidRPr="00EA0FD6">
        <w:rPr>
          <w:rFonts w:cs="Arial"/>
        </w:rPr>
        <w:t xml:space="preserve">and terms </w:t>
      </w:r>
      <w:r w:rsidR="00D852D8" w:rsidRPr="00EA0FD6">
        <w:rPr>
          <w:rFonts w:cs="Arial"/>
        </w:rPr>
        <w:t xml:space="preserve">of such sub-contract to be </w:t>
      </w:r>
      <w:r w:rsidR="003B3F68" w:rsidRPr="00EA0FD6">
        <w:rPr>
          <w:rFonts w:cs="Arial"/>
        </w:rPr>
        <w:t>subject to the Client's prior written approval</w:t>
      </w:r>
      <w:r w:rsidR="00D852D8" w:rsidRPr="00EA0FD6">
        <w:rPr>
          <w:rFonts w:cs="Arial"/>
        </w:rPr>
        <w:t>. W</w:t>
      </w:r>
      <w:r w:rsidR="00086E07" w:rsidRPr="00EA0FD6">
        <w:rPr>
          <w:rFonts w:cs="Arial"/>
        </w:rPr>
        <w:t xml:space="preserve">ithin 5 Business Days of the appointment of a </w:t>
      </w:r>
      <w:r w:rsidR="00413463" w:rsidRPr="00EA0FD6">
        <w:rPr>
          <w:rFonts w:cs="Arial"/>
        </w:rPr>
        <w:t>s</w:t>
      </w:r>
      <w:r w:rsidR="002F7C60" w:rsidRPr="00EA0FD6">
        <w:rPr>
          <w:rFonts w:cs="Arial"/>
        </w:rPr>
        <w:t>ub-consultant</w:t>
      </w:r>
      <w:r w:rsidR="00086E07" w:rsidRPr="00EA0FD6">
        <w:rPr>
          <w:rFonts w:cs="Arial"/>
        </w:rPr>
        <w:t xml:space="preserve"> the </w:t>
      </w:r>
      <w:r w:rsidR="002F7C60" w:rsidRPr="00EA0FD6">
        <w:rPr>
          <w:rFonts w:cs="Arial"/>
        </w:rPr>
        <w:t xml:space="preserve">Consultant </w:t>
      </w:r>
      <w:r w:rsidR="00086E07" w:rsidRPr="00EA0FD6">
        <w:rPr>
          <w:rFonts w:cs="Arial"/>
        </w:rPr>
        <w:t xml:space="preserve">shall supply a certified copy of the </w:t>
      </w:r>
      <w:r w:rsidR="00D852D8" w:rsidRPr="00EA0FD6">
        <w:rPr>
          <w:rFonts w:cs="Arial"/>
        </w:rPr>
        <w:t>sub</w:t>
      </w:r>
      <w:r w:rsidR="00323335" w:rsidRPr="00EA0FD6">
        <w:rPr>
          <w:rFonts w:cs="Arial"/>
        </w:rPr>
        <w:t>-</w:t>
      </w:r>
      <w:r w:rsidR="00D852D8" w:rsidRPr="00EA0FD6">
        <w:rPr>
          <w:rFonts w:cs="Arial"/>
        </w:rPr>
        <w:t xml:space="preserve">contract </w:t>
      </w:r>
      <w:r w:rsidR="00086E07" w:rsidRPr="00EA0FD6">
        <w:rPr>
          <w:rFonts w:cs="Arial"/>
        </w:rPr>
        <w:t xml:space="preserve">to the </w:t>
      </w:r>
      <w:r w:rsidR="002F7C60" w:rsidRPr="00EA0FD6">
        <w:rPr>
          <w:rFonts w:cs="Arial"/>
        </w:rPr>
        <w:t>Client</w:t>
      </w:r>
      <w:r w:rsidR="00D852D8" w:rsidRPr="00EA0FD6">
        <w:rPr>
          <w:rFonts w:cs="Arial"/>
        </w:rPr>
        <w:t xml:space="preserve"> in the form approved by the Client</w:t>
      </w:r>
      <w:r w:rsidR="00086E07" w:rsidRPr="00EA0FD6">
        <w:rPr>
          <w:rFonts w:cs="Arial"/>
        </w:rPr>
        <w:t>.</w:t>
      </w:r>
    </w:p>
    <w:p w14:paraId="201923BD" w14:textId="77777777" w:rsidR="00086E07" w:rsidRPr="00EA0FD6" w:rsidRDefault="00086E07" w:rsidP="00086E07">
      <w:pPr>
        <w:pStyle w:val="Background1"/>
        <w:numPr>
          <w:ilvl w:val="0"/>
          <w:numId w:val="0"/>
        </w:numPr>
        <w:spacing w:after="0"/>
        <w:ind w:left="540" w:hanging="540"/>
        <w:rPr>
          <w:rFonts w:cs="Arial"/>
        </w:rPr>
      </w:pPr>
    </w:p>
    <w:p w14:paraId="7F7CD303" w14:textId="1BAF0B4A" w:rsidR="00086E07" w:rsidRPr="00EA0FD6" w:rsidRDefault="00D01C32" w:rsidP="00086E07">
      <w:pPr>
        <w:pStyle w:val="Background1"/>
        <w:numPr>
          <w:ilvl w:val="0"/>
          <w:numId w:val="0"/>
        </w:numPr>
        <w:spacing w:after="0"/>
        <w:ind w:left="540" w:hanging="540"/>
        <w:rPr>
          <w:rFonts w:cs="Arial"/>
        </w:rPr>
      </w:pPr>
      <w:r w:rsidRPr="00EA0FD6">
        <w:rPr>
          <w:rFonts w:cs="Arial"/>
        </w:rPr>
        <w:t>9</w:t>
      </w:r>
      <w:r w:rsidR="00086E07" w:rsidRPr="00EA0FD6">
        <w:rPr>
          <w:rFonts w:cs="Arial"/>
        </w:rPr>
        <w:t>.</w:t>
      </w:r>
      <w:r w:rsidR="00952610" w:rsidRPr="00EA0FD6">
        <w:rPr>
          <w:rFonts w:cs="Arial"/>
        </w:rPr>
        <w:t>2</w:t>
      </w:r>
      <w:r w:rsidR="00CE01CD" w:rsidRPr="00EA0FD6">
        <w:rPr>
          <w:rFonts w:cs="Arial"/>
        </w:rPr>
        <w:tab/>
        <w:t>Upon the appointment of every</w:t>
      </w:r>
      <w:r w:rsidR="00086E07" w:rsidRPr="00EA0FD6">
        <w:rPr>
          <w:rFonts w:cs="Arial"/>
        </w:rPr>
        <w:t xml:space="preserve"> </w:t>
      </w:r>
      <w:r w:rsidR="00413463" w:rsidRPr="00EA0FD6">
        <w:rPr>
          <w:rFonts w:cs="Arial"/>
        </w:rPr>
        <w:t>s</w:t>
      </w:r>
      <w:r w:rsidR="002F7C60" w:rsidRPr="00EA0FD6">
        <w:rPr>
          <w:rFonts w:cs="Arial"/>
        </w:rPr>
        <w:t>ub-consultant</w:t>
      </w:r>
      <w:r w:rsidR="00CE01CD" w:rsidRPr="00EA0FD6">
        <w:rPr>
          <w:rFonts w:cs="Arial"/>
        </w:rPr>
        <w:t xml:space="preserve">, the </w:t>
      </w:r>
      <w:r w:rsidR="002F7C60" w:rsidRPr="00EA0FD6">
        <w:rPr>
          <w:rFonts w:cs="Arial"/>
        </w:rPr>
        <w:t xml:space="preserve">Consultant </w:t>
      </w:r>
      <w:r w:rsidR="00CE01CD" w:rsidRPr="00EA0FD6">
        <w:rPr>
          <w:rFonts w:cs="Arial"/>
        </w:rPr>
        <w:t xml:space="preserve">shall </w:t>
      </w:r>
      <w:r w:rsidR="00086E07" w:rsidRPr="00EA0FD6">
        <w:rPr>
          <w:rFonts w:cs="Arial"/>
        </w:rPr>
        <w:t xml:space="preserve">immediately upon </w:t>
      </w:r>
      <w:r w:rsidR="00CE01CD" w:rsidRPr="00EA0FD6">
        <w:rPr>
          <w:rFonts w:cs="Arial"/>
        </w:rPr>
        <w:t xml:space="preserve">that </w:t>
      </w:r>
      <w:r w:rsidR="00086E07" w:rsidRPr="00EA0FD6">
        <w:rPr>
          <w:rFonts w:cs="Arial"/>
        </w:rPr>
        <w:t xml:space="preserve">appointment (in respect of Article </w:t>
      </w:r>
      <w:r w:rsidRPr="00EA0FD6">
        <w:rPr>
          <w:rFonts w:cs="Arial"/>
        </w:rPr>
        <w:t>9</w:t>
      </w:r>
      <w:r w:rsidR="00086E07" w:rsidRPr="00EA0FD6">
        <w:rPr>
          <w:rFonts w:cs="Arial"/>
        </w:rPr>
        <w:t>.</w:t>
      </w:r>
      <w:r w:rsidR="00413463" w:rsidRPr="00EA0FD6">
        <w:rPr>
          <w:rFonts w:cs="Arial"/>
        </w:rPr>
        <w:t>2</w:t>
      </w:r>
      <w:r w:rsidR="00086E07" w:rsidRPr="00EA0FD6">
        <w:rPr>
          <w:rFonts w:cs="Arial"/>
        </w:rPr>
        <w:t xml:space="preserve">.1) and/or within 10 Business Days of a written request from the </w:t>
      </w:r>
      <w:r w:rsidR="002F7C60" w:rsidRPr="00EA0FD6">
        <w:rPr>
          <w:rFonts w:cs="Arial"/>
        </w:rPr>
        <w:t xml:space="preserve">Client </w:t>
      </w:r>
      <w:r w:rsidR="00086E07" w:rsidRPr="00EA0FD6">
        <w:rPr>
          <w:rFonts w:cs="Arial"/>
        </w:rPr>
        <w:t xml:space="preserve">(in respect of Articles </w:t>
      </w:r>
      <w:r w:rsidRPr="00EA0FD6">
        <w:rPr>
          <w:rFonts w:cs="Arial"/>
        </w:rPr>
        <w:t>9</w:t>
      </w:r>
      <w:r w:rsidR="00086E07" w:rsidRPr="00EA0FD6">
        <w:rPr>
          <w:rFonts w:cs="Arial"/>
        </w:rPr>
        <w:t>.</w:t>
      </w:r>
      <w:r w:rsidR="00413463" w:rsidRPr="00EA0FD6">
        <w:rPr>
          <w:rFonts w:cs="Arial"/>
        </w:rPr>
        <w:t>2</w:t>
      </w:r>
      <w:r w:rsidR="00086E07" w:rsidRPr="00EA0FD6">
        <w:rPr>
          <w:rFonts w:cs="Arial"/>
        </w:rPr>
        <w:t xml:space="preserve">.2 to </w:t>
      </w:r>
      <w:r w:rsidRPr="00EA0FD6">
        <w:rPr>
          <w:rFonts w:cs="Arial"/>
        </w:rPr>
        <w:t>9</w:t>
      </w:r>
      <w:r w:rsidR="00086E07" w:rsidRPr="00EA0FD6">
        <w:rPr>
          <w:rFonts w:cs="Arial"/>
        </w:rPr>
        <w:t>.</w:t>
      </w:r>
      <w:r w:rsidR="00413463" w:rsidRPr="00EA0FD6">
        <w:rPr>
          <w:rFonts w:cs="Arial"/>
        </w:rPr>
        <w:t>2</w:t>
      </w:r>
      <w:r w:rsidR="00086E07" w:rsidRPr="00EA0FD6">
        <w:rPr>
          <w:rFonts w:cs="Arial"/>
        </w:rPr>
        <w:t>.</w:t>
      </w:r>
      <w:r w:rsidR="00CC11BE">
        <w:rPr>
          <w:rFonts w:cs="Arial"/>
        </w:rPr>
        <w:t>6</w:t>
      </w:r>
      <w:r w:rsidR="00086E07" w:rsidRPr="00EA0FD6">
        <w:rPr>
          <w:rFonts w:cs="Arial"/>
        </w:rPr>
        <w:t xml:space="preserve"> inclusive) deliver to the </w:t>
      </w:r>
      <w:r w:rsidR="002F7C60" w:rsidRPr="00EA0FD6">
        <w:rPr>
          <w:rFonts w:cs="Arial"/>
        </w:rPr>
        <w:t xml:space="preserve">Client </w:t>
      </w:r>
      <w:r w:rsidR="00086E07" w:rsidRPr="00EA0FD6">
        <w:rPr>
          <w:rFonts w:cs="Arial"/>
        </w:rPr>
        <w:t xml:space="preserve">a deed or deeds of collateral warranty </w:t>
      </w:r>
      <w:r w:rsidR="00CE01CD" w:rsidRPr="00EA0FD6">
        <w:rPr>
          <w:rFonts w:cs="Arial"/>
        </w:rPr>
        <w:t xml:space="preserve">from such </w:t>
      </w:r>
      <w:r w:rsidR="00413463" w:rsidRPr="00EA0FD6">
        <w:rPr>
          <w:rFonts w:cs="Arial"/>
        </w:rPr>
        <w:t>s</w:t>
      </w:r>
      <w:r w:rsidR="002F7C60" w:rsidRPr="00EA0FD6">
        <w:rPr>
          <w:rFonts w:cs="Arial"/>
        </w:rPr>
        <w:t>ub-consultant</w:t>
      </w:r>
      <w:r w:rsidR="00CE01CD" w:rsidRPr="00EA0FD6">
        <w:rPr>
          <w:rFonts w:cs="Arial"/>
        </w:rPr>
        <w:t xml:space="preserve"> </w:t>
      </w:r>
      <w:r w:rsidR="00086E07" w:rsidRPr="00EA0FD6">
        <w:rPr>
          <w:rFonts w:cs="Arial"/>
        </w:rPr>
        <w:t xml:space="preserve">in the form set out in Annex </w:t>
      </w:r>
      <w:r w:rsidR="002F7C60" w:rsidRPr="00EA0FD6">
        <w:rPr>
          <w:rFonts w:cs="Arial"/>
        </w:rPr>
        <w:t xml:space="preserve">D </w:t>
      </w:r>
      <w:r w:rsidR="00086E07" w:rsidRPr="00EA0FD6">
        <w:rPr>
          <w:rFonts w:cs="Arial"/>
        </w:rPr>
        <w:t>to this Contract</w:t>
      </w:r>
      <w:r w:rsidR="004B1DD2" w:rsidRPr="00EA0FD6">
        <w:rPr>
          <w:rFonts w:cs="Arial"/>
        </w:rPr>
        <w:t xml:space="preserve">, executed as </w:t>
      </w:r>
      <w:r w:rsidR="00CE01CD" w:rsidRPr="00EA0FD6">
        <w:rPr>
          <w:rFonts w:cs="Arial"/>
        </w:rPr>
        <w:t xml:space="preserve">deeds by the </w:t>
      </w:r>
      <w:r w:rsidR="002F7C60" w:rsidRPr="00EA0FD6">
        <w:rPr>
          <w:rFonts w:cs="Arial"/>
        </w:rPr>
        <w:t xml:space="preserve">Consultant </w:t>
      </w:r>
      <w:r w:rsidR="00CE01CD" w:rsidRPr="00EA0FD6">
        <w:rPr>
          <w:rFonts w:cs="Arial"/>
        </w:rPr>
        <w:t xml:space="preserve">and the </w:t>
      </w:r>
      <w:r w:rsidR="00413463" w:rsidRPr="00EA0FD6">
        <w:rPr>
          <w:rFonts w:cs="Arial"/>
        </w:rPr>
        <w:t>s</w:t>
      </w:r>
      <w:r w:rsidR="002F7C60" w:rsidRPr="00EA0FD6">
        <w:rPr>
          <w:rFonts w:cs="Arial"/>
        </w:rPr>
        <w:t xml:space="preserve">ub-consultant </w:t>
      </w:r>
      <w:r w:rsidR="00CE01CD" w:rsidRPr="00EA0FD6">
        <w:rPr>
          <w:rFonts w:cs="Arial"/>
        </w:rPr>
        <w:t xml:space="preserve">as appropriate, </w:t>
      </w:r>
      <w:r w:rsidR="00086E07" w:rsidRPr="00EA0FD6">
        <w:rPr>
          <w:rFonts w:cs="Arial"/>
        </w:rPr>
        <w:t xml:space="preserve">with only such amendments as the </w:t>
      </w:r>
      <w:r w:rsidR="002F7C60" w:rsidRPr="00EA0FD6">
        <w:rPr>
          <w:rFonts w:cs="Arial"/>
        </w:rPr>
        <w:t xml:space="preserve">Client </w:t>
      </w:r>
      <w:r w:rsidR="00086E07" w:rsidRPr="00EA0FD6">
        <w:rPr>
          <w:rFonts w:cs="Arial"/>
        </w:rPr>
        <w:t>may approve and/or reasonably require in favour of:</w:t>
      </w:r>
    </w:p>
    <w:p w14:paraId="72B8139F" w14:textId="52143673" w:rsidR="00086E07" w:rsidRPr="00EA0FD6" w:rsidRDefault="00086E07" w:rsidP="0070072C">
      <w:pPr>
        <w:pStyle w:val="Background1"/>
        <w:numPr>
          <w:ilvl w:val="2"/>
          <w:numId w:val="49"/>
        </w:numPr>
        <w:spacing w:after="0"/>
        <w:rPr>
          <w:rFonts w:cs="Arial"/>
        </w:rPr>
      </w:pPr>
      <w:r w:rsidRPr="00EA0FD6">
        <w:rPr>
          <w:rFonts w:cs="Arial"/>
        </w:rPr>
        <w:t xml:space="preserve">the </w:t>
      </w:r>
      <w:r w:rsidR="00094638" w:rsidRPr="00EA0FD6">
        <w:rPr>
          <w:rFonts w:cs="Arial"/>
        </w:rPr>
        <w:t>Client</w:t>
      </w:r>
      <w:r w:rsidRPr="00EA0FD6">
        <w:rPr>
          <w:rFonts w:cs="Arial"/>
        </w:rPr>
        <w:t>;</w:t>
      </w:r>
    </w:p>
    <w:p w14:paraId="07C3C612" w14:textId="73E43E81" w:rsidR="001A66EA" w:rsidRPr="000B4A10" w:rsidRDefault="001A66EA" w:rsidP="0016409A">
      <w:pPr>
        <w:pStyle w:val="Background1"/>
        <w:numPr>
          <w:ilvl w:val="2"/>
          <w:numId w:val="49"/>
        </w:numPr>
        <w:spacing w:after="0"/>
        <w:rPr>
          <w:rFonts w:cs="Arial"/>
        </w:rPr>
      </w:pPr>
      <w:r w:rsidRPr="000B4A10">
        <w:rPr>
          <w:rFonts w:cs="Arial"/>
        </w:rPr>
        <w:t xml:space="preserve">any organisation providing finance in connection with the Project and/or site or any part of the Project and/or site; </w:t>
      </w:r>
    </w:p>
    <w:p w14:paraId="7C9242C7" w14:textId="3DC49EEA" w:rsidR="001A66EA" w:rsidRPr="000B4A10" w:rsidRDefault="001A66EA" w:rsidP="0016409A">
      <w:pPr>
        <w:pStyle w:val="Background1"/>
        <w:numPr>
          <w:ilvl w:val="2"/>
          <w:numId w:val="49"/>
        </w:numPr>
        <w:spacing w:after="0"/>
        <w:rPr>
          <w:rFonts w:cs="Arial"/>
        </w:rPr>
      </w:pPr>
      <w:r w:rsidRPr="000B4A10">
        <w:rPr>
          <w:rFonts w:cs="Arial"/>
        </w:rPr>
        <w:t>any purchaser of the whole or any part of the Project and/or site;</w:t>
      </w:r>
    </w:p>
    <w:p w14:paraId="1218CCDF" w14:textId="3D6380B7" w:rsidR="001A66EA" w:rsidRPr="000B4A10" w:rsidRDefault="001A66EA" w:rsidP="0016409A">
      <w:pPr>
        <w:pStyle w:val="Background1"/>
        <w:numPr>
          <w:ilvl w:val="2"/>
          <w:numId w:val="49"/>
        </w:numPr>
        <w:spacing w:after="0"/>
        <w:rPr>
          <w:rFonts w:cs="Arial"/>
        </w:rPr>
      </w:pPr>
      <w:r w:rsidRPr="000B4A10">
        <w:rPr>
          <w:rFonts w:cs="Arial"/>
        </w:rPr>
        <w:lastRenderedPageBreak/>
        <w:t>any organisation providing finance to a purchaser of the whole or any part of the Project and/or site;</w:t>
      </w:r>
    </w:p>
    <w:p w14:paraId="5C785529" w14:textId="7FB612E2" w:rsidR="001A66EA" w:rsidRPr="000B4A10" w:rsidRDefault="001A66EA" w:rsidP="0016409A">
      <w:pPr>
        <w:pStyle w:val="Background1"/>
        <w:numPr>
          <w:ilvl w:val="2"/>
          <w:numId w:val="49"/>
        </w:numPr>
        <w:spacing w:after="0"/>
        <w:rPr>
          <w:rFonts w:cs="Arial"/>
        </w:rPr>
      </w:pPr>
      <w:r w:rsidRPr="000B4A10">
        <w:rPr>
          <w:rFonts w:cs="Arial"/>
        </w:rPr>
        <w:t>any</w:t>
      </w:r>
      <w:r>
        <w:rPr>
          <w:rFonts w:cs="Arial"/>
        </w:rPr>
        <w:t xml:space="preserve"> first</w:t>
      </w:r>
      <w:r w:rsidRPr="000B4A10">
        <w:rPr>
          <w:rFonts w:cs="Arial"/>
        </w:rPr>
        <w:t xml:space="preserve"> tenant of the whole or any part of the Project and/or site; and </w:t>
      </w:r>
    </w:p>
    <w:p w14:paraId="0F67F10C" w14:textId="3F71E14C" w:rsidR="001A66EA" w:rsidRPr="00F65D19" w:rsidRDefault="001A66EA" w:rsidP="0016409A">
      <w:pPr>
        <w:pStyle w:val="Background1"/>
        <w:numPr>
          <w:ilvl w:val="2"/>
          <w:numId w:val="49"/>
        </w:numPr>
        <w:spacing w:after="0"/>
        <w:rPr>
          <w:rFonts w:cs="Arial"/>
        </w:rPr>
      </w:pPr>
      <w:r w:rsidRPr="00F65D19">
        <w:rPr>
          <w:rFonts w:cs="Arial"/>
        </w:rPr>
        <w:t>Legal and General Assurance (Pensions Management) Limited (CRN: 01006112) of One Coleman Street, London, EC2R 5AA.</w:t>
      </w:r>
    </w:p>
    <w:p w14:paraId="3BFDCB96" w14:textId="77777777" w:rsidR="00086E07" w:rsidRPr="00EA0FD6" w:rsidRDefault="00086E07" w:rsidP="00086E07">
      <w:pPr>
        <w:pStyle w:val="Background1"/>
        <w:numPr>
          <w:ilvl w:val="0"/>
          <w:numId w:val="0"/>
        </w:numPr>
        <w:spacing w:after="0"/>
        <w:ind w:left="540"/>
        <w:rPr>
          <w:rFonts w:cs="Arial"/>
        </w:rPr>
      </w:pPr>
    </w:p>
    <w:p w14:paraId="12781582" w14:textId="3D28E691" w:rsidR="00086E07" w:rsidRPr="00EA0FD6" w:rsidRDefault="00D01C32" w:rsidP="00086E07">
      <w:pPr>
        <w:pStyle w:val="Background1"/>
        <w:numPr>
          <w:ilvl w:val="0"/>
          <w:numId w:val="0"/>
        </w:numPr>
        <w:spacing w:after="0"/>
        <w:ind w:left="540" w:hanging="540"/>
        <w:rPr>
          <w:rFonts w:cs="Arial"/>
        </w:rPr>
      </w:pPr>
      <w:r w:rsidRPr="00EA0FD6">
        <w:rPr>
          <w:rFonts w:cs="Arial"/>
        </w:rPr>
        <w:t>9</w:t>
      </w:r>
      <w:r w:rsidR="00086E07" w:rsidRPr="00EA0FD6">
        <w:rPr>
          <w:rFonts w:cs="Arial"/>
        </w:rPr>
        <w:t>.</w:t>
      </w:r>
      <w:r w:rsidR="00952610" w:rsidRPr="00EA0FD6">
        <w:rPr>
          <w:rFonts w:cs="Arial"/>
        </w:rPr>
        <w:t>3</w:t>
      </w:r>
      <w:r w:rsidR="00086E07" w:rsidRPr="00EA0FD6">
        <w:rPr>
          <w:rFonts w:cs="Arial"/>
        </w:rPr>
        <w:tab/>
        <w:t xml:space="preserve">Should any deed or deeds of collateral warranty from the </w:t>
      </w:r>
      <w:r w:rsidR="00413463" w:rsidRPr="00EA0FD6">
        <w:rPr>
          <w:rFonts w:cs="Arial"/>
        </w:rPr>
        <w:t>s</w:t>
      </w:r>
      <w:r w:rsidR="00094638" w:rsidRPr="00EA0FD6">
        <w:rPr>
          <w:rFonts w:cs="Arial"/>
        </w:rPr>
        <w:t>ub-consultant</w:t>
      </w:r>
      <w:r w:rsidR="00086E07" w:rsidRPr="00EA0FD6">
        <w:rPr>
          <w:rFonts w:cs="Arial"/>
        </w:rPr>
        <w:t xml:space="preserve">, to be provided pursuant to this Article </w:t>
      </w:r>
      <w:r w:rsidRPr="00EA0FD6">
        <w:rPr>
          <w:rFonts w:cs="Arial"/>
        </w:rPr>
        <w:t>9</w:t>
      </w:r>
      <w:r w:rsidR="00086E07" w:rsidRPr="00EA0FD6">
        <w:rPr>
          <w:rFonts w:cs="Arial"/>
        </w:rPr>
        <w:t>, not be</w:t>
      </w:r>
      <w:r w:rsidR="00CE01CD" w:rsidRPr="00EA0FD6">
        <w:rPr>
          <w:rFonts w:cs="Arial"/>
        </w:rPr>
        <w:t xml:space="preserve"> executed and</w:t>
      </w:r>
      <w:r w:rsidR="00086E07" w:rsidRPr="00EA0FD6">
        <w:rPr>
          <w:rFonts w:cs="Arial"/>
        </w:rPr>
        <w:t xml:space="preserve"> delivered to the </w:t>
      </w:r>
      <w:r w:rsidR="00094638" w:rsidRPr="00EA0FD6">
        <w:rPr>
          <w:rFonts w:cs="Arial"/>
        </w:rPr>
        <w:t xml:space="preserve">Client </w:t>
      </w:r>
      <w:r w:rsidR="00086E07" w:rsidRPr="00EA0FD6">
        <w:rPr>
          <w:rFonts w:cs="Arial"/>
        </w:rPr>
        <w:t xml:space="preserve">within 10 Business Days of a written request from the </w:t>
      </w:r>
      <w:r w:rsidR="00094638" w:rsidRPr="00EA0FD6">
        <w:rPr>
          <w:rFonts w:cs="Arial"/>
        </w:rPr>
        <w:t xml:space="preserve">Client </w:t>
      </w:r>
      <w:r w:rsidR="00086E07" w:rsidRPr="00EA0FD6">
        <w:rPr>
          <w:rFonts w:cs="Arial"/>
        </w:rPr>
        <w:t xml:space="preserve">then the </w:t>
      </w:r>
      <w:r w:rsidR="00094638" w:rsidRPr="00EA0FD6">
        <w:rPr>
          <w:rFonts w:cs="Arial"/>
        </w:rPr>
        <w:t xml:space="preserve">Client </w:t>
      </w:r>
      <w:r w:rsidR="00086E07" w:rsidRPr="00EA0FD6">
        <w:rPr>
          <w:rFonts w:cs="Arial"/>
        </w:rPr>
        <w:t xml:space="preserve">shall (subject to the payment provisions in clause </w:t>
      </w:r>
      <w:r w:rsidR="00BA15BB" w:rsidRPr="00EA0FD6">
        <w:rPr>
          <w:rFonts w:cs="Arial"/>
        </w:rPr>
        <w:t>7</w:t>
      </w:r>
      <w:r w:rsidR="00086E07" w:rsidRPr="00EA0FD6">
        <w:rPr>
          <w:rFonts w:cs="Arial"/>
        </w:rPr>
        <w:t xml:space="preserve">) be entitled to withhold all future payments to the </w:t>
      </w:r>
      <w:r w:rsidR="00094638" w:rsidRPr="00EA0FD6">
        <w:rPr>
          <w:rFonts w:cs="Arial"/>
        </w:rPr>
        <w:t xml:space="preserve">Consultant </w:t>
      </w:r>
      <w:r w:rsidR="00086E07" w:rsidRPr="00EA0FD6">
        <w:rPr>
          <w:rFonts w:cs="Arial"/>
        </w:rPr>
        <w:t xml:space="preserve">in respect of that particular </w:t>
      </w:r>
      <w:r w:rsidR="00413463" w:rsidRPr="00EA0FD6">
        <w:rPr>
          <w:rFonts w:cs="Arial"/>
        </w:rPr>
        <w:t>s</w:t>
      </w:r>
      <w:r w:rsidR="00094638" w:rsidRPr="00EA0FD6">
        <w:rPr>
          <w:rFonts w:cs="Arial"/>
        </w:rPr>
        <w:t xml:space="preserve">ub-consultant's </w:t>
      </w:r>
      <w:r w:rsidR="00086E07" w:rsidRPr="00EA0FD6">
        <w:rPr>
          <w:rFonts w:cs="Arial"/>
        </w:rPr>
        <w:t xml:space="preserve">work until such time as the relevant deed and/or deeds of collateral warranty have been </w:t>
      </w:r>
      <w:r w:rsidR="00CE01CD" w:rsidRPr="00EA0FD6">
        <w:rPr>
          <w:rFonts w:cs="Arial"/>
        </w:rPr>
        <w:t xml:space="preserve">executed and </w:t>
      </w:r>
      <w:r w:rsidR="00086E07" w:rsidRPr="00EA0FD6">
        <w:rPr>
          <w:rFonts w:cs="Arial"/>
        </w:rPr>
        <w:t xml:space="preserve">delivered to the </w:t>
      </w:r>
      <w:r w:rsidR="00094638" w:rsidRPr="00EA0FD6">
        <w:rPr>
          <w:rFonts w:cs="Arial"/>
        </w:rPr>
        <w:t xml:space="preserve">Client </w:t>
      </w:r>
      <w:r w:rsidR="00CE01CD" w:rsidRPr="00EA0FD6">
        <w:rPr>
          <w:rFonts w:cs="Arial"/>
        </w:rPr>
        <w:t xml:space="preserve">in accordance with the provisions of this Article </w:t>
      </w:r>
      <w:r w:rsidRPr="00EA0FD6">
        <w:rPr>
          <w:rFonts w:cs="Arial"/>
        </w:rPr>
        <w:t>9</w:t>
      </w:r>
      <w:r w:rsidR="00086E07" w:rsidRPr="00EA0FD6">
        <w:rPr>
          <w:rFonts w:cs="Arial"/>
        </w:rPr>
        <w:t>.</w:t>
      </w:r>
    </w:p>
    <w:p w14:paraId="23DDD1CD" w14:textId="77777777" w:rsidR="00086E07" w:rsidRPr="00EA0FD6" w:rsidRDefault="00086E07" w:rsidP="00086E07">
      <w:pPr>
        <w:pStyle w:val="Background1"/>
        <w:numPr>
          <w:ilvl w:val="0"/>
          <w:numId w:val="0"/>
        </w:numPr>
        <w:spacing w:after="0"/>
        <w:ind w:left="540" w:hanging="540"/>
        <w:rPr>
          <w:rFonts w:cs="Arial"/>
        </w:rPr>
      </w:pPr>
    </w:p>
    <w:p w14:paraId="4C541A24" w14:textId="332C6339" w:rsidR="00086E07" w:rsidRPr="00EA0FD6" w:rsidRDefault="00D01C32" w:rsidP="005F77E6">
      <w:pPr>
        <w:pStyle w:val="Background1"/>
        <w:numPr>
          <w:ilvl w:val="0"/>
          <w:numId w:val="0"/>
        </w:numPr>
        <w:spacing w:after="0"/>
        <w:ind w:left="540" w:hanging="540"/>
        <w:rPr>
          <w:rFonts w:cs="Arial"/>
        </w:rPr>
      </w:pPr>
      <w:r w:rsidRPr="00EA0FD6">
        <w:rPr>
          <w:rFonts w:cs="Arial"/>
        </w:rPr>
        <w:t>9</w:t>
      </w:r>
      <w:r w:rsidR="00086E07" w:rsidRPr="00EA0FD6">
        <w:rPr>
          <w:rFonts w:cs="Arial"/>
        </w:rPr>
        <w:t>.</w:t>
      </w:r>
      <w:r w:rsidR="00952610" w:rsidRPr="00EA0FD6">
        <w:rPr>
          <w:rFonts w:cs="Arial"/>
        </w:rPr>
        <w:t>4</w:t>
      </w:r>
      <w:r w:rsidR="00086E07" w:rsidRPr="00EA0FD6">
        <w:rPr>
          <w:rFonts w:cs="Arial"/>
        </w:rPr>
        <w:tab/>
        <w:t xml:space="preserve">If the employment of any </w:t>
      </w:r>
      <w:r w:rsidR="00F70EEE" w:rsidRPr="00EA0FD6">
        <w:rPr>
          <w:rFonts w:cs="Arial"/>
        </w:rPr>
        <w:t>sub-c</w:t>
      </w:r>
      <w:r w:rsidR="00094638" w:rsidRPr="00EA0FD6">
        <w:rPr>
          <w:rFonts w:cs="Arial"/>
        </w:rPr>
        <w:t xml:space="preserve">onsultant </w:t>
      </w:r>
      <w:r w:rsidR="00086E07" w:rsidRPr="00EA0FD6">
        <w:rPr>
          <w:rFonts w:cs="Arial"/>
        </w:rPr>
        <w:t xml:space="preserve">is terminated before the completion of the services allocated to </w:t>
      </w:r>
      <w:r w:rsidR="0039247E">
        <w:rPr>
          <w:rFonts w:cs="Arial"/>
        </w:rPr>
        <w:t>him</w:t>
      </w:r>
      <w:r w:rsidR="00086E07" w:rsidRPr="00EA0FD6">
        <w:rPr>
          <w:rFonts w:cs="Arial"/>
        </w:rPr>
        <w:t xml:space="preserve">, the </w:t>
      </w:r>
      <w:r w:rsidR="00094638" w:rsidRPr="00EA0FD6">
        <w:rPr>
          <w:rFonts w:cs="Arial"/>
        </w:rPr>
        <w:t xml:space="preserve">Consultant </w:t>
      </w:r>
      <w:r w:rsidR="00086E07" w:rsidRPr="00EA0FD6">
        <w:rPr>
          <w:rFonts w:cs="Arial"/>
        </w:rPr>
        <w:t xml:space="preserve">shall as soon as </w:t>
      </w:r>
      <w:proofErr w:type="gramStart"/>
      <w:r w:rsidR="00086E07" w:rsidRPr="00EA0FD6">
        <w:rPr>
          <w:rFonts w:cs="Arial"/>
        </w:rPr>
        <w:t>is</w:t>
      </w:r>
      <w:proofErr w:type="gramEnd"/>
      <w:r w:rsidR="00086E07" w:rsidRPr="00EA0FD6">
        <w:rPr>
          <w:rFonts w:cs="Arial"/>
        </w:rPr>
        <w:t xml:space="preserve"> practicable but on 5 Business Days' notice from the </w:t>
      </w:r>
      <w:r w:rsidR="00094638" w:rsidRPr="00EA0FD6">
        <w:rPr>
          <w:rFonts w:cs="Arial"/>
        </w:rPr>
        <w:t xml:space="preserve">Client </w:t>
      </w:r>
      <w:r w:rsidR="00086E07" w:rsidRPr="00EA0FD6">
        <w:rPr>
          <w:rFonts w:cs="Arial"/>
        </w:rPr>
        <w:t>appoint another sub-</w:t>
      </w:r>
      <w:r w:rsidR="00094638" w:rsidRPr="00EA0FD6">
        <w:rPr>
          <w:rFonts w:cs="Arial"/>
        </w:rPr>
        <w:t xml:space="preserve">consultant </w:t>
      </w:r>
      <w:r w:rsidR="00086E07" w:rsidRPr="00EA0FD6">
        <w:rPr>
          <w:rFonts w:cs="Arial"/>
        </w:rPr>
        <w:t>to complete those services (save any sub-</w:t>
      </w:r>
      <w:r w:rsidR="00625EF3" w:rsidRPr="00EA0FD6">
        <w:rPr>
          <w:rFonts w:cs="Arial"/>
        </w:rPr>
        <w:t xml:space="preserve">consultant </w:t>
      </w:r>
      <w:r w:rsidR="00086E07" w:rsidRPr="00EA0FD6">
        <w:rPr>
          <w:rFonts w:cs="Arial"/>
        </w:rPr>
        <w:t xml:space="preserve">to whom the </w:t>
      </w:r>
      <w:r w:rsidR="00094638" w:rsidRPr="00EA0FD6">
        <w:rPr>
          <w:rFonts w:cs="Arial"/>
        </w:rPr>
        <w:t xml:space="preserve">Client </w:t>
      </w:r>
      <w:r w:rsidR="00086E07" w:rsidRPr="00EA0FD6">
        <w:rPr>
          <w:rFonts w:cs="Arial"/>
        </w:rPr>
        <w:t>shall make reasonable objection in writing).</w:t>
      </w:r>
      <w:r w:rsidR="00357E1E" w:rsidRPr="00EA0FD6">
        <w:rPr>
          <w:rFonts w:cs="Arial"/>
        </w:rPr>
        <w:t xml:space="preserve"> </w:t>
      </w:r>
      <w:r w:rsidR="00086E07" w:rsidRPr="00EA0FD6">
        <w:rPr>
          <w:rFonts w:cs="Arial"/>
        </w:rPr>
        <w:t xml:space="preserve">The foregoing provisions of this Article </w:t>
      </w:r>
      <w:r w:rsidRPr="00EA0FD6">
        <w:rPr>
          <w:rFonts w:cs="Arial"/>
        </w:rPr>
        <w:t>9</w:t>
      </w:r>
      <w:r w:rsidR="00094638" w:rsidRPr="00EA0FD6">
        <w:rPr>
          <w:rFonts w:cs="Arial"/>
        </w:rPr>
        <w:t xml:space="preserve"> </w:t>
      </w:r>
      <w:r w:rsidR="00086E07" w:rsidRPr="00EA0FD6">
        <w:rPr>
          <w:rFonts w:cs="Arial"/>
        </w:rPr>
        <w:t>shall apply to such replacement sub-</w:t>
      </w:r>
      <w:r w:rsidR="00094638" w:rsidRPr="00EA0FD6">
        <w:rPr>
          <w:rFonts w:cs="Arial"/>
        </w:rPr>
        <w:t>consultant</w:t>
      </w:r>
      <w:r w:rsidR="00086E07" w:rsidRPr="00EA0FD6">
        <w:rPr>
          <w:rFonts w:cs="Arial"/>
        </w:rPr>
        <w:t>, mutatis mutandis.</w:t>
      </w:r>
      <w:r w:rsidR="00154636" w:rsidRPr="00EA0FD6">
        <w:rPr>
          <w:rFonts w:cs="Arial"/>
        </w:rPr>
        <w:t>"</w:t>
      </w:r>
    </w:p>
    <w:p w14:paraId="1113DAFC" w14:textId="77777777" w:rsidR="00B95D82" w:rsidRPr="00EA0FD6" w:rsidRDefault="00B95D82" w:rsidP="001253E4">
      <w:pPr>
        <w:pStyle w:val="Background1"/>
        <w:numPr>
          <w:ilvl w:val="0"/>
          <w:numId w:val="0"/>
        </w:numPr>
        <w:spacing w:after="0"/>
        <w:ind w:left="540"/>
        <w:rPr>
          <w:rFonts w:cs="Arial"/>
        </w:rPr>
      </w:pPr>
    </w:p>
    <w:p w14:paraId="41C4C007" w14:textId="084F582E" w:rsidR="00B95D82" w:rsidRPr="00EA0FD6" w:rsidRDefault="00B95D82" w:rsidP="001253E4">
      <w:pPr>
        <w:ind w:right="-62"/>
        <w:rPr>
          <w:rFonts w:cs="Arial"/>
        </w:rPr>
      </w:pPr>
      <w:r w:rsidRPr="00EA0FD6">
        <w:rPr>
          <w:rFonts w:cs="Arial"/>
          <w:b/>
        </w:rPr>
        <w:t xml:space="preserve">Article </w:t>
      </w:r>
      <w:r w:rsidR="00D01C32" w:rsidRPr="00EA0FD6">
        <w:rPr>
          <w:rFonts w:cs="Arial"/>
          <w:b/>
        </w:rPr>
        <w:t>10</w:t>
      </w:r>
      <w:r w:rsidRPr="00EA0FD6">
        <w:rPr>
          <w:rFonts w:cs="Arial"/>
          <w:b/>
        </w:rPr>
        <w:t>: Incorporation of Schedule of Amendments</w:t>
      </w:r>
    </w:p>
    <w:p w14:paraId="34079526" w14:textId="2221D328" w:rsidR="005A3EE3" w:rsidRPr="00EA0FD6" w:rsidRDefault="005A3EE3" w:rsidP="001253E4">
      <w:pPr>
        <w:spacing w:after="0"/>
        <w:ind w:left="540" w:hanging="540"/>
        <w:rPr>
          <w:rFonts w:cs="Arial"/>
        </w:rPr>
      </w:pPr>
      <w:r w:rsidRPr="00EA0FD6">
        <w:rPr>
          <w:rFonts w:cs="Arial"/>
        </w:rPr>
        <w:t xml:space="preserve">Insert a new Article </w:t>
      </w:r>
      <w:r w:rsidR="00D01C32" w:rsidRPr="00EA0FD6">
        <w:rPr>
          <w:rFonts w:cs="Arial"/>
        </w:rPr>
        <w:t>10</w:t>
      </w:r>
      <w:r w:rsidRPr="00EA0FD6">
        <w:rPr>
          <w:rFonts w:cs="Arial"/>
        </w:rPr>
        <w:t xml:space="preserve">: </w:t>
      </w:r>
    </w:p>
    <w:p w14:paraId="5F3E1E8E" w14:textId="77777777" w:rsidR="00556220" w:rsidRPr="00EA0FD6" w:rsidRDefault="00154636" w:rsidP="00357E1E">
      <w:pPr>
        <w:widowControl w:val="0"/>
        <w:rPr>
          <w:rFonts w:cs="Arial"/>
        </w:rPr>
      </w:pPr>
      <w:r w:rsidRPr="00EA0FD6">
        <w:rPr>
          <w:rFonts w:cs="Arial"/>
        </w:rPr>
        <w:t>"</w:t>
      </w:r>
      <w:r w:rsidR="005A3EE3" w:rsidRPr="00EA0FD6">
        <w:rPr>
          <w:rFonts w:cs="Arial"/>
        </w:rPr>
        <w:t xml:space="preserve">The Schedule of Amendments attached hereto is hereby incorporated into this Contract and the </w:t>
      </w:r>
      <w:r w:rsidR="00D308C7" w:rsidRPr="00EA0FD6">
        <w:rPr>
          <w:rFonts w:cs="Arial"/>
        </w:rPr>
        <w:t>Agreement</w:t>
      </w:r>
      <w:r w:rsidR="005A3EE3" w:rsidRPr="00EA0FD6">
        <w:rPr>
          <w:rFonts w:cs="Arial"/>
        </w:rPr>
        <w:t xml:space="preserve">, Conditions and </w:t>
      </w:r>
      <w:r w:rsidR="00D308C7" w:rsidRPr="00EA0FD6">
        <w:rPr>
          <w:rFonts w:cs="Arial"/>
        </w:rPr>
        <w:t>Schedules</w:t>
      </w:r>
      <w:r w:rsidR="005A3EE3" w:rsidRPr="00EA0FD6">
        <w:rPr>
          <w:rFonts w:cs="Arial"/>
        </w:rPr>
        <w:t xml:space="preserve"> set out in the standard form shall take effect as amended by the Schedule of Amendments. If there is any discrepancy between the </w:t>
      </w:r>
      <w:r w:rsidR="00D308C7" w:rsidRPr="00EA0FD6">
        <w:rPr>
          <w:rFonts w:cs="Arial"/>
        </w:rPr>
        <w:t xml:space="preserve">Agreement, Conditions and Schedules </w:t>
      </w:r>
      <w:r w:rsidR="005A3EE3" w:rsidRPr="00EA0FD6">
        <w:rPr>
          <w:rFonts w:cs="Arial"/>
        </w:rPr>
        <w:t>and the Schedule of Amendments, the wording contained in the Schedule of Amendments shall prevail.</w:t>
      </w:r>
      <w:r w:rsidRPr="00EA0FD6">
        <w:rPr>
          <w:rFonts w:cs="Arial"/>
        </w:rPr>
        <w:t>"</w:t>
      </w:r>
    </w:p>
    <w:p w14:paraId="1D491D85" w14:textId="2244C90B" w:rsidR="00556220" w:rsidRPr="00EA0FD6" w:rsidRDefault="00556220" w:rsidP="00556220">
      <w:pPr>
        <w:ind w:right="-62"/>
        <w:rPr>
          <w:rFonts w:cs="Arial"/>
        </w:rPr>
      </w:pPr>
      <w:r w:rsidRPr="00EA0FD6">
        <w:rPr>
          <w:rFonts w:cs="Arial"/>
          <w:b/>
        </w:rPr>
        <w:t xml:space="preserve">Article 11: </w:t>
      </w:r>
      <w:r w:rsidRPr="00EA0FD6">
        <w:rPr>
          <w:rFonts w:cs="Arial"/>
          <w:b/>
          <w:bCs/>
          <w:szCs w:val="22"/>
        </w:rPr>
        <w:t>Compliance with the Procurement Act 2023</w:t>
      </w:r>
    </w:p>
    <w:p w14:paraId="18FE2C5E" w14:textId="77777777" w:rsidR="00556220" w:rsidRPr="00EA0FD6" w:rsidRDefault="00556220" w:rsidP="00556220">
      <w:pPr>
        <w:spacing w:after="0"/>
        <w:ind w:left="540" w:hanging="540"/>
        <w:rPr>
          <w:rFonts w:cs="Arial"/>
        </w:rPr>
      </w:pPr>
      <w:r w:rsidRPr="00EA0FD6">
        <w:rPr>
          <w:rFonts w:cs="Arial"/>
        </w:rPr>
        <w:t xml:space="preserve">Insert a new Article 10: </w:t>
      </w:r>
    </w:p>
    <w:p w14:paraId="6DE9A30F" w14:textId="48652195" w:rsidR="00556220" w:rsidRDefault="00556220" w:rsidP="00556220">
      <w:pPr>
        <w:ind w:left="540" w:hanging="540"/>
        <w:rPr>
          <w:rFonts w:cs="Arial"/>
          <w:szCs w:val="22"/>
        </w:rPr>
      </w:pPr>
      <w:r w:rsidRPr="00EA0FD6">
        <w:rPr>
          <w:rFonts w:cs="Arial"/>
        </w:rPr>
        <w:t>"10.1</w:t>
      </w:r>
      <w:r w:rsidRPr="00EA0FD6">
        <w:rPr>
          <w:rFonts w:cs="Arial"/>
        </w:rPr>
        <w:tab/>
      </w:r>
      <w:r w:rsidRPr="00EA0FD6">
        <w:rPr>
          <w:rFonts w:cs="Arial"/>
          <w:szCs w:val="22"/>
        </w:rPr>
        <w:t>The Consultant shall</w:t>
      </w:r>
      <w:r w:rsidR="004B29AD">
        <w:rPr>
          <w:rFonts w:cs="Arial"/>
          <w:szCs w:val="22"/>
        </w:rPr>
        <w:t>:</w:t>
      </w:r>
    </w:p>
    <w:p w14:paraId="37F47562" w14:textId="64997189" w:rsidR="004B29AD" w:rsidRPr="004B29AD" w:rsidRDefault="004B29AD" w:rsidP="004B29AD">
      <w:pPr>
        <w:ind w:left="720" w:hanging="720"/>
        <w:rPr>
          <w:rFonts w:cs="Arial"/>
        </w:rPr>
      </w:pPr>
      <w:r>
        <w:rPr>
          <w:rFonts w:cs="Arial"/>
        </w:rPr>
        <w:t>10.1.1</w:t>
      </w:r>
      <w:r>
        <w:rPr>
          <w:rFonts w:cs="Arial"/>
        </w:rPr>
        <w:tab/>
      </w:r>
      <w:r w:rsidRPr="004B29AD">
        <w:rPr>
          <w:rFonts w:cs="Arial"/>
        </w:rPr>
        <w:t xml:space="preserve">exercise reasonable due care and diligence in accordance with Good Industry Practice in the selection and ongoing monitoring (including financial health and capacity) of its supply chain, including (without limitation) sub-consultants. The Consultant shall provide details and supporting evidence of its compliance with this clause on request by the Client. The Consultant shall have regard to any guidance issued by the Client in connection with this </w:t>
      </w:r>
      <w:r w:rsidR="00E61CE5">
        <w:rPr>
          <w:rFonts w:cs="Arial"/>
        </w:rPr>
        <w:t>Article</w:t>
      </w:r>
      <w:r w:rsidRPr="004B29AD">
        <w:rPr>
          <w:rFonts w:cs="Arial"/>
        </w:rPr>
        <w:t xml:space="preserve"> </w:t>
      </w:r>
      <w:r>
        <w:rPr>
          <w:rFonts w:cs="Arial"/>
        </w:rPr>
        <w:t>10.1.1</w:t>
      </w:r>
      <w:r w:rsidRPr="004B29AD">
        <w:rPr>
          <w:rFonts w:cs="Arial"/>
        </w:rPr>
        <w:t xml:space="preserve"> and shall meet any expectations set out therein or provide justification to the Client that its approach meets the requirements of this </w:t>
      </w:r>
      <w:r w:rsidR="00E61CE5">
        <w:rPr>
          <w:rFonts w:cs="Arial"/>
        </w:rPr>
        <w:t>Article</w:t>
      </w:r>
      <w:r w:rsidRPr="004B29AD">
        <w:rPr>
          <w:rFonts w:cs="Arial"/>
        </w:rPr>
        <w:t xml:space="preserve"> </w:t>
      </w:r>
      <w:r>
        <w:rPr>
          <w:rFonts w:cs="Arial"/>
        </w:rPr>
        <w:t>10.1.1; and</w:t>
      </w:r>
    </w:p>
    <w:p w14:paraId="45A271E8" w14:textId="0100EC49" w:rsidR="004B29AD" w:rsidRPr="00EA0FD6" w:rsidRDefault="004B29AD" w:rsidP="004B29AD">
      <w:pPr>
        <w:ind w:left="720" w:hanging="720"/>
        <w:rPr>
          <w:rFonts w:cs="Arial"/>
        </w:rPr>
      </w:pPr>
      <w:r>
        <w:rPr>
          <w:rFonts w:cs="Arial"/>
        </w:rPr>
        <w:t>10.1.2</w:t>
      </w:r>
      <w:r>
        <w:rPr>
          <w:rFonts w:cs="Arial"/>
        </w:rPr>
        <w:tab/>
        <w:t>w</w:t>
      </w:r>
      <w:r w:rsidRPr="004B29AD">
        <w:rPr>
          <w:rFonts w:cs="Arial"/>
        </w:rPr>
        <w:t xml:space="preserve">ithout prejudice to the generality of </w:t>
      </w:r>
      <w:r w:rsidR="00E61CE5">
        <w:rPr>
          <w:rFonts w:cs="Arial"/>
        </w:rPr>
        <w:t>Article</w:t>
      </w:r>
      <w:r w:rsidRPr="004B29AD">
        <w:rPr>
          <w:rFonts w:cs="Arial"/>
        </w:rPr>
        <w:t xml:space="preserve"> </w:t>
      </w:r>
      <w:r>
        <w:rPr>
          <w:rFonts w:cs="Arial"/>
        </w:rPr>
        <w:t>10.1.1</w:t>
      </w:r>
      <w:r w:rsidRPr="004B29AD">
        <w:rPr>
          <w:rFonts w:cs="Arial"/>
        </w:rPr>
        <w:t xml:space="preserve"> above the Consultant shall ensure that it shall not appoint any sub-consultant in its supply chain for any Project who is listed on the Debarment List in accordance with the Procurement Act, and shall replace any such sub-consultant if the Consultant becomes aware that they are listed on the Debarment List unless the Client agrees in the circumstances that is not required.</w:t>
      </w:r>
    </w:p>
    <w:p w14:paraId="372162F2" w14:textId="006F2BCE" w:rsidR="00556220" w:rsidRPr="00EA0FD6" w:rsidRDefault="00556220" w:rsidP="00556220">
      <w:pPr>
        <w:ind w:left="540" w:hanging="540"/>
        <w:rPr>
          <w:rFonts w:cs="Arial"/>
          <w:szCs w:val="22"/>
        </w:rPr>
      </w:pPr>
      <w:r w:rsidRPr="00EA0FD6">
        <w:rPr>
          <w:rFonts w:cs="Arial"/>
          <w:szCs w:val="22"/>
        </w:rPr>
        <w:t>10.2</w:t>
      </w:r>
      <w:r w:rsidRPr="00EA0FD6">
        <w:rPr>
          <w:rFonts w:cs="Arial"/>
          <w:szCs w:val="22"/>
        </w:rPr>
        <w:tab/>
        <w:t>The Client may terminate this Contract for default of the Consultant in either of the following circumstances:</w:t>
      </w:r>
    </w:p>
    <w:p w14:paraId="16DDB85B" w14:textId="7F192084" w:rsidR="00556220" w:rsidRPr="00EA0FD6" w:rsidRDefault="00556220" w:rsidP="00556220">
      <w:pPr>
        <w:widowControl w:val="0"/>
        <w:ind w:left="776" w:hanging="776"/>
      </w:pPr>
      <w:r w:rsidRPr="00EA0FD6">
        <w:t>10.2.1</w:t>
      </w:r>
      <w:r w:rsidRPr="00EA0FD6">
        <w:tab/>
        <w:t xml:space="preserve">breach of </w:t>
      </w:r>
      <w:r w:rsidR="00E61CE5">
        <w:t>Article</w:t>
      </w:r>
      <w:r w:rsidRPr="00EA0FD6">
        <w:t xml:space="preserve">s </w:t>
      </w:r>
      <w:r w:rsidR="004B29AD">
        <w:t>10.1.1</w:t>
      </w:r>
      <w:r w:rsidRPr="00EA0FD6">
        <w:t xml:space="preserve"> and/or </w:t>
      </w:r>
      <w:r w:rsidR="004B29AD">
        <w:t>10.1.2</w:t>
      </w:r>
      <w:r w:rsidRPr="00EA0FD6">
        <w:t xml:space="preserve"> of </w:t>
      </w:r>
      <w:r w:rsidR="004B29AD" w:rsidRPr="004B29AD">
        <w:t>this Contract</w:t>
      </w:r>
      <w:r w:rsidRPr="00EA0FD6">
        <w:t>;</w:t>
      </w:r>
    </w:p>
    <w:p w14:paraId="52F637C0" w14:textId="7E73FDD2" w:rsidR="00556220" w:rsidRPr="00EA0FD6" w:rsidRDefault="00556220" w:rsidP="00556220">
      <w:pPr>
        <w:widowControl w:val="0"/>
        <w:ind w:left="776" w:hanging="776"/>
      </w:pPr>
      <w:r w:rsidRPr="00EA0FD6">
        <w:t>10.2.2</w:t>
      </w:r>
      <w:r w:rsidRPr="00EA0FD6">
        <w:tab/>
        <w:t xml:space="preserve">where the Consultant has provided, prior to award of this Contract, inaccurate or misleading information in response to any conditions of participation for the Services set by the Client under the </w:t>
      </w:r>
      <w:r w:rsidR="004B29AD">
        <w:t>Client's Brief</w:t>
      </w:r>
      <w:r w:rsidR="009703AB" w:rsidRPr="00EA0FD6">
        <w:t>;</w:t>
      </w:r>
    </w:p>
    <w:p w14:paraId="1885FCE1" w14:textId="21DCDDDC" w:rsidR="006F72E0" w:rsidRPr="00EA0FD6" w:rsidRDefault="00556220" w:rsidP="00556220">
      <w:pPr>
        <w:widowControl w:val="0"/>
        <w:rPr>
          <w:rFonts w:cs="Arial"/>
          <w:bCs/>
        </w:rPr>
      </w:pPr>
      <w:r w:rsidRPr="00EA0FD6">
        <w:t xml:space="preserve">and the provisions of clause 11.6 of this Contract shall apply. </w:t>
      </w:r>
      <w:r w:rsidR="006F72E0" w:rsidRPr="00EA0FD6">
        <w:rPr>
          <w:rFonts w:cs="Arial"/>
          <w:bCs/>
        </w:rPr>
        <w:br w:type="page"/>
      </w:r>
    </w:p>
    <w:tbl>
      <w:tblPr>
        <w:tblStyle w:val="TableGrid"/>
        <w:tblW w:w="0" w:type="auto"/>
        <w:tblLook w:val="04A0" w:firstRow="1" w:lastRow="0" w:firstColumn="1" w:lastColumn="0" w:noHBand="0" w:noVBand="1"/>
      </w:tblPr>
      <w:tblGrid>
        <w:gridCol w:w="9298"/>
      </w:tblGrid>
      <w:tr w:rsidR="00086E07" w:rsidRPr="00EA0FD6" w14:paraId="135CD941" w14:textId="77777777" w:rsidTr="006F72E0">
        <w:tc>
          <w:tcPr>
            <w:tcW w:w="9298" w:type="dxa"/>
            <w:tcBorders>
              <w:top w:val="nil"/>
              <w:left w:val="nil"/>
              <w:bottom w:val="nil"/>
              <w:right w:val="nil"/>
            </w:tcBorders>
            <w:shd w:val="clear" w:color="auto" w:fill="DBDCDE" w:themeFill="text2" w:themeFillTint="33"/>
          </w:tcPr>
          <w:p w14:paraId="674313D6" w14:textId="77777777" w:rsidR="00086E07" w:rsidRPr="00EA0FD6" w:rsidRDefault="00086E07" w:rsidP="000976E9">
            <w:pPr>
              <w:spacing w:after="0"/>
              <w:rPr>
                <w:rFonts w:cs="Arial"/>
                <w:b/>
              </w:rPr>
            </w:pPr>
            <w:r w:rsidRPr="00EA0FD6">
              <w:rPr>
                <w:rFonts w:cs="Arial"/>
                <w:b/>
              </w:rPr>
              <w:lastRenderedPageBreak/>
              <w:t>Contract Particulars</w:t>
            </w:r>
          </w:p>
        </w:tc>
      </w:tr>
    </w:tbl>
    <w:p w14:paraId="6C07444A" w14:textId="77777777" w:rsidR="00086E07" w:rsidRPr="00EA0FD6" w:rsidRDefault="00086E07" w:rsidP="00086E07">
      <w:pPr>
        <w:spacing w:after="0"/>
        <w:rPr>
          <w:rFonts w:cs="Arial"/>
        </w:rPr>
      </w:pPr>
    </w:p>
    <w:p w14:paraId="6DD3B521" w14:textId="77777777" w:rsidR="002B7C01" w:rsidRPr="00EA0FD6" w:rsidRDefault="007327AD" w:rsidP="00086E07">
      <w:pPr>
        <w:spacing w:after="0"/>
        <w:rPr>
          <w:rFonts w:cs="Arial"/>
        </w:rPr>
      </w:pPr>
      <w:r w:rsidRPr="00EA0FD6">
        <w:rPr>
          <w:rFonts w:cs="Arial"/>
        </w:rPr>
        <w:t>Amend the Contract Particulars as follows:</w:t>
      </w:r>
    </w:p>
    <w:p w14:paraId="6DD8A2B4" w14:textId="77777777" w:rsidR="007327AD" w:rsidRPr="00EA0FD6" w:rsidRDefault="007327AD" w:rsidP="00086E07">
      <w:pPr>
        <w:spacing w:after="0"/>
        <w:ind w:right="-62"/>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2829"/>
        <w:gridCol w:w="3522"/>
      </w:tblGrid>
      <w:tr w:rsidR="00086E07" w:rsidRPr="00EA0FD6" w14:paraId="40F13D44" w14:textId="77777777" w:rsidTr="008E7348">
        <w:tc>
          <w:tcPr>
            <w:tcW w:w="2172" w:type="dxa"/>
            <w:tcBorders>
              <w:top w:val="single" w:sz="4" w:space="0" w:color="auto"/>
              <w:left w:val="single" w:sz="4" w:space="0" w:color="auto"/>
              <w:bottom w:val="single" w:sz="4" w:space="0" w:color="auto"/>
              <w:right w:val="single" w:sz="4" w:space="0" w:color="auto"/>
            </w:tcBorders>
          </w:tcPr>
          <w:p w14:paraId="2AE6CD00" w14:textId="77777777" w:rsidR="00086E07" w:rsidRPr="00EA0FD6" w:rsidRDefault="00086E07" w:rsidP="000976E9">
            <w:pPr>
              <w:spacing w:after="0"/>
              <w:rPr>
                <w:rFonts w:cs="Arial"/>
                <w:b/>
                <w:i/>
                <w:lang w:val="en-US"/>
              </w:rPr>
            </w:pPr>
            <w:r w:rsidRPr="00EA0FD6">
              <w:rPr>
                <w:rFonts w:cs="Arial"/>
                <w:b/>
                <w:i/>
                <w:lang w:val="en-US"/>
              </w:rPr>
              <w:t xml:space="preserve">Clause </w:t>
            </w:r>
            <w:proofErr w:type="spellStart"/>
            <w:r w:rsidRPr="00EA0FD6">
              <w:rPr>
                <w:rFonts w:cs="Arial"/>
                <w:b/>
                <w:i/>
                <w:lang w:val="en-US"/>
              </w:rPr>
              <w:t>etc</w:t>
            </w:r>
            <w:proofErr w:type="spellEnd"/>
          </w:p>
        </w:tc>
        <w:tc>
          <w:tcPr>
            <w:tcW w:w="2829" w:type="dxa"/>
            <w:tcBorders>
              <w:top w:val="single" w:sz="4" w:space="0" w:color="auto"/>
              <w:left w:val="single" w:sz="4" w:space="0" w:color="auto"/>
              <w:bottom w:val="single" w:sz="4" w:space="0" w:color="auto"/>
              <w:right w:val="single" w:sz="4" w:space="0" w:color="auto"/>
            </w:tcBorders>
          </w:tcPr>
          <w:p w14:paraId="73534B58" w14:textId="77777777" w:rsidR="00086E07" w:rsidRPr="00EA0FD6" w:rsidRDefault="00086E07" w:rsidP="000976E9">
            <w:pPr>
              <w:spacing w:after="0"/>
              <w:rPr>
                <w:rFonts w:cs="Arial"/>
                <w:b/>
                <w:i/>
                <w:lang w:val="en-US"/>
              </w:rPr>
            </w:pPr>
            <w:r w:rsidRPr="00EA0FD6">
              <w:rPr>
                <w:rFonts w:cs="Arial"/>
                <w:b/>
                <w:i/>
                <w:lang w:val="en-US"/>
              </w:rPr>
              <w:t>Subject</w:t>
            </w:r>
          </w:p>
        </w:tc>
        <w:tc>
          <w:tcPr>
            <w:tcW w:w="3522" w:type="dxa"/>
            <w:tcBorders>
              <w:top w:val="single" w:sz="4" w:space="0" w:color="auto"/>
              <w:left w:val="single" w:sz="4" w:space="0" w:color="auto"/>
              <w:bottom w:val="single" w:sz="4" w:space="0" w:color="auto"/>
              <w:right w:val="single" w:sz="4" w:space="0" w:color="auto"/>
            </w:tcBorders>
          </w:tcPr>
          <w:p w14:paraId="5D7E60B5" w14:textId="77777777" w:rsidR="00086E07" w:rsidRPr="00EA0FD6" w:rsidRDefault="00086E07" w:rsidP="000976E9">
            <w:pPr>
              <w:spacing w:after="0"/>
              <w:rPr>
                <w:rFonts w:cs="Arial"/>
              </w:rPr>
            </w:pPr>
          </w:p>
          <w:p w14:paraId="5450F5C4" w14:textId="77777777" w:rsidR="00086E07" w:rsidRPr="00EA0FD6" w:rsidRDefault="00086E07" w:rsidP="000976E9">
            <w:pPr>
              <w:spacing w:after="0"/>
              <w:rPr>
                <w:rFonts w:cs="Arial"/>
              </w:rPr>
            </w:pPr>
          </w:p>
        </w:tc>
      </w:tr>
      <w:tr w:rsidR="00F26616" w:rsidRPr="00EA0FD6" w14:paraId="404ABB04" w14:textId="77777777" w:rsidTr="008E7348">
        <w:tc>
          <w:tcPr>
            <w:tcW w:w="2172" w:type="dxa"/>
            <w:tcBorders>
              <w:top w:val="single" w:sz="4" w:space="0" w:color="auto"/>
              <w:left w:val="single" w:sz="4" w:space="0" w:color="auto"/>
              <w:bottom w:val="single" w:sz="4" w:space="0" w:color="auto"/>
              <w:right w:val="single" w:sz="4" w:space="0" w:color="auto"/>
            </w:tcBorders>
          </w:tcPr>
          <w:p w14:paraId="478F79EB" w14:textId="76CAA908" w:rsidR="00F26616" w:rsidRPr="00EA0FD6" w:rsidRDefault="00F26616" w:rsidP="000976E9">
            <w:pPr>
              <w:spacing w:after="0"/>
              <w:rPr>
                <w:rFonts w:cs="Arial"/>
              </w:rPr>
            </w:pPr>
            <w:r w:rsidRPr="00EA0FD6">
              <w:rPr>
                <w:rFonts w:cs="Arial"/>
              </w:rPr>
              <w:t>Second Recital</w:t>
            </w:r>
          </w:p>
        </w:tc>
        <w:tc>
          <w:tcPr>
            <w:tcW w:w="2829" w:type="dxa"/>
            <w:tcBorders>
              <w:top w:val="single" w:sz="4" w:space="0" w:color="auto"/>
              <w:left w:val="single" w:sz="4" w:space="0" w:color="auto"/>
              <w:bottom w:val="single" w:sz="4" w:space="0" w:color="auto"/>
              <w:right w:val="single" w:sz="4" w:space="0" w:color="auto"/>
            </w:tcBorders>
          </w:tcPr>
          <w:p w14:paraId="6644FB6B" w14:textId="0B1465B0" w:rsidR="00F26616" w:rsidRPr="00EA0FD6" w:rsidRDefault="00F26616" w:rsidP="000976E9">
            <w:pPr>
              <w:spacing w:after="0"/>
              <w:rPr>
                <w:rFonts w:cs="Arial"/>
                <w:lang w:val="en-US"/>
              </w:rPr>
            </w:pPr>
            <w:r w:rsidRPr="00EA0FD6">
              <w:rPr>
                <w:rFonts w:cs="Arial"/>
                <w:lang w:val="en-US"/>
              </w:rPr>
              <w:t>The Consultant is appointed as</w:t>
            </w:r>
          </w:p>
        </w:tc>
        <w:tc>
          <w:tcPr>
            <w:tcW w:w="3522" w:type="dxa"/>
            <w:tcBorders>
              <w:top w:val="single" w:sz="4" w:space="0" w:color="auto"/>
              <w:left w:val="single" w:sz="4" w:space="0" w:color="auto"/>
              <w:bottom w:val="single" w:sz="4" w:space="0" w:color="auto"/>
              <w:right w:val="single" w:sz="4" w:space="0" w:color="auto"/>
            </w:tcBorders>
          </w:tcPr>
          <w:p w14:paraId="7F6E29E9" w14:textId="3217143F" w:rsidR="00F26616" w:rsidRPr="00EA0FD6" w:rsidRDefault="00602E0B" w:rsidP="000976E9">
            <w:pPr>
              <w:spacing w:after="0"/>
              <w:rPr>
                <w:rFonts w:cs="Arial"/>
              </w:rPr>
            </w:pPr>
            <w:r>
              <w:rPr>
                <w:rFonts w:cs="Arial"/>
              </w:rPr>
              <w:t>Technical advisor</w:t>
            </w:r>
          </w:p>
        </w:tc>
      </w:tr>
      <w:tr w:rsidR="007327AD" w:rsidRPr="00EA0FD6" w14:paraId="0E687A8A" w14:textId="77777777" w:rsidTr="008E7348">
        <w:tc>
          <w:tcPr>
            <w:tcW w:w="2172" w:type="dxa"/>
            <w:tcBorders>
              <w:top w:val="single" w:sz="4" w:space="0" w:color="auto"/>
              <w:left w:val="single" w:sz="4" w:space="0" w:color="auto"/>
              <w:bottom w:val="single" w:sz="4" w:space="0" w:color="auto"/>
              <w:right w:val="single" w:sz="4" w:space="0" w:color="auto"/>
            </w:tcBorders>
          </w:tcPr>
          <w:p w14:paraId="01C8241C" w14:textId="3A116130" w:rsidR="007327AD" w:rsidRPr="00EA0FD6" w:rsidRDefault="007327AD" w:rsidP="000976E9">
            <w:pPr>
              <w:spacing w:after="0"/>
              <w:rPr>
                <w:rFonts w:cs="Arial"/>
                <w:b/>
                <w:i/>
                <w:lang w:val="en-US"/>
              </w:rPr>
            </w:pPr>
            <w:r w:rsidRPr="00EA0FD6">
              <w:rPr>
                <w:rFonts w:cs="Arial"/>
              </w:rPr>
              <w:t xml:space="preserve">Article </w:t>
            </w:r>
            <w:r w:rsidR="0039247E">
              <w:rPr>
                <w:rFonts w:cs="Arial"/>
              </w:rPr>
              <w:t>5</w:t>
            </w:r>
            <w:r w:rsidRPr="00EA0FD6">
              <w:rPr>
                <w:rFonts w:cs="Arial"/>
              </w:rPr>
              <w:tab/>
            </w:r>
          </w:p>
        </w:tc>
        <w:tc>
          <w:tcPr>
            <w:tcW w:w="2829" w:type="dxa"/>
            <w:tcBorders>
              <w:top w:val="single" w:sz="4" w:space="0" w:color="auto"/>
              <w:left w:val="single" w:sz="4" w:space="0" w:color="auto"/>
              <w:bottom w:val="single" w:sz="4" w:space="0" w:color="auto"/>
              <w:right w:val="single" w:sz="4" w:space="0" w:color="auto"/>
            </w:tcBorders>
          </w:tcPr>
          <w:p w14:paraId="761E07CE" w14:textId="77777777" w:rsidR="007327AD" w:rsidRPr="00EA0FD6" w:rsidRDefault="007327AD" w:rsidP="000976E9">
            <w:pPr>
              <w:spacing w:after="0"/>
              <w:rPr>
                <w:rFonts w:cs="Arial"/>
                <w:b/>
                <w:lang w:val="en-US"/>
              </w:rPr>
            </w:pPr>
            <w:r w:rsidRPr="00EA0FD6">
              <w:rPr>
                <w:rFonts w:cs="Arial"/>
                <w:lang w:val="en-US"/>
              </w:rPr>
              <w:t>Arbitration</w:t>
            </w:r>
          </w:p>
        </w:tc>
        <w:tc>
          <w:tcPr>
            <w:tcW w:w="3522" w:type="dxa"/>
            <w:tcBorders>
              <w:top w:val="single" w:sz="4" w:space="0" w:color="auto"/>
              <w:left w:val="single" w:sz="4" w:space="0" w:color="auto"/>
              <w:bottom w:val="single" w:sz="4" w:space="0" w:color="auto"/>
              <w:right w:val="single" w:sz="4" w:space="0" w:color="auto"/>
            </w:tcBorders>
          </w:tcPr>
          <w:p w14:paraId="791E6E88" w14:textId="77777777" w:rsidR="007327AD" w:rsidRPr="00EA0FD6" w:rsidRDefault="0030255D" w:rsidP="000976E9">
            <w:pPr>
              <w:spacing w:after="0"/>
              <w:rPr>
                <w:rFonts w:cs="Arial"/>
              </w:rPr>
            </w:pPr>
            <w:r w:rsidRPr="00EA0FD6">
              <w:rPr>
                <w:rFonts w:cs="Arial"/>
              </w:rPr>
              <w:t>Do not apply – legal proceedings apply</w:t>
            </w:r>
          </w:p>
          <w:p w14:paraId="1F83628D" w14:textId="77777777" w:rsidR="0030255D" w:rsidRPr="00EA0FD6" w:rsidRDefault="0030255D" w:rsidP="000976E9">
            <w:pPr>
              <w:spacing w:after="0"/>
              <w:rPr>
                <w:rFonts w:cs="Arial"/>
              </w:rPr>
            </w:pPr>
          </w:p>
        </w:tc>
      </w:tr>
      <w:tr w:rsidR="00C1499E" w:rsidRPr="00EA0FD6" w14:paraId="47858A3A" w14:textId="77777777" w:rsidTr="008E7348">
        <w:tc>
          <w:tcPr>
            <w:tcW w:w="2172" w:type="dxa"/>
            <w:tcBorders>
              <w:top w:val="single" w:sz="4" w:space="0" w:color="auto"/>
              <w:left w:val="single" w:sz="4" w:space="0" w:color="auto"/>
              <w:bottom w:val="single" w:sz="4" w:space="0" w:color="auto"/>
              <w:right w:val="single" w:sz="4" w:space="0" w:color="auto"/>
            </w:tcBorders>
          </w:tcPr>
          <w:p w14:paraId="5931C644" w14:textId="1D75CC66" w:rsidR="00C1499E" w:rsidRPr="00EA0FD6" w:rsidRDefault="00C1499E" w:rsidP="00C1499E">
            <w:pPr>
              <w:spacing w:after="0"/>
              <w:rPr>
                <w:rFonts w:cs="Arial"/>
              </w:rPr>
            </w:pPr>
            <w:r w:rsidRPr="00EA0FD6">
              <w:rPr>
                <w:rFonts w:cs="Arial"/>
                <w:bCs/>
              </w:rPr>
              <w:t>1.1</w:t>
            </w:r>
            <w:r w:rsidRPr="00EA0FD6">
              <w:rPr>
                <w:rFonts w:cs="Arial"/>
                <w:bCs/>
              </w:rPr>
              <w:tab/>
            </w:r>
          </w:p>
        </w:tc>
        <w:tc>
          <w:tcPr>
            <w:tcW w:w="2829" w:type="dxa"/>
            <w:tcBorders>
              <w:top w:val="single" w:sz="4" w:space="0" w:color="auto"/>
              <w:left w:val="single" w:sz="4" w:space="0" w:color="auto"/>
              <w:bottom w:val="single" w:sz="4" w:space="0" w:color="auto"/>
              <w:right w:val="single" w:sz="4" w:space="0" w:color="auto"/>
            </w:tcBorders>
          </w:tcPr>
          <w:p w14:paraId="658FF924" w14:textId="69E69E67" w:rsidR="00C1499E" w:rsidRPr="00EA0FD6" w:rsidRDefault="00C1499E" w:rsidP="00C1499E">
            <w:pPr>
              <w:spacing w:after="0"/>
              <w:rPr>
                <w:rFonts w:cs="Arial"/>
                <w:b/>
                <w:i/>
                <w:lang w:val="en-US"/>
              </w:rPr>
            </w:pPr>
            <w:r w:rsidRPr="00EA0FD6">
              <w:rPr>
                <w:rFonts w:cs="Arial"/>
                <w:bCs/>
              </w:rPr>
              <w:t>BIM Protocol</w:t>
            </w:r>
          </w:p>
        </w:tc>
        <w:tc>
          <w:tcPr>
            <w:tcW w:w="3522" w:type="dxa"/>
            <w:tcBorders>
              <w:top w:val="single" w:sz="4" w:space="0" w:color="auto"/>
              <w:left w:val="single" w:sz="4" w:space="0" w:color="auto"/>
              <w:bottom w:val="single" w:sz="4" w:space="0" w:color="auto"/>
              <w:right w:val="single" w:sz="4" w:space="0" w:color="auto"/>
            </w:tcBorders>
          </w:tcPr>
          <w:p w14:paraId="4EF60BF1" w14:textId="629C2C76" w:rsidR="0097577C" w:rsidRDefault="00BE5818" w:rsidP="0097577C">
            <w:pPr>
              <w:ind w:right="-62"/>
              <w:rPr>
                <w:rFonts w:cs="Arial"/>
                <w:bCs/>
              </w:rPr>
            </w:pPr>
            <w:r w:rsidRPr="00BE5818">
              <w:rPr>
                <w:rFonts w:cs="Arial"/>
                <w:bCs/>
              </w:rPr>
              <w:t xml:space="preserve">applies </w:t>
            </w:r>
          </w:p>
          <w:p w14:paraId="0D4E7583" w14:textId="2471EAFB" w:rsidR="0097577C" w:rsidRPr="00EA0FD6" w:rsidRDefault="0097577C" w:rsidP="0097577C">
            <w:pPr>
              <w:ind w:right="-62"/>
              <w:rPr>
                <w:rFonts w:cs="Arial"/>
              </w:rPr>
            </w:pPr>
            <w:r>
              <w:rPr>
                <w:rFonts w:cs="Arial"/>
                <w:bCs/>
              </w:rPr>
              <w:t>to be provided by the Contractor</w:t>
            </w:r>
          </w:p>
          <w:p w14:paraId="7D6FDD31" w14:textId="0125C071" w:rsidR="00C1499E" w:rsidRPr="00EA0FD6" w:rsidRDefault="00C1499E" w:rsidP="00BE5818">
            <w:pPr>
              <w:ind w:right="-62"/>
              <w:rPr>
                <w:rFonts w:cs="Arial"/>
              </w:rPr>
            </w:pPr>
          </w:p>
        </w:tc>
      </w:tr>
      <w:tr w:rsidR="00F26616" w:rsidRPr="00EA0FD6" w14:paraId="3C4D7BCE" w14:textId="77777777" w:rsidTr="008E7348">
        <w:tc>
          <w:tcPr>
            <w:tcW w:w="2172" w:type="dxa"/>
            <w:tcBorders>
              <w:top w:val="single" w:sz="4" w:space="0" w:color="auto"/>
              <w:left w:val="single" w:sz="4" w:space="0" w:color="auto"/>
              <w:bottom w:val="single" w:sz="4" w:space="0" w:color="auto"/>
              <w:right w:val="single" w:sz="4" w:space="0" w:color="auto"/>
            </w:tcBorders>
          </w:tcPr>
          <w:p w14:paraId="0827FF59" w14:textId="05BC97BE"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0B6EC62F" w14:textId="77777777" w:rsidR="00F26616" w:rsidRPr="00EA0FD6" w:rsidRDefault="00F26616" w:rsidP="00C1499E">
            <w:pPr>
              <w:spacing w:after="0"/>
              <w:rPr>
                <w:rFonts w:cs="Arial"/>
              </w:rPr>
            </w:pPr>
            <w:r w:rsidRPr="00EA0FD6">
              <w:rPr>
                <w:rFonts w:cs="Arial"/>
              </w:rPr>
              <w:t>Client’s Brief</w:t>
            </w:r>
          </w:p>
          <w:p w14:paraId="13C1A8AB" w14:textId="77777777" w:rsidR="00F26616" w:rsidRPr="00EA0FD6" w:rsidRDefault="00F26616" w:rsidP="00C1499E">
            <w:pPr>
              <w:spacing w:after="0"/>
              <w:rPr>
                <w:rFonts w:cs="Arial"/>
                <w:i/>
                <w:iCs/>
              </w:rPr>
            </w:pPr>
            <w:r w:rsidRPr="00EA0FD6">
              <w:rPr>
                <w:rFonts w:cs="Arial"/>
                <w:i/>
                <w:iCs/>
              </w:rPr>
              <w:t>(State reference number and date or other identifier of the relevant document(s) in which this is set out.)</w:t>
            </w:r>
          </w:p>
          <w:p w14:paraId="017BA65E" w14:textId="14811807" w:rsidR="00D73756" w:rsidRPr="00EA0FD6" w:rsidRDefault="00D73756" w:rsidP="00C1499E">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7FAA1DFD" w14:textId="569352E2" w:rsidR="00F26616" w:rsidRPr="00EA0FD6" w:rsidRDefault="005F77E6" w:rsidP="00C1499E">
            <w:pPr>
              <w:spacing w:after="0"/>
              <w:rPr>
                <w:rFonts w:cs="Arial"/>
                <w:bCs/>
              </w:rPr>
            </w:pPr>
            <w:r>
              <w:rPr>
                <w:rFonts w:cs="Arial"/>
                <w:bCs/>
              </w:rPr>
              <w:t>Attached at</w:t>
            </w:r>
            <w:r w:rsidR="007C6E66">
              <w:rPr>
                <w:rFonts w:cs="Arial"/>
                <w:bCs/>
              </w:rPr>
              <w:t xml:space="preserve"> Annex </w:t>
            </w:r>
            <w:r w:rsidR="00E50C85">
              <w:rPr>
                <w:rFonts w:cs="Arial"/>
                <w:bCs/>
              </w:rPr>
              <w:t>G</w:t>
            </w:r>
          </w:p>
        </w:tc>
      </w:tr>
      <w:tr w:rsidR="00F26616" w:rsidRPr="00EA0FD6" w14:paraId="03EDB9E4" w14:textId="77777777" w:rsidTr="008E7348">
        <w:tc>
          <w:tcPr>
            <w:tcW w:w="2172" w:type="dxa"/>
            <w:tcBorders>
              <w:top w:val="single" w:sz="4" w:space="0" w:color="auto"/>
              <w:left w:val="single" w:sz="4" w:space="0" w:color="auto"/>
              <w:bottom w:val="single" w:sz="4" w:space="0" w:color="auto"/>
              <w:right w:val="single" w:sz="4" w:space="0" w:color="auto"/>
            </w:tcBorders>
          </w:tcPr>
          <w:p w14:paraId="71EEF354" w14:textId="33BB6700"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2C1B805E" w14:textId="77777777" w:rsidR="00F26616" w:rsidRPr="00EA0FD6" w:rsidRDefault="00F26616" w:rsidP="00C1499E">
            <w:pPr>
              <w:spacing w:after="0"/>
              <w:rPr>
                <w:rFonts w:cs="Arial"/>
              </w:rPr>
            </w:pPr>
            <w:r w:rsidRPr="00EA0FD6">
              <w:rPr>
                <w:rFonts w:cs="Arial"/>
              </w:rPr>
              <w:t>Client’s Representative</w:t>
            </w:r>
          </w:p>
          <w:p w14:paraId="23DDEA4A" w14:textId="77777777" w:rsidR="00F26616" w:rsidRPr="00EA0FD6" w:rsidRDefault="00F26616" w:rsidP="00C1499E">
            <w:pPr>
              <w:spacing w:after="0"/>
              <w:rPr>
                <w:rFonts w:cs="Arial"/>
                <w:i/>
                <w:iCs/>
              </w:rPr>
            </w:pPr>
            <w:r w:rsidRPr="00EA0FD6">
              <w:rPr>
                <w:rFonts w:cs="Arial"/>
                <w:i/>
                <w:iCs/>
              </w:rPr>
              <w:t>(as at the date of this Agreement)</w:t>
            </w:r>
          </w:p>
          <w:p w14:paraId="76F9DF97" w14:textId="4A38D4E4" w:rsidR="00D73756" w:rsidRPr="00EA0FD6" w:rsidRDefault="00D73756" w:rsidP="00C1499E">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4BDEC8E8" w14:textId="59EEE52B" w:rsidR="00602E0B" w:rsidRDefault="0077038A" w:rsidP="00C1499E">
            <w:pPr>
              <w:spacing w:after="0"/>
              <w:rPr>
                <w:rFonts w:cs="Arial"/>
                <w:bCs/>
              </w:rPr>
            </w:pPr>
            <w:proofErr w:type="spellStart"/>
            <w:r w:rsidRPr="0077038A">
              <w:rPr>
                <w:rFonts w:cs="Arial"/>
                <w:bCs/>
                <w:highlight w:val="black"/>
              </w:rPr>
              <w:t>Xxxxxxxxxxx</w:t>
            </w:r>
            <w:proofErr w:type="spellEnd"/>
            <w:r>
              <w:rPr>
                <w:rFonts w:cs="Arial"/>
                <w:bCs/>
              </w:rPr>
              <w:t xml:space="preserve">    </w:t>
            </w:r>
            <w:r w:rsidR="00F26616" w:rsidRPr="00EA0FD6">
              <w:rPr>
                <w:rFonts w:cs="Arial"/>
                <w:bCs/>
              </w:rPr>
              <w:t xml:space="preserve">of </w:t>
            </w:r>
          </w:p>
          <w:p w14:paraId="52534EB0" w14:textId="77777777" w:rsidR="00602E0B" w:rsidRDefault="00602E0B" w:rsidP="00C1499E">
            <w:pPr>
              <w:spacing w:after="0"/>
              <w:rPr>
                <w:rFonts w:cs="Arial"/>
                <w:b/>
                <w:bCs/>
              </w:rPr>
            </w:pPr>
          </w:p>
          <w:p w14:paraId="6A0EA126" w14:textId="77777777" w:rsidR="00F26616" w:rsidRDefault="00602E0B" w:rsidP="00C1499E">
            <w:pPr>
              <w:spacing w:after="0"/>
              <w:rPr>
                <w:rFonts w:cs="Arial"/>
              </w:rPr>
            </w:pPr>
            <w:r w:rsidRPr="00602E0B">
              <w:rPr>
                <w:rFonts w:cs="Arial"/>
              </w:rPr>
              <w:t>Department for Education</w:t>
            </w:r>
            <w:r w:rsidRPr="00602E0B">
              <w:rPr>
                <w:rFonts w:cs="Arial"/>
              </w:rPr>
              <w:br/>
              <w:t>Fifth floor</w:t>
            </w:r>
            <w:r w:rsidRPr="00602E0B">
              <w:rPr>
                <w:rFonts w:cs="Arial"/>
              </w:rPr>
              <w:br/>
              <w:t>1 Unity Square</w:t>
            </w:r>
            <w:r w:rsidRPr="00602E0B">
              <w:rPr>
                <w:rFonts w:cs="Arial"/>
              </w:rPr>
              <w:br/>
              <w:t>Queensbridge Road</w:t>
            </w:r>
            <w:r w:rsidRPr="00602E0B">
              <w:rPr>
                <w:rFonts w:cs="Arial"/>
              </w:rPr>
              <w:br/>
              <w:t>Nottingham</w:t>
            </w:r>
            <w:r w:rsidRPr="00602E0B">
              <w:rPr>
                <w:rFonts w:cs="Arial"/>
              </w:rPr>
              <w:br/>
              <w:t>NG2 1AW</w:t>
            </w:r>
          </w:p>
          <w:p w14:paraId="6B039811" w14:textId="3CCE5302" w:rsidR="00A73A69" w:rsidRPr="00602E0B" w:rsidRDefault="00A73A69" w:rsidP="00C1499E">
            <w:pPr>
              <w:spacing w:after="0"/>
              <w:rPr>
                <w:rFonts w:cs="Arial"/>
              </w:rPr>
            </w:pPr>
          </w:p>
        </w:tc>
      </w:tr>
      <w:tr w:rsidR="00F26616" w:rsidRPr="00EA0FD6" w14:paraId="22B34633" w14:textId="77777777" w:rsidTr="008E7348">
        <w:tc>
          <w:tcPr>
            <w:tcW w:w="2172" w:type="dxa"/>
            <w:tcBorders>
              <w:top w:val="single" w:sz="4" w:space="0" w:color="auto"/>
              <w:left w:val="single" w:sz="4" w:space="0" w:color="auto"/>
              <w:bottom w:val="single" w:sz="4" w:space="0" w:color="auto"/>
              <w:right w:val="single" w:sz="4" w:space="0" w:color="auto"/>
            </w:tcBorders>
          </w:tcPr>
          <w:p w14:paraId="104CF7B3" w14:textId="781F29F2"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0B4319B0" w14:textId="77777777" w:rsidR="00F26616" w:rsidRPr="00EA0FD6" w:rsidRDefault="00F26616" w:rsidP="00F26616">
            <w:pPr>
              <w:spacing w:after="0"/>
              <w:rPr>
                <w:rFonts w:cs="Arial"/>
              </w:rPr>
            </w:pPr>
            <w:r w:rsidRPr="00EA0FD6">
              <w:rPr>
                <w:rFonts w:cs="Arial"/>
              </w:rPr>
              <w:t>Consultant’s Representative</w:t>
            </w:r>
          </w:p>
          <w:p w14:paraId="74EC0917" w14:textId="77777777" w:rsidR="00F26616" w:rsidRPr="00EA0FD6" w:rsidRDefault="00F26616" w:rsidP="00F26616">
            <w:pPr>
              <w:spacing w:after="0"/>
              <w:rPr>
                <w:rFonts w:cs="Arial"/>
                <w:i/>
                <w:iCs/>
              </w:rPr>
            </w:pPr>
            <w:r w:rsidRPr="00EA0FD6">
              <w:rPr>
                <w:rFonts w:cs="Arial"/>
                <w:i/>
                <w:iCs/>
              </w:rPr>
              <w:t>(as at the date of this Agreement)</w:t>
            </w:r>
          </w:p>
          <w:p w14:paraId="73C758E1" w14:textId="283D2FE8" w:rsidR="00D73756" w:rsidRPr="00EA0FD6" w:rsidRDefault="00D73756" w:rsidP="00F26616">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41A99B30" w14:textId="0790C45F" w:rsidR="00F26616" w:rsidRPr="00EA0FD6" w:rsidRDefault="0077038A" w:rsidP="00C1499E">
            <w:pPr>
              <w:spacing w:after="0"/>
              <w:rPr>
                <w:rFonts w:cs="Arial"/>
                <w:bCs/>
              </w:rPr>
            </w:pPr>
            <w:proofErr w:type="spellStart"/>
            <w:r w:rsidRPr="0077038A">
              <w:rPr>
                <w:rFonts w:cs="Arial"/>
                <w:bCs/>
                <w:highlight w:val="black"/>
              </w:rPr>
              <w:t>Xxxxxxxxxxx</w:t>
            </w:r>
            <w:proofErr w:type="spellEnd"/>
            <w:r>
              <w:rPr>
                <w:rFonts w:cs="Arial"/>
                <w:bCs/>
              </w:rPr>
              <w:t xml:space="preserve"> </w:t>
            </w:r>
            <w:r w:rsidR="00F26616" w:rsidRPr="00C87946">
              <w:rPr>
                <w:rFonts w:cs="Arial"/>
                <w:bCs/>
              </w:rPr>
              <w:t xml:space="preserve">of </w:t>
            </w:r>
            <w:r w:rsidR="008149B1" w:rsidRPr="00C87946">
              <w:rPr>
                <w:rFonts w:cs="Arial"/>
                <w:bCs/>
              </w:rPr>
              <w:t>Mace Consult Limited</w:t>
            </w:r>
          </w:p>
        </w:tc>
      </w:tr>
      <w:tr w:rsidR="00F26616" w:rsidRPr="00EA0FD6" w14:paraId="1DCCAF8D" w14:textId="77777777" w:rsidTr="008E7348">
        <w:tc>
          <w:tcPr>
            <w:tcW w:w="2172" w:type="dxa"/>
            <w:tcBorders>
              <w:top w:val="single" w:sz="4" w:space="0" w:color="auto"/>
              <w:left w:val="single" w:sz="4" w:space="0" w:color="auto"/>
              <w:bottom w:val="single" w:sz="4" w:space="0" w:color="auto"/>
              <w:right w:val="single" w:sz="4" w:space="0" w:color="auto"/>
            </w:tcBorders>
          </w:tcPr>
          <w:p w14:paraId="6B693B67" w14:textId="0FD03B3F"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36D40669" w14:textId="77777777" w:rsidR="00F26616" w:rsidRPr="00EA0FD6" w:rsidRDefault="00F26616" w:rsidP="00F26616">
            <w:pPr>
              <w:spacing w:after="0"/>
              <w:rPr>
                <w:rFonts w:cs="Arial"/>
              </w:rPr>
            </w:pPr>
            <w:r w:rsidRPr="00EA0FD6">
              <w:rPr>
                <w:rFonts w:cs="Arial"/>
              </w:rPr>
              <w:t>Consultant Team</w:t>
            </w:r>
          </w:p>
          <w:p w14:paraId="3F18D87A" w14:textId="7F06B25F" w:rsidR="00F26616" w:rsidRPr="00EA0FD6" w:rsidRDefault="00F26616" w:rsidP="00F26616">
            <w:pPr>
              <w:spacing w:after="0"/>
              <w:rPr>
                <w:rFonts w:cs="Arial"/>
                <w:i/>
                <w:iCs/>
              </w:rPr>
            </w:pPr>
            <w:r w:rsidRPr="00EA0FD6">
              <w:rPr>
                <w:rFonts w:cs="Arial"/>
                <w:i/>
                <w:iCs/>
              </w:rPr>
              <w:t>(other than the Consultant)</w:t>
            </w:r>
          </w:p>
        </w:tc>
        <w:tc>
          <w:tcPr>
            <w:tcW w:w="3522" w:type="dxa"/>
            <w:tcBorders>
              <w:top w:val="single" w:sz="4" w:space="0" w:color="auto"/>
              <w:left w:val="single" w:sz="4" w:space="0" w:color="auto"/>
              <w:bottom w:val="single" w:sz="4" w:space="0" w:color="auto"/>
              <w:right w:val="single" w:sz="4" w:space="0" w:color="auto"/>
            </w:tcBorders>
          </w:tcPr>
          <w:p w14:paraId="12A49BB2" w14:textId="790518A4" w:rsidR="00F26616" w:rsidRDefault="005F6003" w:rsidP="00C1499E">
            <w:pPr>
              <w:spacing w:after="0"/>
              <w:rPr>
                <w:rFonts w:cs="Arial"/>
                <w:bCs/>
              </w:rPr>
            </w:pPr>
            <w:r>
              <w:rPr>
                <w:rFonts w:cs="Arial"/>
                <w:bCs/>
              </w:rPr>
              <w:t xml:space="preserve">OFR Consultants Limited (CRN  </w:t>
            </w:r>
            <w:r w:rsidRPr="005F6003">
              <w:rPr>
                <w:rFonts w:cs="Arial"/>
              </w:rPr>
              <w:t>09834368)</w:t>
            </w:r>
            <w:r>
              <w:rPr>
                <w:rFonts w:cs="Arial"/>
                <w:b/>
                <w:bCs/>
              </w:rPr>
              <w:t xml:space="preserve"> </w:t>
            </w:r>
            <w:r>
              <w:rPr>
                <w:rFonts w:cs="Arial"/>
                <w:bCs/>
              </w:rPr>
              <w:t>– Fire Engineer</w:t>
            </w:r>
          </w:p>
          <w:p w14:paraId="1028679B" w14:textId="77777777" w:rsidR="005F6003" w:rsidRDefault="005F6003" w:rsidP="00C1499E">
            <w:pPr>
              <w:spacing w:after="0"/>
              <w:rPr>
                <w:rFonts w:cs="Arial"/>
                <w:bCs/>
              </w:rPr>
            </w:pPr>
          </w:p>
          <w:p w14:paraId="2B4EEFFE" w14:textId="5E56EC16" w:rsidR="005F6003" w:rsidRDefault="005F6003" w:rsidP="00C1499E">
            <w:pPr>
              <w:spacing w:after="0"/>
              <w:rPr>
                <w:rFonts w:cs="Arial"/>
                <w:bCs/>
              </w:rPr>
            </w:pPr>
            <w:r>
              <w:rPr>
                <w:rFonts w:cs="Arial"/>
                <w:bCs/>
              </w:rPr>
              <w:t xml:space="preserve">AGM Bishops Limited (CRN </w:t>
            </w:r>
            <w:r w:rsidRPr="005F6003">
              <w:rPr>
                <w:rFonts w:cs="Arial"/>
              </w:rPr>
              <w:t>12733035</w:t>
            </w:r>
            <w:r>
              <w:rPr>
                <w:rFonts w:cs="Arial"/>
              </w:rPr>
              <w:t>)</w:t>
            </w:r>
            <w:r>
              <w:rPr>
                <w:rFonts w:cs="Arial"/>
                <w:bCs/>
              </w:rPr>
              <w:t xml:space="preserve"> - Moves Management </w:t>
            </w:r>
          </w:p>
          <w:p w14:paraId="1D683EA3" w14:textId="77777777" w:rsidR="005F6003" w:rsidRDefault="005F6003" w:rsidP="00C1499E">
            <w:pPr>
              <w:spacing w:after="0"/>
              <w:rPr>
                <w:rFonts w:cs="Arial"/>
                <w:bCs/>
              </w:rPr>
            </w:pPr>
          </w:p>
          <w:p w14:paraId="1C6DC745" w14:textId="77777777" w:rsidR="00F26616" w:rsidRDefault="005F6003" w:rsidP="005F6003">
            <w:pPr>
              <w:rPr>
                <w:rFonts w:cs="Arial"/>
                <w:bCs/>
              </w:rPr>
            </w:pPr>
            <w:r w:rsidRPr="005F6003">
              <w:rPr>
                <w:rFonts w:cs="Arial"/>
              </w:rPr>
              <w:t>Vims Engineering Services Limited</w:t>
            </w:r>
            <w:r>
              <w:rPr>
                <w:rFonts w:cs="Arial"/>
              </w:rPr>
              <w:t xml:space="preserve"> (CRN </w:t>
            </w:r>
            <w:r w:rsidRPr="005F6003">
              <w:rPr>
                <w:rFonts w:cs="Arial"/>
              </w:rPr>
              <w:t>14696520)</w:t>
            </w:r>
            <w:r>
              <w:rPr>
                <w:rFonts w:cs="Arial"/>
              </w:rPr>
              <w:t xml:space="preserve"> - </w:t>
            </w:r>
            <w:r>
              <w:rPr>
                <w:rFonts w:cs="Arial"/>
                <w:bCs/>
              </w:rPr>
              <w:t xml:space="preserve">Clerk of Works (MEP) </w:t>
            </w:r>
          </w:p>
          <w:p w14:paraId="3735961D" w14:textId="42D43B7E" w:rsidR="004D3427" w:rsidRPr="005F6003" w:rsidRDefault="004D3427" w:rsidP="005F6003">
            <w:pPr>
              <w:rPr>
                <w:rFonts w:cs="Arial"/>
                <w:b/>
                <w:bCs/>
              </w:rPr>
            </w:pPr>
            <w:r w:rsidRPr="004D3427">
              <w:rPr>
                <w:rFonts w:cs="Arial"/>
              </w:rPr>
              <w:t>Race Cottam Associates (CRN 02798165)</w:t>
            </w:r>
            <w:r w:rsidRPr="004D3427">
              <w:rPr>
                <w:rFonts w:cs="Arial"/>
                <w:b/>
                <w:bCs/>
              </w:rPr>
              <w:t xml:space="preserve"> </w:t>
            </w:r>
          </w:p>
        </w:tc>
      </w:tr>
      <w:tr w:rsidR="00F26616" w:rsidRPr="00EA0FD6" w14:paraId="557FE35A" w14:textId="77777777" w:rsidTr="008E7348">
        <w:tc>
          <w:tcPr>
            <w:tcW w:w="2172" w:type="dxa"/>
            <w:tcBorders>
              <w:top w:val="single" w:sz="4" w:space="0" w:color="auto"/>
              <w:left w:val="single" w:sz="4" w:space="0" w:color="auto"/>
              <w:bottom w:val="single" w:sz="4" w:space="0" w:color="auto"/>
              <w:right w:val="single" w:sz="4" w:space="0" w:color="auto"/>
            </w:tcBorders>
          </w:tcPr>
          <w:p w14:paraId="31F522B8" w14:textId="568471CB"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5C915A32" w14:textId="77777777" w:rsidR="00F26616" w:rsidRPr="00EA0FD6" w:rsidRDefault="00F26616" w:rsidP="00F26616">
            <w:pPr>
              <w:spacing w:after="0"/>
              <w:rPr>
                <w:rFonts w:cs="Arial"/>
              </w:rPr>
            </w:pPr>
            <w:r w:rsidRPr="00EA0FD6">
              <w:rPr>
                <w:rFonts w:cs="Arial"/>
              </w:rPr>
              <w:t>Cost Plan</w:t>
            </w:r>
          </w:p>
          <w:p w14:paraId="3378A318" w14:textId="77777777" w:rsidR="00F26616" w:rsidRPr="00EA0FD6" w:rsidRDefault="00F26616" w:rsidP="00F26616">
            <w:pPr>
              <w:spacing w:after="0"/>
              <w:rPr>
                <w:rFonts w:cs="Arial"/>
                <w:i/>
                <w:iCs/>
              </w:rPr>
            </w:pPr>
            <w:r w:rsidRPr="00EA0FD6">
              <w:rPr>
                <w:rFonts w:cs="Arial"/>
                <w:i/>
                <w:iCs/>
              </w:rPr>
              <w:t>(State reference number and date or other identifier of the document(s) in which this is set out.)</w:t>
            </w:r>
          </w:p>
          <w:p w14:paraId="2441C543" w14:textId="1C31E198" w:rsidR="00D73756" w:rsidRPr="00EA0FD6" w:rsidRDefault="00D73756" w:rsidP="00F26616">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7A334A75" w14:textId="58B766D2" w:rsidR="00CB44AF" w:rsidRPr="00CB44AF" w:rsidRDefault="00CB44AF" w:rsidP="00CB44AF">
            <w:pPr>
              <w:rPr>
                <w:bCs/>
              </w:rPr>
            </w:pPr>
            <w:r w:rsidRPr="00EE2A22">
              <w:rPr>
                <w:bCs/>
              </w:rPr>
              <w:t xml:space="preserve">The commercial envelope entitled - ‘Pricing model – SPP TA Services Commercial Envelope’ and </w:t>
            </w:r>
            <w:proofErr w:type="gramStart"/>
            <w:r w:rsidR="00EE2A22" w:rsidRPr="00EE2A22">
              <w:rPr>
                <w:bCs/>
              </w:rPr>
              <w:t>The</w:t>
            </w:r>
            <w:proofErr w:type="gramEnd"/>
            <w:r w:rsidR="00EE2A22" w:rsidRPr="00EE2A22">
              <w:rPr>
                <w:bCs/>
              </w:rPr>
              <w:t xml:space="preserve"> invoice schedule entitled - ‘Pricing model – SPP TA Services Commercial – Invoicing’</w:t>
            </w:r>
            <w:r w:rsidR="00EE2A22">
              <w:rPr>
                <w:bCs/>
              </w:rPr>
              <w:t xml:space="preserve"> both </w:t>
            </w:r>
            <w:r>
              <w:rPr>
                <w:bCs/>
              </w:rPr>
              <w:t>appended at Annex H</w:t>
            </w:r>
          </w:p>
          <w:p w14:paraId="0A395BB5" w14:textId="24981A3D" w:rsidR="00F26616" w:rsidRPr="00EA0FD6" w:rsidRDefault="00F26616" w:rsidP="00C1499E">
            <w:pPr>
              <w:spacing w:after="0"/>
              <w:rPr>
                <w:rFonts w:cs="Arial"/>
                <w:bCs/>
              </w:rPr>
            </w:pPr>
          </w:p>
        </w:tc>
      </w:tr>
      <w:tr w:rsidR="00F26616" w:rsidRPr="00EA0FD6" w14:paraId="17D69176" w14:textId="77777777" w:rsidTr="008E7348">
        <w:tc>
          <w:tcPr>
            <w:tcW w:w="2172" w:type="dxa"/>
            <w:tcBorders>
              <w:top w:val="single" w:sz="4" w:space="0" w:color="auto"/>
              <w:left w:val="single" w:sz="4" w:space="0" w:color="auto"/>
              <w:bottom w:val="single" w:sz="4" w:space="0" w:color="auto"/>
              <w:right w:val="single" w:sz="4" w:space="0" w:color="auto"/>
            </w:tcBorders>
          </w:tcPr>
          <w:p w14:paraId="326E8ED8" w14:textId="04E88FBF"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4E8E20B4" w14:textId="5EF39AA3" w:rsidR="00F26616" w:rsidRPr="00EA0FD6" w:rsidRDefault="00F26616" w:rsidP="00F26616">
            <w:pPr>
              <w:spacing w:after="0"/>
              <w:rPr>
                <w:rFonts w:cs="Arial"/>
              </w:rPr>
            </w:pPr>
            <w:r w:rsidRPr="00EA0FD6">
              <w:rPr>
                <w:rFonts w:cs="Arial"/>
              </w:rPr>
              <w:t>Key Personnel</w:t>
            </w:r>
          </w:p>
          <w:p w14:paraId="566AC504" w14:textId="3D897FAB" w:rsidR="00F26616" w:rsidRPr="00EA0FD6" w:rsidRDefault="00F26616" w:rsidP="00F26616">
            <w:pPr>
              <w:spacing w:after="0"/>
              <w:rPr>
                <w:rFonts w:cs="Arial"/>
                <w:i/>
                <w:iCs/>
              </w:rPr>
            </w:pPr>
            <w:r w:rsidRPr="00EA0FD6">
              <w:rPr>
                <w:rFonts w:cs="Arial"/>
                <w:i/>
                <w:iCs/>
              </w:rPr>
              <w:t>(Names and functions)</w:t>
            </w:r>
          </w:p>
        </w:tc>
        <w:tc>
          <w:tcPr>
            <w:tcW w:w="3522" w:type="dxa"/>
            <w:tcBorders>
              <w:top w:val="single" w:sz="4" w:space="0" w:color="auto"/>
              <w:left w:val="single" w:sz="4" w:space="0" w:color="auto"/>
              <w:bottom w:val="single" w:sz="4" w:space="0" w:color="auto"/>
              <w:right w:val="single" w:sz="4" w:space="0" w:color="auto"/>
            </w:tcBorders>
          </w:tcPr>
          <w:p w14:paraId="18BF7D56" w14:textId="77777777" w:rsidR="00F26616" w:rsidRDefault="00F26616" w:rsidP="00C1499E">
            <w:pPr>
              <w:spacing w:after="0"/>
              <w:rPr>
                <w:rFonts w:cs="Arial"/>
                <w:bCs/>
              </w:rPr>
            </w:pPr>
            <w:r w:rsidRPr="00EA0FD6">
              <w:rPr>
                <w:rFonts w:cs="Arial"/>
                <w:bCs/>
              </w:rPr>
              <w:t xml:space="preserve">are as follows: </w:t>
            </w:r>
          </w:p>
          <w:p w14:paraId="64CBDD5E" w14:textId="77777777" w:rsidR="00A73A69" w:rsidRPr="00EA0FD6" w:rsidRDefault="00A73A69" w:rsidP="00C1499E">
            <w:pPr>
              <w:spacing w:after="0"/>
              <w:rPr>
                <w:rFonts w:cs="Arial"/>
                <w:bCs/>
              </w:rPr>
            </w:pPr>
          </w:p>
          <w:p w14:paraId="05380D49" w14:textId="7182D145" w:rsidR="00F26616" w:rsidRDefault="0037751D" w:rsidP="00F26616">
            <w:pPr>
              <w:spacing w:after="0"/>
              <w:rPr>
                <w:rFonts w:cs="Arial"/>
                <w:bCs/>
              </w:rPr>
            </w:pPr>
            <w:proofErr w:type="spellStart"/>
            <w:r w:rsidRPr="0037751D">
              <w:rPr>
                <w:rFonts w:cs="Arial"/>
                <w:bCs/>
                <w:highlight w:val="black"/>
              </w:rPr>
              <w:lastRenderedPageBreak/>
              <w:t>xxxxxxxxx</w:t>
            </w:r>
            <w:proofErr w:type="spellEnd"/>
            <w:r w:rsidR="00CB44AF">
              <w:rPr>
                <w:rFonts w:cs="Arial"/>
                <w:bCs/>
              </w:rPr>
              <w:t xml:space="preserve"> – Senior Project Manager</w:t>
            </w:r>
          </w:p>
          <w:p w14:paraId="5CAA6045" w14:textId="77777777" w:rsidR="00CB44AF" w:rsidRDefault="00CB44AF" w:rsidP="00F26616">
            <w:pPr>
              <w:spacing w:after="0"/>
              <w:rPr>
                <w:rFonts w:cs="Arial"/>
                <w:bCs/>
              </w:rPr>
            </w:pPr>
          </w:p>
          <w:p w14:paraId="74EF47B5" w14:textId="27BA0FD9" w:rsidR="00CB44AF" w:rsidRDefault="0037751D" w:rsidP="00F26616">
            <w:pPr>
              <w:spacing w:after="0"/>
              <w:rPr>
                <w:rFonts w:cs="Arial"/>
                <w:bCs/>
              </w:rPr>
            </w:pPr>
            <w:proofErr w:type="spellStart"/>
            <w:r w:rsidRPr="0037751D">
              <w:rPr>
                <w:rFonts w:cs="Arial"/>
                <w:bCs/>
                <w:highlight w:val="black"/>
              </w:rPr>
              <w:t>xxxxxxxxxx</w:t>
            </w:r>
            <w:proofErr w:type="spellEnd"/>
            <w:r w:rsidR="00CB44AF">
              <w:rPr>
                <w:rFonts w:cs="Arial"/>
                <w:bCs/>
              </w:rPr>
              <w:t>– Associate Director</w:t>
            </w:r>
          </w:p>
          <w:p w14:paraId="0F053E96" w14:textId="77777777" w:rsidR="00CB44AF" w:rsidRDefault="00CB44AF" w:rsidP="00F26616">
            <w:pPr>
              <w:spacing w:after="0"/>
              <w:rPr>
                <w:rFonts w:cs="Arial"/>
                <w:bCs/>
              </w:rPr>
            </w:pPr>
          </w:p>
          <w:p w14:paraId="21340AA5" w14:textId="54BBF416" w:rsidR="00CB44AF" w:rsidRDefault="0037751D" w:rsidP="00F26616">
            <w:pPr>
              <w:spacing w:after="0"/>
              <w:rPr>
                <w:rFonts w:cs="Arial"/>
                <w:bCs/>
              </w:rPr>
            </w:pPr>
            <w:proofErr w:type="spellStart"/>
            <w:r w:rsidRPr="0037751D">
              <w:rPr>
                <w:rFonts w:cs="Arial"/>
                <w:bCs/>
                <w:highlight w:val="black"/>
              </w:rPr>
              <w:t>xxxxxxxxx</w:t>
            </w:r>
            <w:proofErr w:type="spellEnd"/>
            <w:r w:rsidR="00CB44AF">
              <w:rPr>
                <w:rFonts w:cs="Arial"/>
                <w:bCs/>
              </w:rPr>
              <w:t xml:space="preserve"> – Project Cost Manager</w:t>
            </w:r>
          </w:p>
          <w:p w14:paraId="1AC4ABB1" w14:textId="77777777" w:rsidR="00CB44AF" w:rsidRDefault="00CB44AF" w:rsidP="00F26616">
            <w:pPr>
              <w:spacing w:after="0"/>
              <w:rPr>
                <w:rFonts w:cs="Arial"/>
                <w:bCs/>
              </w:rPr>
            </w:pPr>
          </w:p>
          <w:p w14:paraId="26CEBE65" w14:textId="5BD5764D" w:rsidR="00CB44AF" w:rsidRDefault="0037751D" w:rsidP="00F26616">
            <w:pPr>
              <w:spacing w:after="0"/>
              <w:rPr>
                <w:rFonts w:cs="Arial"/>
                <w:bCs/>
              </w:rPr>
            </w:pPr>
            <w:proofErr w:type="spellStart"/>
            <w:r w:rsidRPr="0037751D">
              <w:rPr>
                <w:rFonts w:cs="Arial"/>
                <w:bCs/>
                <w:highlight w:val="black"/>
              </w:rPr>
              <w:t>xxxxxxxxx</w:t>
            </w:r>
            <w:proofErr w:type="spellEnd"/>
            <w:r w:rsidR="00CB44AF">
              <w:rPr>
                <w:rFonts w:cs="Arial"/>
                <w:bCs/>
              </w:rPr>
              <w:t xml:space="preserve"> – Architect/ Lead Technical Advisor</w:t>
            </w:r>
          </w:p>
          <w:p w14:paraId="18D6E175" w14:textId="77777777" w:rsidR="00CB44AF" w:rsidRDefault="00CB44AF" w:rsidP="00F26616">
            <w:pPr>
              <w:spacing w:after="0"/>
              <w:rPr>
                <w:rFonts w:cs="Arial"/>
                <w:bCs/>
              </w:rPr>
            </w:pPr>
          </w:p>
          <w:p w14:paraId="6E56B910" w14:textId="486652E1" w:rsidR="00CB44AF" w:rsidRPr="00EA0FD6" w:rsidRDefault="0037751D" w:rsidP="00F26616">
            <w:pPr>
              <w:spacing w:after="0"/>
              <w:rPr>
                <w:rFonts w:cs="Arial"/>
                <w:bCs/>
              </w:rPr>
            </w:pPr>
            <w:proofErr w:type="spellStart"/>
            <w:r w:rsidRPr="0037751D">
              <w:rPr>
                <w:rFonts w:cs="Arial"/>
                <w:bCs/>
                <w:highlight w:val="black"/>
              </w:rPr>
              <w:t>xxxxxxxxx</w:t>
            </w:r>
            <w:proofErr w:type="spellEnd"/>
            <w:r w:rsidR="00CB44AF">
              <w:rPr>
                <w:rFonts w:cs="Arial"/>
                <w:bCs/>
              </w:rPr>
              <w:t xml:space="preserve"> – Quality Manager</w:t>
            </w:r>
          </w:p>
          <w:p w14:paraId="59150E68" w14:textId="19C6A79F" w:rsidR="00F26616" w:rsidRPr="00EA0FD6" w:rsidRDefault="00F26616" w:rsidP="00C1499E">
            <w:pPr>
              <w:spacing w:after="0"/>
              <w:rPr>
                <w:rFonts w:cs="Arial"/>
                <w:bCs/>
              </w:rPr>
            </w:pPr>
          </w:p>
        </w:tc>
      </w:tr>
      <w:tr w:rsidR="00F26616" w:rsidRPr="00EA0FD6" w14:paraId="74D24FC4" w14:textId="77777777" w:rsidTr="008E7348">
        <w:tc>
          <w:tcPr>
            <w:tcW w:w="2172" w:type="dxa"/>
            <w:tcBorders>
              <w:top w:val="single" w:sz="4" w:space="0" w:color="auto"/>
              <w:left w:val="single" w:sz="4" w:space="0" w:color="auto"/>
              <w:bottom w:val="single" w:sz="4" w:space="0" w:color="auto"/>
              <w:right w:val="single" w:sz="4" w:space="0" w:color="auto"/>
            </w:tcBorders>
          </w:tcPr>
          <w:p w14:paraId="097CA13C" w14:textId="3D0CF2F4" w:rsidR="00F26616" w:rsidRPr="00EA0FD6" w:rsidRDefault="00F26616" w:rsidP="00C1499E">
            <w:pPr>
              <w:spacing w:after="0"/>
              <w:rPr>
                <w:rFonts w:cs="Arial"/>
              </w:rPr>
            </w:pPr>
            <w:r w:rsidRPr="00EA0FD6">
              <w:rPr>
                <w:rFonts w:cs="Arial"/>
              </w:rPr>
              <w:lastRenderedPageBreak/>
              <w:t>1.1</w:t>
            </w:r>
          </w:p>
        </w:tc>
        <w:tc>
          <w:tcPr>
            <w:tcW w:w="2829" w:type="dxa"/>
            <w:tcBorders>
              <w:top w:val="single" w:sz="4" w:space="0" w:color="auto"/>
              <w:left w:val="single" w:sz="4" w:space="0" w:color="auto"/>
              <w:bottom w:val="single" w:sz="4" w:space="0" w:color="auto"/>
              <w:right w:val="single" w:sz="4" w:space="0" w:color="auto"/>
            </w:tcBorders>
          </w:tcPr>
          <w:p w14:paraId="6AC562B9" w14:textId="77777777" w:rsidR="00F26616" w:rsidRPr="00EA0FD6" w:rsidRDefault="00F26616" w:rsidP="00F26616">
            <w:pPr>
              <w:spacing w:after="0"/>
              <w:rPr>
                <w:rFonts w:cs="Arial"/>
              </w:rPr>
            </w:pPr>
            <w:r w:rsidRPr="00EA0FD6">
              <w:rPr>
                <w:rFonts w:cs="Arial"/>
              </w:rPr>
              <w:t>Programme</w:t>
            </w:r>
          </w:p>
          <w:p w14:paraId="7FD977A4" w14:textId="77777777" w:rsidR="00F26616" w:rsidRPr="00EA0FD6" w:rsidRDefault="00F26616" w:rsidP="00F26616">
            <w:pPr>
              <w:spacing w:after="0"/>
              <w:rPr>
                <w:rFonts w:cs="Arial"/>
                <w:i/>
                <w:iCs/>
              </w:rPr>
            </w:pPr>
            <w:r w:rsidRPr="00EA0FD6">
              <w:rPr>
                <w:rFonts w:cs="Arial"/>
                <w:i/>
                <w:iCs/>
              </w:rPr>
              <w:t>(State reference number and date or other identifier of the current document(s) in which this is set out.)</w:t>
            </w:r>
          </w:p>
          <w:p w14:paraId="0D4242E2" w14:textId="34CFC1E7" w:rsidR="00F26616" w:rsidRPr="00EA0FD6" w:rsidRDefault="00F26616" w:rsidP="00F26616">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420C818A" w14:textId="015A575D" w:rsidR="00F26616" w:rsidRPr="00EA0FD6" w:rsidRDefault="00184CAF" w:rsidP="00C1499E">
            <w:pPr>
              <w:spacing w:after="0"/>
              <w:rPr>
                <w:rFonts w:cs="Arial"/>
                <w:bCs/>
              </w:rPr>
            </w:pPr>
            <w:r>
              <w:rPr>
                <w:rFonts w:cs="Arial"/>
                <w:bCs/>
              </w:rPr>
              <w:t>As contained in the document entitled "SHF2 – Client Programme – rev5"</w:t>
            </w:r>
          </w:p>
        </w:tc>
      </w:tr>
      <w:tr w:rsidR="00F26616" w:rsidRPr="00EA0FD6" w14:paraId="706D94DC" w14:textId="77777777" w:rsidTr="008E7348">
        <w:tc>
          <w:tcPr>
            <w:tcW w:w="2172" w:type="dxa"/>
            <w:tcBorders>
              <w:top w:val="single" w:sz="4" w:space="0" w:color="auto"/>
              <w:left w:val="single" w:sz="4" w:space="0" w:color="auto"/>
              <w:bottom w:val="single" w:sz="4" w:space="0" w:color="auto"/>
              <w:right w:val="single" w:sz="4" w:space="0" w:color="auto"/>
            </w:tcBorders>
          </w:tcPr>
          <w:p w14:paraId="7026F4E7" w14:textId="348F72BF" w:rsidR="00F26616" w:rsidRPr="00EA0FD6" w:rsidRDefault="00F26616"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218E3D7A" w14:textId="36CFA203" w:rsidR="00F26616" w:rsidRPr="00EA0FD6" w:rsidRDefault="00F26616" w:rsidP="00F26616">
            <w:pPr>
              <w:spacing w:after="0"/>
              <w:rPr>
                <w:rFonts w:cs="Arial"/>
              </w:rPr>
            </w:pPr>
            <w:r w:rsidRPr="00EA0FD6">
              <w:rPr>
                <w:rFonts w:cs="Arial"/>
              </w:rPr>
              <w:t>Programme dates under the current Programme</w:t>
            </w:r>
          </w:p>
        </w:tc>
        <w:tc>
          <w:tcPr>
            <w:tcW w:w="3522" w:type="dxa"/>
            <w:tcBorders>
              <w:top w:val="single" w:sz="4" w:space="0" w:color="auto"/>
              <w:left w:val="single" w:sz="4" w:space="0" w:color="auto"/>
              <w:bottom w:val="single" w:sz="4" w:space="0" w:color="auto"/>
              <w:right w:val="single" w:sz="4" w:space="0" w:color="auto"/>
            </w:tcBorders>
          </w:tcPr>
          <w:p w14:paraId="7C77E58F" w14:textId="7466872A" w:rsidR="00F26616" w:rsidRPr="00EA0FD6" w:rsidRDefault="00F26616" w:rsidP="00F26616">
            <w:pPr>
              <w:spacing w:after="0"/>
              <w:rPr>
                <w:rFonts w:cs="Arial"/>
                <w:bCs/>
              </w:rPr>
            </w:pPr>
            <w:r w:rsidRPr="00EA0FD6">
              <w:rPr>
                <w:rFonts w:cs="Arial"/>
                <w:bCs/>
              </w:rPr>
              <w:t>the date/the provisional date</w:t>
            </w:r>
          </w:p>
          <w:p w14:paraId="1EAE9244" w14:textId="77777777" w:rsidR="00F26616" w:rsidRPr="00EA0FD6" w:rsidRDefault="00F26616" w:rsidP="00F26616">
            <w:pPr>
              <w:spacing w:after="0"/>
              <w:rPr>
                <w:rFonts w:cs="Arial"/>
                <w:bCs/>
              </w:rPr>
            </w:pPr>
            <w:r w:rsidRPr="00EA0FD6">
              <w:rPr>
                <w:rFonts w:cs="Arial"/>
                <w:bCs/>
              </w:rPr>
              <w:t>of commencement of the Services is</w:t>
            </w:r>
          </w:p>
          <w:p w14:paraId="14125661" w14:textId="576C64DE" w:rsidR="00F26616" w:rsidRPr="00EA0FD6" w:rsidRDefault="004E501C" w:rsidP="00F26616">
            <w:pPr>
              <w:spacing w:after="0"/>
              <w:rPr>
                <w:rFonts w:cs="Arial"/>
                <w:bCs/>
              </w:rPr>
            </w:pPr>
            <w:r>
              <w:rPr>
                <w:rFonts w:cs="Arial"/>
                <w:bCs/>
              </w:rPr>
              <w:t>13 October 2025</w:t>
            </w:r>
          </w:p>
          <w:p w14:paraId="786FC74A" w14:textId="77777777" w:rsidR="00F26616" w:rsidRPr="00EA0FD6" w:rsidRDefault="00F26616" w:rsidP="00F26616">
            <w:pPr>
              <w:spacing w:after="0"/>
              <w:rPr>
                <w:rFonts w:cs="Arial"/>
                <w:bCs/>
              </w:rPr>
            </w:pPr>
          </w:p>
          <w:p w14:paraId="68D93906" w14:textId="6D642A62" w:rsidR="00F26616" w:rsidRPr="00EA0FD6" w:rsidRDefault="00F26616" w:rsidP="004E501C">
            <w:pPr>
              <w:spacing w:after="0"/>
              <w:rPr>
                <w:rFonts w:cs="Arial"/>
                <w:bCs/>
              </w:rPr>
            </w:pPr>
          </w:p>
        </w:tc>
      </w:tr>
      <w:tr w:rsidR="00B91DE5" w:rsidRPr="00EA0FD6" w14:paraId="3DC681D5" w14:textId="77777777" w:rsidTr="008E7348">
        <w:tc>
          <w:tcPr>
            <w:tcW w:w="2172" w:type="dxa"/>
            <w:tcBorders>
              <w:top w:val="single" w:sz="4" w:space="0" w:color="auto"/>
              <w:left w:val="single" w:sz="4" w:space="0" w:color="auto"/>
              <w:bottom w:val="single" w:sz="4" w:space="0" w:color="auto"/>
              <w:right w:val="single" w:sz="4" w:space="0" w:color="auto"/>
            </w:tcBorders>
          </w:tcPr>
          <w:p w14:paraId="065A9EF6" w14:textId="6835C094" w:rsidR="00B91DE5" w:rsidRPr="00EA0FD6" w:rsidRDefault="00B91DE5"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77B6F9D4" w14:textId="77777777" w:rsidR="00B91DE5" w:rsidRPr="00EA0FD6" w:rsidRDefault="00B91DE5" w:rsidP="00B91DE5">
            <w:pPr>
              <w:spacing w:after="0"/>
              <w:rPr>
                <w:rFonts w:cs="Arial"/>
              </w:rPr>
            </w:pPr>
            <w:r w:rsidRPr="00EA0FD6">
              <w:rPr>
                <w:rFonts w:cs="Arial"/>
              </w:rPr>
              <w:t>Project Team</w:t>
            </w:r>
          </w:p>
          <w:p w14:paraId="5A523E59" w14:textId="77777777" w:rsidR="00B91DE5" w:rsidRPr="00EA0FD6" w:rsidRDefault="00B91DE5" w:rsidP="00B91DE5">
            <w:pPr>
              <w:spacing w:after="0"/>
              <w:rPr>
                <w:rFonts w:cs="Arial"/>
                <w:i/>
                <w:iCs/>
              </w:rPr>
            </w:pPr>
            <w:r w:rsidRPr="00EA0FD6">
              <w:rPr>
                <w:rFonts w:cs="Arial"/>
                <w:i/>
                <w:iCs/>
              </w:rPr>
              <w:t>(other than Consultant Team members)</w:t>
            </w:r>
          </w:p>
          <w:p w14:paraId="5D90FCC3" w14:textId="419B2D68" w:rsidR="00B91DE5" w:rsidRPr="00EA0FD6" w:rsidRDefault="00B91DE5" w:rsidP="00B91DE5">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00628D9B" w14:textId="4812E6A2" w:rsidR="005F6003" w:rsidRDefault="004456F3" w:rsidP="005F6003">
            <w:pPr>
              <w:spacing w:after="0"/>
              <w:rPr>
                <w:rFonts w:cs="Arial"/>
                <w:bCs/>
              </w:rPr>
            </w:pPr>
            <w:proofErr w:type="spellStart"/>
            <w:r w:rsidRPr="004456F3">
              <w:rPr>
                <w:rFonts w:cs="Arial"/>
                <w:bCs/>
                <w:highlight w:val="black"/>
              </w:rPr>
              <w:t>xxxxxxxx</w:t>
            </w:r>
            <w:proofErr w:type="spellEnd"/>
            <w:r w:rsidR="005F6003" w:rsidRPr="005F6003">
              <w:rPr>
                <w:rFonts w:cs="Arial"/>
                <w:bCs/>
              </w:rPr>
              <w:t xml:space="preserve"> – Project Director</w:t>
            </w:r>
          </w:p>
          <w:p w14:paraId="500BB38C" w14:textId="77777777" w:rsidR="005F6003" w:rsidRPr="005F6003" w:rsidRDefault="005F6003" w:rsidP="005F6003">
            <w:pPr>
              <w:spacing w:after="0"/>
              <w:rPr>
                <w:rFonts w:cs="Arial"/>
                <w:bCs/>
              </w:rPr>
            </w:pPr>
          </w:p>
          <w:p w14:paraId="5FDF1BB1" w14:textId="08CE1076" w:rsidR="005F6003" w:rsidRDefault="00E304A6" w:rsidP="005F6003">
            <w:pPr>
              <w:spacing w:after="0"/>
              <w:rPr>
                <w:rFonts w:cs="Arial"/>
                <w:bCs/>
              </w:rPr>
            </w:pPr>
            <w:proofErr w:type="spellStart"/>
            <w:r w:rsidRPr="00E304A6">
              <w:rPr>
                <w:rFonts w:cs="Arial"/>
                <w:bCs/>
                <w:highlight w:val="black"/>
              </w:rPr>
              <w:t>xxxxxxxx</w:t>
            </w:r>
            <w:proofErr w:type="spellEnd"/>
            <w:r w:rsidR="005F6003" w:rsidRPr="005F6003">
              <w:rPr>
                <w:rFonts w:cs="Arial"/>
                <w:bCs/>
              </w:rPr>
              <w:t xml:space="preserve"> – Associate Director</w:t>
            </w:r>
          </w:p>
          <w:p w14:paraId="06F7FFEB" w14:textId="77777777" w:rsidR="005F6003" w:rsidRPr="005F6003" w:rsidRDefault="005F6003" w:rsidP="005F6003">
            <w:pPr>
              <w:spacing w:after="0"/>
              <w:rPr>
                <w:rFonts w:cs="Arial"/>
                <w:bCs/>
              </w:rPr>
            </w:pPr>
          </w:p>
          <w:p w14:paraId="0D3651D6" w14:textId="68D16AF4" w:rsidR="005F6003" w:rsidRDefault="00E304A6" w:rsidP="005F6003">
            <w:pPr>
              <w:spacing w:after="0"/>
              <w:rPr>
                <w:rFonts w:cs="Arial"/>
                <w:bCs/>
              </w:rPr>
            </w:pPr>
            <w:proofErr w:type="spellStart"/>
            <w:r w:rsidRPr="00E304A6">
              <w:rPr>
                <w:rFonts w:cs="Arial"/>
                <w:bCs/>
                <w:highlight w:val="black"/>
              </w:rPr>
              <w:t>xxxxxxxx</w:t>
            </w:r>
            <w:proofErr w:type="spellEnd"/>
            <w:r w:rsidR="005F6003" w:rsidRPr="005F6003">
              <w:rPr>
                <w:rFonts w:cs="Arial"/>
                <w:bCs/>
              </w:rPr>
              <w:t xml:space="preserve"> – Senior Project Manager</w:t>
            </w:r>
          </w:p>
          <w:p w14:paraId="66BC2CFD" w14:textId="77777777" w:rsidR="005F6003" w:rsidRPr="005F6003" w:rsidRDefault="005F6003" w:rsidP="005F6003">
            <w:pPr>
              <w:spacing w:after="0"/>
              <w:rPr>
                <w:rFonts w:cs="Arial"/>
                <w:bCs/>
              </w:rPr>
            </w:pPr>
          </w:p>
          <w:p w14:paraId="77EE3C41" w14:textId="208ED7C1" w:rsidR="005F6003" w:rsidRPr="005F6003" w:rsidRDefault="00E304A6" w:rsidP="005F6003">
            <w:pPr>
              <w:spacing w:after="0"/>
              <w:rPr>
                <w:rFonts w:cs="Arial"/>
                <w:bCs/>
              </w:rPr>
            </w:pPr>
            <w:proofErr w:type="spellStart"/>
            <w:r w:rsidRPr="00E304A6">
              <w:rPr>
                <w:rFonts w:cs="Arial"/>
                <w:bCs/>
                <w:highlight w:val="black"/>
              </w:rPr>
              <w:t>xxxxxxxx</w:t>
            </w:r>
            <w:proofErr w:type="spellEnd"/>
            <w:r w:rsidR="005F6003" w:rsidRPr="005F6003">
              <w:rPr>
                <w:rFonts w:cs="Arial"/>
                <w:bCs/>
              </w:rPr>
              <w:t xml:space="preserve"> – Cost Manager</w:t>
            </w:r>
          </w:p>
          <w:p w14:paraId="1E3DA3ED" w14:textId="2603FC33" w:rsidR="00B91DE5" w:rsidRPr="00EA0FD6" w:rsidRDefault="00B91DE5" w:rsidP="005F6003">
            <w:pPr>
              <w:spacing w:after="0"/>
              <w:rPr>
                <w:rFonts w:cs="Arial"/>
                <w:bCs/>
              </w:rPr>
            </w:pPr>
          </w:p>
        </w:tc>
      </w:tr>
      <w:tr w:rsidR="00165787" w:rsidRPr="00EA0FD6" w14:paraId="37E836FD" w14:textId="77777777" w:rsidTr="008E7348">
        <w:tc>
          <w:tcPr>
            <w:tcW w:w="2172" w:type="dxa"/>
            <w:tcBorders>
              <w:top w:val="single" w:sz="4" w:space="0" w:color="auto"/>
              <w:left w:val="single" w:sz="4" w:space="0" w:color="auto"/>
              <w:bottom w:val="single" w:sz="4" w:space="0" w:color="auto"/>
              <w:right w:val="single" w:sz="4" w:space="0" w:color="auto"/>
            </w:tcBorders>
          </w:tcPr>
          <w:p w14:paraId="06C0DB01" w14:textId="6FA59722" w:rsidR="00165787" w:rsidRPr="00EA0FD6" w:rsidRDefault="00165787" w:rsidP="00C1499E">
            <w:pPr>
              <w:spacing w:after="0"/>
              <w:rPr>
                <w:rFonts w:cs="Arial"/>
              </w:rPr>
            </w:pPr>
            <w:r w:rsidRPr="00EA0FD6">
              <w:rPr>
                <w:rFonts w:cs="Arial"/>
              </w:rPr>
              <w:t>1.1</w:t>
            </w:r>
          </w:p>
        </w:tc>
        <w:tc>
          <w:tcPr>
            <w:tcW w:w="2829" w:type="dxa"/>
            <w:tcBorders>
              <w:top w:val="single" w:sz="4" w:space="0" w:color="auto"/>
              <w:left w:val="single" w:sz="4" w:space="0" w:color="auto"/>
              <w:bottom w:val="single" w:sz="4" w:space="0" w:color="auto"/>
              <w:right w:val="single" w:sz="4" w:space="0" w:color="auto"/>
            </w:tcBorders>
          </w:tcPr>
          <w:p w14:paraId="050A3D7C" w14:textId="77777777" w:rsidR="00165787" w:rsidRPr="00EA0FD6" w:rsidRDefault="00165787" w:rsidP="00B91DE5">
            <w:pPr>
              <w:spacing w:after="0"/>
              <w:rPr>
                <w:rFonts w:cs="Arial"/>
              </w:rPr>
            </w:pPr>
            <w:r w:rsidRPr="00EA0FD6">
              <w:rPr>
                <w:rFonts w:cs="Arial"/>
              </w:rPr>
              <w:t>Third Party Agreements</w:t>
            </w:r>
          </w:p>
          <w:p w14:paraId="2F9E598E" w14:textId="1EB470B6" w:rsidR="00165787" w:rsidRPr="00EA0FD6" w:rsidRDefault="00165787" w:rsidP="00B91DE5">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68DE6C28" w14:textId="281D1760" w:rsidR="00165787" w:rsidRPr="00EA0FD6" w:rsidRDefault="004E501C" w:rsidP="00B91DE5">
            <w:pPr>
              <w:spacing w:after="0"/>
              <w:rPr>
                <w:rFonts w:cs="Arial"/>
                <w:bCs/>
              </w:rPr>
            </w:pPr>
            <w:r w:rsidRPr="00EA0FD6">
              <w:rPr>
                <w:rFonts w:cs="Arial"/>
                <w:bCs/>
              </w:rPr>
              <w:t>Not applicable</w:t>
            </w:r>
          </w:p>
        </w:tc>
      </w:tr>
      <w:tr w:rsidR="00165787" w:rsidRPr="00EA0FD6" w14:paraId="6266A431" w14:textId="77777777" w:rsidTr="008E7348">
        <w:tc>
          <w:tcPr>
            <w:tcW w:w="2172" w:type="dxa"/>
            <w:tcBorders>
              <w:top w:val="single" w:sz="4" w:space="0" w:color="auto"/>
              <w:left w:val="single" w:sz="4" w:space="0" w:color="auto"/>
              <w:bottom w:val="single" w:sz="4" w:space="0" w:color="auto"/>
              <w:right w:val="single" w:sz="4" w:space="0" w:color="auto"/>
            </w:tcBorders>
          </w:tcPr>
          <w:p w14:paraId="53CEAC54" w14:textId="191EAC58" w:rsidR="00165787" w:rsidRPr="00EA0FD6" w:rsidRDefault="00165787" w:rsidP="00C1499E">
            <w:pPr>
              <w:spacing w:after="0"/>
              <w:rPr>
                <w:rFonts w:cs="Arial"/>
              </w:rPr>
            </w:pPr>
            <w:r w:rsidRPr="00EA0FD6">
              <w:rPr>
                <w:rFonts w:cs="Arial"/>
              </w:rPr>
              <w:t>1.</w:t>
            </w:r>
            <w:r w:rsidR="0039247E">
              <w:rPr>
                <w:rFonts w:cs="Arial"/>
              </w:rPr>
              <w:t>3</w:t>
            </w:r>
          </w:p>
        </w:tc>
        <w:tc>
          <w:tcPr>
            <w:tcW w:w="2829" w:type="dxa"/>
            <w:tcBorders>
              <w:top w:val="single" w:sz="4" w:space="0" w:color="auto"/>
              <w:left w:val="single" w:sz="4" w:space="0" w:color="auto"/>
              <w:bottom w:val="single" w:sz="4" w:space="0" w:color="auto"/>
              <w:right w:val="single" w:sz="4" w:space="0" w:color="auto"/>
            </w:tcBorders>
          </w:tcPr>
          <w:p w14:paraId="53F0860B" w14:textId="77777777" w:rsidR="00165787" w:rsidRPr="00EA0FD6" w:rsidRDefault="00165787" w:rsidP="00165787">
            <w:pPr>
              <w:spacing w:after="0"/>
              <w:rPr>
                <w:rFonts w:cs="Arial"/>
              </w:rPr>
            </w:pPr>
            <w:r w:rsidRPr="00EA0FD6">
              <w:rPr>
                <w:rFonts w:cs="Arial"/>
              </w:rPr>
              <w:t>Interim agreements etc.</w:t>
            </w:r>
          </w:p>
          <w:p w14:paraId="026A56D9" w14:textId="77777777" w:rsidR="00165787" w:rsidRPr="00EA0FD6" w:rsidRDefault="00165787" w:rsidP="00165787">
            <w:pPr>
              <w:spacing w:after="0"/>
              <w:rPr>
                <w:rFonts w:cs="Arial"/>
              </w:rPr>
            </w:pPr>
            <w:r w:rsidRPr="00EA0FD6">
              <w:rPr>
                <w:rFonts w:cs="Arial"/>
              </w:rPr>
              <w:t>Details of any interim agreements etc. (or provisions of them) not superseded by this Agreement</w:t>
            </w:r>
          </w:p>
          <w:p w14:paraId="3AB6030F" w14:textId="4D53333B" w:rsidR="00165787" w:rsidRPr="00EA0FD6" w:rsidRDefault="00165787" w:rsidP="00165787">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73A0298B" w14:textId="6FF5FFD9" w:rsidR="00165787" w:rsidRPr="00EA0FD6" w:rsidRDefault="00165787" w:rsidP="00B91DE5">
            <w:pPr>
              <w:spacing w:after="0"/>
              <w:rPr>
                <w:rFonts w:cs="Arial"/>
                <w:bCs/>
              </w:rPr>
            </w:pPr>
            <w:r w:rsidRPr="00EA0FD6">
              <w:rPr>
                <w:rFonts w:cs="Arial"/>
                <w:bCs/>
              </w:rPr>
              <w:t>Not applicable</w:t>
            </w:r>
          </w:p>
        </w:tc>
      </w:tr>
      <w:tr w:rsidR="00165787" w:rsidRPr="00EA0FD6" w14:paraId="7B0D2212" w14:textId="77777777" w:rsidTr="008E7348">
        <w:tc>
          <w:tcPr>
            <w:tcW w:w="2172" w:type="dxa"/>
            <w:tcBorders>
              <w:top w:val="single" w:sz="4" w:space="0" w:color="auto"/>
              <w:left w:val="single" w:sz="4" w:space="0" w:color="auto"/>
              <w:bottom w:val="single" w:sz="4" w:space="0" w:color="auto"/>
              <w:right w:val="single" w:sz="4" w:space="0" w:color="auto"/>
            </w:tcBorders>
          </w:tcPr>
          <w:p w14:paraId="4FA53416" w14:textId="23F67A0C" w:rsidR="00165787" w:rsidRPr="00EA0FD6" w:rsidRDefault="00165787" w:rsidP="00C1499E">
            <w:pPr>
              <w:spacing w:after="0"/>
              <w:rPr>
                <w:rFonts w:cs="Arial"/>
              </w:rPr>
            </w:pPr>
            <w:r w:rsidRPr="00EA0FD6">
              <w:rPr>
                <w:rFonts w:cs="Arial"/>
              </w:rPr>
              <w:t>1.</w:t>
            </w:r>
            <w:r w:rsidR="0039247E">
              <w:rPr>
                <w:rFonts w:cs="Arial"/>
              </w:rPr>
              <w:t>5</w:t>
            </w:r>
          </w:p>
        </w:tc>
        <w:tc>
          <w:tcPr>
            <w:tcW w:w="2829" w:type="dxa"/>
            <w:tcBorders>
              <w:top w:val="single" w:sz="4" w:space="0" w:color="auto"/>
              <w:left w:val="single" w:sz="4" w:space="0" w:color="auto"/>
              <w:bottom w:val="single" w:sz="4" w:space="0" w:color="auto"/>
              <w:right w:val="single" w:sz="4" w:space="0" w:color="auto"/>
            </w:tcBorders>
          </w:tcPr>
          <w:p w14:paraId="08777BB8" w14:textId="77777777" w:rsidR="00165787" w:rsidRPr="00EA0FD6" w:rsidRDefault="00165787" w:rsidP="00165787">
            <w:pPr>
              <w:spacing w:after="0"/>
              <w:rPr>
                <w:rFonts w:cs="Arial"/>
              </w:rPr>
            </w:pPr>
            <w:r w:rsidRPr="00EA0FD6">
              <w:rPr>
                <w:rFonts w:cs="Arial"/>
              </w:rPr>
              <w:t>Addresses for service of notices by the Parties</w:t>
            </w:r>
          </w:p>
          <w:p w14:paraId="0E3CF664" w14:textId="7FA6FA4C" w:rsidR="00165787" w:rsidRPr="00EA0FD6" w:rsidRDefault="00165787" w:rsidP="00165787">
            <w:pPr>
              <w:spacing w:after="0"/>
              <w:rPr>
                <w:rFonts w:cs="Arial"/>
                <w:i/>
                <w:iCs/>
              </w:rPr>
            </w:pPr>
            <w:r w:rsidRPr="00EA0FD6">
              <w:rPr>
                <w:rFonts w:cs="Arial"/>
                <w:i/>
                <w:iCs/>
              </w:rPr>
              <w:t>(If a Party’s address is not stated, it shall, subject to clause 1.</w:t>
            </w:r>
            <w:r w:rsidR="0039247E">
              <w:rPr>
                <w:rFonts w:cs="Arial"/>
                <w:i/>
                <w:iCs/>
              </w:rPr>
              <w:t>5</w:t>
            </w:r>
            <w:r w:rsidRPr="00EA0FD6">
              <w:rPr>
                <w:rFonts w:cs="Arial"/>
                <w:i/>
                <w:iCs/>
              </w:rPr>
              <w:t>.3, be that shown at the commencement of the</w:t>
            </w:r>
            <w:r w:rsidR="00C84073" w:rsidRPr="00EA0FD6">
              <w:rPr>
                <w:rFonts w:cs="Arial"/>
                <w:i/>
                <w:iCs/>
              </w:rPr>
              <w:t xml:space="preserve"> </w:t>
            </w:r>
            <w:r w:rsidRPr="00EA0FD6">
              <w:rPr>
                <w:rFonts w:cs="Arial"/>
                <w:i/>
                <w:iCs/>
              </w:rPr>
              <w:t>Agreement.)</w:t>
            </w:r>
          </w:p>
          <w:p w14:paraId="0FCBFEE5" w14:textId="158907C6" w:rsidR="00165787" w:rsidRPr="00EA0FD6" w:rsidRDefault="00165787" w:rsidP="00165787">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4BC917F6" w14:textId="1D4910CE" w:rsidR="00165787" w:rsidRDefault="00165787" w:rsidP="00B91DE5">
            <w:pPr>
              <w:spacing w:after="0"/>
              <w:rPr>
                <w:rFonts w:cs="Arial"/>
                <w:bCs/>
              </w:rPr>
            </w:pPr>
            <w:r w:rsidRPr="00EA0FD6">
              <w:rPr>
                <w:rFonts w:cs="Arial"/>
                <w:bCs/>
              </w:rPr>
              <w:t>Client</w:t>
            </w:r>
            <w:r w:rsidR="00BE5818">
              <w:rPr>
                <w:rFonts w:cs="Arial"/>
                <w:bCs/>
              </w:rPr>
              <w:t>:</w:t>
            </w:r>
            <w:r w:rsidR="00CE3154">
              <w:rPr>
                <w:rFonts w:cs="Arial"/>
                <w:bCs/>
              </w:rPr>
              <w:t xml:space="preserve"> </w:t>
            </w:r>
            <w:proofErr w:type="spellStart"/>
            <w:r w:rsidR="00CE3154" w:rsidRPr="00CE3154">
              <w:rPr>
                <w:rFonts w:cs="Arial"/>
                <w:bCs/>
                <w:highlight w:val="black"/>
              </w:rPr>
              <w:t>xxxxxxx</w:t>
            </w:r>
            <w:proofErr w:type="spellEnd"/>
            <w:r w:rsidR="00FA6D40" w:rsidRPr="00EA0FD6">
              <w:rPr>
                <w:rFonts w:cs="Arial"/>
                <w:bCs/>
              </w:rPr>
              <w:t xml:space="preserve"> </w:t>
            </w:r>
            <w:r w:rsidR="00D42195">
              <w:rPr>
                <w:rFonts w:cs="Arial"/>
                <w:bCs/>
              </w:rPr>
              <w:t xml:space="preserve">of </w:t>
            </w:r>
          </w:p>
          <w:p w14:paraId="13AD3EEE" w14:textId="77777777" w:rsidR="00602E0B" w:rsidRDefault="00602E0B" w:rsidP="00B91DE5">
            <w:pPr>
              <w:spacing w:after="0"/>
              <w:rPr>
                <w:rFonts w:cs="Arial"/>
                <w:bCs/>
              </w:rPr>
            </w:pPr>
          </w:p>
          <w:p w14:paraId="48F9D637" w14:textId="339BE51B" w:rsidR="00602E0B" w:rsidRDefault="00602E0B" w:rsidP="00B91DE5">
            <w:pPr>
              <w:spacing w:after="0"/>
              <w:rPr>
                <w:rFonts w:cs="Arial"/>
                <w:bCs/>
              </w:rPr>
            </w:pPr>
            <w:r w:rsidRPr="00602E0B">
              <w:rPr>
                <w:rFonts w:cs="Arial"/>
              </w:rPr>
              <w:t>Department for Education</w:t>
            </w:r>
            <w:r w:rsidRPr="00602E0B">
              <w:rPr>
                <w:rFonts w:cs="Arial"/>
              </w:rPr>
              <w:br/>
              <w:t>Fifth floor</w:t>
            </w:r>
            <w:r w:rsidRPr="00602E0B">
              <w:rPr>
                <w:rFonts w:cs="Arial"/>
              </w:rPr>
              <w:br/>
              <w:t>1 Unity Square</w:t>
            </w:r>
            <w:r w:rsidRPr="00602E0B">
              <w:rPr>
                <w:rFonts w:cs="Arial"/>
              </w:rPr>
              <w:br/>
              <w:t>Queensbridge Road</w:t>
            </w:r>
            <w:r w:rsidRPr="00602E0B">
              <w:rPr>
                <w:rFonts w:cs="Arial"/>
              </w:rPr>
              <w:br/>
              <w:t>Nottingham</w:t>
            </w:r>
            <w:r w:rsidRPr="00602E0B">
              <w:rPr>
                <w:rFonts w:cs="Arial"/>
              </w:rPr>
              <w:br/>
              <w:t>NG2 1AW</w:t>
            </w:r>
          </w:p>
          <w:p w14:paraId="1D9A94A3" w14:textId="77777777" w:rsidR="00FA6D40" w:rsidRPr="00EA0FD6" w:rsidRDefault="00FA6D40" w:rsidP="00B91DE5">
            <w:pPr>
              <w:spacing w:after="0"/>
              <w:rPr>
                <w:rFonts w:cs="Arial"/>
                <w:bCs/>
              </w:rPr>
            </w:pPr>
          </w:p>
          <w:p w14:paraId="69D5DA73" w14:textId="07C38C20" w:rsidR="00165787" w:rsidRDefault="00165787" w:rsidP="00B91DE5">
            <w:pPr>
              <w:spacing w:after="0"/>
              <w:rPr>
                <w:rFonts w:cs="Arial"/>
                <w:bCs/>
              </w:rPr>
            </w:pPr>
            <w:r w:rsidRPr="00EA0FD6">
              <w:rPr>
                <w:rFonts w:cs="Arial"/>
                <w:bCs/>
              </w:rPr>
              <w:t>Consultant</w:t>
            </w:r>
            <w:r w:rsidR="00FA6D40">
              <w:rPr>
                <w:rFonts w:cs="Arial"/>
                <w:bCs/>
              </w:rPr>
              <w:t>:</w:t>
            </w:r>
            <w:r w:rsidRPr="00EA0FD6">
              <w:rPr>
                <w:rFonts w:cs="Arial"/>
                <w:bCs/>
              </w:rPr>
              <w:t xml:space="preserve"> </w:t>
            </w:r>
            <w:proofErr w:type="spellStart"/>
            <w:r w:rsidR="00E77A9A" w:rsidRPr="00E77A9A">
              <w:rPr>
                <w:rFonts w:cs="Arial"/>
                <w:bCs/>
                <w:highlight w:val="black"/>
              </w:rPr>
              <w:t>xxxxxxxx</w:t>
            </w:r>
            <w:proofErr w:type="spellEnd"/>
          </w:p>
          <w:p w14:paraId="399AB106" w14:textId="77777777" w:rsidR="004D3427" w:rsidRDefault="004D3427" w:rsidP="00B91DE5">
            <w:pPr>
              <w:spacing w:after="0"/>
              <w:rPr>
                <w:rFonts w:cs="Arial"/>
                <w:bCs/>
              </w:rPr>
            </w:pPr>
          </w:p>
          <w:p w14:paraId="18DA6352" w14:textId="77777777" w:rsidR="004D3427" w:rsidRPr="004D3427" w:rsidRDefault="004D3427" w:rsidP="004D3427">
            <w:pPr>
              <w:spacing w:after="0"/>
              <w:rPr>
                <w:rFonts w:cs="Arial"/>
              </w:rPr>
            </w:pPr>
            <w:r w:rsidRPr="004D3427">
              <w:rPr>
                <w:rFonts w:cs="Arial"/>
              </w:rPr>
              <w:t>Mace Consult Limited  </w:t>
            </w:r>
          </w:p>
          <w:p w14:paraId="0D20F265" w14:textId="77777777" w:rsidR="004D3427" w:rsidRPr="004D3427" w:rsidRDefault="004D3427" w:rsidP="004D3427">
            <w:pPr>
              <w:spacing w:after="0"/>
              <w:rPr>
                <w:rFonts w:cs="Arial"/>
              </w:rPr>
            </w:pPr>
            <w:r w:rsidRPr="004D3427">
              <w:rPr>
                <w:rFonts w:cs="Arial"/>
              </w:rPr>
              <w:t>155 Moorgate</w:t>
            </w:r>
          </w:p>
          <w:p w14:paraId="771E90F4" w14:textId="77777777" w:rsidR="004D3427" w:rsidRDefault="004D3427" w:rsidP="004D3427">
            <w:pPr>
              <w:spacing w:after="0"/>
              <w:rPr>
                <w:rFonts w:cs="Arial"/>
              </w:rPr>
            </w:pPr>
            <w:r w:rsidRPr="004D3427">
              <w:rPr>
                <w:rFonts w:cs="Arial"/>
              </w:rPr>
              <w:t xml:space="preserve">London </w:t>
            </w:r>
          </w:p>
          <w:p w14:paraId="10130DBF" w14:textId="7E860945" w:rsidR="004D3427" w:rsidRPr="004D3427" w:rsidRDefault="004D3427" w:rsidP="004D3427">
            <w:pPr>
              <w:spacing w:after="0"/>
              <w:rPr>
                <w:rFonts w:cs="Arial"/>
              </w:rPr>
            </w:pPr>
            <w:r w:rsidRPr="004D3427">
              <w:rPr>
                <w:rFonts w:cs="Arial"/>
              </w:rPr>
              <w:t>EC2M 6XB</w:t>
            </w:r>
          </w:p>
          <w:p w14:paraId="1FFE54EF" w14:textId="42198D3B" w:rsidR="00602E0B" w:rsidRPr="00EA0FD6" w:rsidRDefault="00602E0B" w:rsidP="00B91DE5">
            <w:pPr>
              <w:spacing w:after="0"/>
              <w:rPr>
                <w:rFonts w:cs="Arial"/>
                <w:bCs/>
              </w:rPr>
            </w:pPr>
          </w:p>
        </w:tc>
      </w:tr>
      <w:tr w:rsidR="00C1499E" w:rsidRPr="00EA0FD6" w14:paraId="732E22BD" w14:textId="77777777" w:rsidTr="008E7348">
        <w:tc>
          <w:tcPr>
            <w:tcW w:w="2172" w:type="dxa"/>
            <w:tcBorders>
              <w:top w:val="single" w:sz="4" w:space="0" w:color="auto"/>
              <w:left w:val="single" w:sz="4" w:space="0" w:color="auto"/>
              <w:bottom w:val="single" w:sz="4" w:space="0" w:color="auto"/>
              <w:right w:val="single" w:sz="4" w:space="0" w:color="auto"/>
            </w:tcBorders>
          </w:tcPr>
          <w:p w14:paraId="69149C6C" w14:textId="77777777" w:rsidR="00C1499E" w:rsidRPr="00EA0FD6" w:rsidRDefault="00C1499E" w:rsidP="00C1499E">
            <w:pPr>
              <w:spacing w:after="0"/>
              <w:rPr>
                <w:rFonts w:cs="Arial"/>
                <w:bCs/>
              </w:rPr>
            </w:pPr>
            <w:r w:rsidRPr="00EA0FD6">
              <w:rPr>
                <w:rFonts w:cs="Arial"/>
              </w:rPr>
              <w:t>2.11.1</w:t>
            </w:r>
          </w:p>
        </w:tc>
        <w:tc>
          <w:tcPr>
            <w:tcW w:w="2829" w:type="dxa"/>
            <w:tcBorders>
              <w:top w:val="single" w:sz="4" w:space="0" w:color="auto"/>
              <w:left w:val="single" w:sz="4" w:space="0" w:color="auto"/>
              <w:bottom w:val="single" w:sz="4" w:space="0" w:color="auto"/>
              <w:right w:val="single" w:sz="4" w:space="0" w:color="auto"/>
            </w:tcBorders>
          </w:tcPr>
          <w:p w14:paraId="54C0F6D6" w14:textId="77777777" w:rsidR="00C1499E" w:rsidRPr="00EA0FD6" w:rsidRDefault="00C1499E" w:rsidP="00C1499E">
            <w:pPr>
              <w:spacing w:after="0"/>
              <w:rPr>
                <w:rFonts w:cs="Arial"/>
              </w:rPr>
            </w:pPr>
            <w:r w:rsidRPr="00EA0FD6">
              <w:rPr>
                <w:rFonts w:cs="Arial"/>
              </w:rPr>
              <w:t>Consultant's aggregate liability</w:t>
            </w:r>
            <w:r w:rsidR="00165787" w:rsidRPr="00EA0FD6">
              <w:rPr>
                <w:rFonts w:cs="Arial"/>
              </w:rPr>
              <w:t xml:space="preserve"> </w:t>
            </w:r>
            <w:r w:rsidRPr="00EA0FD6">
              <w:rPr>
                <w:rFonts w:cs="Arial"/>
              </w:rPr>
              <w:t>(excluding liability for personal injury or death) is limited to</w:t>
            </w:r>
          </w:p>
          <w:p w14:paraId="0A345A21" w14:textId="77777777" w:rsidR="00165787" w:rsidRPr="00EA0FD6" w:rsidRDefault="00165787" w:rsidP="00C1499E">
            <w:pPr>
              <w:spacing w:after="0"/>
              <w:rPr>
                <w:rFonts w:cs="Arial"/>
                <w:bCs/>
                <w:i/>
                <w:iCs/>
              </w:rPr>
            </w:pPr>
            <w:r w:rsidRPr="00EA0FD6">
              <w:rPr>
                <w:rFonts w:cs="Arial"/>
                <w:bCs/>
                <w:i/>
                <w:iCs/>
              </w:rPr>
              <w:lastRenderedPageBreak/>
              <w:t>(If no limit is specified, liability is unlimited.)</w:t>
            </w:r>
          </w:p>
          <w:p w14:paraId="56C1D4C4" w14:textId="0085E40D" w:rsidR="00165787" w:rsidRPr="00EA0FD6" w:rsidRDefault="00165787" w:rsidP="00C1499E">
            <w:pPr>
              <w:spacing w:after="0"/>
              <w:rPr>
                <w:rFonts w:cs="Arial"/>
                <w:bCs/>
              </w:rPr>
            </w:pPr>
          </w:p>
        </w:tc>
        <w:tc>
          <w:tcPr>
            <w:tcW w:w="3522" w:type="dxa"/>
            <w:tcBorders>
              <w:top w:val="single" w:sz="4" w:space="0" w:color="auto"/>
              <w:left w:val="single" w:sz="4" w:space="0" w:color="auto"/>
              <w:bottom w:val="single" w:sz="4" w:space="0" w:color="auto"/>
              <w:right w:val="single" w:sz="4" w:space="0" w:color="auto"/>
            </w:tcBorders>
          </w:tcPr>
          <w:p w14:paraId="2520B78B" w14:textId="37D4B2D1" w:rsidR="00C1499E" w:rsidRPr="00EA0FD6" w:rsidRDefault="00347DD9" w:rsidP="00D355E4">
            <w:pPr>
              <w:spacing w:after="0"/>
              <w:rPr>
                <w:rFonts w:cs="Arial"/>
                <w:bCs/>
              </w:rPr>
            </w:pPr>
            <w:proofErr w:type="spellStart"/>
            <w:r w:rsidRPr="00347DD9">
              <w:rPr>
                <w:rFonts w:cs="Arial"/>
                <w:bCs/>
                <w:highlight w:val="black"/>
              </w:rPr>
              <w:lastRenderedPageBreak/>
              <w:t>xxxxxxxxx</w:t>
            </w:r>
            <w:proofErr w:type="spellEnd"/>
          </w:p>
        </w:tc>
      </w:tr>
      <w:tr w:rsidR="00E2333C" w:rsidRPr="00EA0FD6" w14:paraId="775EC200" w14:textId="77777777" w:rsidTr="008E7348">
        <w:tc>
          <w:tcPr>
            <w:tcW w:w="2172" w:type="dxa"/>
            <w:tcBorders>
              <w:top w:val="single" w:sz="4" w:space="0" w:color="auto"/>
              <w:left w:val="single" w:sz="4" w:space="0" w:color="auto"/>
              <w:bottom w:val="single" w:sz="4" w:space="0" w:color="auto"/>
              <w:right w:val="single" w:sz="4" w:space="0" w:color="auto"/>
            </w:tcBorders>
          </w:tcPr>
          <w:p w14:paraId="4BF7A54B" w14:textId="77777777" w:rsidR="00E2333C" w:rsidRPr="00EA0FD6" w:rsidRDefault="00E2333C" w:rsidP="00E2333C">
            <w:pPr>
              <w:spacing w:after="0"/>
              <w:rPr>
                <w:rFonts w:cs="Arial"/>
              </w:rPr>
            </w:pPr>
            <w:r w:rsidRPr="00EA0FD6">
              <w:rPr>
                <w:rFonts w:cs="Arial"/>
              </w:rPr>
              <w:t>2.11.2</w:t>
            </w:r>
          </w:p>
        </w:tc>
        <w:tc>
          <w:tcPr>
            <w:tcW w:w="2829" w:type="dxa"/>
            <w:tcBorders>
              <w:top w:val="single" w:sz="4" w:space="0" w:color="auto"/>
              <w:left w:val="single" w:sz="4" w:space="0" w:color="auto"/>
              <w:bottom w:val="single" w:sz="4" w:space="0" w:color="auto"/>
              <w:right w:val="single" w:sz="4" w:space="0" w:color="auto"/>
            </w:tcBorders>
          </w:tcPr>
          <w:p w14:paraId="5E0E07DA" w14:textId="77777777" w:rsidR="00E2333C" w:rsidRPr="00EA0FD6" w:rsidRDefault="00E2333C" w:rsidP="00E2333C">
            <w:pPr>
              <w:spacing w:after="0"/>
              <w:rPr>
                <w:rFonts w:cs="Arial"/>
              </w:rPr>
            </w:pPr>
            <w:r w:rsidRPr="00EA0FD6">
              <w:rPr>
                <w:rFonts w:cs="Arial"/>
              </w:rPr>
              <w:t>Consultant's liability in respect of pollution or contamination damage (excluding liability for personal injury or death) is limited to</w:t>
            </w:r>
          </w:p>
          <w:p w14:paraId="1FEF1529" w14:textId="77777777" w:rsidR="00E2333C" w:rsidRPr="00EA0FD6" w:rsidRDefault="00E2333C" w:rsidP="00E2333C">
            <w:pPr>
              <w:spacing w:after="0"/>
              <w:rPr>
                <w:rFonts w:cs="Arial"/>
                <w:bCs/>
              </w:rPr>
            </w:pPr>
            <w:r w:rsidRPr="00EA0FD6">
              <w:rPr>
                <w:rFonts w:cs="Arial"/>
                <w:bCs/>
                <w:i/>
                <w:iCs/>
              </w:rPr>
              <w:t>(If no limit is specified, liability is unlimited.)</w:t>
            </w:r>
          </w:p>
          <w:p w14:paraId="768D192A" w14:textId="5B500D56" w:rsidR="00E2333C" w:rsidRPr="00EA0FD6" w:rsidRDefault="00E2333C" w:rsidP="00E2333C">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36A8735F" w14:textId="18B19945" w:rsidR="00E2333C" w:rsidRPr="00347DD9" w:rsidRDefault="00347DD9" w:rsidP="00E2333C">
            <w:pPr>
              <w:spacing w:after="0"/>
              <w:rPr>
                <w:rFonts w:cs="Arial"/>
                <w:bCs/>
                <w:highlight w:val="black"/>
              </w:rPr>
            </w:pPr>
            <w:proofErr w:type="spellStart"/>
            <w:r w:rsidRPr="00347DD9">
              <w:rPr>
                <w:rFonts w:cs="Arial"/>
                <w:bCs/>
                <w:highlight w:val="black"/>
              </w:rPr>
              <w:t>xxxxxxxxxx</w:t>
            </w:r>
            <w:proofErr w:type="spellEnd"/>
          </w:p>
        </w:tc>
      </w:tr>
      <w:tr w:rsidR="00E2333C" w:rsidRPr="00EA0FD6" w14:paraId="70FF0AB7" w14:textId="77777777" w:rsidTr="008E7348">
        <w:tc>
          <w:tcPr>
            <w:tcW w:w="2172" w:type="dxa"/>
            <w:tcBorders>
              <w:top w:val="single" w:sz="4" w:space="0" w:color="auto"/>
              <w:left w:val="single" w:sz="4" w:space="0" w:color="auto"/>
              <w:bottom w:val="single" w:sz="4" w:space="0" w:color="auto"/>
              <w:right w:val="single" w:sz="4" w:space="0" w:color="auto"/>
            </w:tcBorders>
          </w:tcPr>
          <w:p w14:paraId="276CDAE5" w14:textId="1FA9F578" w:rsidR="00E2333C" w:rsidRPr="00EA0FD6" w:rsidRDefault="00E2333C" w:rsidP="00E2333C">
            <w:pPr>
              <w:spacing w:after="0"/>
              <w:rPr>
                <w:rFonts w:cs="Arial"/>
              </w:rPr>
            </w:pPr>
            <w:r w:rsidRPr="00EA0FD6">
              <w:rPr>
                <w:rFonts w:cs="Arial"/>
              </w:rPr>
              <w:t>3.2.3</w:t>
            </w:r>
          </w:p>
        </w:tc>
        <w:tc>
          <w:tcPr>
            <w:tcW w:w="2829" w:type="dxa"/>
            <w:tcBorders>
              <w:top w:val="single" w:sz="4" w:space="0" w:color="auto"/>
              <w:left w:val="single" w:sz="4" w:space="0" w:color="auto"/>
              <w:bottom w:val="single" w:sz="4" w:space="0" w:color="auto"/>
              <w:right w:val="single" w:sz="4" w:space="0" w:color="auto"/>
            </w:tcBorders>
          </w:tcPr>
          <w:p w14:paraId="5B5EC5D1" w14:textId="77777777" w:rsidR="00E2333C" w:rsidRPr="00EA0FD6" w:rsidRDefault="00E2333C" w:rsidP="00E2333C">
            <w:pPr>
              <w:spacing w:after="0"/>
              <w:rPr>
                <w:rFonts w:cs="Arial"/>
              </w:rPr>
            </w:pPr>
            <w:r w:rsidRPr="00EA0FD6">
              <w:rPr>
                <w:rFonts w:cs="Arial"/>
              </w:rPr>
              <w:t>Contract administration – site visits</w:t>
            </w:r>
          </w:p>
          <w:p w14:paraId="5779BADE" w14:textId="77777777" w:rsidR="00E2333C" w:rsidRPr="00EA0FD6" w:rsidRDefault="00E2333C" w:rsidP="00E2333C">
            <w:pPr>
              <w:spacing w:after="0"/>
              <w:rPr>
                <w:rFonts w:cs="Arial"/>
              </w:rPr>
            </w:pPr>
          </w:p>
          <w:p w14:paraId="1616413C" w14:textId="5DD7C874" w:rsidR="00E2333C" w:rsidRPr="00EA0FD6" w:rsidRDefault="00E2333C" w:rsidP="00E2333C">
            <w:pPr>
              <w:spacing w:after="0"/>
              <w:rPr>
                <w:rFonts w:cs="Arial"/>
              </w:rPr>
            </w:pPr>
            <w:r w:rsidRPr="00EA0FD6">
              <w:rPr>
                <w:rFonts w:cs="Arial"/>
              </w:rPr>
              <w:t>The requirements for visits</w:t>
            </w:r>
          </w:p>
        </w:tc>
        <w:tc>
          <w:tcPr>
            <w:tcW w:w="3522" w:type="dxa"/>
            <w:tcBorders>
              <w:top w:val="single" w:sz="4" w:space="0" w:color="auto"/>
              <w:left w:val="single" w:sz="4" w:space="0" w:color="auto"/>
              <w:bottom w:val="single" w:sz="4" w:space="0" w:color="auto"/>
              <w:right w:val="single" w:sz="4" w:space="0" w:color="auto"/>
            </w:tcBorders>
          </w:tcPr>
          <w:p w14:paraId="47AF7195" w14:textId="77777777" w:rsidR="00E2333C" w:rsidRPr="004D3427" w:rsidRDefault="00E2333C" w:rsidP="00E2333C">
            <w:pPr>
              <w:spacing w:after="0"/>
              <w:rPr>
                <w:rFonts w:cs="Arial"/>
                <w:bCs/>
              </w:rPr>
            </w:pPr>
            <w:r w:rsidRPr="004D3427">
              <w:rPr>
                <w:rFonts w:cs="Arial"/>
                <w:bCs/>
              </w:rPr>
              <w:t>are set out in the following document:</w:t>
            </w:r>
          </w:p>
          <w:p w14:paraId="17F6B88F" w14:textId="77777777" w:rsidR="00E2333C" w:rsidRPr="004D3427" w:rsidRDefault="00E2333C" w:rsidP="00E2333C">
            <w:pPr>
              <w:spacing w:after="0"/>
              <w:rPr>
                <w:rFonts w:cs="Arial"/>
                <w:bCs/>
              </w:rPr>
            </w:pPr>
            <w:r w:rsidRPr="004D3427">
              <w:rPr>
                <w:rFonts w:cs="Arial"/>
                <w:bCs/>
              </w:rPr>
              <w:t xml:space="preserve"> </w:t>
            </w:r>
          </w:p>
          <w:p w14:paraId="33E65ACF" w14:textId="5D2CC8EA" w:rsidR="00E2333C" w:rsidRPr="004D3427" w:rsidRDefault="00E2333C" w:rsidP="00E2333C">
            <w:pPr>
              <w:spacing w:after="0"/>
              <w:rPr>
                <w:rFonts w:cs="Arial"/>
              </w:rPr>
            </w:pPr>
            <w:proofErr w:type="spellStart"/>
            <w:r w:rsidRPr="004D3427">
              <w:rPr>
                <w:rFonts w:cs="Arial"/>
              </w:rPr>
              <w:t>FS_Final</w:t>
            </w:r>
            <w:proofErr w:type="spellEnd"/>
            <w:r w:rsidRPr="004D3427">
              <w:rPr>
                <w:rFonts w:cs="Arial"/>
              </w:rPr>
              <w:t xml:space="preserve"> Scope-Requirements Document v2</w:t>
            </w:r>
          </w:p>
          <w:p w14:paraId="6ED15D8E" w14:textId="4FFE5F98" w:rsidR="00E2333C" w:rsidRPr="00EA0FD6" w:rsidRDefault="00E2333C" w:rsidP="00E2333C">
            <w:pPr>
              <w:spacing w:after="0"/>
              <w:rPr>
                <w:rFonts w:cs="Arial"/>
                <w:bCs/>
              </w:rPr>
            </w:pPr>
          </w:p>
        </w:tc>
      </w:tr>
      <w:tr w:rsidR="00E2333C" w:rsidRPr="00EA0FD6" w14:paraId="78BBD8C2" w14:textId="77777777" w:rsidTr="008E7348">
        <w:tc>
          <w:tcPr>
            <w:tcW w:w="2172" w:type="dxa"/>
            <w:tcBorders>
              <w:top w:val="single" w:sz="4" w:space="0" w:color="auto"/>
              <w:left w:val="single" w:sz="4" w:space="0" w:color="auto"/>
              <w:bottom w:val="single" w:sz="4" w:space="0" w:color="auto"/>
              <w:right w:val="single" w:sz="4" w:space="0" w:color="auto"/>
            </w:tcBorders>
          </w:tcPr>
          <w:p w14:paraId="4A8D4619" w14:textId="103F13B7" w:rsidR="00E2333C" w:rsidRPr="00EA0FD6" w:rsidRDefault="00E2333C" w:rsidP="00E2333C">
            <w:pPr>
              <w:spacing w:after="0"/>
              <w:rPr>
                <w:rFonts w:cs="Arial"/>
              </w:rPr>
            </w:pPr>
            <w:r w:rsidRPr="00EA0FD6">
              <w:rPr>
                <w:rFonts w:cs="Arial"/>
              </w:rPr>
              <w:t>3.3.1.4.2</w:t>
            </w:r>
          </w:p>
        </w:tc>
        <w:tc>
          <w:tcPr>
            <w:tcW w:w="2829" w:type="dxa"/>
            <w:tcBorders>
              <w:top w:val="single" w:sz="4" w:space="0" w:color="auto"/>
              <w:left w:val="single" w:sz="4" w:space="0" w:color="auto"/>
              <w:bottom w:val="single" w:sz="4" w:space="0" w:color="auto"/>
              <w:right w:val="single" w:sz="4" w:space="0" w:color="auto"/>
            </w:tcBorders>
          </w:tcPr>
          <w:p w14:paraId="24DF9BB7" w14:textId="77777777" w:rsidR="00E2333C" w:rsidRPr="00EA0FD6" w:rsidRDefault="00E2333C" w:rsidP="00E2333C">
            <w:pPr>
              <w:spacing w:after="0"/>
              <w:rPr>
                <w:rFonts w:cs="Arial"/>
              </w:rPr>
            </w:pPr>
            <w:r w:rsidRPr="00EA0FD6">
              <w:rPr>
                <w:rFonts w:cs="Arial"/>
              </w:rPr>
              <w:t>Limits of Consultant’s authority</w:t>
            </w:r>
          </w:p>
          <w:p w14:paraId="316576C0" w14:textId="77777777" w:rsidR="00E2333C" w:rsidRPr="00EA0FD6" w:rsidRDefault="00E2333C" w:rsidP="00E2333C">
            <w:pPr>
              <w:spacing w:after="0"/>
              <w:rPr>
                <w:rFonts w:cs="Arial"/>
              </w:rPr>
            </w:pPr>
            <w:r w:rsidRPr="00EA0FD6">
              <w:rPr>
                <w:rFonts w:cs="Arial"/>
              </w:rPr>
              <w:t>Maximum increase in overall Project cost is</w:t>
            </w:r>
          </w:p>
          <w:p w14:paraId="52C76379" w14:textId="77777777" w:rsidR="00E2333C" w:rsidRPr="00EA0FD6" w:rsidRDefault="00E2333C" w:rsidP="00E2333C">
            <w:pPr>
              <w:spacing w:after="0"/>
              <w:rPr>
                <w:rFonts w:cs="Arial"/>
                <w:i/>
                <w:iCs/>
              </w:rPr>
            </w:pPr>
            <w:r w:rsidRPr="00EA0FD6">
              <w:rPr>
                <w:rFonts w:cs="Arial"/>
                <w:i/>
                <w:iCs/>
              </w:rPr>
              <w:t>(If no limit is specified, any increase requires Client approval.)</w:t>
            </w:r>
          </w:p>
          <w:p w14:paraId="28C703C7" w14:textId="1C89713A" w:rsidR="00E2333C" w:rsidRPr="00EA0FD6" w:rsidRDefault="00E2333C" w:rsidP="00E2333C">
            <w:pPr>
              <w:spacing w:after="0"/>
              <w:rPr>
                <w:rFonts w:cs="Arial"/>
              </w:rPr>
            </w:pPr>
          </w:p>
        </w:tc>
        <w:tc>
          <w:tcPr>
            <w:tcW w:w="3522" w:type="dxa"/>
            <w:tcBorders>
              <w:top w:val="single" w:sz="4" w:space="0" w:color="auto"/>
              <w:left w:val="single" w:sz="4" w:space="0" w:color="auto"/>
              <w:bottom w:val="single" w:sz="4" w:space="0" w:color="auto"/>
              <w:right w:val="single" w:sz="4" w:space="0" w:color="auto"/>
            </w:tcBorders>
          </w:tcPr>
          <w:p w14:paraId="75E8A2D6" w14:textId="6B00BC62" w:rsidR="00E2333C" w:rsidRPr="00EA0FD6" w:rsidRDefault="00E2333C" w:rsidP="00E2333C">
            <w:pPr>
              <w:spacing w:after="0"/>
              <w:rPr>
                <w:rFonts w:cs="Arial"/>
                <w:bCs/>
              </w:rPr>
            </w:pPr>
            <w:r w:rsidRPr="004E501C">
              <w:rPr>
                <w:rFonts w:cs="Arial"/>
                <w:bCs/>
              </w:rPr>
              <w:t>any increase requires Client approval</w:t>
            </w:r>
          </w:p>
        </w:tc>
      </w:tr>
      <w:tr w:rsidR="00E2333C" w:rsidRPr="00EA0FD6" w14:paraId="1C3EB6E6" w14:textId="77777777" w:rsidTr="008E7348">
        <w:tc>
          <w:tcPr>
            <w:tcW w:w="2172" w:type="dxa"/>
            <w:tcBorders>
              <w:top w:val="single" w:sz="4" w:space="0" w:color="auto"/>
              <w:left w:val="single" w:sz="4" w:space="0" w:color="auto"/>
              <w:bottom w:val="single" w:sz="4" w:space="0" w:color="auto"/>
              <w:right w:val="single" w:sz="4" w:space="0" w:color="auto"/>
            </w:tcBorders>
          </w:tcPr>
          <w:p w14:paraId="45A9A8E6" w14:textId="21190BC0" w:rsidR="00E2333C" w:rsidRPr="00EA0FD6" w:rsidRDefault="00E2333C" w:rsidP="00E2333C">
            <w:pPr>
              <w:spacing w:after="0"/>
              <w:rPr>
                <w:rFonts w:cs="Arial"/>
              </w:rPr>
            </w:pPr>
            <w:r w:rsidRPr="00EA0FD6">
              <w:rPr>
                <w:rFonts w:cs="Arial"/>
              </w:rPr>
              <w:t>3.3.1.4.2</w:t>
            </w:r>
          </w:p>
        </w:tc>
        <w:tc>
          <w:tcPr>
            <w:tcW w:w="2829" w:type="dxa"/>
            <w:tcBorders>
              <w:top w:val="single" w:sz="4" w:space="0" w:color="auto"/>
              <w:left w:val="single" w:sz="4" w:space="0" w:color="auto"/>
              <w:bottom w:val="single" w:sz="4" w:space="0" w:color="auto"/>
              <w:right w:val="single" w:sz="4" w:space="0" w:color="auto"/>
            </w:tcBorders>
          </w:tcPr>
          <w:p w14:paraId="1D352B5D" w14:textId="77777777" w:rsidR="00E2333C" w:rsidRPr="00EA0FD6" w:rsidRDefault="00E2333C" w:rsidP="00E2333C">
            <w:pPr>
              <w:spacing w:after="0"/>
              <w:rPr>
                <w:rFonts w:cs="Arial"/>
              </w:rPr>
            </w:pPr>
            <w:r w:rsidRPr="00EA0FD6">
              <w:rPr>
                <w:rFonts w:cs="Arial"/>
              </w:rPr>
              <w:t>Maximum increase per item is</w:t>
            </w:r>
          </w:p>
          <w:p w14:paraId="18C15BA5" w14:textId="1BCD4808" w:rsidR="00E2333C" w:rsidRPr="00EA0FD6" w:rsidRDefault="00E2333C" w:rsidP="00E2333C">
            <w:pPr>
              <w:spacing w:after="0"/>
              <w:rPr>
                <w:rFonts w:cs="Arial"/>
                <w:i/>
                <w:iCs/>
              </w:rPr>
            </w:pPr>
            <w:r w:rsidRPr="00EA0FD6">
              <w:rPr>
                <w:rFonts w:cs="Arial"/>
                <w:i/>
                <w:iCs/>
              </w:rPr>
              <w:t>(If no limit is specified, any increase requires Client approval.)</w:t>
            </w:r>
          </w:p>
        </w:tc>
        <w:tc>
          <w:tcPr>
            <w:tcW w:w="3522" w:type="dxa"/>
            <w:tcBorders>
              <w:top w:val="single" w:sz="4" w:space="0" w:color="auto"/>
              <w:left w:val="single" w:sz="4" w:space="0" w:color="auto"/>
              <w:bottom w:val="single" w:sz="4" w:space="0" w:color="auto"/>
              <w:right w:val="single" w:sz="4" w:space="0" w:color="auto"/>
            </w:tcBorders>
          </w:tcPr>
          <w:p w14:paraId="4CE5857C" w14:textId="5E07B408" w:rsidR="00E2333C" w:rsidRPr="00EA0FD6" w:rsidRDefault="00E2333C" w:rsidP="00E2333C">
            <w:pPr>
              <w:spacing w:after="0"/>
              <w:rPr>
                <w:rFonts w:cs="Arial"/>
                <w:bCs/>
              </w:rPr>
            </w:pPr>
            <w:r w:rsidRPr="004E501C">
              <w:rPr>
                <w:rFonts w:cs="Arial"/>
                <w:bCs/>
              </w:rPr>
              <w:t>any increase requires Client approval</w:t>
            </w:r>
          </w:p>
        </w:tc>
      </w:tr>
      <w:tr w:rsidR="00E2333C" w:rsidRPr="00EA0FD6" w14:paraId="2167E4AE" w14:textId="77777777" w:rsidTr="008E7348">
        <w:tc>
          <w:tcPr>
            <w:tcW w:w="2172" w:type="dxa"/>
          </w:tcPr>
          <w:p w14:paraId="09456693" w14:textId="77777777" w:rsidR="00E2333C" w:rsidRPr="00EA0FD6" w:rsidRDefault="00E2333C" w:rsidP="00E2333C">
            <w:pPr>
              <w:spacing w:after="0"/>
              <w:rPr>
                <w:rFonts w:cs="Arial"/>
              </w:rPr>
            </w:pPr>
            <w:r w:rsidRPr="00EA0FD6">
              <w:rPr>
                <w:rFonts w:cs="Arial"/>
              </w:rPr>
              <w:t>8.1.1</w:t>
            </w:r>
          </w:p>
        </w:tc>
        <w:tc>
          <w:tcPr>
            <w:tcW w:w="2829" w:type="dxa"/>
          </w:tcPr>
          <w:p w14:paraId="467CD085" w14:textId="77777777" w:rsidR="00E2333C" w:rsidRPr="00EA0FD6" w:rsidRDefault="00E2333C" w:rsidP="00E2333C">
            <w:pPr>
              <w:spacing w:after="0"/>
              <w:rPr>
                <w:rFonts w:cs="Arial"/>
                <w:lang w:val="en-US"/>
              </w:rPr>
            </w:pPr>
            <w:r w:rsidRPr="00EA0FD6">
              <w:rPr>
                <w:rFonts w:cs="Arial"/>
                <w:lang w:val="en-US"/>
              </w:rPr>
              <w:t>Professional Indemnity insurance</w:t>
            </w:r>
          </w:p>
          <w:p w14:paraId="152B6F24" w14:textId="32945780" w:rsidR="00E2333C" w:rsidRPr="00EA0FD6" w:rsidRDefault="00E2333C" w:rsidP="00E2333C">
            <w:pPr>
              <w:spacing w:after="0"/>
              <w:rPr>
                <w:rFonts w:cs="Arial"/>
                <w:i/>
                <w:iCs/>
              </w:rPr>
            </w:pPr>
            <w:r w:rsidRPr="00EA0FD6">
              <w:rPr>
                <w:rFonts w:cs="Arial"/>
                <w:i/>
                <w:iCs/>
              </w:rPr>
              <w:t>(If an alternative is not selected, the amount shall be the aggregate amount for any one period of insurance. A period of insurance for these purposes shall be one year unless otherwise stated.)</w:t>
            </w:r>
          </w:p>
          <w:p w14:paraId="3D586438" w14:textId="4BE57BC7" w:rsidR="00E2333C" w:rsidRPr="00EA0FD6" w:rsidRDefault="00E2333C" w:rsidP="00E2333C">
            <w:pPr>
              <w:spacing w:after="0"/>
              <w:rPr>
                <w:rFonts w:cs="Arial"/>
                <w:strike/>
              </w:rPr>
            </w:pPr>
          </w:p>
        </w:tc>
        <w:tc>
          <w:tcPr>
            <w:tcW w:w="3522" w:type="dxa"/>
          </w:tcPr>
          <w:p w14:paraId="2A995A2B" w14:textId="0D11E9E5" w:rsidR="00E2333C" w:rsidRPr="00EA0FD6" w:rsidRDefault="00E2333C" w:rsidP="00E2333C">
            <w:pPr>
              <w:spacing w:after="0"/>
              <w:rPr>
                <w:rFonts w:cs="Arial"/>
              </w:rPr>
            </w:pPr>
            <w:r w:rsidRPr="00EA0FD6">
              <w:rPr>
                <w:rFonts w:cs="Arial"/>
              </w:rPr>
              <w:t>Amount of indemnity required</w:t>
            </w:r>
          </w:p>
          <w:p w14:paraId="4AA8429E" w14:textId="03A25F27" w:rsidR="00E2333C" w:rsidRPr="00EA0FD6" w:rsidRDefault="00995B51" w:rsidP="00E2333C">
            <w:pPr>
              <w:spacing w:after="0"/>
              <w:rPr>
                <w:rFonts w:cs="Arial"/>
              </w:rPr>
            </w:pPr>
            <w:proofErr w:type="spellStart"/>
            <w:r w:rsidRPr="00995B51">
              <w:rPr>
                <w:rFonts w:cs="Arial"/>
                <w:highlight w:val="black"/>
              </w:rPr>
              <w:t>xxxxxxxxx</w:t>
            </w:r>
            <w:proofErr w:type="spellEnd"/>
          </w:p>
          <w:p w14:paraId="03099363" w14:textId="5824EAF4" w:rsidR="00E2333C" w:rsidRPr="00EA0FD6" w:rsidRDefault="00E2333C" w:rsidP="00E2333C">
            <w:pPr>
              <w:spacing w:after="0"/>
              <w:rPr>
                <w:rFonts w:cs="Arial"/>
                <w:strike/>
              </w:rPr>
            </w:pPr>
            <w:r w:rsidRPr="00EA0FD6">
              <w:rPr>
                <w:rFonts w:cs="Arial"/>
              </w:rPr>
              <w:t>is for any one claim or series of claims arising out of one event</w:t>
            </w:r>
          </w:p>
        </w:tc>
      </w:tr>
      <w:tr w:rsidR="00E2333C" w:rsidRPr="00EA0FD6" w14:paraId="220B9F0C" w14:textId="77777777" w:rsidTr="001253E4">
        <w:trPr>
          <w:trHeight w:val="791"/>
        </w:trPr>
        <w:tc>
          <w:tcPr>
            <w:tcW w:w="2172" w:type="dxa"/>
          </w:tcPr>
          <w:p w14:paraId="5DDB2ADD" w14:textId="6009BA5D" w:rsidR="00E2333C" w:rsidRPr="00EA0FD6" w:rsidRDefault="00E2333C" w:rsidP="00E2333C">
            <w:pPr>
              <w:spacing w:after="0"/>
              <w:rPr>
                <w:rFonts w:cs="Arial"/>
              </w:rPr>
            </w:pPr>
            <w:r w:rsidRPr="00EA0FD6">
              <w:rPr>
                <w:rFonts w:cs="Arial"/>
              </w:rPr>
              <w:t>8.1.2</w:t>
            </w:r>
          </w:p>
        </w:tc>
        <w:tc>
          <w:tcPr>
            <w:tcW w:w="2829" w:type="dxa"/>
          </w:tcPr>
          <w:p w14:paraId="108B3D99" w14:textId="77777777" w:rsidR="00E2333C" w:rsidRPr="00EA0FD6" w:rsidRDefault="00E2333C" w:rsidP="00E2333C">
            <w:pPr>
              <w:spacing w:after="0"/>
              <w:rPr>
                <w:rFonts w:cs="Arial"/>
                <w:lang w:val="en-US"/>
              </w:rPr>
            </w:pPr>
            <w:r w:rsidRPr="00EA0FD6">
              <w:rPr>
                <w:rFonts w:cs="Arial"/>
                <w:lang w:val="en-US"/>
              </w:rPr>
              <w:t>Public Liability insurance</w:t>
            </w:r>
          </w:p>
          <w:p w14:paraId="0F0D2B86" w14:textId="77777777" w:rsidR="00E2333C" w:rsidRPr="00EA0FD6" w:rsidRDefault="00E2333C" w:rsidP="00E2333C">
            <w:pPr>
              <w:spacing w:after="0"/>
              <w:rPr>
                <w:rFonts w:cs="Arial"/>
                <w:i/>
                <w:iCs/>
                <w:lang w:val="en-US"/>
              </w:rPr>
            </w:pPr>
            <w:r w:rsidRPr="00EA0FD6">
              <w:rPr>
                <w:rFonts w:cs="Arial"/>
                <w:i/>
                <w:iCs/>
                <w:lang w:val="en-US"/>
              </w:rPr>
              <w:t xml:space="preserve">(If neither entry is deleted </w:t>
            </w:r>
            <w:proofErr w:type="gramStart"/>
            <w:r w:rsidRPr="00EA0FD6">
              <w:rPr>
                <w:rFonts w:cs="Arial"/>
                <w:i/>
                <w:iCs/>
                <w:lang w:val="en-US"/>
              </w:rPr>
              <w:t>or</w:t>
            </w:r>
            <w:proofErr w:type="gramEnd"/>
            <w:r w:rsidRPr="00EA0FD6">
              <w:rPr>
                <w:rFonts w:cs="Arial"/>
                <w:i/>
                <w:iCs/>
                <w:lang w:val="en-US"/>
              </w:rPr>
              <w:t xml:space="preserve"> cover level </w:t>
            </w:r>
            <w:proofErr w:type="gramStart"/>
            <w:r w:rsidRPr="00EA0FD6">
              <w:rPr>
                <w:rFonts w:cs="Arial"/>
                <w:i/>
                <w:iCs/>
                <w:lang w:val="en-US"/>
              </w:rPr>
              <w:t>is not</w:t>
            </w:r>
            <w:proofErr w:type="gramEnd"/>
            <w:r w:rsidRPr="00EA0FD6">
              <w:rPr>
                <w:rFonts w:cs="Arial"/>
                <w:i/>
                <w:iCs/>
                <w:lang w:val="en-US"/>
              </w:rPr>
              <w:t xml:space="preserve"> stated, such insurance is not required.)</w:t>
            </w:r>
          </w:p>
          <w:p w14:paraId="3C085373" w14:textId="324443D9" w:rsidR="00E2333C" w:rsidRPr="00EA0FD6" w:rsidRDefault="00E2333C" w:rsidP="00E2333C">
            <w:pPr>
              <w:spacing w:after="0"/>
              <w:rPr>
                <w:rFonts w:cs="Arial"/>
                <w:lang w:val="en-US"/>
              </w:rPr>
            </w:pPr>
          </w:p>
        </w:tc>
        <w:tc>
          <w:tcPr>
            <w:tcW w:w="3522" w:type="dxa"/>
          </w:tcPr>
          <w:p w14:paraId="173561BA" w14:textId="1D2FEEF2" w:rsidR="00E2333C" w:rsidRPr="00E613CE" w:rsidRDefault="00E2333C" w:rsidP="00E2333C">
            <w:pPr>
              <w:spacing w:after="0"/>
              <w:rPr>
                <w:rFonts w:cs="Arial"/>
                <w:lang w:val="en-US"/>
              </w:rPr>
            </w:pPr>
            <w:r w:rsidRPr="00EA0FD6">
              <w:rPr>
                <w:rFonts w:cs="Arial"/>
                <w:lang w:val="en-US"/>
              </w:rPr>
              <w:t xml:space="preserve">is required with a cover level of </w:t>
            </w:r>
            <w:proofErr w:type="spellStart"/>
            <w:r w:rsidR="00995B51" w:rsidRPr="00995B51">
              <w:rPr>
                <w:rFonts w:cs="Arial"/>
                <w:highlight w:val="black"/>
                <w:lang w:val="en-US"/>
              </w:rPr>
              <w:t>xxxxx</w:t>
            </w:r>
            <w:proofErr w:type="spellEnd"/>
            <w:r>
              <w:rPr>
                <w:rFonts w:cs="Arial"/>
                <w:lang w:val="en-US"/>
              </w:rPr>
              <w:t xml:space="preserve"> f</w:t>
            </w:r>
            <w:r w:rsidRPr="00E613CE">
              <w:rPr>
                <w:rFonts w:cs="Arial"/>
                <w:lang w:val="en-US"/>
              </w:rPr>
              <w:t>or any one occurrence or series of occurrences</w:t>
            </w:r>
          </w:p>
          <w:p w14:paraId="36503549" w14:textId="5185F101" w:rsidR="00E2333C" w:rsidRPr="00EA0FD6" w:rsidRDefault="00E2333C" w:rsidP="00E2333C">
            <w:pPr>
              <w:spacing w:after="0"/>
              <w:rPr>
                <w:rFonts w:cs="Arial"/>
                <w:lang w:val="en-US"/>
              </w:rPr>
            </w:pPr>
            <w:r w:rsidRPr="00E613CE">
              <w:rPr>
                <w:rFonts w:cs="Arial"/>
                <w:lang w:val="en-US"/>
              </w:rPr>
              <w:t>arising out of one event</w:t>
            </w:r>
          </w:p>
          <w:p w14:paraId="622056BB" w14:textId="77777777" w:rsidR="00E2333C" w:rsidRPr="00EA0FD6" w:rsidRDefault="00E2333C" w:rsidP="00E2333C">
            <w:pPr>
              <w:spacing w:after="0"/>
              <w:rPr>
                <w:rFonts w:cs="Arial"/>
              </w:rPr>
            </w:pPr>
          </w:p>
          <w:p w14:paraId="26764396" w14:textId="063AF6F3" w:rsidR="00E2333C" w:rsidRPr="00EA0FD6" w:rsidRDefault="00E2333C" w:rsidP="00E2333C">
            <w:pPr>
              <w:spacing w:after="0"/>
              <w:rPr>
                <w:rFonts w:cs="Arial"/>
              </w:rPr>
            </w:pPr>
          </w:p>
        </w:tc>
      </w:tr>
      <w:tr w:rsidR="00E2333C" w:rsidRPr="00EA0FD6" w14:paraId="4AC3AF8E" w14:textId="77777777" w:rsidTr="001253E4">
        <w:trPr>
          <w:trHeight w:val="791"/>
        </w:trPr>
        <w:tc>
          <w:tcPr>
            <w:tcW w:w="2172" w:type="dxa"/>
          </w:tcPr>
          <w:p w14:paraId="29BCA508" w14:textId="77777777" w:rsidR="00E2333C" w:rsidRPr="00EA0FD6" w:rsidDel="007E59CC" w:rsidRDefault="00E2333C" w:rsidP="00E2333C">
            <w:pPr>
              <w:spacing w:after="0"/>
              <w:rPr>
                <w:rFonts w:cs="Arial"/>
              </w:rPr>
            </w:pPr>
            <w:r w:rsidRPr="00EA0FD6">
              <w:rPr>
                <w:rFonts w:cs="Arial"/>
              </w:rPr>
              <w:t>8.2.1</w:t>
            </w:r>
          </w:p>
        </w:tc>
        <w:tc>
          <w:tcPr>
            <w:tcW w:w="2829" w:type="dxa"/>
          </w:tcPr>
          <w:p w14:paraId="4513E8C4" w14:textId="77777777" w:rsidR="00E2333C" w:rsidRPr="00EA0FD6" w:rsidRDefault="00E2333C" w:rsidP="00E2333C">
            <w:pPr>
              <w:spacing w:after="0"/>
              <w:rPr>
                <w:rFonts w:cs="Arial"/>
                <w:lang w:val="en-US"/>
              </w:rPr>
            </w:pPr>
            <w:r w:rsidRPr="00EA0FD6">
              <w:rPr>
                <w:rFonts w:cs="Arial"/>
                <w:lang w:val="en-US"/>
              </w:rPr>
              <w:t>Professional Indemnity insurance – expiry of the required period of insurance is</w:t>
            </w:r>
          </w:p>
          <w:p w14:paraId="43827F04" w14:textId="44E46D6E" w:rsidR="00E2333C" w:rsidRPr="00EA0FD6" w:rsidRDefault="00E2333C" w:rsidP="00E2333C">
            <w:pPr>
              <w:spacing w:after="0"/>
              <w:rPr>
                <w:rFonts w:cs="Arial"/>
                <w:i/>
                <w:iCs/>
                <w:lang w:val="en-US"/>
              </w:rPr>
            </w:pPr>
            <w:r w:rsidRPr="00EA0FD6">
              <w:rPr>
                <w:rFonts w:cs="Arial"/>
                <w:i/>
                <w:iCs/>
                <w:lang w:val="en-US"/>
              </w:rPr>
              <w:t>(If no period is selected, the expiry date shall be 6 years from the date of completion of the Services.)</w:t>
            </w:r>
          </w:p>
          <w:p w14:paraId="27D57E46" w14:textId="77777777" w:rsidR="00E2333C" w:rsidRPr="00EA0FD6" w:rsidDel="007E59CC" w:rsidRDefault="00E2333C" w:rsidP="00E2333C">
            <w:pPr>
              <w:spacing w:after="0"/>
              <w:rPr>
                <w:rFonts w:cs="Arial"/>
                <w:lang w:val="en-US"/>
              </w:rPr>
            </w:pPr>
          </w:p>
        </w:tc>
        <w:tc>
          <w:tcPr>
            <w:tcW w:w="3522" w:type="dxa"/>
          </w:tcPr>
          <w:p w14:paraId="4459F974" w14:textId="5B805179" w:rsidR="00E2333C" w:rsidRPr="00EA0FD6" w:rsidRDefault="00E2333C" w:rsidP="00E2333C">
            <w:pPr>
              <w:spacing w:after="0"/>
              <w:rPr>
                <w:rFonts w:cs="Arial"/>
              </w:rPr>
            </w:pPr>
            <w:r w:rsidRPr="00EA0FD6">
              <w:rPr>
                <w:rFonts w:cs="Arial"/>
              </w:rPr>
              <w:t>12 years</w:t>
            </w:r>
          </w:p>
        </w:tc>
      </w:tr>
      <w:tr w:rsidR="00E2333C" w:rsidRPr="00EA0FD6" w14:paraId="0AF38BF1" w14:textId="77777777" w:rsidTr="001253E4">
        <w:trPr>
          <w:trHeight w:val="791"/>
        </w:trPr>
        <w:tc>
          <w:tcPr>
            <w:tcW w:w="2172" w:type="dxa"/>
          </w:tcPr>
          <w:p w14:paraId="321359CF" w14:textId="3CFFFE18" w:rsidR="00E2333C" w:rsidRPr="00EA0FD6" w:rsidRDefault="00E2333C" w:rsidP="00E2333C">
            <w:pPr>
              <w:spacing w:after="0"/>
              <w:rPr>
                <w:rFonts w:cs="Arial"/>
              </w:rPr>
            </w:pPr>
            <w:r w:rsidRPr="00EA0FD6">
              <w:rPr>
                <w:rFonts w:cs="Arial"/>
              </w:rPr>
              <w:t>8.2.2</w:t>
            </w:r>
          </w:p>
        </w:tc>
        <w:tc>
          <w:tcPr>
            <w:tcW w:w="2829" w:type="dxa"/>
          </w:tcPr>
          <w:p w14:paraId="5809006F" w14:textId="77777777" w:rsidR="00E2333C" w:rsidRPr="00EA0FD6" w:rsidRDefault="00E2333C" w:rsidP="00E2333C">
            <w:pPr>
              <w:spacing w:after="0"/>
              <w:rPr>
                <w:rFonts w:cs="Arial"/>
                <w:lang w:val="en-US"/>
              </w:rPr>
            </w:pPr>
            <w:r w:rsidRPr="00EA0FD6">
              <w:rPr>
                <w:rFonts w:cs="Arial"/>
                <w:lang w:val="en-US"/>
              </w:rPr>
              <w:t>Public Liability insurance – required period</w:t>
            </w:r>
          </w:p>
          <w:p w14:paraId="2B692581" w14:textId="6C628441" w:rsidR="00E2333C" w:rsidRPr="00EA0FD6" w:rsidRDefault="00E2333C" w:rsidP="00E2333C">
            <w:pPr>
              <w:spacing w:after="0"/>
              <w:rPr>
                <w:rFonts w:cs="Arial"/>
                <w:lang w:val="en-US"/>
              </w:rPr>
            </w:pPr>
            <w:r w:rsidRPr="00EA0FD6">
              <w:rPr>
                <w:rFonts w:cs="Arial"/>
                <w:lang w:val="en-US"/>
              </w:rPr>
              <w:lastRenderedPageBreak/>
              <w:t>(if shorter than the period of the Consultant’s engagement) is</w:t>
            </w:r>
          </w:p>
        </w:tc>
        <w:tc>
          <w:tcPr>
            <w:tcW w:w="3522" w:type="dxa"/>
          </w:tcPr>
          <w:p w14:paraId="7BD08E64" w14:textId="31681091" w:rsidR="00E2333C" w:rsidRPr="00EA0FD6" w:rsidRDefault="00E2333C" w:rsidP="00E2333C">
            <w:pPr>
              <w:spacing w:after="0"/>
              <w:rPr>
                <w:rFonts w:cs="Arial"/>
              </w:rPr>
            </w:pPr>
            <w:r w:rsidRPr="00EA0FD6">
              <w:rPr>
                <w:rFonts w:cs="Arial"/>
              </w:rPr>
              <w:lastRenderedPageBreak/>
              <w:t>12 years</w:t>
            </w:r>
          </w:p>
        </w:tc>
      </w:tr>
      <w:tr w:rsidR="00E2333C" w:rsidRPr="00EA0FD6" w14:paraId="67117276" w14:textId="77777777" w:rsidTr="001253E4">
        <w:trPr>
          <w:trHeight w:val="791"/>
        </w:trPr>
        <w:tc>
          <w:tcPr>
            <w:tcW w:w="2172" w:type="dxa"/>
          </w:tcPr>
          <w:p w14:paraId="5032C150" w14:textId="77777777" w:rsidR="00E2333C" w:rsidRPr="00EA0FD6" w:rsidRDefault="00E2333C" w:rsidP="00E2333C">
            <w:pPr>
              <w:spacing w:after="0"/>
              <w:rPr>
                <w:rFonts w:cs="Arial"/>
              </w:rPr>
            </w:pPr>
            <w:r w:rsidRPr="00EA0FD6">
              <w:rPr>
                <w:rFonts w:cs="Arial"/>
              </w:rPr>
              <w:t>10.2</w:t>
            </w:r>
          </w:p>
        </w:tc>
        <w:tc>
          <w:tcPr>
            <w:tcW w:w="2829" w:type="dxa"/>
          </w:tcPr>
          <w:p w14:paraId="462EF507" w14:textId="77777777" w:rsidR="00E2333C" w:rsidRPr="00EA0FD6" w:rsidRDefault="00E2333C" w:rsidP="00E2333C">
            <w:pPr>
              <w:spacing w:after="0"/>
              <w:rPr>
                <w:rFonts w:cs="Arial"/>
                <w:lang w:val="en-US"/>
              </w:rPr>
            </w:pPr>
            <w:r w:rsidRPr="00EA0FD6">
              <w:rPr>
                <w:rFonts w:cs="Arial"/>
                <w:lang w:val="en-US"/>
              </w:rPr>
              <w:t xml:space="preserve">Novation </w:t>
            </w:r>
          </w:p>
          <w:p w14:paraId="127AD4A7" w14:textId="77777777" w:rsidR="00E2333C" w:rsidRPr="00EA0FD6" w:rsidRDefault="00E2333C" w:rsidP="00E2333C">
            <w:pPr>
              <w:spacing w:after="0"/>
              <w:rPr>
                <w:rFonts w:cs="Arial"/>
                <w:lang w:val="en-US"/>
              </w:rPr>
            </w:pPr>
          </w:p>
          <w:p w14:paraId="0D3CCC9C" w14:textId="77777777" w:rsidR="00E2333C" w:rsidRPr="00EA0FD6" w:rsidRDefault="00E2333C" w:rsidP="00E2333C">
            <w:pPr>
              <w:spacing w:after="0"/>
              <w:rPr>
                <w:rFonts w:cs="Arial"/>
                <w:lang w:val="en-US"/>
              </w:rPr>
            </w:pPr>
            <w:r w:rsidRPr="00EA0FD6">
              <w:rPr>
                <w:rFonts w:cs="Arial"/>
                <w:lang w:val="en-US"/>
              </w:rPr>
              <w:t>Clause 10.2</w:t>
            </w:r>
          </w:p>
          <w:p w14:paraId="4E066E22" w14:textId="05736E78" w:rsidR="00E2333C" w:rsidRPr="00EA0FD6" w:rsidRDefault="00E2333C" w:rsidP="00E2333C">
            <w:pPr>
              <w:spacing w:after="0"/>
              <w:rPr>
                <w:rFonts w:cs="Arial"/>
                <w:i/>
                <w:lang w:val="en-US"/>
              </w:rPr>
            </w:pPr>
            <w:r w:rsidRPr="00EA0FD6">
              <w:rPr>
                <w:rFonts w:cs="Arial"/>
                <w:i/>
                <w:lang w:val="en-US"/>
              </w:rPr>
              <w:t>(if neither entry is deleted, clause 10.2 will not apply)</w:t>
            </w:r>
          </w:p>
        </w:tc>
        <w:tc>
          <w:tcPr>
            <w:tcW w:w="3522" w:type="dxa"/>
          </w:tcPr>
          <w:p w14:paraId="0CF8F6E6" w14:textId="64BCA088" w:rsidR="00E2333C" w:rsidRPr="00EA0FD6" w:rsidRDefault="00E2333C" w:rsidP="00E2333C">
            <w:pPr>
              <w:spacing w:after="0"/>
              <w:rPr>
                <w:rFonts w:cs="Arial"/>
              </w:rPr>
            </w:pPr>
            <w:r w:rsidRPr="00EA0FD6">
              <w:rPr>
                <w:rFonts w:cs="Arial"/>
              </w:rPr>
              <w:t>Does not apply</w:t>
            </w:r>
          </w:p>
          <w:p w14:paraId="53330346" w14:textId="7DF6C0FF" w:rsidR="00E2333C" w:rsidRPr="00EA0FD6" w:rsidRDefault="00E2333C" w:rsidP="00E2333C">
            <w:pPr>
              <w:spacing w:after="0"/>
              <w:rPr>
                <w:rFonts w:cs="Arial"/>
              </w:rPr>
            </w:pPr>
          </w:p>
        </w:tc>
      </w:tr>
      <w:tr w:rsidR="00E2333C" w:rsidRPr="00EA0FD6" w14:paraId="7643C034" w14:textId="77777777" w:rsidTr="001253E4">
        <w:trPr>
          <w:trHeight w:val="791"/>
        </w:trPr>
        <w:tc>
          <w:tcPr>
            <w:tcW w:w="2172" w:type="dxa"/>
          </w:tcPr>
          <w:p w14:paraId="0DC3BC09" w14:textId="3E623926" w:rsidR="00E2333C" w:rsidRPr="00EA0FD6" w:rsidRDefault="00E2333C" w:rsidP="00E2333C">
            <w:pPr>
              <w:spacing w:after="0"/>
              <w:rPr>
                <w:rFonts w:cs="Arial"/>
              </w:rPr>
            </w:pPr>
            <w:r w:rsidRPr="00EA0FD6">
              <w:rPr>
                <w:rFonts w:cs="Arial"/>
              </w:rPr>
              <w:t>10.2</w:t>
            </w:r>
          </w:p>
        </w:tc>
        <w:tc>
          <w:tcPr>
            <w:tcW w:w="2829" w:type="dxa"/>
          </w:tcPr>
          <w:p w14:paraId="20318D45" w14:textId="77777777" w:rsidR="00E2333C" w:rsidRPr="00EA0FD6" w:rsidRDefault="00E2333C" w:rsidP="00E2333C">
            <w:pPr>
              <w:spacing w:after="0"/>
              <w:rPr>
                <w:rFonts w:cs="Arial"/>
                <w:lang w:val="en-US"/>
              </w:rPr>
            </w:pPr>
            <w:r w:rsidRPr="00EA0FD6">
              <w:rPr>
                <w:rFonts w:cs="Arial"/>
                <w:lang w:val="en-US"/>
              </w:rPr>
              <w:t xml:space="preserve">Where 10.2 applies, the form of Novation Agreement </w:t>
            </w:r>
          </w:p>
          <w:p w14:paraId="280545A4" w14:textId="77777777" w:rsidR="00E2333C" w:rsidRPr="00EA0FD6" w:rsidRDefault="00E2333C" w:rsidP="00E2333C">
            <w:pPr>
              <w:spacing w:after="0"/>
              <w:rPr>
                <w:rFonts w:cs="Arial"/>
                <w:i/>
                <w:lang w:val="en-US"/>
              </w:rPr>
            </w:pPr>
            <w:r w:rsidRPr="00EA0FD6">
              <w:rPr>
                <w:rFonts w:cs="Arial"/>
                <w:i/>
                <w:lang w:val="en-US"/>
              </w:rPr>
              <w:t xml:space="preserve">(Identify the form or the document in which it is set out) </w:t>
            </w:r>
          </w:p>
          <w:p w14:paraId="29114C29" w14:textId="77777777" w:rsidR="00E2333C" w:rsidRPr="00EA0FD6" w:rsidRDefault="00E2333C" w:rsidP="00E2333C">
            <w:pPr>
              <w:spacing w:after="0"/>
              <w:rPr>
                <w:rFonts w:cs="Arial"/>
                <w:lang w:val="en-US"/>
              </w:rPr>
            </w:pPr>
          </w:p>
        </w:tc>
        <w:tc>
          <w:tcPr>
            <w:tcW w:w="3522" w:type="dxa"/>
          </w:tcPr>
          <w:p w14:paraId="38267699" w14:textId="77777777" w:rsidR="00E2333C" w:rsidRPr="00EA0FD6" w:rsidRDefault="00E2333C" w:rsidP="00E2333C">
            <w:pPr>
              <w:spacing w:after="0"/>
              <w:rPr>
                <w:rFonts w:cs="Arial"/>
              </w:rPr>
            </w:pPr>
            <w:r w:rsidRPr="00EA0FD6">
              <w:rPr>
                <w:rFonts w:cs="Arial"/>
              </w:rPr>
              <w:t>Does not apply</w:t>
            </w:r>
          </w:p>
          <w:p w14:paraId="17A37ECA" w14:textId="77777777" w:rsidR="00E2333C" w:rsidRPr="00EA0FD6" w:rsidRDefault="00E2333C" w:rsidP="00E2333C">
            <w:pPr>
              <w:spacing w:after="0"/>
              <w:rPr>
                <w:rFonts w:cs="Arial"/>
              </w:rPr>
            </w:pPr>
          </w:p>
        </w:tc>
      </w:tr>
      <w:tr w:rsidR="00E2333C" w:rsidRPr="00EA0FD6" w14:paraId="1F3C34B2" w14:textId="77777777" w:rsidTr="008E7348">
        <w:tc>
          <w:tcPr>
            <w:tcW w:w="2172" w:type="dxa"/>
          </w:tcPr>
          <w:p w14:paraId="23611780" w14:textId="77777777" w:rsidR="00E2333C" w:rsidRPr="00EA0FD6" w:rsidRDefault="00E2333C" w:rsidP="00E2333C">
            <w:pPr>
              <w:spacing w:after="0"/>
              <w:rPr>
                <w:rFonts w:cs="Arial"/>
              </w:rPr>
            </w:pPr>
            <w:r w:rsidRPr="00EA0FD6">
              <w:rPr>
                <w:rFonts w:cs="Arial"/>
              </w:rPr>
              <w:t>11.2</w:t>
            </w:r>
          </w:p>
        </w:tc>
        <w:tc>
          <w:tcPr>
            <w:tcW w:w="2829" w:type="dxa"/>
          </w:tcPr>
          <w:p w14:paraId="76F37BCC" w14:textId="6F4F2E1C" w:rsidR="00E2333C" w:rsidRPr="00EA0FD6" w:rsidRDefault="00E2333C" w:rsidP="00E2333C">
            <w:pPr>
              <w:spacing w:after="0"/>
              <w:rPr>
                <w:rFonts w:cs="Arial"/>
                <w:lang w:val="en-US"/>
              </w:rPr>
            </w:pPr>
            <w:r w:rsidRPr="00EA0FD6">
              <w:rPr>
                <w:rFonts w:cs="Arial"/>
                <w:lang w:val="en-US"/>
              </w:rPr>
              <w:t xml:space="preserve">Suspension: </w:t>
            </w:r>
            <w:proofErr w:type="spellStart"/>
            <w:r w:rsidRPr="00EA0FD6">
              <w:rPr>
                <w:rFonts w:cs="Arial"/>
                <w:lang w:val="en-US"/>
              </w:rPr>
              <w:t>Remobilisation</w:t>
            </w:r>
            <w:proofErr w:type="spellEnd"/>
            <w:r w:rsidRPr="00EA0FD6">
              <w:rPr>
                <w:rFonts w:cs="Arial"/>
                <w:lang w:val="en-US"/>
              </w:rPr>
              <w:t xml:space="preserve"> – period for recommencement instructions (if other than 2 months) is</w:t>
            </w:r>
          </w:p>
          <w:p w14:paraId="5ECF3BED" w14:textId="77777777" w:rsidR="00E2333C" w:rsidRPr="00EA0FD6" w:rsidRDefault="00E2333C" w:rsidP="00E2333C">
            <w:pPr>
              <w:spacing w:after="0"/>
              <w:rPr>
                <w:rFonts w:cs="Arial"/>
                <w:lang w:val="en-US"/>
              </w:rPr>
            </w:pPr>
          </w:p>
        </w:tc>
        <w:tc>
          <w:tcPr>
            <w:tcW w:w="3522" w:type="dxa"/>
          </w:tcPr>
          <w:p w14:paraId="4F3AD64D" w14:textId="07F7F7F3" w:rsidR="00E2333C" w:rsidRPr="00EA0FD6" w:rsidRDefault="00E2333C" w:rsidP="00E2333C">
            <w:pPr>
              <w:spacing w:after="0"/>
              <w:rPr>
                <w:rFonts w:cs="Arial"/>
              </w:rPr>
            </w:pPr>
            <w:r>
              <w:rPr>
                <w:rFonts w:cs="Arial"/>
              </w:rPr>
              <w:t>12 months</w:t>
            </w:r>
          </w:p>
        </w:tc>
      </w:tr>
      <w:tr w:rsidR="00E2333C" w:rsidRPr="00EA0FD6" w14:paraId="7822DEE0" w14:textId="77777777" w:rsidTr="008E7348">
        <w:tc>
          <w:tcPr>
            <w:tcW w:w="2172" w:type="dxa"/>
          </w:tcPr>
          <w:p w14:paraId="5281B220" w14:textId="628F66EA" w:rsidR="00E2333C" w:rsidRPr="00EA0FD6" w:rsidRDefault="00E2333C" w:rsidP="00E2333C">
            <w:pPr>
              <w:spacing w:after="0"/>
              <w:rPr>
                <w:rFonts w:cs="Arial"/>
              </w:rPr>
            </w:pPr>
            <w:r w:rsidRPr="00EA0FD6">
              <w:rPr>
                <w:rFonts w:cs="Arial"/>
              </w:rPr>
              <w:t>12.2</w:t>
            </w:r>
          </w:p>
        </w:tc>
        <w:tc>
          <w:tcPr>
            <w:tcW w:w="2829" w:type="dxa"/>
          </w:tcPr>
          <w:p w14:paraId="28E49ECF" w14:textId="77777777" w:rsidR="00E2333C" w:rsidRPr="00EA0FD6" w:rsidRDefault="00E2333C" w:rsidP="00E2333C">
            <w:pPr>
              <w:spacing w:after="0"/>
              <w:rPr>
                <w:rFonts w:cs="Arial"/>
              </w:rPr>
            </w:pPr>
            <w:r w:rsidRPr="00EA0FD6">
              <w:rPr>
                <w:rFonts w:cs="Arial"/>
              </w:rPr>
              <w:t>Adjudication</w:t>
            </w:r>
          </w:p>
          <w:p w14:paraId="388BF8BC" w14:textId="77777777" w:rsidR="00E2333C" w:rsidRPr="00EA0FD6" w:rsidRDefault="00E2333C" w:rsidP="00E2333C">
            <w:pPr>
              <w:spacing w:after="0"/>
              <w:rPr>
                <w:rFonts w:cs="Arial"/>
              </w:rPr>
            </w:pPr>
          </w:p>
          <w:p w14:paraId="6CD22121" w14:textId="77777777" w:rsidR="00E2333C" w:rsidRPr="00EA0FD6" w:rsidRDefault="00E2333C" w:rsidP="00E2333C">
            <w:pPr>
              <w:spacing w:after="0"/>
              <w:ind w:right="105"/>
              <w:rPr>
                <w:rFonts w:cs="Arial"/>
              </w:rPr>
            </w:pPr>
            <w:r w:rsidRPr="00EA0FD6">
              <w:rPr>
                <w:rFonts w:cs="Arial"/>
              </w:rPr>
              <w:t>Nominating body – where no Adjudicator is named or where the named Adjudicator is unwilling or unable to act (whenever that is established)</w:t>
            </w:r>
          </w:p>
          <w:p w14:paraId="544DF136" w14:textId="77777777" w:rsidR="00E2333C" w:rsidRPr="00EA0FD6" w:rsidRDefault="00E2333C" w:rsidP="00E2333C">
            <w:pPr>
              <w:spacing w:after="0"/>
              <w:ind w:right="-62"/>
              <w:rPr>
                <w:rFonts w:cs="Arial"/>
              </w:rPr>
            </w:pPr>
          </w:p>
          <w:p w14:paraId="4D2B9921" w14:textId="77777777" w:rsidR="00E2333C" w:rsidRPr="00EA0FD6" w:rsidRDefault="00E2333C" w:rsidP="00E2333C">
            <w:pPr>
              <w:spacing w:after="0"/>
              <w:ind w:right="105"/>
              <w:rPr>
                <w:rFonts w:cs="Arial"/>
                <w:i/>
                <w:iCs/>
              </w:rPr>
            </w:pPr>
            <w:r w:rsidRPr="00EA0FD6">
              <w:rPr>
                <w:rFonts w:cs="Arial"/>
                <w:i/>
                <w:iCs/>
              </w:rPr>
              <w:t>(Delete all but one of the asterisked choices. If the body is to be other than one of those listed, insert the name here.)</w:t>
            </w:r>
          </w:p>
          <w:p w14:paraId="1C9E7223" w14:textId="77777777" w:rsidR="00E2333C" w:rsidRPr="00EA0FD6" w:rsidRDefault="00E2333C" w:rsidP="00E2333C">
            <w:pPr>
              <w:spacing w:after="0"/>
              <w:ind w:right="-62"/>
              <w:rPr>
                <w:rFonts w:cs="Arial"/>
              </w:rPr>
            </w:pPr>
          </w:p>
          <w:p w14:paraId="058D78D1" w14:textId="77777777" w:rsidR="00E2333C" w:rsidRPr="00EA0FD6" w:rsidRDefault="00E2333C" w:rsidP="00E2333C">
            <w:pPr>
              <w:spacing w:after="0"/>
              <w:ind w:right="105"/>
              <w:rPr>
                <w:rFonts w:cs="Arial"/>
                <w:i/>
              </w:rPr>
            </w:pPr>
            <w:r w:rsidRPr="00EA0FD6">
              <w:rPr>
                <w:rFonts w:cs="Arial"/>
                <w:i/>
              </w:rPr>
              <w:t>(If a body has not been selected from those listed here or another body chosen and inserted, the nominating body shall be one of the bodies listed opposite selected by the Party requiring the reference to adjudication)</w:t>
            </w:r>
          </w:p>
          <w:p w14:paraId="549B5E26" w14:textId="26D920FC" w:rsidR="00E2333C" w:rsidRPr="00EA0FD6" w:rsidRDefault="00E2333C" w:rsidP="00E2333C">
            <w:pPr>
              <w:spacing w:after="0"/>
              <w:rPr>
                <w:rFonts w:cs="Arial"/>
              </w:rPr>
            </w:pPr>
          </w:p>
        </w:tc>
        <w:tc>
          <w:tcPr>
            <w:tcW w:w="3522" w:type="dxa"/>
          </w:tcPr>
          <w:p w14:paraId="519E64AE" w14:textId="77777777" w:rsidR="00E2333C" w:rsidRPr="00EA0FD6" w:rsidRDefault="00E2333C" w:rsidP="00E2333C">
            <w:pPr>
              <w:spacing w:after="0"/>
              <w:rPr>
                <w:rFonts w:cs="Arial"/>
              </w:rPr>
            </w:pPr>
            <w:r w:rsidRPr="00EA0FD6">
              <w:rPr>
                <w:rFonts w:cs="Arial"/>
              </w:rPr>
              <w:t>The nominating body is:</w:t>
            </w:r>
          </w:p>
          <w:p w14:paraId="1C75B334" w14:textId="77777777" w:rsidR="00E2333C" w:rsidRPr="00EA0FD6" w:rsidRDefault="00E2333C" w:rsidP="00E2333C">
            <w:pPr>
              <w:spacing w:after="0"/>
              <w:rPr>
                <w:rFonts w:cs="Arial"/>
              </w:rPr>
            </w:pPr>
            <w:r w:rsidRPr="00EA0FD6">
              <w:rPr>
                <w:rFonts w:cs="Arial"/>
              </w:rPr>
              <w:t xml:space="preserve">The Chairman of the Technology and Construction Solicitors’ Association </w:t>
            </w:r>
          </w:p>
          <w:p w14:paraId="6777C08D" w14:textId="44895428" w:rsidR="00E2333C" w:rsidRPr="00EA0FD6" w:rsidRDefault="00E2333C" w:rsidP="00E2333C">
            <w:pPr>
              <w:spacing w:after="0"/>
              <w:rPr>
                <w:rFonts w:cs="Arial"/>
              </w:rPr>
            </w:pPr>
          </w:p>
        </w:tc>
      </w:tr>
      <w:tr w:rsidR="00E2333C" w:rsidRPr="00EA0FD6" w14:paraId="0DA87CA2" w14:textId="77777777" w:rsidTr="008E7348">
        <w:tc>
          <w:tcPr>
            <w:tcW w:w="2172" w:type="dxa"/>
          </w:tcPr>
          <w:p w14:paraId="63BE59A4" w14:textId="2071C815" w:rsidR="00E2333C" w:rsidRPr="00EA0FD6" w:rsidRDefault="00E2333C" w:rsidP="00E2333C">
            <w:pPr>
              <w:spacing w:after="0"/>
              <w:rPr>
                <w:rFonts w:cs="Arial"/>
              </w:rPr>
            </w:pPr>
            <w:r w:rsidRPr="00EA0FD6">
              <w:rPr>
                <w:rFonts w:cs="Arial"/>
              </w:rPr>
              <w:t>12.</w:t>
            </w:r>
            <w:r>
              <w:rPr>
                <w:rFonts w:cs="Arial"/>
              </w:rPr>
              <w:t>3</w:t>
            </w:r>
          </w:p>
        </w:tc>
        <w:tc>
          <w:tcPr>
            <w:tcW w:w="2829" w:type="dxa"/>
          </w:tcPr>
          <w:p w14:paraId="1881E5A3" w14:textId="77777777" w:rsidR="00E2333C" w:rsidRPr="00EA0FD6" w:rsidRDefault="00E2333C" w:rsidP="00E2333C">
            <w:pPr>
              <w:spacing w:after="0"/>
              <w:rPr>
                <w:rFonts w:cs="Arial"/>
              </w:rPr>
            </w:pPr>
            <w:r w:rsidRPr="00EA0FD6">
              <w:rPr>
                <w:rFonts w:cs="Arial"/>
              </w:rPr>
              <w:t>Arbitration - appointor of Arbitrator (and of any replacement)</w:t>
            </w:r>
          </w:p>
          <w:p w14:paraId="4A5357C2" w14:textId="77777777" w:rsidR="00E2333C" w:rsidRPr="00EA0FD6" w:rsidRDefault="00E2333C" w:rsidP="00E2333C">
            <w:pPr>
              <w:spacing w:after="0"/>
              <w:rPr>
                <w:rFonts w:cs="Arial"/>
                <w:strike/>
              </w:rPr>
            </w:pPr>
          </w:p>
          <w:p w14:paraId="7A5A9A7E" w14:textId="77777777" w:rsidR="00E2333C" w:rsidRPr="00EA0FD6" w:rsidRDefault="00E2333C" w:rsidP="00E2333C">
            <w:pPr>
              <w:spacing w:after="0"/>
              <w:rPr>
                <w:rFonts w:cs="Arial"/>
                <w:strike/>
              </w:rPr>
            </w:pPr>
          </w:p>
        </w:tc>
        <w:tc>
          <w:tcPr>
            <w:tcW w:w="3522" w:type="dxa"/>
          </w:tcPr>
          <w:p w14:paraId="00E5DEFF" w14:textId="3EF54D7A" w:rsidR="00E2333C" w:rsidRPr="00EA0FD6" w:rsidRDefault="00E2333C" w:rsidP="00E2333C">
            <w:pPr>
              <w:spacing w:after="0"/>
              <w:rPr>
                <w:rFonts w:cs="Arial"/>
              </w:rPr>
            </w:pPr>
            <w:r w:rsidRPr="00EA0FD6">
              <w:rPr>
                <w:rFonts w:cs="Arial"/>
              </w:rPr>
              <w:t>Not used – legal proceedings apply</w:t>
            </w:r>
          </w:p>
        </w:tc>
      </w:tr>
      <w:tr w:rsidR="00E2333C" w:rsidRPr="00EA0FD6" w14:paraId="46EB63A7" w14:textId="77777777" w:rsidTr="008E7348">
        <w:tc>
          <w:tcPr>
            <w:tcW w:w="2172" w:type="dxa"/>
          </w:tcPr>
          <w:p w14:paraId="13C21BD6" w14:textId="77777777" w:rsidR="00E2333C" w:rsidRPr="00EA0FD6" w:rsidDel="007E59CC" w:rsidRDefault="00E2333C" w:rsidP="00E2333C">
            <w:pPr>
              <w:spacing w:after="0"/>
              <w:rPr>
                <w:rFonts w:cs="Arial"/>
              </w:rPr>
            </w:pPr>
            <w:r w:rsidRPr="00EA0FD6">
              <w:rPr>
                <w:rFonts w:cs="Arial"/>
              </w:rPr>
              <w:t>Part 2</w:t>
            </w:r>
          </w:p>
        </w:tc>
        <w:tc>
          <w:tcPr>
            <w:tcW w:w="2829" w:type="dxa"/>
          </w:tcPr>
          <w:p w14:paraId="18B29C93" w14:textId="77777777" w:rsidR="00E2333C" w:rsidRPr="00EA0FD6" w:rsidRDefault="00E2333C" w:rsidP="00E2333C">
            <w:pPr>
              <w:spacing w:after="0"/>
              <w:rPr>
                <w:rFonts w:cs="Arial"/>
              </w:rPr>
            </w:pPr>
            <w:r w:rsidRPr="00EA0FD6">
              <w:rPr>
                <w:rFonts w:cs="Arial"/>
              </w:rPr>
              <w:t xml:space="preserve">Third Party Rights and Collateral Warranties </w:t>
            </w:r>
          </w:p>
        </w:tc>
        <w:tc>
          <w:tcPr>
            <w:tcW w:w="3522" w:type="dxa"/>
          </w:tcPr>
          <w:p w14:paraId="172D7B99" w14:textId="1EE3B62B" w:rsidR="00E2333C" w:rsidRPr="00EA0FD6" w:rsidDel="007E59CC" w:rsidRDefault="00E2333C" w:rsidP="00E2333C">
            <w:pPr>
              <w:spacing w:after="0"/>
              <w:rPr>
                <w:rFonts w:cs="Arial"/>
                <w:strike/>
              </w:rPr>
            </w:pPr>
            <w:r w:rsidRPr="00EA0FD6">
              <w:rPr>
                <w:rFonts w:cs="Arial"/>
              </w:rPr>
              <w:t>Not used – see Articles 8 and 9</w:t>
            </w:r>
          </w:p>
        </w:tc>
      </w:tr>
    </w:tbl>
    <w:p w14:paraId="53A12AAA" w14:textId="77777777" w:rsidR="00154636" w:rsidRPr="00EA0FD6" w:rsidRDefault="00154636">
      <w:pPr>
        <w:rPr>
          <w:rFonts w:cs="Arial"/>
        </w:rPr>
      </w:pPr>
    </w:p>
    <w:p w14:paraId="58A61B70" w14:textId="2908DA08" w:rsidR="006F72E0" w:rsidRDefault="006F72E0">
      <w:pPr>
        <w:rPr>
          <w:rFonts w:cs="Arial"/>
        </w:rPr>
      </w:pPr>
      <w:r w:rsidRPr="00EA0FD6">
        <w:rPr>
          <w:rFonts w:cs="Arial"/>
        </w:rPr>
        <w:br w:type="page"/>
      </w:r>
    </w:p>
    <w:tbl>
      <w:tblPr>
        <w:tblStyle w:val="TableGrid"/>
        <w:tblW w:w="9378" w:type="dxa"/>
        <w:tblLook w:val="04A0" w:firstRow="1" w:lastRow="0" w:firstColumn="1" w:lastColumn="0" w:noHBand="0" w:noVBand="1"/>
      </w:tblPr>
      <w:tblGrid>
        <w:gridCol w:w="9378"/>
      </w:tblGrid>
      <w:tr w:rsidR="005A56A4" w14:paraId="03702870" w14:textId="77777777" w:rsidTr="005A56A4">
        <w:trPr>
          <w:trHeight w:val="325"/>
        </w:trPr>
        <w:tc>
          <w:tcPr>
            <w:tcW w:w="9378" w:type="dxa"/>
            <w:tcBorders>
              <w:top w:val="nil"/>
              <w:left w:val="nil"/>
              <w:bottom w:val="nil"/>
              <w:right w:val="nil"/>
            </w:tcBorders>
            <w:shd w:val="clear" w:color="auto" w:fill="D9D9D9" w:themeFill="background1" w:themeFillShade="D9"/>
          </w:tcPr>
          <w:p w14:paraId="72460664" w14:textId="1983F22A" w:rsidR="005A56A4" w:rsidRDefault="005A56A4">
            <w:pPr>
              <w:rPr>
                <w:rFonts w:cs="Arial"/>
              </w:rPr>
            </w:pPr>
            <w:r>
              <w:rPr>
                <w:rFonts w:cs="Arial"/>
                <w:b/>
              </w:rPr>
              <w:lastRenderedPageBreak/>
              <w:t>Attestation</w:t>
            </w:r>
          </w:p>
        </w:tc>
      </w:tr>
    </w:tbl>
    <w:p w14:paraId="37E03225" w14:textId="77777777" w:rsidR="005A56A4" w:rsidRDefault="005A56A4">
      <w:pPr>
        <w:rPr>
          <w:rFonts w:cs="Arial"/>
        </w:rPr>
      </w:pPr>
    </w:p>
    <w:p w14:paraId="15595631" w14:textId="77777777" w:rsidR="007C6968" w:rsidRDefault="007C6968">
      <w:pPr>
        <w:rPr>
          <w:rFonts w:cs="Arial"/>
        </w:rPr>
      </w:pPr>
    </w:p>
    <w:tbl>
      <w:tblPr>
        <w:tblW w:w="6948" w:type="dxa"/>
        <w:tblLayout w:type="fixed"/>
        <w:tblLook w:val="0000" w:firstRow="0" w:lastRow="0" w:firstColumn="0" w:lastColumn="0" w:noHBand="0" w:noVBand="0"/>
      </w:tblPr>
      <w:tblGrid>
        <w:gridCol w:w="1908"/>
        <w:gridCol w:w="2484"/>
        <w:gridCol w:w="236"/>
        <w:gridCol w:w="2320"/>
      </w:tblGrid>
      <w:tr w:rsidR="005A56A4" w:rsidRPr="000B4A10" w14:paraId="0D81E35D" w14:textId="77777777" w:rsidTr="003A5DEB">
        <w:trPr>
          <w:cantSplit/>
        </w:trPr>
        <w:tc>
          <w:tcPr>
            <w:tcW w:w="4392" w:type="dxa"/>
            <w:gridSpan w:val="2"/>
          </w:tcPr>
          <w:p w14:paraId="6D555CF5" w14:textId="77777777" w:rsidR="005A56A4" w:rsidRPr="000B4A10" w:rsidRDefault="005A56A4" w:rsidP="003A5DEB">
            <w:pPr>
              <w:pStyle w:val="Executionclause"/>
              <w:keepNext/>
              <w:jc w:val="both"/>
              <w:rPr>
                <w:rFonts w:ascii="Arial" w:hAnsi="Arial" w:cs="Arial"/>
                <w:sz w:val="20"/>
              </w:rPr>
            </w:pPr>
            <w:r w:rsidRPr="000B4A10">
              <w:rPr>
                <w:rFonts w:ascii="Arial" w:hAnsi="Arial" w:cs="Arial"/>
                <w:sz w:val="20"/>
              </w:rPr>
              <w:t xml:space="preserve">The </w:t>
            </w:r>
            <w:r w:rsidRPr="000B4A10">
              <w:rPr>
                <w:rFonts w:ascii="Arial" w:hAnsi="Arial" w:cs="Arial"/>
                <w:sz w:val="20"/>
                <w:u w:val="single"/>
              </w:rPr>
              <w:t>CORPORATE SEAL</w:t>
            </w:r>
            <w:r w:rsidRPr="000B4A10">
              <w:rPr>
                <w:rFonts w:ascii="Arial" w:hAnsi="Arial" w:cs="Arial"/>
                <w:sz w:val="20"/>
              </w:rPr>
              <w:t xml:space="preserve"> of the </w:t>
            </w:r>
            <w:r w:rsidRPr="000B4A10">
              <w:rPr>
                <w:rFonts w:ascii="Arial" w:hAnsi="Arial" w:cs="Arial"/>
                <w:sz w:val="20"/>
                <w:u w:val="single"/>
              </w:rPr>
              <w:t>SECRETARY OF STATE FOR EDUCATION</w:t>
            </w:r>
            <w:r w:rsidRPr="000B4A10">
              <w:rPr>
                <w:rFonts w:ascii="Arial" w:hAnsi="Arial" w:cs="Arial"/>
                <w:sz w:val="20"/>
              </w:rPr>
              <w:t xml:space="preserve"> herewith affixed and authenticated </w:t>
            </w:r>
          </w:p>
        </w:tc>
        <w:tc>
          <w:tcPr>
            <w:tcW w:w="236" w:type="dxa"/>
          </w:tcPr>
          <w:p w14:paraId="7EDC121E" w14:textId="77777777" w:rsidR="005A56A4" w:rsidRPr="000B4A10" w:rsidRDefault="005A56A4" w:rsidP="003A5DEB">
            <w:pPr>
              <w:pStyle w:val="Executionclause"/>
              <w:keepNext/>
              <w:rPr>
                <w:rFonts w:ascii="Arial" w:hAnsi="Arial" w:cs="Arial"/>
                <w:sz w:val="20"/>
              </w:rPr>
            </w:pPr>
            <w:r w:rsidRPr="000B4A10">
              <w:rPr>
                <w:rFonts w:ascii="Arial" w:hAnsi="Arial" w:cs="Arial"/>
                <w:sz w:val="20"/>
              </w:rPr>
              <w:t>))))</w:t>
            </w:r>
          </w:p>
        </w:tc>
        <w:tc>
          <w:tcPr>
            <w:tcW w:w="2320" w:type="dxa"/>
            <w:vAlign w:val="bottom"/>
          </w:tcPr>
          <w:p w14:paraId="5BB0177C" w14:textId="77777777" w:rsidR="005A56A4" w:rsidRPr="000B4A10" w:rsidRDefault="005A56A4" w:rsidP="003A5DEB">
            <w:pPr>
              <w:pStyle w:val="Executionclause"/>
              <w:keepNext/>
              <w:jc w:val="right"/>
              <w:rPr>
                <w:rFonts w:ascii="Arial" w:hAnsi="Arial" w:cs="Arial"/>
                <w:sz w:val="20"/>
              </w:rPr>
            </w:pPr>
          </w:p>
        </w:tc>
      </w:tr>
      <w:tr w:rsidR="005A56A4" w:rsidRPr="000B4A10" w14:paraId="23027F7C" w14:textId="77777777" w:rsidTr="003A5DEB">
        <w:trPr>
          <w:cantSplit/>
        </w:trPr>
        <w:tc>
          <w:tcPr>
            <w:tcW w:w="4392" w:type="dxa"/>
            <w:gridSpan w:val="2"/>
          </w:tcPr>
          <w:p w14:paraId="4AFC2F2A" w14:textId="77777777" w:rsidR="005A56A4" w:rsidRPr="000B4A10" w:rsidRDefault="005A56A4" w:rsidP="003A5DEB">
            <w:pPr>
              <w:pStyle w:val="Executionclause"/>
              <w:keepNext/>
              <w:rPr>
                <w:rFonts w:ascii="Arial" w:hAnsi="Arial" w:cs="Arial"/>
                <w:sz w:val="20"/>
              </w:rPr>
            </w:pPr>
          </w:p>
        </w:tc>
        <w:tc>
          <w:tcPr>
            <w:tcW w:w="236" w:type="dxa"/>
          </w:tcPr>
          <w:p w14:paraId="47AA49EE" w14:textId="77777777" w:rsidR="005A56A4" w:rsidRPr="000B4A10" w:rsidRDefault="005A56A4" w:rsidP="003A5DEB">
            <w:pPr>
              <w:pStyle w:val="Executionclause"/>
              <w:rPr>
                <w:rFonts w:ascii="Arial" w:hAnsi="Arial" w:cs="Arial"/>
                <w:sz w:val="20"/>
              </w:rPr>
            </w:pPr>
          </w:p>
        </w:tc>
        <w:tc>
          <w:tcPr>
            <w:tcW w:w="2320" w:type="dxa"/>
          </w:tcPr>
          <w:p w14:paraId="6AE309F9" w14:textId="77777777" w:rsidR="005A56A4" w:rsidRPr="000B4A10" w:rsidRDefault="005A56A4" w:rsidP="003A5DEB">
            <w:pPr>
              <w:pStyle w:val="Executionclause"/>
              <w:rPr>
                <w:rFonts w:ascii="Arial" w:hAnsi="Arial" w:cs="Arial"/>
                <w:sz w:val="20"/>
              </w:rPr>
            </w:pPr>
          </w:p>
        </w:tc>
      </w:tr>
      <w:tr w:rsidR="005A56A4" w:rsidRPr="000B4A10" w14:paraId="6E7ADDC5" w14:textId="77777777" w:rsidTr="003A5DEB">
        <w:trPr>
          <w:gridAfter w:val="1"/>
          <w:wAfter w:w="2320" w:type="dxa"/>
          <w:cantSplit/>
        </w:trPr>
        <w:tc>
          <w:tcPr>
            <w:tcW w:w="1908" w:type="dxa"/>
          </w:tcPr>
          <w:p w14:paraId="31E16C6C" w14:textId="77777777" w:rsidR="005A56A4" w:rsidRPr="000B4A10" w:rsidRDefault="005A56A4" w:rsidP="003A5DEB">
            <w:pPr>
              <w:pStyle w:val="Executionclause"/>
              <w:keepNext/>
              <w:tabs>
                <w:tab w:val="left" w:pos="0"/>
              </w:tabs>
              <w:spacing w:before="40"/>
              <w:rPr>
                <w:rFonts w:ascii="Arial" w:hAnsi="Arial" w:cs="Arial"/>
                <w:sz w:val="20"/>
              </w:rPr>
            </w:pPr>
            <w:r w:rsidRPr="000B4A10">
              <w:rPr>
                <w:rFonts w:ascii="Arial" w:hAnsi="Arial" w:cs="Arial"/>
                <w:sz w:val="20"/>
              </w:rPr>
              <w:t>Authorised by the Secretary of State</w:t>
            </w:r>
          </w:p>
        </w:tc>
        <w:tc>
          <w:tcPr>
            <w:tcW w:w="2720" w:type="dxa"/>
            <w:gridSpan w:val="2"/>
            <w:tcBorders>
              <w:top w:val="nil"/>
              <w:left w:val="nil"/>
              <w:bottom w:val="dashed" w:sz="4" w:space="0" w:color="auto"/>
              <w:right w:val="nil"/>
            </w:tcBorders>
          </w:tcPr>
          <w:p w14:paraId="300943CD" w14:textId="77777777" w:rsidR="005A56A4" w:rsidRPr="000B4A10" w:rsidRDefault="005A56A4" w:rsidP="003A5DEB">
            <w:pPr>
              <w:pStyle w:val="Executionclause"/>
              <w:rPr>
                <w:rFonts w:ascii="Arial" w:hAnsi="Arial" w:cs="Arial"/>
                <w:sz w:val="20"/>
              </w:rPr>
            </w:pPr>
          </w:p>
        </w:tc>
      </w:tr>
      <w:tr w:rsidR="005A56A4" w:rsidRPr="000B4A10" w14:paraId="15E20B04" w14:textId="77777777" w:rsidTr="003A5DEB">
        <w:trPr>
          <w:gridAfter w:val="1"/>
          <w:wAfter w:w="2320" w:type="dxa"/>
          <w:cantSplit/>
        </w:trPr>
        <w:tc>
          <w:tcPr>
            <w:tcW w:w="1908" w:type="dxa"/>
          </w:tcPr>
          <w:p w14:paraId="7A9AC7A6" w14:textId="77777777" w:rsidR="005A56A4" w:rsidRPr="000B4A10" w:rsidRDefault="005A56A4" w:rsidP="003A5DEB">
            <w:pPr>
              <w:pStyle w:val="Executionclause"/>
              <w:keepNext/>
              <w:spacing w:before="40"/>
              <w:jc w:val="right"/>
              <w:rPr>
                <w:rFonts w:ascii="Arial" w:hAnsi="Arial" w:cs="Arial"/>
                <w:sz w:val="20"/>
              </w:rPr>
            </w:pPr>
          </w:p>
        </w:tc>
        <w:tc>
          <w:tcPr>
            <w:tcW w:w="2720" w:type="dxa"/>
            <w:gridSpan w:val="2"/>
          </w:tcPr>
          <w:p w14:paraId="1EEA1987" w14:textId="77777777" w:rsidR="005A56A4" w:rsidRPr="000B4A10" w:rsidRDefault="005A56A4" w:rsidP="003A5DEB">
            <w:pPr>
              <w:pStyle w:val="Executionclause"/>
              <w:rPr>
                <w:rFonts w:ascii="Arial" w:hAnsi="Arial" w:cs="Arial"/>
                <w:sz w:val="20"/>
              </w:rPr>
            </w:pPr>
          </w:p>
        </w:tc>
      </w:tr>
      <w:tr w:rsidR="005A56A4" w:rsidRPr="000B4A10" w14:paraId="42C58979" w14:textId="77777777" w:rsidTr="003A5DEB">
        <w:trPr>
          <w:gridAfter w:val="1"/>
          <w:wAfter w:w="2320" w:type="dxa"/>
          <w:cantSplit/>
        </w:trPr>
        <w:tc>
          <w:tcPr>
            <w:tcW w:w="1908" w:type="dxa"/>
          </w:tcPr>
          <w:p w14:paraId="1BCD4A0F" w14:textId="77777777" w:rsidR="005A56A4" w:rsidRPr="000B4A10" w:rsidRDefault="005A56A4" w:rsidP="003A5DEB">
            <w:pPr>
              <w:pStyle w:val="Executionclause"/>
              <w:keepNext/>
              <w:spacing w:before="40"/>
              <w:rPr>
                <w:rFonts w:ascii="Arial" w:hAnsi="Arial" w:cs="Arial"/>
                <w:sz w:val="20"/>
              </w:rPr>
            </w:pPr>
            <w:r w:rsidRPr="000B4A10">
              <w:rPr>
                <w:rFonts w:ascii="Arial" w:hAnsi="Arial" w:cs="Arial"/>
                <w:sz w:val="20"/>
              </w:rPr>
              <w:t>Full name (Block Capitals)</w:t>
            </w:r>
          </w:p>
        </w:tc>
        <w:tc>
          <w:tcPr>
            <w:tcW w:w="2720" w:type="dxa"/>
            <w:gridSpan w:val="2"/>
            <w:tcBorders>
              <w:top w:val="nil"/>
              <w:left w:val="nil"/>
              <w:bottom w:val="dashed" w:sz="4" w:space="0" w:color="auto"/>
              <w:right w:val="nil"/>
            </w:tcBorders>
          </w:tcPr>
          <w:p w14:paraId="2D9EDE5E" w14:textId="77777777" w:rsidR="005A56A4" w:rsidRPr="000B4A10" w:rsidRDefault="005A56A4" w:rsidP="003A5DEB">
            <w:pPr>
              <w:pStyle w:val="Executionclause"/>
              <w:rPr>
                <w:rFonts w:ascii="Arial" w:hAnsi="Arial" w:cs="Arial"/>
                <w:sz w:val="20"/>
              </w:rPr>
            </w:pPr>
          </w:p>
        </w:tc>
      </w:tr>
      <w:tr w:rsidR="005A56A4" w:rsidRPr="000B4A10" w14:paraId="55F57FAE" w14:textId="77777777" w:rsidTr="003A5DEB">
        <w:trPr>
          <w:gridAfter w:val="1"/>
          <w:wAfter w:w="2320" w:type="dxa"/>
          <w:cantSplit/>
        </w:trPr>
        <w:tc>
          <w:tcPr>
            <w:tcW w:w="1908" w:type="dxa"/>
          </w:tcPr>
          <w:p w14:paraId="2F37D22E" w14:textId="77777777" w:rsidR="005A56A4" w:rsidRPr="000B4A10" w:rsidRDefault="005A56A4" w:rsidP="003A5DEB">
            <w:pPr>
              <w:pStyle w:val="Executionclause"/>
              <w:keepNext/>
              <w:rPr>
                <w:rFonts w:ascii="Arial" w:hAnsi="Arial" w:cs="Arial"/>
                <w:sz w:val="20"/>
              </w:rPr>
            </w:pPr>
            <w:r w:rsidRPr="000B4A10">
              <w:rPr>
                <w:rFonts w:ascii="Arial" w:hAnsi="Arial" w:cs="Arial"/>
                <w:sz w:val="20"/>
              </w:rPr>
              <w:t xml:space="preserve"> </w:t>
            </w:r>
          </w:p>
        </w:tc>
        <w:tc>
          <w:tcPr>
            <w:tcW w:w="2720" w:type="dxa"/>
            <w:gridSpan w:val="2"/>
            <w:tcBorders>
              <w:top w:val="dashed" w:sz="4" w:space="0" w:color="auto"/>
              <w:left w:val="nil"/>
              <w:bottom w:val="nil"/>
              <w:right w:val="nil"/>
            </w:tcBorders>
          </w:tcPr>
          <w:p w14:paraId="0B8705C8" w14:textId="77777777" w:rsidR="005A56A4" w:rsidRPr="000B4A10" w:rsidRDefault="005A56A4" w:rsidP="003A5DEB">
            <w:pPr>
              <w:pStyle w:val="Executionclause"/>
              <w:rPr>
                <w:rFonts w:ascii="Arial" w:hAnsi="Arial" w:cs="Arial"/>
                <w:sz w:val="20"/>
              </w:rPr>
            </w:pPr>
          </w:p>
        </w:tc>
      </w:tr>
      <w:tr w:rsidR="005A56A4" w:rsidRPr="000B4A10" w14:paraId="78E3E428" w14:textId="77777777" w:rsidTr="003A5DEB">
        <w:trPr>
          <w:gridAfter w:val="1"/>
          <w:wAfter w:w="2320" w:type="dxa"/>
          <w:cantSplit/>
        </w:trPr>
        <w:tc>
          <w:tcPr>
            <w:tcW w:w="1908" w:type="dxa"/>
          </w:tcPr>
          <w:p w14:paraId="46300EA0" w14:textId="77777777" w:rsidR="005A56A4" w:rsidRPr="000B4A10" w:rsidRDefault="005A56A4" w:rsidP="003A5DEB">
            <w:pPr>
              <w:pStyle w:val="Executionclause"/>
              <w:keepNext/>
              <w:spacing w:before="40"/>
              <w:rPr>
                <w:rFonts w:ascii="Arial" w:hAnsi="Arial" w:cs="Arial"/>
                <w:sz w:val="20"/>
              </w:rPr>
            </w:pPr>
          </w:p>
        </w:tc>
        <w:tc>
          <w:tcPr>
            <w:tcW w:w="2720" w:type="dxa"/>
            <w:gridSpan w:val="2"/>
          </w:tcPr>
          <w:p w14:paraId="3CADF6DA" w14:textId="77777777" w:rsidR="005A56A4" w:rsidRPr="000B4A10" w:rsidRDefault="005A56A4" w:rsidP="003A5DEB">
            <w:pPr>
              <w:pStyle w:val="Executionclause"/>
              <w:rPr>
                <w:rFonts w:ascii="Arial" w:hAnsi="Arial" w:cs="Arial"/>
                <w:sz w:val="20"/>
              </w:rPr>
            </w:pPr>
          </w:p>
        </w:tc>
      </w:tr>
    </w:tbl>
    <w:p w14:paraId="59B4C000" w14:textId="77777777" w:rsidR="005A56A4" w:rsidRDefault="005A56A4" w:rsidP="005A56A4">
      <w:pPr>
        <w:pStyle w:val="MarginText"/>
        <w:rPr>
          <w:rFonts w:ascii="Arial" w:hAnsi="Arial" w:cs="Arial"/>
          <w:sz w:val="20"/>
        </w:rPr>
      </w:pPr>
    </w:p>
    <w:p w14:paraId="0636A861" w14:textId="77777777" w:rsidR="005A56A4" w:rsidRDefault="005A56A4" w:rsidP="005A56A4">
      <w:pPr>
        <w:pStyle w:val="MarginText"/>
        <w:rPr>
          <w:rFonts w:ascii="Arial" w:hAnsi="Arial" w:cs="Arial"/>
          <w:sz w:val="20"/>
        </w:rPr>
      </w:pPr>
    </w:p>
    <w:p w14:paraId="7D77FC35" w14:textId="77777777" w:rsidR="005A56A4" w:rsidRPr="000B4A10" w:rsidRDefault="005A56A4" w:rsidP="005A56A4">
      <w:pPr>
        <w:pStyle w:val="MarginText"/>
        <w:rPr>
          <w:rFonts w:ascii="Arial" w:hAnsi="Arial" w:cs="Arial"/>
          <w:sz w:val="20"/>
        </w:rPr>
      </w:pPr>
    </w:p>
    <w:tbl>
      <w:tblPr>
        <w:tblW w:w="6948" w:type="dxa"/>
        <w:tblLayout w:type="fixed"/>
        <w:tblLook w:val="0000" w:firstRow="0" w:lastRow="0" w:firstColumn="0" w:lastColumn="0" w:noHBand="0" w:noVBand="0"/>
      </w:tblPr>
      <w:tblGrid>
        <w:gridCol w:w="5657"/>
        <w:gridCol w:w="1291"/>
      </w:tblGrid>
      <w:tr w:rsidR="005A56A4" w:rsidRPr="00B8263F" w14:paraId="2DE56C3A" w14:textId="77777777" w:rsidTr="003A5DEB">
        <w:tc>
          <w:tcPr>
            <w:tcW w:w="5657" w:type="dxa"/>
          </w:tcPr>
          <w:p w14:paraId="7F137DAD" w14:textId="3A3EDDBA" w:rsidR="005A56A4" w:rsidRPr="005A56A4" w:rsidRDefault="005A56A4" w:rsidP="003A5DEB">
            <w:pPr>
              <w:contextualSpacing/>
              <w:rPr>
                <w:rFonts w:eastAsia="Calibri" w:cs="Arial"/>
              </w:rPr>
            </w:pPr>
            <w:r w:rsidRPr="00F06E30">
              <w:rPr>
                <w:rFonts w:eastAsia="Calibri" w:cs="Arial"/>
                <w:u w:val="single"/>
              </w:rPr>
              <w:t>EXECUTED AS A DEED</w:t>
            </w:r>
            <w:r w:rsidRPr="00F06E30">
              <w:rPr>
                <w:rFonts w:eastAsia="Calibri" w:cs="Arial"/>
              </w:rPr>
              <w:t xml:space="preserve"> </w:t>
            </w:r>
            <w:r w:rsidRPr="0039464B">
              <w:rPr>
                <w:rFonts w:eastAsia="Calibri" w:cs="Arial"/>
              </w:rPr>
              <w:t xml:space="preserve">by </w:t>
            </w:r>
            <w:r w:rsidR="001129F5" w:rsidRPr="001129F5">
              <w:rPr>
                <w:rFonts w:eastAsia="Calibri" w:cs="Arial"/>
                <w:u w:val="single"/>
              </w:rPr>
              <w:t>MACE CONSULT LIMITED</w:t>
            </w:r>
            <w:r w:rsidRPr="0039464B">
              <w:rPr>
                <w:rFonts w:eastAsia="Calibri" w:cs="Arial"/>
              </w:rPr>
              <w:t xml:space="preserve"> acting by</w:t>
            </w:r>
            <w:r w:rsidR="001129F5">
              <w:rPr>
                <w:rFonts w:eastAsia="Calibri" w:cs="Arial"/>
              </w:rPr>
              <w:t xml:space="preserve"> </w:t>
            </w:r>
            <w:r>
              <w:rPr>
                <w:rFonts w:eastAsia="Calibri" w:cs="Arial"/>
              </w:rPr>
              <w:t>a director and its secretary/two directors</w:t>
            </w:r>
            <w:r w:rsidRPr="00F06E30">
              <w:rPr>
                <w:rFonts w:eastAsia="Calibri" w:cs="Arial"/>
              </w:rPr>
              <w:t>:</w:t>
            </w:r>
          </w:p>
        </w:tc>
        <w:tc>
          <w:tcPr>
            <w:tcW w:w="1291" w:type="dxa"/>
          </w:tcPr>
          <w:p w14:paraId="29C962F0" w14:textId="77777777" w:rsidR="005A56A4" w:rsidRPr="00B8263F" w:rsidRDefault="005A56A4" w:rsidP="003A5DEB">
            <w:pPr>
              <w:rPr>
                <w:rFonts w:eastAsia="Calibri" w:cs="Arial"/>
                <w:highlight w:val="yellow"/>
              </w:rPr>
            </w:pPr>
          </w:p>
        </w:tc>
      </w:tr>
      <w:tr w:rsidR="005A56A4" w:rsidRPr="00B8263F" w14:paraId="36CFCDFB" w14:textId="77777777" w:rsidTr="003A5DEB">
        <w:tc>
          <w:tcPr>
            <w:tcW w:w="5657" w:type="dxa"/>
          </w:tcPr>
          <w:p w14:paraId="5575BB25" w14:textId="77777777" w:rsidR="005A56A4" w:rsidRPr="00F06E30" w:rsidRDefault="005A56A4" w:rsidP="003A5DEB">
            <w:pPr>
              <w:rPr>
                <w:rFonts w:eastAsia="Calibri" w:cs="Arial"/>
              </w:rPr>
            </w:pPr>
          </w:p>
        </w:tc>
        <w:tc>
          <w:tcPr>
            <w:tcW w:w="1291" w:type="dxa"/>
          </w:tcPr>
          <w:p w14:paraId="20995E9F" w14:textId="77777777" w:rsidR="005A56A4" w:rsidRPr="00B8263F" w:rsidRDefault="005A56A4" w:rsidP="003A5DEB">
            <w:pPr>
              <w:rPr>
                <w:rFonts w:eastAsia="Calibri" w:cs="Arial"/>
                <w:highlight w:val="yellow"/>
              </w:rPr>
            </w:pPr>
          </w:p>
        </w:tc>
      </w:tr>
      <w:tr w:rsidR="005A56A4" w:rsidRPr="00B8263F" w14:paraId="6E1F2E66" w14:textId="77777777" w:rsidTr="003A5DEB">
        <w:tc>
          <w:tcPr>
            <w:tcW w:w="5657" w:type="dxa"/>
          </w:tcPr>
          <w:p w14:paraId="1EFD3336" w14:textId="18CCFE24" w:rsidR="005A56A4" w:rsidRDefault="005A56A4" w:rsidP="003A5DEB">
            <w:pPr>
              <w:rPr>
                <w:rFonts w:eastAsia="Calibri" w:cs="Arial"/>
              </w:rPr>
            </w:pPr>
            <w:r>
              <w:rPr>
                <w:rFonts w:eastAsia="Calibri" w:cs="Arial"/>
              </w:rPr>
              <w:t>Director</w:t>
            </w:r>
          </w:p>
          <w:p w14:paraId="753C628B" w14:textId="77777777" w:rsidR="001129F5" w:rsidRDefault="001129F5" w:rsidP="003A5DEB">
            <w:pPr>
              <w:rPr>
                <w:rFonts w:eastAsia="Calibri" w:cs="Arial"/>
              </w:rPr>
            </w:pPr>
          </w:p>
          <w:p w14:paraId="5D1DF651" w14:textId="57915A88" w:rsidR="005A56A4" w:rsidRPr="00F06E30" w:rsidRDefault="005A56A4" w:rsidP="003A5DEB">
            <w:pPr>
              <w:rPr>
                <w:rFonts w:eastAsia="Calibri" w:cs="Arial"/>
              </w:rPr>
            </w:pPr>
            <w:r>
              <w:rPr>
                <w:rFonts w:eastAsia="Calibri" w:cs="Arial"/>
              </w:rPr>
              <w:t>Director/Secretary</w:t>
            </w:r>
          </w:p>
        </w:tc>
        <w:tc>
          <w:tcPr>
            <w:tcW w:w="1291" w:type="dxa"/>
          </w:tcPr>
          <w:p w14:paraId="617F5CFD" w14:textId="77777777" w:rsidR="005A56A4" w:rsidRPr="00B8263F" w:rsidRDefault="005A56A4" w:rsidP="003A5DEB">
            <w:pPr>
              <w:rPr>
                <w:rFonts w:eastAsia="Calibri" w:cs="Arial"/>
                <w:highlight w:val="yellow"/>
              </w:rPr>
            </w:pPr>
          </w:p>
        </w:tc>
      </w:tr>
    </w:tbl>
    <w:p w14:paraId="5E032B56" w14:textId="77777777" w:rsidR="005A56A4" w:rsidRDefault="005A56A4">
      <w:pPr>
        <w:rPr>
          <w:rFonts w:cs="Arial"/>
        </w:rPr>
      </w:pPr>
    </w:p>
    <w:p w14:paraId="2BEB78E4" w14:textId="03899088" w:rsidR="005A56A4" w:rsidRPr="00EA0FD6" w:rsidRDefault="005A56A4">
      <w:pPr>
        <w:rPr>
          <w:rFonts w:cs="Arial"/>
        </w:rPr>
      </w:pPr>
      <w:r>
        <w:rPr>
          <w:rFonts w:cs="Arial"/>
        </w:rPr>
        <w:br w:type="page"/>
      </w:r>
    </w:p>
    <w:tbl>
      <w:tblPr>
        <w:tblStyle w:val="TableGrid"/>
        <w:tblW w:w="0" w:type="auto"/>
        <w:tblLook w:val="04A0" w:firstRow="1" w:lastRow="0" w:firstColumn="1" w:lastColumn="0" w:noHBand="0" w:noVBand="1"/>
      </w:tblPr>
      <w:tblGrid>
        <w:gridCol w:w="9298"/>
      </w:tblGrid>
      <w:tr w:rsidR="00D572EA" w:rsidRPr="00EA0FD6" w14:paraId="5F2621E9" w14:textId="77777777" w:rsidTr="006F72E0">
        <w:tc>
          <w:tcPr>
            <w:tcW w:w="9298" w:type="dxa"/>
            <w:tcBorders>
              <w:top w:val="nil"/>
              <w:left w:val="nil"/>
              <w:bottom w:val="nil"/>
              <w:right w:val="nil"/>
            </w:tcBorders>
            <w:shd w:val="clear" w:color="auto" w:fill="DBDCDE" w:themeFill="text2" w:themeFillTint="33"/>
          </w:tcPr>
          <w:p w14:paraId="7FC26192" w14:textId="77777777" w:rsidR="00D572EA" w:rsidRPr="00EA0FD6" w:rsidRDefault="00D572EA" w:rsidP="005C2123">
            <w:pPr>
              <w:spacing w:after="0"/>
              <w:rPr>
                <w:rFonts w:cs="Arial"/>
                <w:b/>
              </w:rPr>
            </w:pPr>
            <w:r w:rsidRPr="00EA0FD6">
              <w:rPr>
                <w:rFonts w:cs="Arial"/>
                <w:b/>
              </w:rPr>
              <w:lastRenderedPageBreak/>
              <w:t>CONDITIONS</w:t>
            </w:r>
          </w:p>
        </w:tc>
      </w:tr>
    </w:tbl>
    <w:p w14:paraId="54EFDBDB" w14:textId="77777777" w:rsidR="00D572EA" w:rsidRPr="00EA0FD6" w:rsidRDefault="00D572EA" w:rsidP="001253E4">
      <w:pPr>
        <w:spacing w:after="0"/>
        <w:rPr>
          <w:rFonts w:cs="Arial"/>
        </w:rPr>
      </w:pPr>
    </w:p>
    <w:p w14:paraId="10D25633" w14:textId="77777777" w:rsidR="00E77E42" w:rsidRPr="00EA0FD6" w:rsidRDefault="00086E07" w:rsidP="001253E4">
      <w:pPr>
        <w:pStyle w:val="IntroHeading"/>
        <w:spacing w:after="0"/>
        <w:ind w:right="-62"/>
        <w:rPr>
          <w:rFonts w:ascii="Arial" w:hAnsi="Arial" w:cs="Arial"/>
        </w:rPr>
      </w:pPr>
      <w:bookmarkStart w:id="10" w:name="_DV_M10"/>
      <w:bookmarkStart w:id="11" w:name="_DV_M11"/>
      <w:bookmarkStart w:id="12" w:name="_DV_M12"/>
      <w:bookmarkStart w:id="13" w:name="_DV_M13"/>
      <w:bookmarkStart w:id="14" w:name="_DV_M14"/>
      <w:bookmarkStart w:id="15" w:name="_DV_M15"/>
      <w:bookmarkStart w:id="16" w:name="_DV_M16"/>
      <w:bookmarkStart w:id="17" w:name="_DV_M17"/>
      <w:bookmarkStart w:id="18" w:name="_DV_M18"/>
      <w:bookmarkStart w:id="19" w:name="_DV_M19"/>
      <w:bookmarkStart w:id="20" w:name="_DV_M20"/>
      <w:bookmarkStart w:id="21" w:name="_DV_M21"/>
      <w:bookmarkStart w:id="22" w:name="_DV_M22"/>
      <w:bookmarkStart w:id="23" w:name="_DV_M23"/>
      <w:bookmarkStart w:id="24" w:name="_DV_M24"/>
      <w:bookmarkStart w:id="25" w:name="_DV_M25"/>
      <w:bookmarkStart w:id="26" w:name="_DV_M26"/>
      <w:bookmarkStart w:id="27" w:name="_DV_M27"/>
      <w:bookmarkStart w:id="28" w:name="_DV_M28"/>
      <w:bookmarkStart w:id="29" w:name="_DV_M30"/>
      <w:bookmarkStart w:id="30" w:name="_DV_M31"/>
      <w:bookmarkStart w:id="31" w:name="_DV_M32"/>
      <w:bookmarkStart w:id="32" w:name="_DV_M33"/>
      <w:bookmarkStart w:id="33" w:name="_DV_M34"/>
      <w:bookmarkStart w:id="34" w:name="_DV_M35"/>
      <w:bookmarkStart w:id="35" w:name="_DV_M36"/>
      <w:bookmarkStart w:id="36" w:name="_DV_M37"/>
      <w:bookmarkStart w:id="37" w:name="_DV_M38"/>
      <w:bookmarkStart w:id="38" w:name="_DV_M39"/>
      <w:bookmarkStart w:id="39" w:name="_DV_M41"/>
      <w:bookmarkStart w:id="40" w:name="_DV_M42"/>
      <w:bookmarkStart w:id="41" w:name="_DV_M43"/>
      <w:bookmarkStart w:id="42" w:name="_DV_M44"/>
      <w:bookmarkStart w:id="43" w:name="_DV_M45"/>
      <w:bookmarkStart w:id="44" w:name="_DV_M46"/>
      <w:bookmarkStart w:id="45" w:name="_DV_M47"/>
      <w:bookmarkStart w:id="46" w:name="_DV_M48"/>
      <w:bookmarkStart w:id="47" w:name="_DV_M49"/>
      <w:bookmarkStart w:id="48" w:name="_DV_M50"/>
      <w:bookmarkStart w:id="49" w:name="_DV_M51"/>
      <w:bookmarkStart w:id="50" w:name="_DV_M52"/>
      <w:bookmarkStart w:id="51" w:name="_DV_M53"/>
      <w:bookmarkStart w:id="52" w:name="_DV_M54"/>
      <w:bookmarkStart w:id="53" w:name="_DV_M55"/>
      <w:bookmarkStart w:id="54" w:name="_DV_M56"/>
      <w:bookmarkStart w:id="55" w:name="_DV_M57"/>
      <w:bookmarkStart w:id="56" w:name="_DV_M58"/>
      <w:bookmarkStart w:id="57" w:name="_DV_M59"/>
      <w:bookmarkStart w:id="58" w:name="_DV_M60"/>
      <w:bookmarkStart w:id="59" w:name="_DV_M61"/>
      <w:bookmarkStart w:id="60" w:name="_DV_M62"/>
      <w:bookmarkStart w:id="61" w:name="_DV_M63"/>
      <w:bookmarkStart w:id="62" w:name="_DV_M64"/>
      <w:bookmarkStart w:id="63" w:name="_DV_M65"/>
      <w:bookmarkStart w:id="64" w:name="_DV_M66"/>
      <w:bookmarkStart w:id="65" w:name="_DV_M67"/>
      <w:bookmarkStart w:id="66" w:name="_DV_M68"/>
      <w:bookmarkStart w:id="67" w:name="_DV_M69"/>
      <w:bookmarkStart w:id="68" w:name="_DV_M70"/>
      <w:bookmarkStart w:id="69" w:name="_DV_M71"/>
      <w:bookmarkStart w:id="70" w:name="_DV_M72"/>
      <w:bookmarkStart w:id="71" w:name="_DV_M73"/>
      <w:bookmarkStart w:id="72" w:name="_DV_M74"/>
      <w:bookmarkStart w:id="73" w:name="_DV_M75"/>
      <w:bookmarkStart w:id="74" w:name="_DV_M76"/>
      <w:bookmarkStart w:id="75" w:name="_DV_M77"/>
      <w:bookmarkStart w:id="76" w:name="_DV_M78"/>
      <w:bookmarkStart w:id="77" w:name="_DV_M79"/>
      <w:bookmarkStart w:id="78" w:name="_DV_M80"/>
      <w:bookmarkStart w:id="79" w:name="_DV_M81"/>
      <w:bookmarkStart w:id="80" w:name="_DV_M82"/>
      <w:bookmarkStart w:id="81" w:name="_DV_M83"/>
      <w:bookmarkStart w:id="82" w:name="_DV_M84"/>
      <w:bookmarkStart w:id="83" w:name="_DV_M85"/>
      <w:bookmarkStart w:id="84" w:name="_DV_M86"/>
      <w:bookmarkStart w:id="85" w:name="_DV_M87"/>
      <w:bookmarkStart w:id="86" w:name="_DV_M88"/>
      <w:bookmarkStart w:id="87" w:name="_DV_M89"/>
      <w:bookmarkStart w:id="88" w:name="_DV_M90"/>
      <w:bookmarkStart w:id="89" w:name="_DV_M91"/>
      <w:bookmarkStart w:id="90" w:name="_DV_M92"/>
      <w:bookmarkStart w:id="91" w:name="_DV_M93"/>
      <w:bookmarkStart w:id="92" w:name="_DV_M94"/>
      <w:bookmarkStart w:id="93" w:name="_DV_M95"/>
      <w:bookmarkStart w:id="94" w:name="_DV_M97"/>
      <w:bookmarkStart w:id="95" w:name="_DV_M100"/>
      <w:bookmarkStart w:id="96" w:name="_DV_M101"/>
      <w:bookmarkStart w:id="97" w:name="_DV_M102"/>
      <w:bookmarkStart w:id="98" w:name="_DV_M104"/>
      <w:bookmarkStart w:id="99" w:name="_DV_M106"/>
      <w:bookmarkStart w:id="100" w:name="_DV_M107"/>
      <w:bookmarkStart w:id="101" w:name="_DV_M108"/>
      <w:bookmarkStart w:id="102" w:name="_DV_M109"/>
      <w:bookmarkStart w:id="103" w:name="_DV_M11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Pr="00EA0FD6">
        <w:rPr>
          <w:rFonts w:ascii="Arial" w:hAnsi="Arial" w:cs="Arial"/>
        </w:rPr>
        <w:t>SECTION 1: Definitions AND INTEPRETATION</w:t>
      </w:r>
    </w:p>
    <w:p w14:paraId="70419CBE" w14:textId="77777777" w:rsidR="00E77E42" w:rsidRPr="00EA0FD6" w:rsidRDefault="00E77E42" w:rsidP="001253E4">
      <w:pPr>
        <w:pStyle w:val="Level1Heading"/>
        <w:numPr>
          <w:ilvl w:val="0"/>
          <w:numId w:val="0"/>
        </w:numPr>
        <w:spacing w:after="0"/>
        <w:ind w:left="680"/>
        <w:rPr>
          <w:rFonts w:ascii="Arial" w:hAnsi="Arial" w:cs="Arial"/>
        </w:rPr>
      </w:pPr>
    </w:p>
    <w:p w14:paraId="20272A66" w14:textId="3D886864" w:rsidR="00086E07" w:rsidRPr="00EA0FD6" w:rsidRDefault="00086E07" w:rsidP="001253E4">
      <w:pPr>
        <w:pStyle w:val="Background1"/>
        <w:numPr>
          <w:ilvl w:val="0"/>
          <w:numId w:val="0"/>
        </w:numPr>
        <w:spacing w:after="0"/>
        <w:ind w:left="680" w:right="-62" w:hanging="680"/>
        <w:rPr>
          <w:rFonts w:cs="Arial"/>
        </w:rPr>
      </w:pPr>
      <w:bookmarkStart w:id="104" w:name="_DV_M111"/>
      <w:bookmarkEnd w:id="104"/>
      <w:r w:rsidRPr="00EA0FD6">
        <w:rPr>
          <w:rFonts w:cs="Arial"/>
        </w:rPr>
        <w:t>1.1</w:t>
      </w:r>
      <w:r w:rsidRPr="00EA0FD6">
        <w:rPr>
          <w:rFonts w:cs="Arial"/>
        </w:rPr>
        <w:tab/>
        <w:t>Delete the definitions</w:t>
      </w:r>
      <w:r w:rsidR="009F087E" w:rsidRPr="00EA0FD6">
        <w:rPr>
          <w:rFonts w:cs="Arial"/>
        </w:rPr>
        <w:t xml:space="preserve"> </w:t>
      </w:r>
      <w:r w:rsidR="00154636" w:rsidRPr="00EA0FD6">
        <w:rPr>
          <w:rFonts w:cs="Arial"/>
        </w:rPr>
        <w:t>"</w:t>
      </w:r>
      <w:r w:rsidR="009F087E" w:rsidRPr="00EA0FD6">
        <w:rPr>
          <w:rFonts w:cs="Arial"/>
          <w:b/>
        </w:rPr>
        <w:t>Arbitrator</w:t>
      </w:r>
      <w:r w:rsidR="00154636" w:rsidRPr="00EA0FD6">
        <w:rPr>
          <w:rFonts w:cs="Arial"/>
        </w:rPr>
        <w:t>"</w:t>
      </w:r>
      <w:r w:rsidR="009F087E" w:rsidRPr="00EA0FD6">
        <w:rPr>
          <w:rFonts w:cs="Arial"/>
        </w:rPr>
        <w:t>,</w:t>
      </w:r>
      <w:r w:rsidRPr="00EA0FD6">
        <w:rPr>
          <w:rFonts w:cs="Arial"/>
        </w:rPr>
        <w:t xml:space="preserve"> </w:t>
      </w:r>
      <w:r w:rsidR="00154636" w:rsidRPr="00EA0FD6">
        <w:rPr>
          <w:rFonts w:cs="Arial"/>
        </w:rPr>
        <w:t>"</w:t>
      </w:r>
      <w:r w:rsidR="009F087E" w:rsidRPr="00EA0FD6">
        <w:rPr>
          <w:rFonts w:cs="Arial"/>
          <w:b/>
        </w:rPr>
        <w:t>Beneficiary</w:t>
      </w:r>
      <w:r w:rsidR="00154636" w:rsidRPr="00EA0FD6">
        <w:rPr>
          <w:rFonts w:cs="Arial"/>
        </w:rPr>
        <w:t>"</w:t>
      </w:r>
      <w:r w:rsidR="009F087E" w:rsidRPr="00EA0FD6">
        <w:rPr>
          <w:rFonts w:cs="Arial"/>
        </w:rPr>
        <w:t>,</w:t>
      </w:r>
      <w:r w:rsidR="001B0FD0" w:rsidRPr="00EA0FD6">
        <w:rPr>
          <w:rFonts w:cs="Arial"/>
        </w:rPr>
        <w:t xml:space="preserve"> </w:t>
      </w:r>
      <w:r w:rsidR="00154636" w:rsidRPr="00EA0FD6">
        <w:rPr>
          <w:rFonts w:cs="Arial"/>
        </w:rPr>
        <w:t>"</w:t>
      </w:r>
      <w:r w:rsidRPr="00EA0FD6">
        <w:rPr>
          <w:rFonts w:cs="Arial"/>
          <w:b/>
        </w:rPr>
        <w:t>Funder</w:t>
      </w:r>
      <w:r w:rsidR="00154636" w:rsidRPr="00EA0FD6">
        <w:rPr>
          <w:rFonts w:cs="Arial"/>
        </w:rPr>
        <w:t>"</w:t>
      </w:r>
      <w:r w:rsidRPr="00EA0FD6">
        <w:rPr>
          <w:rFonts w:cs="Arial"/>
        </w:rPr>
        <w:t xml:space="preserve">, </w:t>
      </w:r>
      <w:r w:rsidR="00154636" w:rsidRPr="00EA0FD6">
        <w:rPr>
          <w:rFonts w:cs="Arial"/>
        </w:rPr>
        <w:t>"</w:t>
      </w:r>
      <w:r w:rsidR="00A3171E" w:rsidRPr="00EA0FD6">
        <w:rPr>
          <w:rFonts w:cs="Arial"/>
          <w:b/>
        </w:rPr>
        <w:t>Information Release Schedule</w:t>
      </w:r>
      <w:r w:rsidR="00154636" w:rsidRPr="00EA0FD6">
        <w:rPr>
          <w:rFonts w:cs="Arial"/>
        </w:rPr>
        <w:t>"</w:t>
      </w:r>
      <w:r w:rsidR="00A3171E" w:rsidRPr="00EA0FD6">
        <w:rPr>
          <w:rFonts w:cs="Arial"/>
        </w:rPr>
        <w:t xml:space="preserve">, </w:t>
      </w:r>
      <w:r w:rsidR="00154636" w:rsidRPr="00EA0FD6">
        <w:rPr>
          <w:rFonts w:cs="Arial"/>
        </w:rPr>
        <w:t>"</w:t>
      </w:r>
      <w:r w:rsidRPr="00EA0FD6">
        <w:rPr>
          <w:rFonts w:cs="Arial"/>
          <w:b/>
        </w:rPr>
        <w:t>Purchaser</w:t>
      </w:r>
      <w:r w:rsidR="00154636" w:rsidRPr="00EA0FD6">
        <w:rPr>
          <w:rFonts w:cs="Arial"/>
        </w:rPr>
        <w:t>"</w:t>
      </w:r>
      <w:r w:rsidRPr="00EA0FD6">
        <w:rPr>
          <w:rFonts w:cs="Arial"/>
        </w:rPr>
        <w:t xml:space="preserve">, </w:t>
      </w:r>
      <w:r w:rsidR="00154636" w:rsidRPr="00EA0FD6">
        <w:rPr>
          <w:rFonts w:cs="Arial"/>
        </w:rPr>
        <w:t>"</w:t>
      </w:r>
      <w:r w:rsidRPr="00EA0FD6">
        <w:rPr>
          <w:rFonts w:cs="Arial"/>
          <w:b/>
        </w:rPr>
        <w:t>Tenant</w:t>
      </w:r>
      <w:r w:rsidR="00154636" w:rsidRPr="00EA0FD6">
        <w:rPr>
          <w:rFonts w:cs="Arial"/>
        </w:rPr>
        <w:t>"</w:t>
      </w:r>
      <w:r w:rsidR="008810C8" w:rsidRPr="00EA0FD6">
        <w:rPr>
          <w:rFonts w:cs="Arial"/>
        </w:rPr>
        <w:t xml:space="preserve">, and </w:t>
      </w:r>
      <w:r w:rsidR="00154636" w:rsidRPr="00EA0FD6">
        <w:rPr>
          <w:rFonts w:cs="Arial"/>
        </w:rPr>
        <w:t>"</w:t>
      </w:r>
      <w:r w:rsidR="008810C8" w:rsidRPr="00EA0FD6">
        <w:rPr>
          <w:rFonts w:cs="Arial"/>
          <w:b/>
        </w:rPr>
        <w:t>Third Party Rights</w:t>
      </w:r>
      <w:r w:rsidR="00154636" w:rsidRPr="00EA0FD6">
        <w:rPr>
          <w:rFonts w:cs="Arial"/>
        </w:rPr>
        <w:t>"</w:t>
      </w:r>
      <w:r w:rsidR="008810C8" w:rsidRPr="00EA0FD6">
        <w:rPr>
          <w:rFonts w:cs="Arial"/>
        </w:rPr>
        <w:t>.</w:t>
      </w:r>
    </w:p>
    <w:p w14:paraId="19924AD2" w14:textId="77777777" w:rsidR="00086E07" w:rsidRPr="00EA0FD6" w:rsidRDefault="00086E07" w:rsidP="00086E07">
      <w:pPr>
        <w:pStyle w:val="Background1"/>
        <w:numPr>
          <w:ilvl w:val="0"/>
          <w:numId w:val="0"/>
        </w:numPr>
        <w:ind w:left="680" w:right="-62"/>
        <w:rPr>
          <w:rFonts w:cs="Arial"/>
        </w:rPr>
      </w:pPr>
      <w:bookmarkStart w:id="105" w:name="_DV_M112"/>
      <w:bookmarkEnd w:id="105"/>
      <w:r w:rsidRPr="00EA0FD6">
        <w:rPr>
          <w:rFonts w:cs="Arial"/>
        </w:rPr>
        <w:t>Amend the definitions in clause 1.1 as follows:</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6237"/>
      </w:tblGrid>
      <w:tr w:rsidR="00086E07" w:rsidRPr="00EA0FD6" w14:paraId="1DDE1583" w14:textId="77777777" w:rsidTr="00544513">
        <w:tc>
          <w:tcPr>
            <w:tcW w:w="2413" w:type="dxa"/>
          </w:tcPr>
          <w:p w14:paraId="1C4D23DF" w14:textId="77777777" w:rsidR="00086E07" w:rsidRPr="00EA0FD6" w:rsidRDefault="00086E07" w:rsidP="000976E9">
            <w:pPr>
              <w:ind w:right="-62"/>
              <w:rPr>
                <w:rFonts w:cs="Arial"/>
                <w:b/>
              </w:rPr>
            </w:pPr>
            <w:r w:rsidRPr="00EA0FD6">
              <w:rPr>
                <w:rFonts w:cs="Arial"/>
                <w:b/>
              </w:rPr>
              <w:t>Agreement</w:t>
            </w:r>
          </w:p>
        </w:tc>
        <w:tc>
          <w:tcPr>
            <w:tcW w:w="6237" w:type="dxa"/>
          </w:tcPr>
          <w:p w14:paraId="5665E3B9" w14:textId="45681184" w:rsidR="00086E07" w:rsidRPr="00EA0FD6" w:rsidRDefault="009F087E" w:rsidP="00113BC8">
            <w:pPr>
              <w:pStyle w:val="Background1"/>
              <w:numPr>
                <w:ilvl w:val="0"/>
                <w:numId w:val="0"/>
              </w:numPr>
              <w:ind w:right="-62" w:hanging="18"/>
              <w:rPr>
                <w:rFonts w:cs="Arial"/>
              </w:rPr>
            </w:pPr>
            <w:r w:rsidRPr="00EA0FD6">
              <w:rPr>
                <w:rFonts w:cs="Arial"/>
              </w:rPr>
              <w:t>at the end of the definition</w:t>
            </w:r>
            <w:r w:rsidR="00086E07" w:rsidRPr="00EA0FD6">
              <w:rPr>
                <w:rFonts w:cs="Arial"/>
              </w:rPr>
              <w:t xml:space="preserve"> insert </w:t>
            </w:r>
            <w:r w:rsidR="00154636" w:rsidRPr="00EA0FD6">
              <w:rPr>
                <w:rFonts w:cs="Arial"/>
              </w:rPr>
              <w:t>"</w:t>
            </w:r>
            <w:r w:rsidR="00473A20" w:rsidRPr="00EA0FD6">
              <w:rPr>
                <w:rFonts w:cs="Arial"/>
              </w:rPr>
              <w:t xml:space="preserve">, </w:t>
            </w:r>
            <w:r w:rsidRPr="00EA0FD6">
              <w:rPr>
                <w:rFonts w:cs="Arial"/>
              </w:rPr>
              <w:t>as amended by the Schedule of Amendments</w:t>
            </w:r>
            <w:r w:rsidR="00154636" w:rsidRPr="00EA0FD6">
              <w:rPr>
                <w:rFonts w:cs="Arial"/>
              </w:rPr>
              <w:t>"</w:t>
            </w:r>
          </w:p>
        </w:tc>
      </w:tr>
      <w:tr w:rsidR="00086E07" w:rsidRPr="00EA0FD6" w14:paraId="33DCBD02" w14:textId="77777777" w:rsidTr="00544513">
        <w:tc>
          <w:tcPr>
            <w:tcW w:w="2413" w:type="dxa"/>
          </w:tcPr>
          <w:p w14:paraId="6BEC0C3E" w14:textId="77777777" w:rsidR="00086E07" w:rsidRPr="00EA0FD6" w:rsidRDefault="00086E07" w:rsidP="000976E9">
            <w:pPr>
              <w:ind w:right="-62"/>
              <w:rPr>
                <w:rFonts w:cs="Arial"/>
                <w:b/>
              </w:rPr>
            </w:pPr>
            <w:r w:rsidRPr="00EA0FD6">
              <w:rPr>
                <w:rFonts w:cs="Arial"/>
                <w:b/>
              </w:rPr>
              <w:t>Article</w:t>
            </w:r>
          </w:p>
        </w:tc>
        <w:tc>
          <w:tcPr>
            <w:tcW w:w="6237" w:type="dxa"/>
          </w:tcPr>
          <w:p w14:paraId="599E9591" w14:textId="6C908186" w:rsidR="00086E07" w:rsidRPr="00EA0FD6" w:rsidRDefault="009F087E" w:rsidP="0002062F">
            <w:pPr>
              <w:pStyle w:val="Background1"/>
              <w:numPr>
                <w:ilvl w:val="0"/>
                <w:numId w:val="0"/>
              </w:numPr>
              <w:ind w:right="-62" w:hanging="18"/>
              <w:rPr>
                <w:rFonts w:cs="Arial"/>
              </w:rPr>
            </w:pPr>
            <w:r w:rsidRPr="00EA0FD6">
              <w:rPr>
                <w:rFonts w:cs="Arial"/>
              </w:rPr>
              <w:t xml:space="preserve">at the end of the definition insert </w:t>
            </w:r>
            <w:r w:rsidR="00154636" w:rsidRPr="00EA0FD6">
              <w:rPr>
                <w:rFonts w:cs="Arial"/>
              </w:rPr>
              <w:t>"</w:t>
            </w:r>
            <w:r w:rsidR="00473A20" w:rsidRPr="00EA0FD6">
              <w:rPr>
                <w:rFonts w:cs="Arial"/>
              </w:rPr>
              <w:t xml:space="preserve">, </w:t>
            </w:r>
            <w:r w:rsidRPr="00EA0FD6">
              <w:rPr>
                <w:rFonts w:cs="Arial"/>
              </w:rPr>
              <w:t>as amended by the Schedule of Amendments</w:t>
            </w:r>
            <w:r w:rsidR="00154636" w:rsidRPr="00EA0FD6">
              <w:rPr>
                <w:rFonts w:cs="Arial"/>
              </w:rPr>
              <w:t>"</w:t>
            </w:r>
          </w:p>
        </w:tc>
      </w:tr>
      <w:tr w:rsidR="00544513" w:rsidRPr="00EA0FD6" w14:paraId="53D5A45A" w14:textId="77777777" w:rsidTr="00544513">
        <w:tc>
          <w:tcPr>
            <w:tcW w:w="2413" w:type="dxa"/>
          </w:tcPr>
          <w:p w14:paraId="069A5FDE" w14:textId="7777C23A" w:rsidR="00544513" w:rsidRPr="00EA0FD6" w:rsidRDefault="00544513" w:rsidP="00544513">
            <w:pPr>
              <w:ind w:right="-62"/>
              <w:rPr>
                <w:rFonts w:cs="Arial"/>
                <w:b/>
              </w:rPr>
            </w:pPr>
          </w:p>
        </w:tc>
        <w:tc>
          <w:tcPr>
            <w:tcW w:w="6237" w:type="dxa"/>
          </w:tcPr>
          <w:p w14:paraId="6B5C6D2F" w14:textId="430A269A" w:rsidR="00544513" w:rsidRPr="00EA0FD6" w:rsidRDefault="00544513" w:rsidP="00544513">
            <w:pPr>
              <w:pStyle w:val="Background1"/>
              <w:numPr>
                <w:ilvl w:val="0"/>
                <w:numId w:val="0"/>
              </w:numPr>
              <w:ind w:right="-62" w:hanging="18"/>
              <w:rPr>
                <w:rFonts w:cs="Arial"/>
              </w:rPr>
            </w:pPr>
          </w:p>
        </w:tc>
      </w:tr>
      <w:tr w:rsidR="00086E07" w:rsidRPr="00EA0FD6" w14:paraId="5CE73B74" w14:textId="77777777" w:rsidTr="00544513">
        <w:tc>
          <w:tcPr>
            <w:tcW w:w="2413" w:type="dxa"/>
          </w:tcPr>
          <w:p w14:paraId="364BCDB1" w14:textId="77777777" w:rsidR="00086E07" w:rsidRPr="00EA0FD6" w:rsidRDefault="00086E07" w:rsidP="000976E9">
            <w:pPr>
              <w:ind w:right="-62"/>
              <w:rPr>
                <w:rFonts w:cs="Arial"/>
                <w:b/>
              </w:rPr>
            </w:pPr>
            <w:r w:rsidRPr="00EA0FD6">
              <w:rPr>
                <w:rFonts w:cs="Arial"/>
                <w:b/>
              </w:rPr>
              <w:t>Conditions</w:t>
            </w:r>
          </w:p>
        </w:tc>
        <w:tc>
          <w:tcPr>
            <w:tcW w:w="6237" w:type="dxa"/>
          </w:tcPr>
          <w:p w14:paraId="151EE295" w14:textId="07FB36B7" w:rsidR="00086E07" w:rsidRPr="00EA0FD6" w:rsidRDefault="00086E07" w:rsidP="000976E9">
            <w:pPr>
              <w:pStyle w:val="Background1"/>
              <w:numPr>
                <w:ilvl w:val="0"/>
                <w:numId w:val="0"/>
              </w:numPr>
              <w:ind w:right="-62" w:hanging="18"/>
              <w:rPr>
                <w:rFonts w:cs="Arial"/>
              </w:rPr>
            </w:pPr>
            <w:r w:rsidRPr="00EA0FD6">
              <w:rPr>
                <w:rFonts w:cs="Arial"/>
              </w:rPr>
              <w:t xml:space="preserve">at the end of the definition insert </w:t>
            </w:r>
            <w:r w:rsidR="00154636" w:rsidRPr="00EA0FD6">
              <w:rPr>
                <w:rFonts w:cs="Arial"/>
              </w:rPr>
              <w:t>"</w:t>
            </w:r>
            <w:r w:rsidR="009F087E" w:rsidRPr="00EA0FD6">
              <w:rPr>
                <w:rFonts w:cs="Arial"/>
              </w:rPr>
              <w:t xml:space="preserve">, </w:t>
            </w:r>
            <w:r w:rsidRPr="00EA0FD6">
              <w:rPr>
                <w:rFonts w:cs="Arial"/>
              </w:rPr>
              <w:t>as amended by the Schedule of Amendments</w:t>
            </w:r>
            <w:r w:rsidR="00154636" w:rsidRPr="00EA0FD6">
              <w:rPr>
                <w:rFonts w:cs="Arial"/>
              </w:rPr>
              <w:t>"</w:t>
            </w:r>
            <w:r w:rsidRPr="00EA0FD6">
              <w:rPr>
                <w:rFonts w:cs="Arial"/>
              </w:rPr>
              <w:t>.</w:t>
            </w:r>
            <w:r w:rsidR="00357E1E" w:rsidRPr="00EA0FD6">
              <w:rPr>
                <w:rFonts w:cs="Arial"/>
              </w:rPr>
              <w:t xml:space="preserve"> </w:t>
            </w:r>
          </w:p>
        </w:tc>
      </w:tr>
      <w:tr w:rsidR="00471811" w:rsidRPr="00EA0FD6" w14:paraId="43C431CD" w14:textId="77777777" w:rsidTr="00544513">
        <w:tc>
          <w:tcPr>
            <w:tcW w:w="2413" w:type="dxa"/>
          </w:tcPr>
          <w:p w14:paraId="1A6F9F07" w14:textId="18C4D55B" w:rsidR="00471811" w:rsidRPr="00EA0FD6" w:rsidRDefault="00471811" w:rsidP="00471811">
            <w:pPr>
              <w:ind w:right="-62"/>
              <w:rPr>
                <w:rFonts w:cs="Arial"/>
                <w:b/>
              </w:rPr>
            </w:pPr>
            <w:r w:rsidRPr="000B4A10">
              <w:rPr>
                <w:rFonts w:cs="Arial"/>
                <w:b/>
              </w:rPr>
              <w:t>Consultant's Design Information</w:t>
            </w:r>
          </w:p>
        </w:tc>
        <w:tc>
          <w:tcPr>
            <w:tcW w:w="6237" w:type="dxa"/>
          </w:tcPr>
          <w:p w14:paraId="47347DA0" w14:textId="5239C120" w:rsidR="00471811" w:rsidRPr="00EA0FD6" w:rsidRDefault="00471811" w:rsidP="00471811">
            <w:pPr>
              <w:pStyle w:val="Background1"/>
              <w:numPr>
                <w:ilvl w:val="0"/>
                <w:numId w:val="0"/>
              </w:numPr>
              <w:ind w:right="-62" w:hanging="18"/>
              <w:rPr>
                <w:rFonts w:cs="Arial"/>
              </w:rPr>
            </w:pPr>
            <w:r w:rsidRPr="000B4A10">
              <w:rPr>
                <w:rFonts w:cs="Arial"/>
              </w:rPr>
              <w:t>delete "BIM Protocol" and insert “BIM Documentation”.</w:t>
            </w:r>
          </w:p>
        </w:tc>
      </w:tr>
      <w:tr w:rsidR="00471811" w:rsidRPr="00EA0FD6" w14:paraId="623135BE" w14:textId="77777777" w:rsidTr="00544513">
        <w:tc>
          <w:tcPr>
            <w:tcW w:w="2413" w:type="dxa"/>
          </w:tcPr>
          <w:p w14:paraId="6F2E598B" w14:textId="77777777" w:rsidR="00471811" w:rsidRPr="00EA0FD6" w:rsidRDefault="00471811" w:rsidP="00471811">
            <w:pPr>
              <w:ind w:right="-62"/>
              <w:rPr>
                <w:rFonts w:cs="Arial"/>
                <w:b/>
              </w:rPr>
            </w:pPr>
            <w:r w:rsidRPr="00EA0FD6">
              <w:rPr>
                <w:rFonts w:cs="Arial"/>
                <w:b/>
              </w:rPr>
              <w:t xml:space="preserve">Contract </w:t>
            </w:r>
          </w:p>
        </w:tc>
        <w:tc>
          <w:tcPr>
            <w:tcW w:w="6237" w:type="dxa"/>
          </w:tcPr>
          <w:p w14:paraId="602E1039" w14:textId="4C8AFEFA" w:rsidR="00471811" w:rsidRPr="00EA0FD6" w:rsidRDefault="00471811" w:rsidP="00471811">
            <w:pPr>
              <w:pStyle w:val="Background1"/>
              <w:numPr>
                <w:ilvl w:val="0"/>
                <w:numId w:val="0"/>
              </w:numPr>
              <w:ind w:right="-62" w:hanging="18"/>
              <w:rPr>
                <w:rFonts w:cs="Arial"/>
              </w:rPr>
            </w:pPr>
            <w:r w:rsidRPr="00EA0FD6">
              <w:rPr>
                <w:rFonts w:cs="Arial"/>
              </w:rPr>
              <w:t xml:space="preserve">after "Conditions" insert ", the Schedule of Amendments". </w:t>
            </w:r>
          </w:p>
        </w:tc>
      </w:tr>
      <w:tr w:rsidR="00471811" w:rsidRPr="00EA0FD6" w14:paraId="4659A594" w14:textId="77777777" w:rsidTr="00544513">
        <w:tc>
          <w:tcPr>
            <w:tcW w:w="2413" w:type="dxa"/>
          </w:tcPr>
          <w:p w14:paraId="14E7AE77" w14:textId="77777777" w:rsidR="00471811" w:rsidRPr="00EA0FD6" w:rsidRDefault="00471811" w:rsidP="00471811">
            <w:pPr>
              <w:ind w:right="-62"/>
              <w:rPr>
                <w:rFonts w:cs="Arial"/>
                <w:b/>
              </w:rPr>
            </w:pPr>
            <w:r w:rsidRPr="00EA0FD6">
              <w:rPr>
                <w:rFonts w:cs="Arial"/>
                <w:b/>
              </w:rPr>
              <w:t>Contract Particulars</w:t>
            </w:r>
          </w:p>
        </w:tc>
        <w:tc>
          <w:tcPr>
            <w:tcW w:w="6237" w:type="dxa"/>
          </w:tcPr>
          <w:p w14:paraId="171CC90D" w14:textId="66572F3D" w:rsidR="00471811" w:rsidRPr="00EA0FD6" w:rsidRDefault="00471811" w:rsidP="00471811">
            <w:pPr>
              <w:pStyle w:val="Background1"/>
              <w:numPr>
                <w:ilvl w:val="0"/>
                <w:numId w:val="0"/>
              </w:numPr>
              <w:ind w:right="-62" w:hanging="18"/>
              <w:rPr>
                <w:rFonts w:cs="Arial"/>
              </w:rPr>
            </w:pPr>
            <w:r w:rsidRPr="00EA0FD6">
              <w:rPr>
                <w:rFonts w:cs="Arial"/>
              </w:rPr>
              <w:t xml:space="preserve">at the end of the definition insert ", as amended by the Schedule of Amendments". </w:t>
            </w:r>
          </w:p>
        </w:tc>
      </w:tr>
      <w:tr w:rsidR="00471811" w:rsidRPr="00EA0FD6" w14:paraId="4B5AEC8A" w14:textId="77777777" w:rsidTr="00544513">
        <w:tc>
          <w:tcPr>
            <w:tcW w:w="2413" w:type="dxa"/>
          </w:tcPr>
          <w:p w14:paraId="7831FEE5" w14:textId="77777777" w:rsidR="00471811" w:rsidRPr="00EA0FD6" w:rsidRDefault="00471811" w:rsidP="00471811">
            <w:pPr>
              <w:pStyle w:val="Background1"/>
              <w:numPr>
                <w:ilvl w:val="0"/>
                <w:numId w:val="0"/>
              </w:numPr>
              <w:ind w:right="-62" w:hanging="18"/>
              <w:rPr>
                <w:rFonts w:cs="Arial"/>
                <w:b/>
              </w:rPr>
            </w:pPr>
            <w:r w:rsidRPr="00EA0FD6">
              <w:rPr>
                <w:rFonts w:cs="Arial"/>
                <w:b/>
              </w:rPr>
              <w:t>Design Information</w:t>
            </w:r>
          </w:p>
        </w:tc>
        <w:tc>
          <w:tcPr>
            <w:tcW w:w="6237" w:type="dxa"/>
          </w:tcPr>
          <w:p w14:paraId="310C991E" w14:textId="6DBAD828" w:rsidR="00471811" w:rsidRPr="00EA0FD6" w:rsidRDefault="00471811" w:rsidP="00471811">
            <w:pPr>
              <w:pStyle w:val="Background1"/>
              <w:numPr>
                <w:ilvl w:val="0"/>
                <w:numId w:val="0"/>
              </w:numPr>
              <w:ind w:right="-62" w:hanging="18"/>
              <w:rPr>
                <w:rFonts w:cs="Arial"/>
              </w:rPr>
            </w:pPr>
            <w:r w:rsidRPr="00EA0FD6">
              <w:rPr>
                <w:rFonts w:cs="Arial"/>
              </w:rPr>
              <w:t>After "other material" insert "and/or information".</w:t>
            </w:r>
          </w:p>
        </w:tc>
      </w:tr>
      <w:tr w:rsidR="00471811" w:rsidRPr="00EA0FD6" w14:paraId="72B1851F" w14:textId="77777777" w:rsidTr="00544513">
        <w:tc>
          <w:tcPr>
            <w:tcW w:w="2413" w:type="dxa"/>
          </w:tcPr>
          <w:p w14:paraId="7A313F66" w14:textId="77777777" w:rsidR="00471811" w:rsidRPr="00EA0FD6" w:rsidRDefault="00471811" w:rsidP="00471811">
            <w:pPr>
              <w:ind w:right="-62"/>
              <w:rPr>
                <w:rFonts w:cs="Arial"/>
                <w:b/>
              </w:rPr>
            </w:pPr>
            <w:r w:rsidRPr="00EA0FD6">
              <w:rPr>
                <w:rFonts w:cs="Arial"/>
                <w:b/>
              </w:rPr>
              <w:t>Interest Rate</w:t>
            </w:r>
          </w:p>
        </w:tc>
        <w:tc>
          <w:tcPr>
            <w:tcW w:w="6237" w:type="dxa"/>
          </w:tcPr>
          <w:p w14:paraId="4E5A2104" w14:textId="42FC1CFB" w:rsidR="00471811" w:rsidRPr="00EA0FD6" w:rsidRDefault="00471811" w:rsidP="00471811">
            <w:pPr>
              <w:pStyle w:val="Background1"/>
              <w:numPr>
                <w:ilvl w:val="0"/>
                <w:numId w:val="0"/>
              </w:numPr>
              <w:ind w:right="-62" w:hanging="18"/>
              <w:rPr>
                <w:rFonts w:cs="Arial"/>
              </w:rPr>
            </w:pPr>
            <w:r w:rsidRPr="00EA0FD6">
              <w:rPr>
                <w:rFonts w:cs="Arial"/>
              </w:rPr>
              <w:t>delete "5%" and insert "3%".</w:t>
            </w:r>
          </w:p>
        </w:tc>
      </w:tr>
      <w:tr w:rsidR="00471811" w:rsidRPr="00EA0FD6" w14:paraId="5A0F1D6F" w14:textId="77777777" w:rsidTr="00544513">
        <w:tc>
          <w:tcPr>
            <w:tcW w:w="2413" w:type="dxa"/>
          </w:tcPr>
          <w:p w14:paraId="1F4CDAF8" w14:textId="77777777" w:rsidR="00471811" w:rsidRPr="00EA0FD6" w:rsidRDefault="00471811" w:rsidP="00471811">
            <w:pPr>
              <w:ind w:right="-62"/>
              <w:rPr>
                <w:rFonts w:cs="Arial"/>
                <w:b/>
              </w:rPr>
            </w:pPr>
            <w:r w:rsidRPr="00EA0FD6">
              <w:rPr>
                <w:rFonts w:cs="Arial"/>
                <w:b/>
              </w:rPr>
              <w:t>Recitals</w:t>
            </w:r>
          </w:p>
        </w:tc>
        <w:tc>
          <w:tcPr>
            <w:tcW w:w="6237" w:type="dxa"/>
          </w:tcPr>
          <w:p w14:paraId="6279145D" w14:textId="10A63E68" w:rsidR="00471811" w:rsidRPr="00EA0FD6" w:rsidRDefault="00471811" w:rsidP="00471811">
            <w:pPr>
              <w:pStyle w:val="Background1"/>
              <w:numPr>
                <w:ilvl w:val="0"/>
                <w:numId w:val="0"/>
              </w:numPr>
              <w:ind w:right="-62" w:hanging="18"/>
              <w:rPr>
                <w:rFonts w:cs="Arial"/>
              </w:rPr>
            </w:pPr>
            <w:r w:rsidRPr="00EA0FD6">
              <w:rPr>
                <w:rFonts w:cs="Arial"/>
              </w:rPr>
              <w:t xml:space="preserve">at the end of the definition insert ", as amended by the Schedule of Amendments". </w:t>
            </w:r>
          </w:p>
        </w:tc>
      </w:tr>
      <w:tr w:rsidR="00471811" w:rsidRPr="00EA0FD6" w14:paraId="4DE39A82" w14:textId="77777777" w:rsidTr="00544513">
        <w:trPr>
          <w:trHeight w:val="486"/>
        </w:trPr>
        <w:tc>
          <w:tcPr>
            <w:tcW w:w="2413" w:type="dxa"/>
          </w:tcPr>
          <w:p w14:paraId="10E90983" w14:textId="77777777" w:rsidR="00471811" w:rsidRPr="00EA0FD6" w:rsidRDefault="00471811" w:rsidP="00471811">
            <w:pPr>
              <w:ind w:right="-62"/>
              <w:rPr>
                <w:rFonts w:cs="Arial"/>
                <w:b/>
              </w:rPr>
            </w:pPr>
            <w:r w:rsidRPr="00EA0FD6">
              <w:rPr>
                <w:rFonts w:cs="Arial"/>
                <w:b/>
              </w:rPr>
              <w:t xml:space="preserve">Services </w:t>
            </w:r>
          </w:p>
        </w:tc>
        <w:tc>
          <w:tcPr>
            <w:tcW w:w="6237" w:type="dxa"/>
          </w:tcPr>
          <w:p w14:paraId="571EA66D" w14:textId="4FC3495D" w:rsidR="00471811" w:rsidRPr="00EA0FD6" w:rsidRDefault="00471811" w:rsidP="00471811">
            <w:pPr>
              <w:pStyle w:val="Background1"/>
              <w:numPr>
                <w:ilvl w:val="0"/>
                <w:numId w:val="0"/>
              </w:numPr>
              <w:ind w:right="-62" w:hanging="18"/>
              <w:rPr>
                <w:rFonts w:cs="Arial"/>
              </w:rPr>
            </w:pPr>
            <w:r w:rsidRPr="00EA0FD6">
              <w:rPr>
                <w:rFonts w:cs="Arial"/>
              </w:rPr>
              <w:t>at the end of the definition insert ", and all services, duties and obligations to be provided and performed by the Consultant as set out in the Contract".</w:t>
            </w:r>
          </w:p>
        </w:tc>
      </w:tr>
      <w:tr w:rsidR="00471811" w:rsidRPr="00EA0FD6" w14:paraId="3897BD76" w14:textId="77777777" w:rsidTr="00544513">
        <w:trPr>
          <w:trHeight w:val="486"/>
        </w:trPr>
        <w:tc>
          <w:tcPr>
            <w:tcW w:w="2413" w:type="dxa"/>
          </w:tcPr>
          <w:p w14:paraId="2FAB512F" w14:textId="68A82085" w:rsidR="00471811" w:rsidRPr="00EA0FD6" w:rsidRDefault="00471811" w:rsidP="00471811">
            <w:pPr>
              <w:ind w:right="-62"/>
              <w:rPr>
                <w:rFonts w:cs="Arial"/>
                <w:b/>
              </w:rPr>
            </w:pPr>
            <w:r w:rsidRPr="00EA0FD6">
              <w:rPr>
                <w:rFonts w:cs="Arial"/>
                <w:b/>
              </w:rPr>
              <w:t>Statutory Requirements</w:t>
            </w:r>
          </w:p>
        </w:tc>
        <w:tc>
          <w:tcPr>
            <w:tcW w:w="6237" w:type="dxa"/>
          </w:tcPr>
          <w:p w14:paraId="458177F8" w14:textId="77777777" w:rsidR="00471811" w:rsidRPr="00EA0FD6" w:rsidRDefault="00471811" w:rsidP="00471811">
            <w:pPr>
              <w:autoSpaceDE w:val="0"/>
              <w:autoSpaceDN w:val="0"/>
              <w:adjustRightInd w:val="0"/>
              <w:rPr>
                <w:rFonts w:cs="Arial"/>
                <w:szCs w:val="22"/>
              </w:rPr>
            </w:pPr>
            <w:r w:rsidRPr="00EA0FD6">
              <w:rPr>
                <w:rFonts w:cs="Arial"/>
                <w:szCs w:val="22"/>
              </w:rPr>
              <w:t>after "this Contract" in the third line, insert:</w:t>
            </w:r>
          </w:p>
          <w:p w14:paraId="5A563763" w14:textId="12E443E2" w:rsidR="00471811" w:rsidRPr="00EA0FD6" w:rsidRDefault="00471811" w:rsidP="00471811">
            <w:pPr>
              <w:pStyle w:val="Background1"/>
              <w:numPr>
                <w:ilvl w:val="0"/>
                <w:numId w:val="0"/>
              </w:numPr>
              <w:ind w:right="-62" w:hanging="18"/>
              <w:rPr>
                <w:rFonts w:cs="Arial"/>
              </w:rPr>
            </w:pPr>
            <w:r w:rsidRPr="00EA0FD6">
              <w:rPr>
                <w:rFonts w:cs="Arial"/>
                <w:szCs w:val="22"/>
              </w:rPr>
              <w:t xml:space="preserve">", any code of practice or guideline for the time being in force under the Health and Safety etc. at Work Act 1974 or the Control of Pollution Act 1974 or the Environmental Protection Act 1990". </w:t>
            </w:r>
          </w:p>
        </w:tc>
      </w:tr>
      <w:tr w:rsidR="00471811" w:rsidRPr="00EA0FD6" w14:paraId="1398841E" w14:textId="77777777" w:rsidTr="00544513">
        <w:trPr>
          <w:trHeight w:val="486"/>
        </w:trPr>
        <w:tc>
          <w:tcPr>
            <w:tcW w:w="2413" w:type="dxa"/>
          </w:tcPr>
          <w:p w14:paraId="304C324F" w14:textId="77777777" w:rsidR="00471811" w:rsidRPr="00EA0FD6" w:rsidRDefault="00471811" w:rsidP="00471811">
            <w:pPr>
              <w:ind w:right="-62"/>
              <w:rPr>
                <w:rFonts w:cs="Arial"/>
                <w:b/>
              </w:rPr>
            </w:pPr>
            <w:r w:rsidRPr="00EA0FD6">
              <w:rPr>
                <w:rFonts w:cs="Arial"/>
                <w:b/>
              </w:rPr>
              <w:t>Third Party Agreement</w:t>
            </w:r>
          </w:p>
        </w:tc>
        <w:tc>
          <w:tcPr>
            <w:tcW w:w="6237" w:type="dxa"/>
          </w:tcPr>
          <w:p w14:paraId="7632BD63" w14:textId="22DCBC4C" w:rsidR="00471811" w:rsidRPr="00EA0FD6" w:rsidRDefault="00471811" w:rsidP="00471811">
            <w:pPr>
              <w:pStyle w:val="Background1"/>
              <w:numPr>
                <w:ilvl w:val="0"/>
                <w:numId w:val="0"/>
              </w:numPr>
              <w:ind w:right="-62" w:hanging="18"/>
              <w:rPr>
                <w:rFonts w:cs="Arial"/>
              </w:rPr>
            </w:pPr>
            <w:r w:rsidRPr="00EA0FD6">
              <w:rPr>
                <w:rFonts w:cs="Arial"/>
              </w:rPr>
              <w:t xml:space="preserve">After "or the use of it" insert ", or any other </w:t>
            </w:r>
            <w:proofErr w:type="gramStart"/>
            <w:r w:rsidRPr="00EA0FD6">
              <w:rPr>
                <w:rFonts w:cs="Arial"/>
              </w:rPr>
              <w:t>third party</w:t>
            </w:r>
            <w:proofErr w:type="gramEnd"/>
            <w:r w:rsidRPr="00EA0FD6">
              <w:rPr>
                <w:rFonts w:cs="Arial"/>
              </w:rPr>
              <w:t xml:space="preserve"> agreement,".</w:t>
            </w:r>
          </w:p>
        </w:tc>
      </w:tr>
    </w:tbl>
    <w:p w14:paraId="5D111DD5" w14:textId="77777777" w:rsidR="00086E07" w:rsidRPr="00EA0FD6" w:rsidRDefault="00086E07" w:rsidP="00086E07">
      <w:pPr>
        <w:pStyle w:val="Background1"/>
        <w:numPr>
          <w:ilvl w:val="0"/>
          <w:numId w:val="0"/>
        </w:numPr>
        <w:ind w:right="-62"/>
        <w:rPr>
          <w:rFonts w:cs="Arial"/>
        </w:rPr>
      </w:pPr>
      <w:bookmarkStart w:id="106" w:name="_DV_M113"/>
      <w:bookmarkStart w:id="107" w:name="_DV_M114"/>
      <w:bookmarkStart w:id="108" w:name="_DV_M115"/>
      <w:bookmarkStart w:id="109" w:name="_DV_M116"/>
      <w:bookmarkStart w:id="110" w:name="_DV_M117"/>
      <w:bookmarkStart w:id="111" w:name="_DV_M118"/>
      <w:bookmarkStart w:id="112" w:name="_DV_M119"/>
      <w:bookmarkStart w:id="113" w:name="_DV_M120"/>
      <w:bookmarkStart w:id="114" w:name="_DV_M121"/>
      <w:bookmarkStart w:id="115" w:name="_DV_M122"/>
      <w:bookmarkStart w:id="116" w:name="_DV_M123"/>
      <w:bookmarkEnd w:id="106"/>
      <w:bookmarkEnd w:id="107"/>
      <w:bookmarkEnd w:id="108"/>
      <w:bookmarkEnd w:id="109"/>
      <w:bookmarkEnd w:id="110"/>
      <w:bookmarkEnd w:id="111"/>
      <w:bookmarkEnd w:id="112"/>
      <w:bookmarkEnd w:id="113"/>
      <w:bookmarkEnd w:id="114"/>
      <w:bookmarkEnd w:id="115"/>
      <w:bookmarkEnd w:id="116"/>
      <w:r w:rsidRPr="00EA0FD6">
        <w:rPr>
          <w:rFonts w:cs="Arial"/>
        </w:rPr>
        <w:t>1.1</w:t>
      </w:r>
      <w:r w:rsidRPr="00EA0FD6">
        <w:rPr>
          <w:rFonts w:cs="Arial"/>
        </w:rPr>
        <w:tab/>
        <w:t>Insert the following new definitions in clause 1.1:</w:t>
      </w:r>
    </w:p>
    <w:tbl>
      <w:tblPr>
        <w:tblStyle w:val="TableGrid"/>
        <w:tblW w:w="95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192"/>
        <w:gridCol w:w="33"/>
        <w:gridCol w:w="6171"/>
        <w:gridCol w:w="254"/>
        <w:gridCol w:w="108"/>
      </w:tblGrid>
      <w:tr w:rsidR="00D67D4A" w:rsidRPr="00EA0FD6" w14:paraId="78A44486" w14:textId="77777777" w:rsidTr="00FB4FAB">
        <w:trPr>
          <w:gridBefore w:val="1"/>
          <w:gridAfter w:val="1"/>
          <w:wBefore w:w="756" w:type="dxa"/>
          <w:wAfter w:w="108" w:type="dxa"/>
        </w:trPr>
        <w:tc>
          <w:tcPr>
            <w:tcW w:w="2225" w:type="dxa"/>
            <w:gridSpan w:val="2"/>
          </w:tcPr>
          <w:p w14:paraId="68C75722" w14:textId="601E73EE" w:rsidR="00D67D4A" w:rsidRPr="00EA0FD6" w:rsidRDefault="00D67D4A" w:rsidP="00D67D4A">
            <w:pPr>
              <w:ind w:right="-62"/>
              <w:rPr>
                <w:rFonts w:cs="Arial"/>
                <w:b/>
              </w:rPr>
            </w:pPr>
            <w:r w:rsidRPr="00EA0FD6">
              <w:rPr>
                <w:rFonts w:cs="Arial"/>
                <w:b/>
                <w:szCs w:val="22"/>
              </w:rPr>
              <w:t>Barred Lists</w:t>
            </w:r>
          </w:p>
        </w:tc>
        <w:tc>
          <w:tcPr>
            <w:tcW w:w="6425" w:type="dxa"/>
            <w:gridSpan w:val="2"/>
          </w:tcPr>
          <w:p w14:paraId="4266B115" w14:textId="1845316F" w:rsidR="00D67D4A" w:rsidRPr="00EA0FD6" w:rsidRDefault="00D67D4A" w:rsidP="00D67D4A">
            <w:pPr>
              <w:rPr>
                <w:rFonts w:cs="Arial"/>
                <w:bCs/>
              </w:rPr>
            </w:pPr>
            <w:r w:rsidRPr="00EA0FD6">
              <w:t>the barred lists provided for under the Safeguarding Vulnerable Groups Act 2006 as amended by the Protection of Freedoms Act 2012 (as may be amended or re-enacted from time to time)</w:t>
            </w:r>
            <w:r w:rsidRPr="00EA0FD6">
              <w:rPr>
                <w:rFonts w:cs="Arial"/>
                <w:szCs w:val="22"/>
              </w:rPr>
              <w:t>.</w:t>
            </w:r>
          </w:p>
        </w:tc>
      </w:tr>
      <w:tr w:rsidR="00FB4FAB" w:rsidRPr="00EA0FD6" w14:paraId="74C381BF" w14:textId="77777777" w:rsidTr="00FB4FAB">
        <w:trPr>
          <w:gridBefore w:val="1"/>
          <w:gridAfter w:val="2"/>
          <w:wBefore w:w="756" w:type="dxa"/>
          <w:wAfter w:w="362" w:type="dxa"/>
        </w:trPr>
        <w:tc>
          <w:tcPr>
            <w:tcW w:w="2225" w:type="dxa"/>
            <w:gridSpan w:val="2"/>
          </w:tcPr>
          <w:p w14:paraId="561A8D4C" w14:textId="77039D95" w:rsidR="00FB4FAB" w:rsidRPr="000B4A10" w:rsidRDefault="00FB4FAB" w:rsidP="00FB4FAB">
            <w:pPr>
              <w:ind w:right="-62"/>
              <w:rPr>
                <w:rFonts w:cs="Arial"/>
                <w:b/>
              </w:rPr>
            </w:pPr>
            <w:r w:rsidRPr="000B4A10">
              <w:rPr>
                <w:rFonts w:cs="Arial"/>
                <w:b/>
              </w:rPr>
              <w:t>BIM Co-ordinator</w:t>
            </w:r>
          </w:p>
        </w:tc>
        <w:tc>
          <w:tcPr>
            <w:tcW w:w="6171" w:type="dxa"/>
          </w:tcPr>
          <w:p w14:paraId="53AB7C11" w14:textId="60C15A7B" w:rsidR="00FB4FAB" w:rsidRPr="000B4A10" w:rsidRDefault="00FB4FAB" w:rsidP="00FB4FAB">
            <w:pPr>
              <w:rPr>
                <w:rFonts w:cs="Arial"/>
              </w:rPr>
            </w:pPr>
            <w:r w:rsidRPr="000B4A10">
              <w:rPr>
                <w:rFonts w:cs="Arial"/>
                <w:bCs/>
              </w:rPr>
              <w:t xml:space="preserve">the person identified as the BIM Co-ordinator in Article </w:t>
            </w:r>
            <w:proofErr w:type="gramStart"/>
            <w:r w:rsidRPr="000B4A10">
              <w:rPr>
                <w:rFonts w:cs="Arial"/>
                <w:bCs/>
              </w:rPr>
              <w:t>3B</w:t>
            </w:r>
            <w:proofErr w:type="gramEnd"/>
            <w:r w:rsidRPr="000B4A10">
              <w:rPr>
                <w:rFonts w:cs="Arial"/>
                <w:bCs/>
              </w:rPr>
              <w:t xml:space="preserve"> or such other person as may be notified to the Consultant from time to time.</w:t>
            </w:r>
          </w:p>
        </w:tc>
      </w:tr>
      <w:tr w:rsidR="00FB4FAB" w:rsidRPr="00EA0FD6" w14:paraId="2F690C3A" w14:textId="77777777" w:rsidTr="00FB4FAB">
        <w:trPr>
          <w:gridBefore w:val="1"/>
          <w:gridAfter w:val="2"/>
          <w:wBefore w:w="756" w:type="dxa"/>
          <w:wAfter w:w="362" w:type="dxa"/>
        </w:trPr>
        <w:tc>
          <w:tcPr>
            <w:tcW w:w="2225" w:type="dxa"/>
            <w:gridSpan w:val="2"/>
          </w:tcPr>
          <w:p w14:paraId="6EF4CE39" w14:textId="2783CD8E" w:rsidR="00FB4FAB" w:rsidRPr="00EA0FD6" w:rsidRDefault="00FB4FAB" w:rsidP="00FB4FAB">
            <w:pPr>
              <w:ind w:right="-62"/>
              <w:rPr>
                <w:rFonts w:cs="Arial"/>
                <w:b/>
                <w:szCs w:val="22"/>
              </w:rPr>
            </w:pPr>
            <w:r w:rsidRPr="000B4A10">
              <w:rPr>
                <w:rFonts w:cs="Arial"/>
                <w:b/>
              </w:rPr>
              <w:t>BIM Documentation</w:t>
            </w:r>
            <w:r w:rsidRPr="000B4A10">
              <w:rPr>
                <w:rFonts w:cs="Arial"/>
                <w:b/>
              </w:rPr>
              <w:tab/>
            </w:r>
          </w:p>
        </w:tc>
        <w:tc>
          <w:tcPr>
            <w:tcW w:w="6171" w:type="dxa"/>
          </w:tcPr>
          <w:p w14:paraId="409857B2" w14:textId="067176EA" w:rsidR="00FB4FAB" w:rsidRPr="00EA0FD6" w:rsidRDefault="00FB4FAB" w:rsidP="00FB4FAB">
            <w:r w:rsidRPr="000B4A10">
              <w:rPr>
                <w:rFonts w:cs="Arial"/>
              </w:rPr>
              <w:t xml:space="preserve">the </w:t>
            </w:r>
            <w:r w:rsidRPr="000B4A10">
              <w:rPr>
                <w:rFonts w:cs="Arial"/>
                <w:bCs/>
              </w:rPr>
              <w:t xml:space="preserve">documents identified as such in the Contract Particulars (against reference to clause 1.1) along with any other </w:t>
            </w:r>
            <w:r w:rsidRPr="000B4A10">
              <w:rPr>
                <w:rFonts w:cs="Arial"/>
                <w:bCs/>
              </w:rPr>
              <w:lastRenderedPageBreak/>
              <w:t xml:space="preserve">documentation prepared after the date of this Contract to facilitate </w:t>
            </w:r>
            <w:r w:rsidRPr="000B4A10">
              <w:rPr>
                <w:rFonts w:cs="Arial"/>
              </w:rPr>
              <w:t>the delivery of the Model.</w:t>
            </w:r>
          </w:p>
        </w:tc>
      </w:tr>
      <w:tr w:rsidR="00FB4FAB" w:rsidRPr="000B4A10" w14:paraId="46B836FD" w14:textId="77777777" w:rsidTr="00FB4FAB">
        <w:tc>
          <w:tcPr>
            <w:tcW w:w="2948" w:type="dxa"/>
            <w:gridSpan w:val="2"/>
          </w:tcPr>
          <w:p w14:paraId="0DB5B8EA" w14:textId="77777777" w:rsidR="00FB4FAB" w:rsidRPr="000B4A10" w:rsidRDefault="00FB4FAB" w:rsidP="00FB4FAB">
            <w:pPr>
              <w:ind w:left="720" w:right="-62"/>
              <w:rPr>
                <w:rFonts w:cs="Arial"/>
                <w:b/>
              </w:rPr>
            </w:pPr>
            <w:r w:rsidRPr="00FB4FAB">
              <w:rPr>
                <w:rFonts w:cs="Arial"/>
                <w:b/>
                <w:szCs w:val="22"/>
              </w:rPr>
              <w:lastRenderedPageBreak/>
              <w:t>BIM</w:t>
            </w:r>
            <w:r w:rsidRPr="000B4A10">
              <w:rPr>
                <w:rFonts w:cs="Arial"/>
                <w:b/>
              </w:rPr>
              <w:t xml:space="preserve"> Information Manager </w:t>
            </w:r>
            <w:r w:rsidRPr="000B4A10">
              <w:rPr>
                <w:rFonts w:cs="Arial"/>
                <w:b/>
              </w:rPr>
              <w:tab/>
            </w:r>
          </w:p>
        </w:tc>
        <w:tc>
          <w:tcPr>
            <w:tcW w:w="6566" w:type="dxa"/>
            <w:gridSpan w:val="4"/>
          </w:tcPr>
          <w:p w14:paraId="0F839A04" w14:textId="77777777" w:rsidR="00FB4FAB" w:rsidRPr="000B4A10" w:rsidRDefault="00FB4FAB" w:rsidP="00FB4FAB">
            <w:pPr>
              <w:rPr>
                <w:rFonts w:cs="Arial"/>
              </w:rPr>
            </w:pPr>
            <w:r w:rsidRPr="000B4A10">
              <w:rPr>
                <w:rFonts w:cs="Arial"/>
              </w:rPr>
              <w:t xml:space="preserve">the person identified as the BIM Information Manager in Article </w:t>
            </w:r>
            <w:proofErr w:type="gramStart"/>
            <w:r w:rsidRPr="000B4A10">
              <w:rPr>
                <w:rFonts w:cs="Arial"/>
              </w:rPr>
              <w:t>3A</w:t>
            </w:r>
            <w:proofErr w:type="gramEnd"/>
            <w:r w:rsidRPr="000B4A10">
              <w:rPr>
                <w:rFonts w:cs="Arial"/>
              </w:rPr>
              <w:t xml:space="preserve"> or such other person as may be notified to the Consultant from time to time.</w:t>
            </w:r>
          </w:p>
        </w:tc>
      </w:tr>
      <w:tr w:rsidR="00561AD2" w:rsidRPr="00EA0FD6" w14:paraId="5348A726" w14:textId="77777777" w:rsidTr="00FB4FAB">
        <w:trPr>
          <w:gridBefore w:val="1"/>
          <w:gridAfter w:val="2"/>
          <w:wBefore w:w="756" w:type="dxa"/>
          <w:wAfter w:w="362" w:type="dxa"/>
        </w:trPr>
        <w:tc>
          <w:tcPr>
            <w:tcW w:w="2225" w:type="dxa"/>
            <w:gridSpan w:val="2"/>
          </w:tcPr>
          <w:p w14:paraId="7FB49FA6" w14:textId="78FEAB4B" w:rsidR="00561AD2" w:rsidRPr="000B4A10" w:rsidRDefault="00561AD2" w:rsidP="00561AD2">
            <w:pPr>
              <w:ind w:right="-62"/>
              <w:rPr>
                <w:rFonts w:cs="Arial"/>
                <w:b/>
              </w:rPr>
            </w:pPr>
            <w:r w:rsidRPr="000B4A10">
              <w:rPr>
                <w:rFonts w:cs="Arial"/>
                <w:b/>
              </w:rPr>
              <w:t>BIM Standards</w:t>
            </w:r>
          </w:p>
        </w:tc>
        <w:tc>
          <w:tcPr>
            <w:tcW w:w="6171" w:type="dxa"/>
          </w:tcPr>
          <w:p w14:paraId="5CFE5BD9" w14:textId="77777777" w:rsidR="00561AD2" w:rsidRPr="000B4A10" w:rsidRDefault="00561AD2" w:rsidP="00561AD2">
            <w:pPr>
              <w:rPr>
                <w:rFonts w:cs="Arial"/>
              </w:rPr>
            </w:pPr>
            <w:r w:rsidRPr="000B4A10">
              <w:rPr>
                <w:rFonts w:cs="Arial"/>
              </w:rPr>
              <w:t>the following standards:</w:t>
            </w:r>
          </w:p>
          <w:p w14:paraId="25167A90" w14:textId="77777777" w:rsidR="00561AD2" w:rsidRPr="000B4A10" w:rsidRDefault="00561AD2" w:rsidP="00561AD2">
            <w:pPr>
              <w:pStyle w:val="ListParagraph"/>
              <w:numPr>
                <w:ilvl w:val="0"/>
                <w:numId w:val="66"/>
              </w:numPr>
              <w:ind w:left="382"/>
              <w:rPr>
                <w:rFonts w:cs="Arial"/>
              </w:rPr>
            </w:pPr>
            <w:r w:rsidRPr="000B4A10">
              <w:rPr>
                <w:rFonts w:cs="Arial"/>
              </w:rPr>
              <w:t xml:space="preserve">BS 1192-4:2014: Collaborative production of information: Fulfilling employer's information exchange requirements using </w:t>
            </w:r>
            <w:proofErr w:type="spellStart"/>
            <w:r w:rsidRPr="000B4A10">
              <w:rPr>
                <w:rFonts w:cs="Arial"/>
              </w:rPr>
              <w:t>COBie</w:t>
            </w:r>
            <w:proofErr w:type="spellEnd"/>
            <w:r w:rsidRPr="000B4A10">
              <w:rPr>
                <w:rFonts w:cs="Arial"/>
              </w:rPr>
              <w:t xml:space="preserve"> – code of practice;</w:t>
            </w:r>
          </w:p>
          <w:p w14:paraId="6A689AE9" w14:textId="77777777" w:rsidR="00561AD2" w:rsidRPr="000B4A10" w:rsidRDefault="00561AD2" w:rsidP="00561AD2">
            <w:pPr>
              <w:pStyle w:val="ListParagraph"/>
              <w:ind w:left="382"/>
              <w:rPr>
                <w:rFonts w:cs="Arial"/>
              </w:rPr>
            </w:pPr>
          </w:p>
          <w:p w14:paraId="4A0BCA1D" w14:textId="77777777" w:rsidR="00561AD2" w:rsidRPr="000B4A10" w:rsidRDefault="00561AD2" w:rsidP="00561AD2">
            <w:pPr>
              <w:pStyle w:val="ListParagraph"/>
              <w:numPr>
                <w:ilvl w:val="0"/>
                <w:numId w:val="66"/>
              </w:numPr>
              <w:ind w:left="382"/>
              <w:rPr>
                <w:rFonts w:cs="Arial"/>
              </w:rPr>
            </w:pPr>
            <w:r w:rsidRPr="000B4A10">
              <w:rPr>
                <w:rFonts w:cs="Arial"/>
              </w:rPr>
              <w:t xml:space="preserve">PAS1192-3:2014: Specification for information management for the operational phase of assets using building information modelling; </w:t>
            </w:r>
          </w:p>
          <w:p w14:paraId="4155A2D6" w14:textId="77777777" w:rsidR="00561AD2" w:rsidRPr="000B4A10" w:rsidRDefault="00561AD2" w:rsidP="00561AD2">
            <w:pPr>
              <w:pStyle w:val="ListParagraph"/>
              <w:ind w:left="382"/>
              <w:rPr>
                <w:rFonts w:cs="Arial"/>
              </w:rPr>
            </w:pPr>
          </w:p>
          <w:p w14:paraId="0D54BF97" w14:textId="77777777" w:rsidR="00561AD2" w:rsidRPr="000B4A10" w:rsidRDefault="00561AD2" w:rsidP="00561AD2">
            <w:pPr>
              <w:pStyle w:val="ListParagraph"/>
              <w:numPr>
                <w:ilvl w:val="0"/>
                <w:numId w:val="66"/>
              </w:numPr>
              <w:ind w:left="382"/>
              <w:rPr>
                <w:rFonts w:cs="Arial"/>
              </w:rPr>
            </w:pPr>
            <w:r w:rsidRPr="000B4A10">
              <w:rPr>
                <w:rFonts w:cs="Arial"/>
              </w:rPr>
              <w:t xml:space="preserve">PAS1192-5:2015: Specification for security-minded building information modelling, digital built environments and smart asset management; </w:t>
            </w:r>
          </w:p>
          <w:p w14:paraId="0746C127" w14:textId="77777777" w:rsidR="00561AD2" w:rsidRPr="000B4A10" w:rsidRDefault="00561AD2" w:rsidP="00561AD2">
            <w:pPr>
              <w:pStyle w:val="ListParagraph"/>
              <w:ind w:left="382"/>
              <w:rPr>
                <w:rFonts w:cs="Arial"/>
              </w:rPr>
            </w:pPr>
          </w:p>
          <w:p w14:paraId="406C989C" w14:textId="77777777" w:rsidR="00561AD2" w:rsidRPr="000B4A10" w:rsidRDefault="00561AD2" w:rsidP="00561AD2">
            <w:pPr>
              <w:pStyle w:val="ListParagraph"/>
              <w:numPr>
                <w:ilvl w:val="0"/>
                <w:numId w:val="66"/>
              </w:numPr>
              <w:ind w:left="382"/>
              <w:rPr>
                <w:rFonts w:cs="Arial"/>
              </w:rPr>
            </w:pPr>
            <w:r w:rsidRPr="000B4A10">
              <w:rPr>
                <w:rFonts w:cs="Arial"/>
              </w:rPr>
              <w:t xml:space="preserve">PAS1192-6:2018: Specification for collaborative sharing and use of structured Health and Safety information using BIM; </w:t>
            </w:r>
          </w:p>
          <w:p w14:paraId="21276F4B" w14:textId="77777777" w:rsidR="00561AD2" w:rsidRPr="000B4A10" w:rsidRDefault="00561AD2" w:rsidP="00561AD2">
            <w:pPr>
              <w:pStyle w:val="ListParagraph"/>
              <w:ind w:left="382"/>
              <w:rPr>
                <w:rFonts w:cs="Arial"/>
              </w:rPr>
            </w:pPr>
          </w:p>
          <w:p w14:paraId="00E542D4" w14:textId="77777777" w:rsidR="00561AD2" w:rsidRPr="000B4A10" w:rsidRDefault="00561AD2" w:rsidP="00561AD2">
            <w:pPr>
              <w:pStyle w:val="ListParagraph"/>
              <w:numPr>
                <w:ilvl w:val="0"/>
                <w:numId w:val="66"/>
              </w:numPr>
              <w:ind w:left="382"/>
              <w:rPr>
                <w:rFonts w:cs="Arial"/>
              </w:rPr>
            </w:pPr>
            <w:r w:rsidRPr="000B4A10">
              <w:rPr>
                <w:rFonts w:cs="Arial"/>
              </w:rPr>
              <w:t>BS EN ISO 19650-1: 2018: Organization and digitization of information about buildings and civil engineering works, including building information modelling (BIM) - Information management using building information modelling: Concepts and principles;</w:t>
            </w:r>
          </w:p>
          <w:p w14:paraId="7641636E" w14:textId="77777777" w:rsidR="00561AD2" w:rsidRPr="000B4A10" w:rsidRDefault="00561AD2" w:rsidP="00561AD2">
            <w:pPr>
              <w:pStyle w:val="ListParagraph"/>
              <w:ind w:left="382"/>
              <w:rPr>
                <w:rFonts w:cs="Arial"/>
              </w:rPr>
            </w:pPr>
          </w:p>
          <w:p w14:paraId="45905771" w14:textId="77777777" w:rsidR="00561AD2" w:rsidRPr="000B4A10" w:rsidRDefault="00561AD2" w:rsidP="00561AD2">
            <w:pPr>
              <w:pStyle w:val="ListParagraph"/>
              <w:numPr>
                <w:ilvl w:val="0"/>
                <w:numId w:val="66"/>
              </w:numPr>
              <w:ind w:left="382"/>
              <w:rPr>
                <w:rFonts w:cs="Arial"/>
              </w:rPr>
            </w:pPr>
            <w:r w:rsidRPr="000B4A10">
              <w:rPr>
                <w:rFonts w:cs="Arial"/>
              </w:rPr>
              <w:t xml:space="preserve">BS EN ISO 19650-2: 2018: Organization and digitization of information about buildings and civil engineering works, including building information modelling (BIM) - Information management using building information modelling: Delivery phase of the assets; </w:t>
            </w:r>
          </w:p>
          <w:p w14:paraId="4D775F65" w14:textId="77777777" w:rsidR="00561AD2" w:rsidRPr="000B4A10" w:rsidRDefault="00561AD2" w:rsidP="00561AD2">
            <w:pPr>
              <w:pStyle w:val="ListParagraph"/>
              <w:ind w:left="382"/>
              <w:rPr>
                <w:rFonts w:cs="Arial"/>
              </w:rPr>
            </w:pPr>
          </w:p>
          <w:p w14:paraId="77937B42" w14:textId="77777777" w:rsidR="00561AD2" w:rsidRPr="000B4A10" w:rsidRDefault="00561AD2" w:rsidP="00561AD2">
            <w:pPr>
              <w:pStyle w:val="ListParagraph"/>
              <w:numPr>
                <w:ilvl w:val="0"/>
                <w:numId w:val="66"/>
              </w:numPr>
              <w:ind w:left="382" w:right="-62"/>
              <w:rPr>
                <w:rFonts w:cs="Arial"/>
              </w:rPr>
            </w:pPr>
            <w:r w:rsidRPr="000B4A10">
              <w:rPr>
                <w:rFonts w:cs="Arial"/>
              </w:rPr>
              <w:t xml:space="preserve">any other recognised BIM standards notified to the Contractor and/or recognised by the industry from time to time, </w:t>
            </w:r>
          </w:p>
          <w:p w14:paraId="4F5D8F20" w14:textId="6FEC7D72" w:rsidR="00561AD2" w:rsidRPr="000B4A10" w:rsidRDefault="00561AD2" w:rsidP="00561AD2">
            <w:pPr>
              <w:rPr>
                <w:rFonts w:cs="Arial"/>
              </w:rPr>
            </w:pPr>
            <w:r w:rsidRPr="000B4A10">
              <w:rPr>
                <w:rFonts w:cs="Arial"/>
              </w:rPr>
              <w:t xml:space="preserve">and any amendments to, re-publication of or replacement of any or </w:t>
            </w:r>
            <w:proofErr w:type="gramStart"/>
            <w:r w:rsidRPr="000B4A10">
              <w:rPr>
                <w:rFonts w:cs="Arial"/>
              </w:rPr>
              <w:t>all of</w:t>
            </w:r>
            <w:proofErr w:type="gramEnd"/>
            <w:r w:rsidRPr="000B4A10">
              <w:rPr>
                <w:rFonts w:cs="Arial"/>
              </w:rPr>
              <w:t xml:space="preserve"> these standards.</w:t>
            </w:r>
          </w:p>
        </w:tc>
      </w:tr>
      <w:tr w:rsidR="0039247E" w:rsidRPr="00EA0FD6" w14:paraId="6314E40A" w14:textId="77777777" w:rsidTr="00FB4FAB">
        <w:trPr>
          <w:gridBefore w:val="1"/>
          <w:gridAfter w:val="2"/>
          <w:wBefore w:w="756" w:type="dxa"/>
          <w:wAfter w:w="362" w:type="dxa"/>
        </w:trPr>
        <w:tc>
          <w:tcPr>
            <w:tcW w:w="2225" w:type="dxa"/>
            <w:gridSpan w:val="2"/>
          </w:tcPr>
          <w:p w14:paraId="0486DFF8" w14:textId="44C7A103" w:rsidR="0039247E" w:rsidRPr="000B4A10" w:rsidRDefault="0039247E" w:rsidP="0039247E">
            <w:pPr>
              <w:ind w:right="-62"/>
              <w:rPr>
                <w:rFonts w:cs="Arial"/>
                <w:b/>
              </w:rPr>
            </w:pPr>
            <w:r w:rsidRPr="00EA0FD6">
              <w:rPr>
                <w:rFonts w:cs="Arial"/>
                <w:b/>
                <w:bCs/>
                <w:szCs w:val="22"/>
              </w:rPr>
              <w:t xml:space="preserve">Building Regulations: </w:t>
            </w:r>
          </w:p>
        </w:tc>
        <w:tc>
          <w:tcPr>
            <w:tcW w:w="6171" w:type="dxa"/>
          </w:tcPr>
          <w:p w14:paraId="454AD687" w14:textId="00DB6AD8" w:rsidR="0039247E" w:rsidRPr="000B4A10" w:rsidRDefault="0039247E" w:rsidP="0039247E">
            <w:pPr>
              <w:rPr>
                <w:rFonts w:cs="Arial"/>
              </w:rPr>
            </w:pPr>
            <w:r w:rsidRPr="00EA0FD6">
              <w:t>the Building Regulations 2010 and any modification or replacement of the same;</w:t>
            </w:r>
          </w:p>
        </w:tc>
      </w:tr>
      <w:tr w:rsidR="007A7CEA" w:rsidRPr="00EA0FD6" w14:paraId="7632C7D4" w14:textId="77777777" w:rsidTr="00FB4FAB">
        <w:trPr>
          <w:gridBefore w:val="1"/>
          <w:gridAfter w:val="2"/>
          <w:wBefore w:w="756" w:type="dxa"/>
          <w:wAfter w:w="362" w:type="dxa"/>
        </w:trPr>
        <w:tc>
          <w:tcPr>
            <w:tcW w:w="2225" w:type="dxa"/>
            <w:gridSpan w:val="2"/>
          </w:tcPr>
          <w:p w14:paraId="730CFC77" w14:textId="6F2EF8EF" w:rsidR="007A7CEA" w:rsidRPr="000B4A10" w:rsidRDefault="007A7CEA" w:rsidP="007A7CEA">
            <w:pPr>
              <w:ind w:right="-62"/>
              <w:rPr>
                <w:rFonts w:cs="Arial"/>
                <w:b/>
              </w:rPr>
            </w:pPr>
            <w:r w:rsidRPr="000B4A10">
              <w:rPr>
                <w:rFonts w:cs="Arial"/>
                <w:b/>
              </w:rPr>
              <w:t>Business Day</w:t>
            </w:r>
          </w:p>
        </w:tc>
        <w:tc>
          <w:tcPr>
            <w:tcW w:w="6171" w:type="dxa"/>
          </w:tcPr>
          <w:p w14:paraId="543E543F" w14:textId="7810E98C" w:rsidR="007A7CEA" w:rsidRPr="000B4A10" w:rsidRDefault="007A7CEA" w:rsidP="007A7CEA">
            <w:pPr>
              <w:rPr>
                <w:rFonts w:cs="Arial"/>
              </w:rPr>
            </w:pPr>
            <w:r w:rsidRPr="000B4A10">
              <w:rPr>
                <w:rFonts w:cs="Arial"/>
              </w:rPr>
              <w:t xml:space="preserve">a day which is not a Saturday or Sunday or a bank or national holiday in England. </w:t>
            </w:r>
          </w:p>
        </w:tc>
      </w:tr>
      <w:tr w:rsidR="007A7CEA" w:rsidRPr="00EA0FD6" w14:paraId="2697EAAC" w14:textId="77777777" w:rsidTr="00FB4FAB">
        <w:trPr>
          <w:gridBefore w:val="1"/>
          <w:gridAfter w:val="1"/>
          <w:wBefore w:w="756" w:type="dxa"/>
          <w:wAfter w:w="108" w:type="dxa"/>
          <w:trHeight w:val="657"/>
        </w:trPr>
        <w:tc>
          <w:tcPr>
            <w:tcW w:w="2225" w:type="dxa"/>
            <w:gridSpan w:val="2"/>
          </w:tcPr>
          <w:p w14:paraId="0208EB7E" w14:textId="533CD75A" w:rsidR="007A7CEA" w:rsidRPr="00EA0FD6" w:rsidRDefault="007A7CEA" w:rsidP="007A7CEA">
            <w:pPr>
              <w:ind w:right="-62"/>
              <w:rPr>
                <w:rFonts w:cs="Arial"/>
                <w:b/>
              </w:rPr>
            </w:pPr>
            <w:r w:rsidRPr="00EA0FD6">
              <w:rPr>
                <w:rFonts w:cs="Arial"/>
                <w:b/>
                <w:szCs w:val="22"/>
              </w:rPr>
              <w:t>CBO</w:t>
            </w:r>
          </w:p>
        </w:tc>
        <w:tc>
          <w:tcPr>
            <w:tcW w:w="6425" w:type="dxa"/>
            <w:gridSpan w:val="2"/>
          </w:tcPr>
          <w:p w14:paraId="2B3EE304" w14:textId="126345E8" w:rsidR="007A7CEA" w:rsidRPr="00EA0FD6" w:rsidRDefault="007A7CEA" w:rsidP="007A7CEA">
            <w:pPr>
              <w:rPr>
                <w:rFonts w:cs="Arial"/>
                <w:color w:val="000000"/>
              </w:rPr>
            </w:pPr>
            <w:r w:rsidRPr="00EA0FD6">
              <w:t>a Criminal Behaviour Order as defined in the Anti-Social Behaviour, Crime and Policing Act 2014</w:t>
            </w:r>
            <w:r w:rsidRPr="00EA0FD6">
              <w:rPr>
                <w:rFonts w:cs="Arial"/>
                <w:szCs w:val="22"/>
              </w:rPr>
              <w:t>.</w:t>
            </w:r>
          </w:p>
        </w:tc>
      </w:tr>
      <w:tr w:rsidR="007A7CEA" w:rsidRPr="00EA0FD6" w14:paraId="6D138BC1" w14:textId="77777777" w:rsidTr="00FB4FAB">
        <w:trPr>
          <w:gridBefore w:val="1"/>
          <w:gridAfter w:val="1"/>
          <w:wBefore w:w="756" w:type="dxa"/>
          <w:wAfter w:w="108" w:type="dxa"/>
          <w:trHeight w:val="657"/>
        </w:trPr>
        <w:tc>
          <w:tcPr>
            <w:tcW w:w="2225" w:type="dxa"/>
            <w:gridSpan w:val="2"/>
          </w:tcPr>
          <w:p w14:paraId="7A7AC418" w14:textId="590DE5C5" w:rsidR="007A7CEA" w:rsidRPr="00EA0FD6" w:rsidRDefault="007A7CEA" w:rsidP="007A7CEA">
            <w:pPr>
              <w:ind w:right="-62"/>
              <w:rPr>
                <w:rFonts w:cs="Arial"/>
                <w:b/>
              </w:rPr>
            </w:pPr>
            <w:r w:rsidRPr="00EA0FD6">
              <w:rPr>
                <w:rFonts w:cs="Arial"/>
                <w:b/>
              </w:rPr>
              <w:t>Change of Control</w:t>
            </w:r>
          </w:p>
        </w:tc>
        <w:tc>
          <w:tcPr>
            <w:tcW w:w="6425" w:type="dxa"/>
            <w:gridSpan w:val="2"/>
          </w:tcPr>
          <w:p w14:paraId="52C1BA43" w14:textId="0A5D62CF" w:rsidR="007A7CEA" w:rsidRPr="00EA0FD6" w:rsidRDefault="007A7CEA" w:rsidP="007A7CEA">
            <w:pPr>
              <w:rPr>
                <w:rFonts w:cs="Arial"/>
                <w:b/>
              </w:rPr>
            </w:pPr>
            <w:r w:rsidRPr="00EA0FD6">
              <w:rPr>
                <w:rFonts w:cs="Arial"/>
                <w:color w:val="000000"/>
              </w:rPr>
              <w:t>a change of control within the meaning of Section 450 of the Corporation Tax Act 2010.</w:t>
            </w:r>
          </w:p>
        </w:tc>
      </w:tr>
      <w:tr w:rsidR="007A7CEA" w:rsidRPr="00EA0FD6" w14:paraId="410F8759" w14:textId="77777777" w:rsidTr="00FB4FAB">
        <w:trPr>
          <w:gridBefore w:val="1"/>
          <w:gridAfter w:val="1"/>
          <w:wBefore w:w="756" w:type="dxa"/>
          <w:wAfter w:w="108" w:type="dxa"/>
          <w:trHeight w:val="657"/>
        </w:trPr>
        <w:tc>
          <w:tcPr>
            <w:tcW w:w="2225" w:type="dxa"/>
            <w:gridSpan w:val="2"/>
          </w:tcPr>
          <w:p w14:paraId="72201608" w14:textId="77777777" w:rsidR="007A7CEA" w:rsidRPr="00EA0FD6" w:rsidRDefault="007A7CEA" w:rsidP="007A7CEA">
            <w:pPr>
              <w:ind w:right="-62"/>
              <w:rPr>
                <w:rFonts w:cs="Arial"/>
                <w:b/>
              </w:rPr>
            </w:pPr>
            <w:r w:rsidRPr="00EA0FD6">
              <w:rPr>
                <w:rFonts w:cs="Arial"/>
                <w:b/>
              </w:rPr>
              <w:t>Client</w:t>
            </w:r>
          </w:p>
        </w:tc>
        <w:tc>
          <w:tcPr>
            <w:tcW w:w="6425" w:type="dxa"/>
            <w:gridSpan w:val="2"/>
          </w:tcPr>
          <w:p w14:paraId="53FA36A7" w14:textId="08174EE7" w:rsidR="007A7CEA" w:rsidRPr="00EA0FD6" w:rsidRDefault="007A7CEA" w:rsidP="007A7CEA">
            <w:pPr>
              <w:rPr>
                <w:rFonts w:cs="Arial"/>
              </w:rPr>
            </w:pPr>
            <w:r w:rsidRPr="00EA0FD6">
              <w:rPr>
                <w:rFonts w:cs="Arial"/>
                <w:bCs/>
              </w:rPr>
              <w:t xml:space="preserve">the </w:t>
            </w:r>
            <w:r w:rsidRPr="004B29AD">
              <w:rPr>
                <w:rFonts w:cs="Arial"/>
                <w:bCs/>
              </w:rPr>
              <w:t>Secretary of State for Education</w:t>
            </w:r>
            <w:r>
              <w:rPr>
                <w:rFonts w:cs="Arial"/>
                <w:bCs/>
              </w:rPr>
              <w:t>,</w:t>
            </w:r>
            <w:r w:rsidRPr="004B29AD">
              <w:rPr>
                <w:rFonts w:cs="Arial"/>
                <w:bCs/>
              </w:rPr>
              <w:t xml:space="preserve"> of Sanctuary Buildings, Great Smith Street, London, SW1P 3BT</w:t>
            </w:r>
            <w:r w:rsidRPr="00EA0FD6">
              <w:rPr>
                <w:rFonts w:cs="Arial"/>
              </w:rPr>
              <w:t>, which expression shall include permitted assignees and successors in title.</w:t>
            </w:r>
          </w:p>
        </w:tc>
      </w:tr>
      <w:tr w:rsidR="007A7CEA" w:rsidRPr="00EA0FD6" w14:paraId="4D9F581C" w14:textId="77777777" w:rsidTr="00FB4FAB">
        <w:trPr>
          <w:gridBefore w:val="1"/>
          <w:gridAfter w:val="1"/>
          <w:wBefore w:w="756" w:type="dxa"/>
          <w:wAfter w:w="108" w:type="dxa"/>
        </w:trPr>
        <w:tc>
          <w:tcPr>
            <w:tcW w:w="2225" w:type="dxa"/>
            <w:gridSpan w:val="2"/>
          </w:tcPr>
          <w:p w14:paraId="605B9C0C" w14:textId="5401E0C4" w:rsidR="007A7CEA" w:rsidRPr="00EA0FD6" w:rsidRDefault="007A7CEA" w:rsidP="007A7CEA">
            <w:pPr>
              <w:ind w:right="-62"/>
              <w:rPr>
                <w:rFonts w:cs="Arial"/>
                <w:b/>
                <w:bCs/>
                <w:szCs w:val="22"/>
              </w:rPr>
            </w:pPr>
            <w:r w:rsidRPr="00EA0FD6">
              <w:rPr>
                <w:rFonts w:cs="Arial"/>
                <w:b/>
                <w:bCs/>
                <w:szCs w:val="22"/>
              </w:rPr>
              <w:lastRenderedPageBreak/>
              <w:t>Commercially Sensitive Information</w:t>
            </w:r>
          </w:p>
        </w:tc>
        <w:tc>
          <w:tcPr>
            <w:tcW w:w="6425" w:type="dxa"/>
            <w:gridSpan w:val="2"/>
          </w:tcPr>
          <w:p w14:paraId="357E696D" w14:textId="7EB36EB7" w:rsidR="007A7CEA" w:rsidRPr="00EA0FD6" w:rsidRDefault="007A7CEA" w:rsidP="007A7CEA">
            <w:pPr>
              <w:ind w:right="-62"/>
              <w:rPr>
                <w:rFonts w:cs="Arial"/>
              </w:rPr>
            </w:pPr>
            <w:r w:rsidRPr="00EA0FD6">
              <w:rPr>
                <w:rFonts w:cs="Arial"/>
              </w:rPr>
              <w:t>the information agreed between the Parties (if any) comprising the information of a commercially sensitive nature relating to the Consultant, the charges for the Services, its Intellectual Property Rights or its business or which the Consultant has indicated to the Client that, if disclosed by the Client, would cause the Consultant significant commercial disadvantage or material financial loss, but excluding always the Fee.</w:t>
            </w:r>
          </w:p>
        </w:tc>
      </w:tr>
      <w:tr w:rsidR="007A7CEA" w:rsidRPr="00EA0FD6" w14:paraId="18A33C12" w14:textId="77777777" w:rsidTr="00FB4FAB">
        <w:trPr>
          <w:gridBefore w:val="1"/>
          <w:gridAfter w:val="1"/>
          <w:wBefore w:w="756" w:type="dxa"/>
          <w:wAfter w:w="108" w:type="dxa"/>
        </w:trPr>
        <w:tc>
          <w:tcPr>
            <w:tcW w:w="2225" w:type="dxa"/>
            <w:gridSpan w:val="2"/>
          </w:tcPr>
          <w:p w14:paraId="0BC843A4" w14:textId="00778AC2" w:rsidR="007A7CEA" w:rsidRPr="00EA0FD6" w:rsidRDefault="007A7CEA" w:rsidP="007A7CEA">
            <w:pPr>
              <w:ind w:right="-62"/>
              <w:rPr>
                <w:rFonts w:cs="Arial"/>
                <w:b/>
                <w:color w:val="000000"/>
              </w:rPr>
            </w:pPr>
            <w:r w:rsidRPr="00EA0FD6">
              <w:rPr>
                <w:rFonts w:cs="Arial"/>
                <w:b/>
                <w:color w:val="000000"/>
              </w:rPr>
              <w:t>Construction Products Regulations</w:t>
            </w:r>
          </w:p>
        </w:tc>
        <w:tc>
          <w:tcPr>
            <w:tcW w:w="6425" w:type="dxa"/>
            <w:gridSpan w:val="2"/>
          </w:tcPr>
          <w:p w14:paraId="1CD7AA0B" w14:textId="7F2A96FC" w:rsidR="007A7CEA" w:rsidRPr="00EA0FD6" w:rsidRDefault="007A7CEA" w:rsidP="007A7CEA">
            <w:pPr>
              <w:ind w:right="-62"/>
              <w:rPr>
                <w:rFonts w:cs="Arial"/>
              </w:rPr>
            </w:pPr>
            <w:r w:rsidRPr="00EA0FD6">
              <w:rPr>
                <w:rFonts w:cs="Arial"/>
              </w:rPr>
              <w:t>UK Construction Products Regulation 2011 and the Construction Products Regulations 2013 (SI 2013/1387).</w:t>
            </w:r>
          </w:p>
        </w:tc>
      </w:tr>
      <w:tr w:rsidR="007A7CEA" w:rsidRPr="00EA0FD6" w14:paraId="52B76BAF" w14:textId="77777777" w:rsidTr="00FB4FAB">
        <w:trPr>
          <w:gridBefore w:val="1"/>
          <w:gridAfter w:val="1"/>
          <w:wBefore w:w="756" w:type="dxa"/>
          <w:wAfter w:w="108" w:type="dxa"/>
        </w:trPr>
        <w:tc>
          <w:tcPr>
            <w:tcW w:w="2225" w:type="dxa"/>
            <w:gridSpan w:val="2"/>
          </w:tcPr>
          <w:p w14:paraId="4319D29E" w14:textId="7B639300" w:rsidR="007A7CEA" w:rsidRPr="00EA0FD6" w:rsidRDefault="007A7CEA" w:rsidP="007A7CEA">
            <w:pPr>
              <w:ind w:right="-62"/>
              <w:rPr>
                <w:rFonts w:cs="Arial"/>
                <w:b/>
              </w:rPr>
            </w:pPr>
            <w:r w:rsidRPr="00EA0FD6">
              <w:rPr>
                <w:rFonts w:cs="Arial"/>
                <w:b/>
              </w:rPr>
              <w:t>Consultant</w:t>
            </w:r>
          </w:p>
        </w:tc>
        <w:tc>
          <w:tcPr>
            <w:tcW w:w="6425" w:type="dxa"/>
            <w:gridSpan w:val="2"/>
          </w:tcPr>
          <w:p w14:paraId="50B1DEA6" w14:textId="7FAF9B96" w:rsidR="007A7CEA" w:rsidRPr="00EA0FD6" w:rsidRDefault="00FD0B90" w:rsidP="007A7CEA">
            <w:pPr>
              <w:ind w:right="-62"/>
              <w:rPr>
                <w:rFonts w:cs="Arial"/>
              </w:rPr>
            </w:pPr>
            <w:r>
              <w:rPr>
                <w:rFonts w:eastAsia="SimSun" w:cs="Arial"/>
                <w:b/>
                <w:caps/>
              </w:rPr>
              <w:t>mace Consult Limited</w:t>
            </w:r>
            <w:r w:rsidRPr="0039464B">
              <w:rPr>
                <w:rFonts w:eastAsia="SimSun" w:cs="Arial"/>
                <w:b/>
                <w:caps/>
              </w:rPr>
              <w:t xml:space="preserve"> </w:t>
            </w:r>
            <w:r w:rsidRPr="0039464B">
              <w:rPr>
                <w:rFonts w:eastAsia="STZhongsong" w:cs="Arial"/>
                <w:lang w:eastAsia="zh-CN"/>
              </w:rPr>
              <w:t xml:space="preserve">(company number </w:t>
            </w:r>
            <w:r w:rsidRPr="00E74B61">
              <w:rPr>
                <w:rFonts w:eastAsia="STZhongsong" w:cs="Arial"/>
                <w:lang w:eastAsia="zh-CN"/>
              </w:rPr>
              <w:t>07094851</w:t>
            </w:r>
            <w:r w:rsidRPr="0039464B">
              <w:rPr>
                <w:rFonts w:eastAsia="STZhongsong" w:cs="Arial"/>
                <w:lang w:eastAsia="zh-CN"/>
              </w:rPr>
              <w:t>) whose</w:t>
            </w:r>
            <w:r w:rsidRPr="00F4178A">
              <w:rPr>
                <w:rFonts w:eastAsia="STZhongsong" w:cs="Arial"/>
                <w:lang w:eastAsia="zh-CN"/>
              </w:rPr>
              <w:t xml:space="preserve"> registered office is situated at </w:t>
            </w:r>
            <w:r w:rsidRPr="00E74B61">
              <w:rPr>
                <w:rFonts w:eastAsia="STZhongsong" w:cs="Arial"/>
                <w:lang w:eastAsia="zh-CN"/>
              </w:rPr>
              <w:t>155 Moorgate, London, EC2M 6XB</w:t>
            </w:r>
            <w:r>
              <w:rPr>
                <w:rFonts w:eastAsia="STZhongsong" w:cs="Arial"/>
                <w:lang w:eastAsia="zh-CN"/>
              </w:rPr>
              <w:t>.</w:t>
            </w:r>
          </w:p>
        </w:tc>
      </w:tr>
      <w:tr w:rsidR="007A7CEA" w:rsidRPr="00EA0FD6" w14:paraId="15703AAE" w14:textId="77777777" w:rsidTr="00FB4FAB">
        <w:trPr>
          <w:gridBefore w:val="1"/>
          <w:gridAfter w:val="1"/>
          <w:wBefore w:w="756" w:type="dxa"/>
          <w:wAfter w:w="108" w:type="dxa"/>
        </w:trPr>
        <w:tc>
          <w:tcPr>
            <w:tcW w:w="2225" w:type="dxa"/>
            <w:gridSpan w:val="2"/>
          </w:tcPr>
          <w:p w14:paraId="5173FA49" w14:textId="5D22FB50" w:rsidR="007A7CEA" w:rsidRPr="00EA0FD6" w:rsidRDefault="007A7CEA" w:rsidP="007A7CEA">
            <w:pPr>
              <w:ind w:right="-62"/>
              <w:rPr>
                <w:rFonts w:cs="Arial"/>
                <w:b/>
              </w:rPr>
            </w:pPr>
            <w:r w:rsidRPr="00EA0FD6">
              <w:rPr>
                <w:rFonts w:cs="Arial"/>
                <w:b/>
                <w:bCs/>
                <w:szCs w:val="22"/>
              </w:rPr>
              <w:t>Convictions</w:t>
            </w:r>
          </w:p>
        </w:tc>
        <w:tc>
          <w:tcPr>
            <w:tcW w:w="6425" w:type="dxa"/>
            <w:gridSpan w:val="2"/>
          </w:tcPr>
          <w:p w14:paraId="6955A38D" w14:textId="5B0468FF" w:rsidR="007A7CEA" w:rsidRPr="00EA0FD6" w:rsidRDefault="007A7CEA" w:rsidP="007A7CEA">
            <w:pPr>
              <w:ind w:right="-62"/>
              <w:rPr>
                <w:rFonts w:cs="Arial"/>
              </w:rPr>
            </w:pPr>
            <w:r w:rsidRPr="00EA0FD6">
              <w:rPr>
                <w:rFonts w:cs="Arial"/>
                <w:szCs w:val="22"/>
              </w:rPr>
              <w:t>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tc>
      </w:tr>
      <w:tr w:rsidR="007A7CEA" w:rsidRPr="00EA0FD6" w14:paraId="307C6963" w14:textId="77777777" w:rsidTr="00FB4FAB">
        <w:trPr>
          <w:gridBefore w:val="1"/>
          <w:gridAfter w:val="1"/>
          <w:wBefore w:w="756" w:type="dxa"/>
          <w:wAfter w:w="108" w:type="dxa"/>
        </w:trPr>
        <w:tc>
          <w:tcPr>
            <w:tcW w:w="2225" w:type="dxa"/>
            <w:gridSpan w:val="2"/>
          </w:tcPr>
          <w:p w14:paraId="49442A5F" w14:textId="0512E0EA" w:rsidR="007A7CEA" w:rsidRPr="00EA0FD6" w:rsidRDefault="007A7CEA" w:rsidP="007A7CEA">
            <w:pPr>
              <w:ind w:right="-62"/>
              <w:rPr>
                <w:rFonts w:cs="Arial"/>
                <w:b/>
                <w:color w:val="000000"/>
              </w:rPr>
            </w:pPr>
            <w:r w:rsidRPr="00EA0FD6">
              <w:rPr>
                <w:rFonts w:cs="Arial"/>
                <w:b/>
              </w:rPr>
              <w:t>Data Protection Laws</w:t>
            </w:r>
          </w:p>
        </w:tc>
        <w:tc>
          <w:tcPr>
            <w:tcW w:w="6425" w:type="dxa"/>
            <w:gridSpan w:val="2"/>
          </w:tcPr>
          <w:p w14:paraId="571A6251" w14:textId="4CEFAB87" w:rsidR="007A7CEA" w:rsidRPr="00EA0FD6" w:rsidRDefault="007A7CEA" w:rsidP="007A7CEA">
            <w:pPr>
              <w:ind w:right="-62"/>
              <w:rPr>
                <w:rFonts w:cs="Arial"/>
              </w:rPr>
            </w:pPr>
            <w:r w:rsidRPr="00EA0FD6">
              <w:rPr>
                <w:rFonts w:cs="Arial"/>
              </w:rPr>
              <w:t>means, as applicable to either Party and/or to the rights, responsibilities and/or obligations of either Party in connection with this Contract:</w:t>
            </w:r>
          </w:p>
          <w:p w14:paraId="2A3A952B" w14:textId="344914DF" w:rsidR="007A7CEA" w:rsidRPr="00EA0FD6" w:rsidRDefault="007A7CEA" w:rsidP="007A7CEA">
            <w:pPr>
              <w:ind w:right="-62"/>
              <w:rPr>
                <w:rFonts w:cs="Arial"/>
              </w:rPr>
            </w:pPr>
            <w:bookmarkStart w:id="117" w:name="_Hlk195101758"/>
            <w:r w:rsidRPr="00EA0FD6">
              <w:rPr>
                <w:rFonts w:cs="Arial"/>
              </w:rPr>
              <w:t>(a) the UK GDPR;</w:t>
            </w:r>
          </w:p>
          <w:p w14:paraId="24796100" w14:textId="5BC97BC2" w:rsidR="007A7CEA" w:rsidRPr="00EA0FD6" w:rsidRDefault="007A7CEA" w:rsidP="007A7CEA">
            <w:pPr>
              <w:ind w:right="-62"/>
              <w:rPr>
                <w:rFonts w:cs="Arial"/>
              </w:rPr>
            </w:pPr>
            <w:r w:rsidRPr="00EA0FD6">
              <w:rPr>
                <w:rFonts w:cs="Arial"/>
              </w:rPr>
              <w:t>(b) the Data Protection Act 2018;</w:t>
            </w:r>
          </w:p>
          <w:p w14:paraId="5F8AF053" w14:textId="49BDD431" w:rsidR="007A7CEA" w:rsidRPr="00EA0FD6" w:rsidRDefault="007A7CEA" w:rsidP="007A7CEA">
            <w:pPr>
              <w:ind w:right="-62"/>
              <w:rPr>
                <w:rFonts w:cs="Arial"/>
              </w:rPr>
            </w:pPr>
            <w:r w:rsidRPr="00EA0FD6">
              <w:rPr>
                <w:rFonts w:cs="Arial"/>
              </w:rPr>
              <w:t>(c) the Directive 2002/58/EC (</w:t>
            </w:r>
            <w:proofErr w:type="spellStart"/>
            <w:r w:rsidRPr="00EA0FD6">
              <w:rPr>
                <w:rFonts w:cs="Arial"/>
              </w:rPr>
              <w:t>ePrivacy</w:t>
            </w:r>
            <w:proofErr w:type="spellEnd"/>
            <w:r w:rsidRPr="00EA0FD6">
              <w:rPr>
                <w:rFonts w:cs="Arial"/>
              </w:rPr>
              <w:t xml:space="preserve"> Directive) and/or the Privacy and Electronic Communications (EC Directive) Regulations 2003;</w:t>
            </w:r>
          </w:p>
          <w:p w14:paraId="70328A40" w14:textId="27061520" w:rsidR="007A7CEA" w:rsidRPr="00EA0FD6" w:rsidRDefault="007A7CEA" w:rsidP="007A7CEA">
            <w:pPr>
              <w:ind w:right="-62"/>
              <w:rPr>
                <w:rFonts w:cs="Arial"/>
              </w:rPr>
            </w:pPr>
            <w:r w:rsidRPr="00EA0FD6">
              <w:rPr>
                <w:rFonts w:cs="Arial"/>
              </w:rPr>
              <w:t>(d) any other applicable law relating to the processing, privacy and/or use of Personal Data, as applicable to either Party and/or to the rights, responsibilities and/or obligations of either Party in connection with this Contract;</w:t>
            </w:r>
          </w:p>
          <w:p w14:paraId="5DEE9AE1" w14:textId="5784607C" w:rsidR="007A7CEA" w:rsidRPr="00EA0FD6" w:rsidRDefault="007A7CEA" w:rsidP="007A7CEA">
            <w:pPr>
              <w:ind w:right="-62"/>
              <w:rPr>
                <w:rFonts w:cs="Arial"/>
              </w:rPr>
            </w:pPr>
            <w:r w:rsidRPr="00EA0FD6">
              <w:rPr>
                <w:rFonts w:cs="Arial"/>
              </w:rPr>
              <w:t>(e) any laws which implement any such laws; and</w:t>
            </w:r>
          </w:p>
          <w:p w14:paraId="1ED6C626" w14:textId="097C9DE1" w:rsidR="007A7CEA" w:rsidRPr="00EA0FD6" w:rsidRDefault="007A7CEA" w:rsidP="007A7CEA">
            <w:pPr>
              <w:ind w:right="-62"/>
              <w:rPr>
                <w:rFonts w:cs="Arial"/>
              </w:rPr>
            </w:pPr>
            <w:r w:rsidRPr="00EA0FD6">
              <w:rPr>
                <w:rFonts w:cs="Arial"/>
              </w:rPr>
              <w:t>(f) any laws that replace, extend, re-enact, consolidate or amend any of the foregoing.</w:t>
            </w:r>
            <w:bookmarkEnd w:id="117"/>
          </w:p>
        </w:tc>
      </w:tr>
      <w:tr w:rsidR="007A7CEA" w:rsidRPr="00EA0FD6" w14:paraId="67EFBA73" w14:textId="77777777" w:rsidTr="00FB4FAB">
        <w:trPr>
          <w:gridBefore w:val="1"/>
          <w:gridAfter w:val="1"/>
          <w:wBefore w:w="756" w:type="dxa"/>
          <w:wAfter w:w="108" w:type="dxa"/>
        </w:trPr>
        <w:tc>
          <w:tcPr>
            <w:tcW w:w="2225" w:type="dxa"/>
            <w:gridSpan w:val="2"/>
          </w:tcPr>
          <w:p w14:paraId="79D850B2" w14:textId="2B3AC39A" w:rsidR="007A7CEA" w:rsidRPr="006943A2" w:rsidRDefault="007A7CEA" w:rsidP="007A7CEA">
            <w:pPr>
              <w:ind w:right="-62"/>
              <w:rPr>
                <w:rFonts w:cs="Arial"/>
                <w:b/>
                <w:bCs/>
              </w:rPr>
            </w:pPr>
            <w:r w:rsidRPr="006943A2">
              <w:rPr>
                <w:b/>
                <w:bCs/>
              </w:rPr>
              <w:t xml:space="preserve">Debarment List </w:t>
            </w:r>
          </w:p>
        </w:tc>
        <w:tc>
          <w:tcPr>
            <w:tcW w:w="6425" w:type="dxa"/>
            <w:gridSpan w:val="2"/>
          </w:tcPr>
          <w:p w14:paraId="3FECCAF5" w14:textId="77777777" w:rsidR="007A7CEA" w:rsidRDefault="007A7CEA" w:rsidP="007A7CEA">
            <w:pPr>
              <w:spacing w:after="0"/>
            </w:pPr>
            <w:r w:rsidRPr="004A0444">
              <w:t xml:space="preserve">the published list of suppliers under the Procurement Act who are prohibited from participating in public procurement processes due to their past behaviour or circumstances. </w:t>
            </w:r>
          </w:p>
          <w:p w14:paraId="7A9CAEED" w14:textId="086EC6A9" w:rsidR="007A7CEA" w:rsidRPr="00EA0FD6" w:rsidRDefault="007A7CEA" w:rsidP="007A7CEA">
            <w:pPr>
              <w:spacing w:after="0"/>
              <w:rPr>
                <w:rFonts w:cs="Arial"/>
              </w:rPr>
            </w:pPr>
          </w:p>
        </w:tc>
      </w:tr>
      <w:tr w:rsidR="007A7CEA" w:rsidRPr="00EA0FD6" w14:paraId="35284AF8" w14:textId="77777777" w:rsidTr="00FB4FAB">
        <w:trPr>
          <w:gridBefore w:val="1"/>
          <w:gridAfter w:val="1"/>
          <w:wBefore w:w="756" w:type="dxa"/>
          <w:wAfter w:w="108" w:type="dxa"/>
        </w:trPr>
        <w:tc>
          <w:tcPr>
            <w:tcW w:w="2225" w:type="dxa"/>
            <w:gridSpan w:val="2"/>
          </w:tcPr>
          <w:p w14:paraId="67600946" w14:textId="7107254B" w:rsidR="007A7CEA" w:rsidRPr="00EA0FD6" w:rsidRDefault="007A7CEA" w:rsidP="007A7CEA">
            <w:pPr>
              <w:ind w:right="-62"/>
              <w:rPr>
                <w:rFonts w:cs="Arial"/>
                <w:b/>
              </w:rPr>
            </w:pPr>
            <w:r w:rsidRPr="00EA0FD6">
              <w:rPr>
                <w:rFonts w:cs="Arial"/>
                <w:b/>
              </w:rPr>
              <w:t>Disclosure and Barring Scheme</w:t>
            </w:r>
          </w:p>
        </w:tc>
        <w:tc>
          <w:tcPr>
            <w:tcW w:w="6425" w:type="dxa"/>
            <w:gridSpan w:val="2"/>
          </w:tcPr>
          <w:p w14:paraId="6A50B478" w14:textId="2BE74387" w:rsidR="007A7CEA" w:rsidRPr="00EA0FD6" w:rsidRDefault="007A7CEA" w:rsidP="007A7CEA">
            <w:pPr>
              <w:spacing w:after="0"/>
              <w:rPr>
                <w:rFonts w:cs="Arial"/>
                <w:color w:val="000000"/>
              </w:rPr>
            </w:pPr>
            <w:r w:rsidRPr="00EA0FD6">
              <w:rPr>
                <w:rFonts w:cs="Arial"/>
              </w:rPr>
              <w:t>the disclosure and barring scheme operated by the Disclosure and Barring Service.</w:t>
            </w:r>
          </w:p>
        </w:tc>
      </w:tr>
      <w:tr w:rsidR="007A7CEA" w:rsidRPr="00EA0FD6" w14:paraId="5644C462" w14:textId="77777777" w:rsidTr="00FB4FAB">
        <w:trPr>
          <w:gridBefore w:val="1"/>
          <w:gridAfter w:val="1"/>
          <w:wBefore w:w="756" w:type="dxa"/>
          <w:wAfter w:w="108" w:type="dxa"/>
        </w:trPr>
        <w:tc>
          <w:tcPr>
            <w:tcW w:w="2225" w:type="dxa"/>
            <w:gridSpan w:val="2"/>
          </w:tcPr>
          <w:p w14:paraId="3BCD4FCA" w14:textId="3F4B2B3E" w:rsidR="007A7CEA" w:rsidRPr="00EA0FD6" w:rsidRDefault="007A7CEA" w:rsidP="007A7CEA">
            <w:pPr>
              <w:ind w:right="-62"/>
              <w:rPr>
                <w:rFonts w:cs="Arial"/>
                <w:b/>
              </w:rPr>
            </w:pPr>
            <w:r w:rsidRPr="00EA0FD6">
              <w:rPr>
                <w:rFonts w:eastAsia="SimSun" w:cs="Arial"/>
                <w:b/>
                <w:szCs w:val="24"/>
                <w:lang w:eastAsia="zh-CN"/>
              </w:rPr>
              <w:t>Disclosure and Barring Service</w:t>
            </w:r>
          </w:p>
        </w:tc>
        <w:tc>
          <w:tcPr>
            <w:tcW w:w="6425" w:type="dxa"/>
            <w:gridSpan w:val="2"/>
          </w:tcPr>
          <w:p w14:paraId="4E7AC0D7" w14:textId="02302DBA" w:rsidR="007A7CEA" w:rsidRPr="00EA0FD6" w:rsidRDefault="007A7CEA" w:rsidP="007A7CEA">
            <w:pPr>
              <w:spacing w:after="0"/>
              <w:rPr>
                <w:rFonts w:cs="Arial"/>
              </w:rPr>
            </w:pPr>
            <w:r w:rsidRPr="00EA0FD6">
              <w:rPr>
                <w:rFonts w:cs="Arial"/>
              </w:rPr>
              <w:t>the non-departmental public body established pursuant to the Protection of Freedoms Act 2012.</w:t>
            </w:r>
          </w:p>
        </w:tc>
      </w:tr>
      <w:tr w:rsidR="007A7CEA" w:rsidRPr="00EA0FD6" w14:paraId="6D81D9CD" w14:textId="77777777" w:rsidTr="00FB4FAB">
        <w:trPr>
          <w:gridBefore w:val="1"/>
          <w:gridAfter w:val="1"/>
          <w:wBefore w:w="756" w:type="dxa"/>
          <w:wAfter w:w="108" w:type="dxa"/>
        </w:trPr>
        <w:tc>
          <w:tcPr>
            <w:tcW w:w="2225" w:type="dxa"/>
            <w:gridSpan w:val="2"/>
          </w:tcPr>
          <w:p w14:paraId="1B1D4B90" w14:textId="080B9F6A" w:rsidR="007A7CEA" w:rsidRPr="00EA0FD6" w:rsidRDefault="007A7CEA" w:rsidP="007A7CEA">
            <w:pPr>
              <w:ind w:right="-62"/>
              <w:rPr>
                <w:rFonts w:cs="Arial"/>
                <w:b/>
              </w:rPr>
            </w:pPr>
            <w:r w:rsidRPr="00EA0FD6">
              <w:rPr>
                <w:rFonts w:cs="Arial"/>
                <w:b/>
              </w:rPr>
              <w:t>DOTAS</w:t>
            </w:r>
          </w:p>
        </w:tc>
        <w:tc>
          <w:tcPr>
            <w:tcW w:w="6425" w:type="dxa"/>
            <w:gridSpan w:val="2"/>
          </w:tcPr>
          <w:p w14:paraId="20BDA69C" w14:textId="0755548C" w:rsidR="007A7CEA" w:rsidRPr="00EA0FD6" w:rsidRDefault="007A7CEA" w:rsidP="007A7CEA">
            <w:pPr>
              <w:spacing w:after="0"/>
              <w:rPr>
                <w:rFonts w:cs="Arial"/>
                <w:color w:val="000000"/>
              </w:rPr>
            </w:pPr>
            <w:r w:rsidRPr="00EA0FD6">
              <w:rPr>
                <w:rFonts w:cs="Arial"/>
                <w:color w:val="000000"/>
              </w:rPr>
              <w:t xml:space="preserve">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w:t>
            </w:r>
            <w:r w:rsidRPr="00EA0FD6">
              <w:rPr>
                <w:rFonts w:cs="Arial"/>
                <w:color w:val="000000"/>
              </w:rPr>
              <w:lastRenderedPageBreak/>
              <w:t>Contributions by the National Insurance Contributions (Application of Part 7 of the Finance Act 2004) Regulations 2012, SI 2012/1868 made under s.132A Social Security Administration Act 1992.</w:t>
            </w:r>
          </w:p>
          <w:p w14:paraId="4DE88D4E" w14:textId="3E320A30" w:rsidR="007A7CEA" w:rsidRPr="00EA0FD6" w:rsidRDefault="007A7CEA" w:rsidP="007A7CEA">
            <w:pPr>
              <w:spacing w:after="0"/>
              <w:rPr>
                <w:rFonts w:cs="Arial"/>
              </w:rPr>
            </w:pPr>
          </w:p>
        </w:tc>
      </w:tr>
      <w:tr w:rsidR="007A7CEA" w:rsidRPr="00EA0FD6" w14:paraId="3B1A4C31" w14:textId="77777777" w:rsidTr="00FB4FAB">
        <w:trPr>
          <w:gridBefore w:val="1"/>
          <w:gridAfter w:val="1"/>
          <w:wBefore w:w="756" w:type="dxa"/>
          <w:wAfter w:w="108" w:type="dxa"/>
        </w:trPr>
        <w:tc>
          <w:tcPr>
            <w:tcW w:w="2225" w:type="dxa"/>
            <w:gridSpan w:val="2"/>
          </w:tcPr>
          <w:p w14:paraId="38F421ED" w14:textId="20AD1DBB" w:rsidR="007A7CEA" w:rsidRPr="00EA0FD6" w:rsidRDefault="007A7CEA" w:rsidP="007A7CEA">
            <w:pPr>
              <w:ind w:right="-62"/>
              <w:rPr>
                <w:rFonts w:cs="Arial"/>
                <w:b/>
              </w:rPr>
            </w:pPr>
            <w:r w:rsidRPr="00EA0FD6">
              <w:rPr>
                <w:rFonts w:cs="Arial"/>
                <w:b/>
                <w:bCs/>
                <w:szCs w:val="22"/>
              </w:rPr>
              <w:lastRenderedPageBreak/>
              <w:t>Enhanced with Lists Check</w:t>
            </w:r>
          </w:p>
        </w:tc>
        <w:tc>
          <w:tcPr>
            <w:tcW w:w="6425" w:type="dxa"/>
            <w:gridSpan w:val="2"/>
          </w:tcPr>
          <w:p w14:paraId="08C650E6" w14:textId="211C6081" w:rsidR="007A7CEA" w:rsidRPr="00EA0FD6" w:rsidRDefault="007A7CEA" w:rsidP="007A7CEA">
            <w:pPr>
              <w:spacing w:after="0"/>
              <w:rPr>
                <w:rFonts w:cs="Arial"/>
              </w:rPr>
            </w:pPr>
            <w:r w:rsidRPr="00EA0FD6">
              <w:rPr>
                <w:rFonts w:cs="Arial"/>
                <w:szCs w:val="22"/>
              </w:rPr>
              <w:t>the check carried out by the Disclosure and Barring Service that also includes a check of the Barred Lists.</w:t>
            </w:r>
          </w:p>
        </w:tc>
      </w:tr>
      <w:tr w:rsidR="007A7CEA" w:rsidRPr="00EA0FD6" w14:paraId="5B216F8D" w14:textId="77777777" w:rsidTr="00FB4FAB">
        <w:trPr>
          <w:gridBefore w:val="1"/>
          <w:gridAfter w:val="2"/>
          <w:wBefore w:w="756" w:type="dxa"/>
          <w:wAfter w:w="362" w:type="dxa"/>
        </w:trPr>
        <w:tc>
          <w:tcPr>
            <w:tcW w:w="2225" w:type="dxa"/>
            <w:gridSpan w:val="2"/>
          </w:tcPr>
          <w:p w14:paraId="0B5F2765" w14:textId="1E0592A9" w:rsidR="007A7CEA" w:rsidRPr="00EA0FD6" w:rsidRDefault="007A7CEA" w:rsidP="007A7CEA">
            <w:pPr>
              <w:ind w:right="-62"/>
              <w:rPr>
                <w:rFonts w:cs="Arial"/>
                <w:b/>
                <w:bCs/>
                <w:szCs w:val="22"/>
              </w:rPr>
            </w:pPr>
            <w:r w:rsidRPr="000B4A10">
              <w:rPr>
                <w:rFonts w:cs="Arial"/>
                <w:b/>
              </w:rPr>
              <w:t>Federated Model</w:t>
            </w:r>
          </w:p>
        </w:tc>
        <w:tc>
          <w:tcPr>
            <w:tcW w:w="6171" w:type="dxa"/>
          </w:tcPr>
          <w:p w14:paraId="56D80D7F" w14:textId="77777777" w:rsidR="007A7CEA" w:rsidRPr="000B4A10" w:rsidRDefault="007A7CEA" w:rsidP="007A7CEA">
            <w:pPr>
              <w:spacing w:after="0"/>
              <w:rPr>
                <w:rFonts w:cs="Arial"/>
              </w:rPr>
            </w:pPr>
            <w:r w:rsidRPr="000B4A10">
              <w:rPr>
                <w:rFonts w:cs="Arial"/>
              </w:rPr>
              <w:t>a shared Model representing the completed Project consisting of connected but distinct individual Models and incorporating the Specified Models.</w:t>
            </w:r>
          </w:p>
          <w:p w14:paraId="5C76F853" w14:textId="77777777" w:rsidR="007A7CEA" w:rsidRPr="00EA0FD6" w:rsidRDefault="007A7CEA" w:rsidP="007A7CEA">
            <w:pPr>
              <w:tabs>
                <w:tab w:val="left" w:pos="513"/>
              </w:tabs>
              <w:autoSpaceDE w:val="0"/>
              <w:autoSpaceDN w:val="0"/>
              <w:adjustRightInd w:val="0"/>
            </w:pPr>
          </w:p>
        </w:tc>
      </w:tr>
      <w:tr w:rsidR="007A7CEA" w:rsidRPr="00EA0FD6" w14:paraId="7D1EC492" w14:textId="77777777" w:rsidTr="00FB4FAB">
        <w:trPr>
          <w:gridBefore w:val="1"/>
          <w:gridAfter w:val="1"/>
          <w:wBefore w:w="756" w:type="dxa"/>
          <w:wAfter w:w="108" w:type="dxa"/>
        </w:trPr>
        <w:tc>
          <w:tcPr>
            <w:tcW w:w="2225" w:type="dxa"/>
            <w:gridSpan w:val="2"/>
          </w:tcPr>
          <w:p w14:paraId="749BD026" w14:textId="73E8C357" w:rsidR="007A7CEA" w:rsidRPr="00EA0FD6" w:rsidRDefault="007A7CEA" w:rsidP="007A7CEA">
            <w:pPr>
              <w:ind w:right="-62"/>
              <w:rPr>
                <w:rFonts w:cs="Arial"/>
                <w:b/>
              </w:rPr>
            </w:pPr>
            <w:r w:rsidRPr="00EA0FD6">
              <w:rPr>
                <w:rFonts w:cs="Arial"/>
                <w:b/>
                <w:bCs/>
                <w:szCs w:val="22"/>
              </w:rPr>
              <w:t>FOIA</w:t>
            </w:r>
          </w:p>
        </w:tc>
        <w:tc>
          <w:tcPr>
            <w:tcW w:w="6425" w:type="dxa"/>
            <w:gridSpan w:val="2"/>
          </w:tcPr>
          <w:p w14:paraId="188D3B0B" w14:textId="19DE706D" w:rsidR="007A7CEA" w:rsidRPr="00EA0FD6" w:rsidRDefault="007A7CEA" w:rsidP="007A7CEA">
            <w:pPr>
              <w:tabs>
                <w:tab w:val="left" w:pos="513"/>
              </w:tabs>
              <w:autoSpaceDE w:val="0"/>
              <w:autoSpaceDN w:val="0"/>
              <w:adjustRightInd w:val="0"/>
            </w:pPr>
            <w:r w:rsidRPr="00EA0FD6">
              <w:t>the Freedom of Information Act 2000 and any subordinate legislation made under this Act from time to time together with any guidance and/or codes of practice issued by the Information Commissioner in relation to such legislation.</w:t>
            </w:r>
          </w:p>
        </w:tc>
      </w:tr>
      <w:tr w:rsidR="007A7CEA" w:rsidRPr="00EA0FD6" w14:paraId="120807AD" w14:textId="77777777" w:rsidTr="00FB4FAB">
        <w:trPr>
          <w:gridBefore w:val="1"/>
          <w:gridAfter w:val="1"/>
          <w:wBefore w:w="756" w:type="dxa"/>
          <w:wAfter w:w="108" w:type="dxa"/>
        </w:trPr>
        <w:tc>
          <w:tcPr>
            <w:tcW w:w="2225" w:type="dxa"/>
            <w:gridSpan w:val="2"/>
          </w:tcPr>
          <w:p w14:paraId="4DDCB1F9" w14:textId="4AAB0A64" w:rsidR="007A7CEA" w:rsidRPr="00EA0FD6" w:rsidRDefault="007A7CEA" w:rsidP="007A7CEA">
            <w:pPr>
              <w:ind w:right="-62"/>
              <w:rPr>
                <w:rFonts w:cs="Arial"/>
                <w:b/>
              </w:rPr>
            </w:pPr>
            <w:bookmarkStart w:id="118" w:name="_DV_C46"/>
            <w:r w:rsidRPr="00EA0FD6">
              <w:rPr>
                <w:rFonts w:cs="Arial"/>
                <w:b/>
              </w:rPr>
              <w:t>General Anti-Abuse Rule</w:t>
            </w:r>
          </w:p>
        </w:tc>
        <w:tc>
          <w:tcPr>
            <w:tcW w:w="6425" w:type="dxa"/>
            <w:gridSpan w:val="2"/>
          </w:tcPr>
          <w:p w14:paraId="1CA5BE2B" w14:textId="77777777" w:rsidR="007A7CEA" w:rsidRPr="00EA0FD6" w:rsidRDefault="007A7CEA" w:rsidP="007A7CEA">
            <w:pPr>
              <w:tabs>
                <w:tab w:val="left" w:pos="513"/>
              </w:tabs>
              <w:autoSpaceDE w:val="0"/>
              <w:autoSpaceDN w:val="0"/>
              <w:adjustRightInd w:val="0"/>
              <w:ind w:left="828" w:hanging="828"/>
              <w:rPr>
                <w:rFonts w:cs="Arial"/>
                <w:szCs w:val="22"/>
              </w:rPr>
            </w:pPr>
            <w:r w:rsidRPr="00EA0FD6">
              <w:t>(</w:t>
            </w:r>
            <w:r w:rsidRPr="00EA0FD6">
              <w:rPr>
                <w:rFonts w:cs="Arial"/>
                <w:szCs w:val="22"/>
              </w:rPr>
              <w:t>a)</w:t>
            </w:r>
            <w:r w:rsidRPr="00EA0FD6">
              <w:rPr>
                <w:rFonts w:cs="Arial"/>
                <w:szCs w:val="22"/>
              </w:rPr>
              <w:tab/>
              <w:t>the legislation in Part 5 of the Finance Act 2013; and</w:t>
            </w:r>
          </w:p>
          <w:p w14:paraId="26A48ED3" w14:textId="497FAE58" w:rsidR="007A7CEA" w:rsidRPr="00EA0FD6" w:rsidRDefault="007A7CEA" w:rsidP="007A7CEA">
            <w:pPr>
              <w:spacing w:before="100" w:beforeAutospacing="1" w:after="100" w:afterAutospacing="1"/>
              <w:ind w:left="513" w:hanging="513"/>
              <w:rPr>
                <w:rFonts w:eastAsia="Times New Roman" w:cs="Arial"/>
                <w:color w:val="000000"/>
                <w:lang w:eastAsia="en-GB"/>
              </w:rPr>
            </w:pPr>
            <w:r w:rsidRPr="00EA0FD6">
              <w:rPr>
                <w:rFonts w:cs="Arial"/>
                <w:szCs w:val="22"/>
              </w:rPr>
              <w:t>(b)</w:t>
            </w:r>
            <w:r w:rsidRPr="00EA0FD6">
              <w:rPr>
                <w:rFonts w:cs="Arial"/>
                <w:szCs w:val="22"/>
              </w:rPr>
              <w:tab/>
              <w:t>any future legislation introduced into parliament to counteract tax advantages arising from abusive arrangements and to avoid national insurance contributions</w:t>
            </w:r>
            <w:r>
              <w:rPr>
                <w:rFonts w:cs="Arial"/>
                <w:szCs w:val="22"/>
              </w:rPr>
              <w:t>.</w:t>
            </w:r>
            <w:r w:rsidRPr="00EA0FD6">
              <w:rPr>
                <w:rFonts w:eastAsia="Times New Roman" w:cs="Arial"/>
                <w:color w:val="000000"/>
                <w:lang w:eastAsia="en-GB"/>
              </w:rPr>
              <w:br/>
            </w:r>
          </w:p>
        </w:tc>
      </w:tr>
      <w:tr w:rsidR="007A7CEA" w:rsidRPr="00EA0FD6" w14:paraId="1B572F4D" w14:textId="77777777" w:rsidTr="00FB4FAB">
        <w:trPr>
          <w:gridBefore w:val="1"/>
          <w:gridAfter w:val="1"/>
          <w:wBefore w:w="756" w:type="dxa"/>
          <w:wAfter w:w="108" w:type="dxa"/>
        </w:trPr>
        <w:tc>
          <w:tcPr>
            <w:tcW w:w="2225" w:type="dxa"/>
            <w:gridSpan w:val="2"/>
          </w:tcPr>
          <w:p w14:paraId="678008DF" w14:textId="3F998004" w:rsidR="007A7CEA" w:rsidRPr="006943A2" w:rsidRDefault="007A7CEA" w:rsidP="007A7CEA">
            <w:pPr>
              <w:ind w:right="-62"/>
              <w:rPr>
                <w:rFonts w:cs="Arial"/>
                <w:b/>
                <w:bCs/>
              </w:rPr>
            </w:pPr>
            <w:r w:rsidRPr="006943A2">
              <w:rPr>
                <w:rFonts w:cs="Arial"/>
                <w:b/>
              </w:rPr>
              <w:t>Good Industry Practice</w:t>
            </w:r>
          </w:p>
        </w:tc>
        <w:tc>
          <w:tcPr>
            <w:tcW w:w="6425" w:type="dxa"/>
            <w:gridSpan w:val="2"/>
          </w:tcPr>
          <w:p w14:paraId="35E13265" w14:textId="7ED0DCF6" w:rsidR="007A7CEA" w:rsidRPr="00EA0FD6" w:rsidRDefault="007A7CEA" w:rsidP="007A7CEA">
            <w:pPr>
              <w:ind w:right="-62"/>
              <w:rPr>
                <w:rFonts w:cs="Arial"/>
              </w:rPr>
            </w:pPr>
            <w:r w:rsidRPr="009C66C9">
              <w:t>that degree of skill, care, prudence and foresight which would ordinarily be expected from time to time from a skilled and experienced technical advisory consultant under the same or similar circumstances.</w:t>
            </w:r>
          </w:p>
        </w:tc>
      </w:tr>
      <w:bookmarkEnd w:id="118"/>
      <w:tr w:rsidR="007A7CEA" w:rsidRPr="00EA0FD6" w14:paraId="537236F6" w14:textId="77777777" w:rsidTr="00FB4FAB">
        <w:trPr>
          <w:gridBefore w:val="1"/>
          <w:gridAfter w:val="1"/>
          <w:wBefore w:w="756" w:type="dxa"/>
          <w:wAfter w:w="108" w:type="dxa"/>
        </w:trPr>
        <w:tc>
          <w:tcPr>
            <w:tcW w:w="2225" w:type="dxa"/>
            <w:gridSpan w:val="2"/>
          </w:tcPr>
          <w:p w14:paraId="599A5C2E" w14:textId="77777777" w:rsidR="007A7CEA" w:rsidRPr="00EA0FD6" w:rsidRDefault="007A7CEA" w:rsidP="007A7CEA">
            <w:pPr>
              <w:spacing w:line="480" w:lineRule="auto"/>
              <w:ind w:right="-62"/>
              <w:rPr>
                <w:rFonts w:cs="Arial"/>
                <w:b/>
              </w:rPr>
            </w:pPr>
            <w:r w:rsidRPr="00EA0FD6">
              <w:rPr>
                <w:rFonts w:cs="Arial"/>
                <w:b/>
              </w:rPr>
              <w:t>Group Company</w:t>
            </w:r>
            <w:r w:rsidRPr="00EA0FD6">
              <w:rPr>
                <w:rFonts w:cs="Arial"/>
                <w:b/>
              </w:rPr>
              <w:tab/>
            </w:r>
          </w:p>
        </w:tc>
        <w:tc>
          <w:tcPr>
            <w:tcW w:w="6425" w:type="dxa"/>
            <w:gridSpan w:val="2"/>
          </w:tcPr>
          <w:p w14:paraId="11CF295B" w14:textId="77777777" w:rsidR="007A7CEA" w:rsidRPr="00EA0FD6" w:rsidRDefault="007A7CEA" w:rsidP="007A7CEA">
            <w:pPr>
              <w:ind w:right="-62"/>
              <w:rPr>
                <w:rFonts w:cs="Arial"/>
              </w:rPr>
            </w:pPr>
            <w:r w:rsidRPr="00EA0FD6">
              <w:rPr>
                <w:rFonts w:cs="Arial"/>
              </w:rPr>
              <w:t>any subsidiary company or holding company of an assignor, or another subsidiary or holding company of such company, as ‘subsidiary’ and ‘holding company’ are defined in the Companies Act 2006 but on the basis that the holding of not less than one quarter of voting rights shall be deemed to satisfy the condition in section 1159(1)(a).</w:t>
            </w:r>
          </w:p>
        </w:tc>
      </w:tr>
      <w:tr w:rsidR="007A7CEA" w:rsidRPr="00EA0FD6" w14:paraId="552C2F56" w14:textId="77777777" w:rsidTr="00FB4FAB">
        <w:trPr>
          <w:gridBefore w:val="1"/>
          <w:gridAfter w:val="1"/>
          <w:wBefore w:w="756" w:type="dxa"/>
          <w:wAfter w:w="108" w:type="dxa"/>
        </w:trPr>
        <w:tc>
          <w:tcPr>
            <w:tcW w:w="2225" w:type="dxa"/>
            <w:gridSpan w:val="2"/>
          </w:tcPr>
          <w:p w14:paraId="31726B11" w14:textId="7CC5815C" w:rsidR="007A7CEA" w:rsidRPr="00EA0FD6" w:rsidRDefault="007A7CEA" w:rsidP="007A7CEA">
            <w:pPr>
              <w:ind w:right="-62"/>
              <w:rPr>
                <w:rFonts w:cs="Arial"/>
                <w:b/>
              </w:rPr>
            </w:pPr>
            <w:r w:rsidRPr="00EA0FD6">
              <w:rPr>
                <w:rFonts w:cs="Arial"/>
                <w:b/>
              </w:rPr>
              <w:t>Halifax Abuse Principle</w:t>
            </w:r>
          </w:p>
        </w:tc>
        <w:tc>
          <w:tcPr>
            <w:tcW w:w="6425" w:type="dxa"/>
            <w:gridSpan w:val="2"/>
          </w:tcPr>
          <w:p w14:paraId="0D822759" w14:textId="1C32A3D8" w:rsidR="007A7CEA" w:rsidRPr="00EA0FD6" w:rsidRDefault="007A7CEA" w:rsidP="007A7CEA">
            <w:pPr>
              <w:ind w:right="-62"/>
              <w:rPr>
                <w:rFonts w:cs="Arial"/>
              </w:rPr>
            </w:pPr>
            <w:r w:rsidRPr="00EA0FD6">
              <w:rPr>
                <w:rFonts w:cs="Arial"/>
                <w:color w:val="000000"/>
              </w:rPr>
              <w:t>the principle explained in the CJEU Case C-255/02 Halifax and others.</w:t>
            </w:r>
          </w:p>
        </w:tc>
      </w:tr>
      <w:tr w:rsidR="007A7CEA" w:rsidRPr="00EA0FD6" w14:paraId="2776CB72" w14:textId="77777777" w:rsidTr="00FB4FAB">
        <w:trPr>
          <w:gridBefore w:val="1"/>
          <w:gridAfter w:val="1"/>
          <w:wBefore w:w="756" w:type="dxa"/>
          <w:wAfter w:w="108" w:type="dxa"/>
        </w:trPr>
        <w:tc>
          <w:tcPr>
            <w:tcW w:w="2225" w:type="dxa"/>
            <w:gridSpan w:val="2"/>
          </w:tcPr>
          <w:p w14:paraId="5CDC5F0E" w14:textId="420CC6C2" w:rsidR="007A7CEA" w:rsidRPr="00EA0FD6" w:rsidRDefault="007A7CEA" w:rsidP="007A7CEA">
            <w:pPr>
              <w:ind w:right="-62"/>
              <w:rPr>
                <w:rFonts w:cs="Arial"/>
                <w:b/>
                <w:bCs/>
                <w:szCs w:val="22"/>
              </w:rPr>
            </w:pPr>
            <w:r w:rsidRPr="00EA0FD6">
              <w:rPr>
                <w:rFonts w:cs="Arial"/>
                <w:b/>
                <w:bCs/>
              </w:rPr>
              <w:t xml:space="preserve">Insolvent </w:t>
            </w:r>
          </w:p>
        </w:tc>
        <w:tc>
          <w:tcPr>
            <w:tcW w:w="6425" w:type="dxa"/>
            <w:gridSpan w:val="2"/>
          </w:tcPr>
          <w:p w14:paraId="116687B2" w14:textId="7FDEFF8E" w:rsidR="007A7CEA" w:rsidRPr="00EA0FD6" w:rsidRDefault="007A7CEA" w:rsidP="007A7CEA">
            <w:pPr>
              <w:tabs>
                <w:tab w:val="left" w:pos="828"/>
              </w:tabs>
              <w:autoSpaceDE w:val="0"/>
              <w:autoSpaceDN w:val="0"/>
              <w:adjustRightInd w:val="0"/>
              <w:ind w:left="828" w:hanging="828"/>
              <w:rPr>
                <w:rFonts w:cs="Arial"/>
              </w:rPr>
            </w:pPr>
            <w:r w:rsidRPr="00EA0FD6">
              <w:rPr>
                <w:rFonts w:cs="Arial"/>
              </w:rPr>
              <w:t>means for the purposes of this Contract:</w:t>
            </w:r>
          </w:p>
          <w:p w14:paraId="25706BF7" w14:textId="77777777" w:rsidR="007A7CEA" w:rsidRPr="00EA0FD6" w:rsidRDefault="007A7CEA" w:rsidP="007A7CEA">
            <w:pPr>
              <w:tabs>
                <w:tab w:val="left" w:pos="828"/>
              </w:tabs>
              <w:autoSpaceDE w:val="0"/>
              <w:autoSpaceDN w:val="0"/>
              <w:adjustRightInd w:val="0"/>
              <w:ind w:left="828" w:hanging="828"/>
              <w:rPr>
                <w:rFonts w:cs="Arial"/>
              </w:rPr>
            </w:pPr>
            <w:r w:rsidRPr="00EA0FD6">
              <w:rPr>
                <w:rFonts w:cs="Arial"/>
              </w:rPr>
              <w:t>(a)</w:t>
            </w:r>
            <w:r w:rsidRPr="00EA0FD6">
              <w:rPr>
                <w:rFonts w:cs="Arial"/>
              </w:rPr>
              <w:tab/>
              <w:t>if a company:</w:t>
            </w:r>
          </w:p>
          <w:p w14:paraId="64EAB453" w14:textId="77777777" w:rsidR="007A7CEA" w:rsidRPr="00EA0FD6" w:rsidRDefault="007A7CEA" w:rsidP="007A7CEA">
            <w:pPr>
              <w:autoSpaceDE w:val="0"/>
              <w:autoSpaceDN w:val="0"/>
              <w:adjustRightInd w:val="0"/>
              <w:ind w:left="1222" w:hanging="425"/>
              <w:rPr>
                <w:rFonts w:cs="Arial"/>
              </w:rPr>
            </w:pPr>
            <w:r w:rsidRPr="00EA0FD6">
              <w:rPr>
                <w:rFonts w:cs="Arial"/>
              </w:rPr>
              <w:t>(i)</w:t>
            </w:r>
            <w:r w:rsidRPr="00EA0FD6">
              <w:rPr>
                <w:rFonts w:cs="Arial"/>
              </w:rPr>
              <w:tab/>
              <w:t>when it enters administration within the meaning of Schedule B1 to the Insolvency Act 1986;</w:t>
            </w:r>
          </w:p>
          <w:p w14:paraId="0806E58A" w14:textId="77777777" w:rsidR="007A7CEA" w:rsidRPr="00EA0FD6" w:rsidRDefault="007A7CEA" w:rsidP="007A7CEA">
            <w:pPr>
              <w:autoSpaceDE w:val="0"/>
              <w:autoSpaceDN w:val="0"/>
              <w:adjustRightInd w:val="0"/>
              <w:ind w:left="1222" w:hanging="425"/>
              <w:rPr>
                <w:rFonts w:cs="Arial"/>
              </w:rPr>
            </w:pPr>
            <w:r w:rsidRPr="00EA0FD6">
              <w:rPr>
                <w:rFonts w:cs="Arial"/>
              </w:rPr>
              <w:t>(ii)</w:t>
            </w:r>
            <w:r w:rsidRPr="00EA0FD6">
              <w:rPr>
                <w:rFonts w:cs="Arial"/>
              </w:rPr>
              <w:tab/>
              <w:t>on the appointment of an administrative receiver or a receiver or manager of its property under Chapter I of Part III of that Act, or the appointment of a receiver under Chapter II of that Part;</w:t>
            </w:r>
          </w:p>
          <w:p w14:paraId="27FA754E" w14:textId="77777777" w:rsidR="007A7CEA" w:rsidRPr="00EA0FD6" w:rsidRDefault="007A7CEA" w:rsidP="007A7CEA">
            <w:pPr>
              <w:autoSpaceDE w:val="0"/>
              <w:autoSpaceDN w:val="0"/>
              <w:adjustRightInd w:val="0"/>
              <w:ind w:left="1222" w:hanging="425"/>
              <w:rPr>
                <w:rFonts w:cs="Arial"/>
              </w:rPr>
            </w:pPr>
            <w:r w:rsidRPr="00EA0FD6">
              <w:rPr>
                <w:rFonts w:cs="Arial"/>
              </w:rPr>
              <w:t>(iii)</w:t>
            </w:r>
            <w:r w:rsidRPr="00EA0FD6">
              <w:rPr>
                <w:rFonts w:cs="Arial"/>
              </w:rPr>
              <w:tab/>
              <w:t>on the passing of a resolution for voluntary winding-up without a declaration of solvency under section 89 of that Act; or</w:t>
            </w:r>
          </w:p>
          <w:p w14:paraId="2CE58184" w14:textId="77777777" w:rsidR="007A7CEA" w:rsidRPr="00EA0FD6" w:rsidRDefault="007A7CEA" w:rsidP="007A7CEA">
            <w:pPr>
              <w:autoSpaceDE w:val="0"/>
              <w:autoSpaceDN w:val="0"/>
              <w:adjustRightInd w:val="0"/>
              <w:ind w:left="1222" w:hanging="425"/>
              <w:rPr>
                <w:rFonts w:cs="Arial"/>
              </w:rPr>
            </w:pPr>
            <w:r w:rsidRPr="00EA0FD6">
              <w:rPr>
                <w:rFonts w:cs="Arial"/>
              </w:rPr>
              <w:t>(iv)</w:t>
            </w:r>
            <w:r w:rsidRPr="00EA0FD6">
              <w:rPr>
                <w:rFonts w:cs="Arial"/>
              </w:rPr>
              <w:tab/>
              <w:t>on the making of a winding-up order under Part IV or V of that Act;</w:t>
            </w:r>
          </w:p>
          <w:p w14:paraId="399DCE7C" w14:textId="77777777" w:rsidR="007A7CEA" w:rsidRPr="00EA0FD6" w:rsidRDefault="007A7CEA" w:rsidP="007A7CEA">
            <w:pPr>
              <w:tabs>
                <w:tab w:val="left" w:pos="828"/>
              </w:tabs>
              <w:autoSpaceDE w:val="0"/>
              <w:autoSpaceDN w:val="0"/>
              <w:adjustRightInd w:val="0"/>
              <w:ind w:left="828" w:hanging="828"/>
              <w:rPr>
                <w:rFonts w:cs="Arial"/>
              </w:rPr>
            </w:pPr>
            <w:r w:rsidRPr="00EA0FD6">
              <w:rPr>
                <w:rFonts w:cs="Arial"/>
              </w:rPr>
              <w:t>(b)</w:t>
            </w:r>
            <w:r w:rsidRPr="00EA0FD6">
              <w:rPr>
                <w:rFonts w:cs="Arial"/>
              </w:rPr>
              <w:tab/>
              <w:t>if a partnership:</w:t>
            </w:r>
          </w:p>
          <w:p w14:paraId="76073BBE" w14:textId="77777777" w:rsidR="007A7CEA" w:rsidRPr="00EA0FD6" w:rsidRDefault="007A7CEA" w:rsidP="007A7CEA">
            <w:pPr>
              <w:autoSpaceDE w:val="0"/>
              <w:autoSpaceDN w:val="0"/>
              <w:adjustRightInd w:val="0"/>
              <w:ind w:left="1222" w:hanging="425"/>
              <w:rPr>
                <w:rFonts w:cs="Arial"/>
              </w:rPr>
            </w:pPr>
            <w:r w:rsidRPr="00EA0FD6">
              <w:rPr>
                <w:rFonts w:cs="Arial"/>
              </w:rPr>
              <w:lastRenderedPageBreak/>
              <w:t>(i)</w:t>
            </w:r>
            <w:r w:rsidRPr="00EA0FD6">
              <w:rPr>
                <w:rFonts w:cs="Arial"/>
              </w:rPr>
              <w:tab/>
              <w:t>on the making of a winding-up order against it under any provision of the Insolvency Act 1986 as applied by an order under section 420 of that Act; or</w:t>
            </w:r>
          </w:p>
          <w:p w14:paraId="2633C372" w14:textId="77777777" w:rsidR="007A7CEA" w:rsidRPr="00EA0FD6" w:rsidRDefault="007A7CEA" w:rsidP="007A7CEA">
            <w:pPr>
              <w:autoSpaceDE w:val="0"/>
              <w:autoSpaceDN w:val="0"/>
              <w:adjustRightInd w:val="0"/>
              <w:ind w:left="1222" w:hanging="425"/>
              <w:rPr>
                <w:rFonts w:cs="Arial"/>
              </w:rPr>
            </w:pPr>
            <w:r w:rsidRPr="00EA0FD6">
              <w:rPr>
                <w:rFonts w:cs="Arial"/>
              </w:rPr>
              <w:t>(ii)</w:t>
            </w:r>
            <w:r w:rsidRPr="00EA0FD6">
              <w:rPr>
                <w:rFonts w:cs="Arial"/>
              </w:rPr>
              <w:tab/>
              <w:t>when sequestration is awarded on the estate of the partnership under section 12 of the Bankruptcy (Scotland) Act 1985 or the partnership grants a trust deed for its creditors;</w:t>
            </w:r>
          </w:p>
          <w:p w14:paraId="16343E02" w14:textId="77777777" w:rsidR="007A7CEA" w:rsidRPr="00EA0FD6" w:rsidRDefault="007A7CEA" w:rsidP="007A7CEA">
            <w:pPr>
              <w:tabs>
                <w:tab w:val="left" w:pos="828"/>
              </w:tabs>
              <w:autoSpaceDE w:val="0"/>
              <w:autoSpaceDN w:val="0"/>
              <w:adjustRightInd w:val="0"/>
              <w:ind w:left="828" w:hanging="828"/>
              <w:rPr>
                <w:rFonts w:cs="Arial"/>
              </w:rPr>
            </w:pPr>
            <w:r w:rsidRPr="00EA0FD6">
              <w:rPr>
                <w:rFonts w:cs="Arial"/>
              </w:rPr>
              <w:t>(c)</w:t>
            </w:r>
            <w:r w:rsidRPr="00EA0FD6">
              <w:rPr>
                <w:rFonts w:cs="Arial"/>
              </w:rPr>
              <w:tab/>
              <w:t>if an individual:</w:t>
            </w:r>
          </w:p>
          <w:p w14:paraId="6D3B8C92" w14:textId="77777777" w:rsidR="007A7CEA" w:rsidRPr="00EA0FD6" w:rsidRDefault="007A7CEA" w:rsidP="007A7CEA">
            <w:pPr>
              <w:autoSpaceDE w:val="0"/>
              <w:autoSpaceDN w:val="0"/>
              <w:adjustRightInd w:val="0"/>
              <w:ind w:left="1222" w:hanging="425"/>
              <w:rPr>
                <w:rFonts w:cs="Arial"/>
              </w:rPr>
            </w:pPr>
            <w:r w:rsidRPr="00EA0FD6">
              <w:rPr>
                <w:rFonts w:cs="Arial"/>
              </w:rPr>
              <w:t>(i)</w:t>
            </w:r>
            <w:r w:rsidRPr="00EA0FD6">
              <w:rPr>
                <w:rFonts w:cs="Arial"/>
              </w:rPr>
              <w:tab/>
              <w:t>on the making of a bankruptcy order against it under Part IX of the Insolvency Act 1986; or</w:t>
            </w:r>
          </w:p>
          <w:p w14:paraId="4DD2787C" w14:textId="77777777" w:rsidR="007A7CEA" w:rsidRPr="00EA0FD6" w:rsidRDefault="007A7CEA" w:rsidP="007A7CEA">
            <w:pPr>
              <w:autoSpaceDE w:val="0"/>
              <w:autoSpaceDN w:val="0"/>
              <w:adjustRightInd w:val="0"/>
              <w:ind w:left="1222" w:hanging="425"/>
              <w:rPr>
                <w:rFonts w:cs="Arial"/>
              </w:rPr>
            </w:pPr>
            <w:r w:rsidRPr="00EA0FD6">
              <w:rPr>
                <w:rFonts w:cs="Arial"/>
              </w:rPr>
              <w:t>(ii)</w:t>
            </w:r>
            <w:r w:rsidRPr="00EA0FD6">
              <w:rPr>
                <w:rFonts w:cs="Arial"/>
              </w:rPr>
              <w:tab/>
              <w:t>on the sequestration of its estate under the Bankruptcy (Scotland) Act 1985 or when it grants a trust deed for its creditors;</w:t>
            </w:r>
          </w:p>
          <w:p w14:paraId="2319B769" w14:textId="77777777" w:rsidR="007A7CEA" w:rsidRPr="00EA0FD6" w:rsidRDefault="007A7CEA" w:rsidP="007A7CEA">
            <w:pPr>
              <w:tabs>
                <w:tab w:val="left" w:pos="828"/>
              </w:tabs>
              <w:autoSpaceDE w:val="0"/>
              <w:autoSpaceDN w:val="0"/>
              <w:adjustRightInd w:val="0"/>
              <w:ind w:left="828" w:hanging="828"/>
              <w:rPr>
                <w:rFonts w:cs="Arial"/>
              </w:rPr>
            </w:pPr>
            <w:r w:rsidRPr="00EA0FD6">
              <w:rPr>
                <w:rFonts w:cs="Arial"/>
              </w:rPr>
              <w:t>(d)</w:t>
            </w:r>
            <w:r w:rsidRPr="00EA0FD6">
              <w:rPr>
                <w:rFonts w:cs="Arial"/>
              </w:rPr>
              <w:tab/>
              <w:t>if:</w:t>
            </w:r>
          </w:p>
          <w:p w14:paraId="2C9DEA66" w14:textId="77777777" w:rsidR="007A7CEA" w:rsidRPr="00EA0FD6" w:rsidRDefault="007A7CEA" w:rsidP="007A7CEA">
            <w:pPr>
              <w:autoSpaceDE w:val="0"/>
              <w:autoSpaceDN w:val="0"/>
              <w:adjustRightInd w:val="0"/>
              <w:ind w:left="1222" w:hanging="425"/>
              <w:rPr>
                <w:rFonts w:cs="Arial"/>
              </w:rPr>
            </w:pPr>
            <w:r w:rsidRPr="00EA0FD6">
              <w:rPr>
                <w:rFonts w:cs="Arial"/>
              </w:rPr>
              <w:t>(i)</w:t>
            </w:r>
            <w:r w:rsidRPr="00EA0FD6">
              <w:rPr>
                <w:rFonts w:cs="Arial"/>
              </w:rPr>
              <w:tab/>
              <w:t xml:space="preserve">it commences negotiations with all or any class of its creditors with a view to rescheduling any of its debts, or makes a proposal for or </w:t>
            </w:r>
            <w:proofErr w:type="gramStart"/>
            <w:r w:rsidRPr="00EA0FD6">
              <w:rPr>
                <w:rFonts w:cs="Arial"/>
              </w:rPr>
              <w:t>enters into</w:t>
            </w:r>
            <w:proofErr w:type="gramEnd"/>
            <w:r w:rsidRPr="00EA0FD6">
              <w:rPr>
                <w:rFonts w:cs="Arial"/>
              </w:rPr>
              <w:t xml:space="preserve"> any compromise or arrangement with any of its creditors (excluding a scheme of arrangement as a solvent company for the purposes of amalgamation or reconstruction); </w:t>
            </w:r>
          </w:p>
          <w:p w14:paraId="50D6E90A" w14:textId="77777777" w:rsidR="007A7CEA" w:rsidRPr="00EA0FD6" w:rsidRDefault="007A7CEA" w:rsidP="007A7CEA">
            <w:pPr>
              <w:autoSpaceDE w:val="0"/>
              <w:autoSpaceDN w:val="0"/>
              <w:adjustRightInd w:val="0"/>
              <w:ind w:left="1222" w:hanging="425"/>
              <w:rPr>
                <w:rFonts w:cs="Arial"/>
              </w:rPr>
            </w:pPr>
            <w:r w:rsidRPr="00EA0FD6">
              <w:rPr>
                <w:rFonts w:cs="Arial"/>
              </w:rPr>
              <w:t>(ii)</w:t>
            </w:r>
            <w:r w:rsidRPr="00EA0FD6">
              <w:rPr>
                <w:rFonts w:cs="Arial"/>
              </w:rPr>
              <w:tab/>
              <w:t>(in the case of a partnership) each partner is the subject of an individual arrangement or any other event or proceedings referred to in this definition; or</w:t>
            </w:r>
          </w:p>
          <w:p w14:paraId="0E244D67" w14:textId="77777777" w:rsidR="007A7CEA" w:rsidRPr="00EA0FD6" w:rsidRDefault="007A7CEA" w:rsidP="007A7CEA">
            <w:pPr>
              <w:autoSpaceDE w:val="0"/>
              <w:autoSpaceDN w:val="0"/>
              <w:adjustRightInd w:val="0"/>
              <w:ind w:left="1222" w:hanging="425"/>
              <w:rPr>
                <w:rFonts w:cs="Arial"/>
              </w:rPr>
            </w:pPr>
            <w:r w:rsidRPr="00EA0FD6">
              <w:rPr>
                <w:rFonts w:cs="Arial"/>
              </w:rPr>
              <w:t>(iii)</w:t>
            </w:r>
            <w:r w:rsidRPr="00EA0FD6">
              <w:rPr>
                <w:rFonts w:cs="Arial"/>
              </w:rPr>
              <w:tab/>
              <w:t>it applies to court for, or obtains, a moratorium under Part A1 of the Insolvency Act 1986;</w:t>
            </w:r>
          </w:p>
          <w:p w14:paraId="0D378F08" w14:textId="7D3CE14E" w:rsidR="007A7CEA" w:rsidRPr="00EA0FD6" w:rsidRDefault="007A7CEA" w:rsidP="007A7CEA">
            <w:pPr>
              <w:tabs>
                <w:tab w:val="left" w:pos="828"/>
              </w:tabs>
              <w:autoSpaceDE w:val="0"/>
              <w:autoSpaceDN w:val="0"/>
              <w:adjustRightInd w:val="0"/>
              <w:ind w:left="828" w:hanging="828"/>
              <w:rPr>
                <w:rFonts w:cs="Arial"/>
              </w:rPr>
            </w:pPr>
            <w:r w:rsidRPr="00EA0FD6">
              <w:rPr>
                <w:rFonts w:cs="Arial"/>
              </w:rPr>
              <w:t>(and ‘Insolvency’ shall be construed accordingly)</w:t>
            </w:r>
          </w:p>
        </w:tc>
      </w:tr>
      <w:tr w:rsidR="007A7CEA" w:rsidRPr="00EA0FD6" w14:paraId="14A55C7D" w14:textId="77777777" w:rsidTr="00FB4FAB">
        <w:trPr>
          <w:gridBefore w:val="1"/>
          <w:gridAfter w:val="1"/>
          <w:wBefore w:w="756" w:type="dxa"/>
          <w:wAfter w:w="108" w:type="dxa"/>
        </w:trPr>
        <w:tc>
          <w:tcPr>
            <w:tcW w:w="2225" w:type="dxa"/>
            <w:gridSpan w:val="2"/>
          </w:tcPr>
          <w:p w14:paraId="54C2A41C" w14:textId="7DC82569" w:rsidR="007A7CEA" w:rsidRPr="00EA0FD6" w:rsidRDefault="007A7CEA" w:rsidP="007A7CEA">
            <w:pPr>
              <w:ind w:right="-62"/>
              <w:rPr>
                <w:rFonts w:cs="Arial"/>
                <w:b/>
              </w:rPr>
            </w:pPr>
            <w:r w:rsidRPr="00EA0FD6">
              <w:rPr>
                <w:rFonts w:cs="Arial"/>
                <w:b/>
                <w:szCs w:val="22"/>
              </w:rPr>
              <w:lastRenderedPageBreak/>
              <w:t>Intellectual Property Rights</w:t>
            </w:r>
          </w:p>
        </w:tc>
        <w:tc>
          <w:tcPr>
            <w:tcW w:w="6425" w:type="dxa"/>
            <w:gridSpan w:val="2"/>
          </w:tcPr>
          <w:p w14:paraId="7794615E" w14:textId="77777777" w:rsidR="007A7CEA" w:rsidRPr="00EA0FD6" w:rsidRDefault="007A7CEA" w:rsidP="007A7CEA">
            <w:pPr>
              <w:tabs>
                <w:tab w:val="left" w:pos="828"/>
              </w:tabs>
              <w:autoSpaceDE w:val="0"/>
              <w:autoSpaceDN w:val="0"/>
              <w:adjustRightInd w:val="0"/>
              <w:ind w:left="828" w:hanging="828"/>
              <w:rPr>
                <w:rFonts w:cs="Arial"/>
                <w:szCs w:val="22"/>
              </w:rPr>
            </w:pPr>
            <w:r w:rsidRPr="00EA0FD6">
              <w:rPr>
                <w:rFonts w:cs="Arial"/>
              </w:rPr>
              <w:t>(a)</w:t>
            </w:r>
            <w:r w:rsidRPr="00EA0FD6">
              <w:rPr>
                <w:rFonts w:cs="Arial"/>
              </w:rPr>
              <w:tab/>
              <w:t xml:space="preserve">copyright, rights related to or affording protection </w:t>
            </w:r>
            <w:proofErr w:type="gramStart"/>
            <w:r w:rsidRPr="00EA0FD6">
              <w:rPr>
                <w:rFonts w:cs="Arial"/>
              </w:rPr>
              <w:t>sim</w:t>
            </w:r>
            <w:r w:rsidRPr="00EA0FD6">
              <w:rPr>
                <w:rFonts w:cs="Arial"/>
                <w:szCs w:val="22"/>
              </w:rPr>
              <w:t>ilar to</w:t>
            </w:r>
            <w:proofErr w:type="gramEnd"/>
            <w:r w:rsidRPr="00EA0FD6">
              <w:rPr>
                <w:rFonts w:cs="Arial"/>
                <w:szCs w:val="22"/>
              </w:rPr>
              <w:t xml:space="preserve"> copyright, rights in databases, patents and rights in inventions, semi-conductor topography rights, </w:t>
            </w:r>
            <w:proofErr w:type="gramStart"/>
            <w:r w:rsidRPr="00EA0FD6">
              <w:rPr>
                <w:rFonts w:cs="Arial"/>
                <w:szCs w:val="22"/>
              </w:rPr>
              <w:t>trade marks</w:t>
            </w:r>
            <w:proofErr w:type="gramEnd"/>
            <w:r w:rsidRPr="00EA0FD6">
              <w:rPr>
                <w:rFonts w:cs="Arial"/>
                <w:szCs w:val="22"/>
              </w:rPr>
              <w:t>, rights in internet domain names and website addresses and other rights in trade names, designs, Know-How, trade secrets and other rights in Confidential Information;</w:t>
            </w:r>
          </w:p>
          <w:p w14:paraId="12685C92" w14:textId="77777777" w:rsidR="007A7CEA" w:rsidRPr="00EA0FD6" w:rsidRDefault="007A7CEA" w:rsidP="007A7CEA">
            <w:pPr>
              <w:tabs>
                <w:tab w:val="left" w:pos="828"/>
              </w:tabs>
              <w:autoSpaceDE w:val="0"/>
              <w:autoSpaceDN w:val="0"/>
              <w:adjustRightInd w:val="0"/>
              <w:ind w:left="828" w:hanging="828"/>
              <w:rPr>
                <w:rFonts w:cs="Arial"/>
                <w:szCs w:val="22"/>
              </w:rPr>
            </w:pPr>
            <w:r w:rsidRPr="00EA0FD6">
              <w:rPr>
                <w:rFonts w:cs="Arial"/>
                <w:szCs w:val="22"/>
              </w:rPr>
              <w:t>(b)</w:t>
            </w:r>
            <w:r w:rsidRPr="00EA0FD6">
              <w:rPr>
                <w:rFonts w:cs="Arial"/>
                <w:szCs w:val="22"/>
              </w:rPr>
              <w:tab/>
              <w:t>applications for registration, and the right to apply for registration, for any of the rights listed at (a) that are capable of being registered in any country or jurisdiction;</w:t>
            </w:r>
          </w:p>
          <w:p w14:paraId="48B4059C" w14:textId="77777777" w:rsidR="007A7CEA" w:rsidRPr="00EA0FD6" w:rsidRDefault="007A7CEA" w:rsidP="007A7CEA">
            <w:pPr>
              <w:tabs>
                <w:tab w:val="left" w:pos="828"/>
              </w:tabs>
              <w:autoSpaceDE w:val="0"/>
              <w:autoSpaceDN w:val="0"/>
              <w:adjustRightInd w:val="0"/>
              <w:ind w:left="828" w:hanging="828"/>
              <w:rPr>
                <w:rFonts w:cs="Arial"/>
                <w:szCs w:val="22"/>
              </w:rPr>
            </w:pPr>
            <w:r w:rsidRPr="00EA0FD6">
              <w:rPr>
                <w:rFonts w:cs="Arial"/>
                <w:szCs w:val="22"/>
              </w:rPr>
              <w:t>(c)</w:t>
            </w:r>
            <w:r w:rsidRPr="00EA0FD6">
              <w:rPr>
                <w:rFonts w:cs="Arial"/>
                <w:szCs w:val="22"/>
              </w:rPr>
              <w:tab/>
              <w:t>all other rights having equivalent or similar effect in any country or jurisdiction; and</w:t>
            </w:r>
          </w:p>
          <w:p w14:paraId="4A1EA4CE" w14:textId="5F29ABF7" w:rsidR="007A7CEA" w:rsidRPr="00EA0FD6" w:rsidRDefault="007A7CEA" w:rsidP="007A7CEA">
            <w:pPr>
              <w:ind w:right="-62"/>
              <w:rPr>
                <w:rFonts w:cs="Arial"/>
              </w:rPr>
            </w:pPr>
            <w:r w:rsidRPr="00EA0FD6">
              <w:rPr>
                <w:rFonts w:cs="Arial"/>
                <w:szCs w:val="22"/>
              </w:rPr>
              <w:t>(d)</w:t>
            </w:r>
            <w:r w:rsidRPr="00EA0FD6">
              <w:rPr>
                <w:rFonts w:cs="Arial"/>
                <w:szCs w:val="22"/>
              </w:rPr>
              <w:tab/>
              <w:t>all or any goodwill relating or attached thereto.</w:t>
            </w:r>
          </w:p>
        </w:tc>
      </w:tr>
      <w:tr w:rsidR="007A7CEA" w:rsidRPr="00EA0FD6" w14:paraId="0D77739A" w14:textId="77777777" w:rsidTr="00FB4FAB">
        <w:trPr>
          <w:gridBefore w:val="1"/>
          <w:gridAfter w:val="1"/>
          <w:wBefore w:w="756" w:type="dxa"/>
          <w:wAfter w:w="108" w:type="dxa"/>
        </w:trPr>
        <w:tc>
          <w:tcPr>
            <w:tcW w:w="2225" w:type="dxa"/>
            <w:gridSpan w:val="2"/>
          </w:tcPr>
          <w:p w14:paraId="257B1E44" w14:textId="63A2B78F" w:rsidR="007A7CEA" w:rsidRPr="00EA0FD6" w:rsidRDefault="007A7CEA" w:rsidP="007A7CEA">
            <w:pPr>
              <w:ind w:right="-62"/>
              <w:rPr>
                <w:rFonts w:cs="Arial"/>
                <w:b/>
              </w:rPr>
            </w:pPr>
            <w:r w:rsidRPr="00EA0FD6">
              <w:rPr>
                <w:b/>
              </w:rPr>
              <w:t>Law</w:t>
            </w:r>
          </w:p>
        </w:tc>
        <w:tc>
          <w:tcPr>
            <w:tcW w:w="6425" w:type="dxa"/>
            <w:gridSpan w:val="2"/>
          </w:tcPr>
          <w:p w14:paraId="7F44CCF3" w14:textId="1E0CEC66" w:rsidR="007A7CEA" w:rsidRPr="00EA0FD6" w:rsidRDefault="007A7CEA" w:rsidP="007A7CEA">
            <w:pPr>
              <w:ind w:right="-62"/>
              <w:rPr>
                <w:rFonts w:cs="Arial"/>
              </w:rPr>
            </w:pPr>
            <w:r w:rsidRPr="00EA0FD6">
              <w:rPr>
                <w:color w:val="000000"/>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Consultant is bound to comply.</w:t>
            </w:r>
          </w:p>
        </w:tc>
      </w:tr>
      <w:tr w:rsidR="007A7CEA" w:rsidRPr="00EA0FD6" w14:paraId="0195D48D" w14:textId="77777777" w:rsidTr="00FB4FAB">
        <w:trPr>
          <w:gridBefore w:val="1"/>
          <w:gridAfter w:val="1"/>
          <w:wBefore w:w="756" w:type="dxa"/>
          <w:wAfter w:w="108" w:type="dxa"/>
        </w:trPr>
        <w:tc>
          <w:tcPr>
            <w:tcW w:w="2225" w:type="dxa"/>
            <w:gridSpan w:val="2"/>
          </w:tcPr>
          <w:p w14:paraId="5FB37054" w14:textId="77777777" w:rsidR="007A7CEA" w:rsidRPr="00EA0FD6" w:rsidRDefault="007A7CEA" w:rsidP="007A7CEA">
            <w:pPr>
              <w:ind w:right="-62"/>
              <w:rPr>
                <w:rFonts w:cs="Arial"/>
                <w:b/>
              </w:rPr>
            </w:pPr>
            <w:r w:rsidRPr="00EA0FD6">
              <w:rPr>
                <w:rFonts w:cs="Arial"/>
                <w:b/>
              </w:rPr>
              <w:lastRenderedPageBreak/>
              <w:t>Material</w:t>
            </w:r>
            <w:r w:rsidRPr="00EA0FD6">
              <w:rPr>
                <w:rFonts w:cs="Arial"/>
                <w:b/>
              </w:rPr>
              <w:tab/>
            </w:r>
          </w:p>
        </w:tc>
        <w:tc>
          <w:tcPr>
            <w:tcW w:w="6425" w:type="dxa"/>
            <w:gridSpan w:val="2"/>
          </w:tcPr>
          <w:p w14:paraId="0B155716" w14:textId="77777777" w:rsidR="007A7CEA" w:rsidRPr="000B4A10" w:rsidRDefault="007A7CEA" w:rsidP="007A7CEA">
            <w:pPr>
              <w:ind w:right="-62"/>
              <w:rPr>
                <w:rFonts w:cs="Arial"/>
              </w:rPr>
            </w:pPr>
            <w:bookmarkStart w:id="119" w:name="_DV_C47"/>
            <w:r w:rsidRPr="000B4A10">
              <w:rPr>
                <w:rFonts w:cs="Arial"/>
              </w:rPr>
              <w:t>means:</w:t>
            </w:r>
          </w:p>
          <w:p w14:paraId="4CBA9705" w14:textId="77777777" w:rsidR="007A7CEA" w:rsidRPr="000B4A10" w:rsidRDefault="007A7CEA" w:rsidP="007A7CEA">
            <w:pPr>
              <w:ind w:left="702" w:right="-62" w:hanging="702"/>
              <w:rPr>
                <w:rFonts w:cs="Arial"/>
              </w:rPr>
            </w:pPr>
            <w:r w:rsidRPr="000B4A10">
              <w:rPr>
                <w:rFonts w:cs="Arial"/>
              </w:rPr>
              <w:t>(a)</w:t>
            </w:r>
            <w:r w:rsidRPr="000B4A10">
              <w:rPr>
                <w:rFonts w:cs="Arial"/>
              </w:rPr>
              <w:tab/>
              <w:t xml:space="preserve">all designs, drawings, calculations, charts, diagrams, sketches, models, plans, specifications, design details, photographs, brochures, reports, notes of meetings, CAD materials, data, databases, schedules, programmes, bills of quantities, budgets, surveys, levels, setting out dimensions and/or other documents or materials produced or prepared by or on behalf of the Consultant or the Client in relation to and/or connection with the Project and/or the site (whether in existence or to be made) </w:t>
            </w:r>
            <w:r w:rsidRPr="000B4A10">
              <w:rPr>
                <w:rFonts w:cs="Arial"/>
                <w:color w:val="000000"/>
              </w:rPr>
              <w:t>and all updates, amendments, additions and revisions to them and any works</w:t>
            </w:r>
            <w:r w:rsidRPr="000B4A10">
              <w:rPr>
                <w:rFonts w:cs="Arial"/>
              </w:rPr>
              <w:t xml:space="preserve">, designs or inventions contained </w:t>
            </w:r>
            <w:r w:rsidRPr="000B4A10">
              <w:rPr>
                <w:rFonts w:cs="Arial"/>
                <w:color w:val="000000"/>
              </w:rPr>
              <w:t>incorporated or referred to in them for any purpose relating to the Project and/or the site</w:t>
            </w:r>
            <w:r w:rsidRPr="000B4A10">
              <w:rPr>
                <w:rFonts w:cs="Arial"/>
              </w:rPr>
              <w:t>; and</w:t>
            </w:r>
          </w:p>
          <w:p w14:paraId="2FD7B70A" w14:textId="0A2DF6CF" w:rsidR="007A7CEA" w:rsidRPr="00EA0FD6" w:rsidRDefault="007A7CEA" w:rsidP="007A7CEA">
            <w:pPr>
              <w:ind w:right="-62"/>
              <w:rPr>
                <w:rFonts w:cs="Arial"/>
              </w:rPr>
            </w:pPr>
            <w:r w:rsidRPr="000B4A10">
              <w:rPr>
                <w:rFonts w:cs="Arial"/>
              </w:rPr>
              <w:t>(b)</w:t>
            </w:r>
            <w:r w:rsidRPr="000B4A10">
              <w:rPr>
                <w:rFonts w:cs="Arial"/>
              </w:rPr>
              <w:tab/>
              <w:t>all information in any electronic medium in relation to the Project and/or the site and/or the completed Project comprised in the Specified Models.</w:t>
            </w:r>
          </w:p>
        </w:tc>
      </w:tr>
      <w:bookmarkEnd w:id="119"/>
      <w:tr w:rsidR="007A7CEA" w:rsidRPr="00EA0FD6" w14:paraId="397D2DD2" w14:textId="77777777" w:rsidTr="00FB4FAB">
        <w:trPr>
          <w:gridBefore w:val="1"/>
          <w:gridAfter w:val="1"/>
          <w:wBefore w:w="756" w:type="dxa"/>
          <w:wAfter w:w="108" w:type="dxa"/>
        </w:trPr>
        <w:tc>
          <w:tcPr>
            <w:tcW w:w="2225" w:type="dxa"/>
            <w:gridSpan w:val="2"/>
          </w:tcPr>
          <w:p w14:paraId="172775A9" w14:textId="22753C52" w:rsidR="007A7CEA" w:rsidRPr="00EA0FD6" w:rsidRDefault="007A7CEA" w:rsidP="007A7CEA">
            <w:pPr>
              <w:ind w:right="-62"/>
              <w:rPr>
                <w:rFonts w:cs="Arial"/>
                <w:b/>
              </w:rPr>
            </w:pPr>
            <w:r w:rsidRPr="000B4A10">
              <w:rPr>
                <w:rFonts w:cs="Arial"/>
                <w:b/>
              </w:rPr>
              <w:t>Model</w:t>
            </w:r>
          </w:p>
        </w:tc>
        <w:tc>
          <w:tcPr>
            <w:tcW w:w="6425" w:type="dxa"/>
            <w:gridSpan w:val="2"/>
          </w:tcPr>
          <w:p w14:paraId="5FD996DB" w14:textId="0697E73D" w:rsidR="007A7CEA" w:rsidRPr="00EA0FD6" w:rsidRDefault="007A7CEA" w:rsidP="007A7CEA">
            <w:pPr>
              <w:ind w:right="-62"/>
              <w:rPr>
                <w:rFonts w:cs="Arial"/>
              </w:rPr>
            </w:pPr>
            <w:r w:rsidRPr="000B4A10">
              <w:rPr>
                <w:rFonts w:cs="Arial"/>
              </w:rPr>
              <w:t>a digital representation of part of the physical and/or functional characteristics of the Project.</w:t>
            </w:r>
          </w:p>
        </w:tc>
      </w:tr>
      <w:tr w:rsidR="007A7CEA" w:rsidRPr="00EA0FD6" w14:paraId="55F11771" w14:textId="77777777" w:rsidTr="00FB4FAB">
        <w:trPr>
          <w:gridBefore w:val="1"/>
          <w:gridAfter w:val="1"/>
          <w:wBefore w:w="756" w:type="dxa"/>
          <w:wAfter w:w="108" w:type="dxa"/>
        </w:trPr>
        <w:tc>
          <w:tcPr>
            <w:tcW w:w="2225" w:type="dxa"/>
            <w:gridSpan w:val="2"/>
          </w:tcPr>
          <w:p w14:paraId="601EF7EF" w14:textId="77777777" w:rsidR="007A7CEA" w:rsidRPr="00EA0FD6" w:rsidRDefault="007A7CEA" w:rsidP="007A7CEA">
            <w:pPr>
              <w:pStyle w:val="Background1"/>
              <w:numPr>
                <w:ilvl w:val="0"/>
                <w:numId w:val="0"/>
              </w:numPr>
              <w:ind w:left="680" w:right="-62" w:hanging="680"/>
              <w:rPr>
                <w:rFonts w:cs="Arial"/>
                <w:b/>
              </w:rPr>
            </w:pPr>
            <w:bookmarkStart w:id="120" w:name="_DV_C52"/>
            <w:r w:rsidRPr="00EA0FD6">
              <w:rPr>
                <w:rFonts w:cs="Arial"/>
                <w:b/>
              </w:rPr>
              <w:t>Moral Rights</w:t>
            </w:r>
          </w:p>
        </w:tc>
        <w:tc>
          <w:tcPr>
            <w:tcW w:w="6425" w:type="dxa"/>
            <w:gridSpan w:val="2"/>
          </w:tcPr>
          <w:p w14:paraId="1F1A7B18" w14:textId="77777777" w:rsidR="007A7CEA" w:rsidRPr="00EA0FD6" w:rsidRDefault="007A7CEA" w:rsidP="007A7CEA">
            <w:pPr>
              <w:ind w:right="-62"/>
              <w:rPr>
                <w:rFonts w:cs="Arial"/>
              </w:rPr>
            </w:pPr>
            <w:r w:rsidRPr="00EA0FD6">
              <w:rPr>
                <w:rFonts w:cs="Arial"/>
              </w:rPr>
              <w:t>moral rights under Chapter IV of Part 1 of the Copyright Designs and Patents Act 1988.</w:t>
            </w:r>
          </w:p>
        </w:tc>
      </w:tr>
      <w:tr w:rsidR="007A7CEA" w:rsidRPr="00EA0FD6" w14:paraId="2B0C9188" w14:textId="77777777" w:rsidTr="00FB4FAB">
        <w:trPr>
          <w:gridBefore w:val="1"/>
          <w:gridAfter w:val="1"/>
          <w:wBefore w:w="756" w:type="dxa"/>
          <w:wAfter w:w="108" w:type="dxa"/>
        </w:trPr>
        <w:tc>
          <w:tcPr>
            <w:tcW w:w="2225" w:type="dxa"/>
            <w:gridSpan w:val="2"/>
          </w:tcPr>
          <w:p w14:paraId="150E062C" w14:textId="6E39126E" w:rsidR="007A7CEA" w:rsidRPr="00EA0FD6" w:rsidRDefault="007A7CEA" w:rsidP="007A7CEA">
            <w:pPr>
              <w:pStyle w:val="Background1"/>
              <w:numPr>
                <w:ilvl w:val="0"/>
                <w:numId w:val="0"/>
              </w:numPr>
              <w:ind w:right="-62"/>
              <w:rPr>
                <w:rFonts w:cs="Arial"/>
                <w:b/>
              </w:rPr>
            </w:pPr>
            <w:r w:rsidRPr="00EA0FD6">
              <w:rPr>
                <w:rFonts w:cs="Arial"/>
                <w:b/>
                <w:bCs/>
                <w:szCs w:val="22"/>
              </w:rPr>
              <w:t>Named Employee</w:t>
            </w:r>
          </w:p>
        </w:tc>
        <w:tc>
          <w:tcPr>
            <w:tcW w:w="6425" w:type="dxa"/>
            <w:gridSpan w:val="2"/>
          </w:tcPr>
          <w:p w14:paraId="560F7BC8" w14:textId="183BA6F6" w:rsidR="007A7CEA" w:rsidRPr="00EA0FD6" w:rsidRDefault="007A7CEA" w:rsidP="007A7CEA">
            <w:pPr>
              <w:ind w:right="-62"/>
              <w:rPr>
                <w:rFonts w:cs="Arial"/>
              </w:rPr>
            </w:pPr>
            <w:r w:rsidRPr="00EA0FD6">
              <w:rPr>
                <w:rFonts w:cs="Arial"/>
                <w:szCs w:val="22"/>
              </w:rPr>
              <w:t xml:space="preserve">has the meaning set out in clause </w:t>
            </w:r>
            <w:r>
              <w:rPr>
                <w:rFonts w:cs="Arial"/>
                <w:szCs w:val="22"/>
              </w:rPr>
              <w:t>2.1A</w:t>
            </w:r>
            <w:r w:rsidRPr="00EA0FD6">
              <w:rPr>
                <w:rFonts w:cs="Arial"/>
                <w:szCs w:val="22"/>
              </w:rPr>
              <w:t>.</w:t>
            </w:r>
          </w:p>
        </w:tc>
      </w:tr>
      <w:bookmarkEnd w:id="120"/>
      <w:tr w:rsidR="007A7CEA" w:rsidRPr="00EA0FD6" w14:paraId="6EE96ED6" w14:textId="77777777" w:rsidTr="00FB4FAB">
        <w:trPr>
          <w:gridBefore w:val="1"/>
          <w:gridAfter w:val="1"/>
          <w:wBefore w:w="756" w:type="dxa"/>
          <w:wAfter w:w="108" w:type="dxa"/>
        </w:trPr>
        <w:tc>
          <w:tcPr>
            <w:tcW w:w="2225" w:type="dxa"/>
            <w:gridSpan w:val="2"/>
          </w:tcPr>
          <w:p w14:paraId="03FD0DDD" w14:textId="2A526A3C" w:rsidR="007A7CEA" w:rsidRPr="00EA0FD6" w:rsidRDefault="007A7CEA" w:rsidP="007A7CEA">
            <w:pPr>
              <w:pStyle w:val="Background1"/>
              <w:numPr>
                <w:ilvl w:val="0"/>
                <w:numId w:val="0"/>
              </w:numPr>
              <w:ind w:right="-62"/>
              <w:rPr>
                <w:rFonts w:cs="Arial"/>
                <w:b/>
              </w:rPr>
            </w:pPr>
            <w:r w:rsidRPr="00EA0FD6">
              <w:rPr>
                <w:rFonts w:cs="Arial"/>
                <w:b/>
              </w:rPr>
              <w:t>Occasions of Tax Non-Compliance</w:t>
            </w:r>
          </w:p>
        </w:tc>
        <w:tc>
          <w:tcPr>
            <w:tcW w:w="6425" w:type="dxa"/>
            <w:gridSpan w:val="2"/>
          </w:tcPr>
          <w:p w14:paraId="29FCE767" w14:textId="3B0C23A5" w:rsidR="007A7CEA" w:rsidRPr="00EA0FD6" w:rsidRDefault="007A7CEA" w:rsidP="007A7CEA">
            <w:pPr>
              <w:pStyle w:val="ListParagraph"/>
              <w:numPr>
                <w:ilvl w:val="0"/>
                <w:numId w:val="50"/>
              </w:numPr>
              <w:autoSpaceDE w:val="0"/>
              <w:autoSpaceDN w:val="0"/>
              <w:adjustRightInd w:val="0"/>
              <w:contextualSpacing w:val="0"/>
              <w:jc w:val="both"/>
              <w:rPr>
                <w:rFonts w:cs="Arial"/>
                <w:szCs w:val="22"/>
              </w:rPr>
            </w:pPr>
            <w:r w:rsidRPr="00EA0FD6">
              <w:rPr>
                <w:rFonts w:cs="Arial"/>
                <w:szCs w:val="22"/>
              </w:rPr>
              <w:t xml:space="preserve">where any tax return of the </w:t>
            </w:r>
            <w:r w:rsidRPr="00EA0FD6">
              <w:rPr>
                <w:rFonts w:cs="Arial"/>
              </w:rPr>
              <w:t xml:space="preserve">Consultant </w:t>
            </w:r>
            <w:r w:rsidRPr="00EA0FD6">
              <w:rPr>
                <w:rFonts w:cs="Arial"/>
                <w:szCs w:val="22"/>
              </w:rPr>
              <w:t xml:space="preserve">submitted to a Relevant Tax Authority on or after 1 October 2012 is found on or after 1 April 2013 to be incorrect </w:t>
            </w:r>
            <w:proofErr w:type="gramStart"/>
            <w:r w:rsidRPr="00EA0FD6">
              <w:rPr>
                <w:rFonts w:cs="Arial"/>
                <w:szCs w:val="22"/>
              </w:rPr>
              <w:t>as a result of</w:t>
            </w:r>
            <w:proofErr w:type="gramEnd"/>
            <w:r w:rsidRPr="00EA0FD6">
              <w:rPr>
                <w:rFonts w:cs="Arial"/>
                <w:szCs w:val="22"/>
              </w:rPr>
              <w:t>:</w:t>
            </w:r>
          </w:p>
          <w:p w14:paraId="664628CA" w14:textId="5C669553" w:rsidR="007A7CEA" w:rsidRPr="00EA0FD6" w:rsidRDefault="007A7CEA" w:rsidP="007A7CEA">
            <w:pPr>
              <w:pStyle w:val="ListParagraph"/>
              <w:numPr>
                <w:ilvl w:val="1"/>
                <w:numId w:val="50"/>
              </w:numPr>
              <w:autoSpaceDE w:val="0"/>
              <w:autoSpaceDN w:val="0"/>
              <w:adjustRightInd w:val="0"/>
              <w:contextualSpacing w:val="0"/>
              <w:jc w:val="both"/>
              <w:rPr>
                <w:rFonts w:cs="Arial"/>
                <w:szCs w:val="22"/>
              </w:rPr>
            </w:pPr>
            <w:r w:rsidRPr="00EA0FD6">
              <w:rPr>
                <w:rFonts w:cs="Arial"/>
              </w:rPr>
              <w:t>a Rele</w:t>
            </w:r>
            <w:r w:rsidRPr="00EA0FD6">
              <w:rPr>
                <w:rFonts w:cs="Arial"/>
                <w:szCs w:val="22"/>
              </w:rPr>
              <w:t xml:space="preserve">vant Tax Authority successfully challenging the </w:t>
            </w:r>
            <w:r w:rsidRPr="00EA0FD6">
              <w:rPr>
                <w:rFonts w:cs="Arial"/>
              </w:rPr>
              <w:t xml:space="preserve">Consultant </w:t>
            </w:r>
            <w:r w:rsidRPr="00EA0FD6">
              <w:rPr>
                <w:rFonts w:cs="Arial"/>
                <w:szCs w:val="22"/>
              </w:rPr>
              <w:t xml:space="preserve">under the General Anti-Abuse Rule or the Halifax Abuse Principle or under any tax rules or legislation that have an effect equivalent or </w:t>
            </w:r>
            <w:proofErr w:type="gramStart"/>
            <w:r w:rsidRPr="00EA0FD6">
              <w:rPr>
                <w:rFonts w:cs="Arial"/>
                <w:szCs w:val="22"/>
              </w:rPr>
              <w:t>similar to</w:t>
            </w:r>
            <w:proofErr w:type="gramEnd"/>
            <w:r w:rsidRPr="00EA0FD6">
              <w:rPr>
                <w:rFonts w:cs="Arial"/>
                <w:szCs w:val="22"/>
              </w:rPr>
              <w:t xml:space="preserve"> the General Anti-Abuse Rule or the Halifax Abuse Principle;</w:t>
            </w:r>
          </w:p>
          <w:p w14:paraId="2C97CD70" w14:textId="410ACB69" w:rsidR="007A7CEA" w:rsidRPr="00EA0FD6" w:rsidRDefault="007A7CEA" w:rsidP="007A7CEA">
            <w:pPr>
              <w:pStyle w:val="ListParagraph"/>
              <w:numPr>
                <w:ilvl w:val="1"/>
                <w:numId w:val="50"/>
              </w:numPr>
              <w:autoSpaceDE w:val="0"/>
              <w:autoSpaceDN w:val="0"/>
              <w:adjustRightInd w:val="0"/>
              <w:contextualSpacing w:val="0"/>
              <w:jc w:val="both"/>
              <w:rPr>
                <w:rFonts w:cs="Arial"/>
                <w:szCs w:val="22"/>
              </w:rPr>
            </w:pPr>
            <w:r w:rsidRPr="00EA0FD6">
              <w:rPr>
                <w:rFonts w:cs="Arial"/>
                <w:szCs w:val="22"/>
              </w:rPr>
              <w:t xml:space="preserve">the failure of an avoidance scheme which the </w:t>
            </w:r>
            <w:r w:rsidRPr="00EA0FD6">
              <w:rPr>
                <w:rFonts w:cs="Arial"/>
              </w:rPr>
              <w:t xml:space="preserve">Consultant </w:t>
            </w:r>
            <w:r w:rsidRPr="00EA0FD6">
              <w:rPr>
                <w:rFonts w:cs="Arial"/>
                <w:szCs w:val="22"/>
              </w:rPr>
              <w:t>was involved in, and which was, or should have been, notified to a Relevant Tax Authority under DOTAS or any equivalent or similar regime; and/</w:t>
            </w:r>
            <w:r w:rsidRPr="00EA0FD6">
              <w:rPr>
                <w:rFonts w:cs="Arial"/>
              </w:rPr>
              <w:t>or</w:t>
            </w:r>
          </w:p>
          <w:p w14:paraId="1E09896A" w14:textId="3260260D" w:rsidR="007A7CEA" w:rsidRPr="00EA0FD6" w:rsidRDefault="007A7CEA" w:rsidP="007A7CEA">
            <w:pPr>
              <w:pStyle w:val="ListParagraph"/>
              <w:numPr>
                <w:ilvl w:val="0"/>
                <w:numId w:val="50"/>
              </w:numPr>
              <w:autoSpaceDE w:val="0"/>
              <w:autoSpaceDN w:val="0"/>
              <w:adjustRightInd w:val="0"/>
              <w:contextualSpacing w:val="0"/>
              <w:jc w:val="both"/>
              <w:rPr>
                <w:rFonts w:cs="Arial"/>
              </w:rPr>
            </w:pPr>
            <w:r w:rsidRPr="00EA0FD6">
              <w:rPr>
                <w:rFonts w:cs="Arial"/>
                <w:szCs w:val="22"/>
              </w:rPr>
              <w:t xml:space="preserve">where any tax return of the </w:t>
            </w:r>
            <w:r w:rsidRPr="00EA0FD6">
              <w:rPr>
                <w:rFonts w:cs="Arial"/>
              </w:rPr>
              <w:t xml:space="preserve">Consultant </w:t>
            </w:r>
            <w:r w:rsidRPr="00EA0FD6">
              <w:rPr>
                <w:rFonts w:cs="Arial"/>
                <w:szCs w:val="22"/>
              </w:rPr>
              <w:t>submitted to a Relevant Tax Authority on or after 1 October 2012 gives rise, on or after 1 April 2013, to a criminal conviction in any jurisdiction for tax related offences which is not spent at the date of this Contract or to a civil penalty for fraud or evasion.</w:t>
            </w:r>
          </w:p>
        </w:tc>
      </w:tr>
      <w:tr w:rsidR="007A7CEA" w:rsidRPr="00EA0FD6" w14:paraId="7281C205" w14:textId="77777777" w:rsidTr="00FB4FAB">
        <w:trPr>
          <w:gridBefore w:val="1"/>
          <w:gridAfter w:val="1"/>
          <w:wBefore w:w="756" w:type="dxa"/>
          <w:wAfter w:w="108" w:type="dxa"/>
        </w:trPr>
        <w:tc>
          <w:tcPr>
            <w:tcW w:w="2225" w:type="dxa"/>
            <w:gridSpan w:val="2"/>
          </w:tcPr>
          <w:p w14:paraId="1D1D2E15" w14:textId="427D03AF" w:rsidR="007A7CEA" w:rsidRPr="00EA0FD6" w:rsidRDefault="007A7CEA" w:rsidP="007A7CEA">
            <w:pPr>
              <w:pStyle w:val="Background1"/>
              <w:numPr>
                <w:ilvl w:val="0"/>
                <w:numId w:val="0"/>
              </w:numPr>
              <w:ind w:left="680" w:right="-62" w:hanging="680"/>
              <w:rPr>
                <w:rFonts w:cs="Arial"/>
                <w:b/>
              </w:rPr>
            </w:pPr>
            <w:r w:rsidRPr="00EA0FD6">
              <w:rPr>
                <w:rFonts w:cs="Arial"/>
                <w:b/>
              </w:rPr>
              <w:t>Personal Data</w:t>
            </w:r>
          </w:p>
        </w:tc>
        <w:tc>
          <w:tcPr>
            <w:tcW w:w="6425" w:type="dxa"/>
            <w:gridSpan w:val="2"/>
          </w:tcPr>
          <w:p w14:paraId="313FAAA1" w14:textId="319C2EE7" w:rsidR="007A7CEA" w:rsidRPr="00EA0FD6" w:rsidRDefault="007A7CEA" w:rsidP="007A7CEA">
            <w:pPr>
              <w:ind w:right="-62"/>
              <w:rPr>
                <w:rFonts w:cs="Arial"/>
              </w:rPr>
            </w:pPr>
            <w:r w:rsidRPr="00EA0FD6">
              <w:rPr>
                <w:rFonts w:cs="Arial"/>
              </w:rPr>
              <w:t>has the meaning given in applicable Data Protection Laws from time to time.</w:t>
            </w:r>
          </w:p>
        </w:tc>
      </w:tr>
      <w:tr w:rsidR="007A7CEA" w:rsidRPr="00EA0FD6" w14:paraId="3046A296" w14:textId="77777777" w:rsidTr="00FB4FAB">
        <w:trPr>
          <w:gridBefore w:val="1"/>
          <w:gridAfter w:val="1"/>
          <w:wBefore w:w="756" w:type="dxa"/>
          <w:wAfter w:w="108" w:type="dxa"/>
        </w:trPr>
        <w:tc>
          <w:tcPr>
            <w:tcW w:w="2225" w:type="dxa"/>
            <w:gridSpan w:val="2"/>
          </w:tcPr>
          <w:p w14:paraId="58A474EB" w14:textId="0FF461D9" w:rsidR="007A7CEA" w:rsidRPr="006943A2" w:rsidRDefault="007A7CEA" w:rsidP="007A7CEA">
            <w:pPr>
              <w:ind w:right="-62"/>
              <w:rPr>
                <w:rFonts w:cs="Arial"/>
                <w:b/>
                <w:bCs/>
              </w:rPr>
            </w:pPr>
            <w:r w:rsidRPr="006943A2">
              <w:rPr>
                <w:b/>
                <w:bCs/>
              </w:rPr>
              <w:t xml:space="preserve">Procurement Act </w:t>
            </w:r>
          </w:p>
        </w:tc>
        <w:tc>
          <w:tcPr>
            <w:tcW w:w="6425" w:type="dxa"/>
            <w:gridSpan w:val="2"/>
          </w:tcPr>
          <w:p w14:paraId="38264C37" w14:textId="2D5A71F0" w:rsidR="007A7CEA" w:rsidRPr="00EA0FD6" w:rsidRDefault="007A7CEA" w:rsidP="007A7CEA">
            <w:pPr>
              <w:tabs>
                <w:tab w:val="left" w:pos="0"/>
              </w:tabs>
              <w:autoSpaceDE w:val="0"/>
              <w:autoSpaceDN w:val="0"/>
              <w:adjustRightInd w:val="0"/>
              <w:rPr>
                <w:rFonts w:cs="Arial"/>
              </w:rPr>
            </w:pPr>
            <w:r w:rsidRPr="009255A4">
              <w:t>the Procurement Act 2023 and any modification or replacement of the same.</w:t>
            </w:r>
          </w:p>
        </w:tc>
      </w:tr>
      <w:tr w:rsidR="007A7CEA" w:rsidRPr="00EA0FD6" w14:paraId="0E91BD68" w14:textId="77777777" w:rsidTr="00FB4FAB">
        <w:trPr>
          <w:gridBefore w:val="1"/>
          <w:gridAfter w:val="1"/>
          <w:wBefore w:w="756" w:type="dxa"/>
          <w:wAfter w:w="108" w:type="dxa"/>
        </w:trPr>
        <w:tc>
          <w:tcPr>
            <w:tcW w:w="2225" w:type="dxa"/>
            <w:gridSpan w:val="2"/>
          </w:tcPr>
          <w:p w14:paraId="37D47EF9" w14:textId="51032997" w:rsidR="007A7CEA" w:rsidRPr="00EA0FD6" w:rsidRDefault="007A7CEA" w:rsidP="007A7CEA">
            <w:pPr>
              <w:ind w:right="-62"/>
              <w:rPr>
                <w:rFonts w:cs="Arial"/>
                <w:b/>
              </w:rPr>
            </w:pPr>
            <w:r w:rsidRPr="00EA0FD6">
              <w:rPr>
                <w:rFonts w:cs="Arial"/>
                <w:b/>
              </w:rPr>
              <w:t>Prohibited Act</w:t>
            </w:r>
          </w:p>
        </w:tc>
        <w:tc>
          <w:tcPr>
            <w:tcW w:w="6425" w:type="dxa"/>
            <w:gridSpan w:val="2"/>
          </w:tcPr>
          <w:p w14:paraId="25A9546B" w14:textId="375CB6F8" w:rsidR="007A7CEA" w:rsidRPr="00EA0FD6" w:rsidRDefault="007A7CEA" w:rsidP="007A7CEA">
            <w:pPr>
              <w:tabs>
                <w:tab w:val="left" w:pos="828"/>
              </w:tabs>
              <w:autoSpaceDE w:val="0"/>
              <w:autoSpaceDN w:val="0"/>
              <w:adjustRightInd w:val="0"/>
              <w:ind w:left="828" w:hanging="828"/>
              <w:rPr>
                <w:rFonts w:cs="Arial"/>
                <w:szCs w:val="22"/>
              </w:rPr>
            </w:pPr>
            <w:r w:rsidRPr="00EA0FD6">
              <w:rPr>
                <w:rFonts w:cs="Arial"/>
              </w:rPr>
              <w:t>(a)</w:t>
            </w:r>
            <w:r w:rsidRPr="00EA0FD6">
              <w:rPr>
                <w:rFonts w:cs="Arial"/>
              </w:rPr>
              <w:tab/>
              <w:t>to</w:t>
            </w:r>
            <w:r w:rsidRPr="00EA0FD6">
              <w:rPr>
                <w:rFonts w:cs="Arial"/>
                <w:szCs w:val="22"/>
              </w:rPr>
              <w:t xml:space="preserve"> directly or indirectly offer, promise or give any person working for or engaged by the Client or any other public body a financial or other advantage to:</w:t>
            </w:r>
          </w:p>
          <w:p w14:paraId="6C184823" w14:textId="77777777" w:rsidR="007A7CEA" w:rsidRPr="00EA0FD6" w:rsidRDefault="007A7CEA" w:rsidP="007A7CEA">
            <w:pPr>
              <w:autoSpaceDE w:val="0"/>
              <w:autoSpaceDN w:val="0"/>
              <w:adjustRightInd w:val="0"/>
              <w:ind w:left="1820" w:hanging="992"/>
              <w:rPr>
                <w:rFonts w:cs="Arial"/>
                <w:szCs w:val="22"/>
              </w:rPr>
            </w:pPr>
            <w:r w:rsidRPr="00EA0FD6">
              <w:rPr>
                <w:rFonts w:cs="Arial"/>
              </w:rPr>
              <w:lastRenderedPageBreak/>
              <w:t>(i)</w:t>
            </w:r>
            <w:r w:rsidRPr="00EA0FD6">
              <w:rPr>
                <w:rFonts w:cs="Arial"/>
              </w:rPr>
              <w:tab/>
              <w:t>induce that person to perform</w:t>
            </w:r>
            <w:r w:rsidRPr="00EA0FD6">
              <w:rPr>
                <w:rFonts w:cs="Arial"/>
                <w:szCs w:val="22"/>
              </w:rPr>
              <w:t xml:space="preserve"> improperly a relevant function or activity; or</w:t>
            </w:r>
          </w:p>
          <w:p w14:paraId="7A945A8D" w14:textId="77777777" w:rsidR="007A7CEA" w:rsidRPr="00EA0FD6" w:rsidRDefault="007A7CEA" w:rsidP="007A7CEA">
            <w:pPr>
              <w:autoSpaceDE w:val="0"/>
              <w:autoSpaceDN w:val="0"/>
              <w:adjustRightInd w:val="0"/>
              <w:ind w:left="1820" w:hanging="992"/>
              <w:rPr>
                <w:rFonts w:cs="Arial"/>
                <w:szCs w:val="22"/>
              </w:rPr>
            </w:pPr>
            <w:r w:rsidRPr="00EA0FD6">
              <w:rPr>
                <w:rFonts w:cs="Arial"/>
                <w:szCs w:val="22"/>
              </w:rPr>
              <w:t>(ii)</w:t>
            </w:r>
            <w:r w:rsidRPr="00EA0FD6">
              <w:rPr>
                <w:rFonts w:cs="Arial"/>
                <w:szCs w:val="22"/>
              </w:rPr>
              <w:tab/>
              <w:t>reward that person for improper performance of a relevant function or activity;</w:t>
            </w:r>
          </w:p>
          <w:p w14:paraId="2862CC89" w14:textId="77777777" w:rsidR="007A7CEA" w:rsidRPr="00EA0FD6" w:rsidRDefault="007A7CEA" w:rsidP="007A7CEA">
            <w:pPr>
              <w:tabs>
                <w:tab w:val="left" w:pos="828"/>
              </w:tabs>
              <w:autoSpaceDE w:val="0"/>
              <w:autoSpaceDN w:val="0"/>
              <w:adjustRightInd w:val="0"/>
              <w:ind w:left="828" w:hanging="828"/>
              <w:rPr>
                <w:rFonts w:cs="Arial"/>
              </w:rPr>
            </w:pPr>
            <w:r w:rsidRPr="00EA0FD6">
              <w:rPr>
                <w:rFonts w:cs="Arial"/>
              </w:rPr>
              <w:t>(b)</w:t>
            </w:r>
            <w:r w:rsidRPr="00EA0FD6">
              <w:rPr>
                <w:rFonts w:cs="Arial"/>
              </w:rPr>
              <w:tab/>
              <w:t xml:space="preserve">to directly or indirectly request, agree to receive or accept any financial or other </w:t>
            </w:r>
            <w:r w:rsidRPr="00EA0FD6">
              <w:rPr>
                <w:rFonts w:cs="Arial"/>
                <w:szCs w:val="22"/>
              </w:rPr>
              <w:t>advantage</w:t>
            </w:r>
            <w:r w:rsidRPr="00EA0FD6">
              <w:rPr>
                <w:rFonts w:cs="Arial"/>
              </w:rPr>
              <w:t xml:space="preserve"> as an inducement or a reward for improper performance of a relevant function or activity in connection with this Contract;</w:t>
            </w:r>
          </w:p>
          <w:p w14:paraId="714D5A3D" w14:textId="77777777" w:rsidR="007A7CEA" w:rsidRPr="00EA0FD6" w:rsidRDefault="007A7CEA" w:rsidP="007A7CEA">
            <w:pPr>
              <w:tabs>
                <w:tab w:val="left" w:pos="828"/>
              </w:tabs>
              <w:autoSpaceDE w:val="0"/>
              <w:autoSpaceDN w:val="0"/>
              <w:adjustRightInd w:val="0"/>
              <w:ind w:left="828" w:hanging="828"/>
              <w:rPr>
                <w:rFonts w:cs="Arial"/>
              </w:rPr>
            </w:pPr>
            <w:r w:rsidRPr="00EA0FD6">
              <w:rPr>
                <w:rFonts w:cs="Arial"/>
                <w:szCs w:val="22"/>
              </w:rPr>
              <w:t>(c)</w:t>
            </w:r>
            <w:r w:rsidRPr="00EA0FD6">
              <w:rPr>
                <w:rFonts w:cs="Arial"/>
                <w:szCs w:val="22"/>
              </w:rPr>
              <w:tab/>
              <w:t>committing</w:t>
            </w:r>
            <w:r w:rsidRPr="00EA0FD6">
              <w:rPr>
                <w:rFonts w:cs="Arial"/>
              </w:rPr>
              <w:t xml:space="preserve"> any offence:</w:t>
            </w:r>
          </w:p>
          <w:p w14:paraId="3F8BD863" w14:textId="77777777" w:rsidR="007A7CEA" w:rsidRPr="00EA0FD6" w:rsidRDefault="007A7CEA" w:rsidP="007A7CEA">
            <w:pPr>
              <w:autoSpaceDE w:val="0"/>
              <w:autoSpaceDN w:val="0"/>
              <w:adjustRightInd w:val="0"/>
              <w:ind w:left="1820" w:hanging="992"/>
              <w:rPr>
                <w:rFonts w:cs="Arial"/>
                <w:szCs w:val="22"/>
              </w:rPr>
            </w:pPr>
            <w:r w:rsidRPr="00EA0FD6">
              <w:rPr>
                <w:rFonts w:cs="Arial"/>
              </w:rPr>
              <w:t>(i)</w:t>
            </w:r>
            <w:r w:rsidRPr="00EA0FD6">
              <w:rPr>
                <w:rFonts w:cs="Arial"/>
              </w:rPr>
              <w:tab/>
              <w:t>under</w:t>
            </w:r>
            <w:r w:rsidRPr="00EA0FD6">
              <w:rPr>
                <w:rFonts w:cs="Arial"/>
                <w:szCs w:val="22"/>
              </w:rPr>
              <w:t xml:space="preserve"> the Bribery Act 2010 (or any legislation repealed or revoked by such Act);</w:t>
            </w:r>
          </w:p>
          <w:p w14:paraId="72F91C1D" w14:textId="77777777" w:rsidR="007A7CEA" w:rsidRPr="00EA0FD6" w:rsidRDefault="007A7CEA" w:rsidP="007A7CEA">
            <w:pPr>
              <w:autoSpaceDE w:val="0"/>
              <w:autoSpaceDN w:val="0"/>
              <w:adjustRightInd w:val="0"/>
              <w:ind w:left="1820" w:hanging="992"/>
              <w:rPr>
                <w:rFonts w:cs="Arial"/>
                <w:szCs w:val="22"/>
              </w:rPr>
            </w:pPr>
            <w:r w:rsidRPr="00EA0FD6">
              <w:rPr>
                <w:rFonts w:cs="Arial"/>
                <w:szCs w:val="22"/>
              </w:rPr>
              <w:t>(ii)</w:t>
            </w:r>
            <w:r w:rsidRPr="00EA0FD6">
              <w:rPr>
                <w:rFonts w:cs="Arial"/>
                <w:szCs w:val="22"/>
              </w:rPr>
              <w:tab/>
              <w:t>under legislation or common law concerning fraudulent acts; or</w:t>
            </w:r>
          </w:p>
          <w:p w14:paraId="59B86FAE" w14:textId="734F6045" w:rsidR="007A7CEA" w:rsidRPr="00EA0FD6" w:rsidRDefault="007A7CEA" w:rsidP="007A7CEA">
            <w:pPr>
              <w:autoSpaceDE w:val="0"/>
              <w:autoSpaceDN w:val="0"/>
              <w:adjustRightInd w:val="0"/>
              <w:ind w:left="1820" w:hanging="992"/>
              <w:rPr>
                <w:rFonts w:cs="Arial"/>
              </w:rPr>
            </w:pPr>
            <w:r w:rsidRPr="00EA0FD6">
              <w:rPr>
                <w:rFonts w:cs="Arial"/>
                <w:szCs w:val="22"/>
              </w:rPr>
              <w:t>(iii)</w:t>
            </w:r>
            <w:r w:rsidRPr="00EA0FD6">
              <w:rPr>
                <w:rFonts w:cs="Arial"/>
                <w:szCs w:val="22"/>
              </w:rPr>
              <w:tab/>
              <w:t>defrauding, attempting to defraud or conspiring to defraud the Client</w:t>
            </w:r>
            <w:r w:rsidRPr="00EA0FD6">
              <w:rPr>
                <w:rFonts w:cs="Arial"/>
              </w:rPr>
              <w:t>; or</w:t>
            </w:r>
          </w:p>
          <w:p w14:paraId="388CD9F1" w14:textId="13A15CD3" w:rsidR="007A7CEA" w:rsidRPr="00EA0FD6" w:rsidRDefault="007A7CEA" w:rsidP="007A7CEA">
            <w:pPr>
              <w:tabs>
                <w:tab w:val="left" w:pos="828"/>
              </w:tabs>
              <w:autoSpaceDE w:val="0"/>
              <w:autoSpaceDN w:val="0"/>
              <w:adjustRightInd w:val="0"/>
              <w:ind w:left="828" w:hanging="828"/>
              <w:rPr>
                <w:rFonts w:cs="Arial"/>
              </w:rPr>
            </w:pPr>
            <w:r w:rsidRPr="00EA0FD6">
              <w:rPr>
                <w:rFonts w:cs="Arial"/>
              </w:rPr>
              <w:t>(d)</w:t>
            </w:r>
            <w:r w:rsidRPr="00EA0FD6">
              <w:rPr>
                <w:rFonts w:cs="Arial"/>
              </w:rPr>
              <w:tab/>
              <w:t>any activity, practice or conduct which would constitute one of the offences listed above if such activity, practice or conduct had been carried out in the UK;</w:t>
            </w:r>
          </w:p>
        </w:tc>
      </w:tr>
      <w:tr w:rsidR="00157867" w:rsidRPr="00EA0FD6" w14:paraId="35703444" w14:textId="77777777" w:rsidTr="00FB4FAB">
        <w:trPr>
          <w:gridBefore w:val="1"/>
          <w:gridAfter w:val="1"/>
          <w:wBefore w:w="756" w:type="dxa"/>
          <w:wAfter w:w="108" w:type="dxa"/>
        </w:trPr>
        <w:tc>
          <w:tcPr>
            <w:tcW w:w="2225" w:type="dxa"/>
            <w:gridSpan w:val="2"/>
          </w:tcPr>
          <w:p w14:paraId="77FD0D75" w14:textId="3271EEDD" w:rsidR="00157867" w:rsidRPr="00EA0FD6" w:rsidRDefault="00157867" w:rsidP="00157867">
            <w:pPr>
              <w:ind w:right="-62"/>
              <w:rPr>
                <w:rFonts w:cs="Arial"/>
                <w:b/>
              </w:rPr>
            </w:pPr>
            <w:r w:rsidRPr="000B4A10">
              <w:rPr>
                <w:rFonts w:cs="Arial"/>
                <w:b/>
              </w:rPr>
              <w:lastRenderedPageBreak/>
              <w:t>Project Team Members</w:t>
            </w:r>
            <w:r w:rsidRPr="000B4A10">
              <w:rPr>
                <w:rFonts w:cs="Arial"/>
                <w:b/>
              </w:rPr>
              <w:tab/>
            </w:r>
          </w:p>
        </w:tc>
        <w:tc>
          <w:tcPr>
            <w:tcW w:w="6425" w:type="dxa"/>
            <w:gridSpan w:val="2"/>
          </w:tcPr>
          <w:p w14:paraId="41FA2BD4" w14:textId="57E55F36" w:rsidR="00157867" w:rsidRPr="00EA0FD6" w:rsidRDefault="00157867" w:rsidP="008E032F">
            <w:pPr>
              <w:ind w:right="-62"/>
              <w:rPr>
                <w:rFonts w:cs="Arial"/>
              </w:rPr>
            </w:pPr>
            <w:r w:rsidRPr="008E032F">
              <w:rPr>
                <w:color w:val="000000"/>
              </w:rPr>
              <w:t>the members identified in Annex E and their sub-consultants and/or sub-contractors or such other professionals as the Client or the Consultant may from time to time engage in connection with the Project.</w:t>
            </w:r>
            <w:r w:rsidRPr="000B4A10">
              <w:rPr>
                <w:rFonts w:cs="Arial"/>
              </w:rPr>
              <w:t xml:space="preserve"> </w:t>
            </w:r>
          </w:p>
        </w:tc>
      </w:tr>
      <w:tr w:rsidR="00157867" w:rsidRPr="00EA0FD6" w14:paraId="1A1B7BC3" w14:textId="77777777" w:rsidTr="00FB4FAB">
        <w:trPr>
          <w:gridBefore w:val="1"/>
          <w:gridAfter w:val="1"/>
          <w:wBefore w:w="756" w:type="dxa"/>
          <w:wAfter w:w="108" w:type="dxa"/>
        </w:trPr>
        <w:tc>
          <w:tcPr>
            <w:tcW w:w="2225" w:type="dxa"/>
            <w:gridSpan w:val="2"/>
          </w:tcPr>
          <w:p w14:paraId="7F6C3243" w14:textId="418D3AC9" w:rsidR="00157867" w:rsidRPr="00EA0FD6" w:rsidRDefault="00157867" w:rsidP="00157867">
            <w:pPr>
              <w:ind w:right="-62"/>
              <w:rPr>
                <w:rFonts w:cs="Arial"/>
                <w:b/>
              </w:rPr>
            </w:pPr>
            <w:r w:rsidRPr="00EA0FD6">
              <w:rPr>
                <w:b/>
                <w:bCs/>
                <w:color w:val="000000"/>
              </w:rPr>
              <w:t>Relevant Tax Authority</w:t>
            </w:r>
          </w:p>
        </w:tc>
        <w:tc>
          <w:tcPr>
            <w:tcW w:w="6425" w:type="dxa"/>
            <w:gridSpan w:val="2"/>
          </w:tcPr>
          <w:p w14:paraId="74D13CEE" w14:textId="18E926F6" w:rsidR="00157867" w:rsidRPr="00EA0FD6" w:rsidRDefault="00157867" w:rsidP="00157867">
            <w:pPr>
              <w:ind w:right="-62"/>
              <w:rPr>
                <w:rFonts w:cs="Arial"/>
                <w:szCs w:val="22"/>
              </w:rPr>
            </w:pPr>
            <w:r w:rsidRPr="00EA0FD6">
              <w:rPr>
                <w:color w:val="000000"/>
              </w:rPr>
              <w:t>HM Revenue &amp; Customs, or, if applicable, a tax authority in the jurisdiction in which the Consultant is established.</w:t>
            </w:r>
          </w:p>
        </w:tc>
      </w:tr>
      <w:tr w:rsidR="00157867" w:rsidRPr="00EA0FD6" w14:paraId="1981B101" w14:textId="77777777" w:rsidTr="00FB4FAB">
        <w:trPr>
          <w:gridBefore w:val="1"/>
          <w:gridAfter w:val="1"/>
          <w:wBefore w:w="756" w:type="dxa"/>
          <w:wAfter w:w="108" w:type="dxa"/>
        </w:trPr>
        <w:tc>
          <w:tcPr>
            <w:tcW w:w="2225" w:type="dxa"/>
            <w:gridSpan w:val="2"/>
          </w:tcPr>
          <w:p w14:paraId="081C03DE" w14:textId="77777777" w:rsidR="00157867" w:rsidRPr="00EA0FD6" w:rsidRDefault="00157867" w:rsidP="00157867">
            <w:pPr>
              <w:ind w:right="-62"/>
              <w:rPr>
                <w:rFonts w:cs="Arial"/>
                <w:b/>
              </w:rPr>
            </w:pPr>
            <w:r w:rsidRPr="00EA0FD6">
              <w:rPr>
                <w:rFonts w:cs="Arial"/>
                <w:b/>
              </w:rPr>
              <w:t>Schedule of Amendments</w:t>
            </w:r>
          </w:p>
        </w:tc>
        <w:tc>
          <w:tcPr>
            <w:tcW w:w="6425" w:type="dxa"/>
            <w:gridSpan w:val="2"/>
          </w:tcPr>
          <w:p w14:paraId="35CD2142" w14:textId="77777777" w:rsidR="00157867" w:rsidRPr="00EA0FD6" w:rsidRDefault="00157867" w:rsidP="00157867">
            <w:pPr>
              <w:ind w:right="-62"/>
              <w:rPr>
                <w:rFonts w:cs="Arial"/>
              </w:rPr>
            </w:pPr>
            <w:r w:rsidRPr="00EA0FD6">
              <w:rPr>
                <w:rFonts w:cs="Arial"/>
              </w:rPr>
              <w:t>this Schedule of Amendments.</w:t>
            </w:r>
          </w:p>
        </w:tc>
      </w:tr>
      <w:tr w:rsidR="00157867" w:rsidRPr="00EA0FD6" w14:paraId="7F821002" w14:textId="77777777" w:rsidTr="00FB4FAB">
        <w:trPr>
          <w:gridBefore w:val="1"/>
          <w:gridAfter w:val="1"/>
          <w:wBefore w:w="756" w:type="dxa"/>
          <w:wAfter w:w="108" w:type="dxa"/>
        </w:trPr>
        <w:tc>
          <w:tcPr>
            <w:tcW w:w="2225" w:type="dxa"/>
            <w:gridSpan w:val="2"/>
          </w:tcPr>
          <w:p w14:paraId="2D4B04A6" w14:textId="2EA7C04F" w:rsidR="00157867" w:rsidRPr="00EA0FD6" w:rsidRDefault="00157867" w:rsidP="00157867">
            <w:pPr>
              <w:ind w:right="-62"/>
              <w:rPr>
                <w:rFonts w:cs="Arial"/>
                <w:b/>
              </w:rPr>
            </w:pPr>
            <w:r w:rsidRPr="00EA0FD6">
              <w:rPr>
                <w:rFonts w:cs="Arial"/>
                <w:b/>
                <w:bCs/>
                <w:szCs w:val="22"/>
              </w:rPr>
              <w:t>Sensitive Works</w:t>
            </w:r>
          </w:p>
        </w:tc>
        <w:tc>
          <w:tcPr>
            <w:tcW w:w="6425" w:type="dxa"/>
            <w:gridSpan w:val="2"/>
          </w:tcPr>
          <w:p w14:paraId="31FE2FF1" w14:textId="0A1A76C9" w:rsidR="00157867" w:rsidRPr="00EA0FD6" w:rsidRDefault="00157867" w:rsidP="00157867">
            <w:pPr>
              <w:ind w:right="-62"/>
              <w:rPr>
                <w:rFonts w:cs="Arial"/>
              </w:rPr>
            </w:pPr>
            <w:r w:rsidRPr="00EA0FD6">
              <w:rPr>
                <w:rFonts w:cs="Arial"/>
                <w:szCs w:val="22"/>
              </w:rPr>
              <w:t>the carrying out of any part of the Services (including during the making good of any defects) in or on any part or parts of the site which may allow direct access to premises occupied or used, or likely to be occupied or used, during the course of the Services by pupils or students attending the educational facilities.</w:t>
            </w:r>
          </w:p>
        </w:tc>
      </w:tr>
      <w:tr w:rsidR="00157867" w:rsidRPr="00EA0FD6" w14:paraId="3770B555" w14:textId="77777777" w:rsidTr="00FB4FAB">
        <w:trPr>
          <w:gridBefore w:val="1"/>
          <w:gridAfter w:val="1"/>
          <w:wBefore w:w="756" w:type="dxa"/>
          <w:wAfter w:w="108" w:type="dxa"/>
        </w:trPr>
        <w:tc>
          <w:tcPr>
            <w:tcW w:w="2225" w:type="dxa"/>
            <w:gridSpan w:val="2"/>
          </w:tcPr>
          <w:p w14:paraId="2BE0FD19" w14:textId="0DEAB1CE" w:rsidR="00157867" w:rsidRPr="00EA0FD6" w:rsidRDefault="00157867" w:rsidP="00157867">
            <w:pPr>
              <w:ind w:right="-62"/>
              <w:rPr>
                <w:rFonts w:cs="Arial"/>
                <w:b/>
              </w:rPr>
            </w:pPr>
            <w:r w:rsidRPr="00EA0FD6">
              <w:rPr>
                <w:rFonts w:cs="Arial"/>
                <w:b/>
              </w:rPr>
              <w:t>SME</w:t>
            </w:r>
          </w:p>
        </w:tc>
        <w:tc>
          <w:tcPr>
            <w:tcW w:w="6425" w:type="dxa"/>
            <w:gridSpan w:val="2"/>
          </w:tcPr>
          <w:p w14:paraId="715A7CC0" w14:textId="261B88D4" w:rsidR="00157867" w:rsidRPr="00EA0FD6" w:rsidRDefault="00157867" w:rsidP="00157867">
            <w:pPr>
              <w:ind w:right="-62"/>
              <w:rPr>
                <w:rFonts w:cs="Arial"/>
              </w:rPr>
            </w:pPr>
            <w:r w:rsidRPr="00EA0FD6">
              <w:rPr>
                <w:rFonts w:cs="Arial"/>
              </w:rPr>
              <w:t>Small and medium-sized enterprises.</w:t>
            </w:r>
          </w:p>
        </w:tc>
      </w:tr>
      <w:tr w:rsidR="00157867" w:rsidRPr="00EA0FD6" w14:paraId="5D60D1D3" w14:textId="77777777" w:rsidTr="00FB4FAB">
        <w:trPr>
          <w:gridBefore w:val="1"/>
          <w:gridAfter w:val="1"/>
          <w:wBefore w:w="756" w:type="dxa"/>
          <w:wAfter w:w="108" w:type="dxa"/>
        </w:trPr>
        <w:tc>
          <w:tcPr>
            <w:tcW w:w="2225" w:type="dxa"/>
            <w:gridSpan w:val="2"/>
          </w:tcPr>
          <w:p w14:paraId="7DA72CF9" w14:textId="3B2D604C" w:rsidR="00157867" w:rsidRPr="00EA0FD6" w:rsidRDefault="00157867" w:rsidP="00157867">
            <w:pPr>
              <w:ind w:right="-62"/>
              <w:rPr>
                <w:rFonts w:cs="Arial"/>
                <w:b/>
              </w:rPr>
            </w:pPr>
            <w:r w:rsidRPr="000B4A10">
              <w:rPr>
                <w:rFonts w:cs="Arial"/>
                <w:b/>
              </w:rPr>
              <w:t>Specified Models</w:t>
            </w:r>
            <w:r w:rsidRPr="000B4A10">
              <w:rPr>
                <w:rFonts w:cs="Arial"/>
                <w:b/>
              </w:rPr>
              <w:tab/>
            </w:r>
          </w:p>
        </w:tc>
        <w:tc>
          <w:tcPr>
            <w:tcW w:w="6425" w:type="dxa"/>
            <w:gridSpan w:val="2"/>
          </w:tcPr>
          <w:p w14:paraId="11755594" w14:textId="56D42889" w:rsidR="00157867" w:rsidRPr="00EA0FD6" w:rsidRDefault="00157867" w:rsidP="00157867">
            <w:pPr>
              <w:ind w:right="-62"/>
              <w:rPr>
                <w:rFonts w:cs="Arial"/>
              </w:rPr>
            </w:pPr>
            <w:r w:rsidRPr="000B4A10">
              <w:rPr>
                <w:rFonts w:cs="Arial"/>
              </w:rPr>
              <w:t xml:space="preserve">the Model or Models which the Consultant or any Project Team Member is to produce and deliver in accordance with the BIM Documentation.  </w:t>
            </w:r>
          </w:p>
        </w:tc>
      </w:tr>
      <w:tr w:rsidR="00157867" w:rsidRPr="00EA0FD6" w14:paraId="2E5D627F" w14:textId="77777777" w:rsidTr="00FB4FAB">
        <w:trPr>
          <w:gridBefore w:val="1"/>
          <w:gridAfter w:val="1"/>
          <w:wBefore w:w="756" w:type="dxa"/>
          <w:wAfter w:w="108" w:type="dxa"/>
        </w:trPr>
        <w:tc>
          <w:tcPr>
            <w:tcW w:w="2225" w:type="dxa"/>
            <w:gridSpan w:val="2"/>
          </w:tcPr>
          <w:p w14:paraId="6B1E6A35" w14:textId="75B2B87B" w:rsidR="00157867" w:rsidRPr="00EA0FD6" w:rsidRDefault="00157867" w:rsidP="00157867">
            <w:pPr>
              <w:ind w:right="-62"/>
              <w:rPr>
                <w:rFonts w:cs="Arial"/>
                <w:b/>
              </w:rPr>
            </w:pPr>
            <w:bookmarkStart w:id="121" w:name="_Hlk72487058"/>
            <w:bookmarkStart w:id="122" w:name="_DV_C54"/>
            <w:r w:rsidRPr="00EA0FD6">
              <w:rPr>
                <w:rFonts w:cs="Arial"/>
                <w:b/>
              </w:rPr>
              <w:t>UK Construction Products Regulation 2011</w:t>
            </w:r>
            <w:bookmarkEnd w:id="121"/>
          </w:p>
        </w:tc>
        <w:tc>
          <w:tcPr>
            <w:tcW w:w="6425" w:type="dxa"/>
            <w:gridSpan w:val="2"/>
          </w:tcPr>
          <w:p w14:paraId="08DD56F3" w14:textId="2C6AD63C" w:rsidR="00157867" w:rsidRPr="00EA0FD6" w:rsidRDefault="00157867" w:rsidP="00157867">
            <w:pPr>
              <w:spacing w:after="0"/>
              <w:rPr>
                <w:rFonts w:cs="Arial"/>
              </w:rPr>
            </w:pPr>
            <w:r w:rsidRPr="00EA0FD6">
              <w:rPr>
                <w:rFonts w:cs="Arial"/>
              </w:rPr>
              <w:t>the UK version of Regulation (EU) No 305/2011, as it forms part of English law under the European Union (Withdrawal) Act 2018.</w:t>
            </w:r>
          </w:p>
        </w:tc>
      </w:tr>
      <w:tr w:rsidR="00157867" w:rsidRPr="00EA0FD6" w14:paraId="492008E6" w14:textId="77777777" w:rsidTr="00FB4FAB">
        <w:trPr>
          <w:gridBefore w:val="1"/>
          <w:gridAfter w:val="1"/>
          <w:wBefore w:w="756" w:type="dxa"/>
          <w:wAfter w:w="108" w:type="dxa"/>
        </w:trPr>
        <w:tc>
          <w:tcPr>
            <w:tcW w:w="2225" w:type="dxa"/>
            <w:gridSpan w:val="2"/>
          </w:tcPr>
          <w:p w14:paraId="6C1F9302" w14:textId="1857B9AC" w:rsidR="00157867" w:rsidRPr="00EA0FD6" w:rsidRDefault="00157867" w:rsidP="00157867">
            <w:pPr>
              <w:ind w:right="-62"/>
              <w:rPr>
                <w:rFonts w:cs="Arial"/>
                <w:b/>
              </w:rPr>
            </w:pPr>
            <w:r w:rsidRPr="00EA0FD6">
              <w:rPr>
                <w:rFonts w:cs="Arial"/>
                <w:b/>
              </w:rPr>
              <w:t>UK GDPR</w:t>
            </w:r>
          </w:p>
        </w:tc>
        <w:tc>
          <w:tcPr>
            <w:tcW w:w="6425" w:type="dxa"/>
            <w:gridSpan w:val="2"/>
          </w:tcPr>
          <w:p w14:paraId="1257B0A3" w14:textId="645C45E9" w:rsidR="00157867" w:rsidRPr="00EA0FD6" w:rsidRDefault="00157867" w:rsidP="00157867">
            <w:pPr>
              <w:spacing w:after="0"/>
              <w:rPr>
                <w:rFonts w:cs="Arial"/>
              </w:rPr>
            </w:pPr>
            <w:r w:rsidRPr="00EA0FD6">
              <w:rPr>
                <w:rFonts w:cs="Arial"/>
              </w:rPr>
              <w:t>the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w:t>
            </w:r>
          </w:p>
        </w:tc>
      </w:tr>
    </w:tbl>
    <w:p w14:paraId="70B61B94" w14:textId="77777777" w:rsidR="00C759DD" w:rsidRPr="00EA0FD6" w:rsidRDefault="00C759DD" w:rsidP="001253E4">
      <w:pPr>
        <w:widowControl w:val="0"/>
        <w:autoSpaceDE w:val="0"/>
        <w:autoSpaceDN w:val="0"/>
        <w:adjustRightInd w:val="0"/>
        <w:spacing w:after="0"/>
        <w:rPr>
          <w:rFonts w:cs="Arial"/>
        </w:rPr>
      </w:pPr>
      <w:bookmarkStart w:id="123" w:name="_DV_M130"/>
      <w:bookmarkStart w:id="124" w:name="_DV_M131"/>
      <w:bookmarkEnd w:id="123"/>
      <w:bookmarkEnd w:id="124"/>
      <w:bookmarkEnd w:id="122"/>
    </w:p>
    <w:p w14:paraId="3861025A" w14:textId="77B59ABF" w:rsidR="00086E07" w:rsidRDefault="00086E07" w:rsidP="00086E07">
      <w:pPr>
        <w:pStyle w:val="Background1"/>
        <w:numPr>
          <w:ilvl w:val="0"/>
          <w:numId w:val="0"/>
        </w:numPr>
        <w:spacing w:after="0"/>
        <w:rPr>
          <w:rFonts w:cs="Arial"/>
        </w:rPr>
      </w:pPr>
      <w:bookmarkStart w:id="125" w:name="_DV_M132"/>
      <w:bookmarkEnd w:id="125"/>
      <w:r w:rsidRPr="00EA0FD6">
        <w:rPr>
          <w:rFonts w:cs="Arial"/>
        </w:rPr>
        <w:t>1.</w:t>
      </w:r>
      <w:r w:rsidR="008810C8" w:rsidRPr="00EA0FD6">
        <w:rPr>
          <w:rFonts w:cs="Arial"/>
        </w:rPr>
        <w:t>2</w:t>
      </w:r>
      <w:r w:rsidRPr="00EA0FD6">
        <w:rPr>
          <w:rFonts w:cs="Arial"/>
        </w:rPr>
        <w:t>.4</w:t>
      </w:r>
      <w:r w:rsidRPr="00EA0FD6">
        <w:rPr>
          <w:rFonts w:cs="Arial"/>
        </w:rPr>
        <w:tab/>
        <w:t xml:space="preserve">After </w:t>
      </w:r>
      <w:r w:rsidR="00154636" w:rsidRPr="00EA0FD6">
        <w:rPr>
          <w:rFonts w:cs="Arial"/>
        </w:rPr>
        <w:t>"</w:t>
      </w:r>
      <w:r w:rsidRPr="00EA0FD6">
        <w:rPr>
          <w:rFonts w:cs="Arial"/>
        </w:rPr>
        <w:t>body corporate</w:t>
      </w:r>
      <w:r w:rsidR="00154636" w:rsidRPr="00EA0FD6">
        <w:rPr>
          <w:rFonts w:cs="Arial"/>
        </w:rPr>
        <w:t>"</w:t>
      </w:r>
      <w:r w:rsidRPr="00EA0FD6">
        <w:rPr>
          <w:rFonts w:cs="Arial"/>
        </w:rPr>
        <w:t xml:space="preserve"> insert </w:t>
      </w:r>
      <w:r w:rsidR="00154636" w:rsidRPr="00EA0FD6">
        <w:rPr>
          <w:rFonts w:cs="Arial"/>
        </w:rPr>
        <w:t>"</w:t>
      </w:r>
      <w:r w:rsidRPr="00EA0FD6">
        <w:rPr>
          <w:rFonts w:cs="Arial"/>
        </w:rPr>
        <w:t>or any legal entity having legal capacity</w:t>
      </w:r>
      <w:r w:rsidR="00154636" w:rsidRPr="00EA0FD6">
        <w:rPr>
          <w:rFonts w:cs="Arial"/>
        </w:rPr>
        <w:t>"</w:t>
      </w:r>
      <w:r w:rsidRPr="00EA0FD6">
        <w:rPr>
          <w:rFonts w:cs="Arial"/>
        </w:rPr>
        <w:t>.</w:t>
      </w:r>
    </w:p>
    <w:p w14:paraId="3A7CEA7E" w14:textId="77777777" w:rsidR="00C759DD" w:rsidRDefault="00C759DD" w:rsidP="00086E07">
      <w:pPr>
        <w:pStyle w:val="Background1"/>
        <w:numPr>
          <w:ilvl w:val="0"/>
          <w:numId w:val="0"/>
        </w:numPr>
        <w:spacing w:after="0"/>
        <w:rPr>
          <w:rFonts w:cs="Arial"/>
        </w:rPr>
      </w:pPr>
    </w:p>
    <w:p w14:paraId="1E8C9224" w14:textId="791DF8C4" w:rsidR="0033551C" w:rsidRDefault="00C759DD" w:rsidP="00086E07">
      <w:pPr>
        <w:pStyle w:val="Background1"/>
        <w:numPr>
          <w:ilvl w:val="0"/>
          <w:numId w:val="0"/>
        </w:numPr>
        <w:spacing w:after="0"/>
        <w:rPr>
          <w:rFonts w:cs="Arial"/>
          <w:bCs/>
        </w:rPr>
      </w:pPr>
      <w:r w:rsidRPr="000B4A10">
        <w:rPr>
          <w:rFonts w:cs="Arial"/>
        </w:rPr>
        <w:t xml:space="preserve">1.2.6 </w:t>
      </w:r>
      <w:r w:rsidRPr="000B4A10">
        <w:rPr>
          <w:rFonts w:cs="Arial"/>
        </w:rPr>
        <w:tab/>
      </w:r>
      <w:r w:rsidRPr="000B4A10">
        <w:rPr>
          <w:rFonts w:cs="Arial"/>
          <w:bCs/>
        </w:rPr>
        <w:t>Delete "a BIM Protocol or other protocol" and insert "any BIM Documentation" and delete "protocol" from the last line and insert "documentation".</w:t>
      </w:r>
    </w:p>
    <w:p w14:paraId="5B1F70F8" w14:textId="77777777" w:rsidR="003569E1" w:rsidRPr="00EA0FD6" w:rsidRDefault="003569E1" w:rsidP="00086E07">
      <w:pPr>
        <w:pStyle w:val="Background1"/>
        <w:numPr>
          <w:ilvl w:val="0"/>
          <w:numId w:val="0"/>
        </w:numPr>
        <w:spacing w:after="0"/>
        <w:rPr>
          <w:rFonts w:cs="Arial"/>
        </w:rPr>
      </w:pPr>
    </w:p>
    <w:p w14:paraId="13326FE6" w14:textId="4259441F" w:rsidR="002F3F21" w:rsidRPr="00EA0FD6" w:rsidRDefault="002F3F21" w:rsidP="001253E4">
      <w:pPr>
        <w:widowControl w:val="0"/>
        <w:spacing w:after="0"/>
        <w:ind w:left="720" w:hanging="720"/>
        <w:rPr>
          <w:rFonts w:cs="Arial"/>
        </w:rPr>
      </w:pPr>
      <w:r w:rsidRPr="00EA0FD6">
        <w:rPr>
          <w:rFonts w:cs="Arial"/>
        </w:rPr>
        <w:t>1.</w:t>
      </w:r>
      <w:r w:rsidR="001F7A1B">
        <w:rPr>
          <w:rFonts w:cs="Arial"/>
        </w:rPr>
        <w:t>3</w:t>
      </w:r>
      <w:r w:rsidRPr="00EA0FD6">
        <w:rPr>
          <w:rFonts w:cs="Arial"/>
        </w:rPr>
        <w:tab/>
        <w:t xml:space="preserve">Insert a new final paragraph </w:t>
      </w:r>
      <w:r w:rsidR="00154636" w:rsidRPr="00EA0FD6">
        <w:rPr>
          <w:rFonts w:cs="Arial"/>
        </w:rPr>
        <w:t>"</w:t>
      </w:r>
      <w:r w:rsidRPr="00EA0FD6">
        <w:rPr>
          <w:rFonts w:cs="Arial"/>
        </w:rPr>
        <w:t>All payments made by the Client to the Consultant pursuant to any such interim agreement, letter of intent and/or other arrangement shall be deemed to have been made as part of the Fee.</w:t>
      </w:r>
      <w:r w:rsidR="00357E1E" w:rsidRPr="00EA0FD6">
        <w:rPr>
          <w:rFonts w:cs="Arial"/>
        </w:rPr>
        <w:t xml:space="preserve"> </w:t>
      </w:r>
      <w:r w:rsidRPr="00EA0FD6">
        <w:rPr>
          <w:rFonts w:cs="Arial"/>
        </w:rPr>
        <w:t>For the avoidance of doubt, the Client shall have no further liabilities (including any liability to make any payments) under such interim agreement, letter of intent and/or other arrangement.</w:t>
      </w:r>
      <w:r w:rsidR="00154636" w:rsidRPr="00EA0FD6">
        <w:rPr>
          <w:rFonts w:cs="Arial"/>
        </w:rPr>
        <w:t>"</w:t>
      </w:r>
    </w:p>
    <w:p w14:paraId="10FB97F5" w14:textId="77777777" w:rsidR="00086E07" w:rsidRPr="00EA0FD6" w:rsidRDefault="00086E07" w:rsidP="00086E07">
      <w:pPr>
        <w:tabs>
          <w:tab w:val="left" w:pos="2160"/>
        </w:tabs>
        <w:spacing w:after="0"/>
        <w:rPr>
          <w:rFonts w:cs="Arial"/>
        </w:rPr>
      </w:pPr>
      <w:bookmarkStart w:id="126" w:name="_DV_M133"/>
      <w:bookmarkStart w:id="127" w:name="_DV_M134"/>
      <w:bookmarkEnd w:id="126"/>
      <w:bookmarkEnd w:id="127"/>
    </w:p>
    <w:p w14:paraId="1F015DD5" w14:textId="46A40631" w:rsidR="00086E07" w:rsidRPr="00EA0FD6" w:rsidRDefault="00086E07" w:rsidP="008E7348">
      <w:pPr>
        <w:tabs>
          <w:tab w:val="left" w:pos="2160"/>
        </w:tabs>
        <w:spacing w:after="0"/>
        <w:ind w:left="720" w:hanging="720"/>
        <w:rPr>
          <w:rFonts w:cs="Arial"/>
        </w:rPr>
      </w:pPr>
      <w:r w:rsidRPr="00EA0FD6">
        <w:rPr>
          <w:rFonts w:cs="Arial"/>
        </w:rPr>
        <w:t>1.</w:t>
      </w:r>
      <w:r w:rsidR="001F7A1B">
        <w:rPr>
          <w:rFonts w:cs="Arial"/>
        </w:rPr>
        <w:t>4</w:t>
      </w:r>
      <w:r w:rsidRPr="00EA0FD6">
        <w:rPr>
          <w:rFonts w:cs="Arial"/>
        </w:rPr>
        <w:tab/>
        <w:t xml:space="preserve">Delete and insert: </w:t>
      </w:r>
      <w:bookmarkStart w:id="128" w:name="_DV_M135"/>
      <w:bookmarkEnd w:id="128"/>
      <w:r w:rsidR="00154636" w:rsidRPr="00EA0FD6">
        <w:rPr>
          <w:rFonts w:cs="Arial"/>
        </w:rPr>
        <w:t>"</w:t>
      </w:r>
      <w:r w:rsidRPr="00EA0FD6">
        <w:rPr>
          <w:rFonts w:cs="Arial"/>
        </w:rPr>
        <w:t>Unless the right of enforcement is expressly provided for it is not intended that a third party should have the right to enforce a provision of this Contract pursuant to the Contracts (Rights of Third Parties) Act 1999.</w:t>
      </w:r>
      <w:r w:rsidR="00357E1E" w:rsidRPr="00EA0FD6">
        <w:rPr>
          <w:rFonts w:cs="Arial"/>
        </w:rPr>
        <w:t xml:space="preserve"> </w:t>
      </w:r>
      <w:r w:rsidRPr="00EA0FD6">
        <w:rPr>
          <w:rFonts w:cs="Arial"/>
        </w:rPr>
        <w:t xml:space="preserve">This clause shall not affect or prevent any assignees who take the benefit of this Contract pursuant to clause </w:t>
      </w:r>
      <w:r w:rsidR="00D0115B" w:rsidRPr="00EA0FD6">
        <w:rPr>
          <w:rFonts w:cs="Arial"/>
        </w:rPr>
        <w:t xml:space="preserve">10 </w:t>
      </w:r>
      <w:r w:rsidRPr="00EA0FD6">
        <w:rPr>
          <w:rFonts w:cs="Arial"/>
        </w:rPr>
        <w:t xml:space="preserve">or successors in title to the </w:t>
      </w:r>
      <w:r w:rsidR="00FC7149" w:rsidRPr="00EA0FD6">
        <w:rPr>
          <w:rFonts w:cs="Arial"/>
        </w:rPr>
        <w:t xml:space="preserve">Client </w:t>
      </w:r>
      <w:r w:rsidRPr="00EA0FD6">
        <w:rPr>
          <w:rFonts w:cs="Arial"/>
        </w:rPr>
        <w:t>from enforcing the provisions of this Contract.</w:t>
      </w:r>
      <w:r w:rsidR="00154636" w:rsidRPr="00EA0FD6">
        <w:rPr>
          <w:rFonts w:cs="Arial"/>
        </w:rPr>
        <w:t>"</w:t>
      </w:r>
      <w:bookmarkStart w:id="129" w:name="_DV_M136"/>
      <w:bookmarkStart w:id="130" w:name="_DV_M137"/>
      <w:bookmarkEnd w:id="129"/>
      <w:bookmarkEnd w:id="130"/>
    </w:p>
    <w:p w14:paraId="12798754" w14:textId="77777777" w:rsidR="00241F00" w:rsidRPr="00EA0FD6" w:rsidRDefault="00241F00" w:rsidP="00086E07">
      <w:pPr>
        <w:spacing w:after="0"/>
        <w:rPr>
          <w:rFonts w:cs="Arial"/>
        </w:rPr>
      </w:pPr>
      <w:bookmarkStart w:id="131" w:name="_DV_M138"/>
      <w:bookmarkStart w:id="132" w:name="_DV_M139"/>
      <w:bookmarkStart w:id="133" w:name="_DV_M140"/>
      <w:bookmarkStart w:id="134" w:name="_DV_M142"/>
      <w:bookmarkStart w:id="135" w:name="_DV_M143"/>
      <w:bookmarkEnd w:id="131"/>
      <w:bookmarkEnd w:id="132"/>
      <w:bookmarkEnd w:id="133"/>
      <w:bookmarkEnd w:id="134"/>
      <w:bookmarkEnd w:id="135"/>
    </w:p>
    <w:p w14:paraId="5B4957EA" w14:textId="7AA4607D" w:rsidR="00086E07" w:rsidRPr="00EA0FD6" w:rsidRDefault="00086E07" w:rsidP="00027919">
      <w:pPr>
        <w:spacing w:after="0"/>
        <w:ind w:left="720" w:hanging="720"/>
        <w:rPr>
          <w:rFonts w:cs="Arial"/>
        </w:rPr>
      </w:pPr>
      <w:r w:rsidRPr="00EA0FD6">
        <w:rPr>
          <w:rFonts w:cs="Arial"/>
        </w:rPr>
        <w:t>1.</w:t>
      </w:r>
      <w:r w:rsidR="001F7A1B">
        <w:rPr>
          <w:rFonts w:cs="Arial"/>
        </w:rPr>
        <w:t>6</w:t>
      </w:r>
      <w:r w:rsidR="00241F00" w:rsidRPr="00EA0FD6">
        <w:rPr>
          <w:rFonts w:cs="Arial"/>
        </w:rPr>
        <w:tab/>
        <w:t xml:space="preserve">Delete and insert: </w:t>
      </w:r>
      <w:r w:rsidR="00154636" w:rsidRPr="00EA0FD6">
        <w:rPr>
          <w:rFonts w:cs="Arial"/>
        </w:rPr>
        <w:t>"</w:t>
      </w:r>
      <w:r w:rsidRPr="00EA0FD6">
        <w:rPr>
          <w:rFonts w:cs="Arial"/>
        </w:rPr>
        <w:t>This Contract and any dispute or claim arising out of or in connection with it or its subject matter or formation (including non-contractual disputes or claims) shall be governed by and construed in accordance with the law of England and Wales.</w:t>
      </w:r>
      <w:r w:rsidR="00154636" w:rsidRPr="00EA0FD6">
        <w:rPr>
          <w:rFonts w:cs="Arial"/>
        </w:rPr>
        <w:t>"</w:t>
      </w:r>
    </w:p>
    <w:p w14:paraId="27BE80E7" w14:textId="77777777" w:rsidR="00086E07" w:rsidRPr="00EA0FD6" w:rsidRDefault="00086E07" w:rsidP="00086E07">
      <w:pPr>
        <w:pStyle w:val="Section"/>
        <w:spacing w:after="0"/>
        <w:rPr>
          <w:rFonts w:ascii="Arial" w:hAnsi="Arial" w:cs="Arial"/>
        </w:rPr>
      </w:pPr>
    </w:p>
    <w:p w14:paraId="19A5B375" w14:textId="541D081C" w:rsidR="00D0115B" w:rsidRPr="00EA0FD6" w:rsidRDefault="00123C9F" w:rsidP="00086E07">
      <w:pPr>
        <w:spacing w:after="0"/>
        <w:rPr>
          <w:rFonts w:cs="Arial"/>
        </w:rPr>
      </w:pPr>
      <w:r w:rsidRPr="00EA0FD6">
        <w:rPr>
          <w:rFonts w:cs="Arial"/>
        </w:rPr>
        <w:t>1.</w:t>
      </w:r>
      <w:r w:rsidR="001F7A1B">
        <w:rPr>
          <w:rFonts w:cs="Arial"/>
        </w:rPr>
        <w:t>7</w:t>
      </w:r>
      <w:r w:rsidR="00086E07" w:rsidRPr="00EA0FD6">
        <w:rPr>
          <w:rFonts w:cs="Arial"/>
          <w:b/>
        </w:rPr>
        <w:tab/>
      </w:r>
      <w:r w:rsidR="00D0115B" w:rsidRPr="00EA0FD6">
        <w:rPr>
          <w:rFonts w:cs="Arial"/>
        </w:rPr>
        <w:t xml:space="preserve">Insert a new clause </w:t>
      </w:r>
      <w:r w:rsidRPr="00EA0FD6">
        <w:rPr>
          <w:rFonts w:cs="Arial"/>
        </w:rPr>
        <w:t>1.</w:t>
      </w:r>
      <w:r w:rsidR="001F7A1B">
        <w:rPr>
          <w:rFonts w:cs="Arial"/>
        </w:rPr>
        <w:t>7</w:t>
      </w:r>
      <w:r w:rsidR="00D0115B" w:rsidRPr="00EA0FD6">
        <w:rPr>
          <w:rFonts w:cs="Arial"/>
        </w:rPr>
        <w:t>:</w:t>
      </w:r>
    </w:p>
    <w:p w14:paraId="04E25D82" w14:textId="77777777" w:rsidR="00D0115B" w:rsidRPr="00EA0FD6" w:rsidRDefault="00D0115B" w:rsidP="00086E07">
      <w:pPr>
        <w:spacing w:after="0"/>
        <w:rPr>
          <w:rFonts w:cs="Arial"/>
        </w:rPr>
      </w:pPr>
    </w:p>
    <w:p w14:paraId="7B29FB12" w14:textId="4F2E6F65" w:rsidR="00086E07" w:rsidRPr="00EA0FD6" w:rsidRDefault="00154636" w:rsidP="001253E4">
      <w:pPr>
        <w:spacing w:after="0"/>
        <w:ind w:left="720"/>
        <w:rPr>
          <w:rFonts w:cs="Arial"/>
          <w:b/>
        </w:rPr>
      </w:pPr>
      <w:r w:rsidRPr="00EA0FD6">
        <w:rPr>
          <w:rFonts w:cs="Arial"/>
          <w:b/>
        </w:rPr>
        <w:t>"</w:t>
      </w:r>
      <w:r w:rsidR="00086E07" w:rsidRPr="00EA0FD6">
        <w:rPr>
          <w:rFonts w:cs="Arial"/>
          <w:b/>
        </w:rPr>
        <w:t>Freedom of Information</w:t>
      </w:r>
    </w:p>
    <w:p w14:paraId="14CDD10F" w14:textId="77777777" w:rsidR="001B609A" w:rsidRPr="00EA0FD6" w:rsidRDefault="001B609A" w:rsidP="001253E4">
      <w:pPr>
        <w:spacing w:after="0"/>
        <w:ind w:left="720"/>
        <w:rPr>
          <w:rFonts w:cs="Arial"/>
          <w:b/>
        </w:rPr>
      </w:pPr>
    </w:p>
    <w:p w14:paraId="1491E03F" w14:textId="6A6F009D" w:rsidR="00086E07" w:rsidRPr="00EA0FD6" w:rsidRDefault="00123C9F" w:rsidP="00027919">
      <w:pPr>
        <w:spacing w:after="0"/>
        <w:ind w:left="720" w:hanging="720"/>
        <w:rPr>
          <w:rFonts w:cs="Arial"/>
        </w:rPr>
      </w:pPr>
      <w:r w:rsidRPr="00EA0FD6">
        <w:rPr>
          <w:rFonts w:cs="Arial"/>
        </w:rPr>
        <w:t>1.</w:t>
      </w:r>
      <w:r w:rsidR="001F7A1B">
        <w:rPr>
          <w:rFonts w:cs="Arial"/>
        </w:rPr>
        <w:t>7</w:t>
      </w:r>
      <w:r w:rsidR="00086E07" w:rsidRPr="00EA0FD6">
        <w:rPr>
          <w:rFonts w:cs="Arial"/>
        </w:rPr>
        <w:t>.1</w:t>
      </w:r>
      <w:r w:rsidR="00A707C0" w:rsidRPr="00EA0FD6">
        <w:rPr>
          <w:rFonts w:cs="Arial"/>
        </w:rPr>
        <w:tab/>
      </w:r>
      <w:r w:rsidR="00086E07" w:rsidRPr="00EA0FD6">
        <w:rPr>
          <w:rFonts w:cs="Arial"/>
        </w:rPr>
        <w:t xml:space="preserve">The </w:t>
      </w:r>
      <w:r w:rsidR="00855836" w:rsidRPr="00EA0FD6">
        <w:rPr>
          <w:rFonts w:cs="Arial"/>
        </w:rPr>
        <w:t xml:space="preserve">Consultant </w:t>
      </w:r>
      <w:r w:rsidR="00086E07" w:rsidRPr="00EA0FD6">
        <w:rPr>
          <w:rFonts w:cs="Arial"/>
        </w:rPr>
        <w:t xml:space="preserve">recognises that the </w:t>
      </w:r>
      <w:r w:rsidR="00855836" w:rsidRPr="00EA0FD6">
        <w:rPr>
          <w:rFonts w:cs="Arial"/>
        </w:rPr>
        <w:t xml:space="preserve">Client </w:t>
      </w:r>
      <w:r w:rsidR="00086E07" w:rsidRPr="00EA0FD6">
        <w:rPr>
          <w:rFonts w:cs="Arial"/>
        </w:rPr>
        <w:t>is subject to legal duties which may require the release of information under the Freedom of Information Act 2000 (</w:t>
      </w:r>
      <w:r w:rsidR="00086E07" w:rsidRPr="00EA0FD6">
        <w:rPr>
          <w:rFonts w:cs="Arial"/>
          <w:b/>
        </w:rPr>
        <w:t>the Act</w:t>
      </w:r>
      <w:r w:rsidR="00086E07" w:rsidRPr="00EA0FD6">
        <w:rPr>
          <w:rFonts w:cs="Arial"/>
        </w:rPr>
        <w:t xml:space="preserve">) and that the </w:t>
      </w:r>
      <w:r w:rsidR="00855836" w:rsidRPr="00EA0FD6">
        <w:rPr>
          <w:rFonts w:cs="Arial"/>
        </w:rPr>
        <w:t xml:space="preserve">Client </w:t>
      </w:r>
      <w:r w:rsidR="00086E07" w:rsidRPr="00EA0FD6">
        <w:rPr>
          <w:rFonts w:cs="Arial"/>
        </w:rPr>
        <w:t>shall be/is under an obligation to provide information on request.</w:t>
      </w:r>
      <w:r w:rsidR="00357E1E" w:rsidRPr="00EA0FD6">
        <w:rPr>
          <w:rFonts w:cs="Arial"/>
        </w:rPr>
        <w:t xml:space="preserve"> </w:t>
      </w:r>
      <w:r w:rsidR="00086E07" w:rsidRPr="00EA0FD6">
        <w:rPr>
          <w:rFonts w:cs="Arial"/>
        </w:rPr>
        <w:t>Such information may include matters relating to, arising under or out this Contract.</w:t>
      </w:r>
    </w:p>
    <w:p w14:paraId="3B548A5B" w14:textId="77777777" w:rsidR="00086E07" w:rsidRPr="00EA0FD6" w:rsidRDefault="00086E07" w:rsidP="00086E07">
      <w:pPr>
        <w:spacing w:after="0"/>
        <w:rPr>
          <w:rFonts w:cs="Arial"/>
        </w:rPr>
      </w:pPr>
    </w:p>
    <w:p w14:paraId="354CAB1D" w14:textId="6313F44D" w:rsidR="00086E07" w:rsidRPr="00EA0FD6" w:rsidRDefault="00123C9F" w:rsidP="00086E07">
      <w:pPr>
        <w:spacing w:after="0"/>
        <w:ind w:left="720" w:hanging="720"/>
        <w:rPr>
          <w:rFonts w:cs="Arial"/>
        </w:rPr>
      </w:pPr>
      <w:r w:rsidRPr="00EA0FD6">
        <w:rPr>
          <w:rFonts w:cs="Arial"/>
        </w:rPr>
        <w:t>1.</w:t>
      </w:r>
      <w:r w:rsidR="001F7A1B">
        <w:rPr>
          <w:rFonts w:cs="Arial"/>
        </w:rPr>
        <w:t>7</w:t>
      </w:r>
      <w:r w:rsidR="00086E07" w:rsidRPr="00EA0FD6">
        <w:rPr>
          <w:rFonts w:cs="Arial"/>
        </w:rPr>
        <w:t>.2</w:t>
      </w:r>
      <w:r w:rsidR="00A707C0" w:rsidRPr="00EA0FD6">
        <w:rPr>
          <w:rFonts w:cs="Arial"/>
        </w:rPr>
        <w:tab/>
      </w:r>
      <w:r w:rsidR="00086E07" w:rsidRPr="00EA0FD6">
        <w:rPr>
          <w:rFonts w:cs="Arial"/>
        </w:rPr>
        <w:t xml:space="preserve">The </w:t>
      </w:r>
      <w:r w:rsidR="00855836" w:rsidRPr="00EA0FD6">
        <w:rPr>
          <w:rFonts w:cs="Arial"/>
        </w:rPr>
        <w:t xml:space="preserve">Consultant </w:t>
      </w:r>
      <w:r w:rsidR="00086E07" w:rsidRPr="00EA0FD6">
        <w:rPr>
          <w:rFonts w:cs="Arial"/>
        </w:rPr>
        <w:t xml:space="preserve">recognises that each request for information must be considered individually and that any decision to disclose information shall be the decision of the </w:t>
      </w:r>
      <w:r w:rsidR="00855836" w:rsidRPr="00EA0FD6">
        <w:rPr>
          <w:rFonts w:cs="Arial"/>
        </w:rPr>
        <w:t>Client</w:t>
      </w:r>
      <w:r w:rsidR="00086E07" w:rsidRPr="00EA0FD6">
        <w:rPr>
          <w:rFonts w:cs="Arial"/>
        </w:rPr>
        <w:t xml:space="preserve">. </w:t>
      </w:r>
    </w:p>
    <w:p w14:paraId="594D3A25" w14:textId="77777777" w:rsidR="00086E07" w:rsidRPr="00EA0FD6" w:rsidRDefault="00086E07" w:rsidP="00086E07">
      <w:pPr>
        <w:spacing w:after="0"/>
        <w:rPr>
          <w:rFonts w:cs="Arial"/>
        </w:rPr>
      </w:pPr>
    </w:p>
    <w:p w14:paraId="02BC89A4" w14:textId="27CCD718" w:rsidR="00086E07" w:rsidRPr="00EA0FD6" w:rsidRDefault="00123C9F" w:rsidP="00086E07">
      <w:pPr>
        <w:spacing w:after="0"/>
        <w:ind w:left="720" w:hanging="720"/>
        <w:rPr>
          <w:rFonts w:cs="Arial"/>
        </w:rPr>
      </w:pPr>
      <w:r w:rsidRPr="00EA0FD6">
        <w:rPr>
          <w:rFonts w:cs="Arial"/>
        </w:rPr>
        <w:t>1.</w:t>
      </w:r>
      <w:r w:rsidR="001F7A1B">
        <w:rPr>
          <w:rFonts w:cs="Arial"/>
        </w:rPr>
        <w:t>7</w:t>
      </w:r>
      <w:r w:rsidR="00086E07" w:rsidRPr="00EA0FD6">
        <w:rPr>
          <w:rFonts w:cs="Arial"/>
        </w:rPr>
        <w:t>.3</w:t>
      </w:r>
      <w:r w:rsidR="00A707C0" w:rsidRPr="00EA0FD6">
        <w:rPr>
          <w:rFonts w:cs="Arial"/>
        </w:rPr>
        <w:tab/>
      </w:r>
      <w:r w:rsidR="00FA6AA2" w:rsidRPr="00EA0FD6">
        <w:rPr>
          <w:rFonts w:cs="Arial"/>
        </w:rPr>
        <w:t>T</w:t>
      </w:r>
      <w:r w:rsidR="00086E07" w:rsidRPr="00EA0FD6">
        <w:rPr>
          <w:rFonts w:cs="Arial"/>
        </w:rPr>
        <w:t xml:space="preserve">he </w:t>
      </w:r>
      <w:r w:rsidR="00855836" w:rsidRPr="00EA0FD6">
        <w:rPr>
          <w:rFonts w:cs="Arial"/>
        </w:rPr>
        <w:t xml:space="preserve">Client </w:t>
      </w:r>
      <w:r w:rsidR="00086E07" w:rsidRPr="00EA0FD6">
        <w:rPr>
          <w:rFonts w:cs="Arial"/>
        </w:rPr>
        <w:t xml:space="preserve">shall not be liable to the </w:t>
      </w:r>
      <w:r w:rsidR="00855836" w:rsidRPr="00EA0FD6">
        <w:rPr>
          <w:rFonts w:cs="Arial"/>
        </w:rPr>
        <w:t xml:space="preserve">Consultant </w:t>
      </w:r>
      <w:r w:rsidR="00086E07" w:rsidRPr="00EA0FD6">
        <w:rPr>
          <w:rFonts w:cs="Arial"/>
        </w:rPr>
        <w:t xml:space="preserve">for any loss, damage, harm or other detriment, however caused arising from the disclosure of any information under the Act or other similar legislation or </w:t>
      </w:r>
      <w:r w:rsidR="00FA6AA2" w:rsidRPr="00EA0FD6">
        <w:rPr>
          <w:rFonts w:cs="Arial"/>
        </w:rPr>
        <w:t xml:space="preserve">equivalent </w:t>
      </w:r>
      <w:r w:rsidR="00086E07" w:rsidRPr="00EA0FD6">
        <w:rPr>
          <w:rFonts w:cs="Arial"/>
        </w:rPr>
        <w:t>code</w:t>
      </w:r>
      <w:r w:rsidR="00FA6AA2" w:rsidRPr="00EA0FD6">
        <w:rPr>
          <w:rFonts w:cs="Arial"/>
        </w:rPr>
        <w:t>s</w:t>
      </w:r>
      <w:r w:rsidR="00086E07" w:rsidRPr="00EA0FD6">
        <w:rPr>
          <w:rFonts w:cs="Arial"/>
        </w:rPr>
        <w:t xml:space="preserve">. </w:t>
      </w:r>
    </w:p>
    <w:p w14:paraId="15F91725" w14:textId="77777777" w:rsidR="00086E07" w:rsidRPr="00EA0FD6" w:rsidRDefault="00086E07" w:rsidP="00086E07">
      <w:pPr>
        <w:spacing w:after="0"/>
        <w:ind w:left="720" w:hanging="720"/>
        <w:rPr>
          <w:rFonts w:cs="Arial"/>
        </w:rPr>
      </w:pPr>
    </w:p>
    <w:p w14:paraId="0FF9B3A0" w14:textId="3FCEEFB7" w:rsidR="00A2355F" w:rsidRPr="00EA0FD6" w:rsidRDefault="00123C9F" w:rsidP="00086E07">
      <w:pPr>
        <w:spacing w:after="0"/>
        <w:ind w:left="720" w:hanging="720"/>
        <w:rPr>
          <w:rFonts w:cs="Arial"/>
        </w:rPr>
      </w:pPr>
      <w:r w:rsidRPr="00EA0FD6">
        <w:rPr>
          <w:rFonts w:cs="Arial"/>
        </w:rPr>
        <w:t>1.</w:t>
      </w:r>
      <w:r w:rsidR="001F7A1B">
        <w:rPr>
          <w:rFonts w:cs="Arial"/>
        </w:rPr>
        <w:t>7</w:t>
      </w:r>
      <w:r w:rsidR="00086E07" w:rsidRPr="00EA0FD6">
        <w:rPr>
          <w:rFonts w:cs="Arial"/>
        </w:rPr>
        <w:t>.4</w:t>
      </w:r>
      <w:r w:rsidR="00A707C0" w:rsidRPr="00EA0FD6">
        <w:rPr>
          <w:rFonts w:cs="Arial"/>
        </w:rPr>
        <w:tab/>
      </w:r>
      <w:r w:rsidR="00086E07" w:rsidRPr="00EA0FD6">
        <w:rPr>
          <w:rFonts w:cs="Arial"/>
        </w:rPr>
        <w:t xml:space="preserve">The </w:t>
      </w:r>
      <w:r w:rsidR="00855836" w:rsidRPr="00EA0FD6">
        <w:rPr>
          <w:rFonts w:cs="Arial"/>
        </w:rPr>
        <w:t xml:space="preserve">Consultant </w:t>
      </w:r>
      <w:r w:rsidR="00086E07" w:rsidRPr="00EA0FD6">
        <w:rPr>
          <w:rFonts w:cs="Arial"/>
        </w:rPr>
        <w:t xml:space="preserve">shall provide such assistance to the </w:t>
      </w:r>
      <w:r w:rsidR="00855836" w:rsidRPr="00EA0FD6">
        <w:rPr>
          <w:rFonts w:cs="Arial"/>
        </w:rPr>
        <w:t xml:space="preserve">Client </w:t>
      </w:r>
      <w:r w:rsidR="00086E07" w:rsidRPr="00EA0FD6">
        <w:rPr>
          <w:rFonts w:cs="Arial"/>
        </w:rPr>
        <w:t xml:space="preserve">as the </w:t>
      </w:r>
      <w:r w:rsidR="00855836" w:rsidRPr="00EA0FD6">
        <w:rPr>
          <w:rFonts w:cs="Arial"/>
        </w:rPr>
        <w:t xml:space="preserve">Client </w:t>
      </w:r>
      <w:r w:rsidR="00086E07" w:rsidRPr="00EA0FD6">
        <w:rPr>
          <w:rFonts w:cs="Arial"/>
        </w:rPr>
        <w:t>requires to enable it to comply with its obligations under the Act</w:t>
      </w:r>
      <w:r w:rsidR="00FA6AA2" w:rsidRPr="00EA0FD6">
        <w:rPr>
          <w:rFonts w:cs="Arial"/>
        </w:rPr>
        <w:t xml:space="preserve"> or other similar legislation or equivalent codes</w:t>
      </w:r>
      <w:r w:rsidR="00086E07" w:rsidRPr="00EA0FD6">
        <w:rPr>
          <w:rFonts w:cs="Arial"/>
        </w:rPr>
        <w:t>.</w:t>
      </w:r>
    </w:p>
    <w:p w14:paraId="796CA8AF" w14:textId="77777777" w:rsidR="00A2355F" w:rsidRPr="00EA0FD6" w:rsidRDefault="00A2355F" w:rsidP="00086E07">
      <w:pPr>
        <w:spacing w:after="0"/>
        <w:ind w:left="720" w:hanging="720"/>
        <w:rPr>
          <w:rFonts w:cs="Arial"/>
        </w:rPr>
      </w:pPr>
    </w:p>
    <w:p w14:paraId="58903E2E" w14:textId="229B4104" w:rsidR="00086E07" w:rsidRPr="00EA0FD6" w:rsidRDefault="00123C9F" w:rsidP="00AF4C4B">
      <w:pPr>
        <w:pStyle w:val="Level2Number"/>
        <w:numPr>
          <w:ilvl w:val="0"/>
          <w:numId w:val="0"/>
        </w:numPr>
        <w:ind w:left="720" w:hanging="720"/>
        <w:rPr>
          <w:rFonts w:cs="Arial"/>
        </w:rPr>
      </w:pPr>
      <w:r w:rsidRPr="00EA0FD6">
        <w:rPr>
          <w:rFonts w:cs="Arial"/>
        </w:rPr>
        <w:t>1.</w:t>
      </w:r>
      <w:r w:rsidR="001F7A1B">
        <w:rPr>
          <w:rFonts w:cs="Arial"/>
        </w:rPr>
        <w:t>7</w:t>
      </w:r>
      <w:r w:rsidR="00A2355F" w:rsidRPr="00EA0FD6">
        <w:rPr>
          <w:rFonts w:cs="Arial"/>
        </w:rPr>
        <w:t>.5</w:t>
      </w:r>
      <w:r w:rsidR="00A2355F" w:rsidRPr="00EA0FD6">
        <w:rPr>
          <w:rFonts w:cs="Arial"/>
        </w:rPr>
        <w:tab/>
        <w:t>The Consultant shall promptly pass any requests for information under or in relation to the Act or other similar legislation or equivalent codes which it receives to the Client. The Consultant shall not respond directly to any such requests for information unless instructed to do so by the Client.</w:t>
      </w:r>
      <w:r w:rsidR="00154636" w:rsidRPr="00EA0FD6">
        <w:rPr>
          <w:rFonts w:cs="Arial"/>
        </w:rPr>
        <w:t>"</w:t>
      </w:r>
    </w:p>
    <w:p w14:paraId="28F0223E" w14:textId="2780382D" w:rsidR="00A2355F" w:rsidRPr="00EA0FD6" w:rsidRDefault="00A2355F" w:rsidP="00AF4C4B">
      <w:pPr>
        <w:spacing w:after="0"/>
        <w:rPr>
          <w:rFonts w:cs="Arial"/>
        </w:rPr>
      </w:pPr>
      <w:r w:rsidRPr="00EA0FD6">
        <w:rPr>
          <w:rFonts w:cs="Arial"/>
        </w:rPr>
        <w:t>1.</w:t>
      </w:r>
      <w:r w:rsidR="001F7A1B">
        <w:rPr>
          <w:rFonts w:cs="Arial"/>
        </w:rPr>
        <w:t>8</w:t>
      </w:r>
      <w:r w:rsidRPr="00EA0FD6">
        <w:rPr>
          <w:rFonts w:cs="Arial"/>
          <w:b/>
        </w:rPr>
        <w:tab/>
      </w:r>
      <w:r w:rsidRPr="00EA0FD6">
        <w:rPr>
          <w:rFonts w:cs="Arial"/>
        </w:rPr>
        <w:t>Insert a new clause 1.</w:t>
      </w:r>
      <w:r w:rsidR="001F7A1B">
        <w:rPr>
          <w:rFonts w:cs="Arial"/>
        </w:rPr>
        <w:t>8</w:t>
      </w:r>
      <w:r w:rsidRPr="00EA0FD6">
        <w:rPr>
          <w:rFonts w:cs="Arial"/>
        </w:rPr>
        <w:t>:</w:t>
      </w:r>
    </w:p>
    <w:p w14:paraId="1F5E5CA6" w14:textId="77777777" w:rsidR="00A2355F" w:rsidRPr="00EA0FD6" w:rsidRDefault="00A2355F" w:rsidP="00AF4C4B">
      <w:pPr>
        <w:spacing w:after="0"/>
        <w:rPr>
          <w:rFonts w:cs="Arial"/>
        </w:rPr>
      </w:pPr>
    </w:p>
    <w:p w14:paraId="3D278358" w14:textId="3E799F39" w:rsidR="005B4EBA" w:rsidRPr="00EA0FD6" w:rsidRDefault="00154636" w:rsidP="00123C9F">
      <w:pPr>
        <w:spacing w:after="0"/>
        <w:ind w:left="720"/>
        <w:rPr>
          <w:rFonts w:cs="Arial"/>
          <w:b/>
        </w:rPr>
      </w:pPr>
      <w:r w:rsidRPr="00EA0FD6">
        <w:rPr>
          <w:rFonts w:cs="Arial"/>
        </w:rPr>
        <w:t>"</w:t>
      </w:r>
      <w:r w:rsidR="00C16141" w:rsidRPr="00EA0FD6">
        <w:rPr>
          <w:rFonts w:cs="Arial"/>
          <w:b/>
          <w:bCs/>
        </w:rPr>
        <w:t>UK</w:t>
      </w:r>
      <w:r w:rsidR="00C16141" w:rsidRPr="00EA0FD6">
        <w:rPr>
          <w:rFonts w:cs="Arial"/>
        </w:rPr>
        <w:t xml:space="preserve"> </w:t>
      </w:r>
      <w:r w:rsidR="00A2355F" w:rsidRPr="00EA0FD6">
        <w:rPr>
          <w:rFonts w:cs="Arial"/>
          <w:b/>
        </w:rPr>
        <w:t xml:space="preserve">GDPR </w:t>
      </w:r>
    </w:p>
    <w:p w14:paraId="60450F33" w14:textId="77777777" w:rsidR="001B609A" w:rsidRPr="00EA0FD6" w:rsidRDefault="001B609A" w:rsidP="00123C9F">
      <w:pPr>
        <w:spacing w:after="0"/>
        <w:ind w:left="720"/>
        <w:rPr>
          <w:rFonts w:cs="Arial"/>
          <w:b/>
        </w:rPr>
      </w:pPr>
    </w:p>
    <w:p w14:paraId="7AED4A17" w14:textId="0E0475CE" w:rsidR="00A2355F" w:rsidRPr="00EA0FD6" w:rsidRDefault="001C67E0" w:rsidP="001C67E0">
      <w:pPr>
        <w:spacing w:after="0"/>
        <w:ind w:left="1440" w:hanging="720"/>
        <w:rPr>
          <w:rFonts w:cs="Arial"/>
        </w:rPr>
      </w:pPr>
      <w:r w:rsidRPr="00EA0FD6">
        <w:rPr>
          <w:rFonts w:cs="Arial"/>
        </w:rPr>
        <w:t>1.9.1</w:t>
      </w:r>
      <w:r w:rsidRPr="00EA0FD6">
        <w:rPr>
          <w:rFonts w:cs="Arial"/>
        </w:rPr>
        <w:tab/>
      </w:r>
      <w:r w:rsidR="00A2355F" w:rsidRPr="00EA0FD6">
        <w:rPr>
          <w:rFonts w:cs="Arial"/>
        </w:rPr>
        <w:t>Each Party shall comply with all Data Protection Laws in connection with the exercise and performance of its respective rights and obligations under this Contract.</w:t>
      </w:r>
    </w:p>
    <w:p w14:paraId="07E868F0" w14:textId="77777777" w:rsidR="001C67E0" w:rsidRPr="00EA0FD6" w:rsidRDefault="001C67E0" w:rsidP="001C67E0">
      <w:pPr>
        <w:spacing w:after="0"/>
        <w:ind w:left="1440" w:hanging="720"/>
        <w:rPr>
          <w:rFonts w:cs="Arial"/>
        </w:rPr>
      </w:pPr>
    </w:p>
    <w:p w14:paraId="080C7AA7" w14:textId="4F54ECC0" w:rsidR="001C67E0" w:rsidRPr="00EA0FD6" w:rsidRDefault="001C67E0" w:rsidP="001C67E0">
      <w:pPr>
        <w:spacing w:after="0"/>
        <w:ind w:left="1440" w:hanging="720"/>
        <w:rPr>
          <w:rFonts w:cs="Arial"/>
        </w:rPr>
      </w:pPr>
      <w:r w:rsidRPr="00EA0FD6">
        <w:rPr>
          <w:rFonts w:cs="Arial"/>
        </w:rPr>
        <w:t>1.9.2</w:t>
      </w:r>
      <w:r w:rsidRPr="00EA0FD6">
        <w:rPr>
          <w:rFonts w:cs="Arial"/>
        </w:rPr>
        <w:tab/>
        <w:t xml:space="preserve">Each Party shall </w:t>
      </w:r>
      <w:r w:rsidRPr="00EA0FD6">
        <w:rPr>
          <w:color w:val="000000"/>
        </w:rPr>
        <w:t xml:space="preserve">comply with the provisions of Annex </w:t>
      </w:r>
      <w:r w:rsidR="00FB11F9">
        <w:rPr>
          <w:color w:val="000000"/>
        </w:rPr>
        <w:t>F</w:t>
      </w:r>
      <w:r w:rsidRPr="00EA0FD6">
        <w:rPr>
          <w:color w:val="000000"/>
        </w:rPr>
        <w:t>.</w:t>
      </w:r>
    </w:p>
    <w:p w14:paraId="425DCF9A" w14:textId="4EB21404" w:rsidR="0017461C" w:rsidRPr="00EA0FD6" w:rsidRDefault="0017461C" w:rsidP="00AF4C4B">
      <w:pPr>
        <w:spacing w:after="0"/>
        <w:ind w:left="720"/>
        <w:rPr>
          <w:rFonts w:cs="Arial"/>
        </w:rPr>
      </w:pPr>
    </w:p>
    <w:p w14:paraId="7FC9980F" w14:textId="205E39CA" w:rsidR="0017461C" w:rsidRPr="00EA0FD6" w:rsidRDefault="0017461C" w:rsidP="0017461C">
      <w:pPr>
        <w:spacing w:after="0"/>
        <w:rPr>
          <w:rFonts w:cs="Arial"/>
        </w:rPr>
      </w:pPr>
      <w:r w:rsidRPr="00EA0FD6">
        <w:rPr>
          <w:rFonts w:cs="Arial"/>
        </w:rPr>
        <w:t>1.</w:t>
      </w:r>
      <w:r w:rsidR="001F7A1B">
        <w:rPr>
          <w:rFonts w:cs="Arial"/>
        </w:rPr>
        <w:t>9</w:t>
      </w:r>
      <w:r w:rsidRPr="00EA0FD6">
        <w:rPr>
          <w:rFonts w:cs="Arial"/>
          <w:b/>
        </w:rPr>
        <w:tab/>
      </w:r>
      <w:r w:rsidRPr="00EA0FD6">
        <w:rPr>
          <w:rFonts w:cs="Arial"/>
        </w:rPr>
        <w:t>Insert a new clause 1.</w:t>
      </w:r>
      <w:r w:rsidR="001F7A1B">
        <w:rPr>
          <w:rFonts w:cs="Arial"/>
        </w:rPr>
        <w:t>9</w:t>
      </w:r>
      <w:r w:rsidRPr="00EA0FD6">
        <w:rPr>
          <w:rFonts w:cs="Arial"/>
        </w:rPr>
        <w:t>:</w:t>
      </w:r>
    </w:p>
    <w:p w14:paraId="7C40602C" w14:textId="6E75F1F3" w:rsidR="00086E07" w:rsidRPr="00EA0FD6" w:rsidRDefault="0017461C" w:rsidP="00AF4C4B">
      <w:pPr>
        <w:spacing w:after="0"/>
        <w:rPr>
          <w:rFonts w:cs="Arial"/>
          <w:i/>
        </w:rPr>
      </w:pPr>
      <w:r w:rsidRPr="00EA0FD6">
        <w:rPr>
          <w:rFonts w:cs="Arial"/>
          <w:i/>
        </w:rPr>
        <w:tab/>
      </w:r>
    </w:p>
    <w:p w14:paraId="3DCFF17C" w14:textId="456ECC56" w:rsidR="0017461C" w:rsidRPr="00EA0FD6" w:rsidRDefault="0017461C" w:rsidP="00AF4C4B">
      <w:pPr>
        <w:spacing w:after="0"/>
        <w:rPr>
          <w:rFonts w:cs="Arial"/>
          <w:b/>
          <w:bCs/>
          <w:iCs/>
        </w:rPr>
      </w:pPr>
      <w:r w:rsidRPr="00EA0FD6">
        <w:rPr>
          <w:rFonts w:cs="Arial"/>
          <w:i/>
        </w:rPr>
        <w:tab/>
      </w:r>
      <w:r w:rsidR="00154636" w:rsidRPr="00EA0FD6">
        <w:rPr>
          <w:rFonts w:cs="Arial"/>
          <w:iCs/>
        </w:rPr>
        <w:t>"</w:t>
      </w:r>
      <w:r w:rsidRPr="00EA0FD6">
        <w:rPr>
          <w:rFonts w:cs="Arial"/>
          <w:b/>
          <w:bCs/>
          <w:iCs/>
        </w:rPr>
        <w:t>Tax Compliance</w:t>
      </w:r>
    </w:p>
    <w:p w14:paraId="3FC5F23C" w14:textId="77777777" w:rsidR="001B609A" w:rsidRPr="00EA0FD6" w:rsidRDefault="001B609A" w:rsidP="00AF4C4B">
      <w:pPr>
        <w:spacing w:after="0"/>
        <w:rPr>
          <w:rFonts w:cs="Arial"/>
          <w:b/>
          <w:bCs/>
          <w:iCs/>
        </w:rPr>
      </w:pPr>
    </w:p>
    <w:p w14:paraId="7401F290" w14:textId="69C7D547" w:rsidR="0017461C" w:rsidRPr="00EA0FD6" w:rsidRDefault="0017461C" w:rsidP="001B609A">
      <w:pPr>
        <w:pStyle w:val="NormalWeb"/>
        <w:ind w:left="1440" w:hanging="720"/>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lastRenderedPageBreak/>
        <w:t>1.</w:t>
      </w:r>
      <w:r w:rsidR="001F7A1B">
        <w:rPr>
          <w:rFonts w:ascii="Arial" w:eastAsia="Times New Roman" w:hAnsi="Arial" w:cs="Arial"/>
          <w:color w:val="000000"/>
          <w:sz w:val="20"/>
          <w:szCs w:val="20"/>
          <w:lang w:eastAsia="en-GB"/>
        </w:rPr>
        <w:t>9</w:t>
      </w:r>
      <w:r w:rsidRPr="00EA0FD6">
        <w:rPr>
          <w:rFonts w:ascii="Arial" w:eastAsia="Times New Roman" w:hAnsi="Arial" w:cs="Arial"/>
          <w:color w:val="000000"/>
          <w:sz w:val="20"/>
          <w:szCs w:val="20"/>
          <w:lang w:eastAsia="en-GB"/>
        </w:rPr>
        <w:t>.1</w:t>
      </w:r>
      <w:r w:rsidR="001B609A" w:rsidRPr="00EA0FD6">
        <w:rPr>
          <w:rFonts w:ascii="Arial" w:eastAsia="Times New Roman" w:hAnsi="Arial" w:cs="Arial"/>
          <w:color w:val="000000"/>
          <w:sz w:val="20"/>
          <w:szCs w:val="20"/>
          <w:lang w:eastAsia="en-GB"/>
        </w:rPr>
        <w:tab/>
      </w:r>
      <w:r w:rsidRPr="00EA0FD6">
        <w:rPr>
          <w:rFonts w:ascii="Arial" w:eastAsia="Times New Roman" w:hAnsi="Arial" w:cs="Arial"/>
          <w:color w:val="000000"/>
          <w:sz w:val="20"/>
          <w:szCs w:val="20"/>
          <w:lang w:eastAsia="en-GB"/>
        </w:rPr>
        <w:t>The Consultant represents and warrants that as at the date of this Contract, it has notified the Client in writing of any Occasions of Tax Non-Compliance or any litigation that it is involved in that is in connection with any Occasions of Tax Non-Compliance.</w:t>
      </w:r>
    </w:p>
    <w:p w14:paraId="09C38257" w14:textId="4FF0444F" w:rsidR="0017461C" w:rsidRPr="00EA0FD6" w:rsidRDefault="00123C9F" w:rsidP="00D745F3">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1.</w:t>
      </w:r>
      <w:r w:rsidR="001F7A1B">
        <w:rPr>
          <w:rFonts w:eastAsia="Times New Roman" w:cs="Arial"/>
          <w:color w:val="000000"/>
          <w:lang w:eastAsia="en-GB"/>
        </w:rPr>
        <w:t>9</w:t>
      </w:r>
      <w:r w:rsidR="0017461C" w:rsidRPr="00EA0FD6">
        <w:rPr>
          <w:rFonts w:eastAsia="Times New Roman" w:cs="Arial"/>
          <w:color w:val="000000"/>
          <w:lang w:eastAsia="en-GB"/>
        </w:rPr>
        <w:t>.2</w:t>
      </w:r>
      <w:r w:rsidR="00D745F3" w:rsidRPr="00EA0FD6">
        <w:rPr>
          <w:rFonts w:eastAsia="Times New Roman" w:cs="Arial"/>
          <w:color w:val="000000"/>
          <w:lang w:eastAsia="en-GB"/>
        </w:rPr>
        <w:tab/>
      </w:r>
      <w:r w:rsidR="0017461C" w:rsidRPr="00EA0FD6">
        <w:rPr>
          <w:rFonts w:eastAsia="Times New Roman" w:cs="Arial"/>
          <w:color w:val="000000"/>
          <w:lang w:eastAsia="en-GB"/>
        </w:rPr>
        <w:t>If, at any point prior to the end of the Rectification Period, an Occasion of Tax Non- Compliance occurs, the Consultant shall:</w:t>
      </w:r>
    </w:p>
    <w:p w14:paraId="2C6BF92E" w14:textId="5A8C0B5D" w:rsidR="0017461C" w:rsidRPr="00EA0FD6" w:rsidRDefault="00123C9F" w:rsidP="0017461C">
      <w:pPr>
        <w:spacing w:before="100" w:beforeAutospacing="1" w:after="100" w:afterAutospacing="1"/>
        <w:ind w:left="720" w:firstLine="720"/>
        <w:rPr>
          <w:rFonts w:eastAsia="Times New Roman" w:cs="Arial"/>
          <w:color w:val="000000"/>
          <w:lang w:eastAsia="en-GB"/>
        </w:rPr>
      </w:pPr>
      <w:r w:rsidRPr="00EA0FD6">
        <w:rPr>
          <w:rFonts w:eastAsia="Times New Roman" w:cs="Arial"/>
          <w:color w:val="000000"/>
          <w:lang w:eastAsia="en-GB"/>
        </w:rPr>
        <w:t>1.</w:t>
      </w:r>
      <w:r w:rsidR="001F7A1B">
        <w:rPr>
          <w:rFonts w:eastAsia="Times New Roman" w:cs="Arial"/>
          <w:color w:val="000000"/>
          <w:lang w:eastAsia="en-GB"/>
        </w:rPr>
        <w:t>9</w:t>
      </w:r>
      <w:r w:rsidR="0017461C" w:rsidRPr="00EA0FD6">
        <w:rPr>
          <w:rFonts w:eastAsia="Times New Roman" w:cs="Arial"/>
          <w:color w:val="000000"/>
          <w:lang w:eastAsia="en-GB"/>
        </w:rPr>
        <w:t>.2.1 notify the Client in writing of such fact within 5 days of its occurrence; and</w:t>
      </w:r>
    </w:p>
    <w:p w14:paraId="45432EAE" w14:textId="3CD7925F" w:rsidR="0017461C" w:rsidRPr="00EA0FD6" w:rsidRDefault="00123C9F" w:rsidP="0017461C">
      <w:pPr>
        <w:spacing w:before="100" w:beforeAutospacing="1" w:after="100" w:afterAutospacing="1"/>
        <w:ind w:left="720" w:firstLine="720"/>
        <w:rPr>
          <w:rFonts w:eastAsia="Times New Roman" w:cs="Arial"/>
          <w:color w:val="000000"/>
          <w:lang w:eastAsia="en-GB"/>
        </w:rPr>
      </w:pPr>
      <w:r w:rsidRPr="00EA0FD6">
        <w:rPr>
          <w:rFonts w:eastAsia="Times New Roman" w:cs="Arial"/>
          <w:color w:val="000000"/>
          <w:lang w:eastAsia="en-GB"/>
        </w:rPr>
        <w:t>1.</w:t>
      </w:r>
      <w:r w:rsidR="001F7A1B">
        <w:rPr>
          <w:rFonts w:eastAsia="Times New Roman" w:cs="Arial"/>
          <w:color w:val="000000"/>
          <w:lang w:eastAsia="en-GB"/>
        </w:rPr>
        <w:t>9</w:t>
      </w:r>
      <w:r w:rsidR="0017461C" w:rsidRPr="00EA0FD6">
        <w:rPr>
          <w:rFonts w:eastAsia="Times New Roman" w:cs="Arial"/>
          <w:color w:val="000000"/>
          <w:lang w:eastAsia="en-GB"/>
        </w:rPr>
        <w:t>.2.2 promptly provide to the Client:</w:t>
      </w:r>
    </w:p>
    <w:p w14:paraId="3D62A24D" w14:textId="2A1A232F" w:rsidR="0017461C" w:rsidRPr="00EA0FD6" w:rsidRDefault="00123C9F" w:rsidP="00123C9F">
      <w:pPr>
        <w:spacing w:before="100" w:beforeAutospacing="1" w:after="100" w:afterAutospacing="1"/>
        <w:ind w:left="3596" w:hanging="1328"/>
        <w:rPr>
          <w:rFonts w:eastAsia="Times New Roman" w:cs="Arial"/>
          <w:color w:val="000000"/>
          <w:lang w:eastAsia="en-GB"/>
        </w:rPr>
      </w:pPr>
      <w:r w:rsidRPr="00EA0FD6">
        <w:rPr>
          <w:rFonts w:eastAsia="Times New Roman" w:cs="Arial"/>
          <w:color w:val="000000"/>
          <w:lang w:eastAsia="en-GB"/>
        </w:rPr>
        <w:t>1.</w:t>
      </w:r>
      <w:r w:rsidR="001F7A1B">
        <w:rPr>
          <w:rFonts w:eastAsia="Times New Roman" w:cs="Arial"/>
          <w:color w:val="000000"/>
          <w:lang w:eastAsia="en-GB"/>
        </w:rPr>
        <w:t>9</w:t>
      </w:r>
      <w:r w:rsidR="0017461C" w:rsidRPr="00EA0FD6">
        <w:rPr>
          <w:rFonts w:eastAsia="Times New Roman" w:cs="Arial"/>
          <w:color w:val="000000"/>
          <w:lang w:eastAsia="en-GB"/>
        </w:rPr>
        <w:t xml:space="preserve">.2.2.1 </w:t>
      </w:r>
      <w:r w:rsidRPr="00EA0FD6">
        <w:rPr>
          <w:rFonts w:eastAsia="Times New Roman" w:cs="Arial"/>
          <w:color w:val="000000"/>
          <w:lang w:eastAsia="en-GB"/>
        </w:rPr>
        <w:tab/>
      </w:r>
      <w:r w:rsidR="0017461C" w:rsidRPr="00EA0FD6">
        <w:rPr>
          <w:rFonts w:eastAsia="Times New Roman" w:cs="Arial"/>
          <w:color w:val="000000"/>
          <w:lang w:eastAsia="en-GB"/>
        </w:rPr>
        <w:t>details of the steps which the Consultant is taking to address the Occasions of Tax Non-Compliance and to prevent the same from recurring, together with any mitigating factors that it considers relevant; and</w:t>
      </w:r>
    </w:p>
    <w:p w14:paraId="49C26183" w14:textId="4BD688C1" w:rsidR="005B4EBA" w:rsidRPr="00EA0FD6" w:rsidRDefault="00123C9F" w:rsidP="00123C9F">
      <w:pPr>
        <w:spacing w:before="100" w:beforeAutospacing="1" w:after="100" w:afterAutospacing="1"/>
        <w:ind w:left="3596" w:hanging="1328"/>
        <w:rPr>
          <w:rFonts w:eastAsia="Times New Roman" w:cs="Arial"/>
          <w:color w:val="000000"/>
          <w:lang w:eastAsia="en-GB"/>
        </w:rPr>
      </w:pPr>
      <w:r w:rsidRPr="00EA0FD6">
        <w:rPr>
          <w:rFonts w:eastAsia="Times New Roman" w:cs="Arial"/>
          <w:color w:val="000000"/>
          <w:lang w:eastAsia="en-GB"/>
        </w:rPr>
        <w:t>1.</w:t>
      </w:r>
      <w:r w:rsidR="001F7A1B">
        <w:rPr>
          <w:rFonts w:eastAsia="Times New Roman" w:cs="Arial"/>
          <w:color w:val="000000"/>
          <w:lang w:eastAsia="en-GB"/>
        </w:rPr>
        <w:t>9</w:t>
      </w:r>
      <w:r w:rsidR="0017461C" w:rsidRPr="00EA0FD6">
        <w:rPr>
          <w:rFonts w:eastAsia="Times New Roman" w:cs="Arial"/>
          <w:color w:val="000000"/>
          <w:lang w:eastAsia="en-GB"/>
        </w:rPr>
        <w:t xml:space="preserve">.2.2.2 </w:t>
      </w:r>
      <w:r w:rsidRPr="00EA0FD6">
        <w:rPr>
          <w:rFonts w:eastAsia="Times New Roman" w:cs="Arial"/>
          <w:color w:val="000000"/>
          <w:lang w:eastAsia="en-GB"/>
        </w:rPr>
        <w:tab/>
      </w:r>
      <w:r w:rsidR="0017461C" w:rsidRPr="00EA0FD6">
        <w:rPr>
          <w:rFonts w:eastAsia="Times New Roman" w:cs="Arial"/>
          <w:color w:val="000000"/>
          <w:lang w:eastAsia="en-GB"/>
        </w:rPr>
        <w:t>such other information in relation to the Occasion of Tax Non-Compliance as the Client may reasonably require.</w:t>
      </w:r>
      <w:r w:rsidR="00154636" w:rsidRPr="00EA0FD6">
        <w:rPr>
          <w:rFonts w:eastAsia="Times New Roman" w:cs="Arial"/>
          <w:color w:val="000000"/>
          <w:lang w:eastAsia="en-GB"/>
        </w:rPr>
        <w:t>"</w:t>
      </w:r>
    </w:p>
    <w:p w14:paraId="7D1DFDF7" w14:textId="5B01E0B5" w:rsidR="005B4EBA" w:rsidRPr="00EA0FD6" w:rsidRDefault="00123C9F" w:rsidP="005B4EBA">
      <w:pPr>
        <w:spacing w:after="0"/>
        <w:rPr>
          <w:rFonts w:cs="Arial"/>
        </w:rPr>
      </w:pPr>
      <w:r w:rsidRPr="00EA0FD6">
        <w:rPr>
          <w:rFonts w:cs="Arial"/>
        </w:rPr>
        <w:t>1.1</w:t>
      </w:r>
      <w:r w:rsidR="001F7A1B">
        <w:rPr>
          <w:rFonts w:cs="Arial"/>
        </w:rPr>
        <w:t>0</w:t>
      </w:r>
      <w:r w:rsidR="005B4EBA" w:rsidRPr="00EA0FD6">
        <w:rPr>
          <w:rFonts w:cs="Arial"/>
          <w:b/>
        </w:rPr>
        <w:tab/>
      </w:r>
      <w:r w:rsidR="005B4EBA" w:rsidRPr="00EA0FD6">
        <w:rPr>
          <w:rFonts w:cs="Arial"/>
        </w:rPr>
        <w:t xml:space="preserve">Insert a new clause </w:t>
      </w:r>
      <w:r w:rsidRPr="00EA0FD6">
        <w:rPr>
          <w:rFonts w:cs="Arial"/>
        </w:rPr>
        <w:t>1.1</w:t>
      </w:r>
      <w:r w:rsidR="001F7A1B">
        <w:rPr>
          <w:rFonts w:cs="Arial"/>
        </w:rPr>
        <w:t>0</w:t>
      </w:r>
      <w:r w:rsidR="005B4EBA" w:rsidRPr="00EA0FD6">
        <w:rPr>
          <w:rFonts w:cs="Arial"/>
        </w:rPr>
        <w:t>:</w:t>
      </w:r>
    </w:p>
    <w:p w14:paraId="02A4F062" w14:textId="77777777" w:rsidR="005B4EBA" w:rsidRPr="00EA0FD6" w:rsidRDefault="005B4EBA" w:rsidP="005B4EBA">
      <w:pPr>
        <w:spacing w:after="0"/>
        <w:rPr>
          <w:rFonts w:cs="Arial"/>
          <w:i/>
        </w:rPr>
      </w:pPr>
      <w:r w:rsidRPr="00EA0FD6">
        <w:rPr>
          <w:rFonts w:cs="Arial"/>
          <w:i/>
        </w:rPr>
        <w:tab/>
      </w:r>
    </w:p>
    <w:p w14:paraId="64FDF146" w14:textId="24678A52" w:rsidR="005B4EBA" w:rsidRPr="00EA0FD6" w:rsidRDefault="005B4EBA" w:rsidP="005B4EBA">
      <w:pPr>
        <w:spacing w:after="0"/>
        <w:rPr>
          <w:rFonts w:cs="Arial"/>
          <w:b/>
          <w:bCs/>
          <w:iCs/>
        </w:rPr>
      </w:pPr>
      <w:r w:rsidRPr="00EA0FD6">
        <w:rPr>
          <w:rFonts w:cs="Arial"/>
          <w:i/>
        </w:rPr>
        <w:tab/>
      </w:r>
      <w:r w:rsidR="00154636" w:rsidRPr="00EA0FD6">
        <w:rPr>
          <w:rFonts w:cs="Arial"/>
          <w:iCs/>
        </w:rPr>
        <w:t>"</w:t>
      </w:r>
      <w:r w:rsidRPr="00EA0FD6">
        <w:rPr>
          <w:rFonts w:cs="Arial"/>
          <w:b/>
          <w:bCs/>
          <w:iCs/>
        </w:rPr>
        <w:t>Publicity and Branding</w:t>
      </w:r>
    </w:p>
    <w:p w14:paraId="7327A67D" w14:textId="77777777" w:rsidR="001B609A" w:rsidRPr="00EA0FD6" w:rsidRDefault="001B609A" w:rsidP="005B4EBA">
      <w:pPr>
        <w:spacing w:after="0"/>
        <w:rPr>
          <w:rFonts w:cs="Arial"/>
          <w:iCs/>
        </w:rPr>
      </w:pPr>
    </w:p>
    <w:p w14:paraId="3CB546F9" w14:textId="62D33BB6" w:rsidR="005B4EBA" w:rsidRPr="00EA0FD6" w:rsidRDefault="00123C9F" w:rsidP="001B609A">
      <w:pPr>
        <w:pStyle w:val="NormalWeb"/>
        <w:ind w:firstLine="720"/>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0</w:t>
      </w:r>
      <w:r w:rsidR="005B4EBA" w:rsidRPr="00EA0FD6">
        <w:rPr>
          <w:rFonts w:ascii="Arial" w:eastAsia="Times New Roman" w:hAnsi="Arial" w:cs="Arial"/>
          <w:color w:val="000000"/>
          <w:sz w:val="20"/>
          <w:szCs w:val="20"/>
          <w:lang w:eastAsia="en-GB"/>
        </w:rPr>
        <w:t>.1</w:t>
      </w:r>
      <w:r w:rsidRPr="00EA0FD6">
        <w:rPr>
          <w:rFonts w:ascii="Arial" w:eastAsia="Times New Roman" w:hAnsi="Arial" w:cs="Arial"/>
          <w:color w:val="000000"/>
          <w:sz w:val="20"/>
          <w:szCs w:val="20"/>
          <w:lang w:eastAsia="en-GB"/>
        </w:rPr>
        <w:tab/>
      </w:r>
      <w:r w:rsidR="005B4EBA" w:rsidRPr="00EA0FD6">
        <w:rPr>
          <w:rFonts w:ascii="Arial" w:eastAsia="Times New Roman" w:hAnsi="Arial" w:cs="Arial"/>
          <w:color w:val="000000"/>
          <w:sz w:val="20"/>
          <w:szCs w:val="20"/>
          <w:lang w:eastAsia="en-GB"/>
        </w:rPr>
        <w:t>The Consultant shall not</w:t>
      </w:r>
      <w:r w:rsidR="009E30AD" w:rsidRPr="00EA0FD6">
        <w:rPr>
          <w:rFonts w:ascii="Arial" w:eastAsia="Times New Roman" w:hAnsi="Arial" w:cs="Arial"/>
          <w:color w:val="000000"/>
          <w:sz w:val="20"/>
          <w:szCs w:val="20"/>
          <w:lang w:eastAsia="en-GB"/>
        </w:rPr>
        <w:t>:</w:t>
      </w:r>
    </w:p>
    <w:p w14:paraId="1170899D" w14:textId="27514C23" w:rsidR="005B4EBA" w:rsidRPr="00EA0FD6" w:rsidRDefault="005B4EBA" w:rsidP="0070072C">
      <w:pPr>
        <w:pStyle w:val="ListParagraph"/>
        <w:numPr>
          <w:ilvl w:val="1"/>
          <w:numId w:val="42"/>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make any press announcements or publicise this contract in any way</w:t>
      </w:r>
      <w:r w:rsidR="009E30AD" w:rsidRPr="00EA0FD6">
        <w:rPr>
          <w:rFonts w:eastAsia="Times New Roman" w:cs="Arial"/>
          <w:color w:val="000000"/>
          <w:lang w:eastAsia="en-GB"/>
        </w:rPr>
        <w:t>; or</w:t>
      </w:r>
    </w:p>
    <w:p w14:paraId="0E652C83" w14:textId="77777777" w:rsidR="001B609A" w:rsidRPr="00EA0FD6" w:rsidRDefault="001B609A" w:rsidP="001B609A">
      <w:pPr>
        <w:pStyle w:val="ListParagraph"/>
        <w:spacing w:before="100" w:beforeAutospacing="1" w:after="100" w:afterAutospacing="1"/>
        <w:ind w:left="1440"/>
        <w:rPr>
          <w:rFonts w:eastAsia="Times New Roman" w:cs="Arial"/>
          <w:color w:val="000000"/>
          <w:lang w:eastAsia="en-GB"/>
        </w:rPr>
      </w:pPr>
    </w:p>
    <w:p w14:paraId="255C06A2" w14:textId="376C4650" w:rsidR="005B4EBA" w:rsidRPr="00EA0FD6" w:rsidRDefault="005B4EBA" w:rsidP="0070072C">
      <w:pPr>
        <w:pStyle w:val="ListParagraph"/>
        <w:numPr>
          <w:ilvl w:val="1"/>
          <w:numId w:val="42"/>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use the Client's name or brand in any promotion or marketing or announcement of the contract</w:t>
      </w:r>
      <w:r w:rsidR="009E30AD" w:rsidRPr="00EA0FD6">
        <w:rPr>
          <w:rFonts w:eastAsia="Times New Roman" w:cs="Arial"/>
          <w:color w:val="000000"/>
          <w:lang w:eastAsia="en-GB"/>
        </w:rPr>
        <w:t>;</w:t>
      </w:r>
    </w:p>
    <w:p w14:paraId="567729FA" w14:textId="44772028" w:rsidR="005B4EBA" w:rsidRPr="00EA0FD6" w:rsidRDefault="005B4EBA" w:rsidP="00FB5342">
      <w:pPr>
        <w:spacing w:before="100" w:beforeAutospacing="1" w:after="100" w:afterAutospacing="1"/>
        <w:ind w:left="360" w:firstLine="720"/>
        <w:rPr>
          <w:rFonts w:eastAsia="Times New Roman" w:cs="Arial"/>
          <w:color w:val="000000"/>
          <w:lang w:eastAsia="en-GB"/>
        </w:rPr>
      </w:pPr>
      <w:r w:rsidRPr="00EA0FD6">
        <w:rPr>
          <w:rFonts w:eastAsia="Times New Roman" w:cs="Arial"/>
          <w:color w:val="000000"/>
          <w:lang w:eastAsia="en-GB"/>
        </w:rPr>
        <w:t xml:space="preserve">without </w:t>
      </w:r>
      <w:r w:rsidR="009E30AD" w:rsidRPr="00EA0FD6">
        <w:rPr>
          <w:rFonts w:eastAsia="Times New Roman" w:cs="Arial"/>
          <w:color w:val="000000"/>
          <w:lang w:eastAsia="en-GB"/>
        </w:rPr>
        <w:t xml:space="preserve">the prior written </w:t>
      </w:r>
      <w:r w:rsidRPr="00EA0FD6">
        <w:rPr>
          <w:rFonts w:eastAsia="Times New Roman" w:cs="Arial"/>
          <w:color w:val="000000"/>
          <w:lang w:eastAsia="en-GB"/>
        </w:rPr>
        <w:t>approval of the Client.</w:t>
      </w:r>
    </w:p>
    <w:p w14:paraId="34922D58" w14:textId="7E9309FB" w:rsidR="005B4EBA"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0</w:t>
      </w:r>
      <w:r w:rsidR="005B4EBA" w:rsidRPr="00EA0FD6">
        <w:rPr>
          <w:rFonts w:ascii="Arial" w:eastAsia="Times New Roman" w:hAnsi="Arial" w:cs="Arial"/>
          <w:color w:val="000000"/>
          <w:sz w:val="20"/>
          <w:szCs w:val="20"/>
          <w:lang w:eastAsia="en-GB"/>
        </w:rPr>
        <w:t>.2</w:t>
      </w:r>
      <w:r w:rsidRPr="00EA0FD6">
        <w:rPr>
          <w:rFonts w:ascii="Arial" w:eastAsia="Times New Roman" w:hAnsi="Arial" w:cs="Arial"/>
          <w:color w:val="000000"/>
          <w:sz w:val="20"/>
          <w:szCs w:val="20"/>
          <w:lang w:eastAsia="en-GB"/>
        </w:rPr>
        <w:tab/>
      </w:r>
      <w:r w:rsidR="005B4EBA" w:rsidRPr="00EA0FD6">
        <w:rPr>
          <w:rFonts w:ascii="Arial" w:eastAsia="Times New Roman" w:hAnsi="Arial" w:cs="Arial"/>
          <w:color w:val="000000"/>
          <w:sz w:val="20"/>
          <w:szCs w:val="20"/>
          <w:lang w:eastAsia="en-GB"/>
        </w:rPr>
        <w:t>The Client is entitled to publicise the contract in accordance with any legal obligation upon the Client, including any examination of the contract by the National Audit Office pursuant to the National Audit Act 1983 or otherwise.</w:t>
      </w:r>
      <w:r w:rsidR="00154636" w:rsidRPr="00EA0FD6">
        <w:rPr>
          <w:rFonts w:ascii="Arial" w:eastAsia="Times New Roman" w:hAnsi="Arial" w:cs="Arial"/>
          <w:color w:val="000000"/>
          <w:sz w:val="20"/>
          <w:szCs w:val="20"/>
          <w:lang w:eastAsia="en-GB"/>
        </w:rPr>
        <w:t>"</w:t>
      </w:r>
    </w:p>
    <w:p w14:paraId="02C2AF31" w14:textId="024074BF" w:rsidR="009E30AD" w:rsidRPr="00EA0FD6" w:rsidRDefault="00123C9F" w:rsidP="009E30AD">
      <w:pPr>
        <w:spacing w:after="0"/>
        <w:rPr>
          <w:rFonts w:cs="Arial"/>
        </w:rPr>
      </w:pPr>
      <w:r w:rsidRPr="00EA0FD6">
        <w:rPr>
          <w:rFonts w:cs="Arial"/>
        </w:rPr>
        <w:t>1.1</w:t>
      </w:r>
      <w:r w:rsidR="001F7A1B">
        <w:rPr>
          <w:rFonts w:cs="Arial"/>
        </w:rPr>
        <w:t>1</w:t>
      </w:r>
      <w:r w:rsidR="009E30AD" w:rsidRPr="00EA0FD6">
        <w:rPr>
          <w:rFonts w:cs="Arial"/>
          <w:b/>
        </w:rPr>
        <w:tab/>
      </w:r>
      <w:r w:rsidR="009E30AD" w:rsidRPr="00EA0FD6">
        <w:rPr>
          <w:rFonts w:cs="Arial"/>
        </w:rPr>
        <w:t xml:space="preserve">Insert a new clause </w:t>
      </w:r>
      <w:r w:rsidRPr="00EA0FD6">
        <w:rPr>
          <w:rFonts w:cs="Arial"/>
        </w:rPr>
        <w:t>1.1</w:t>
      </w:r>
      <w:r w:rsidR="001F7A1B">
        <w:rPr>
          <w:rFonts w:cs="Arial"/>
        </w:rPr>
        <w:t>1</w:t>
      </w:r>
      <w:r w:rsidR="009E30AD" w:rsidRPr="00EA0FD6">
        <w:rPr>
          <w:rFonts w:cs="Arial"/>
        </w:rPr>
        <w:t>:</w:t>
      </w:r>
    </w:p>
    <w:p w14:paraId="01C79776" w14:textId="77777777" w:rsidR="009E30AD" w:rsidRPr="00EA0FD6" w:rsidRDefault="009E30AD" w:rsidP="009E30AD">
      <w:pPr>
        <w:spacing w:after="0"/>
        <w:rPr>
          <w:rFonts w:cs="Arial"/>
          <w:i/>
        </w:rPr>
      </w:pPr>
      <w:r w:rsidRPr="00EA0FD6">
        <w:rPr>
          <w:rFonts w:cs="Arial"/>
          <w:i/>
        </w:rPr>
        <w:tab/>
      </w:r>
    </w:p>
    <w:p w14:paraId="610A473C" w14:textId="54FB7CDE" w:rsidR="009E30AD" w:rsidRPr="00EA0FD6" w:rsidRDefault="009E30AD" w:rsidP="009E30AD">
      <w:pPr>
        <w:spacing w:after="0"/>
        <w:rPr>
          <w:rFonts w:cs="Arial"/>
          <w:b/>
          <w:bCs/>
          <w:iCs/>
        </w:rPr>
      </w:pPr>
      <w:r w:rsidRPr="00EA0FD6">
        <w:rPr>
          <w:rFonts w:cs="Arial"/>
          <w:i/>
        </w:rPr>
        <w:tab/>
      </w:r>
      <w:r w:rsidR="00154636" w:rsidRPr="00EA0FD6">
        <w:rPr>
          <w:rFonts w:cs="Arial"/>
          <w:iCs/>
        </w:rPr>
        <w:t>"</w:t>
      </w:r>
      <w:r w:rsidRPr="00EA0FD6">
        <w:rPr>
          <w:rFonts w:cs="Arial"/>
          <w:b/>
          <w:bCs/>
          <w:iCs/>
        </w:rPr>
        <w:t>Change of Control</w:t>
      </w:r>
    </w:p>
    <w:p w14:paraId="2942B517" w14:textId="77777777" w:rsidR="00123C9F" w:rsidRPr="00EA0FD6" w:rsidRDefault="00123C9F" w:rsidP="009E30AD">
      <w:pPr>
        <w:spacing w:after="0"/>
        <w:rPr>
          <w:rFonts w:cs="Arial"/>
          <w:b/>
          <w:bCs/>
          <w:iCs/>
        </w:rPr>
      </w:pPr>
    </w:p>
    <w:p w14:paraId="2B5B9C84" w14:textId="01A46D93" w:rsidR="009E30AD"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1</w:t>
      </w:r>
      <w:r w:rsidR="009E30AD" w:rsidRPr="00EA0FD6">
        <w:rPr>
          <w:rFonts w:ascii="Arial" w:eastAsia="Times New Roman" w:hAnsi="Arial" w:cs="Arial"/>
          <w:color w:val="000000"/>
          <w:sz w:val="20"/>
          <w:szCs w:val="20"/>
          <w:lang w:eastAsia="en-GB"/>
        </w:rPr>
        <w:t>.1</w:t>
      </w:r>
      <w:r w:rsidRPr="00EA0FD6">
        <w:rPr>
          <w:rFonts w:ascii="Arial" w:eastAsia="Times New Roman" w:hAnsi="Arial" w:cs="Arial"/>
          <w:color w:val="000000"/>
          <w:sz w:val="20"/>
          <w:szCs w:val="20"/>
          <w:lang w:eastAsia="en-GB"/>
        </w:rPr>
        <w:tab/>
      </w:r>
      <w:r w:rsidR="009E30AD" w:rsidRPr="00EA0FD6">
        <w:rPr>
          <w:rFonts w:ascii="Arial" w:eastAsia="Times New Roman" w:hAnsi="Arial" w:cs="Arial"/>
          <w:color w:val="000000"/>
          <w:sz w:val="20"/>
          <w:szCs w:val="20"/>
          <w:lang w:eastAsia="en-GB"/>
        </w:rPr>
        <w:t xml:space="preserve">The Consultant shall notify the Client immediately in writing and as soon as the Consultant is aware (or ought reasonably to be aware) that it is anticipating, undergoing, undergoes or has undergone a Change of Control and provided such notification does not contravene any </w:t>
      </w:r>
      <w:r w:rsidR="003A1A1B" w:rsidRPr="00EA0FD6">
        <w:rPr>
          <w:rFonts w:ascii="Arial" w:eastAsia="Times New Roman" w:hAnsi="Arial" w:cs="Arial"/>
          <w:color w:val="000000"/>
          <w:sz w:val="20"/>
          <w:szCs w:val="20"/>
          <w:lang w:eastAsia="en-GB"/>
        </w:rPr>
        <w:t>L</w:t>
      </w:r>
      <w:r w:rsidR="009E30AD" w:rsidRPr="00EA0FD6">
        <w:rPr>
          <w:rFonts w:ascii="Arial" w:eastAsia="Times New Roman" w:hAnsi="Arial" w:cs="Arial"/>
          <w:color w:val="000000"/>
          <w:sz w:val="20"/>
          <w:szCs w:val="20"/>
          <w:lang w:eastAsia="en-GB"/>
        </w:rPr>
        <w:t>aw. The Consultant shall ensure that any notification sets out full details of the Change of Control including the circumstances suggesting and/or explaining the Change of Control.</w:t>
      </w:r>
    </w:p>
    <w:p w14:paraId="74904ACB" w14:textId="21819ED3" w:rsidR="009E30AD"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1</w:t>
      </w:r>
      <w:r w:rsidR="009E30AD" w:rsidRPr="00EA0FD6">
        <w:rPr>
          <w:rFonts w:ascii="Arial" w:eastAsia="Times New Roman" w:hAnsi="Arial" w:cs="Arial"/>
          <w:color w:val="000000"/>
          <w:sz w:val="20"/>
          <w:szCs w:val="20"/>
          <w:lang w:eastAsia="en-GB"/>
        </w:rPr>
        <w:t>.2</w:t>
      </w:r>
      <w:r w:rsidRPr="00EA0FD6">
        <w:rPr>
          <w:rFonts w:ascii="Arial" w:eastAsia="Times New Roman" w:hAnsi="Arial" w:cs="Arial"/>
          <w:color w:val="000000"/>
          <w:sz w:val="20"/>
          <w:szCs w:val="20"/>
          <w:lang w:eastAsia="en-GB"/>
        </w:rPr>
        <w:tab/>
      </w:r>
      <w:r w:rsidR="009E30AD" w:rsidRPr="00EA0FD6">
        <w:rPr>
          <w:rFonts w:ascii="Arial" w:eastAsia="Times New Roman" w:hAnsi="Arial" w:cs="Arial"/>
          <w:color w:val="000000"/>
          <w:sz w:val="20"/>
          <w:szCs w:val="20"/>
          <w:lang w:eastAsia="en-GB"/>
        </w:rPr>
        <w:t>The Client may terminate the Consultant’s obligation to perform the Services (which shall take effect as termination under clause 11.5.1) within six months from:</w:t>
      </w:r>
    </w:p>
    <w:p w14:paraId="5E923B97" w14:textId="0B16A7FC" w:rsidR="009E30AD" w:rsidRPr="00EA0FD6" w:rsidRDefault="009E30AD" w:rsidP="0070072C">
      <w:pPr>
        <w:pStyle w:val="ListParagraph"/>
        <w:numPr>
          <w:ilvl w:val="1"/>
          <w:numId w:val="43"/>
        </w:numPr>
        <w:spacing w:before="100" w:beforeAutospacing="1" w:after="100" w:afterAutospacing="1"/>
        <w:ind w:left="1418" w:hanging="425"/>
        <w:rPr>
          <w:rFonts w:eastAsia="Times New Roman" w:cs="Arial"/>
          <w:color w:val="000000"/>
          <w:lang w:eastAsia="en-GB"/>
        </w:rPr>
      </w:pPr>
      <w:r w:rsidRPr="00EA0FD6">
        <w:rPr>
          <w:rFonts w:eastAsia="Times New Roman" w:cs="Arial"/>
          <w:color w:val="000000"/>
          <w:lang w:eastAsia="en-GB"/>
        </w:rPr>
        <w:t>being notified in writing that a Change of Control is anticipated or is in contemplation or has occurred; or</w:t>
      </w:r>
    </w:p>
    <w:p w14:paraId="1D9E8BA9" w14:textId="77777777" w:rsidR="00123C9F" w:rsidRPr="00EA0FD6" w:rsidRDefault="00123C9F" w:rsidP="00123C9F">
      <w:pPr>
        <w:pStyle w:val="ListParagraph"/>
        <w:spacing w:before="100" w:beforeAutospacing="1" w:after="100" w:afterAutospacing="1"/>
        <w:ind w:left="1418"/>
        <w:rPr>
          <w:rFonts w:eastAsia="Times New Roman" w:cs="Arial"/>
          <w:color w:val="000000"/>
          <w:lang w:eastAsia="en-GB"/>
        </w:rPr>
      </w:pPr>
    </w:p>
    <w:p w14:paraId="2B04F4C9" w14:textId="3DC1B326" w:rsidR="009E30AD" w:rsidRPr="00EA0FD6" w:rsidRDefault="009E30AD" w:rsidP="0070072C">
      <w:pPr>
        <w:pStyle w:val="ListParagraph"/>
        <w:numPr>
          <w:ilvl w:val="1"/>
          <w:numId w:val="43"/>
        </w:numPr>
        <w:spacing w:before="100" w:beforeAutospacing="1" w:after="100" w:afterAutospacing="1"/>
        <w:ind w:left="1418" w:hanging="425"/>
        <w:rPr>
          <w:rFonts w:eastAsia="Times New Roman" w:cs="Arial"/>
          <w:color w:val="000000"/>
          <w:lang w:eastAsia="en-GB"/>
        </w:rPr>
      </w:pPr>
      <w:r w:rsidRPr="00EA0FD6">
        <w:rPr>
          <w:rFonts w:eastAsia="Times New Roman" w:cs="Arial"/>
          <w:color w:val="000000"/>
          <w:lang w:eastAsia="en-GB"/>
        </w:rPr>
        <w:t xml:space="preserve">where no notification has been made, the date that the Client becomes aware that a Change of Control is anticipated or is in contemplation or has </w:t>
      </w:r>
      <w:proofErr w:type="gramStart"/>
      <w:r w:rsidRPr="00EA0FD6">
        <w:rPr>
          <w:rFonts w:eastAsia="Times New Roman" w:cs="Arial"/>
          <w:color w:val="000000"/>
          <w:lang w:eastAsia="en-GB"/>
        </w:rPr>
        <w:t>occurred, but</w:t>
      </w:r>
      <w:proofErr w:type="gramEnd"/>
      <w:r w:rsidRPr="00EA0FD6">
        <w:rPr>
          <w:rFonts w:eastAsia="Times New Roman" w:cs="Arial"/>
          <w:color w:val="000000"/>
          <w:lang w:eastAsia="en-GB"/>
        </w:rPr>
        <w:t xml:space="preserve"> shall not be permitted to terminate where an approval was granted prior to the Change of Control.</w:t>
      </w:r>
      <w:r w:rsidR="00154636" w:rsidRPr="00EA0FD6">
        <w:rPr>
          <w:rFonts w:eastAsia="Times New Roman" w:cs="Arial"/>
          <w:color w:val="000000"/>
          <w:lang w:eastAsia="en-GB"/>
        </w:rPr>
        <w:t>"</w:t>
      </w:r>
    </w:p>
    <w:p w14:paraId="21171F29" w14:textId="36E27AD2" w:rsidR="009E30AD" w:rsidRPr="00EA0FD6" w:rsidRDefault="00123C9F" w:rsidP="009E30AD">
      <w:pPr>
        <w:spacing w:after="0"/>
        <w:rPr>
          <w:rFonts w:cs="Arial"/>
        </w:rPr>
      </w:pPr>
      <w:r w:rsidRPr="00EA0FD6">
        <w:rPr>
          <w:rFonts w:cs="Arial"/>
        </w:rPr>
        <w:t>1.1</w:t>
      </w:r>
      <w:r w:rsidR="001F7A1B">
        <w:rPr>
          <w:rFonts w:cs="Arial"/>
        </w:rPr>
        <w:t>2</w:t>
      </w:r>
      <w:r w:rsidR="009E30AD" w:rsidRPr="00EA0FD6">
        <w:rPr>
          <w:rFonts w:cs="Arial"/>
          <w:b/>
        </w:rPr>
        <w:tab/>
      </w:r>
      <w:r w:rsidR="009E30AD" w:rsidRPr="00EA0FD6">
        <w:rPr>
          <w:rFonts w:cs="Arial"/>
        </w:rPr>
        <w:t xml:space="preserve">Insert a new clause </w:t>
      </w:r>
      <w:r w:rsidRPr="00EA0FD6">
        <w:rPr>
          <w:rFonts w:cs="Arial"/>
        </w:rPr>
        <w:t>1.1</w:t>
      </w:r>
      <w:r w:rsidR="001F7A1B">
        <w:rPr>
          <w:rFonts w:cs="Arial"/>
        </w:rPr>
        <w:t>2</w:t>
      </w:r>
      <w:r w:rsidR="009E30AD" w:rsidRPr="00EA0FD6">
        <w:rPr>
          <w:rFonts w:cs="Arial"/>
        </w:rPr>
        <w:t>:</w:t>
      </w:r>
    </w:p>
    <w:p w14:paraId="0F133453" w14:textId="77777777" w:rsidR="009E30AD" w:rsidRPr="00EA0FD6" w:rsidRDefault="009E30AD" w:rsidP="009E30AD">
      <w:pPr>
        <w:spacing w:after="0"/>
        <w:rPr>
          <w:rFonts w:cs="Arial"/>
          <w:i/>
        </w:rPr>
      </w:pPr>
      <w:r w:rsidRPr="00EA0FD6">
        <w:rPr>
          <w:rFonts w:cs="Arial"/>
          <w:i/>
        </w:rPr>
        <w:lastRenderedPageBreak/>
        <w:tab/>
      </w:r>
    </w:p>
    <w:p w14:paraId="6ECB121E" w14:textId="3B8463D7" w:rsidR="009E30AD" w:rsidRPr="00EA0FD6" w:rsidRDefault="009E30AD" w:rsidP="009E30AD">
      <w:pPr>
        <w:spacing w:after="0"/>
        <w:rPr>
          <w:rFonts w:cs="Arial"/>
          <w:b/>
          <w:bCs/>
          <w:iCs/>
        </w:rPr>
      </w:pPr>
      <w:r w:rsidRPr="00EA0FD6">
        <w:rPr>
          <w:rFonts w:cs="Arial"/>
          <w:i/>
        </w:rPr>
        <w:tab/>
      </w:r>
      <w:r w:rsidR="00154636" w:rsidRPr="00EA0FD6">
        <w:rPr>
          <w:rFonts w:cs="Arial"/>
          <w:iCs/>
        </w:rPr>
        <w:t>"</w:t>
      </w:r>
      <w:r w:rsidRPr="00EA0FD6">
        <w:rPr>
          <w:rFonts w:cs="Arial"/>
          <w:b/>
          <w:bCs/>
          <w:iCs/>
        </w:rPr>
        <w:t>Financial Standing</w:t>
      </w:r>
    </w:p>
    <w:p w14:paraId="039C8FF5" w14:textId="284B5803" w:rsidR="009E30AD" w:rsidRPr="00EA0FD6" w:rsidRDefault="009E30AD" w:rsidP="009E30AD">
      <w:pPr>
        <w:spacing w:after="0"/>
        <w:rPr>
          <w:rFonts w:cs="Arial"/>
          <w:b/>
          <w:bCs/>
          <w:iCs/>
        </w:rPr>
      </w:pPr>
    </w:p>
    <w:p w14:paraId="2DB1C195" w14:textId="5F5066D0" w:rsidR="009E30AD" w:rsidRPr="00EA0FD6" w:rsidRDefault="009E30AD" w:rsidP="009E30AD">
      <w:pPr>
        <w:pStyle w:val="NormalWeb"/>
        <w:ind w:left="720"/>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The Client may terminate the Consultant’s obligation to perform the Service (which shall take effect as termination under clause 11.5.1) where in the reasonable opinion of the Client there is a material detrimental change in the financial standing and/or the credit rating of the Consultant which:</w:t>
      </w:r>
    </w:p>
    <w:p w14:paraId="202A8B9E" w14:textId="10FE71E9" w:rsidR="00123C9F" w:rsidRPr="00EA0FD6" w:rsidRDefault="009E30AD" w:rsidP="0070072C">
      <w:pPr>
        <w:pStyle w:val="ListParagraph"/>
        <w:numPr>
          <w:ilvl w:val="1"/>
          <w:numId w:val="44"/>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 xml:space="preserve">adversely impacts on the Consultant’s ability to perform its obligations under this </w:t>
      </w:r>
      <w:r w:rsidR="00FB5342" w:rsidRPr="00EA0FD6">
        <w:rPr>
          <w:rFonts w:eastAsia="Times New Roman" w:cs="Arial"/>
          <w:color w:val="000000"/>
          <w:lang w:eastAsia="en-GB"/>
        </w:rPr>
        <w:t>C</w:t>
      </w:r>
      <w:r w:rsidRPr="00EA0FD6">
        <w:rPr>
          <w:rFonts w:eastAsia="Times New Roman" w:cs="Arial"/>
          <w:color w:val="000000"/>
          <w:lang w:eastAsia="en-GB"/>
        </w:rPr>
        <w:t>ontract; or</w:t>
      </w:r>
    </w:p>
    <w:p w14:paraId="0E4A6753" w14:textId="77777777" w:rsidR="00123C9F" w:rsidRPr="00EA0FD6" w:rsidRDefault="00123C9F" w:rsidP="00123C9F">
      <w:pPr>
        <w:pStyle w:val="ListParagraph"/>
        <w:spacing w:before="100" w:beforeAutospacing="1" w:after="100" w:afterAutospacing="1"/>
        <w:ind w:left="1440"/>
        <w:rPr>
          <w:rFonts w:eastAsia="Times New Roman" w:cs="Arial"/>
          <w:color w:val="000000"/>
          <w:lang w:eastAsia="en-GB"/>
        </w:rPr>
      </w:pPr>
    </w:p>
    <w:p w14:paraId="6D7C32CB" w14:textId="60A4541E" w:rsidR="009E30AD" w:rsidRPr="00CB4A94" w:rsidRDefault="009E30AD" w:rsidP="00CB4A94">
      <w:pPr>
        <w:pStyle w:val="ListParagraph"/>
        <w:numPr>
          <w:ilvl w:val="1"/>
          <w:numId w:val="44"/>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 xml:space="preserve">could reasonably be expected to have an adverse impact on the Consultant’s ability to perform its obligations under this </w:t>
      </w:r>
      <w:r w:rsidR="00FB5342" w:rsidRPr="00EA0FD6">
        <w:rPr>
          <w:rFonts w:eastAsia="Times New Roman" w:cs="Arial"/>
          <w:color w:val="000000"/>
          <w:lang w:eastAsia="en-GB"/>
        </w:rPr>
        <w:t>C</w:t>
      </w:r>
      <w:r w:rsidRPr="00EA0FD6">
        <w:rPr>
          <w:rFonts w:eastAsia="Times New Roman" w:cs="Arial"/>
          <w:color w:val="000000"/>
          <w:lang w:eastAsia="en-GB"/>
        </w:rPr>
        <w:t>ontract.</w:t>
      </w:r>
      <w:r w:rsidR="00154636" w:rsidRPr="00EA0FD6">
        <w:rPr>
          <w:rFonts w:eastAsia="Times New Roman" w:cs="Arial"/>
          <w:color w:val="000000"/>
          <w:lang w:eastAsia="en-GB"/>
        </w:rPr>
        <w:t>"</w:t>
      </w:r>
    </w:p>
    <w:p w14:paraId="141FE5A8" w14:textId="26F7F4F2" w:rsidR="009E30AD" w:rsidRPr="00EA0FD6" w:rsidRDefault="00123C9F" w:rsidP="009E30AD">
      <w:pPr>
        <w:spacing w:after="0"/>
        <w:rPr>
          <w:rFonts w:cs="Arial"/>
        </w:rPr>
      </w:pPr>
      <w:r w:rsidRPr="00EA0FD6">
        <w:rPr>
          <w:rFonts w:cs="Arial"/>
        </w:rPr>
        <w:t>1.1</w:t>
      </w:r>
      <w:r w:rsidR="001F7A1B">
        <w:rPr>
          <w:rFonts w:cs="Arial"/>
        </w:rPr>
        <w:t>3</w:t>
      </w:r>
      <w:r w:rsidR="009E30AD" w:rsidRPr="00EA0FD6">
        <w:rPr>
          <w:rFonts w:cs="Arial"/>
          <w:b/>
        </w:rPr>
        <w:tab/>
      </w:r>
      <w:r w:rsidR="009E30AD" w:rsidRPr="00EA0FD6">
        <w:rPr>
          <w:rFonts w:cs="Arial"/>
        </w:rPr>
        <w:t xml:space="preserve">Insert a new clause </w:t>
      </w:r>
      <w:r w:rsidRPr="00EA0FD6">
        <w:rPr>
          <w:rFonts w:cs="Arial"/>
        </w:rPr>
        <w:t>1.1</w:t>
      </w:r>
      <w:r w:rsidR="001F7A1B">
        <w:rPr>
          <w:rFonts w:cs="Arial"/>
        </w:rPr>
        <w:t>3</w:t>
      </w:r>
      <w:r w:rsidR="009E30AD" w:rsidRPr="00EA0FD6">
        <w:rPr>
          <w:rFonts w:cs="Arial"/>
        </w:rPr>
        <w:t>:</w:t>
      </w:r>
    </w:p>
    <w:p w14:paraId="26BA24FD" w14:textId="77777777" w:rsidR="009E30AD" w:rsidRPr="00EA0FD6" w:rsidRDefault="009E30AD" w:rsidP="009E30AD">
      <w:pPr>
        <w:spacing w:after="0"/>
        <w:rPr>
          <w:rFonts w:cs="Arial"/>
          <w:i/>
        </w:rPr>
      </w:pPr>
      <w:r w:rsidRPr="00EA0FD6">
        <w:rPr>
          <w:rFonts w:cs="Arial"/>
          <w:i/>
        </w:rPr>
        <w:tab/>
      </w:r>
    </w:p>
    <w:p w14:paraId="2EB8BAC6" w14:textId="7FE1F7B2" w:rsidR="00123C9F" w:rsidRPr="00EA0FD6" w:rsidRDefault="009E30AD" w:rsidP="005B4EBA">
      <w:pPr>
        <w:spacing w:after="0"/>
        <w:rPr>
          <w:rFonts w:cs="Arial"/>
          <w:b/>
          <w:bCs/>
          <w:iCs/>
        </w:rPr>
      </w:pPr>
      <w:r w:rsidRPr="00EA0FD6">
        <w:rPr>
          <w:rFonts w:cs="Arial"/>
          <w:i/>
        </w:rPr>
        <w:tab/>
      </w:r>
      <w:r w:rsidR="00154636" w:rsidRPr="00EA0FD6">
        <w:rPr>
          <w:rFonts w:cs="Arial"/>
          <w:iCs/>
        </w:rPr>
        <w:t>"</w:t>
      </w:r>
      <w:r w:rsidRPr="00EA0FD6">
        <w:rPr>
          <w:rFonts w:cs="Arial"/>
          <w:b/>
          <w:bCs/>
          <w:iCs/>
        </w:rPr>
        <w:t>Records, audit access and open book data</w:t>
      </w:r>
    </w:p>
    <w:p w14:paraId="61279E7E" w14:textId="77777777" w:rsidR="00123C9F" w:rsidRPr="00EA0FD6" w:rsidRDefault="00123C9F" w:rsidP="005B4EBA">
      <w:pPr>
        <w:spacing w:after="0"/>
        <w:rPr>
          <w:rFonts w:cs="Arial"/>
          <w:b/>
          <w:bCs/>
          <w:iCs/>
        </w:rPr>
      </w:pPr>
    </w:p>
    <w:p w14:paraId="2290B623" w14:textId="79500439" w:rsidR="009E30AD"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3</w:t>
      </w:r>
      <w:r w:rsidR="009E30AD" w:rsidRPr="00EA0FD6">
        <w:rPr>
          <w:rFonts w:ascii="Arial" w:eastAsia="Times New Roman" w:hAnsi="Arial" w:cs="Arial"/>
          <w:color w:val="000000"/>
          <w:sz w:val="20"/>
          <w:szCs w:val="20"/>
          <w:lang w:eastAsia="en-GB"/>
        </w:rPr>
        <w:t>.1</w:t>
      </w:r>
      <w:r w:rsidRPr="00EA0FD6">
        <w:rPr>
          <w:rFonts w:ascii="Arial" w:eastAsia="Times New Roman" w:hAnsi="Arial" w:cs="Arial"/>
          <w:color w:val="000000"/>
          <w:sz w:val="20"/>
          <w:szCs w:val="20"/>
          <w:lang w:eastAsia="en-GB"/>
        </w:rPr>
        <w:tab/>
      </w:r>
      <w:r w:rsidR="009E30AD" w:rsidRPr="00EA0FD6">
        <w:rPr>
          <w:rFonts w:ascii="Arial" w:eastAsia="Times New Roman" w:hAnsi="Arial" w:cs="Arial"/>
          <w:color w:val="000000"/>
          <w:sz w:val="20"/>
          <w:szCs w:val="20"/>
          <w:lang w:eastAsia="en-GB"/>
        </w:rPr>
        <w:t>The Consultant shall keep and maintain for twelve years full and accurate records and accounts of the operation of this contract including the service provided under it, any subcontracts and the amounts paid by the Client.</w:t>
      </w:r>
    </w:p>
    <w:p w14:paraId="24A81284" w14:textId="724BED91" w:rsidR="009E30AD"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3</w:t>
      </w:r>
      <w:r w:rsidR="009E30AD" w:rsidRPr="00EA0FD6">
        <w:rPr>
          <w:rFonts w:ascii="Arial" w:eastAsia="Times New Roman" w:hAnsi="Arial" w:cs="Arial"/>
          <w:color w:val="000000"/>
          <w:sz w:val="20"/>
          <w:szCs w:val="20"/>
          <w:lang w:eastAsia="en-GB"/>
        </w:rPr>
        <w:t>.2</w:t>
      </w:r>
      <w:r w:rsidRPr="00EA0FD6">
        <w:rPr>
          <w:rFonts w:ascii="Arial" w:eastAsia="Times New Roman" w:hAnsi="Arial" w:cs="Arial"/>
          <w:color w:val="000000"/>
          <w:sz w:val="20"/>
          <w:szCs w:val="20"/>
          <w:lang w:eastAsia="en-GB"/>
        </w:rPr>
        <w:tab/>
      </w:r>
      <w:r w:rsidR="009E30AD" w:rsidRPr="00EA0FD6">
        <w:rPr>
          <w:rFonts w:ascii="Arial" w:eastAsia="Times New Roman" w:hAnsi="Arial" w:cs="Arial"/>
          <w:color w:val="000000"/>
          <w:sz w:val="20"/>
          <w:szCs w:val="20"/>
          <w:lang w:eastAsia="en-GB"/>
        </w:rPr>
        <w:t>The Consultant shall:</w:t>
      </w:r>
    </w:p>
    <w:p w14:paraId="3EB7AD80" w14:textId="3929FCA9" w:rsidR="009E30AD" w:rsidRPr="00EA0FD6" w:rsidRDefault="009E30AD" w:rsidP="0070072C">
      <w:pPr>
        <w:pStyle w:val="ListParagraph"/>
        <w:numPr>
          <w:ilvl w:val="1"/>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 xml:space="preserve">keep the records and accounts referred to in clause </w:t>
      </w:r>
      <w:r w:rsidR="00123C9F" w:rsidRPr="00EA0FD6">
        <w:rPr>
          <w:rFonts w:eastAsia="Times New Roman" w:cs="Arial"/>
          <w:color w:val="000000"/>
          <w:lang w:eastAsia="en-GB"/>
        </w:rPr>
        <w:t>1.1</w:t>
      </w:r>
      <w:r w:rsidR="001F7A1B">
        <w:rPr>
          <w:rFonts w:eastAsia="Times New Roman" w:cs="Arial"/>
          <w:color w:val="000000"/>
          <w:lang w:eastAsia="en-GB"/>
        </w:rPr>
        <w:t>3</w:t>
      </w:r>
      <w:r w:rsidRPr="00EA0FD6">
        <w:rPr>
          <w:rFonts w:eastAsia="Times New Roman" w:cs="Arial"/>
          <w:color w:val="000000"/>
          <w:lang w:eastAsia="en-GB"/>
        </w:rPr>
        <w:t>.1 in accordance with law;</w:t>
      </w:r>
    </w:p>
    <w:p w14:paraId="3D74D51E" w14:textId="77777777" w:rsidR="00123C9F" w:rsidRPr="00EA0FD6" w:rsidRDefault="00123C9F" w:rsidP="00123C9F">
      <w:pPr>
        <w:pStyle w:val="ListParagraph"/>
        <w:spacing w:before="100" w:beforeAutospacing="1" w:after="100" w:afterAutospacing="1"/>
        <w:ind w:left="1440"/>
        <w:rPr>
          <w:rFonts w:eastAsia="Times New Roman" w:cs="Arial"/>
          <w:color w:val="000000"/>
          <w:lang w:eastAsia="en-GB"/>
        </w:rPr>
      </w:pPr>
    </w:p>
    <w:p w14:paraId="2787EF6D" w14:textId="078B25A3" w:rsidR="009E30AD" w:rsidRPr="00EA0FD6" w:rsidRDefault="009E30AD" w:rsidP="0070072C">
      <w:pPr>
        <w:pStyle w:val="ListParagraph"/>
        <w:numPr>
          <w:ilvl w:val="1"/>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 xml:space="preserve">afford any auditor access to the records and accounts referred to in clause </w:t>
      </w:r>
      <w:r w:rsidR="00123C9F" w:rsidRPr="00EA0FD6">
        <w:rPr>
          <w:rFonts w:eastAsia="Times New Roman" w:cs="Arial"/>
          <w:color w:val="000000"/>
          <w:lang w:eastAsia="en-GB"/>
        </w:rPr>
        <w:t>1.1</w:t>
      </w:r>
      <w:r w:rsidR="001F7A1B">
        <w:rPr>
          <w:rFonts w:eastAsia="Times New Roman" w:cs="Arial"/>
          <w:color w:val="000000"/>
          <w:lang w:eastAsia="en-GB"/>
        </w:rPr>
        <w:t>3</w:t>
      </w:r>
      <w:r w:rsidRPr="00EA0FD6">
        <w:rPr>
          <w:rFonts w:eastAsia="Times New Roman" w:cs="Arial"/>
          <w:color w:val="000000"/>
          <w:lang w:eastAsia="en-GB"/>
        </w:rPr>
        <w:t xml:space="preserve">.1 at the Consultant’s premises and/or provides records and accounts (including copies of the Consultant’s published accounts) or copies of the same, as may be required by any auditor from time to time during the Consultant performing the Services and the liability period under the contract in order that the auditor may carry out an inspection to assess compliance by the Consultant and/or its </w:t>
      </w:r>
      <w:r w:rsidR="00C0026E" w:rsidRPr="00EA0FD6">
        <w:rPr>
          <w:rFonts w:cs="Arial"/>
        </w:rPr>
        <w:t>sub-consultants</w:t>
      </w:r>
      <w:r w:rsidRPr="00EA0FD6">
        <w:rPr>
          <w:rFonts w:eastAsia="Times New Roman" w:cs="Arial"/>
          <w:color w:val="000000"/>
          <w:lang w:eastAsia="en-GB"/>
        </w:rPr>
        <w:t xml:space="preserve"> of any of the Consultant’s obligations under this contract including in order to:</w:t>
      </w:r>
    </w:p>
    <w:p w14:paraId="3714F508" w14:textId="77777777" w:rsidR="00FB5342" w:rsidRPr="00EA0FD6" w:rsidRDefault="00FB5342" w:rsidP="00FB5342">
      <w:pPr>
        <w:pStyle w:val="ListParagraph"/>
        <w:spacing w:before="100" w:beforeAutospacing="1" w:after="100" w:afterAutospacing="1"/>
        <w:ind w:left="1440"/>
        <w:rPr>
          <w:rFonts w:eastAsia="Times New Roman" w:cs="Arial"/>
          <w:color w:val="000000"/>
          <w:lang w:eastAsia="en-GB"/>
        </w:rPr>
      </w:pPr>
    </w:p>
    <w:p w14:paraId="24F8FFF7" w14:textId="463FA87F" w:rsidR="009E30AD"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 xml:space="preserve">verify the accuracy of any </w:t>
      </w:r>
      <w:proofErr w:type="gramStart"/>
      <w:r w:rsidRPr="00EA0FD6">
        <w:rPr>
          <w:rFonts w:eastAsia="Times New Roman" w:cs="Arial"/>
          <w:color w:val="000000"/>
          <w:lang w:eastAsia="en-GB"/>
        </w:rPr>
        <w:t>amounts</w:t>
      </w:r>
      <w:proofErr w:type="gramEnd"/>
      <w:r w:rsidRPr="00EA0FD6">
        <w:rPr>
          <w:rFonts w:eastAsia="Times New Roman" w:cs="Arial"/>
          <w:color w:val="000000"/>
          <w:lang w:eastAsia="en-GB"/>
        </w:rPr>
        <w:t xml:space="preserve"> payable by the Client under this contract (and proposed or actual variations to them in accordance with this </w:t>
      </w:r>
      <w:r w:rsidR="000B4A10" w:rsidRPr="00EA0FD6">
        <w:rPr>
          <w:rFonts w:eastAsia="Times New Roman" w:cs="Arial"/>
          <w:color w:val="000000"/>
          <w:lang w:eastAsia="en-GB"/>
        </w:rPr>
        <w:t>C</w:t>
      </w:r>
      <w:r w:rsidRPr="00EA0FD6">
        <w:rPr>
          <w:rFonts w:eastAsia="Times New Roman" w:cs="Arial"/>
          <w:color w:val="000000"/>
          <w:lang w:eastAsia="en-GB"/>
        </w:rPr>
        <w:t>ontract);</w:t>
      </w:r>
    </w:p>
    <w:p w14:paraId="7000FF26" w14:textId="77777777" w:rsidR="00123C9F" w:rsidRPr="00EA0FD6" w:rsidRDefault="00123C9F" w:rsidP="00123C9F">
      <w:pPr>
        <w:pStyle w:val="ListParagraph"/>
        <w:spacing w:before="100" w:beforeAutospacing="1" w:after="100" w:afterAutospacing="1"/>
        <w:ind w:left="2160"/>
        <w:rPr>
          <w:rFonts w:eastAsia="Times New Roman" w:cs="Arial"/>
          <w:color w:val="000000"/>
          <w:lang w:eastAsia="en-GB"/>
        </w:rPr>
      </w:pPr>
    </w:p>
    <w:p w14:paraId="7B998C6D" w14:textId="2007E859" w:rsidR="00123C9F"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 xml:space="preserve">verify the costs of the Consultant (including the costs of all </w:t>
      </w:r>
      <w:r w:rsidR="00C0026E" w:rsidRPr="00EA0FD6">
        <w:rPr>
          <w:rFonts w:cs="Arial"/>
        </w:rPr>
        <w:t>sub-consultants</w:t>
      </w:r>
      <w:r w:rsidRPr="00EA0FD6">
        <w:rPr>
          <w:rFonts w:eastAsia="Times New Roman" w:cs="Arial"/>
          <w:color w:val="000000"/>
          <w:lang w:eastAsia="en-GB"/>
        </w:rPr>
        <w:t xml:space="preserve"> and any </w:t>
      </w:r>
      <w:proofErr w:type="gramStart"/>
      <w:r w:rsidRPr="00EA0FD6">
        <w:rPr>
          <w:rFonts w:eastAsia="Times New Roman" w:cs="Arial"/>
          <w:color w:val="000000"/>
          <w:lang w:eastAsia="en-GB"/>
        </w:rPr>
        <w:t>third party</w:t>
      </w:r>
      <w:proofErr w:type="gramEnd"/>
      <w:r w:rsidRPr="00EA0FD6">
        <w:rPr>
          <w:rFonts w:eastAsia="Times New Roman" w:cs="Arial"/>
          <w:color w:val="000000"/>
          <w:lang w:eastAsia="en-GB"/>
        </w:rPr>
        <w:t xml:space="preserve"> suppliers) in connection with performing the Services;</w:t>
      </w:r>
      <w:r w:rsidR="00123C9F" w:rsidRPr="00EA0FD6">
        <w:rPr>
          <w:rFonts w:eastAsia="Times New Roman" w:cs="Arial"/>
          <w:color w:val="000000"/>
          <w:lang w:eastAsia="en-GB"/>
        </w:rPr>
        <w:br/>
      </w:r>
    </w:p>
    <w:p w14:paraId="7EA0806A" w14:textId="336AB729" w:rsidR="009E30AD"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identify or investigate an actual or suspected Prohibited Act, impropriety or accounting mistakes or any breach or threatened breach of security and in these circumstances the Client has no obligation to inform the Consultant of the purpose or objective of its investigations;</w:t>
      </w:r>
    </w:p>
    <w:p w14:paraId="7CA59C05" w14:textId="77777777" w:rsidR="00123C9F" w:rsidRPr="00EA0FD6" w:rsidRDefault="00123C9F" w:rsidP="00123C9F">
      <w:pPr>
        <w:pStyle w:val="ListParagraph"/>
        <w:spacing w:before="100" w:beforeAutospacing="1" w:after="100" w:afterAutospacing="1"/>
        <w:ind w:left="2160"/>
        <w:rPr>
          <w:rFonts w:eastAsia="Times New Roman" w:cs="Arial"/>
          <w:color w:val="000000"/>
          <w:lang w:eastAsia="en-GB"/>
        </w:rPr>
      </w:pPr>
    </w:p>
    <w:p w14:paraId="7C479599" w14:textId="5A45CDC6" w:rsidR="00123C9F"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obtain such information as is necessary to fulfil the Client’s obligations to supply information for parliamentary, ministerial, judicial or administrative purposes including the supply of information to the Comptroller and Auditor General; and</w:t>
      </w:r>
      <w:r w:rsidR="00123C9F" w:rsidRPr="00EA0FD6">
        <w:rPr>
          <w:rFonts w:eastAsia="Times New Roman" w:cs="Arial"/>
          <w:color w:val="000000"/>
          <w:lang w:eastAsia="en-GB"/>
        </w:rPr>
        <w:br/>
      </w:r>
    </w:p>
    <w:p w14:paraId="2ADE9909" w14:textId="5C177A24" w:rsidR="009E30AD"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enable the National Audit Office to carry out an examination pursuant to Section 6(1) of the National Audit Act 1983 of the economy, efficiency and effectiveness with which the Client has used its resources;</w:t>
      </w:r>
    </w:p>
    <w:p w14:paraId="0BB5A035" w14:textId="77777777" w:rsidR="000B4A10" w:rsidRPr="00EA0FD6" w:rsidRDefault="000B4A10" w:rsidP="000B4A10">
      <w:pPr>
        <w:pStyle w:val="ListParagraph"/>
        <w:spacing w:before="100" w:beforeAutospacing="1" w:after="100" w:afterAutospacing="1"/>
        <w:ind w:left="2160"/>
        <w:rPr>
          <w:rFonts w:eastAsia="Times New Roman" w:cs="Arial"/>
          <w:color w:val="000000"/>
          <w:lang w:eastAsia="en-GB"/>
        </w:rPr>
      </w:pPr>
    </w:p>
    <w:p w14:paraId="38A1B6BA" w14:textId="20191B07" w:rsidR="009E30AD" w:rsidRPr="00EA0FD6" w:rsidRDefault="009E30AD" w:rsidP="0070072C">
      <w:pPr>
        <w:pStyle w:val="ListParagraph"/>
        <w:numPr>
          <w:ilvl w:val="1"/>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subject to the Consultant’s rights in respect of confidential information, the Consultant provides the auditor on demand with all reasonable co-operation and assistance in respect of:</w:t>
      </w:r>
    </w:p>
    <w:p w14:paraId="7E2E9502" w14:textId="77777777" w:rsidR="000B4A10" w:rsidRPr="00EA0FD6" w:rsidRDefault="000B4A10" w:rsidP="000B4A10">
      <w:pPr>
        <w:pStyle w:val="ListParagraph"/>
        <w:spacing w:before="100" w:beforeAutospacing="1" w:after="100" w:afterAutospacing="1"/>
        <w:ind w:left="1440"/>
        <w:rPr>
          <w:rFonts w:eastAsia="Times New Roman" w:cs="Arial"/>
          <w:color w:val="000000"/>
          <w:lang w:eastAsia="en-GB"/>
        </w:rPr>
      </w:pPr>
    </w:p>
    <w:p w14:paraId="2EEBC9D9" w14:textId="5F4DAF72" w:rsidR="009E30AD"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all reasonable information requested by the Client within the scope of the audit;</w:t>
      </w:r>
    </w:p>
    <w:p w14:paraId="296FAFFA" w14:textId="77777777" w:rsidR="00123C9F" w:rsidRPr="00EA0FD6" w:rsidRDefault="00123C9F" w:rsidP="00123C9F">
      <w:pPr>
        <w:pStyle w:val="ListParagraph"/>
        <w:spacing w:before="100" w:beforeAutospacing="1" w:after="100" w:afterAutospacing="1"/>
        <w:ind w:left="2160"/>
        <w:rPr>
          <w:rFonts w:eastAsia="Times New Roman" w:cs="Arial"/>
          <w:color w:val="000000"/>
          <w:lang w:eastAsia="en-GB"/>
        </w:rPr>
      </w:pPr>
    </w:p>
    <w:p w14:paraId="7EAFC46A" w14:textId="54D75C7C" w:rsidR="00123C9F"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lastRenderedPageBreak/>
        <w:t>reasonable access to sites controlled by the Consultant and to any Consultant’s equipment used to perform the Services; and</w:t>
      </w:r>
      <w:r w:rsidR="00123C9F" w:rsidRPr="00EA0FD6">
        <w:rPr>
          <w:rFonts w:eastAsia="Times New Roman" w:cs="Arial"/>
          <w:color w:val="000000"/>
          <w:lang w:eastAsia="en-GB"/>
        </w:rPr>
        <w:br/>
      </w:r>
    </w:p>
    <w:p w14:paraId="1797551C" w14:textId="6645D569" w:rsidR="009E30AD" w:rsidRPr="00EA0FD6" w:rsidRDefault="009E30AD" w:rsidP="0070072C">
      <w:pPr>
        <w:pStyle w:val="ListParagraph"/>
        <w:numPr>
          <w:ilvl w:val="2"/>
          <w:numId w:val="45"/>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access to the Consultant’s personnel.</w:t>
      </w:r>
    </w:p>
    <w:p w14:paraId="23A8C3F4" w14:textId="15F535C8" w:rsidR="009E30AD"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3</w:t>
      </w:r>
      <w:r w:rsidR="009E30AD" w:rsidRPr="00EA0FD6">
        <w:rPr>
          <w:rFonts w:ascii="Arial" w:eastAsia="Times New Roman" w:hAnsi="Arial" w:cs="Arial"/>
          <w:color w:val="000000"/>
          <w:sz w:val="20"/>
          <w:szCs w:val="20"/>
          <w:lang w:eastAsia="en-GB"/>
        </w:rPr>
        <w:t>.3</w:t>
      </w:r>
      <w:r w:rsidRPr="00EA0FD6">
        <w:rPr>
          <w:rFonts w:ascii="Arial" w:eastAsia="Times New Roman" w:hAnsi="Arial" w:cs="Arial"/>
          <w:color w:val="000000"/>
          <w:sz w:val="20"/>
          <w:szCs w:val="20"/>
          <w:lang w:eastAsia="en-GB"/>
        </w:rPr>
        <w:tab/>
      </w:r>
      <w:r w:rsidR="009E30AD" w:rsidRPr="00EA0FD6">
        <w:rPr>
          <w:rFonts w:ascii="Arial" w:eastAsia="Times New Roman" w:hAnsi="Arial" w:cs="Arial"/>
          <w:color w:val="000000"/>
          <w:sz w:val="20"/>
          <w:szCs w:val="20"/>
          <w:lang w:eastAsia="en-GB"/>
        </w:rPr>
        <w:t xml:space="preserve">The Parties bear their own respective costs and expenses incurred in respect of compliance with their obligations under this clause </w:t>
      </w: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3</w:t>
      </w:r>
      <w:r w:rsidR="009E30AD" w:rsidRPr="00EA0FD6">
        <w:rPr>
          <w:rFonts w:ascii="Arial" w:eastAsia="Times New Roman" w:hAnsi="Arial" w:cs="Arial"/>
          <w:color w:val="000000"/>
          <w:sz w:val="20"/>
          <w:szCs w:val="20"/>
          <w:lang w:eastAsia="en-GB"/>
        </w:rPr>
        <w:t>, unless the audit reveals a default by the Consultant in which case the Consultant reimburses the Client for the Client’s reasonable costs incurred in relation to the audit.</w:t>
      </w:r>
    </w:p>
    <w:p w14:paraId="1139A503" w14:textId="23513A07" w:rsidR="009E30AD" w:rsidRPr="00EA0FD6" w:rsidRDefault="00123C9F" w:rsidP="00123C9F">
      <w:pPr>
        <w:pStyle w:val="NormalWeb"/>
        <w:ind w:left="1440" w:hanging="1014"/>
        <w:rPr>
          <w:rFonts w:ascii="Arial" w:eastAsia="Times New Roman" w:hAnsi="Arial" w:cs="Arial"/>
          <w:color w:val="000000"/>
          <w:sz w:val="20"/>
          <w:szCs w:val="20"/>
          <w:lang w:eastAsia="en-GB"/>
        </w:rPr>
      </w:pPr>
      <w:bookmarkStart w:id="136" w:name="_DV_M144"/>
      <w:bookmarkStart w:id="137" w:name="_DV_M145"/>
      <w:bookmarkEnd w:id="136"/>
      <w:bookmarkEnd w:id="137"/>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3</w:t>
      </w:r>
      <w:r w:rsidR="009E30AD" w:rsidRPr="00EA0FD6">
        <w:rPr>
          <w:rFonts w:ascii="Arial" w:eastAsia="Times New Roman" w:hAnsi="Arial" w:cs="Arial"/>
          <w:color w:val="000000"/>
          <w:sz w:val="20"/>
          <w:szCs w:val="20"/>
          <w:lang w:eastAsia="en-GB"/>
        </w:rPr>
        <w:t>.4</w:t>
      </w:r>
      <w:r w:rsidRPr="00EA0FD6">
        <w:rPr>
          <w:rFonts w:ascii="Arial" w:eastAsia="Times New Roman" w:hAnsi="Arial" w:cs="Arial"/>
          <w:color w:val="000000"/>
          <w:sz w:val="20"/>
          <w:szCs w:val="20"/>
          <w:lang w:eastAsia="en-GB"/>
        </w:rPr>
        <w:tab/>
      </w:r>
      <w:r w:rsidR="009E30AD" w:rsidRPr="00EA0FD6">
        <w:rPr>
          <w:rFonts w:ascii="Arial" w:eastAsia="Times New Roman" w:hAnsi="Arial" w:cs="Arial"/>
          <w:color w:val="000000"/>
          <w:sz w:val="20"/>
          <w:szCs w:val="20"/>
          <w:lang w:eastAsia="en-GB"/>
        </w:rPr>
        <w:t>This clause does not constitute a requirement or agreement for the purposes of section 6(3)(d) of the National Audit Act 1983 for the examination, certification or inspection of the accounts of the Consultant and the carrying out of an examination under Section 6(3)(d) of the National Audit Act 1983 in relation to the Consultant is not a function exercisable under this contract.</w:t>
      </w:r>
      <w:r w:rsidR="00154636" w:rsidRPr="00EA0FD6">
        <w:rPr>
          <w:rFonts w:ascii="Arial" w:eastAsia="Times New Roman" w:hAnsi="Arial" w:cs="Arial"/>
          <w:color w:val="000000"/>
          <w:sz w:val="20"/>
          <w:szCs w:val="20"/>
          <w:lang w:eastAsia="en-GB"/>
        </w:rPr>
        <w:t>"</w:t>
      </w:r>
    </w:p>
    <w:p w14:paraId="512340E4" w14:textId="0E575ED8" w:rsidR="008C61F1" w:rsidRPr="00EA0FD6" w:rsidRDefault="00123C9F" w:rsidP="008C61F1">
      <w:pPr>
        <w:spacing w:after="0"/>
        <w:rPr>
          <w:rFonts w:cs="Arial"/>
        </w:rPr>
      </w:pPr>
      <w:r w:rsidRPr="00EA0FD6">
        <w:rPr>
          <w:rFonts w:cs="Arial"/>
        </w:rPr>
        <w:t>1.1</w:t>
      </w:r>
      <w:r w:rsidR="001F7A1B">
        <w:rPr>
          <w:rFonts w:cs="Arial"/>
        </w:rPr>
        <w:t>4</w:t>
      </w:r>
      <w:r w:rsidR="008C61F1" w:rsidRPr="00EA0FD6">
        <w:rPr>
          <w:rFonts w:cs="Arial"/>
          <w:b/>
        </w:rPr>
        <w:tab/>
      </w:r>
      <w:r w:rsidR="008C61F1" w:rsidRPr="00EA0FD6">
        <w:rPr>
          <w:rFonts w:cs="Arial"/>
        </w:rPr>
        <w:t xml:space="preserve">Insert a new clause </w:t>
      </w:r>
      <w:r w:rsidRPr="00EA0FD6">
        <w:rPr>
          <w:rFonts w:cs="Arial"/>
        </w:rPr>
        <w:t>1.1</w:t>
      </w:r>
      <w:r w:rsidR="001F7A1B">
        <w:rPr>
          <w:rFonts w:cs="Arial"/>
        </w:rPr>
        <w:t>4</w:t>
      </w:r>
      <w:r w:rsidR="008C61F1" w:rsidRPr="00EA0FD6">
        <w:rPr>
          <w:rFonts w:cs="Arial"/>
        </w:rPr>
        <w:t>:</w:t>
      </w:r>
    </w:p>
    <w:p w14:paraId="507D590C" w14:textId="77777777" w:rsidR="008C61F1" w:rsidRPr="00EA0FD6" w:rsidRDefault="008C61F1" w:rsidP="008C61F1">
      <w:pPr>
        <w:spacing w:after="0"/>
        <w:rPr>
          <w:rFonts w:cs="Arial"/>
          <w:i/>
        </w:rPr>
      </w:pPr>
      <w:r w:rsidRPr="00EA0FD6">
        <w:rPr>
          <w:rFonts w:cs="Arial"/>
          <w:i/>
        </w:rPr>
        <w:tab/>
      </w:r>
    </w:p>
    <w:p w14:paraId="73CE029D" w14:textId="7977E250" w:rsidR="008C61F1" w:rsidRPr="00EA0FD6" w:rsidRDefault="008C61F1" w:rsidP="008C61F1">
      <w:pPr>
        <w:spacing w:after="0"/>
        <w:rPr>
          <w:rFonts w:cs="Arial"/>
          <w:b/>
          <w:bCs/>
          <w:iCs/>
        </w:rPr>
      </w:pPr>
      <w:r w:rsidRPr="00EA0FD6">
        <w:rPr>
          <w:rFonts w:cs="Arial"/>
          <w:i/>
        </w:rPr>
        <w:tab/>
      </w:r>
      <w:r w:rsidR="00154636" w:rsidRPr="00EA0FD6">
        <w:rPr>
          <w:rFonts w:cs="Arial"/>
          <w:iCs/>
        </w:rPr>
        <w:t>"</w:t>
      </w:r>
      <w:r w:rsidRPr="00EA0FD6">
        <w:rPr>
          <w:rFonts w:cs="Arial"/>
          <w:b/>
          <w:bCs/>
          <w:iCs/>
        </w:rPr>
        <w:t>Equality and diversity</w:t>
      </w:r>
    </w:p>
    <w:p w14:paraId="59150E3B" w14:textId="17CFC028" w:rsidR="008C61F1" w:rsidRPr="00EA0FD6" w:rsidRDefault="008C61F1" w:rsidP="008C61F1">
      <w:pPr>
        <w:spacing w:after="0"/>
        <w:rPr>
          <w:rFonts w:cs="Arial"/>
          <w:b/>
          <w:bCs/>
          <w:iCs/>
        </w:rPr>
      </w:pPr>
    </w:p>
    <w:p w14:paraId="5F97D59A" w14:textId="132B8D06" w:rsidR="008C61F1"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4</w:t>
      </w:r>
      <w:r w:rsidR="008C61F1" w:rsidRPr="00EA0FD6">
        <w:rPr>
          <w:rFonts w:ascii="Arial" w:eastAsia="Times New Roman" w:hAnsi="Arial" w:cs="Arial"/>
          <w:color w:val="000000"/>
          <w:sz w:val="20"/>
          <w:szCs w:val="20"/>
          <w:lang w:eastAsia="en-GB"/>
        </w:rPr>
        <w:t>.1</w:t>
      </w:r>
      <w:r w:rsidRPr="00EA0FD6">
        <w:rPr>
          <w:rFonts w:ascii="Arial" w:eastAsia="Times New Roman" w:hAnsi="Arial" w:cs="Arial"/>
          <w:color w:val="000000"/>
          <w:sz w:val="20"/>
          <w:szCs w:val="20"/>
          <w:lang w:eastAsia="en-GB"/>
        </w:rPr>
        <w:tab/>
      </w:r>
      <w:r w:rsidR="008C61F1" w:rsidRPr="00EA0FD6">
        <w:rPr>
          <w:rFonts w:ascii="Arial" w:eastAsia="Times New Roman" w:hAnsi="Arial" w:cs="Arial"/>
          <w:color w:val="000000"/>
          <w:sz w:val="20"/>
          <w:szCs w:val="20"/>
          <w:lang w:eastAsia="en-GB"/>
        </w:rPr>
        <w:t>The Consultant shall perform its obligations under this contract in accordance with</w:t>
      </w:r>
    </w:p>
    <w:p w14:paraId="5EEA712D" w14:textId="163D7F72" w:rsidR="008C61F1" w:rsidRPr="00EA0FD6" w:rsidRDefault="008C61F1" w:rsidP="0070072C">
      <w:pPr>
        <w:pStyle w:val="ListParagraph"/>
        <w:numPr>
          <w:ilvl w:val="0"/>
          <w:numId w:val="46"/>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all applicable equality law (whether in relation to race, sex, gender reassignment, religion or belief, disability, sexual orientation, pregnancy, maternity, age or otherwise); and</w:t>
      </w:r>
    </w:p>
    <w:p w14:paraId="0AF88313" w14:textId="77777777" w:rsidR="00123C9F" w:rsidRPr="00EA0FD6" w:rsidRDefault="00123C9F" w:rsidP="00123C9F">
      <w:pPr>
        <w:pStyle w:val="ListParagraph"/>
        <w:spacing w:before="100" w:beforeAutospacing="1" w:after="100" w:afterAutospacing="1"/>
        <w:ind w:left="1440"/>
        <w:rPr>
          <w:rFonts w:eastAsia="Times New Roman" w:cs="Arial"/>
          <w:color w:val="000000"/>
          <w:lang w:eastAsia="en-GB"/>
        </w:rPr>
      </w:pPr>
    </w:p>
    <w:p w14:paraId="6304AB54" w14:textId="0203B5BE" w:rsidR="008C61F1" w:rsidRPr="00EA0FD6" w:rsidRDefault="008C61F1" w:rsidP="0070072C">
      <w:pPr>
        <w:pStyle w:val="ListParagraph"/>
        <w:numPr>
          <w:ilvl w:val="0"/>
          <w:numId w:val="46"/>
        </w:numPr>
        <w:spacing w:before="100" w:beforeAutospacing="1" w:after="100" w:afterAutospacing="1"/>
        <w:rPr>
          <w:rFonts w:eastAsia="Times New Roman" w:cs="Arial"/>
          <w:color w:val="000000"/>
          <w:lang w:eastAsia="en-GB"/>
        </w:rPr>
      </w:pPr>
      <w:r w:rsidRPr="00EA0FD6">
        <w:rPr>
          <w:rFonts w:eastAsia="Times New Roman" w:cs="Arial"/>
          <w:color w:val="000000"/>
          <w:lang w:eastAsia="en-GB"/>
        </w:rPr>
        <w:t>any other requirements and instructions which the Client reasonably imposes in connection with any equality obligations imposed on the Client at any time under applicable equality law;</w:t>
      </w:r>
    </w:p>
    <w:p w14:paraId="452DA981" w14:textId="5DA98B16" w:rsidR="008C61F1"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4</w:t>
      </w:r>
      <w:r w:rsidR="008C61F1" w:rsidRPr="00EA0FD6">
        <w:rPr>
          <w:rFonts w:ascii="Arial" w:eastAsia="Times New Roman" w:hAnsi="Arial" w:cs="Arial"/>
          <w:color w:val="000000"/>
          <w:sz w:val="20"/>
          <w:szCs w:val="20"/>
          <w:lang w:eastAsia="en-GB"/>
        </w:rPr>
        <w:t>.2</w:t>
      </w:r>
      <w:r w:rsidRPr="00EA0FD6">
        <w:rPr>
          <w:rFonts w:ascii="Arial" w:eastAsia="Times New Roman" w:hAnsi="Arial" w:cs="Arial"/>
          <w:color w:val="000000"/>
          <w:sz w:val="20"/>
          <w:szCs w:val="20"/>
          <w:lang w:eastAsia="en-GB"/>
        </w:rPr>
        <w:tab/>
      </w:r>
      <w:r w:rsidR="008C61F1" w:rsidRPr="00EA0FD6">
        <w:rPr>
          <w:rFonts w:ascii="Arial" w:eastAsia="Times New Roman" w:hAnsi="Arial" w:cs="Arial"/>
          <w:color w:val="000000"/>
          <w:sz w:val="20"/>
          <w:szCs w:val="20"/>
          <w:lang w:eastAsia="en-GB"/>
        </w:rPr>
        <w:t>The Consultant shall take all necessary steps, and inform the Client of the steps taken, to prevent unlawful discrimination designated as such by any court or tribunal, or the Equality and Human Rights Commission or (any successor organisation).</w:t>
      </w:r>
      <w:r w:rsidR="00154636" w:rsidRPr="00EA0FD6">
        <w:rPr>
          <w:rFonts w:ascii="Arial" w:eastAsia="Times New Roman" w:hAnsi="Arial" w:cs="Arial"/>
          <w:color w:val="000000"/>
          <w:sz w:val="20"/>
          <w:szCs w:val="20"/>
          <w:lang w:eastAsia="en-GB"/>
        </w:rPr>
        <w:t>"</w:t>
      </w:r>
    </w:p>
    <w:p w14:paraId="6E4EE456" w14:textId="4445341C" w:rsidR="008C61F1" w:rsidRPr="00EA0FD6" w:rsidRDefault="00123C9F" w:rsidP="008C61F1">
      <w:pPr>
        <w:spacing w:after="0"/>
        <w:rPr>
          <w:rFonts w:cs="Arial"/>
        </w:rPr>
      </w:pPr>
      <w:r w:rsidRPr="00EA0FD6">
        <w:rPr>
          <w:rFonts w:cs="Arial"/>
        </w:rPr>
        <w:t>1.1</w:t>
      </w:r>
      <w:r w:rsidR="001F7A1B">
        <w:rPr>
          <w:rFonts w:cs="Arial"/>
        </w:rPr>
        <w:t>5</w:t>
      </w:r>
      <w:r w:rsidR="008C61F1" w:rsidRPr="00EA0FD6">
        <w:rPr>
          <w:rFonts w:cs="Arial"/>
          <w:b/>
        </w:rPr>
        <w:tab/>
      </w:r>
      <w:r w:rsidR="008C61F1" w:rsidRPr="00EA0FD6">
        <w:rPr>
          <w:rFonts w:cs="Arial"/>
        </w:rPr>
        <w:t xml:space="preserve">Insert a new clause </w:t>
      </w:r>
      <w:r w:rsidRPr="00EA0FD6">
        <w:rPr>
          <w:rFonts w:cs="Arial"/>
        </w:rPr>
        <w:t>1.1</w:t>
      </w:r>
      <w:r w:rsidR="001F7A1B">
        <w:rPr>
          <w:rFonts w:cs="Arial"/>
        </w:rPr>
        <w:t>5</w:t>
      </w:r>
      <w:r w:rsidR="008C61F1" w:rsidRPr="00EA0FD6">
        <w:rPr>
          <w:rFonts w:cs="Arial"/>
        </w:rPr>
        <w:t>:</w:t>
      </w:r>
    </w:p>
    <w:p w14:paraId="639AB2A6" w14:textId="77777777" w:rsidR="008C61F1" w:rsidRPr="00EA0FD6" w:rsidRDefault="008C61F1" w:rsidP="008C61F1">
      <w:pPr>
        <w:spacing w:after="0"/>
        <w:rPr>
          <w:rFonts w:cs="Arial"/>
          <w:i/>
        </w:rPr>
      </w:pPr>
      <w:r w:rsidRPr="00EA0FD6">
        <w:rPr>
          <w:rFonts w:cs="Arial"/>
          <w:i/>
        </w:rPr>
        <w:tab/>
      </w:r>
    </w:p>
    <w:p w14:paraId="40C46A70" w14:textId="5E5E1666" w:rsidR="008C61F1" w:rsidRPr="00EA0FD6" w:rsidRDefault="008C61F1" w:rsidP="008C61F1">
      <w:pPr>
        <w:spacing w:after="0"/>
        <w:rPr>
          <w:rFonts w:cs="Arial"/>
          <w:b/>
          <w:bCs/>
          <w:iCs/>
        </w:rPr>
      </w:pPr>
      <w:r w:rsidRPr="00EA0FD6">
        <w:rPr>
          <w:rFonts w:cs="Arial"/>
          <w:i/>
        </w:rPr>
        <w:tab/>
      </w:r>
      <w:r w:rsidR="00154636" w:rsidRPr="00EA0FD6">
        <w:rPr>
          <w:rFonts w:cs="Arial"/>
          <w:iCs/>
        </w:rPr>
        <w:t>"</w:t>
      </w:r>
      <w:r w:rsidRPr="00EA0FD6">
        <w:rPr>
          <w:rFonts w:cs="Arial"/>
          <w:b/>
          <w:bCs/>
          <w:iCs/>
        </w:rPr>
        <w:t>Conflicts of interest</w:t>
      </w:r>
    </w:p>
    <w:p w14:paraId="180B8664" w14:textId="03CC9A9A" w:rsidR="008C61F1" w:rsidRPr="00EA0FD6" w:rsidRDefault="008C61F1" w:rsidP="008C61F1">
      <w:pPr>
        <w:spacing w:after="0"/>
        <w:rPr>
          <w:rFonts w:cs="Arial"/>
          <w:b/>
          <w:bCs/>
          <w:iCs/>
        </w:rPr>
      </w:pPr>
    </w:p>
    <w:p w14:paraId="4360ECBC" w14:textId="77DCDC72" w:rsidR="008C61F1"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5</w:t>
      </w:r>
      <w:r w:rsidR="008C61F1" w:rsidRPr="00EA0FD6">
        <w:rPr>
          <w:rFonts w:ascii="Arial" w:eastAsia="Times New Roman" w:hAnsi="Arial" w:cs="Arial"/>
          <w:color w:val="000000"/>
          <w:sz w:val="20"/>
          <w:szCs w:val="20"/>
          <w:lang w:eastAsia="en-GB"/>
        </w:rPr>
        <w:t>.1</w:t>
      </w:r>
      <w:r w:rsidRPr="00EA0FD6">
        <w:rPr>
          <w:rFonts w:ascii="Arial" w:eastAsia="Times New Roman" w:hAnsi="Arial" w:cs="Arial"/>
          <w:color w:val="000000"/>
          <w:sz w:val="20"/>
          <w:szCs w:val="20"/>
          <w:lang w:eastAsia="en-GB"/>
        </w:rPr>
        <w:tab/>
      </w:r>
      <w:r w:rsidR="008C61F1" w:rsidRPr="00EA0FD6">
        <w:rPr>
          <w:rFonts w:ascii="Arial" w:eastAsia="Times New Roman" w:hAnsi="Arial" w:cs="Arial"/>
          <w:color w:val="000000"/>
          <w:sz w:val="20"/>
          <w:szCs w:val="20"/>
          <w:lang w:eastAsia="en-GB"/>
        </w:rPr>
        <w:t>The Consultant shall take appropriate steps to ensure that neither the Consultant nor any of its personnel are placed in a position where (in the reasonable opinion of the Client) there is or may be an actual conflict, or a potential conflict, between the pecuniary or personal interests of the Consultant or its personnel and the duties owed to the Client under this contract.</w:t>
      </w:r>
    </w:p>
    <w:p w14:paraId="7866D0AB" w14:textId="39D429DB" w:rsidR="008C61F1" w:rsidRPr="00EA0FD6" w:rsidRDefault="00123C9F" w:rsidP="00123C9F">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5</w:t>
      </w:r>
      <w:r w:rsidR="008C61F1" w:rsidRPr="00EA0FD6">
        <w:rPr>
          <w:rFonts w:ascii="Arial" w:eastAsia="Times New Roman" w:hAnsi="Arial" w:cs="Arial"/>
          <w:color w:val="000000"/>
          <w:sz w:val="20"/>
          <w:szCs w:val="20"/>
          <w:lang w:eastAsia="en-GB"/>
        </w:rPr>
        <w:t>.2</w:t>
      </w:r>
      <w:r w:rsidRPr="00EA0FD6">
        <w:rPr>
          <w:rFonts w:ascii="Arial" w:eastAsia="Times New Roman" w:hAnsi="Arial" w:cs="Arial"/>
          <w:color w:val="000000"/>
          <w:sz w:val="20"/>
          <w:szCs w:val="20"/>
          <w:lang w:eastAsia="en-GB"/>
        </w:rPr>
        <w:tab/>
      </w:r>
      <w:r w:rsidR="008C61F1" w:rsidRPr="00EA0FD6">
        <w:rPr>
          <w:rFonts w:ascii="Arial" w:eastAsia="Times New Roman" w:hAnsi="Arial" w:cs="Arial"/>
          <w:color w:val="000000"/>
          <w:sz w:val="20"/>
          <w:szCs w:val="20"/>
          <w:lang w:eastAsia="en-GB"/>
        </w:rPr>
        <w:t>The Consultant shall promptly notify and provide full particulars to the Client if such conflict referred to in the clause above arises or may reasonably been foreseen as arising.</w:t>
      </w:r>
    </w:p>
    <w:p w14:paraId="62E44AAE" w14:textId="6064C7F4" w:rsidR="005565B9" w:rsidRPr="00D91163" w:rsidRDefault="00123C9F" w:rsidP="00D91163">
      <w:pPr>
        <w:pStyle w:val="NormalWeb"/>
        <w:ind w:left="1440" w:hanging="1014"/>
        <w:rPr>
          <w:rFonts w:ascii="Arial" w:eastAsia="Times New Roman" w:hAnsi="Arial" w:cs="Arial"/>
          <w:color w:val="000000"/>
          <w:sz w:val="20"/>
          <w:szCs w:val="20"/>
          <w:lang w:eastAsia="en-GB"/>
        </w:rPr>
      </w:pPr>
      <w:r w:rsidRPr="00EA0FD6">
        <w:rPr>
          <w:rFonts w:ascii="Arial" w:eastAsia="Times New Roman" w:hAnsi="Arial" w:cs="Arial"/>
          <w:color w:val="000000"/>
          <w:sz w:val="20"/>
          <w:szCs w:val="20"/>
          <w:lang w:eastAsia="en-GB"/>
        </w:rPr>
        <w:t>1.1</w:t>
      </w:r>
      <w:r w:rsidR="001F7A1B">
        <w:rPr>
          <w:rFonts w:ascii="Arial" w:eastAsia="Times New Roman" w:hAnsi="Arial" w:cs="Arial"/>
          <w:color w:val="000000"/>
          <w:sz w:val="20"/>
          <w:szCs w:val="20"/>
          <w:lang w:eastAsia="en-GB"/>
        </w:rPr>
        <w:t>5</w:t>
      </w:r>
      <w:r w:rsidR="008C61F1" w:rsidRPr="00EA0FD6">
        <w:rPr>
          <w:rFonts w:ascii="Arial" w:eastAsia="Times New Roman" w:hAnsi="Arial" w:cs="Arial"/>
          <w:color w:val="000000"/>
          <w:sz w:val="20"/>
          <w:szCs w:val="20"/>
          <w:lang w:eastAsia="en-GB"/>
        </w:rPr>
        <w:t>.3</w:t>
      </w:r>
      <w:r w:rsidRPr="00EA0FD6">
        <w:rPr>
          <w:rFonts w:ascii="Arial" w:eastAsia="Times New Roman" w:hAnsi="Arial" w:cs="Arial"/>
          <w:color w:val="000000"/>
          <w:sz w:val="20"/>
          <w:szCs w:val="20"/>
          <w:lang w:eastAsia="en-GB"/>
        </w:rPr>
        <w:tab/>
      </w:r>
      <w:r w:rsidR="008C61F1" w:rsidRPr="00EA0FD6">
        <w:rPr>
          <w:rFonts w:ascii="Arial" w:eastAsia="Times New Roman" w:hAnsi="Arial" w:cs="Arial"/>
          <w:color w:val="000000"/>
          <w:sz w:val="20"/>
          <w:szCs w:val="20"/>
          <w:lang w:eastAsia="en-GB"/>
        </w:rPr>
        <w:t xml:space="preserve">The Client may terminate the Consultant’s obligation to perform the Services immediately under clause 11.5.2 (as if </w:t>
      </w:r>
      <w:r w:rsidR="00A43B67" w:rsidRPr="00EA0FD6">
        <w:rPr>
          <w:rFonts w:ascii="Arial" w:eastAsia="Times New Roman" w:hAnsi="Arial" w:cs="Arial"/>
          <w:color w:val="000000"/>
          <w:sz w:val="20"/>
          <w:szCs w:val="20"/>
          <w:lang w:eastAsia="en-GB"/>
        </w:rPr>
        <w:t xml:space="preserve">Insolvency </w:t>
      </w:r>
      <w:r w:rsidR="008C61F1" w:rsidRPr="00EA0FD6">
        <w:rPr>
          <w:rFonts w:ascii="Arial" w:eastAsia="Times New Roman" w:hAnsi="Arial" w:cs="Arial"/>
          <w:color w:val="000000"/>
          <w:sz w:val="20"/>
          <w:szCs w:val="20"/>
          <w:lang w:eastAsia="en-GB"/>
        </w:rPr>
        <w:t>applied) and/or to take such other steps the Client deems necessary where, in the reasonable opinion of the Client, there is or may be an actual conflict, or a potential conflict, between the pecuniary or personal interests of the Consultant and the duties owed to the Client under this contract.</w:t>
      </w:r>
      <w:r w:rsidR="00154636" w:rsidRPr="00EA0FD6">
        <w:rPr>
          <w:rFonts w:ascii="Arial" w:eastAsia="Times New Roman" w:hAnsi="Arial" w:cs="Arial"/>
          <w:color w:val="000000"/>
          <w:sz w:val="20"/>
          <w:szCs w:val="20"/>
          <w:lang w:eastAsia="en-GB"/>
        </w:rPr>
        <w:t>"</w:t>
      </w:r>
    </w:p>
    <w:p w14:paraId="0C8CF973" w14:textId="77777777" w:rsidR="00086E07" w:rsidRPr="00EA0FD6" w:rsidRDefault="00086E07" w:rsidP="00086E07">
      <w:pPr>
        <w:spacing w:after="0"/>
        <w:rPr>
          <w:rFonts w:cs="Arial"/>
          <w:b/>
        </w:rPr>
      </w:pPr>
      <w:r w:rsidRPr="00EA0FD6">
        <w:rPr>
          <w:rFonts w:cs="Arial"/>
          <w:b/>
        </w:rPr>
        <w:t xml:space="preserve">SECTION 2: </w:t>
      </w:r>
      <w:r w:rsidR="00A707C0" w:rsidRPr="00EA0FD6">
        <w:rPr>
          <w:rFonts w:cs="Arial"/>
          <w:b/>
        </w:rPr>
        <w:t xml:space="preserve">CONSULTANT'S GENERAL OBLIGATIONS </w:t>
      </w:r>
    </w:p>
    <w:p w14:paraId="174A7005" w14:textId="77777777" w:rsidR="00086E07" w:rsidRPr="00EA0FD6" w:rsidRDefault="00086E07" w:rsidP="001253E4">
      <w:pPr>
        <w:spacing w:after="0"/>
        <w:rPr>
          <w:rFonts w:cs="Arial"/>
        </w:rPr>
      </w:pPr>
      <w:bookmarkStart w:id="138" w:name="_DV_C60"/>
    </w:p>
    <w:p w14:paraId="552FA2FB" w14:textId="3C564458" w:rsidR="00DD1920" w:rsidRPr="00EA0FD6" w:rsidRDefault="00DD1920" w:rsidP="001253E4">
      <w:pPr>
        <w:spacing w:after="0"/>
        <w:rPr>
          <w:rFonts w:cs="Arial"/>
        </w:rPr>
      </w:pPr>
      <w:r w:rsidRPr="00EA0FD6">
        <w:rPr>
          <w:rFonts w:cs="Arial"/>
        </w:rPr>
        <w:t>Renumber clause 2.1 as 2.1.1</w:t>
      </w:r>
    </w:p>
    <w:p w14:paraId="199965E5" w14:textId="77777777" w:rsidR="00DD1920" w:rsidRPr="00EA0FD6" w:rsidRDefault="00DD1920" w:rsidP="001253E4">
      <w:pPr>
        <w:spacing w:after="0"/>
        <w:rPr>
          <w:rFonts w:cs="Arial"/>
        </w:rPr>
      </w:pPr>
    </w:p>
    <w:p w14:paraId="1DB82EFC" w14:textId="77C80187" w:rsidR="00B83FAD" w:rsidRPr="00EA0FD6" w:rsidRDefault="00086E07" w:rsidP="00086E07">
      <w:pPr>
        <w:tabs>
          <w:tab w:val="left" w:pos="720"/>
        </w:tabs>
        <w:spacing w:after="0"/>
        <w:ind w:left="720" w:hanging="720"/>
        <w:rPr>
          <w:rFonts w:cs="Arial"/>
        </w:rPr>
      </w:pPr>
      <w:r w:rsidRPr="00EA0FD6">
        <w:rPr>
          <w:rFonts w:cs="Arial"/>
        </w:rPr>
        <w:lastRenderedPageBreak/>
        <w:t>2.1</w:t>
      </w:r>
      <w:r w:rsidR="00DD1920" w:rsidRPr="00EA0FD6">
        <w:rPr>
          <w:rFonts w:cs="Arial"/>
        </w:rPr>
        <w:t>.1</w:t>
      </w:r>
      <w:r w:rsidR="00B83FAD" w:rsidRPr="00EA0FD6">
        <w:rPr>
          <w:rFonts w:cs="Arial"/>
        </w:rPr>
        <w:tab/>
      </w:r>
      <w:r w:rsidR="00027919" w:rsidRPr="00EA0FD6">
        <w:rPr>
          <w:rFonts w:cs="Arial"/>
        </w:rPr>
        <w:t xml:space="preserve">After </w:t>
      </w:r>
      <w:r w:rsidR="00154636" w:rsidRPr="00EA0FD6">
        <w:rPr>
          <w:rFonts w:cs="Arial"/>
        </w:rPr>
        <w:t>"</w:t>
      </w:r>
      <w:r w:rsidR="00027919" w:rsidRPr="00EA0FD6">
        <w:rPr>
          <w:rFonts w:cs="Arial"/>
        </w:rPr>
        <w:t>the Client's Brief</w:t>
      </w:r>
      <w:r w:rsidR="00154636" w:rsidRPr="00EA0FD6">
        <w:rPr>
          <w:rFonts w:cs="Arial"/>
        </w:rPr>
        <w:t>"</w:t>
      </w:r>
      <w:r w:rsidR="00027919" w:rsidRPr="00EA0FD6">
        <w:rPr>
          <w:rFonts w:cs="Arial"/>
        </w:rPr>
        <w:t xml:space="preserve"> insert </w:t>
      </w:r>
      <w:r w:rsidR="00154636" w:rsidRPr="00EA0FD6">
        <w:rPr>
          <w:rFonts w:cs="Arial"/>
        </w:rPr>
        <w:t>"</w:t>
      </w:r>
      <w:r w:rsidR="00027919" w:rsidRPr="00EA0FD6">
        <w:rPr>
          <w:rFonts w:cs="Arial"/>
        </w:rPr>
        <w:t>and the Contract</w:t>
      </w:r>
      <w:r w:rsidR="00154636" w:rsidRPr="00EA0FD6">
        <w:rPr>
          <w:rFonts w:cs="Arial"/>
        </w:rPr>
        <w:t>"</w:t>
      </w:r>
      <w:r w:rsidR="00027919" w:rsidRPr="00EA0FD6">
        <w:rPr>
          <w:rFonts w:cs="Arial"/>
        </w:rPr>
        <w:t xml:space="preserve">. After </w:t>
      </w:r>
      <w:r w:rsidR="00154636" w:rsidRPr="00EA0FD6">
        <w:rPr>
          <w:rFonts w:cs="Arial"/>
        </w:rPr>
        <w:t>"</w:t>
      </w:r>
      <w:r w:rsidR="00027919" w:rsidRPr="00EA0FD6">
        <w:rPr>
          <w:rFonts w:cs="Arial"/>
        </w:rPr>
        <w:t>expected of a</w:t>
      </w:r>
      <w:r w:rsidR="00154636" w:rsidRPr="00EA0FD6">
        <w:rPr>
          <w:rFonts w:cs="Arial"/>
        </w:rPr>
        <w:t>"</w:t>
      </w:r>
      <w:r w:rsidR="00027919" w:rsidRPr="00EA0FD6">
        <w:rPr>
          <w:rFonts w:cs="Arial"/>
        </w:rPr>
        <w:t xml:space="preserve"> insert </w:t>
      </w:r>
      <w:r w:rsidR="00154636" w:rsidRPr="00EA0FD6">
        <w:rPr>
          <w:rFonts w:cs="Arial"/>
        </w:rPr>
        <w:t>"</w:t>
      </w:r>
      <w:r w:rsidR="00027919" w:rsidRPr="00EA0FD6">
        <w:rPr>
          <w:rFonts w:cs="Arial"/>
        </w:rPr>
        <w:t>properly qualified</w:t>
      </w:r>
      <w:r w:rsidR="00154636" w:rsidRPr="00EA0FD6">
        <w:rPr>
          <w:rFonts w:cs="Arial"/>
        </w:rPr>
        <w:t>"</w:t>
      </w:r>
      <w:r w:rsidR="00027919" w:rsidRPr="00EA0FD6">
        <w:rPr>
          <w:rFonts w:cs="Arial"/>
        </w:rPr>
        <w:t>.</w:t>
      </w:r>
      <w:r w:rsidR="00357E1E" w:rsidRPr="00EA0FD6">
        <w:rPr>
          <w:rFonts w:cs="Arial"/>
        </w:rPr>
        <w:t xml:space="preserve"> </w:t>
      </w:r>
      <w:r w:rsidR="00027919" w:rsidRPr="00EA0FD6">
        <w:rPr>
          <w:rFonts w:cs="Arial"/>
        </w:rPr>
        <w:t xml:space="preserve">After </w:t>
      </w:r>
      <w:r w:rsidR="00154636" w:rsidRPr="00EA0FD6">
        <w:rPr>
          <w:rFonts w:cs="Arial"/>
        </w:rPr>
        <w:t>"</w:t>
      </w:r>
      <w:r w:rsidR="00027919" w:rsidRPr="00EA0FD6">
        <w:rPr>
          <w:rFonts w:cs="Arial"/>
        </w:rPr>
        <w:t>size, scope</w:t>
      </w:r>
      <w:r w:rsidR="00154636" w:rsidRPr="00EA0FD6">
        <w:rPr>
          <w:rFonts w:cs="Arial"/>
        </w:rPr>
        <w:t>"</w:t>
      </w:r>
      <w:r w:rsidR="00027919" w:rsidRPr="00EA0FD6">
        <w:rPr>
          <w:rFonts w:cs="Arial"/>
        </w:rPr>
        <w:t xml:space="preserve"> insert </w:t>
      </w:r>
      <w:r w:rsidR="00154636" w:rsidRPr="00EA0FD6">
        <w:rPr>
          <w:rFonts w:cs="Arial"/>
        </w:rPr>
        <w:t>"</w:t>
      </w:r>
      <w:r w:rsidR="00027919" w:rsidRPr="00EA0FD6">
        <w:rPr>
          <w:rFonts w:cs="Arial"/>
        </w:rPr>
        <w:t>, nature, value, character, timescale</w:t>
      </w:r>
      <w:r w:rsidR="00154636" w:rsidRPr="00EA0FD6">
        <w:rPr>
          <w:rFonts w:cs="Arial"/>
        </w:rPr>
        <w:t>"</w:t>
      </w:r>
      <w:r w:rsidR="00027919" w:rsidRPr="00EA0FD6">
        <w:rPr>
          <w:rFonts w:cs="Arial"/>
        </w:rPr>
        <w:t>.</w:t>
      </w:r>
      <w:r w:rsidR="00357E1E" w:rsidRPr="00EA0FD6">
        <w:rPr>
          <w:rFonts w:cs="Arial"/>
        </w:rPr>
        <w:t xml:space="preserve"> </w:t>
      </w:r>
      <w:r w:rsidR="00B83FAD" w:rsidRPr="00EA0FD6">
        <w:rPr>
          <w:rFonts w:cs="Arial"/>
        </w:rPr>
        <w:t xml:space="preserve">After </w:t>
      </w:r>
      <w:r w:rsidR="00154636" w:rsidRPr="00EA0FD6">
        <w:rPr>
          <w:rFonts w:cs="Arial"/>
        </w:rPr>
        <w:t>"</w:t>
      </w:r>
      <w:r w:rsidR="00B83FAD" w:rsidRPr="00EA0FD6">
        <w:rPr>
          <w:rFonts w:cs="Arial"/>
        </w:rPr>
        <w:t>complies with</w:t>
      </w:r>
      <w:r w:rsidR="00154636" w:rsidRPr="00EA0FD6">
        <w:rPr>
          <w:rFonts w:cs="Arial"/>
        </w:rPr>
        <w:t>"</w:t>
      </w:r>
      <w:r w:rsidR="00B83FAD" w:rsidRPr="00EA0FD6">
        <w:rPr>
          <w:rFonts w:cs="Arial"/>
        </w:rPr>
        <w:t xml:space="preserve"> insert </w:t>
      </w:r>
      <w:r w:rsidR="00154636" w:rsidRPr="00EA0FD6">
        <w:rPr>
          <w:rFonts w:cs="Arial"/>
        </w:rPr>
        <w:t>"</w:t>
      </w:r>
      <w:r w:rsidR="00B83FAD" w:rsidRPr="00EA0FD6">
        <w:rPr>
          <w:rFonts w:cs="Arial"/>
        </w:rPr>
        <w:t>the terms of this Contract and</w:t>
      </w:r>
      <w:r w:rsidR="00154636" w:rsidRPr="00EA0FD6">
        <w:rPr>
          <w:rFonts w:cs="Arial"/>
        </w:rPr>
        <w:t>"</w:t>
      </w:r>
      <w:r w:rsidR="00B83FAD" w:rsidRPr="00EA0FD6">
        <w:rPr>
          <w:rFonts w:cs="Arial"/>
        </w:rPr>
        <w:t xml:space="preserve">. </w:t>
      </w:r>
    </w:p>
    <w:p w14:paraId="678038F3" w14:textId="06D2BA5C" w:rsidR="00574C84" w:rsidRPr="00EA0FD6" w:rsidRDefault="00574C84" w:rsidP="00086E07">
      <w:pPr>
        <w:tabs>
          <w:tab w:val="left" w:pos="720"/>
        </w:tabs>
        <w:spacing w:after="0"/>
        <w:ind w:left="720" w:hanging="720"/>
        <w:rPr>
          <w:rFonts w:cs="Arial"/>
        </w:rPr>
      </w:pPr>
      <w:r w:rsidRPr="00EA0FD6">
        <w:rPr>
          <w:rFonts w:cs="Arial"/>
        </w:rPr>
        <w:tab/>
      </w:r>
    </w:p>
    <w:p w14:paraId="5D440E72" w14:textId="2D1B8D08" w:rsidR="00574C84" w:rsidRDefault="00574C84" w:rsidP="00086E07">
      <w:pPr>
        <w:tabs>
          <w:tab w:val="left" w:pos="720"/>
        </w:tabs>
        <w:spacing w:after="0"/>
        <w:ind w:left="720" w:hanging="720"/>
        <w:rPr>
          <w:rFonts w:cs="Arial"/>
        </w:rPr>
      </w:pPr>
      <w:r w:rsidRPr="00EA0FD6">
        <w:rPr>
          <w:rFonts w:cs="Arial"/>
        </w:rPr>
        <w:tab/>
        <w:t>At the end of 2.1</w:t>
      </w:r>
      <w:r w:rsidR="00DD1920" w:rsidRPr="00EA0FD6">
        <w:rPr>
          <w:rFonts w:cs="Arial"/>
        </w:rPr>
        <w:t>.1</w:t>
      </w:r>
      <w:r w:rsidRPr="00EA0FD6">
        <w:rPr>
          <w:rFonts w:cs="Arial"/>
        </w:rPr>
        <w:t xml:space="preserve"> insert the following new paragraphs:</w:t>
      </w:r>
    </w:p>
    <w:p w14:paraId="0C84259F" w14:textId="77777777" w:rsidR="00CA082C" w:rsidRDefault="00CA082C" w:rsidP="00086E07">
      <w:pPr>
        <w:tabs>
          <w:tab w:val="left" w:pos="720"/>
        </w:tabs>
        <w:spacing w:after="0"/>
        <w:ind w:left="720" w:hanging="720"/>
        <w:rPr>
          <w:rFonts w:cs="Arial"/>
        </w:rPr>
      </w:pPr>
    </w:p>
    <w:p w14:paraId="279FD068" w14:textId="2C90455B" w:rsidR="00CA082C" w:rsidRPr="000B4A10" w:rsidRDefault="00CA082C" w:rsidP="00CA082C">
      <w:pPr>
        <w:tabs>
          <w:tab w:val="left" w:pos="720"/>
        </w:tabs>
        <w:spacing w:after="0"/>
        <w:ind w:left="720" w:hanging="720"/>
        <w:rPr>
          <w:rFonts w:cs="Arial"/>
        </w:rPr>
      </w:pPr>
      <w:r>
        <w:rPr>
          <w:rFonts w:cs="Arial"/>
        </w:rPr>
        <w:t xml:space="preserve">2.1.2 </w:t>
      </w:r>
      <w:r>
        <w:rPr>
          <w:rFonts w:cs="Arial"/>
        </w:rPr>
        <w:tab/>
      </w:r>
      <w:r w:rsidRPr="000B4A10">
        <w:rPr>
          <w:rFonts w:cs="Arial"/>
        </w:rPr>
        <w:t>"The Consultant shall comply and procure compliance with the BIM Documentation in place for the time being, and in doing so shall have due regard to the relevant requirements and recommendations of the BIM Standards.</w:t>
      </w:r>
    </w:p>
    <w:p w14:paraId="3ADA264B" w14:textId="5DFBCCE2" w:rsidR="00574C84" w:rsidRPr="00EA0FD6" w:rsidRDefault="00574C84" w:rsidP="00CA082C">
      <w:pPr>
        <w:tabs>
          <w:tab w:val="left" w:pos="720"/>
        </w:tabs>
        <w:spacing w:after="0"/>
        <w:rPr>
          <w:rFonts w:cs="Arial"/>
        </w:rPr>
      </w:pPr>
    </w:p>
    <w:p w14:paraId="2F81FE08" w14:textId="586B7BE8" w:rsidR="00574C84" w:rsidRPr="00EA0FD6" w:rsidRDefault="00DD1920" w:rsidP="009F1B0F">
      <w:pPr>
        <w:spacing w:after="0"/>
        <w:ind w:left="720" w:hanging="720"/>
        <w:rPr>
          <w:rFonts w:cs="Arial"/>
        </w:rPr>
      </w:pPr>
      <w:r w:rsidRPr="00EA0FD6">
        <w:rPr>
          <w:rFonts w:cs="Arial"/>
        </w:rPr>
        <w:t>2.1.</w:t>
      </w:r>
      <w:r w:rsidR="00CA082C">
        <w:rPr>
          <w:rFonts w:cs="Arial"/>
        </w:rPr>
        <w:t>3</w:t>
      </w:r>
      <w:r w:rsidRPr="00EA0FD6">
        <w:rPr>
          <w:rFonts w:cs="Arial"/>
        </w:rPr>
        <w:tab/>
      </w:r>
      <w:r w:rsidR="00574C84" w:rsidRPr="00EA0FD6">
        <w:rPr>
          <w:rFonts w:cs="Arial"/>
        </w:rPr>
        <w:t xml:space="preserve">In performing </w:t>
      </w:r>
      <w:r w:rsidR="00012D26" w:rsidRPr="00EA0FD6">
        <w:rPr>
          <w:rFonts w:cs="Arial"/>
        </w:rPr>
        <w:t>its</w:t>
      </w:r>
      <w:r w:rsidR="00574C84" w:rsidRPr="00EA0FD6">
        <w:rPr>
          <w:rFonts w:cs="Arial"/>
        </w:rPr>
        <w:t xml:space="preserve"> obligations under this Contract, the Consultant shall and shall ensure that each of </w:t>
      </w:r>
      <w:r w:rsidR="00012D26" w:rsidRPr="00EA0FD6">
        <w:rPr>
          <w:rFonts w:cs="Arial"/>
        </w:rPr>
        <w:t>its</w:t>
      </w:r>
      <w:r w:rsidR="00574C84" w:rsidRPr="00EA0FD6">
        <w:rPr>
          <w:rFonts w:cs="Arial"/>
        </w:rPr>
        <w:t xml:space="preserve"> sub-consultants shall comply with the Modern Slavery Act 2015.</w:t>
      </w:r>
    </w:p>
    <w:p w14:paraId="2989C918" w14:textId="77777777" w:rsidR="00103EE0" w:rsidRPr="00EA0FD6" w:rsidRDefault="00103EE0" w:rsidP="00574C84">
      <w:pPr>
        <w:spacing w:after="0"/>
        <w:ind w:left="720"/>
        <w:rPr>
          <w:rFonts w:cs="Arial"/>
        </w:rPr>
      </w:pPr>
    </w:p>
    <w:p w14:paraId="65D3710D" w14:textId="176EF6A9" w:rsidR="00CA082C" w:rsidRPr="00CA082C" w:rsidRDefault="00DD1920" w:rsidP="00CA082C">
      <w:pPr>
        <w:pStyle w:val="Level2Number"/>
        <w:numPr>
          <w:ilvl w:val="0"/>
          <w:numId w:val="0"/>
        </w:numPr>
        <w:ind w:left="680" w:hanging="680"/>
        <w:rPr>
          <w:rFonts w:cs="Arial"/>
        </w:rPr>
      </w:pPr>
      <w:r w:rsidRPr="00EA0FD6">
        <w:t>2.1.</w:t>
      </w:r>
      <w:r w:rsidR="00CA082C">
        <w:t>4</w:t>
      </w:r>
      <w:r w:rsidRPr="00EA0FD6">
        <w:tab/>
      </w:r>
      <w:bookmarkEnd w:id="138"/>
      <w:r w:rsidR="00CA082C" w:rsidRPr="000B4A10">
        <w:rPr>
          <w:rFonts w:cs="Arial"/>
          <w:lang w:val="en-US"/>
        </w:rPr>
        <w:t xml:space="preserve">The Consultant warrants that in </w:t>
      </w:r>
      <w:proofErr w:type="gramStart"/>
      <w:r w:rsidR="00CA082C" w:rsidRPr="000B4A10">
        <w:rPr>
          <w:rFonts w:cs="Arial"/>
          <w:lang w:val="en-US"/>
        </w:rPr>
        <w:t>entering into</w:t>
      </w:r>
      <w:proofErr w:type="gramEnd"/>
      <w:r w:rsidR="00CA082C" w:rsidRPr="000B4A10">
        <w:rPr>
          <w:rFonts w:cs="Arial"/>
          <w:lang w:val="en-US"/>
        </w:rPr>
        <w:t xml:space="preserve"> this Contract it has not and shall not (and shall procure that anyone employed or acting on behalf of it or any of its agents shall not) commit any Prohibited Act.</w:t>
      </w:r>
      <w:r w:rsidR="00CA082C" w:rsidRPr="000B4A10">
        <w:rPr>
          <w:rFonts w:cs="Arial"/>
        </w:rPr>
        <w:t>”</w:t>
      </w:r>
    </w:p>
    <w:p w14:paraId="5D056C89" w14:textId="787BB863" w:rsidR="00B255BD" w:rsidRPr="00EA0FD6" w:rsidRDefault="006E0959" w:rsidP="00B255BD">
      <w:pPr>
        <w:pStyle w:val="Background1"/>
        <w:numPr>
          <w:ilvl w:val="0"/>
          <w:numId w:val="0"/>
        </w:numPr>
        <w:spacing w:after="0"/>
        <w:ind w:left="720" w:hanging="720"/>
        <w:rPr>
          <w:rFonts w:cs="Arial"/>
        </w:rPr>
      </w:pPr>
      <w:r>
        <w:rPr>
          <w:rFonts w:cs="Arial"/>
        </w:rPr>
        <w:t>2.1A</w:t>
      </w:r>
      <w:r w:rsidR="00B255BD" w:rsidRPr="00EA0FD6">
        <w:rPr>
          <w:rFonts w:cs="Arial"/>
        </w:rPr>
        <w:tab/>
        <w:t xml:space="preserve">Insert a new clause </w:t>
      </w:r>
      <w:r>
        <w:rPr>
          <w:rFonts w:cs="Arial"/>
        </w:rPr>
        <w:t>2.1A</w:t>
      </w:r>
      <w:r w:rsidR="00B255BD" w:rsidRPr="00EA0FD6">
        <w:rPr>
          <w:rFonts w:cs="Arial"/>
        </w:rPr>
        <w:t>:</w:t>
      </w:r>
    </w:p>
    <w:p w14:paraId="3421AC85" w14:textId="77777777" w:rsidR="00B255BD" w:rsidRPr="00EA0FD6" w:rsidRDefault="00B255BD" w:rsidP="00B255BD">
      <w:pPr>
        <w:pStyle w:val="Background1"/>
        <w:numPr>
          <w:ilvl w:val="0"/>
          <w:numId w:val="0"/>
        </w:numPr>
        <w:spacing w:after="0"/>
        <w:ind w:left="720" w:hanging="720"/>
        <w:rPr>
          <w:rFonts w:cs="Arial"/>
        </w:rPr>
      </w:pPr>
    </w:p>
    <w:p w14:paraId="0AE4419D" w14:textId="3AC12BBF" w:rsidR="00B255BD" w:rsidRPr="00EA0FD6" w:rsidRDefault="00154636" w:rsidP="00B255BD">
      <w:pPr>
        <w:pStyle w:val="Background1"/>
        <w:numPr>
          <w:ilvl w:val="0"/>
          <w:numId w:val="0"/>
        </w:numPr>
        <w:spacing w:after="0"/>
        <w:ind w:left="1440" w:hanging="720"/>
        <w:rPr>
          <w:rFonts w:cs="Arial"/>
          <w:b/>
        </w:rPr>
      </w:pPr>
      <w:r w:rsidRPr="00EA0FD6">
        <w:rPr>
          <w:rFonts w:cs="Arial"/>
        </w:rPr>
        <w:t>"</w:t>
      </w:r>
      <w:r w:rsidR="00F34166" w:rsidRPr="00EA0FD6">
        <w:rPr>
          <w:rFonts w:cs="Arial"/>
          <w:b/>
        </w:rPr>
        <w:t>Disclosure and Barring</w:t>
      </w:r>
    </w:p>
    <w:p w14:paraId="7C3002D1" w14:textId="77777777" w:rsidR="006757D9" w:rsidRPr="00EA0FD6" w:rsidRDefault="006757D9" w:rsidP="00B255BD">
      <w:pPr>
        <w:pStyle w:val="Background1"/>
        <w:numPr>
          <w:ilvl w:val="0"/>
          <w:numId w:val="0"/>
        </w:numPr>
        <w:spacing w:after="0"/>
        <w:ind w:left="1440" w:hanging="720"/>
        <w:rPr>
          <w:rFonts w:cs="Arial"/>
          <w:b/>
        </w:rPr>
      </w:pPr>
    </w:p>
    <w:p w14:paraId="5A6559DB" w14:textId="1B0A7A3B" w:rsidR="00F34166" w:rsidRPr="00EA0FD6" w:rsidRDefault="006E0959" w:rsidP="00F34166">
      <w:pPr>
        <w:ind w:left="993" w:hanging="993"/>
      </w:pPr>
      <w:bookmarkStart w:id="139" w:name="_Ref192567044"/>
      <w:r>
        <w:t>2.1A</w:t>
      </w:r>
      <w:r w:rsidR="00F34166" w:rsidRPr="00EA0FD6">
        <w:t>.1</w:t>
      </w:r>
      <w:r w:rsidR="00F34166" w:rsidRPr="00EA0FD6">
        <w:tab/>
        <w:t xml:space="preserve">The </w:t>
      </w:r>
      <w:r w:rsidR="00C0026E" w:rsidRPr="00EA0FD6">
        <w:t>Consultant</w:t>
      </w:r>
      <w:r w:rsidR="00F34166" w:rsidRPr="00EA0FD6">
        <w:t xml:space="preserve"> shall procure that in respect of all potential staff or persons (including </w:t>
      </w:r>
      <w:r w:rsidR="00C0026E" w:rsidRPr="00EA0FD6">
        <w:t>sub</w:t>
      </w:r>
      <w:r w:rsidR="00F34166" w:rsidRPr="00EA0FD6">
        <w:t>-</w:t>
      </w:r>
      <w:r w:rsidR="00C0026E" w:rsidRPr="00EA0FD6">
        <w:t>consultants</w:t>
      </w:r>
      <w:r w:rsidR="00F34166" w:rsidRPr="00EA0FD6">
        <w:t xml:space="preserve"> of any tier) who will be carrying out any Sensitive Works (each a "</w:t>
      </w:r>
      <w:r w:rsidR="00F34166" w:rsidRPr="00EA0FD6">
        <w:rPr>
          <w:b/>
        </w:rPr>
        <w:t>Named Employee</w:t>
      </w:r>
      <w:r w:rsidR="00F34166" w:rsidRPr="00EA0FD6">
        <w:t xml:space="preserve">") before a Named Employee begins to attend the </w:t>
      </w:r>
      <w:r w:rsidR="00C0026E" w:rsidRPr="00EA0FD6">
        <w:t>site</w:t>
      </w:r>
      <w:r w:rsidR="00F34166" w:rsidRPr="00EA0FD6">
        <w:t xml:space="preserve"> to perform any Sensitive Works:</w:t>
      </w:r>
      <w:bookmarkEnd w:id="139"/>
    </w:p>
    <w:p w14:paraId="7D350AE2" w14:textId="37EF2A57" w:rsidR="00F34166" w:rsidRPr="00EA0FD6" w:rsidRDefault="006E0959" w:rsidP="00F34166">
      <w:pPr>
        <w:tabs>
          <w:tab w:val="left" w:pos="990"/>
          <w:tab w:val="left" w:pos="2160"/>
        </w:tabs>
        <w:ind w:left="2160" w:hanging="1167"/>
      </w:pPr>
      <w:r>
        <w:t>2.1A</w:t>
      </w:r>
      <w:r w:rsidR="00F34166" w:rsidRPr="00EA0FD6">
        <w:t>.1.1</w:t>
      </w:r>
      <w:r w:rsidR="00F34166" w:rsidRPr="00EA0FD6">
        <w:tab/>
        <w:t>each Named Employee is questioned as to whether he or she or they have any Convictions or CBOs;</w:t>
      </w:r>
    </w:p>
    <w:p w14:paraId="76EF889E" w14:textId="0470E5E8" w:rsidR="00F34166" w:rsidRPr="00EA0FD6" w:rsidRDefault="006E0959" w:rsidP="00F34166">
      <w:pPr>
        <w:tabs>
          <w:tab w:val="left" w:pos="990"/>
          <w:tab w:val="left" w:pos="2160"/>
        </w:tabs>
        <w:ind w:left="2160" w:hanging="1167"/>
      </w:pPr>
      <w:r>
        <w:t>2.1A</w:t>
      </w:r>
      <w:r w:rsidR="00F34166" w:rsidRPr="00EA0FD6">
        <w:t>.1.2</w:t>
      </w:r>
      <w:r w:rsidR="00F34166" w:rsidRPr="00EA0FD6">
        <w:tab/>
        <w:t xml:space="preserve">the results of an Enhanced with Lists Check </w:t>
      </w:r>
      <w:proofErr w:type="gramStart"/>
      <w:r w:rsidR="00F34166" w:rsidRPr="00EA0FD6">
        <w:t>is</w:t>
      </w:r>
      <w:proofErr w:type="gramEnd"/>
      <w:r w:rsidR="00F34166" w:rsidRPr="00EA0FD6">
        <w:t xml:space="preserve"> obtained from the Disclosure and Barring Service in respect of each Named Employee;</w:t>
      </w:r>
    </w:p>
    <w:p w14:paraId="5E5913CD" w14:textId="3F66EB5D" w:rsidR="00F34166" w:rsidRPr="00EA0FD6" w:rsidRDefault="006E0959" w:rsidP="00F34166">
      <w:pPr>
        <w:tabs>
          <w:tab w:val="left" w:pos="990"/>
          <w:tab w:val="left" w:pos="2160"/>
        </w:tabs>
        <w:ind w:left="2160" w:hanging="1167"/>
      </w:pPr>
      <w:r>
        <w:t>2.1A</w:t>
      </w:r>
      <w:r w:rsidR="00F34166" w:rsidRPr="00EA0FD6">
        <w:t>.1.3</w:t>
      </w:r>
      <w:r w:rsidR="00F34166" w:rsidRPr="00EA0FD6">
        <w:tab/>
        <w:t xml:space="preserve">to the extent permitted by law a copy of the results of such checks by the </w:t>
      </w:r>
      <w:r w:rsidR="00C0026E" w:rsidRPr="00EA0FD6">
        <w:t>Consultant</w:t>
      </w:r>
      <w:r w:rsidR="00F34166" w:rsidRPr="00EA0FD6">
        <w:t xml:space="preserve"> as are referred to in clause </w:t>
      </w:r>
      <w:r>
        <w:t>2.1A</w:t>
      </w:r>
      <w:r w:rsidR="00F34166" w:rsidRPr="00EA0FD6">
        <w:t xml:space="preserve">.1.2 are notified to the </w:t>
      </w:r>
      <w:r w:rsidR="00AC2471" w:rsidRPr="00EA0FD6">
        <w:t>Client</w:t>
      </w:r>
      <w:r w:rsidR="00F34166" w:rsidRPr="00EA0FD6">
        <w:t>.</w:t>
      </w:r>
    </w:p>
    <w:p w14:paraId="1A5989CC" w14:textId="68B6912C" w:rsidR="00F34166" w:rsidRPr="00EA0FD6" w:rsidRDefault="006E0959" w:rsidP="00F34166">
      <w:pPr>
        <w:ind w:left="993" w:hanging="993"/>
      </w:pPr>
      <w:r>
        <w:t>2.1A</w:t>
      </w:r>
      <w:r w:rsidR="00F34166" w:rsidRPr="00EA0FD6">
        <w:t>.2</w:t>
      </w:r>
      <w:r w:rsidR="00F34166" w:rsidRPr="00EA0FD6">
        <w:tab/>
        <w:t xml:space="preserve">The </w:t>
      </w:r>
      <w:r w:rsidR="00C0026E" w:rsidRPr="00EA0FD6">
        <w:t>Consultant</w:t>
      </w:r>
      <w:r w:rsidR="00F34166" w:rsidRPr="00EA0FD6">
        <w:t xml:space="preserve"> shall procure that:</w:t>
      </w:r>
    </w:p>
    <w:p w14:paraId="78082748" w14:textId="56399FFE" w:rsidR="00F34166" w:rsidRPr="00EA0FD6" w:rsidRDefault="006E0959" w:rsidP="00F34166">
      <w:pPr>
        <w:tabs>
          <w:tab w:val="left" w:pos="990"/>
          <w:tab w:val="left" w:pos="2160"/>
        </w:tabs>
        <w:ind w:left="2160" w:hanging="1167"/>
      </w:pPr>
      <w:r>
        <w:t>2.1A</w:t>
      </w:r>
      <w:r w:rsidR="00F34166" w:rsidRPr="00EA0FD6">
        <w:t>.2.1</w:t>
      </w:r>
      <w:r w:rsidR="00F34166" w:rsidRPr="00EA0FD6">
        <w:tab/>
        <w:t xml:space="preserve">no person who appears on a Barred List following the results of the Enhanced with Lists Check referred to in clause </w:t>
      </w:r>
      <w:r>
        <w:t>2.1A</w:t>
      </w:r>
      <w:r w:rsidR="00F34166" w:rsidRPr="00EA0FD6">
        <w:t xml:space="preserve">.1.2 shall be employed or engaged in the performance of the Sensitive Works; and </w:t>
      </w:r>
    </w:p>
    <w:p w14:paraId="6BD7DCA1" w14:textId="682446BF" w:rsidR="00F34166" w:rsidRPr="00EA0FD6" w:rsidRDefault="006E0959" w:rsidP="00F34166">
      <w:pPr>
        <w:tabs>
          <w:tab w:val="left" w:pos="990"/>
          <w:tab w:val="left" w:pos="2160"/>
        </w:tabs>
        <w:ind w:left="2160" w:hanging="1167"/>
      </w:pPr>
      <w:r>
        <w:t>2.1A</w:t>
      </w:r>
      <w:r w:rsidR="00F34166" w:rsidRPr="00EA0FD6">
        <w:t>.2.2</w:t>
      </w:r>
      <w:r w:rsidR="00F34166" w:rsidRPr="00EA0FD6">
        <w:tab/>
        <w:t xml:space="preserve">it shall and shall procure that all </w:t>
      </w:r>
      <w:r w:rsidR="00C0026E" w:rsidRPr="00EA0FD6">
        <w:t>sub-consultant</w:t>
      </w:r>
      <w:r w:rsidR="00F34166" w:rsidRPr="00EA0FD6">
        <w:t>s shall comply with all reporting requirements of the Disclosure and Barring Service.</w:t>
      </w:r>
    </w:p>
    <w:p w14:paraId="533806D8" w14:textId="518298E9" w:rsidR="00F34166" w:rsidRPr="00EA0FD6" w:rsidRDefault="006E0959" w:rsidP="00F34166">
      <w:pPr>
        <w:ind w:left="993" w:hanging="993"/>
      </w:pPr>
      <w:bookmarkStart w:id="140" w:name="_Ref192567274"/>
      <w:r>
        <w:t>2.1A</w:t>
      </w:r>
      <w:r w:rsidR="00F34166" w:rsidRPr="00EA0FD6">
        <w:t>.3</w:t>
      </w:r>
      <w:r w:rsidR="00F34166" w:rsidRPr="00EA0FD6">
        <w:tab/>
        <w:t xml:space="preserve">The </w:t>
      </w:r>
      <w:r w:rsidR="00C0026E" w:rsidRPr="00EA0FD6">
        <w:t>Consultant</w:t>
      </w:r>
      <w:r w:rsidR="00F34166" w:rsidRPr="00EA0FD6">
        <w:t xml:space="preserve"> </w:t>
      </w:r>
      <w:bookmarkEnd w:id="140"/>
      <w:r w:rsidR="00F34166" w:rsidRPr="00EA0FD6">
        <w:t xml:space="preserve">shall procure that no person who discloses any Convictions or CBOs, or who is found to have any Convictions following the results of the Enhanced with Lists Check referred to in clause </w:t>
      </w:r>
      <w:r>
        <w:t>2.1A</w:t>
      </w:r>
      <w:r w:rsidR="00F34166" w:rsidRPr="00EA0FD6">
        <w:t xml:space="preserve">.1.2, is employed or engaged in carrying out any part of any Sensitive Works without the </w:t>
      </w:r>
      <w:r w:rsidR="00AC2471" w:rsidRPr="00EA0FD6">
        <w:t>Client</w:t>
      </w:r>
      <w:r w:rsidR="00F34166" w:rsidRPr="00EA0FD6">
        <w:t>’s prior written consent.</w:t>
      </w:r>
    </w:p>
    <w:p w14:paraId="276B7E23" w14:textId="4E822DC5" w:rsidR="00F34166" w:rsidRPr="00EA0FD6" w:rsidRDefault="006E0959" w:rsidP="00F34166">
      <w:pPr>
        <w:ind w:left="993" w:hanging="993"/>
      </w:pPr>
      <w:r>
        <w:t>2.1A</w:t>
      </w:r>
      <w:r w:rsidR="00F34166" w:rsidRPr="00EA0FD6">
        <w:t>.4</w:t>
      </w:r>
      <w:r w:rsidR="00F34166" w:rsidRPr="00EA0FD6">
        <w:tab/>
        <w:t xml:space="preserve">Insofar as permitted by law, the </w:t>
      </w:r>
      <w:r w:rsidR="00C0026E" w:rsidRPr="00EA0FD6">
        <w:t>Consultant</w:t>
      </w:r>
      <w:r w:rsidR="00F34166" w:rsidRPr="00EA0FD6">
        <w:t xml:space="preserve"> shall procure that the </w:t>
      </w:r>
      <w:r w:rsidR="00AC2471" w:rsidRPr="00EA0FD6">
        <w:t>Client</w:t>
      </w:r>
      <w:r w:rsidR="00F34166" w:rsidRPr="00EA0FD6">
        <w:t xml:space="preserve"> is kept advised at all times of any member of staff or employee of any </w:t>
      </w:r>
      <w:r w:rsidR="00AC2471" w:rsidRPr="00EA0FD6">
        <w:t>sub-consultant</w:t>
      </w:r>
      <w:r w:rsidR="00F34166" w:rsidRPr="00EA0FD6">
        <w:t xml:space="preserve"> engaged in the provision of the Sensitive Works:</w:t>
      </w:r>
    </w:p>
    <w:p w14:paraId="61D2CD3E" w14:textId="4C96F530" w:rsidR="00F34166" w:rsidRPr="00EA0FD6" w:rsidRDefault="006E0959" w:rsidP="00F34166">
      <w:pPr>
        <w:tabs>
          <w:tab w:val="left" w:pos="990"/>
          <w:tab w:val="left" w:pos="2160"/>
        </w:tabs>
        <w:ind w:left="2160" w:hanging="1167"/>
      </w:pPr>
      <w:r>
        <w:t>2.1A</w:t>
      </w:r>
      <w:r w:rsidR="00F34166" w:rsidRPr="00EA0FD6">
        <w:t>.4.1</w:t>
      </w:r>
      <w:r w:rsidR="00F34166" w:rsidRPr="00EA0FD6">
        <w:tab/>
        <w:t xml:space="preserve">who subsequent to his/her/their commencement of employment as a member of staff receives a Conviction or CBO which becomes known to the </w:t>
      </w:r>
      <w:r w:rsidR="00C0026E" w:rsidRPr="00EA0FD6">
        <w:t>Consultant</w:t>
      </w:r>
      <w:r w:rsidR="00F34166" w:rsidRPr="00EA0FD6">
        <w:t xml:space="preserve"> or a </w:t>
      </w:r>
      <w:r w:rsidR="00AC2471" w:rsidRPr="00EA0FD6">
        <w:t>sub-consultant</w:t>
      </w:r>
      <w:r w:rsidR="00F34166" w:rsidRPr="00EA0FD6">
        <w:t xml:space="preserve"> or whose previous Convictions or CBO become known to the </w:t>
      </w:r>
      <w:r w:rsidR="00C0026E" w:rsidRPr="00EA0FD6">
        <w:t>Consultant</w:t>
      </w:r>
      <w:r w:rsidR="00F34166" w:rsidRPr="00EA0FD6">
        <w:t xml:space="preserve"> or a </w:t>
      </w:r>
      <w:r w:rsidR="00AC2471" w:rsidRPr="00EA0FD6">
        <w:t>sub-consultant</w:t>
      </w:r>
      <w:r w:rsidR="00F34166" w:rsidRPr="00EA0FD6">
        <w:t xml:space="preserve"> (or any employee of the </w:t>
      </w:r>
      <w:r w:rsidR="00C0026E" w:rsidRPr="00EA0FD6">
        <w:t>Consultant</w:t>
      </w:r>
      <w:r w:rsidR="00F34166" w:rsidRPr="00EA0FD6">
        <w:t xml:space="preserve"> or </w:t>
      </w:r>
      <w:r w:rsidR="00AC2471" w:rsidRPr="00EA0FD6">
        <w:t>sub-consultant</w:t>
      </w:r>
      <w:r w:rsidR="00F34166" w:rsidRPr="00EA0FD6">
        <w:t xml:space="preserve"> involved in the provision of the Sensitive Works); or</w:t>
      </w:r>
    </w:p>
    <w:p w14:paraId="6F18BD21" w14:textId="31C837E0" w:rsidR="00F34166" w:rsidRPr="00EA0FD6" w:rsidRDefault="006E0959" w:rsidP="00F34166">
      <w:pPr>
        <w:tabs>
          <w:tab w:val="left" w:pos="990"/>
          <w:tab w:val="left" w:pos="2160"/>
        </w:tabs>
        <w:ind w:left="2160" w:hanging="1167"/>
      </w:pPr>
      <w:r>
        <w:lastRenderedPageBreak/>
        <w:t>2.1A</w:t>
      </w:r>
      <w:r w:rsidR="00F34166" w:rsidRPr="00EA0FD6">
        <w:t>.4.2</w:t>
      </w:r>
      <w:r w:rsidR="00F34166" w:rsidRPr="00EA0FD6">
        <w:tab/>
        <w:t>in respect of whom information is referred to the Disclosure and Barring Service pursuant to the Disclosure and Barring Service (as appropriate); or</w:t>
      </w:r>
    </w:p>
    <w:p w14:paraId="231C93A0" w14:textId="634FE787" w:rsidR="00F34166" w:rsidRPr="00EA0FD6" w:rsidRDefault="006E0959" w:rsidP="00F34166">
      <w:pPr>
        <w:tabs>
          <w:tab w:val="left" w:pos="990"/>
          <w:tab w:val="left" w:pos="2160"/>
        </w:tabs>
        <w:ind w:left="2160" w:hanging="1167"/>
      </w:pPr>
      <w:r>
        <w:t>2.1A</w:t>
      </w:r>
      <w:r w:rsidR="00F34166" w:rsidRPr="00EA0FD6">
        <w:t>.4.3</w:t>
      </w:r>
      <w:r w:rsidR="00F34166" w:rsidRPr="00EA0FD6">
        <w:tab/>
        <w:t xml:space="preserve">whom the Disclosure and Barring Service is "minded to bar" or who is placed on a Barred List pursuant to the Disclosure and Barring Scheme which becomes known to the </w:t>
      </w:r>
      <w:r w:rsidR="00C0026E" w:rsidRPr="00EA0FD6">
        <w:t>Consultant</w:t>
      </w:r>
      <w:r w:rsidR="00F34166" w:rsidRPr="00EA0FD6">
        <w:t xml:space="preserve"> or a </w:t>
      </w:r>
      <w:r w:rsidR="00AC2471" w:rsidRPr="00EA0FD6">
        <w:t>sub-consultant</w:t>
      </w:r>
      <w:r w:rsidR="00F34166" w:rsidRPr="00EA0FD6">
        <w:t>.</w:t>
      </w:r>
    </w:p>
    <w:p w14:paraId="1A5825B0" w14:textId="31FF6397" w:rsidR="00F34166" w:rsidRPr="00EA0FD6" w:rsidRDefault="006E0959" w:rsidP="00F34166">
      <w:pPr>
        <w:ind w:left="993" w:hanging="993"/>
      </w:pPr>
      <w:r>
        <w:t>2.1A</w:t>
      </w:r>
      <w:r w:rsidR="00F34166" w:rsidRPr="00EA0FD6">
        <w:t>.5</w:t>
      </w:r>
      <w:r w:rsidR="00F34166" w:rsidRPr="00EA0FD6">
        <w:tab/>
        <w:t xml:space="preserve">In the event that any member of staff of the </w:t>
      </w:r>
      <w:r w:rsidR="00C0026E" w:rsidRPr="00EA0FD6">
        <w:t>Consultant</w:t>
      </w:r>
      <w:r w:rsidR="00F34166" w:rsidRPr="00EA0FD6">
        <w:t xml:space="preserve"> or a </w:t>
      </w:r>
      <w:r w:rsidR="00AC2471" w:rsidRPr="00EA0FD6">
        <w:t>sub-consultant</w:t>
      </w:r>
      <w:r w:rsidR="00F34166" w:rsidRPr="00EA0FD6">
        <w:t xml:space="preserve"> is added to a Barred List, the </w:t>
      </w:r>
      <w:r w:rsidR="00C0026E" w:rsidRPr="00EA0FD6">
        <w:t>Consultant</w:t>
      </w:r>
      <w:r w:rsidR="00F34166" w:rsidRPr="00EA0FD6">
        <w:t xml:space="preserve"> shall procure that such member of staff is removed from the </w:t>
      </w:r>
      <w:r w:rsidR="00C0026E" w:rsidRPr="00EA0FD6">
        <w:t>site</w:t>
      </w:r>
      <w:r w:rsidR="00F34166" w:rsidRPr="00EA0FD6">
        <w:t xml:space="preserve"> and shall cease to be engaged in the Sensitive Works.</w:t>
      </w:r>
    </w:p>
    <w:p w14:paraId="42AA8C22" w14:textId="1D466067" w:rsidR="00F34166" w:rsidRPr="00EA0FD6" w:rsidRDefault="006E0959" w:rsidP="00F34166">
      <w:pPr>
        <w:ind w:left="993" w:hanging="993"/>
      </w:pPr>
      <w:r>
        <w:t>2.1A</w:t>
      </w:r>
      <w:r w:rsidR="00F34166" w:rsidRPr="00EA0FD6">
        <w:t>.6</w:t>
      </w:r>
      <w:r w:rsidR="00F34166" w:rsidRPr="00EA0FD6">
        <w:tab/>
        <w:t xml:space="preserve">Save to the extent prescribed otherwise pursuant to the Disclosure and Barring Service this clause </w:t>
      </w:r>
      <w:r>
        <w:t>2.1A</w:t>
      </w:r>
      <w:r w:rsidR="00F34166" w:rsidRPr="00EA0FD6">
        <w:t xml:space="preserve"> shall not apply to those individuals who shall be required by the </w:t>
      </w:r>
      <w:r w:rsidR="00C0026E" w:rsidRPr="00EA0FD6">
        <w:t>Consultant</w:t>
      </w:r>
      <w:r w:rsidR="00F34166" w:rsidRPr="00EA0FD6">
        <w:t xml:space="preserve"> to attend on </w:t>
      </w:r>
      <w:r w:rsidR="00C0026E" w:rsidRPr="00EA0FD6">
        <w:t>the site</w:t>
      </w:r>
      <w:r w:rsidR="00F34166" w:rsidRPr="00EA0FD6">
        <w:t xml:space="preserve"> to provide emergency reactive services. In the case of such individuals, the </w:t>
      </w:r>
      <w:r w:rsidR="00C0026E" w:rsidRPr="00EA0FD6">
        <w:t>Consultant</w:t>
      </w:r>
      <w:r w:rsidR="00F34166" w:rsidRPr="00EA0FD6">
        <w:t xml:space="preserve"> shall ensure that such individuals are accompanied at all times while on the </w:t>
      </w:r>
      <w:r w:rsidR="00C0026E" w:rsidRPr="00EA0FD6">
        <w:t>site</w:t>
      </w:r>
      <w:r w:rsidR="00F34166" w:rsidRPr="00EA0FD6">
        <w:t xml:space="preserve"> by a member of the </w:t>
      </w:r>
      <w:r w:rsidR="00C0026E" w:rsidRPr="00EA0FD6">
        <w:t>Consultant</w:t>
      </w:r>
      <w:r w:rsidR="00F34166" w:rsidRPr="00EA0FD6">
        <w:t xml:space="preserve">’s staff who has been properly employed or engaged in accordance with this clause </w:t>
      </w:r>
      <w:r>
        <w:t>2.1A</w:t>
      </w:r>
      <w:r w:rsidR="00F34166" w:rsidRPr="00EA0FD6">
        <w:t>.</w:t>
      </w:r>
      <w:r w:rsidR="00E526F0" w:rsidRPr="00EA0FD6">
        <w:t>"</w:t>
      </w:r>
    </w:p>
    <w:p w14:paraId="65F8BDE6" w14:textId="29EEF39F" w:rsidR="00AC2471" w:rsidRPr="00EA0FD6" w:rsidRDefault="006E0959" w:rsidP="00AC2471">
      <w:pPr>
        <w:pStyle w:val="Background1"/>
        <w:numPr>
          <w:ilvl w:val="0"/>
          <w:numId w:val="0"/>
        </w:numPr>
        <w:spacing w:after="0"/>
        <w:ind w:left="720" w:hanging="720"/>
        <w:rPr>
          <w:rFonts w:cs="Arial"/>
        </w:rPr>
      </w:pPr>
      <w:r>
        <w:rPr>
          <w:rFonts w:cs="Arial"/>
        </w:rPr>
        <w:t>2.1B</w:t>
      </w:r>
      <w:r w:rsidR="00AC2471" w:rsidRPr="00EA0FD6">
        <w:rPr>
          <w:rFonts w:cs="Arial"/>
        </w:rPr>
        <w:tab/>
        <w:t xml:space="preserve">Insert a new clause </w:t>
      </w:r>
      <w:r>
        <w:rPr>
          <w:rFonts w:cs="Arial"/>
        </w:rPr>
        <w:t>2.1B</w:t>
      </w:r>
      <w:r w:rsidR="00AC2471" w:rsidRPr="00EA0FD6">
        <w:rPr>
          <w:rFonts w:cs="Arial"/>
        </w:rPr>
        <w:t>:</w:t>
      </w:r>
    </w:p>
    <w:p w14:paraId="129A0A48" w14:textId="77777777" w:rsidR="00AC2471" w:rsidRPr="00EA0FD6" w:rsidRDefault="00AC2471" w:rsidP="00AC2471">
      <w:pPr>
        <w:pStyle w:val="Background1"/>
        <w:numPr>
          <w:ilvl w:val="0"/>
          <w:numId w:val="0"/>
        </w:numPr>
        <w:spacing w:after="0"/>
        <w:ind w:left="720" w:hanging="720"/>
        <w:rPr>
          <w:rFonts w:cs="Arial"/>
        </w:rPr>
      </w:pPr>
    </w:p>
    <w:p w14:paraId="478F36C5" w14:textId="6E730DB5" w:rsidR="00AC2471" w:rsidRPr="00EA0FD6" w:rsidRDefault="006E0959" w:rsidP="00AC2471">
      <w:pPr>
        <w:pStyle w:val="Background1"/>
        <w:numPr>
          <w:ilvl w:val="0"/>
          <w:numId w:val="0"/>
        </w:numPr>
        <w:spacing w:after="0"/>
        <w:ind w:left="720" w:hanging="720"/>
        <w:rPr>
          <w:rFonts w:cs="Arial"/>
        </w:rPr>
      </w:pPr>
      <w:bookmarkStart w:id="141" w:name="_Ref192567293"/>
      <w:r>
        <w:rPr>
          <w:rFonts w:cs="Arial"/>
        </w:rPr>
        <w:t>2.1C</w:t>
      </w:r>
      <w:r w:rsidR="00AC2471" w:rsidRPr="00EA0FD6">
        <w:rPr>
          <w:rFonts w:cs="Arial"/>
        </w:rPr>
        <w:tab/>
        <w:t xml:space="preserve">Insert a new clause </w:t>
      </w:r>
      <w:r>
        <w:rPr>
          <w:rFonts w:cs="Arial"/>
        </w:rPr>
        <w:t>2.1C</w:t>
      </w:r>
      <w:r w:rsidR="00AC2471" w:rsidRPr="00EA0FD6">
        <w:rPr>
          <w:rFonts w:cs="Arial"/>
        </w:rPr>
        <w:t>:</w:t>
      </w:r>
    </w:p>
    <w:p w14:paraId="5C3505A5" w14:textId="77777777" w:rsidR="00AC2471" w:rsidRPr="00EA0FD6" w:rsidRDefault="00AC2471" w:rsidP="00AC2471">
      <w:pPr>
        <w:pStyle w:val="Background1"/>
        <w:numPr>
          <w:ilvl w:val="0"/>
          <w:numId w:val="0"/>
        </w:numPr>
        <w:spacing w:after="0"/>
        <w:ind w:left="720" w:hanging="720"/>
        <w:rPr>
          <w:rFonts w:cs="Arial"/>
        </w:rPr>
      </w:pPr>
    </w:p>
    <w:p w14:paraId="027B6683" w14:textId="79268239" w:rsidR="00F34166" w:rsidRPr="00EA0FD6" w:rsidRDefault="00AC2471" w:rsidP="00AC2471">
      <w:pPr>
        <w:pStyle w:val="Level2Heading"/>
        <w:numPr>
          <w:ilvl w:val="0"/>
          <w:numId w:val="0"/>
        </w:numPr>
        <w:ind w:left="-646" w:firstLine="646"/>
      </w:pPr>
      <w:r w:rsidRPr="00EA0FD6">
        <w:rPr>
          <w:rFonts w:cs="Arial"/>
        </w:rPr>
        <w:t>"</w:t>
      </w:r>
      <w:r w:rsidR="00F34166" w:rsidRPr="00EA0FD6">
        <w:t xml:space="preserve">Admission to the </w:t>
      </w:r>
      <w:bookmarkEnd w:id="141"/>
      <w:r w:rsidR="00C0026E" w:rsidRPr="00EA0FD6">
        <w:t>Site</w:t>
      </w:r>
    </w:p>
    <w:p w14:paraId="5318532E" w14:textId="15ED4C16" w:rsidR="00F34166" w:rsidRPr="00EA0FD6" w:rsidRDefault="006E0959" w:rsidP="00F34166">
      <w:pPr>
        <w:ind w:left="720" w:hanging="720"/>
        <w:rPr>
          <w:rFonts w:cs="Arial"/>
          <w:szCs w:val="22"/>
        </w:rPr>
      </w:pPr>
      <w:bookmarkStart w:id="142" w:name="_Ref192567308"/>
      <w:bookmarkStart w:id="143" w:name="_Ref192567346"/>
      <w:r>
        <w:rPr>
          <w:rFonts w:cs="Arial"/>
          <w:szCs w:val="22"/>
        </w:rPr>
        <w:t>2.1C</w:t>
      </w:r>
      <w:r w:rsidR="00F34166" w:rsidRPr="00EA0FD6">
        <w:rPr>
          <w:rFonts w:cs="Arial"/>
          <w:szCs w:val="22"/>
        </w:rPr>
        <w:t>.1</w:t>
      </w:r>
      <w:r w:rsidR="00F34166" w:rsidRPr="00EA0FD6">
        <w:rPr>
          <w:rFonts w:cs="Arial"/>
          <w:szCs w:val="22"/>
        </w:rPr>
        <w:tab/>
        <w:t xml:space="preserve">Subject to the remainder of this clause </w:t>
      </w:r>
      <w:r>
        <w:rPr>
          <w:rFonts w:cs="Arial"/>
          <w:szCs w:val="22"/>
        </w:rPr>
        <w:t>2.1C</w:t>
      </w:r>
      <w:r w:rsidR="00F34166" w:rsidRPr="00EA0FD6">
        <w:rPr>
          <w:rFonts w:cs="Arial"/>
          <w:szCs w:val="22"/>
        </w:rPr>
        <w:t xml:space="preserve">.1, the </w:t>
      </w:r>
      <w:r w:rsidR="00C0026E" w:rsidRPr="00EA0FD6">
        <w:rPr>
          <w:rFonts w:cs="Arial"/>
          <w:szCs w:val="22"/>
        </w:rPr>
        <w:t>Consultant</w:t>
      </w:r>
      <w:r w:rsidR="00F34166" w:rsidRPr="00EA0FD6">
        <w:rPr>
          <w:rFonts w:cs="Arial"/>
          <w:szCs w:val="22"/>
        </w:rPr>
        <w:t xml:space="preserve"> shall at least 20 Business Days before the date on which the </w:t>
      </w:r>
      <w:r w:rsidR="00C0026E" w:rsidRPr="00EA0FD6">
        <w:rPr>
          <w:rFonts w:cs="Arial"/>
          <w:szCs w:val="22"/>
        </w:rPr>
        <w:t>Consultant</w:t>
      </w:r>
      <w:r w:rsidR="00F34166" w:rsidRPr="00EA0FD6">
        <w:rPr>
          <w:rFonts w:cs="Arial"/>
          <w:szCs w:val="22"/>
        </w:rPr>
        <w:t xml:space="preserve"> first carries out any Sensitive Works provide the </w:t>
      </w:r>
      <w:r w:rsidR="00AC2471" w:rsidRPr="00EA0FD6">
        <w:rPr>
          <w:rFonts w:cs="Arial"/>
          <w:szCs w:val="22"/>
        </w:rPr>
        <w:t>Client</w:t>
      </w:r>
      <w:r w:rsidR="00F34166" w:rsidRPr="00EA0FD6">
        <w:rPr>
          <w:rFonts w:cs="Arial"/>
          <w:szCs w:val="22"/>
        </w:rPr>
        <w:t xml:space="preserve"> with a written list of the names and addresses of all employees or other persons who it expects may require admission to the </w:t>
      </w:r>
      <w:r w:rsidR="00C0026E" w:rsidRPr="00EA0FD6">
        <w:rPr>
          <w:rFonts w:cs="Arial"/>
          <w:szCs w:val="22"/>
        </w:rPr>
        <w:t>site</w:t>
      </w:r>
      <w:r w:rsidR="00F34166" w:rsidRPr="00EA0FD6">
        <w:rPr>
          <w:rFonts w:cs="Arial"/>
          <w:szCs w:val="22"/>
        </w:rPr>
        <w:t xml:space="preserve"> in connection with the carrying out of any Sensitive Works, specifying the capacities in which those employees or other persons are concerned with any Sensitive Works and giving such other particulars as the </w:t>
      </w:r>
      <w:r w:rsidR="00AC2471" w:rsidRPr="00EA0FD6">
        <w:rPr>
          <w:rFonts w:cs="Arial"/>
          <w:szCs w:val="22"/>
        </w:rPr>
        <w:t>Client</w:t>
      </w:r>
      <w:r w:rsidR="00F34166" w:rsidRPr="00EA0FD6">
        <w:rPr>
          <w:rFonts w:cs="Arial"/>
          <w:szCs w:val="22"/>
        </w:rPr>
        <w:t xml:space="preserve"> may require. The </w:t>
      </w:r>
      <w:r w:rsidR="00C0026E" w:rsidRPr="00EA0FD6">
        <w:rPr>
          <w:rFonts w:cs="Arial"/>
          <w:szCs w:val="22"/>
        </w:rPr>
        <w:t>Consultant</w:t>
      </w:r>
      <w:r w:rsidR="00F34166" w:rsidRPr="00EA0FD6">
        <w:rPr>
          <w:rFonts w:cs="Arial"/>
          <w:szCs w:val="22"/>
        </w:rPr>
        <w:t xml:space="preserve"> shall update this information as and when any such individuals are replaced or complemented by others, not less than 20 Business Days before their inclusion. The decision of the </w:t>
      </w:r>
      <w:r w:rsidR="00AC2471" w:rsidRPr="00EA0FD6">
        <w:rPr>
          <w:rFonts w:cs="Arial"/>
          <w:szCs w:val="22"/>
        </w:rPr>
        <w:t>Client</w:t>
      </w:r>
      <w:r w:rsidR="00F34166" w:rsidRPr="00EA0FD6">
        <w:rPr>
          <w:rFonts w:cs="Arial"/>
          <w:szCs w:val="22"/>
        </w:rPr>
        <w:t xml:space="preserve"> on whether any person is to be refused admission to the </w:t>
      </w:r>
      <w:r w:rsidR="00C0026E" w:rsidRPr="00EA0FD6">
        <w:rPr>
          <w:rFonts w:cs="Arial"/>
          <w:szCs w:val="22"/>
        </w:rPr>
        <w:t>site</w:t>
      </w:r>
      <w:r w:rsidR="00F34166" w:rsidRPr="00EA0FD6">
        <w:rPr>
          <w:rFonts w:cs="Arial"/>
          <w:szCs w:val="22"/>
        </w:rPr>
        <w:t xml:space="preserve"> shall be final and conclusive and the </w:t>
      </w:r>
      <w:r w:rsidR="00AC2471" w:rsidRPr="00EA0FD6">
        <w:rPr>
          <w:rFonts w:cs="Arial"/>
          <w:szCs w:val="22"/>
        </w:rPr>
        <w:t>Client</w:t>
      </w:r>
      <w:r w:rsidR="00F34166" w:rsidRPr="00EA0FD6">
        <w:rPr>
          <w:rFonts w:cs="Arial"/>
          <w:szCs w:val="22"/>
        </w:rPr>
        <w:t xml:space="preserve"> shall not be obliged to give reasons for its decision.</w:t>
      </w:r>
      <w:bookmarkEnd w:id="142"/>
      <w:r w:rsidR="00F34166" w:rsidRPr="00EA0FD6">
        <w:rPr>
          <w:rFonts w:cs="Arial"/>
          <w:szCs w:val="22"/>
        </w:rPr>
        <w:t xml:space="preserve"> </w:t>
      </w:r>
    </w:p>
    <w:p w14:paraId="673BF044" w14:textId="5E51D5A7" w:rsidR="00F34166" w:rsidRPr="00EA0FD6" w:rsidRDefault="006E0959" w:rsidP="00F34166">
      <w:pPr>
        <w:ind w:left="720" w:hanging="720"/>
        <w:rPr>
          <w:rFonts w:cs="Arial"/>
          <w:szCs w:val="22"/>
        </w:rPr>
      </w:pPr>
      <w:r>
        <w:rPr>
          <w:rFonts w:cs="Arial"/>
          <w:szCs w:val="22"/>
        </w:rPr>
        <w:t>2.1C</w:t>
      </w:r>
      <w:r w:rsidR="00F34166" w:rsidRPr="00EA0FD6">
        <w:rPr>
          <w:rFonts w:cs="Arial"/>
          <w:szCs w:val="22"/>
        </w:rPr>
        <w:t>.2</w:t>
      </w:r>
      <w:r w:rsidR="00F34166" w:rsidRPr="00EA0FD6">
        <w:rPr>
          <w:rFonts w:cs="Arial"/>
          <w:szCs w:val="22"/>
        </w:rPr>
        <w:tab/>
        <w:t xml:space="preserve">Where the </w:t>
      </w:r>
      <w:r w:rsidR="00C0026E" w:rsidRPr="00EA0FD6">
        <w:rPr>
          <w:rFonts w:cs="Arial"/>
          <w:szCs w:val="22"/>
        </w:rPr>
        <w:t>Consultant</w:t>
      </w:r>
      <w:r w:rsidR="00F34166" w:rsidRPr="00EA0FD6">
        <w:rPr>
          <w:rFonts w:cs="Arial"/>
          <w:szCs w:val="22"/>
        </w:rPr>
        <w:t xml:space="preserve"> is unable (acting reasonably) to comply with clause </w:t>
      </w:r>
      <w:r>
        <w:rPr>
          <w:rFonts w:cs="Arial"/>
          <w:szCs w:val="22"/>
        </w:rPr>
        <w:t>2.1C</w:t>
      </w:r>
      <w:r w:rsidR="00F34166" w:rsidRPr="00EA0FD6">
        <w:rPr>
          <w:rFonts w:cs="Arial"/>
          <w:szCs w:val="22"/>
        </w:rPr>
        <w:t xml:space="preserve">.1 by the time period specified in it then the </w:t>
      </w:r>
      <w:r w:rsidR="00C0026E" w:rsidRPr="00EA0FD6">
        <w:rPr>
          <w:rFonts w:cs="Arial"/>
          <w:szCs w:val="22"/>
        </w:rPr>
        <w:t>Consultant</w:t>
      </w:r>
      <w:r w:rsidR="00F34166" w:rsidRPr="00EA0FD6">
        <w:rPr>
          <w:rFonts w:cs="Arial"/>
          <w:szCs w:val="22"/>
        </w:rPr>
        <w:t xml:space="preserve"> shall comply with its obligations under that clause as soon as reasonably practicable and by no later than the end of the day on which the relevant individual first goes on the </w:t>
      </w:r>
      <w:r w:rsidR="00C0026E" w:rsidRPr="00EA0FD6">
        <w:rPr>
          <w:rFonts w:cs="Arial"/>
          <w:szCs w:val="22"/>
        </w:rPr>
        <w:t>site</w:t>
      </w:r>
      <w:r w:rsidR="00F34166" w:rsidRPr="00EA0FD6">
        <w:rPr>
          <w:rFonts w:cs="Arial"/>
          <w:szCs w:val="22"/>
        </w:rPr>
        <w:t xml:space="preserve">. Until such time as the </w:t>
      </w:r>
      <w:r w:rsidR="00C0026E" w:rsidRPr="00EA0FD6">
        <w:rPr>
          <w:rFonts w:cs="Arial"/>
          <w:szCs w:val="22"/>
        </w:rPr>
        <w:t>Consultant</w:t>
      </w:r>
      <w:r w:rsidR="00F34166" w:rsidRPr="00EA0FD6">
        <w:rPr>
          <w:rFonts w:cs="Arial"/>
          <w:szCs w:val="22"/>
        </w:rPr>
        <w:t xml:space="preserve"> has complied with its obligations in respect of that individual, he or she or they </w:t>
      </w:r>
      <w:proofErr w:type="gramStart"/>
      <w:r w:rsidR="00F34166" w:rsidRPr="00EA0FD6">
        <w:rPr>
          <w:rFonts w:cs="Arial"/>
          <w:szCs w:val="22"/>
        </w:rPr>
        <w:t>shall at all times</w:t>
      </w:r>
      <w:proofErr w:type="gramEnd"/>
      <w:r w:rsidR="00F34166" w:rsidRPr="00EA0FD6">
        <w:rPr>
          <w:rFonts w:cs="Arial"/>
          <w:szCs w:val="22"/>
        </w:rPr>
        <w:t xml:space="preserve"> be accompanied on the </w:t>
      </w:r>
      <w:r w:rsidR="00C0026E" w:rsidRPr="00EA0FD6">
        <w:rPr>
          <w:rFonts w:cs="Arial"/>
          <w:szCs w:val="22"/>
        </w:rPr>
        <w:t>site</w:t>
      </w:r>
      <w:r w:rsidR="00F34166" w:rsidRPr="00EA0FD6">
        <w:rPr>
          <w:rFonts w:cs="Arial"/>
          <w:szCs w:val="22"/>
        </w:rPr>
        <w:t xml:space="preserve"> by a member of the </w:t>
      </w:r>
      <w:r w:rsidR="00C0026E" w:rsidRPr="00EA0FD6">
        <w:rPr>
          <w:rFonts w:cs="Arial"/>
          <w:szCs w:val="22"/>
        </w:rPr>
        <w:t>Consultant</w:t>
      </w:r>
      <w:r w:rsidR="00F34166" w:rsidRPr="00EA0FD6">
        <w:rPr>
          <w:rFonts w:cs="Arial"/>
          <w:szCs w:val="22"/>
        </w:rPr>
        <w:t xml:space="preserve"> or </w:t>
      </w:r>
      <w:r w:rsidR="00C0026E" w:rsidRPr="00EA0FD6">
        <w:rPr>
          <w:rFonts w:cs="Arial"/>
          <w:szCs w:val="22"/>
        </w:rPr>
        <w:t>Consultant</w:t>
      </w:r>
      <w:r w:rsidR="00F34166" w:rsidRPr="00EA0FD6">
        <w:rPr>
          <w:rFonts w:cs="Arial"/>
          <w:szCs w:val="22"/>
        </w:rPr>
        <w:t xml:space="preserve">’s Person’s staff who has been properly notified to the </w:t>
      </w:r>
      <w:r w:rsidR="00AC2471" w:rsidRPr="00EA0FD6">
        <w:rPr>
          <w:rFonts w:cs="Arial"/>
          <w:szCs w:val="22"/>
        </w:rPr>
        <w:t>Client</w:t>
      </w:r>
      <w:r w:rsidR="00F34166" w:rsidRPr="00EA0FD6">
        <w:rPr>
          <w:rFonts w:cs="Arial"/>
          <w:szCs w:val="22"/>
        </w:rPr>
        <w:t xml:space="preserve"> in accordance with clause </w:t>
      </w:r>
      <w:r>
        <w:rPr>
          <w:rFonts w:cs="Arial"/>
          <w:szCs w:val="22"/>
        </w:rPr>
        <w:t>2.1C</w:t>
      </w:r>
      <w:r w:rsidR="00F34166" w:rsidRPr="00EA0FD6">
        <w:rPr>
          <w:rFonts w:cs="Arial"/>
          <w:szCs w:val="22"/>
        </w:rPr>
        <w:t>.1.</w:t>
      </w:r>
    </w:p>
    <w:p w14:paraId="017D4868" w14:textId="0CA43221" w:rsidR="00F34166" w:rsidRPr="00EA0FD6" w:rsidRDefault="006E0959" w:rsidP="00F34166">
      <w:pPr>
        <w:ind w:left="720" w:hanging="720"/>
        <w:rPr>
          <w:rFonts w:cs="Arial"/>
          <w:szCs w:val="22"/>
        </w:rPr>
      </w:pPr>
      <w:r>
        <w:rPr>
          <w:rFonts w:cs="Arial"/>
          <w:szCs w:val="22"/>
        </w:rPr>
        <w:t>2.1C</w:t>
      </w:r>
      <w:r w:rsidR="00F34166" w:rsidRPr="00EA0FD6">
        <w:rPr>
          <w:rFonts w:cs="Arial"/>
          <w:szCs w:val="22"/>
        </w:rPr>
        <w:t>.3</w:t>
      </w:r>
      <w:r w:rsidR="00F34166" w:rsidRPr="00EA0FD6">
        <w:rPr>
          <w:rFonts w:cs="Arial"/>
          <w:szCs w:val="22"/>
        </w:rPr>
        <w:tab/>
        <w:t xml:space="preserve">This clause </w:t>
      </w:r>
      <w:r>
        <w:rPr>
          <w:rFonts w:cs="Arial"/>
          <w:szCs w:val="22"/>
        </w:rPr>
        <w:t>2.1C</w:t>
      </w:r>
      <w:r w:rsidR="00F34166" w:rsidRPr="00EA0FD6">
        <w:rPr>
          <w:rFonts w:cs="Arial"/>
          <w:szCs w:val="22"/>
        </w:rPr>
        <w:t xml:space="preserve"> shall not apply to those individuals who shall be required by the </w:t>
      </w:r>
      <w:r w:rsidR="00C0026E" w:rsidRPr="00EA0FD6">
        <w:rPr>
          <w:rFonts w:cs="Arial"/>
          <w:szCs w:val="22"/>
        </w:rPr>
        <w:t>Consultant</w:t>
      </w:r>
      <w:r w:rsidR="00F34166" w:rsidRPr="00EA0FD6">
        <w:rPr>
          <w:rFonts w:cs="Arial"/>
          <w:szCs w:val="22"/>
        </w:rPr>
        <w:t xml:space="preserve"> or </w:t>
      </w:r>
      <w:r w:rsidR="00C0026E" w:rsidRPr="00EA0FD6">
        <w:rPr>
          <w:rFonts w:cs="Arial"/>
          <w:szCs w:val="22"/>
        </w:rPr>
        <w:t>Consultant</w:t>
      </w:r>
      <w:r w:rsidR="00F34166" w:rsidRPr="00EA0FD6">
        <w:rPr>
          <w:rFonts w:cs="Arial"/>
          <w:szCs w:val="22"/>
        </w:rPr>
        <w:t xml:space="preserve">’s Person to attend the </w:t>
      </w:r>
      <w:r w:rsidR="00C0026E" w:rsidRPr="00EA0FD6">
        <w:rPr>
          <w:rFonts w:cs="Arial"/>
          <w:szCs w:val="22"/>
        </w:rPr>
        <w:t>site</w:t>
      </w:r>
      <w:r w:rsidR="00F34166" w:rsidRPr="00EA0FD6">
        <w:rPr>
          <w:rFonts w:cs="Arial"/>
          <w:szCs w:val="22"/>
        </w:rPr>
        <w:t xml:space="preserve"> to provide emergency reactive services. In the case of such individuals, the </w:t>
      </w:r>
      <w:r w:rsidR="00C0026E" w:rsidRPr="00EA0FD6">
        <w:rPr>
          <w:rFonts w:cs="Arial"/>
          <w:szCs w:val="22"/>
        </w:rPr>
        <w:t>Consultant</w:t>
      </w:r>
      <w:r w:rsidR="00F34166" w:rsidRPr="00EA0FD6">
        <w:rPr>
          <w:rFonts w:cs="Arial"/>
          <w:szCs w:val="22"/>
        </w:rPr>
        <w:t xml:space="preserve"> </w:t>
      </w:r>
      <w:proofErr w:type="gramStart"/>
      <w:r w:rsidR="00F34166" w:rsidRPr="00EA0FD6">
        <w:rPr>
          <w:rFonts w:cs="Arial"/>
          <w:szCs w:val="22"/>
        </w:rPr>
        <w:t>shall, or</w:t>
      </w:r>
      <w:proofErr w:type="gramEnd"/>
      <w:r w:rsidR="00F34166" w:rsidRPr="00EA0FD6">
        <w:rPr>
          <w:rFonts w:cs="Arial"/>
          <w:szCs w:val="22"/>
        </w:rPr>
        <w:t xml:space="preserve"> shall procure that any </w:t>
      </w:r>
      <w:r w:rsidR="00C0026E" w:rsidRPr="00EA0FD6">
        <w:rPr>
          <w:rFonts w:cs="Arial"/>
          <w:szCs w:val="22"/>
        </w:rPr>
        <w:t>Consultant</w:t>
      </w:r>
      <w:r w:rsidR="00F34166" w:rsidRPr="00EA0FD6">
        <w:rPr>
          <w:rFonts w:cs="Arial"/>
          <w:szCs w:val="22"/>
        </w:rPr>
        <w:t xml:space="preserve">’s Person shall ensure that such individuals are accompanied at all times while on the </w:t>
      </w:r>
      <w:r w:rsidR="00C0026E" w:rsidRPr="00EA0FD6">
        <w:rPr>
          <w:rFonts w:cs="Arial"/>
          <w:szCs w:val="22"/>
        </w:rPr>
        <w:t>site</w:t>
      </w:r>
      <w:r w:rsidR="00F34166" w:rsidRPr="00EA0FD6">
        <w:rPr>
          <w:rFonts w:cs="Arial"/>
          <w:szCs w:val="22"/>
        </w:rPr>
        <w:t xml:space="preserve"> by a member of the </w:t>
      </w:r>
      <w:r w:rsidR="00C0026E" w:rsidRPr="00EA0FD6">
        <w:rPr>
          <w:rFonts w:cs="Arial"/>
          <w:szCs w:val="22"/>
        </w:rPr>
        <w:t>Consultant</w:t>
      </w:r>
      <w:r w:rsidR="00F34166" w:rsidRPr="00EA0FD6">
        <w:rPr>
          <w:rFonts w:cs="Arial"/>
          <w:szCs w:val="22"/>
        </w:rPr>
        <w:t xml:space="preserve"> or </w:t>
      </w:r>
      <w:r w:rsidR="00C0026E" w:rsidRPr="00EA0FD6">
        <w:rPr>
          <w:rFonts w:cs="Arial"/>
          <w:szCs w:val="22"/>
        </w:rPr>
        <w:t>Consultant</w:t>
      </w:r>
      <w:r w:rsidR="00F34166" w:rsidRPr="00EA0FD6">
        <w:rPr>
          <w:rFonts w:cs="Arial"/>
          <w:szCs w:val="22"/>
        </w:rPr>
        <w:t xml:space="preserve">’s Person’s staff who has been properly notified to the </w:t>
      </w:r>
      <w:r w:rsidR="00AC2471" w:rsidRPr="00EA0FD6">
        <w:rPr>
          <w:rFonts w:cs="Arial"/>
          <w:szCs w:val="22"/>
        </w:rPr>
        <w:t>Client</w:t>
      </w:r>
      <w:r w:rsidR="00F34166" w:rsidRPr="00EA0FD6">
        <w:rPr>
          <w:rFonts w:cs="Arial"/>
          <w:szCs w:val="22"/>
        </w:rPr>
        <w:t xml:space="preserve"> in accordance with clause </w:t>
      </w:r>
      <w:r>
        <w:rPr>
          <w:rFonts w:cs="Arial"/>
          <w:szCs w:val="22"/>
        </w:rPr>
        <w:t>2.1C</w:t>
      </w:r>
      <w:r w:rsidR="00F34166" w:rsidRPr="00EA0FD6">
        <w:rPr>
          <w:rFonts w:cs="Arial"/>
          <w:szCs w:val="22"/>
        </w:rPr>
        <w:t>.1.</w:t>
      </w:r>
      <w:r w:rsidR="00E526F0" w:rsidRPr="00EA0FD6">
        <w:rPr>
          <w:rFonts w:cs="Arial"/>
          <w:szCs w:val="22"/>
        </w:rPr>
        <w:t>"</w:t>
      </w:r>
    </w:p>
    <w:p w14:paraId="1EABD67A" w14:textId="1D50BEFD" w:rsidR="00121AA2" w:rsidRPr="00EA0FD6" w:rsidRDefault="006E0959" w:rsidP="00121AA2">
      <w:pPr>
        <w:pStyle w:val="Background1"/>
        <w:numPr>
          <w:ilvl w:val="0"/>
          <w:numId w:val="0"/>
        </w:numPr>
        <w:spacing w:after="0"/>
        <w:ind w:left="720" w:hanging="720"/>
        <w:rPr>
          <w:rFonts w:cs="Arial"/>
        </w:rPr>
      </w:pPr>
      <w:r>
        <w:rPr>
          <w:rFonts w:cs="Arial"/>
        </w:rPr>
        <w:t>2.1D</w:t>
      </w:r>
      <w:r w:rsidR="00121AA2" w:rsidRPr="00EA0FD6">
        <w:rPr>
          <w:rFonts w:cs="Arial"/>
        </w:rPr>
        <w:tab/>
        <w:t xml:space="preserve">Insert a new clause </w:t>
      </w:r>
      <w:r>
        <w:rPr>
          <w:rFonts w:cs="Arial"/>
        </w:rPr>
        <w:t>2.1D</w:t>
      </w:r>
      <w:r w:rsidR="00121AA2" w:rsidRPr="00EA0FD6">
        <w:rPr>
          <w:rFonts w:cs="Arial"/>
        </w:rPr>
        <w:t>:</w:t>
      </w:r>
    </w:p>
    <w:p w14:paraId="414FCE40" w14:textId="77777777" w:rsidR="00121AA2" w:rsidRPr="00EA0FD6" w:rsidRDefault="00121AA2" w:rsidP="00121AA2">
      <w:pPr>
        <w:pStyle w:val="Background1"/>
        <w:numPr>
          <w:ilvl w:val="0"/>
          <w:numId w:val="0"/>
        </w:numPr>
        <w:spacing w:after="0"/>
        <w:ind w:left="720" w:hanging="720"/>
        <w:rPr>
          <w:rFonts w:cs="Arial"/>
        </w:rPr>
      </w:pPr>
    </w:p>
    <w:p w14:paraId="3E4F803E" w14:textId="2DA8557A" w:rsidR="00F34166" w:rsidRPr="00EA0FD6" w:rsidRDefault="00121AA2" w:rsidP="00121AA2">
      <w:pPr>
        <w:pStyle w:val="Level2Heading"/>
        <w:numPr>
          <w:ilvl w:val="0"/>
          <w:numId w:val="0"/>
        </w:numPr>
        <w:ind w:left="-646" w:firstLine="646"/>
      </w:pPr>
      <w:r w:rsidRPr="00EA0FD6">
        <w:rPr>
          <w:rFonts w:cs="Arial"/>
        </w:rPr>
        <w:t>"</w:t>
      </w:r>
      <w:r w:rsidR="00F34166" w:rsidRPr="00EA0FD6">
        <w:t>Refusal of Admission</w:t>
      </w:r>
      <w:bookmarkEnd w:id="143"/>
    </w:p>
    <w:p w14:paraId="0AF7A8CA" w14:textId="00093D09" w:rsidR="00F34166" w:rsidRPr="00EA0FD6" w:rsidRDefault="006E0959" w:rsidP="00F34166">
      <w:pPr>
        <w:ind w:left="993" w:hanging="993"/>
        <w:rPr>
          <w:rFonts w:cs="Arial"/>
          <w:szCs w:val="22"/>
        </w:rPr>
      </w:pPr>
      <w:r>
        <w:rPr>
          <w:rFonts w:cs="Arial"/>
          <w:szCs w:val="22"/>
        </w:rPr>
        <w:t>2.1D</w:t>
      </w:r>
      <w:r w:rsidR="00F34166" w:rsidRPr="00EA0FD6">
        <w:rPr>
          <w:rFonts w:cs="Arial"/>
          <w:szCs w:val="22"/>
        </w:rPr>
        <w:tab/>
        <w:t xml:space="preserve">The </w:t>
      </w:r>
      <w:r w:rsidR="00AC2471" w:rsidRPr="00EA0FD6">
        <w:rPr>
          <w:rFonts w:cs="Arial"/>
          <w:szCs w:val="22"/>
        </w:rPr>
        <w:t>Client</w:t>
      </w:r>
      <w:r w:rsidR="00F34166" w:rsidRPr="00EA0FD6">
        <w:rPr>
          <w:rFonts w:cs="Arial"/>
          <w:szCs w:val="22"/>
        </w:rPr>
        <w:t xml:space="preserve"> reserves the right to refuse to admit to the </w:t>
      </w:r>
      <w:r w:rsidR="00C0026E" w:rsidRPr="00EA0FD6">
        <w:rPr>
          <w:rFonts w:cs="Arial"/>
          <w:szCs w:val="22"/>
        </w:rPr>
        <w:t>site</w:t>
      </w:r>
      <w:r w:rsidR="00F34166" w:rsidRPr="00EA0FD6">
        <w:rPr>
          <w:rFonts w:cs="Arial"/>
          <w:szCs w:val="22"/>
        </w:rPr>
        <w:t xml:space="preserve"> or to </w:t>
      </w:r>
      <w:r w:rsidR="00121AA2" w:rsidRPr="00EA0FD6">
        <w:rPr>
          <w:rFonts w:cs="Arial"/>
          <w:szCs w:val="22"/>
        </w:rPr>
        <w:t>any</w:t>
      </w:r>
      <w:r w:rsidR="00F34166" w:rsidRPr="00EA0FD6">
        <w:rPr>
          <w:rFonts w:cs="Arial"/>
          <w:szCs w:val="22"/>
        </w:rPr>
        <w:t xml:space="preserve"> </w:t>
      </w:r>
      <w:r w:rsidR="00121AA2" w:rsidRPr="00EA0FD6">
        <w:rPr>
          <w:rFonts w:cs="Arial"/>
          <w:szCs w:val="22"/>
        </w:rPr>
        <w:t xml:space="preserve">existing buildings on the site </w:t>
      </w:r>
      <w:r w:rsidR="00F34166" w:rsidRPr="00EA0FD6">
        <w:rPr>
          <w:rFonts w:cs="Arial"/>
          <w:szCs w:val="22"/>
        </w:rPr>
        <w:t xml:space="preserve">any person employed or engaged by the </w:t>
      </w:r>
      <w:r w:rsidR="00C0026E" w:rsidRPr="00EA0FD6">
        <w:rPr>
          <w:rFonts w:cs="Arial"/>
          <w:szCs w:val="22"/>
        </w:rPr>
        <w:t>Consultant</w:t>
      </w:r>
      <w:r w:rsidR="00F34166" w:rsidRPr="00EA0FD6">
        <w:rPr>
          <w:rFonts w:cs="Arial"/>
          <w:szCs w:val="22"/>
        </w:rPr>
        <w:t xml:space="preserve"> or any </w:t>
      </w:r>
      <w:r w:rsidR="00AC2471" w:rsidRPr="00EA0FD6">
        <w:rPr>
          <w:rFonts w:cs="Arial"/>
          <w:szCs w:val="22"/>
        </w:rPr>
        <w:t>sub-consultant</w:t>
      </w:r>
      <w:r w:rsidR="00F34166" w:rsidRPr="00EA0FD6">
        <w:rPr>
          <w:rFonts w:cs="Arial"/>
          <w:szCs w:val="22"/>
        </w:rPr>
        <w:t xml:space="preserve"> of any tier, whose admission </w:t>
      </w:r>
      <w:r w:rsidR="00F34166" w:rsidRPr="00EA0FD6">
        <w:t>would</w:t>
      </w:r>
      <w:r w:rsidR="00F34166" w:rsidRPr="00EA0FD6">
        <w:rPr>
          <w:rFonts w:cs="Arial"/>
          <w:szCs w:val="22"/>
        </w:rPr>
        <w:t xml:space="preserve">, in the opinion of the </w:t>
      </w:r>
      <w:r w:rsidR="00AC2471" w:rsidRPr="00EA0FD6">
        <w:rPr>
          <w:rFonts w:cs="Arial"/>
          <w:szCs w:val="22"/>
        </w:rPr>
        <w:t>Client</w:t>
      </w:r>
      <w:r w:rsidR="00F34166" w:rsidRPr="00EA0FD6">
        <w:rPr>
          <w:rFonts w:cs="Arial"/>
          <w:szCs w:val="22"/>
        </w:rPr>
        <w:t xml:space="preserve">, present a risk to themselves or any </w:t>
      </w:r>
      <w:r w:rsidR="00121AA2" w:rsidRPr="00EA0FD6">
        <w:rPr>
          <w:rFonts w:cs="Arial"/>
          <w:szCs w:val="22"/>
        </w:rPr>
        <w:t>pupils or students attending the educational facilities</w:t>
      </w:r>
      <w:r w:rsidR="00F34166" w:rsidRPr="00EA0FD6">
        <w:rPr>
          <w:rFonts w:cs="Arial"/>
          <w:szCs w:val="22"/>
        </w:rPr>
        <w:t xml:space="preserve">, or a </w:t>
      </w:r>
      <w:r w:rsidR="00AC2471" w:rsidRPr="00EA0FD6">
        <w:rPr>
          <w:rFonts w:cs="Arial"/>
          <w:szCs w:val="22"/>
        </w:rPr>
        <w:t>Client</w:t>
      </w:r>
      <w:r w:rsidR="00F34166" w:rsidRPr="00EA0FD6">
        <w:rPr>
          <w:rFonts w:cs="Arial"/>
          <w:szCs w:val="22"/>
        </w:rPr>
        <w:t>’s Person or property, and shall not be obliged to give any reasons for such refusal.</w:t>
      </w:r>
      <w:r w:rsidR="00E526F0" w:rsidRPr="00EA0FD6">
        <w:rPr>
          <w:rFonts w:cs="Arial"/>
          <w:szCs w:val="22"/>
        </w:rPr>
        <w:t>"</w:t>
      </w:r>
      <w:r w:rsidR="00F34166" w:rsidRPr="00EA0FD6">
        <w:rPr>
          <w:rFonts w:cs="Arial"/>
          <w:szCs w:val="22"/>
        </w:rPr>
        <w:t xml:space="preserve"> </w:t>
      </w:r>
    </w:p>
    <w:p w14:paraId="2A273342" w14:textId="002C8DB9" w:rsidR="00121AA2" w:rsidRPr="00EA0FD6" w:rsidRDefault="006E0959" w:rsidP="00121AA2">
      <w:pPr>
        <w:pStyle w:val="Background1"/>
        <w:numPr>
          <w:ilvl w:val="0"/>
          <w:numId w:val="0"/>
        </w:numPr>
        <w:spacing w:after="0"/>
        <w:ind w:left="720" w:hanging="720"/>
        <w:rPr>
          <w:rFonts w:cs="Arial"/>
        </w:rPr>
      </w:pPr>
      <w:r>
        <w:rPr>
          <w:rFonts w:cs="Arial"/>
        </w:rPr>
        <w:lastRenderedPageBreak/>
        <w:t>2.1E</w:t>
      </w:r>
      <w:r w:rsidR="00121AA2" w:rsidRPr="00EA0FD6">
        <w:rPr>
          <w:rFonts w:cs="Arial"/>
        </w:rPr>
        <w:tab/>
        <w:t xml:space="preserve">Insert a new clause </w:t>
      </w:r>
      <w:r>
        <w:rPr>
          <w:rFonts w:cs="Arial"/>
        </w:rPr>
        <w:t>2.1E</w:t>
      </w:r>
      <w:r w:rsidR="00121AA2" w:rsidRPr="00EA0FD6">
        <w:rPr>
          <w:rFonts w:cs="Arial"/>
        </w:rPr>
        <w:t>:</w:t>
      </w:r>
    </w:p>
    <w:p w14:paraId="3CE6475D" w14:textId="77777777" w:rsidR="00121AA2" w:rsidRPr="00EA0FD6" w:rsidRDefault="00121AA2" w:rsidP="00121AA2">
      <w:pPr>
        <w:pStyle w:val="Background1"/>
        <w:numPr>
          <w:ilvl w:val="0"/>
          <w:numId w:val="0"/>
        </w:numPr>
        <w:spacing w:after="0"/>
        <w:ind w:left="720" w:hanging="720"/>
        <w:rPr>
          <w:rFonts w:cs="Arial"/>
        </w:rPr>
      </w:pPr>
    </w:p>
    <w:p w14:paraId="5A12F94A" w14:textId="694C9333" w:rsidR="00F34166" w:rsidRPr="00EA0FD6" w:rsidRDefault="00121AA2" w:rsidP="00121AA2">
      <w:pPr>
        <w:pStyle w:val="Level2Heading"/>
        <w:numPr>
          <w:ilvl w:val="0"/>
          <w:numId w:val="0"/>
        </w:numPr>
        <w:ind w:left="-646" w:firstLine="646"/>
      </w:pPr>
      <w:r w:rsidRPr="00EA0FD6">
        <w:rPr>
          <w:rFonts w:cs="Arial"/>
        </w:rPr>
        <w:t>"</w:t>
      </w:r>
      <w:r w:rsidR="00F34166" w:rsidRPr="00EA0FD6">
        <w:t>Decision to Refuse Admission</w:t>
      </w:r>
    </w:p>
    <w:p w14:paraId="24F276A8" w14:textId="660FB540" w:rsidR="00F34166" w:rsidRPr="00EA0FD6" w:rsidRDefault="006E0959" w:rsidP="00F34166">
      <w:pPr>
        <w:ind w:left="993" w:hanging="993"/>
        <w:rPr>
          <w:rFonts w:cs="Arial"/>
          <w:szCs w:val="22"/>
        </w:rPr>
      </w:pPr>
      <w:r>
        <w:rPr>
          <w:rFonts w:cs="Arial"/>
          <w:szCs w:val="22"/>
        </w:rPr>
        <w:t>2.1E</w:t>
      </w:r>
      <w:r w:rsidR="00F34166" w:rsidRPr="00EA0FD6">
        <w:rPr>
          <w:rFonts w:cs="Arial"/>
          <w:szCs w:val="22"/>
        </w:rPr>
        <w:tab/>
        <w:t xml:space="preserve">The decision of the </w:t>
      </w:r>
      <w:r w:rsidR="00AC2471" w:rsidRPr="00EA0FD6">
        <w:rPr>
          <w:rFonts w:cs="Arial"/>
          <w:szCs w:val="22"/>
        </w:rPr>
        <w:t>Client</w:t>
      </w:r>
      <w:r w:rsidR="00F34166" w:rsidRPr="00EA0FD6">
        <w:rPr>
          <w:rFonts w:cs="Arial"/>
          <w:szCs w:val="22"/>
        </w:rPr>
        <w:t xml:space="preserve"> as to whether any person is to be refused admission to the </w:t>
      </w:r>
      <w:r w:rsidR="00C0026E" w:rsidRPr="00EA0FD6">
        <w:rPr>
          <w:rFonts w:cs="Arial"/>
          <w:szCs w:val="22"/>
        </w:rPr>
        <w:t>site</w:t>
      </w:r>
      <w:r w:rsidR="00F34166" w:rsidRPr="00EA0FD6">
        <w:rPr>
          <w:rFonts w:cs="Arial"/>
          <w:szCs w:val="22"/>
        </w:rPr>
        <w:t xml:space="preserve"> pursuant to clause </w:t>
      </w:r>
      <w:r>
        <w:rPr>
          <w:rFonts w:cs="Arial"/>
          <w:szCs w:val="22"/>
        </w:rPr>
        <w:t>2.1D</w:t>
      </w:r>
      <w:r w:rsidR="00F34166" w:rsidRPr="00EA0FD6">
        <w:rPr>
          <w:rFonts w:cs="Arial"/>
          <w:szCs w:val="22"/>
        </w:rPr>
        <w:t xml:space="preserve"> shall be final and conclusive.</w:t>
      </w:r>
      <w:r w:rsidR="00E526F0" w:rsidRPr="00EA0FD6">
        <w:rPr>
          <w:rFonts w:cs="Arial"/>
          <w:szCs w:val="22"/>
        </w:rPr>
        <w:t>"</w:t>
      </w:r>
      <w:r w:rsidR="00F34166" w:rsidRPr="00EA0FD6">
        <w:rPr>
          <w:rFonts w:cs="Arial"/>
          <w:szCs w:val="22"/>
        </w:rPr>
        <w:t xml:space="preserve"> </w:t>
      </w:r>
    </w:p>
    <w:p w14:paraId="4DEAD2CA" w14:textId="1B3BE4D5" w:rsidR="00E526F0" w:rsidRDefault="006E0959" w:rsidP="00CB4A94">
      <w:pPr>
        <w:pStyle w:val="Background1"/>
        <w:numPr>
          <w:ilvl w:val="0"/>
          <w:numId w:val="0"/>
        </w:numPr>
        <w:spacing w:after="0"/>
        <w:ind w:left="720" w:hanging="720"/>
        <w:rPr>
          <w:rFonts w:cs="Arial"/>
        </w:rPr>
      </w:pPr>
      <w:bookmarkStart w:id="144" w:name="_Ref192567371"/>
      <w:r>
        <w:rPr>
          <w:rFonts w:cs="Arial"/>
        </w:rPr>
        <w:t>2.1F</w:t>
      </w:r>
      <w:r w:rsidR="00E526F0" w:rsidRPr="00EA0FD6">
        <w:rPr>
          <w:rFonts w:cs="Arial"/>
        </w:rPr>
        <w:tab/>
        <w:t xml:space="preserve">Insert a new clause </w:t>
      </w:r>
      <w:r>
        <w:rPr>
          <w:rFonts w:cs="Arial"/>
        </w:rPr>
        <w:t>2.1F</w:t>
      </w:r>
      <w:r w:rsidR="00E526F0" w:rsidRPr="00EA0FD6">
        <w:rPr>
          <w:rFonts w:cs="Arial"/>
        </w:rPr>
        <w:t>:</w:t>
      </w:r>
    </w:p>
    <w:p w14:paraId="51841276" w14:textId="77777777" w:rsidR="00CB4A94" w:rsidRPr="00CB4A94" w:rsidRDefault="00CB4A94" w:rsidP="00CB4A94">
      <w:pPr>
        <w:pStyle w:val="Background1"/>
        <w:numPr>
          <w:ilvl w:val="0"/>
          <w:numId w:val="0"/>
        </w:numPr>
        <w:spacing w:after="0"/>
        <w:ind w:left="720" w:hanging="720"/>
        <w:rPr>
          <w:rFonts w:cs="Arial"/>
        </w:rPr>
      </w:pPr>
    </w:p>
    <w:p w14:paraId="04BEDEA8" w14:textId="3CDC5E03" w:rsidR="00F34166" w:rsidRPr="00EA0FD6" w:rsidRDefault="00E526F0" w:rsidP="00F34166">
      <w:pPr>
        <w:pStyle w:val="Level2Heading"/>
        <w:numPr>
          <w:ilvl w:val="0"/>
          <w:numId w:val="0"/>
        </w:numPr>
        <w:ind w:left="-646" w:firstLine="646"/>
      </w:pPr>
      <w:r w:rsidRPr="00EA0FD6">
        <w:t>"</w:t>
      </w:r>
      <w:r w:rsidR="00F34166" w:rsidRPr="00EA0FD6">
        <w:t>Removal from Site</w:t>
      </w:r>
      <w:bookmarkEnd w:id="144"/>
    </w:p>
    <w:p w14:paraId="29707B6B" w14:textId="31D848EC" w:rsidR="00F34166" w:rsidRDefault="006E0959" w:rsidP="00F34166">
      <w:pPr>
        <w:ind w:left="993" w:hanging="993"/>
        <w:rPr>
          <w:rFonts w:cs="Arial"/>
          <w:szCs w:val="22"/>
        </w:rPr>
      </w:pPr>
      <w:r>
        <w:rPr>
          <w:rFonts w:cs="Arial"/>
          <w:szCs w:val="22"/>
        </w:rPr>
        <w:t>2.1F</w:t>
      </w:r>
      <w:r w:rsidR="00F34166" w:rsidRPr="00EA0FD6">
        <w:rPr>
          <w:rFonts w:cs="Arial"/>
          <w:szCs w:val="22"/>
        </w:rPr>
        <w:tab/>
        <w:t xml:space="preserve">The </w:t>
      </w:r>
      <w:r w:rsidR="00C0026E" w:rsidRPr="00EA0FD6">
        <w:rPr>
          <w:rFonts w:cs="Arial"/>
          <w:szCs w:val="22"/>
        </w:rPr>
        <w:t>Consultant</w:t>
      </w:r>
      <w:r w:rsidR="00F34166" w:rsidRPr="00EA0FD6">
        <w:rPr>
          <w:rFonts w:cs="Arial"/>
          <w:szCs w:val="22"/>
        </w:rPr>
        <w:t xml:space="preserve"> shall comply with and/or procure compliance with any notice issued by the </w:t>
      </w:r>
      <w:r w:rsidR="00AC2471" w:rsidRPr="00EA0FD6">
        <w:rPr>
          <w:rFonts w:cs="Arial"/>
          <w:szCs w:val="22"/>
        </w:rPr>
        <w:t>Client</w:t>
      </w:r>
      <w:r w:rsidR="00F34166" w:rsidRPr="00EA0FD6">
        <w:rPr>
          <w:rFonts w:cs="Arial"/>
          <w:szCs w:val="22"/>
        </w:rPr>
        <w:t xml:space="preserve"> from time to time requiring the removal from the </w:t>
      </w:r>
      <w:r w:rsidR="00C0026E" w:rsidRPr="00EA0FD6">
        <w:rPr>
          <w:rFonts w:cs="Arial"/>
          <w:szCs w:val="22"/>
        </w:rPr>
        <w:t>site</w:t>
      </w:r>
      <w:r w:rsidR="00F34166" w:rsidRPr="00EA0FD6">
        <w:rPr>
          <w:rFonts w:cs="Arial"/>
          <w:szCs w:val="22"/>
        </w:rPr>
        <w:t xml:space="preserve"> of any person employed thereon who in the opinion of the </w:t>
      </w:r>
      <w:r w:rsidR="00AC2471" w:rsidRPr="00EA0FD6">
        <w:rPr>
          <w:rFonts w:cs="Arial"/>
          <w:szCs w:val="22"/>
        </w:rPr>
        <w:t>Client</w:t>
      </w:r>
      <w:r w:rsidR="00F34166" w:rsidRPr="00EA0FD6">
        <w:rPr>
          <w:rFonts w:cs="Arial"/>
          <w:szCs w:val="22"/>
        </w:rPr>
        <w:t xml:space="preserve"> acting reasonably is not acceptable on the grounds of risk to themselves or any </w:t>
      </w:r>
      <w:r w:rsidR="00121AA2" w:rsidRPr="00EA0FD6">
        <w:rPr>
          <w:rFonts w:cs="Arial"/>
          <w:szCs w:val="22"/>
        </w:rPr>
        <w:t>pupils or students attending the educational facilities</w:t>
      </w:r>
      <w:r w:rsidR="00F34166" w:rsidRPr="00EA0FD6">
        <w:rPr>
          <w:rFonts w:cs="Arial"/>
          <w:szCs w:val="22"/>
        </w:rPr>
        <w:t xml:space="preserve">, or any </w:t>
      </w:r>
      <w:r w:rsidR="00AC2471" w:rsidRPr="00EA0FD6">
        <w:rPr>
          <w:rFonts w:cs="Arial"/>
          <w:szCs w:val="22"/>
        </w:rPr>
        <w:t>Client</w:t>
      </w:r>
      <w:r w:rsidR="00F34166" w:rsidRPr="00EA0FD6">
        <w:rPr>
          <w:rFonts w:cs="Arial"/>
          <w:szCs w:val="22"/>
        </w:rPr>
        <w:t xml:space="preserve">’s Person or property and that such persons shall not be employed again in connection with the </w:t>
      </w:r>
      <w:r w:rsidR="00AC2471" w:rsidRPr="00EA0FD6">
        <w:rPr>
          <w:rFonts w:cs="Arial"/>
          <w:szCs w:val="22"/>
        </w:rPr>
        <w:t>Services</w:t>
      </w:r>
      <w:r w:rsidR="00F34166" w:rsidRPr="00EA0FD6">
        <w:rPr>
          <w:rFonts w:cs="Arial"/>
          <w:szCs w:val="22"/>
        </w:rPr>
        <w:t xml:space="preserve"> without the written consent of the </w:t>
      </w:r>
      <w:r w:rsidR="00AC2471" w:rsidRPr="00EA0FD6">
        <w:rPr>
          <w:rFonts w:cs="Arial"/>
          <w:szCs w:val="22"/>
        </w:rPr>
        <w:t>Client</w:t>
      </w:r>
      <w:r w:rsidR="00F34166" w:rsidRPr="00EA0FD6">
        <w:rPr>
          <w:rFonts w:cs="Arial"/>
          <w:szCs w:val="22"/>
        </w:rPr>
        <w:t>.</w:t>
      </w:r>
      <w:r w:rsidR="00E526F0" w:rsidRPr="00EA0FD6">
        <w:rPr>
          <w:rFonts w:cs="Arial"/>
          <w:szCs w:val="22"/>
        </w:rPr>
        <w:t>"</w:t>
      </w:r>
    </w:p>
    <w:p w14:paraId="39C74718" w14:textId="0079A8B9" w:rsidR="00C759DD" w:rsidRDefault="00C759DD" w:rsidP="00F34166">
      <w:pPr>
        <w:ind w:left="993" w:hanging="993"/>
        <w:rPr>
          <w:rFonts w:cs="Arial"/>
          <w:szCs w:val="22"/>
        </w:rPr>
      </w:pPr>
      <w:r>
        <w:rPr>
          <w:rFonts w:cs="Arial"/>
          <w:szCs w:val="22"/>
        </w:rPr>
        <w:t>2.1G</w:t>
      </w:r>
      <w:r>
        <w:rPr>
          <w:rFonts w:cs="Arial"/>
          <w:szCs w:val="22"/>
        </w:rPr>
        <w:tab/>
        <w:t>Insert a new clause 2.1G</w:t>
      </w:r>
    </w:p>
    <w:p w14:paraId="07255465" w14:textId="77777777" w:rsidR="00C759DD" w:rsidRPr="000B4A10" w:rsidRDefault="00C759DD" w:rsidP="00C759DD">
      <w:pPr>
        <w:pStyle w:val="Background1"/>
        <w:numPr>
          <w:ilvl w:val="0"/>
          <w:numId w:val="0"/>
        </w:numPr>
        <w:spacing w:after="0"/>
        <w:ind w:left="1440" w:hanging="720"/>
        <w:rPr>
          <w:rFonts w:cs="Arial"/>
          <w:b/>
        </w:rPr>
      </w:pPr>
      <w:r w:rsidRPr="000B4A10">
        <w:rPr>
          <w:rFonts w:cs="Arial"/>
        </w:rPr>
        <w:t>"</w:t>
      </w:r>
      <w:r w:rsidRPr="000B4A10">
        <w:rPr>
          <w:rFonts w:cs="Arial"/>
          <w:b/>
        </w:rPr>
        <w:t xml:space="preserve">Official secrets </w:t>
      </w:r>
    </w:p>
    <w:p w14:paraId="3E2357EB" w14:textId="77777777" w:rsidR="00C759DD" w:rsidRPr="000B4A10" w:rsidRDefault="00C759DD" w:rsidP="00C759DD">
      <w:pPr>
        <w:pStyle w:val="Background1"/>
        <w:numPr>
          <w:ilvl w:val="0"/>
          <w:numId w:val="0"/>
        </w:numPr>
        <w:spacing w:after="0"/>
        <w:ind w:left="1440" w:hanging="720"/>
        <w:rPr>
          <w:rFonts w:cs="Arial"/>
          <w:b/>
        </w:rPr>
      </w:pPr>
    </w:p>
    <w:p w14:paraId="6CF0B92C" w14:textId="5E1F393F" w:rsidR="00C759DD" w:rsidRPr="000B4A10" w:rsidRDefault="00C759DD" w:rsidP="00C759DD">
      <w:pPr>
        <w:pStyle w:val="NormalWeb"/>
        <w:ind w:left="720"/>
        <w:rPr>
          <w:rFonts w:ascii="Arial" w:eastAsia="Times New Roman" w:hAnsi="Arial" w:cs="Arial"/>
          <w:color w:val="000000"/>
          <w:sz w:val="20"/>
          <w:szCs w:val="20"/>
          <w:lang w:eastAsia="en-GB"/>
        </w:rPr>
      </w:pPr>
      <w:r w:rsidRPr="000B4A10">
        <w:rPr>
          <w:rFonts w:ascii="Arial" w:eastAsia="Times New Roman" w:hAnsi="Arial" w:cs="Arial"/>
          <w:color w:val="000000"/>
          <w:sz w:val="20"/>
          <w:szCs w:val="20"/>
          <w:lang w:eastAsia="en-GB"/>
        </w:rPr>
        <w:t>2.1.</w:t>
      </w:r>
      <w:r>
        <w:rPr>
          <w:rFonts w:ascii="Arial" w:eastAsia="Times New Roman" w:hAnsi="Arial" w:cs="Arial"/>
          <w:color w:val="000000"/>
          <w:sz w:val="20"/>
          <w:szCs w:val="20"/>
          <w:lang w:eastAsia="en-GB"/>
        </w:rPr>
        <w:t>G</w:t>
      </w:r>
      <w:r w:rsidRPr="000B4A10">
        <w:rPr>
          <w:rFonts w:ascii="Arial" w:eastAsia="Times New Roman" w:hAnsi="Arial" w:cs="Arial"/>
          <w:color w:val="000000"/>
          <w:sz w:val="20"/>
          <w:szCs w:val="20"/>
          <w:lang w:eastAsia="en-GB"/>
        </w:rPr>
        <w:t>.1 The Consultant shall comply with the law in relation to official secrets in the carrying out of the Services.</w:t>
      </w:r>
    </w:p>
    <w:p w14:paraId="69FCAEEA" w14:textId="19D733C5" w:rsidR="00C759DD" w:rsidRPr="000B4A10" w:rsidRDefault="00C759DD" w:rsidP="00C759DD">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Pr>
          <w:rFonts w:eastAsia="Times New Roman" w:cs="Arial"/>
          <w:color w:val="000000"/>
          <w:lang w:eastAsia="en-GB"/>
        </w:rPr>
        <w:t>G</w:t>
      </w:r>
      <w:r w:rsidRPr="000B4A10">
        <w:rPr>
          <w:rFonts w:eastAsia="Times New Roman" w:cs="Arial"/>
          <w:color w:val="000000"/>
          <w:lang w:eastAsia="en-GB"/>
        </w:rPr>
        <w:t>.2 The Official Secrets Acts 1911 to 1989 and, where appropriate, the provisions of section 11 of the Atomic Energy Act 1946 apply to this Contract.</w:t>
      </w:r>
    </w:p>
    <w:p w14:paraId="1E84FD27" w14:textId="76ADECA2" w:rsidR="00C759DD" w:rsidRPr="0016409A" w:rsidRDefault="00C759DD" w:rsidP="0016409A">
      <w:pPr>
        <w:spacing w:before="100" w:beforeAutospacing="1" w:after="100" w:afterAutospacing="1"/>
        <w:ind w:left="720"/>
        <w:rPr>
          <w:rFonts w:eastAsia="Times New Roman" w:cs="Arial"/>
          <w:color w:val="000000"/>
          <w:lang w:eastAsia="en-GB"/>
        </w:rPr>
      </w:pPr>
      <w:r w:rsidRPr="000B4A10">
        <w:rPr>
          <w:rFonts w:eastAsia="Times New Roman" w:cs="Arial"/>
          <w:color w:val="000000"/>
          <w:lang w:eastAsia="en-GB"/>
        </w:rPr>
        <w:t>2.1.</w:t>
      </w:r>
      <w:r>
        <w:rPr>
          <w:rFonts w:eastAsia="Times New Roman" w:cs="Arial"/>
          <w:color w:val="000000"/>
          <w:lang w:eastAsia="en-GB"/>
        </w:rPr>
        <w:t>G</w:t>
      </w:r>
      <w:r w:rsidRPr="000B4A10">
        <w:rPr>
          <w:rFonts w:eastAsia="Times New Roman" w:cs="Arial"/>
          <w:color w:val="000000"/>
          <w:lang w:eastAsia="en-GB"/>
        </w:rPr>
        <w:t>.3 The Consultant shall notify its employees and its sub-contractors of their duties under these Acts."</w:t>
      </w:r>
      <w:bookmarkStart w:id="145" w:name="_DV_M146"/>
      <w:bookmarkStart w:id="146" w:name="_DV_M147"/>
      <w:bookmarkStart w:id="147" w:name="_DV_M148"/>
      <w:bookmarkStart w:id="148" w:name="_DV_M149"/>
      <w:bookmarkStart w:id="149" w:name="_DV_M151"/>
      <w:bookmarkEnd w:id="145"/>
      <w:bookmarkEnd w:id="146"/>
      <w:bookmarkEnd w:id="147"/>
      <w:bookmarkEnd w:id="148"/>
      <w:bookmarkEnd w:id="149"/>
    </w:p>
    <w:p w14:paraId="7996ABBB" w14:textId="1ACA9321" w:rsidR="00781511" w:rsidRPr="00EA0FD6" w:rsidRDefault="003E254D" w:rsidP="00E54949">
      <w:pPr>
        <w:spacing w:before="100" w:beforeAutospacing="1" w:after="100" w:afterAutospacing="1"/>
        <w:rPr>
          <w:rFonts w:cs="Arial"/>
        </w:rPr>
      </w:pPr>
      <w:r w:rsidRPr="00EA0FD6">
        <w:rPr>
          <w:rFonts w:cs="Arial"/>
        </w:rPr>
        <w:t>2.2</w:t>
      </w:r>
      <w:r w:rsidRPr="00EA0FD6">
        <w:rPr>
          <w:rFonts w:cs="Arial"/>
        </w:rPr>
        <w:tab/>
        <w:t xml:space="preserve">Delete </w:t>
      </w:r>
      <w:r w:rsidR="00154636" w:rsidRPr="00EA0FD6">
        <w:rPr>
          <w:rFonts w:cs="Arial"/>
        </w:rPr>
        <w:t>"</w:t>
      </w:r>
      <w:r w:rsidRPr="00EA0FD6">
        <w:rPr>
          <w:rFonts w:cs="Arial"/>
        </w:rPr>
        <w:t>, subject only to clause 6.5</w:t>
      </w:r>
      <w:r w:rsidR="00154636" w:rsidRPr="00EA0FD6">
        <w:rPr>
          <w:rFonts w:cs="Arial"/>
        </w:rPr>
        <w:t>"</w:t>
      </w:r>
      <w:r w:rsidR="00613959" w:rsidRPr="00EA0FD6">
        <w:rPr>
          <w:rFonts w:cs="Arial"/>
        </w:rPr>
        <w:t xml:space="preserve"> </w:t>
      </w:r>
    </w:p>
    <w:p w14:paraId="119433E0" w14:textId="539FC2A5" w:rsidR="00086E07" w:rsidRPr="00EA0FD6" w:rsidRDefault="00CA1B01" w:rsidP="00086E07">
      <w:pPr>
        <w:pStyle w:val="Background1"/>
        <w:numPr>
          <w:ilvl w:val="0"/>
          <w:numId w:val="0"/>
        </w:numPr>
        <w:spacing w:after="0"/>
        <w:ind w:left="720" w:hanging="720"/>
        <w:rPr>
          <w:rFonts w:cs="Arial"/>
        </w:rPr>
      </w:pPr>
      <w:r w:rsidRPr="00EA0FD6">
        <w:rPr>
          <w:rFonts w:cs="Arial"/>
        </w:rPr>
        <w:t>2.4</w:t>
      </w:r>
      <w:r w:rsidR="002E0C72" w:rsidRPr="00EA0FD6">
        <w:rPr>
          <w:rFonts w:cs="Arial"/>
        </w:rPr>
        <w:t xml:space="preserve"> </w:t>
      </w:r>
      <w:r w:rsidR="003E6882" w:rsidRPr="00EA0FD6">
        <w:rPr>
          <w:rFonts w:cs="Arial"/>
        </w:rPr>
        <w:tab/>
      </w:r>
      <w:r w:rsidRPr="00EA0FD6">
        <w:rPr>
          <w:rFonts w:cs="Arial"/>
        </w:rPr>
        <w:t>Delete and insert</w:t>
      </w:r>
      <w:bookmarkStart w:id="150" w:name="_DV_M152"/>
      <w:bookmarkEnd w:id="150"/>
      <w:r w:rsidR="00086E07" w:rsidRPr="00EA0FD6">
        <w:rPr>
          <w:rFonts w:cs="Arial"/>
        </w:rPr>
        <w:t xml:space="preserve">: </w:t>
      </w:r>
      <w:r w:rsidR="00154636" w:rsidRPr="00EA0FD6">
        <w:rPr>
          <w:rFonts w:cs="Arial"/>
        </w:rPr>
        <w:t>"</w:t>
      </w:r>
      <w:r w:rsidR="00086E07" w:rsidRPr="00EA0FD6">
        <w:rPr>
          <w:rFonts w:cs="Arial"/>
        </w:rPr>
        <w:t xml:space="preserve">The </w:t>
      </w:r>
      <w:r w:rsidR="00EE4FBA" w:rsidRPr="00EA0FD6">
        <w:rPr>
          <w:rFonts w:cs="Arial"/>
        </w:rPr>
        <w:t xml:space="preserve">Consultant </w:t>
      </w:r>
      <w:r w:rsidR="00086E07" w:rsidRPr="00EA0FD6">
        <w:rPr>
          <w:rFonts w:cs="Arial"/>
        </w:rPr>
        <w:t xml:space="preserve">warrants that it has not and shall not use and/or permit the use of and/or specify for use in or in connection with the </w:t>
      </w:r>
      <w:r w:rsidR="00EE4FBA" w:rsidRPr="00EA0FD6">
        <w:rPr>
          <w:rFonts w:cs="Arial"/>
        </w:rPr>
        <w:t xml:space="preserve">Project </w:t>
      </w:r>
      <w:r w:rsidR="00086E07" w:rsidRPr="00EA0FD6">
        <w:rPr>
          <w:rFonts w:cs="Arial"/>
        </w:rPr>
        <w:t xml:space="preserve">any substances materials equipment products kit practices or techniques which by their nature or application do not conform with relevant British Standards or Codes of Practice or regulations or good building practice or any European Union equivalent current at the time of use or permission or specification, nor any substances materials equipment products kit practices or techniques which are generally known or generally suspected within the </w:t>
      </w:r>
      <w:r w:rsidR="00EE4FBA" w:rsidRPr="00EA0FD6">
        <w:rPr>
          <w:rFonts w:cs="Arial"/>
        </w:rPr>
        <w:t xml:space="preserve">Consultant's profession </w:t>
      </w:r>
      <w:r w:rsidR="00086E07" w:rsidRPr="00EA0FD6">
        <w:rPr>
          <w:rFonts w:cs="Arial"/>
        </w:rPr>
        <w:t>and/or the construction industry:</w:t>
      </w:r>
      <w:r w:rsidR="00EE4FBA" w:rsidRPr="00EA0FD6">
        <w:rPr>
          <w:rFonts w:cs="Arial"/>
        </w:rPr>
        <w:t xml:space="preserve"> </w:t>
      </w:r>
    </w:p>
    <w:p w14:paraId="7D96E207" w14:textId="77777777" w:rsidR="00086E07" w:rsidRPr="00EA0FD6" w:rsidRDefault="00086E07" w:rsidP="00086E07">
      <w:pPr>
        <w:pStyle w:val="Background1"/>
        <w:numPr>
          <w:ilvl w:val="0"/>
          <w:numId w:val="0"/>
        </w:numPr>
        <w:spacing w:after="0"/>
        <w:ind w:left="720" w:hanging="720"/>
        <w:rPr>
          <w:rFonts w:cs="Arial"/>
        </w:rPr>
      </w:pPr>
    </w:p>
    <w:p w14:paraId="206A1597" w14:textId="77777777" w:rsidR="00086E07" w:rsidRPr="00EA0FD6" w:rsidRDefault="00086E07" w:rsidP="00086E07">
      <w:pPr>
        <w:pStyle w:val="Background1"/>
        <w:numPr>
          <w:ilvl w:val="0"/>
          <w:numId w:val="0"/>
        </w:numPr>
        <w:spacing w:after="0"/>
        <w:ind w:left="1440" w:hanging="720"/>
        <w:rPr>
          <w:rFonts w:cs="Arial"/>
        </w:rPr>
      </w:pPr>
      <w:r w:rsidRPr="00EA0FD6">
        <w:rPr>
          <w:rFonts w:cs="Arial"/>
        </w:rPr>
        <w:t>2.</w:t>
      </w:r>
      <w:r w:rsidR="00EE4FBA" w:rsidRPr="00EA0FD6">
        <w:rPr>
          <w:rFonts w:cs="Arial"/>
        </w:rPr>
        <w:t>4</w:t>
      </w:r>
      <w:r w:rsidRPr="00EA0FD6">
        <w:rPr>
          <w:rFonts w:cs="Arial"/>
        </w:rPr>
        <w:t>.1</w:t>
      </w:r>
      <w:r w:rsidRPr="00EA0FD6">
        <w:rPr>
          <w:rFonts w:cs="Arial"/>
        </w:rPr>
        <w:tab/>
        <w:t xml:space="preserve">to be deleterious in the </w:t>
      </w:r>
      <w:proofErr w:type="gramStart"/>
      <w:r w:rsidRPr="00EA0FD6">
        <w:rPr>
          <w:rFonts w:cs="Arial"/>
        </w:rPr>
        <w:t>particular circumstances</w:t>
      </w:r>
      <w:proofErr w:type="gramEnd"/>
      <w:r w:rsidRPr="00EA0FD6">
        <w:rPr>
          <w:rFonts w:cs="Arial"/>
        </w:rPr>
        <w:t xml:space="preserve"> in which they are used or specified for use to the health or safety of any person; </w:t>
      </w:r>
    </w:p>
    <w:p w14:paraId="09B3AE75" w14:textId="77777777" w:rsidR="006757D9" w:rsidRPr="00EA0FD6" w:rsidRDefault="006757D9" w:rsidP="00086E07">
      <w:pPr>
        <w:pStyle w:val="Background1"/>
        <w:numPr>
          <w:ilvl w:val="0"/>
          <w:numId w:val="0"/>
        </w:numPr>
        <w:spacing w:after="0"/>
        <w:ind w:left="1440" w:hanging="720"/>
        <w:rPr>
          <w:rFonts w:cs="Arial"/>
        </w:rPr>
      </w:pPr>
    </w:p>
    <w:p w14:paraId="20CAFCD4" w14:textId="77777777" w:rsidR="00086E07" w:rsidRPr="00EA0FD6" w:rsidRDefault="00086E07" w:rsidP="00086E07">
      <w:pPr>
        <w:pStyle w:val="Background1"/>
        <w:numPr>
          <w:ilvl w:val="0"/>
          <w:numId w:val="0"/>
        </w:numPr>
        <w:spacing w:after="0"/>
        <w:ind w:left="1440" w:hanging="720"/>
        <w:rPr>
          <w:rFonts w:cs="Arial"/>
        </w:rPr>
      </w:pPr>
      <w:r w:rsidRPr="00EA0FD6">
        <w:rPr>
          <w:rFonts w:cs="Arial"/>
        </w:rPr>
        <w:t>2.</w:t>
      </w:r>
      <w:r w:rsidR="00EE4FBA" w:rsidRPr="00EA0FD6">
        <w:rPr>
          <w:rFonts w:cs="Arial"/>
        </w:rPr>
        <w:t>4</w:t>
      </w:r>
      <w:r w:rsidRPr="00EA0FD6">
        <w:rPr>
          <w:rFonts w:cs="Arial"/>
        </w:rPr>
        <w:t>.2</w:t>
      </w:r>
      <w:r w:rsidRPr="00EA0FD6">
        <w:rPr>
          <w:rFonts w:cs="Arial"/>
        </w:rPr>
        <w:tab/>
        <w:t xml:space="preserve">to be deleterious in the </w:t>
      </w:r>
      <w:proofErr w:type="gramStart"/>
      <w:r w:rsidRPr="00EA0FD6">
        <w:rPr>
          <w:rFonts w:cs="Arial"/>
        </w:rPr>
        <w:t>particular circumstances</w:t>
      </w:r>
      <w:proofErr w:type="gramEnd"/>
      <w:r w:rsidRPr="00EA0FD6">
        <w:rPr>
          <w:rFonts w:cs="Arial"/>
        </w:rPr>
        <w:t xml:space="preserve"> in which they are used or specified for use to the health, safety, stability, performance, physical integrity and/or durability of the </w:t>
      </w:r>
      <w:r w:rsidR="00964F68" w:rsidRPr="00EA0FD6">
        <w:rPr>
          <w:rFonts w:cs="Arial"/>
        </w:rPr>
        <w:t xml:space="preserve">Project </w:t>
      </w:r>
      <w:r w:rsidRPr="00EA0FD6">
        <w:rPr>
          <w:rFonts w:cs="Arial"/>
        </w:rPr>
        <w:t xml:space="preserve">or any part thereof and/or to other structures, finishes, plant and/or machinery; </w:t>
      </w:r>
    </w:p>
    <w:p w14:paraId="0AE0CBB1" w14:textId="77777777" w:rsidR="006757D9" w:rsidRPr="00EA0FD6" w:rsidRDefault="006757D9" w:rsidP="00086E07">
      <w:pPr>
        <w:pStyle w:val="Background1"/>
        <w:numPr>
          <w:ilvl w:val="0"/>
          <w:numId w:val="0"/>
        </w:numPr>
        <w:spacing w:after="0"/>
        <w:ind w:left="1440" w:hanging="720"/>
        <w:rPr>
          <w:rFonts w:cs="Arial"/>
        </w:rPr>
      </w:pPr>
    </w:p>
    <w:p w14:paraId="2652029F" w14:textId="77777777" w:rsidR="00086E07" w:rsidRPr="00EA0FD6" w:rsidRDefault="00086E07" w:rsidP="009117E9">
      <w:pPr>
        <w:pStyle w:val="Background1"/>
        <w:numPr>
          <w:ilvl w:val="0"/>
          <w:numId w:val="0"/>
        </w:numPr>
        <w:spacing w:after="0"/>
        <w:ind w:left="1440" w:hanging="720"/>
        <w:rPr>
          <w:rFonts w:cs="Arial"/>
        </w:rPr>
      </w:pPr>
      <w:r w:rsidRPr="00EA0FD6">
        <w:rPr>
          <w:rFonts w:cs="Arial"/>
        </w:rPr>
        <w:t>2</w:t>
      </w:r>
      <w:r w:rsidR="00EE4FBA" w:rsidRPr="00EA0FD6">
        <w:rPr>
          <w:rFonts w:cs="Arial"/>
        </w:rPr>
        <w:t>.4</w:t>
      </w:r>
      <w:r w:rsidRPr="00EA0FD6">
        <w:rPr>
          <w:rFonts w:cs="Arial"/>
        </w:rPr>
        <w:t>.3</w:t>
      </w:r>
      <w:r w:rsidRPr="00EA0FD6">
        <w:rPr>
          <w:rFonts w:cs="Arial"/>
        </w:rPr>
        <w:tab/>
        <w:t xml:space="preserve">to reduce or possibly reduce the normal life expectancy of </w:t>
      </w:r>
      <w:r w:rsidR="00EE4FBA" w:rsidRPr="00EA0FD6">
        <w:rPr>
          <w:rFonts w:cs="Arial"/>
        </w:rPr>
        <w:t xml:space="preserve">works </w:t>
      </w:r>
      <w:r w:rsidRPr="00EA0FD6">
        <w:rPr>
          <w:rFonts w:cs="Arial"/>
        </w:rPr>
        <w:t xml:space="preserve">of a type comparable to the </w:t>
      </w:r>
      <w:r w:rsidR="00EE4FBA" w:rsidRPr="00EA0FD6">
        <w:rPr>
          <w:rFonts w:cs="Arial"/>
        </w:rPr>
        <w:t>Project</w:t>
      </w:r>
      <w:r w:rsidRPr="00EA0FD6">
        <w:rPr>
          <w:rFonts w:cs="Arial"/>
        </w:rPr>
        <w:t>;</w:t>
      </w:r>
    </w:p>
    <w:p w14:paraId="4377B6D9" w14:textId="77777777" w:rsidR="006757D9" w:rsidRPr="00EA0FD6" w:rsidRDefault="006757D9" w:rsidP="009117E9">
      <w:pPr>
        <w:pStyle w:val="Background1"/>
        <w:numPr>
          <w:ilvl w:val="0"/>
          <w:numId w:val="0"/>
        </w:numPr>
        <w:spacing w:after="0"/>
        <w:ind w:left="1440" w:hanging="720"/>
        <w:rPr>
          <w:rFonts w:cs="Arial"/>
        </w:rPr>
      </w:pPr>
    </w:p>
    <w:p w14:paraId="333B4AAE" w14:textId="77777777" w:rsidR="00086E07" w:rsidRPr="00EA0FD6" w:rsidRDefault="00086E07" w:rsidP="00086E07">
      <w:pPr>
        <w:pStyle w:val="Background1"/>
        <w:numPr>
          <w:ilvl w:val="0"/>
          <w:numId w:val="0"/>
        </w:numPr>
        <w:spacing w:after="0"/>
        <w:ind w:left="1440" w:hanging="720"/>
        <w:rPr>
          <w:rFonts w:cs="Arial"/>
        </w:rPr>
      </w:pPr>
      <w:r w:rsidRPr="00EA0FD6">
        <w:rPr>
          <w:rFonts w:cs="Arial"/>
        </w:rPr>
        <w:t>2.</w:t>
      </w:r>
      <w:r w:rsidR="00EE4FBA" w:rsidRPr="00EA0FD6">
        <w:rPr>
          <w:rFonts w:cs="Arial"/>
        </w:rPr>
        <w:t>4</w:t>
      </w:r>
      <w:r w:rsidRPr="00EA0FD6">
        <w:rPr>
          <w:rFonts w:cs="Arial"/>
        </w:rPr>
        <w:t>.4</w:t>
      </w:r>
      <w:r w:rsidRPr="00EA0FD6">
        <w:rPr>
          <w:rFonts w:cs="Arial"/>
        </w:rPr>
        <w:tab/>
        <w:t xml:space="preserve">to become deleterious without a level or cost of maintenance which is higher than that which would normally be expected in a works of a type comparable to the </w:t>
      </w:r>
      <w:r w:rsidR="00EE4FBA" w:rsidRPr="00EA0FD6">
        <w:rPr>
          <w:rFonts w:cs="Arial"/>
        </w:rPr>
        <w:t>Project</w:t>
      </w:r>
      <w:r w:rsidRPr="00EA0FD6">
        <w:rPr>
          <w:rFonts w:cs="Arial"/>
        </w:rPr>
        <w:t xml:space="preserve">; </w:t>
      </w:r>
    </w:p>
    <w:p w14:paraId="5BDD598D" w14:textId="77777777" w:rsidR="006757D9" w:rsidRPr="00EA0FD6" w:rsidRDefault="006757D9" w:rsidP="00086E07">
      <w:pPr>
        <w:pStyle w:val="Background1"/>
        <w:numPr>
          <w:ilvl w:val="0"/>
          <w:numId w:val="0"/>
        </w:numPr>
        <w:spacing w:after="0"/>
        <w:ind w:left="1440" w:hanging="720"/>
        <w:rPr>
          <w:rFonts w:cs="Arial"/>
        </w:rPr>
      </w:pPr>
    </w:p>
    <w:p w14:paraId="04ACC28A" w14:textId="351C68FD" w:rsidR="00086E07" w:rsidRPr="00EA0FD6" w:rsidRDefault="00086E07" w:rsidP="00086E07">
      <w:pPr>
        <w:pStyle w:val="Background1"/>
        <w:numPr>
          <w:ilvl w:val="0"/>
          <w:numId w:val="0"/>
        </w:numPr>
        <w:spacing w:after="0"/>
        <w:ind w:left="1440" w:hanging="720"/>
        <w:rPr>
          <w:rFonts w:cs="Arial"/>
        </w:rPr>
      </w:pPr>
      <w:r w:rsidRPr="00EA0FD6">
        <w:rPr>
          <w:rFonts w:cs="Arial"/>
        </w:rPr>
        <w:t>2.</w:t>
      </w:r>
      <w:r w:rsidR="00EE4FBA" w:rsidRPr="00EA0FD6">
        <w:rPr>
          <w:rFonts w:cs="Arial"/>
        </w:rPr>
        <w:t>4</w:t>
      </w:r>
      <w:r w:rsidRPr="00EA0FD6">
        <w:rPr>
          <w:rFonts w:cs="Arial"/>
        </w:rPr>
        <w:t>.5</w:t>
      </w:r>
      <w:r w:rsidRPr="00EA0FD6">
        <w:rPr>
          <w:rFonts w:cs="Arial"/>
        </w:rPr>
        <w:tab/>
        <w:t xml:space="preserve">not to comply with or have due regard to the report entitled </w:t>
      </w:r>
      <w:r w:rsidR="00154636" w:rsidRPr="00EA0FD6">
        <w:rPr>
          <w:rFonts w:cs="Arial"/>
        </w:rPr>
        <w:t>"</w:t>
      </w:r>
      <w:r w:rsidRPr="00EA0FD6">
        <w:rPr>
          <w:rFonts w:cs="Arial"/>
        </w:rPr>
        <w:t>Good Practice in the Selection of Construction Materials</w:t>
      </w:r>
      <w:r w:rsidR="00154636" w:rsidRPr="00EA0FD6">
        <w:rPr>
          <w:rFonts w:cs="Arial"/>
        </w:rPr>
        <w:t>"</w:t>
      </w:r>
      <w:r w:rsidRPr="00EA0FD6">
        <w:rPr>
          <w:rFonts w:cs="Arial"/>
        </w:rPr>
        <w:t xml:space="preserve"> (current edition) </w:t>
      </w:r>
      <w:r w:rsidRPr="00EA0FD6">
        <w:rPr>
          <w:rFonts w:cs="Arial"/>
          <w:color w:val="000000"/>
        </w:rPr>
        <w:t xml:space="preserve">published by the </w:t>
      </w:r>
      <w:r w:rsidRPr="00EA0FD6">
        <w:rPr>
          <w:rFonts w:cs="Arial"/>
        </w:rPr>
        <w:t>British Council for Offices; and/or</w:t>
      </w:r>
    </w:p>
    <w:p w14:paraId="7531BB95" w14:textId="77777777" w:rsidR="006757D9" w:rsidRPr="00EA0FD6" w:rsidRDefault="006757D9" w:rsidP="00086E07">
      <w:pPr>
        <w:pStyle w:val="Background1"/>
        <w:numPr>
          <w:ilvl w:val="0"/>
          <w:numId w:val="0"/>
        </w:numPr>
        <w:spacing w:after="0"/>
        <w:ind w:left="1440" w:hanging="720"/>
        <w:rPr>
          <w:rFonts w:cs="Arial"/>
        </w:rPr>
      </w:pPr>
    </w:p>
    <w:p w14:paraId="72AFECFD" w14:textId="4EFFFF26" w:rsidR="00086E07" w:rsidRPr="00EA0FD6" w:rsidRDefault="00086E07" w:rsidP="00086E07">
      <w:pPr>
        <w:pStyle w:val="Background1"/>
        <w:numPr>
          <w:ilvl w:val="0"/>
          <w:numId w:val="0"/>
        </w:numPr>
        <w:spacing w:after="0"/>
        <w:ind w:left="1440" w:hanging="720"/>
        <w:rPr>
          <w:rFonts w:cs="Arial"/>
        </w:rPr>
      </w:pPr>
      <w:r w:rsidRPr="00EA0FD6">
        <w:rPr>
          <w:rFonts w:cs="Arial"/>
        </w:rPr>
        <w:lastRenderedPageBreak/>
        <w:t>2.</w:t>
      </w:r>
      <w:r w:rsidR="00EE4FBA" w:rsidRPr="00EA0FD6">
        <w:rPr>
          <w:rFonts w:cs="Arial"/>
        </w:rPr>
        <w:t>4</w:t>
      </w:r>
      <w:r w:rsidRPr="00EA0FD6">
        <w:rPr>
          <w:rFonts w:cs="Arial"/>
        </w:rPr>
        <w:t>.6</w:t>
      </w:r>
      <w:r w:rsidRPr="00EA0FD6">
        <w:rPr>
          <w:rFonts w:cs="Arial"/>
        </w:rPr>
        <w:tab/>
        <w:t>to be supplied or placed on the market in breach of the Construction Products Regulations</w:t>
      </w:r>
      <w:r w:rsidR="00781511" w:rsidRPr="00EA0FD6">
        <w:rPr>
          <w:rFonts w:cs="Arial"/>
        </w:rPr>
        <w:t>.</w:t>
      </w:r>
    </w:p>
    <w:p w14:paraId="6223A357" w14:textId="77777777" w:rsidR="00086E07" w:rsidRPr="00EA0FD6" w:rsidRDefault="00086E07" w:rsidP="00086E07">
      <w:pPr>
        <w:pStyle w:val="Background1"/>
        <w:numPr>
          <w:ilvl w:val="0"/>
          <w:numId w:val="0"/>
        </w:numPr>
        <w:spacing w:after="0"/>
        <w:rPr>
          <w:rFonts w:cs="Arial"/>
        </w:rPr>
      </w:pPr>
    </w:p>
    <w:p w14:paraId="0C3E1D25" w14:textId="45804604" w:rsidR="00086E07" w:rsidRPr="00EA0FD6" w:rsidRDefault="00086E07" w:rsidP="00086E07">
      <w:pPr>
        <w:pStyle w:val="Background1"/>
        <w:numPr>
          <w:ilvl w:val="0"/>
          <w:numId w:val="0"/>
        </w:numPr>
        <w:spacing w:after="0"/>
        <w:ind w:left="720"/>
        <w:rPr>
          <w:rFonts w:cs="Arial"/>
        </w:rPr>
      </w:pPr>
      <w:r w:rsidRPr="00EA0FD6">
        <w:rPr>
          <w:rFonts w:cs="Arial"/>
        </w:rPr>
        <w:t xml:space="preserve">The </w:t>
      </w:r>
      <w:r w:rsidR="00EE4FBA" w:rsidRPr="00EA0FD6">
        <w:rPr>
          <w:rFonts w:cs="Arial"/>
        </w:rPr>
        <w:t xml:space="preserve">Consultant </w:t>
      </w:r>
      <w:r w:rsidRPr="00EA0FD6">
        <w:rPr>
          <w:rFonts w:cs="Arial"/>
        </w:rPr>
        <w:t xml:space="preserve">shall immediately notify the </w:t>
      </w:r>
      <w:r w:rsidR="00EE4FBA" w:rsidRPr="00EA0FD6">
        <w:rPr>
          <w:rFonts w:cs="Arial"/>
        </w:rPr>
        <w:t xml:space="preserve">Client and Lead Consultant </w:t>
      </w:r>
      <w:r w:rsidRPr="00EA0FD6">
        <w:rPr>
          <w:rFonts w:cs="Arial"/>
        </w:rPr>
        <w:t>if it becomes aware of any such use, permission or specification or failure to comply with this clause.</w:t>
      </w:r>
      <w:r w:rsidR="00154636" w:rsidRPr="00EA0FD6">
        <w:rPr>
          <w:rFonts w:cs="Arial"/>
        </w:rPr>
        <w:t>"</w:t>
      </w:r>
    </w:p>
    <w:p w14:paraId="45F0D46E" w14:textId="77777777" w:rsidR="00711A11" w:rsidRPr="00EA0FD6" w:rsidRDefault="00711A11">
      <w:pPr>
        <w:pStyle w:val="Background1"/>
        <w:numPr>
          <w:ilvl w:val="0"/>
          <w:numId w:val="0"/>
        </w:numPr>
        <w:spacing w:after="0"/>
        <w:rPr>
          <w:rFonts w:cs="Arial"/>
        </w:rPr>
      </w:pPr>
      <w:bookmarkStart w:id="151" w:name="_DV_M153"/>
      <w:bookmarkEnd w:id="151"/>
    </w:p>
    <w:p w14:paraId="43125E72" w14:textId="06CAA28E" w:rsidR="00EB3C61" w:rsidRPr="00EA0FD6" w:rsidRDefault="00302CAB" w:rsidP="00EB3C61">
      <w:pPr>
        <w:tabs>
          <w:tab w:val="left" w:pos="720"/>
        </w:tabs>
        <w:spacing w:after="0"/>
        <w:ind w:left="720" w:hanging="720"/>
        <w:rPr>
          <w:rFonts w:cs="Arial"/>
        </w:rPr>
      </w:pPr>
      <w:r w:rsidRPr="00EA0FD6">
        <w:rPr>
          <w:rFonts w:cs="Arial"/>
        </w:rPr>
        <w:t>2.7</w:t>
      </w:r>
      <w:r w:rsidR="00EB3C61" w:rsidRPr="00EA0FD6">
        <w:rPr>
          <w:rFonts w:cs="Arial"/>
          <w:color w:val="000000"/>
        </w:rPr>
        <w:tab/>
      </w:r>
      <w:r w:rsidRPr="00EA0FD6">
        <w:rPr>
          <w:rFonts w:cs="Arial"/>
          <w:color w:val="000000"/>
        </w:rPr>
        <w:t xml:space="preserve">After </w:t>
      </w:r>
      <w:r w:rsidR="00154636" w:rsidRPr="00EA0FD6">
        <w:rPr>
          <w:rFonts w:cs="Arial"/>
          <w:color w:val="000000"/>
        </w:rPr>
        <w:t>"</w:t>
      </w:r>
      <w:r w:rsidR="00B541FF" w:rsidRPr="00EA0FD6">
        <w:rPr>
          <w:rFonts w:cs="Arial"/>
          <w:color w:val="000000"/>
        </w:rPr>
        <w:t>prior consent</w:t>
      </w:r>
      <w:r w:rsidR="00154636" w:rsidRPr="00EA0FD6">
        <w:rPr>
          <w:rFonts w:cs="Arial"/>
          <w:color w:val="000000"/>
        </w:rPr>
        <w:t>"</w:t>
      </w:r>
      <w:r w:rsidR="00B541FF" w:rsidRPr="00EA0FD6">
        <w:rPr>
          <w:rFonts w:cs="Arial"/>
          <w:color w:val="000000"/>
        </w:rPr>
        <w:t xml:space="preserve"> insert </w:t>
      </w:r>
      <w:r w:rsidR="00154636" w:rsidRPr="00EA0FD6">
        <w:rPr>
          <w:rFonts w:cs="Arial"/>
        </w:rPr>
        <w:t>"</w:t>
      </w:r>
      <w:r w:rsidR="00B541FF" w:rsidRPr="00EA0FD6">
        <w:rPr>
          <w:rFonts w:cs="Arial"/>
        </w:rPr>
        <w:t xml:space="preserve">and the Consultant shall ensure that it complies with the provisions of Article </w:t>
      </w:r>
      <w:r w:rsidR="00D01C32" w:rsidRPr="00EA0FD6">
        <w:rPr>
          <w:rFonts w:cs="Arial"/>
        </w:rPr>
        <w:t>9</w:t>
      </w:r>
      <w:r w:rsidR="00B541FF" w:rsidRPr="00EA0FD6">
        <w:rPr>
          <w:rFonts w:cs="Arial"/>
        </w:rPr>
        <w:t xml:space="preserve"> in relation to any sub-contracting</w:t>
      </w:r>
      <w:r w:rsidR="00154636" w:rsidRPr="00EA0FD6">
        <w:rPr>
          <w:rFonts w:cs="Arial"/>
        </w:rPr>
        <w:t>"</w:t>
      </w:r>
      <w:r w:rsidR="00B541FF" w:rsidRPr="00EA0FD6">
        <w:rPr>
          <w:rFonts w:cs="Arial"/>
        </w:rPr>
        <w:t>.</w:t>
      </w:r>
    </w:p>
    <w:p w14:paraId="7E8C4F4B" w14:textId="77777777" w:rsidR="00F768B8" w:rsidRPr="00EA0FD6" w:rsidRDefault="00F768B8" w:rsidP="00F768B8">
      <w:pPr>
        <w:spacing w:before="100" w:beforeAutospacing="1" w:after="100" w:afterAutospacing="1"/>
        <w:rPr>
          <w:rFonts w:eastAsia="Times New Roman" w:cs="Arial"/>
          <w:color w:val="000000"/>
          <w:lang w:eastAsia="en-GB"/>
        </w:rPr>
      </w:pPr>
      <w:r w:rsidRPr="00EA0FD6">
        <w:rPr>
          <w:rFonts w:eastAsia="Times New Roman" w:cs="Arial"/>
          <w:color w:val="000000"/>
          <w:lang w:eastAsia="en-GB"/>
        </w:rPr>
        <w:t>Insert new subclauses 2.7A to 2.7C as follows:</w:t>
      </w:r>
    </w:p>
    <w:p w14:paraId="67CAFBFC" w14:textId="761D1EA4" w:rsidR="00F768B8" w:rsidRPr="00EA0FD6" w:rsidRDefault="00154636" w:rsidP="00F768B8">
      <w:pPr>
        <w:spacing w:before="100" w:beforeAutospacing="1" w:after="100" w:afterAutospacing="1"/>
        <w:ind w:firstLine="720"/>
        <w:rPr>
          <w:rFonts w:eastAsia="Times New Roman" w:cs="Arial"/>
          <w:color w:val="000000"/>
          <w:lang w:eastAsia="en-GB"/>
        </w:rPr>
      </w:pPr>
      <w:r w:rsidRPr="00EA0FD6">
        <w:rPr>
          <w:rFonts w:eastAsia="Times New Roman" w:cs="Arial"/>
          <w:color w:val="000000"/>
          <w:lang w:eastAsia="en-GB"/>
        </w:rPr>
        <w:t>"</w:t>
      </w:r>
      <w:r w:rsidR="00F768B8" w:rsidRPr="00EA0FD6">
        <w:rPr>
          <w:rFonts w:eastAsia="Times New Roman" w:cs="Arial"/>
          <w:color w:val="000000"/>
          <w:lang w:eastAsia="en-GB"/>
        </w:rPr>
        <w:t>2.7A</w:t>
      </w:r>
      <w:r w:rsidR="006757D9" w:rsidRPr="00EA0FD6">
        <w:rPr>
          <w:rFonts w:eastAsia="Times New Roman" w:cs="Arial"/>
          <w:color w:val="000000"/>
          <w:lang w:eastAsia="en-GB"/>
        </w:rPr>
        <w:tab/>
      </w:r>
      <w:r w:rsidR="00F768B8" w:rsidRPr="00EA0FD6">
        <w:rPr>
          <w:rFonts w:eastAsia="Times New Roman" w:cs="Arial"/>
          <w:color w:val="000000"/>
          <w:lang w:eastAsia="en-GB"/>
        </w:rPr>
        <w:t>Each sub-contract shall include:</w:t>
      </w:r>
    </w:p>
    <w:p w14:paraId="7131E99B" w14:textId="6FC95D8E"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2.7A.1</w:t>
      </w:r>
      <w:r w:rsidR="006757D9" w:rsidRPr="00EA0FD6">
        <w:rPr>
          <w:rFonts w:eastAsia="Times New Roman" w:cs="Arial"/>
          <w:color w:val="000000"/>
          <w:lang w:eastAsia="en-GB"/>
        </w:rPr>
        <w:tab/>
      </w:r>
      <w:r w:rsidRPr="00EA0FD6">
        <w:rPr>
          <w:rFonts w:eastAsia="Times New Roman" w:cs="Arial"/>
          <w:color w:val="000000"/>
          <w:lang w:eastAsia="en-GB"/>
        </w:rPr>
        <w:t xml:space="preserve">period for payment of the amount due to the </w:t>
      </w:r>
      <w:r w:rsidR="00C0026E" w:rsidRPr="00EA0FD6">
        <w:rPr>
          <w:rFonts w:cs="Arial"/>
        </w:rPr>
        <w:t>sub-consultant</w:t>
      </w:r>
      <w:r w:rsidRPr="00EA0FD6">
        <w:rPr>
          <w:rFonts w:eastAsia="Times New Roman" w:cs="Arial"/>
          <w:color w:val="000000"/>
          <w:lang w:eastAsia="en-GB"/>
        </w:rPr>
        <w:t xml:space="preserve"> not greater than 5 days after the final date for payment in this Contract. The amount due shall, but shall not be limited to, payment for work which the </w:t>
      </w:r>
      <w:r w:rsidR="00C0026E" w:rsidRPr="00EA0FD6">
        <w:rPr>
          <w:rFonts w:eastAsia="Times New Roman" w:cs="Arial"/>
          <w:color w:val="000000"/>
          <w:lang w:eastAsia="en-GB"/>
        </w:rPr>
        <w:t>sub-consultant</w:t>
      </w:r>
      <w:r w:rsidRPr="00EA0FD6">
        <w:rPr>
          <w:rFonts w:eastAsia="Times New Roman" w:cs="Arial"/>
          <w:color w:val="000000"/>
          <w:lang w:eastAsia="en-GB"/>
        </w:rPr>
        <w:t xml:space="preserve"> has completed from the previous application date up to the current application date in this Contract;</w:t>
      </w:r>
    </w:p>
    <w:p w14:paraId="22DBD134" w14:textId="5F6781A4"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2.7A.2</w:t>
      </w:r>
      <w:r w:rsidR="006757D9" w:rsidRPr="00EA0FD6">
        <w:rPr>
          <w:rFonts w:eastAsia="Times New Roman" w:cs="Arial"/>
          <w:color w:val="000000"/>
          <w:lang w:eastAsia="en-GB"/>
        </w:rPr>
        <w:tab/>
      </w:r>
      <w:r w:rsidRPr="00EA0FD6">
        <w:rPr>
          <w:rFonts w:eastAsia="Times New Roman" w:cs="Arial"/>
          <w:color w:val="000000"/>
          <w:lang w:eastAsia="en-GB"/>
        </w:rPr>
        <w:t xml:space="preserve">a provision requiring the </w:t>
      </w:r>
      <w:r w:rsidR="00C0026E" w:rsidRPr="00EA0FD6">
        <w:rPr>
          <w:rFonts w:eastAsia="Times New Roman" w:cs="Arial"/>
          <w:color w:val="000000"/>
          <w:lang w:eastAsia="en-GB"/>
        </w:rPr>
        <w:t>sub-consultant</w:t>
      </w:r>
      <w:r w:rsidRPr="00EA0FD6">
        <w:rPr>
          <w:rFonts w:eastAsia="Times New Roman" w:cs="Arial"/>
          <w:color w:val="000000"/>
          <w:lang w:eastAsia="en-GB"/>
        </w:rPr>
        <w:t xml:space="preserve"> to include in each </w:t>
      </w:r>
      <w:proofErr w:type="spellStart"/>
      <w:r w:rsidRPr="00EA0FD6">
        <w:rPr>
          <w:rFonts w:eastAsia="Times New Roman" w:cs="Arial"/>
          <w:color w:val="000000"/>
          <w:lang w:eastAsia="en-GB"/>
        </w:rPr>
        <w:t>subsubcontract</w:t>
      </w:r>
      <w:proofErr w:type="spellEnd"/>
      <w:r w:rsidRPr="00EA0FD6">
        <w:rPr>
          <w:rFonts w:eastAsia="Times New Roman" w:cs="Arial"/>
          <w:color w:val="000000"/>
          <w:lang w:eastAsia="en-GB"/>
        </w:rPr>
        <w:t xml:space="preserve"> the same requirement (including this requirement to flow down, except that the period for payment is to be not greater than 9 days after the final date for payment in this Contract;</w:t>
      </w:r>
    </w:p>
    <w:p w14:paraId="65F56EF6" w14:textId="1B9AAC0C"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2.7A.3</w:t>
      </w:r>
      <w:r w:rsidR="006757D9" w:rsidRPr="00EA0FD6">
        <w:rPr>
          <w:rFonts w:eastAsia="Times New Roman" w:cs="Arial"/>
          <w:color w:val="000000"/>
          <w:lang w:eastAsia="en-GB"/>
        </w:rPr>
        <w:tab/>
      </w:r>
      <w:r w:rsidRPr="00EA0FD6">
        <w:rPr>
          <w:rFonts w:eastAsia="Times New Roman" w:cs="Arial"/>
          <w:color w:val="000000"/>
          <w:lang w:eastAsia="en-GB"/>
        </w:rPr>
        <w:t xml:space="preserve">a provision requiring the </w:t>
      </w:r>
      <w:r w:rsidR="00C0026E" w:rsidRPr="00EA0FD6">
        <w:rPr>
          <w:rFonts w:eastAsia="Times New Roman" w:cs="Arial"/>
          <w:color w:val="000000"/>
          <w:lang w:eastAsia="en-GB"/>
        </w:rPr>
        <w:t>sub-consultant</w:t>
      </w:r>
      <w:r w:rsidRPr="00EA0FD6">
        <w:rPr>
          <w:rFonts w:eastAsia="Times New Roman" w:cs="Arial"/>
          <w:color w:val="000000"/>
          <w:lang w:eastAsia="en-GB"/>
        </w:rPr>
        <w:t xml:space="preserve"> to assess the amount due to a </w:t>
      </w:r>
      <w:proofErr w:type="spellStart"/>
      <w:r w:rsidRPr="00EA0FD6">
        <w:rPr>
          <w:rFonts w:eastAsia="Times New Roman" w:cs="Arial"/>
          <w:color w:val="000000"/>
          <w:lang w:eastAsia="en-GB"/>
        </w:rPr>
        <w:t>subsubconsultant</w:t>
      </w:r>
      <w:proofErr w:type="spellEnd"/>
      <w:r w:rsidRPr="00EA0FD6">
        <w:rPr>
          <w:rFonts w:eastAsia="Times New Roman" w:cs="Arial"/>
          <w:color w:val="000000"/>
          <w:lang w:eastAsia="en-GB"/>
        </w:rPr>
        <w:t xml:space="preserve"> without </w:t>
      </w:r>
      <w:proofErr w:type="gramStart"/>
      <w:r w:rsidRPr="00EA0FD6">
        <w:rPr>
          <w:rFonts w:eastAsia="Times New Roman" w:cs="Arial"/>
          <w:color w:val="000000"/>
          <w:lang w:eastAsia="en-GB"/>
        </w:rPr>
        <w:t>taking into account</w:t>
      </w:r>
      <w:proofErr w:type="gramEnd"/>
      <w:r w:rsidRPr="00EA0FD6">
        <w:rPr>
          <w:rFonts w:eastAsia="Times New Roman" w:cs="Arial"/>
          <w:color w:val="000000"/>
          <w:lang w:eastAsia="en-GB"/>
        </w:rPr>
        <w:t xml:space="preserve"> the amount paid by the Consultant, and.</w:t>
      </w:r>
    </w:p>
    <w:p w14:paraId="13AEC09E" w14:textId="4BC5C3BA"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2.7A.4</w:t>
      </w:r>
      <w:r w:rsidR="006757D9" w:rsidRPr="00EA0FD6">
        <w:rPr>
          <w:rFonts w:eastAsia="Times New Roman" w:cs="Arial"/>
          <w:color w:val="000000"/>
          <w:lang w:eastAsia="en-GB"/>
        </w:rPr>
        <w:tab/>
      </w:r>
      <w:r w:rsidRPr="00EA0FD6">
        <w:rPr>
          <w:rFonts w:eastAsia="Times New Roman" w:cs="Arial"/>
          <w:color w:val="000000"/>
          <w:lang w:eastAsia="en-GB"/>
        </w:rPr>
        <w:t xml:space="preserve">terms and conditions that are no less favourable than those of this Contract. The Client shall be entitled to reject sub-contract conditions proposed by the Consultant that are unduly disadvantageous to the </w:t>
      </w:r>
      <w:r w:rsidR="00C0026E" w:rsidRPr="00EA0FD6">
        <w:rPr>
          <w:rFonts w:eastAsia="Times New Roman" w:cs="Arial"/>
          <w:color w:val="000000"/>
          <w:lang w:eastAsia="en-GB"/>
        </w:rPr>
        <w:t>sub-consultant</w:t>
      </w:r>
      <w:r w:rsidRPr="00EA0FD6">
        <w:rPr>
          <w:rFonts w:eastAsia="Times New Roman" w:cs="Arial"/>
          <w:color w:val="000000"/>
          <w:lang w:eastAsia="en-GB"/>
        </w:rPr>
        <w:t>.</w:t>
      </w:r>
    </w:p>
    <w:p w14:paraId="14A2CE2C" w14:textId="67AAB6B0"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2.7B.1</w:t>
      </w:r>
      <w:r w:rsidR="006757D9" w:rsidRPr="00EA0FD6">
        <w:rPr>
          <w:rFonts w:eastAsia="Times New Roman" w:cs="Arial"/>
          <w:color w:val="000000"/>
          <w:lang w:eastAsia="en-GB"/>
        </w:rPr>
        <w:tab/>
      </w:r>
      <w:r w:rsidRPr="00EA0FD6">
        <w:rPr>
          <w:rFonts w:eastAsia="Times New Roman" w:cs="Arial"/>
          <w:color w:val="000000"/>
          <w:lang w:eastAsia="en-GB"/>
        </w:rPr>
        <w:t xml:space="preserve">The Consultant shall take all reasonable steps to engage SMEs as </w:t>
      </w:r>
      <w:r w:rsidR="00C0026E" w:rsidRPr="00EA0FD6">
        <w:rPr>
          <w:rFonts w:eastAsia="Times New Roman" w:cs="Arial"/>
          <w:color w:val="000000"/>
          <w:lang w:eastAsia="en-GB"/>
        </w:rPr>
        <w:t>sub-consultant</w:t>
      </w:r>
      <w:r w:rsidRPr="00EA0FD6">
        <w:rPr>
          <w:rFonts w:eastAsia="Times New Roman" w:cs="Arial"/>
          <w:color w:val="000000"/>
          <w:lang w:eastAsia="en-GB"/>
        </w:rPr>
        <w:t xml:space="preserve">s and to seek to ensure that no less than the percentage of the </w:t>
      </w:r>
      <w:r w:rsidR="00C0026E" w:rsidRPr="00EA0FD6">
        <w:rPr>
          <w:rFonts w:eastAsia="Times New Roman" w:cs="Arial"/>
          <w:color w:val="000000"/>
          <w:lang w:eastAsia="en-GB"/>
        </w:rPr>
        <w:t>sub-consultant</w:t>
      </w:r>
      <w:r w:rsidRPr="00EA0FD6">
        <w:rPr>
          <w:rFonts w:eastAsia="Times New Roman" w:cs="Arial"/>
          <w:color w:val="000000"/>
          <w:lang w:eastAsia="en-GB"/>
        </w:rPr>
        <w:t xml:space="preserve">s stated in the </w:t>
      </w:r>
      <w:r w:rsidR="00DB4A5B" w:rsidRPr="00EA0FD6">
        <w:rPr>
          <w:rFonts w:eastAsia="Times New Roman" w:cs="Arial"/>
          <w:color w:val="000000"/>
          <w:lang w:eastAsia="en-GB"/>
        </w:rPr>
        <w:t>Client’s Brief</w:t>
      </w:r>
      <w:r w:rsidRPr="00EA0FD6">
        <w:rPr>
          <w:rFonts w:eastAsia="Times New Roman" w:cs="Arial"/>
          <w:color w:val="000000"/>
          <w:lang w:eastAsia="en-GB"/>
        </w:rPr>
        <w:t xml:space="preserve"> (the </w:t>
      </w:r>
      <w:r w:rsidR="00154636" w:rsidRPr="00EA0FD6">
        <w:rPr>
          <w:rFonts w:eastAsia="Times New Roman" w:cs="Arial"/>
          <w:color w:val="000000"/>
          <w:lang w:eastAsia="en-GB"/>
        </w:rPr>
        <w:t>"</w:t>
      </w:r>
      <w:r w:rsidRPr="00EA0FD6">
        <w:rPr>
          <w:rFonts w:eastAsia="Times New Roman" w:cs="Arial"/>
          <w:b/>
          <w:bCs/>
          <w:color w:val="000000"/>
          <w:lang w:eastAsia="en-GB"/>
        </w:rPr>
        <w:t>SME Percentage</w:t>
      </w:r>
      <w:r w:rsidR="00154636" w:rsidRPr="00EA0FD6">
        <w:rPr>
          <w:rFonts w:eastAsia="Times New Roman" w:cs="Arial"/>
          <w:color w:val="000000"/>
          <w:lang w:eastAsia="en-GB"/>
        </w:rPr>
        <w:t>"</w:t>
      </w:r>
      <w:r w:rsidRPr="00EA0FD6">
        <w:rPr>
          <w:rFonts w:eastAsia="Times New Roman" w:cs="Arial"/>
          <w:color w:val="000000"/>
          <w:lang w:eastAsia="en-GB"/>
        </w:rPr>
        <w:t>) are SMEs or that a similar proportion of the Fee is undertaken by SMEs.</w:t>
      </w:r>
    </w:p>
    <w:p w14:paraId="44CC2A27" w14:textId="1B2F7B39"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2.7B.2</w:t>
      </w:r>
      <w:r w:rsidR="006757D9" w:rsidRPr="00EA0FD6">
        <w:rPr>
          <w:rFonts w:eastAsia="Times New Roman" w:cs="Arial"/>
          <w:color w:val="000000"/>
          <w:lang w:eastAsia="en-GB"/>
        </w:rPr>
        <w:tab/>
      </w:r>
      <w:r w:rsidRPr="00EA0FD6">
        <w:rPr>
          <w:rFonts w:eastAsia="Times New Roman" w:cs="Arial"/>
          <w:color w:val="000000"/>
          <w:lang w:eastAsia="en-GB"/>
        </w:rPr>
        <w:t xml:space="preserve">The Consultant shall report to the Client </w:t>
      </w:r>
      <w:proofErr w:type="gramStart"/>
      <w:r w:rsidRPr="00EA0FD6">
        <w:rPr>
          <w:rFonts w:eastAsia="Times New Roman" w:cs="Arial"/>
          <w:color w:val="000000"/>
          <w:lang w:eastAsia="en-GB"/>
        </w:rPr>
        <w:t>on a monthly basis</w:t>
      </w:r>
      <w:proofErr w:type="gramEnd"/>
      <w:r w:rsidRPr="00EA0FD6">
        <w:rPr>
          <w:rFonts w:eastAsia="Times New Roman" w:cs="Arial"/>
          <w:color w:val="000000"/>
          <w:lang w:eastAsia="en-GB"/>
        </w:rPr>
        <w:t xml:space="preserve"> the numbers of SMEs engaged as </w:t>
      </w:r>
      <w:r w:rsidR="00C0026E" w:rsidRPr="00EA0FD6">
        <w:rPr>
          <w:rFonts w:eastAsia="Times New Roman" w:cs="Arial"/>
          <w:color w:val="000000"/>
          <w:lang w:eastAsia="en-GB"/>
        </w:rPr>
        <w:t>sub-consultant</w:t>
      </w:r>
      <w:r w:rsidRPr="00EA0FD6">
        <w:rPr>
          <w:rFonts w:eastAsia="Times New Roman" w:cs="Arial"/>
          <w:color w:val="000000"/>
          <w:lang w:eastAsia="en-GB"/>
        </w:rPr>
        <w:t>s and the value of the Fee that has been undertaken by SMEs.</w:t>
      </w:r>
    </w:p>
    <w:p w14:paraId="6D44CB38" w14:textId="48FAE304" w:rsidR="00F768B8" w:rsidRPr="00EA0FD6" w:rsidRDefault="00F768B8" w:rsidP="00F768B8">
      <w:pPr>
        <w:spacing w:before="100" w:beforeAutospacing="1" w:after="100" w:afterAutospacing="1"/>
        <w:rPr>
          <w:rFonts w:eastAsia="Times New Roman" w:cs="Arial"/>
          <w:b/>
          <w:bCs/>
          <w:color w:val="000000"/>
          <w:lang w:eastAsia="en-GB"/>
        </w:rPr>
      </w:pPr>
      <w:r w:rsidRPr="00EA0FD6">
        <w:rPr>
          <w:rFonts w:eastAsia="Times New Roman" w:cs="Arial"/>
          <w:b/>
          <w:bCs/>
          <w:color w:val="000000"/>
          <w:lang w:eastAsia="en-GB"/>
        </w:rPr>
        <w:t>2.7C Apprenticeships</w:t>
      </w:r>
    </w:p>
    <w:p w14:paraId="03351C95" w14:textId="5BDD85C0"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2.7C.1</w:t>
      </w:r>
      <w:r w:rsidR="006757D9" w:rsidRPr="00EA0FD6">
        <w:rPr>
          <w:rFonts w:eastAsia="Times New Roman" w:cs="Arial"/>
          <w:color w:val="000000"/>
          <w:lang w:eastAsia="en-GB"/>
        </w:rPr>
        <w:tab/>
      </w:r>
      <w:r w:rsidRPr="00EA0FD6">
        <w:rPr>
          <w:rFonts w:eastAsia="Times New Roman" w:cs="Arial"/>
          <w:color w:val="000000"/>
          <w:lang w:eastAsia="en-GB"/>
        </w:rPr>
        <w:t xml:space="preserve">The Consultant shall take all reasonable steps to employ apprentices, and report to the Client the numbers of apprentices </w:t>
      </w:r>
      <w:proofErr w:type="gramStart"/>
      <w:r w:rsidRPr="00EA0FD6">
        <w:rPr>
          <w:rFonts w:eastAsia="Times New Roman" w:cs="Arial"/>
          <w:color w:val="000000"/>
          <w:lang w:eastAsia="en-GB"/>
        </w:rPr>
        <w:t>employed</w:t>
      </w:r>
      <w:proofErr w:type="gramEnd"/>
      <w:r w:rsidRPr="00EA0FD6">
        <w:rPr>
          <w:rFonts w:eastAsia="Times New Roman" w:cs="Arial"/>
          <w:color w:val="000000"/>
          <w:lang w:eastAsia="en-GB"/>
        </w:rPr>
        <w:t xml:space="preserve"> and the wider skills training provided, during the carrying out of the Services.</w:t>
      </w:r>
    </w:p>
    <w:p w14:paraId="27962FB6" w14:textId="125A4447"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2.7C.2</w:t>
      </w:r>
      <w:r w:rsidR="006757D9" w:rsidRPr="00EA0FD6">
        <w:rPr>
          <w:rFonts w:eastAsia="Times New Roman" w:cs="Arial"/>
          <w:color w:val="000000"/>
          <w:lang w:eastAsia="en-GB"/>
        </w:rPr>
        <w:tab/>
      </w:r>
      <w:r w:rsidRPr="00EA0FD6">
        <w:rPr>
          <w:rFonts w:eastAsia="Times New Roman" w:cs="Arial"/>
          <w:color w:val="000000"/>
          <w:lang w:eastAsia="en-GB"/>
        </w:rPr>
        <w:t xml:space="preserve">The Consultant shall take all reasonable steps to ensure that no less than the percentage of its employees stated in the </w:t>
      </w:r>
      <w:r w:rsidR="00DB4A5B" w:rsidRPr="00EA0FD6">
        <w:rPr>
          <w:rFonts w:eastAsia="Times New Roman" w:cs="Arial"/>
          <w:color w:val="000000"/>
          <w:lang w:eastAsia="en-GB"/>
        </w:rPr>
        <w:t>Client’s Brief</w:t>
      </w:r>
      <w:r w:rsidRPr="00EA0FD6">
        <w:rPr>
          <w:rFonts w:eastAsia="Times New Roman" w:cs="Arial"/>
          <w:color w:val="000000"/>
          <w:lang w:eastAsia="en-GB"/>
        </w:rPr>
        <w:t xml:space="preserve"> (the </w:t>
      </w:r>
      <w:r w:rsidR="00154636" w:rsidRPr="00EA0FD6">
        <w:rPr>
          <w:rFonts w:eastAsia="Times New Roman" w:cs="Arial"/>
          <w:color w:val="000000"/>
          <w:lang w:eastAsia="en-GB"/>
        </w:rPr>
        <w:t>"</w:t>
      </w:r>
      <w:r w:rsidRPr="00EA0FD6">
        <w:rPr>
          <w:rFonts w:eastAsia="Times New Roman" w:cs="Arial"/>
          <w:b/>
          <w:bCs/>
          <w:color w:val="000000"/>
          <w:lang w:eastAsia="en-GB"/>
        </w:rPr>
        <w:t>Apprenticeship Percentage</w:t>
      </w:r>
      <w:r w:rsidR="00154636" w:rsidRPr="00EA0FD6">
        <w:rPr>
          <w:rFonts w:eastAsia="Times New Roman" w:cs="Arial"/>
          <w:color w:val="000000"/>
          <w:lang w:eastAsia="en-GB"/>
        </w:rPr>
        <w:t>"</w:t>
      </w:r>
      <w:r w:rsidRPr="00EA0FD6">
        <w:rPr>
          <w:rFonts w:eastAsia="Times New Roman" w:cs="Arial"/>
          <w:color w:val="000000"/>
          <w:lang w:eastAsia="en-GB"/>
        </w:rPr>
        <w:t>) are on formal apprenticeship programmes or that a similar proportion of hours worked in carrying out the Services, (which may include support staff and sub-</w:t>
      </w:r>
      <w:r w:rsidR="00045511" w:rsidRPr="00EA0FD6">
        <w:rPr>
          <w:rFonts w:eastAsia="Times New Roman" w:cs="Arial"/>
          <w:color w:val="000000"/>
          <w:lang w:eastAsia="en-GB"/>
        </w:rPr>
        <w:t>consultant</w:t>
      </w:r>
      <w:r w:rsidRPr="00EA0FD6">
        <w:rPr>
          <w:rFonts w:eastAsia="Times New Roman" w:cs="Arial"/>
          <w:color w:val="000000"/>
          <w:lang w:eastAsia="en-GB"/>
        </w:rPr>
        <w:t>s) are provided by employees on formal apprenticeship programmes.</w:t>
      </w:r>
    </w:p>
    <w:p w14:paraId="47B119B5" w14:textId="60F67020"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2.7C.3</w:t>
      </w:r>
      <w:r w:rsidR="006757D9" w:rsidRPr="00EA0FD6">
        <w:rPr>
          <w:rFonts w:eastAsia="Times New Roman" w:cs="Arial"/>
          <w:color w:val="000000"/>
          <w:lang w:eastAsia="en-GB"/>
        </w:rPr>
        <w:tab/>
      </w:r>
      <w:r w:rsidRPr="00EA0FD6">
        <w:rPr>
          <w:rFonts w:eastAsia="Times New Roman" w:cs="Arial"/>
          <w:color w:val="000000"/>
          <w:lang w:eastAsia="en-GB"/>
        </w:rPr>
        <w:t xml:space="preserve">The Consultant shall make available to its employees and </w:t>
      </w:r>
      <w:r w:rsidR="00C0026E" w:rsidRPr="00EA0FD6">
        <w:rPr>
          <w:rFonts w:eastAsia="Times New Roman" w:cs="Arial"/>
          <w:color w:val="000000"/>
          <w:lang w:eastAsia="en-GB"/>
        </w:rPr>
        <w:t>sub-consultant</w:t>
      </w:r>
      <w:r w:rsidRPr="00EA0FD6">
        <w:rPr>
          <w:rFonts w:eastAsia="Times New Roman" w:cs="Arial"/>
          <w:color w:val="000000"/>
          <w:lang w:eastAsia="en-GB"/>
        </w:rPr>
        <w:t xml:space="preserve">s working on the Contract, information about the </w:t>
      </w:r>
      <w:r w:rsidR="00F830FF" w:rsidRPr="00EA0FD6">
        <w:rPr>
          <w:rFonts w:eastAsia="Times New Roman" w:cs="Arial"/>
          <w:color w:val="000000"/>
          <w:lang w:eastAsia="en-GB"/>
        </w:rPr>
        <w:t xml:space="preserve">government's apprenticeship </w:t>
      </w:r>
      <w:r w:rsidRPr="00EA0FD6">
        <w:rPr>
          <w:rFonts w:eastAsia="Times New Roman" w:cs="Arial"/>
          <w:color w:val="000000"/>
          <w:lang w:eastAsia="en-GB"/>
        </w:rPr>
        <w:t>programme and wider skills opportunities.</w:t>
      </w:r>
    </w:p>
    <w:p w14:paraId="70341542" w14:textId="5AE68F25"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t>2.7C.4</w:t>
      </w:r>
      <w:r w:rsidR="006757D9" w:rsidRPr="00EA0FD6">
        <w:rPr>
          <w:rFonts w:eastAsia="Times New Roman" w:cs="Arial"/>
          <w:color w:val="000000"/>
          <w:lang w:eastAsia="en-GB"/>
        </w:rPr>
        <w:tab/>
      </w:r>
      <w:r w:rsidRPr="00EA0FD6">
        <w:rPr>
          <w:rFonts w:eastAsia="Times New Roman" w:cs="Arial"/>
          <w:color w:val="000000"/>
          <w:lang w:eastAsia="en-GB"/>
        </w:rPr>
        <w:t>The Consultant shall provide any further skills training opportunities that are appropriate for its employees engaged in carrying out the Services.</w:t>
      </w:r>
    </w:p>
    <w:p w14:paraId="19208362" w14:textId="72E7B921" w:rsidR="00F768B8" w:rsidRPr="00EA0FD6" w:rsidRDefault="00F768B8" w:rsidP="006757D9">
      <w:pPr>
        <w:spacing w:before="100" w:beforeAutospacing="1" w:after="100" w:afterAutospacing="1"/>
        <w:ind w:left="1440" w:hanging="720"/>
        <w:rPr>
          <w:rFonts w:eastAsia="Times New Roman" w:cs="Arial"/>
          <w:color w:val="000000"/>
          <w:lang w:eastAsia="en-GB"/>
        </w:rPr>
      </w:pPr>
      <w:r w:rsidRPr="00EA0FD6">
        <w:rPr>
          <w:rFonts w:eastAsia="Times New Roman" w:cs="Arial"/>
          <w:color w:val="000000"/>
          <w:lang w:eastAsia="en-GB"/>
        </w:rPr>
        <w:lastRenderedPageBreak/>
        <w:t>2.7C.5</w:t>
      </w:r>
      <w:r w:rsidR="006757D9" w:rsidRPr="00EA0FD6">
        <w:rPr>
          <w:rFonts w:eastAsia="Times New Roman" w:cs="Arial"/>
          <w:color w:val="000000"/>
          <w:lang w:eastAsia="en-GB"/>
        </w:rPr>
        <w:tab/>
      </w:r>
      <w:r w:rsidRPr="00EA0FD6">
        <w:rPr>
          <w:rFonts w:eastAsia="Times New Roman" w:cs="Arial"/>
          <w:color w:val="000000"/>
          <w:lang w:eastAsia="en-GB"/>
        </w:rPr>
        <w:t>The Consultant shall provide a written report detailing the following measures in its regular contract management monthly reporting cycle and be prepared to discuss apprenticeships at its regular meetings with the Client:</w:t>
      </w:r>
    </w:p>
    <w:p w14:paraId="0F5D0A91" w14:textId="1289B75D" w:rsidR="00F768B8" w:rsidRPr="00EA0FD6" w:rsidRDefault="00F768B8" w:rsidP="00802667">
      <w:pPr>
        <w:spacing w:before="100" w:beforeAutospacing="1" w:after="100" w:afterAutospacing="1"/>
        <w:ind w:left="1440"/>
        <w:rPr>
          <w:rFonts w:eastAsia="Times New Roman" w:cs="Arial"/>
          <w:color w:val="000000"/>
          <w:lang w:eastAsia="en-GB"/>
        </w:rPr>
      </w:pPr>
      <w:r w:rsidRPr="00EA0FD6">
        <w:rPr>
          <w:rFonts w:eastAsia="Times New Roman" w:cs="Arial"/>
          <w:color w:val="000000"/>
          <w:lang w:eastAsia="en-GB"/>
        </w:rPr>
        <w:t xml:space="preserve">the number of people during the reporting period employed on the Contract, including support staff and </w:t>
      </w:r>
      <w:r w:rsidR="00C0026E" w:rsidRPr="00EA0FD6">
        <w:rPr>
          <w:rFonts w:eastAsia="Times New Roman" w:cs="Arial"/>
          <w:color w:val="000000"/>
          <w:lang w:eastAsia="en-GB"/>
        </w:rPr>
        <w:t>sub-consultant</w:t>
      </w:r>
      <w:r w:rsidRPr="00EA0FD6">
        <w:rPr>
          <w:rFonts w:eastAsia="Times New Roman" w:cs="Arial"/>
          <w:color w:val="000000"/>
          <w:lang w:eastAsia="en-GB"/>
        </w:rPr>
        <w:t>s;</w:t>
      </w:r>
    </w:p>
    <w:p w14:paraId="7F6B067B" w14:textId="7607D87E" w:rsidR="00F768B8" w:rsidRPr="00EA0FD6" w:rsidRDefault="00F768B8" w:rsidP="00802667">
      <w:pPr>
        <w:spacing w:before="100" w:beforeAutospacing="1" w:after="100" w:afterAutospacing="1"/>
        <w:ind w:left="1440"/>
        <w:rPr>
          <w:rFonts w:eastAsia="Times New Roman" w:cs="Arial"/>
          <w:color w:val="000000"/>
          <w:lang w:eastAsia="en-GB"/>
        </w:rPr>
      </w:pPr>
      <w:r w:rsidRPr="00EA0FD6">
        <w:rPr>
          <w:rFonts w:eastAsia="Times New Roman" w:cs="Arial"/>
          <w:color w:val="000000"/>
          <w:lang w:eastAsia="en-GB"/>
        </w:rPr>
        <w:t>the number of apprentices and number of new starts on apprenticeships directly initiated through this contract;</w:t>
      </w:r>
    </w:p>
    <w:p w14:paraId="47E4AA86" w14:textId="50D8F177" w:rsidR="00F768B8" w:rsidRPr="00EA0FD6" w:rsidRDefault="00F768B8" w:rsidP="00802667">
      <w:pPr>
        <w:spacing w:before="100" w:beforeAutospacing="1" w:after="100" w:afterAutospacing="1"/>
        <w:ind w:left="720" w:firstLine="720"/>
        <w:rPr>
          <w:rFonts w:eastAsia="Times New Roman" w:cs="Arial"/>
          <w:color w:val="000000"/>
          <w:lang w:eastAsia="en-GB"/>
        </w:rPr>
      </w:pPr>
      <w:r w:rsidRPr="00EA0FD6">
        <w:rPr>
          <w:rFonts w:eastAsia="Times New Roman" w:cs="Arial"/>
          <w:color w:val="000000"/>
          <w:lang w:eastAsia="en-GB"/>
        </w:rPr>
        <w:t>the percentage of all employees taking part in an apprenticeship programme;</w:t>
      </w:r>
    </w:p>
    <w:p w14:paraId="2A6EAAAD" w14:textId="766E7056" w:rsidR="00F768B8" w:rsidRPr="00EA0FD6" w:rsidRDefault="00F768B8" w:rsidP="00802667">
      <w:pPr>
        <w:spacing w:before="100" w:beforeAutospacing="1" w:after="100" w:afterAutospacing="1"/>
        <w:ind w:left="1440"/>
        <w:rPr>
          <w:rFonts w:eastAsia="Times New Roman" w:cs="Arial"/>
          <w:color w:val="000000"/>
          <w:lang w:eastAsia="en-GB"/>
        </w:rPr>
      </w:pPr>
      <w:r w:rsidRPr="00EA0FD6">
        <w:rPr>
          <w:rFonts w:eastAsia="Times New Roman" w:cs="Arial"/>
          <w:color w:val="000000"/>
          <w:lang w:eastAsia="en-GB"/>
        </w:rPr>
        <w:t>if applicable, an explanation from the Consultant as to why it is not managing to meet the specified percentage target;</w:t>
      </w:r>
    </w:p>
    <w:p w14:paraId="72967A13" w14:textId="612A27BF" w:rsidR="00F768B8" w:rsidRPr="00EA0FD6" w:rsidRDefault="00F768B8" w:rsidP="00802667">
      <w:pPr>
        <w:spacing w:before="100" w:beforeAutospacing="1" w:after="100" w:afterAutospacing="1"/>
        <w:ind w:left="720" w:firstLine="720"/>
        <w:rPr>
          <w:rFonts w:eastAsia="Times New Roman" w:cs="Arial"/>
          <w:color w:val="000000"/>
          <w:lang w:eastAsia="en-GB"/>
        </w:rPr>
      </w:pPr>
      <w:r w:rsidRPr="00EA0FD6">
        <w:rPr>
          <w:rFonts w:eastAsia="Times New Roman" w:cs="Arial"/>
          <w:color w:val="000000"/>
          <w:lang w:eastAsia="en-GB"/>
        </w:rPr>
        <w:t>actions being taken to improve the take up of apprenticeships;</w:t>
      </w:r>
    </w:p>
    <w:p w14:paraId="11D612D5" w14:textId="272A86C4" w:rsidR="00F768B8" w:rsidRPr="00EA0FD6" w:rsidRDefault="00F768B8" w:rsidP="00802667">
      <w:pPr>
        <w:spacing w:before="100" w:beforeAutospacing="1" w:after="100" w:afterAutospacing="1"/>
        <w:ind w:left="1440"/>
        <w:rPr>
          <w:rFonts w:eastAsia="Times New Roman" w:cs="Arial"/>
          <w:color w:val="000000"/>
          <w:lang w:eastAsia="en-GB"/>
        </w:rPr>
      </w:pPr>
      <w:r w:rsidRPr="00EA0FD6">
        <w:rPr>
          <w:rFonts w:eastAsia="Times New Roman" w:cs="Arial"/>
          <w:color w:val="000000"/>
          <w:lang w:eastAsia="en-GB"/>
        </w:rPr>
        <w:t>other training/skills development being undertaken by employees in relation to this Contract, including:</w:t>
      </w:r>
    </w:p>
    <w:p w14:paraId="5C9D2675" w14:textId="77777777" w:rsidR="00F768B8" w:rsidRPr="00EA0FD6" w:rsidRDefault="00F768B8" w:rsidP="00802667">
      <w:pPr>
        <w:spacing w:before="100" w:beforeAutospacing="1" w:after="100" w:afterAutospacing="1"/>
        <w:ind w:left="2160"/>
        <w:rPr>
          <w:rFonts w:eastAsia="Times New Roman" w:cs="Arial"/>
          <w:color w:val="000000"/>
          <w:lang w:eastAsia="en-GB"/>
        </w:rPr>
      </w:pPr>
      <w:r w:rsidRPr="00EA0FD6">
        <w:rPr>
          <w:rFonts w:eastAsia="Times New Roman" w:cs="Arial"/>
          <w:color w:val="000000"/>
          <w:lang w:eastAsia="en-GB"/>
        </w:rPr>
        <w:t xml:space="preserve">(a) work experience placements for </w:t>
      </w:r>
      <w:proofErr w:type="gramStart"/>
      <w:r w:rsidRPr="00EA0FD6">
        <w:rPr>
          <w:rFonts w:eastAsia="Times New Roman" w:cs="Arial"/>
          <w:color w:val="000000"/>
          <w:lang w:eastAsia="en-GB"/>
        </w:rPr>
        <w:t>14 to 16 year olds</w:t>
      </w:r>
      <w:proofErr w:type="gramEnd"/>
      <w:r w:rsidRPr="00EA0FD6">
        <w:rPr>
          <w:rFonts w:eastAsia="Times New Roman" w:cs="Arial"/>
          <w:color w:val="000000"/>
          <w:lang w:eastAsia="en-GB"/>
        </w:rPr>
        <w:t>;</w:t>
      </w:r>
    </w:p>
    <w:p w14:paraId="13D92F5F" w14:textId="77777777" w:rsidR="00F768B8" w:rsidRPr="00EA0FD6" w:rsidRDefault="00F768B8" w:rsidP="00802667">
      <w:pPr>
        <w:spacing w:before="100" w:beforeAutospacing="1" w:after="100" w:afterAutospacing="1"/>
        <w:ind w:left="1440" w:firstLine="720"/>
        <w:rPr>
          <w:rFonts w:eastAsia="Times New Roman" w:cs="Arial"/>
          <w:color w:val="000000"/>
          <w:lang w:eastAsia="en-GB"/>
        </w:rPr>
      </w:pPr>
      <w:r w:rsidRPr="00EA0FD6">
        <w:rPr>
          <w:rFonts w:eastAsia="Times New Roman" w:cs="Arial"/>
          <w:color w:val="000000"/>
          <w:lang w:eastAsia="en-GB"/>
        </w:rPr>
        <w:t>(b) work experience /work trial placements for other ages;</w:t>
      </w:r>
    </w:p>
    <w:p w14:paraId="765297F8" w14:textId="77777777" w:rsidR="00F768B8" w:rsidRPr="00EA0FD6" w:rsidRDefault="00F768B8" w:rsidP="00802667">
      <w:pPr>
        <w:spacing w:before="100" w:beforeAutospacing="1" w:after="100" w:afterAutospacing="1"/>
        <w:ind w:left="2160"/>
        <w:rPr>
          <w:rFonts w:eastAsia="Times New Roman" w:cs="Arial"/>
          <w:color w:val="000000"/>
          <w:lang w:eastAsia="en-GB"/>
        </w:rPr>
      </w:pPr>
      <w:r w:rsidRPr="00EA0FD6">
        <w:rPr>
          <w:rFonts w:eastAsia="Times New Roman" w:cs="Arial"/>
          <w:color w:val="000000"/>
          <w:lang w:eastAsia="en-GB"/>
        </w:rPr>
        <w:t>(c) student sandwich/gap year placements;</w:t>
      </w:r>
    </w:p>
    <w:p w14:paraId="599D072B" w14:textId="77777777" w:rsidR="00F768B8" w:rsidRPr="00EA0FD6" w:rsidRDefault="00F768B8" w:rsidP="00802667">
      <w:pPr>
        <w:spacing w:before="100" w:beforeAutospacing="1" w:after="100" w:afterAutospacing="1"/>
        <w:ind w:left="2160"/>
        <w:rPr>
          <w:rFonts w:eastAsia="Times New Roman" w:cs="Arial"/>
          <w:color w:val="000000"/>
          <w:lang w:eastAsia="en-GB"/>
        </w:rPr>
      </w:pPr>
      <w:r w:rsidRPr="00EA0FD6">
        <w:rPr>
          <w:rFonts w:eastAsia="Times New Roman" w:cs="Arial"/>
          <w:color w:val="000000"/>
          <w:lang w:eastAsia="en-GB"/>
        </w:rPr>
        <w:t>(d) graduate placements;</w:t>
      </w:r>
    </w:p>
    <w:p w14:paraId="7828E30C" w14:textId="77777777" w:rsidR="00F768B8" w:rsidRPr="00EA0FD6" w:rsidRDefault="00F768B8" w:rsidP="00802667">
      <w:pPr>
        <w:spacing w:before="100" w:beforeAutospacing="1" w:after="100" w:afterAutospacing="1"/>
        <w:ind w:left="1440" w:firstLine="720"/>
        <w:rPr>
          <w:rFonts w:eastAsia="Times New Roman" w:cs="Arial"/>
          <w:color w:val="000000"/>
          <w:lang w:eastAsia="en-GB"/>
        </w:rPr>
      </w:pPr>
      <w:r w:rsidRPr="00EA0FD6">
        <w:rPr>
          <w:rFonts w:eastAsia="Times New Roman" w:cs="Arial"/>
          <w:color w:val="000000"/>
          <w:lang w:eastAsia="en-GB"/>
        </w:rPr>
        <w:t>(e) vocational training;</w:t>
      </w:r>
    </w:p>
    <w:p w14:paraId="539B28D0" w14:textId="77777777" w:rsidR="00F768B8" w:rsidRPr="00EA0FD6" w:rsidRDefault="00F768B8" w:rsidP="00802667">
      <w:pPr>
        <w:spacing w:before="100" w:beforeAutospacing="1" w:after="100" w:afterAutospacing="1"/>
        <w:ind w:left="1440" w:firstLine="720"/>
        <w:rPr>
          <w:rFonts w:eastAsia="Times New Roman" w:cs="Arial"/>
          <w:color w:val="000000"/>
          <w:lang w:eastAsia="en-GB"/>
        </w:rPr>
      </w:pPr>
      <w:r w:rsidRPr="00EA0FD6">
        <w:rPr>
          <w:rFonts w:eastAsia="Times New Roman" w:cs="Arial"/>
          <w:color w:val="000000"/>
          <w:lang w:eastAsia="en-GB"/>
        </w:rPr>
        <w:t>(f) basic skills training; and</w:t>
      </w:r>
    </w:p>
    <w:p w14:paraId="02798B4F" w14:textId="320F7ADE" w:rsidR="00F768B8" w:rsidRPr="00EA0FD6" w:rsidRDefault="00F768B8" w:rsidP="00802667">
      <w:pPr>
        <w:spacing w:before="100" w:beforeAutospacing="1" w:after="100" w:afterAutospacing="1"/>
        <w:ind w:left="1440" w:firstLine="720"/>
        <w:rPr>
          <w:rFonts w:eastAsia="Times New Roman" w:cs="Arial"/>
          <w:color w:val="000000"/>
          <w:lang w:eastAsia="en-GB"/>
        </w:rPr>
      </w:pPr>
      <w:r w:rsidRPr="00EA0FD6">
        <w:rPr>
          <w:rFonts w:eastAsia="Times New Roman" w:cs="Arial"/>
          <w:color w:val="000000"/>
          <w:lang w:eastAsia="en-GB"/>
        </w:rPr>
        <w:t xml:space="preserve">(g) </w:t>
      </w:r>
      <w:proofErr w:type="spellStart"/>
      <w:r w:rsidRPr="00EA0FD6">
        <w:rPr>
          <w:rFonts w:eastAsia="Times New Roman" w:cs="Arial"/>
          <w:color w:val="000000"/>
          <w:lang w:eastAsia="en-GB"/>
        </w:rPr>
        <w:t>on site</w:t>
      </w:r>
      <w:proofErr w:type="spellEnd"/>
      <w:r w:rsidRPr="00EA0FD6">
        <w:rPr>
          <w:rFonts w:eastAsia="Times New Roman" w:cs="Arial"/>
          <w:color w:val="000000"/>
          <w:lang w:eastAsia="en-GB"/>
        </w:rPr>
        <w:t xml:space="preserve"> training provision/ facilities.</w:t>
      </w:r>
      <w:r w:rsidR="00154636" w:rsidRPr="00EA0FD6">
        <w:rPr>
          <w:rFonts w:eastAsia="Times New Roman" w:cs="Arial"/>
          <w:color w:val="000000"/>
          <w:lang w:eastAsia="en-GB"/>
        </w:rPr>
        <w:t>"</w:t>
      </w:r>
    </w:p>
    <w:p w14:paraId="418A0D0D" w14:textId="2580C5DA" w:rsidR="00F8187F" w:rsidRPr="00EA0FD6" w:rsidRDefault="00B541FF" w:rsidP="001253E4">
      <w:pPr>
        <w:pStyle w:val="Background1"/>
        <w:numPr>
          <w:ilvl w:val="0"/>
          <w:numId w:val="0"/>
        </w:numPr>
        <w:spacing w:after="0"/>
        <w:ind w:left="720" w:hanging="720"/>
        <w:rPr>
          <w:rFonts w:cs="Arial"/>
        </w:rPr>
      </w:pPr>
      <w:r w:rsidRPr="00EA0FD6">
        <w:rPr>
          <w:rFonts w:cs="Arial"/>
        </w:rPr>
        <w:t>2.9</w:t>
      </w:r>
      <w:r w:rsidRPr="00EA0FD6">
        <w:rPr>
          <w:rFonts w:cs="Arial"/>
        </w:rPr>
        <w:tab/>
      </w:r>
      <w:r w:rsidR="00F8187F" w:rsidRPr="00EA0FD6">
        <w:rPr>
          <w:rFonts w:cs="Arial"/>
        </w:rPr>
        <w:t xml:space="preserve">After </w:t>
      </w:r>
      <w:r w:rsidR="00154636" w:rsidRPr="00EA0FD6">
        <w:rPr>
          <w:rFonts w:cs="Arial"/>
        </w:rPr>
        <w:t>"</w:t>
      </w:r>
      <w:r w:rsidR="00F8187F" w:rsidRPr="00EA0FD6">
        <w:rPr>
          <w:rFonts w:cs="Arial"/>
        </w:rPr>
        <w:t>subject to clause</w:t>
      </w:r>
      <w:r w:rsidR="00154636" w:rsidRPr="00EA0FD6">
        <w:rPr>
          <w:rFonts w:cs="Arial"/>
        </w:rPr>
        <w:t>"</w:t>
      </w:r>
      <w:r w:rsidR="00F8187F" w:rsidRPr="00EA0FD6">
        <w:rPr>
          <w:rFonts w:cs="Arial"/>
        </w:rPr>
        <w:t xml:space="preserve"> insert </w:t>
      </w:r>
      <w:r w:rsidR="00154636" w:rsidRPr="00EA0FD6">
        <w:rPr>
          <w:rFonts w:cs="Arial"/>
        </w:rPr>
        <w:t>"</w:t>
      </w:r>
      <w:r w:rsidR="00F8187F" w:rsidRPr="00EA0FD6">
        <w:rPr>
          <w:rFonts w:cs="Arial"/>
        </w:rPr>
        <w:t xml:space="preserve"> 2.1 and</w:t>
      </w:r>
      <w:r w:rsidR="00154636" w:rsidRPr="00EA0FD6">
        <w:rPr>
          <w:rFonts w:cs="Arial"/>
        </w:rPr>
        <w:t>"</w:t>
      </w:r>
      <w:r w:rsidR="00F8187F" w:rsidRPr="00EA0FD6">
        <w:rPr>
          <w:rFonts w:cs="Arial"/>
        </w:rPr>
        <w:t xml:space="preserve">. </w:t>
      </w:r>
    </w:p>
    <w:p w14:paraId="17D651E1" w14:textId="140FE5C7" w:rsidR="003F3D28" w:rsidRPr="00EA0FD6" w:rsidRDefault="003F3D28" w:rsidP="001253E4">
      <w:pPr>
        <w:pStyle w:val="Background1"/>
        <w:numPr>
          <w:ilvl w:val="0"/>
          <w:numId w:val="0"/>
        </w:numPr>
        <w:spacing w:after="0"/>
        <w:ind w:left="720" w:hanging="720"/>
        <w:rPr>
          <w:rFonts w:cs="Arial"/>
        </w:rPr>
      </w:pPr>
    </w:p>
    <w:p w14:paraId="40EED03F" w14:textId="113CA7B9" w:rsidR="003F3D28" w:rsidRPr="00EA0FD6" w:rsidRDefault="003F3D28" w:rsidP="001253E4">
      <w:pPr>
        <w:pStyle w:val="Background1"/>
        <w:numPr>
          <w:ilvl w:val="0"/>
          <w:numId w:val="0"/>
        </w:numPr>
        <w:spacing w:after="0"/>
        <w:ind w:left="720" w:hanging="720"/>
        <w:rPr>
          <w:rFonts w:cs="Arial"/>
        </w:rPr>
      </w:pPr>
      <w:r w:rsidRPr="00EA0FD6">
        <w:rPr>
          <w:rFonts w:cs="Arial"/>
        </w:rPr>
        <w:t>2.9.1</w:t>
      </w:r>
      <w:r w:rsidRPr="00EA0FD6">
        <w:rPr>
          <w:rFonts w:cs="Arial"/>
        </w:rPr>
        <w:tab/>
        <w:t>Delete this sub-clause.</w:t>
      </w:r>
    </w:p>
    <w:p w14:paraId="6823912C" w14:textId="77777777" w:rsidR="0092532A" w:rsidRPr="00EA0FD6" w:rsidRDefault="0092532A" w:rsidP="001253E4">
      <w:pPr>
        <w:pStyle w:val="Background1"/>
        <w:numPr>
          <w:ilvl w:val="0"/>
          <w:numId w:val="0"/>
        </w:numPr>
        <w:spacing w:after="0"/>
        <w:ind w:left="720" w:hanging="720"/>
        <w:rPr>
          <w:rFonts w:cs="Arial"/>
        </w:rPr>
      </w:pPr>
    </w:p>
    <w:p w14:paraId="378542F1" w14:textId="0AD7E5CB" w:rsidR="0092532A" w:rsidRPr="00EA0FD6" w:rsidRDefault="0092532A" w:rsidP="001253E4">
      <w:pPr>
        <w:pStyle w:val="Background1"/>
        <w:numPr>
          <w:ilvl w:val="0"/>
          <w:numId w:val="0"/>
        </w:numPr>
        <w:spacing w:after="0"/>
        <w:ind w:left="720" w:hanging="720"/>
        <w:rPr>
          <w:rFonts w:cs="Arial"/>
        </w:rPr>
      </w:pPr>
      <w:r w:rsidRPr="00EA0FD6">
        <w:rPr>
          <w:rFonts w:cs="Arial"/>
        </w:rPr>
        <w:t>2.9.2</w:t>
      </w:r>
      <w:r w:rsidRPr="00EA0FD6">
        <w:rPr>
          <w:rFonts w:cs="Arial"/>
        </w:rPr>
        <w:tab/>
        <w:t xml:space="preserve">Delete </w:t>
      </w:r>
      <w:r w:rsidR="00154636" w:rsidRPr="00EA0FD6">
        <w:rPr>
          <w:rFonts w:cs="Arial"/>
        </w:rPr>
        <w:t>"</w:t>
      </w:r>
      <w:r w:rsidRPr="00EA0FD6">
        <w:rPr>
          <w:rFonts w:cs="Arial"/>
        </w:rPr>
        <w:t>sub-contractors</w:t>
      </w:r>
      <w:r w:rsidR="00154636" w:rsidRPr="00EA0FD6">
        <w:rPr>
          <w:rFonts w:cs="Arial"/>
        </w:rPr>
        <w:t>"</w:t>
      </w:r>
      <w:r w:rsidRPr="00EA0FD6">
        <w:rPr>
          <w:rFonts w:cs="Arial"/>
        </w:rPr>
        <w:t xml:space="preserve"> and insert </w:t>
      </w:r>
      <w:r w:rsidR="00154636" w:rsidRPr="00EA0FD6">
        <w:rPr>
          <w:rFonts w:cs="Arial"/>
        </w:rPr>
        <w:t>"</w:t>
      </w:r>
      <w:r w:rsidRPr="00EA0FD6">
        <w:rPr>
          <w:rFonts w:cs="Arial"/>
        </w:rPr>
        <w:t>sub-consultants</w:t>
      </w:r>
      <w:r w:rsidR="00154636" w:rsidRPr="00EA0FD6">
        <w:rPr>
          <w:rFonts w:cs="Arial"/>
        </w:rPr>
        <w:t>"</w:t>
      </w:r>
      <w:r w:rsidRPr="00EA0FD6">
        <w:rPr>
          <w:rFonts w:cs="Arial"/>
        </w:rPr>
        <w:t>.</w:t>
      </w:r>
    </w:p>
    <w:p w14:paraId="0E65D7FE" w14:textId="77777777" w:rsidR="001F2B17" w:rsidRPr="00EA0FD6" w:rsidRDefault="001F2B17" w:rsidP="001253E4">
      <w:pPr>
        <w:pStyle w:val="Background1"/>
        <w:numPr>
          <w:ilvl w:val="0"/>
          <w:numId w:val="0"/>
        </w:numPr>
        <w:spacing w:after="0"/>
        <w:ind w:left="720" w:hanging="720"/>
        <w:rPr>
          <w:rFonts w:cs="Arial"/>
        </w:rPr>
      </w:pPr>
    </w:p>
    <w:p w14:paraId="741BE6D7" w14:textId="11A76FBF" w:rsidR="00D6797B" w:rsidRPr="00EA0FD6" w:rsidRDefault="001F2B17" w:rsidP="001253E4">
      <w:pPr>
        <w:pStyle w:val="Background1"/>
        <w:numPr>
          <w:ilvl w:val="0"/>
          <w:numId w:val="0"/>
        </w:numPr>
        <w:spacing w:after="0"/>
        <w:ind w:left="720" w:hanging="720"/>
        <w:rPr>
          <w:rFonts w:cs="Arial"/>
        </w:rPr>
      </w:pPr>
      <w:r w:rsidRPr="00EA0FD6">
        <w:rPr>
          <w:rFonts w:cs="Arial"/>
        </w:rPr>
        <w:t>2.9.3</w:t>
      </w:r>
      <w:r w:rsidR="0047565B" w:rsidRPr="00EA0FD6">
        <w:rPr>
          <w:rFonts w:cs="Arial"/>
        </w:rPr>
        <w:tab/>
      </w:r>
      <w:r w:rsidR="003F3D28" w:rsidRPr="00EA0FD6">
        <w:rPr>
          <w:rFonts w:cs="Arial"/>
        </w:rPr>
        <w:t>A</w:t>
      </w:r>
      <w:r w:rsidRPr="00EA0FD6">
        <w:rPr>
          <w:rFonts w:cs="Arial"/>
        </w:rPr>
        <w:t xml:space="preserve">fter </w:t>
      </w:r>
      <w:r w:rsidR="00154636" w:rsidRPr="00EA0FD6">
        <w:rPr>
          <w:rFonts w:cs="Arial"/>
        </w:rPr>
        <w:t>"</w:t>
      </w:r>
      <w:r w:rsidR="00C234C4">
        <w:rPr>
          <w:rFonts w:cs="Arial"/>
        </w:rPr>
        <w:t>his</w:t>
      </w:r>
      <w:r w:rsidRPr="00EA0FD6">
        <w:rPr>
          <w:rFonts w:cs="Arial"/>
        </w:rPr>
        <w:t xml:space="preserve"> control</w:t>
      </w:r>
      <w:r w:rsidR="00154636" w:rsidRPr="00EA0FD6">
        <w:rPr>
          <w:rFonts w:cs="Arial"/>
        </w:rPr>
        <w:t>"</w:t>
      </w:r>
      <w:r w:rsidRPr="00EA0FD6">
        <w:rPr>
          <w:rFonts w:cs="Arial"/>
        </w:rPr>
        <w:t xml:space="preserve"> insert </w:t>
      </w:r>
      <w:r w:rsidR="00154636" w:rsidRPr="00EA0FD6">
        <w:rPr>
          <w:rFonts w:cs="Arial"/>
        </w:rPr>
        <w:t>"</w:t>
      </w:r>
      <w:r w:rsidRPr="00EA0FD6">
        <w:rPr>
          <w:rFonts w:cs="Arial"/>
        </w:rPr>
        <w:t>save where</w:t>
      </w:r>
      <w:r w:rsidR="0047565B" w:rsidRPr="00EA0FD6">
        <w:rPr>
          <w:rFonts w:cs="Arial"/>
        </w:rPr>
        <w:t xml:space="preserve"> </w:t>
      </w:r>
      <w:r w:rsidRPr="00EA0FD6">
        <w:rPr>
          <w:rFonts w:cs="Arial"/>
        </w:rPr>
        <w:t>such</w:t>
      </w:r>
      <w:r w:rsidR="00617446" w:rsidRPr="00EA0FD6">
        <w:rPr>
          <w:rFonts w:cs="Arial"/>
        </w:rPr>
        <w:t xml:space="preserve"> event cause</w:t>
      </w:r>
      <w:r w:rsidRPr="00EA0FD6">
        <w:rPr>
          <w:rFonts w:cs="Arial"/>
        </w:rPr>
        <w:t xml:space="preserve"> failure or delay arises</w:t>
      </w:r>
      <w:r w:rsidRPr="00EA0FD6">
        <w:rPr>
          <w:rFonts w:cs="Arial"/>
          <w:color w:val="000000"/>
        </w:rPr>
        <w:t xml:space="preserve"> by reason of any </w:t>
      </w:r>
      <w:r w:rsidRPr="00EA0FD6">
        <w:rPr>
          <w:rFonts w:cs="Arial"/>
        </w:rPr>
        <w:t xml:space="preserve">act, error, omission, negligence, breach or default by or on behalf </w:t>
      </w:r>
      <w:r w:rsidRPr="00EA0FD6">
        <w:rPr>
          <w:rFonts w:cs="Arial"/>
          <w:color w:val="000000"/>
        </w:rPr>
        <w:t xml:space="preserve">of the Consultant or </w:t>
      </w:r>
      <w:r w:rsidRPr="00EA0FD6">
        <w:rPr>
          <w:rFonts w:cs="Arial"/>
        </w:rPr>
        <w:t>any sub-</w:t>
      </w:r>
      <w:r w:rsidR="00625EF3" w:rsidRPr="00EA0FD6">
        <w:rPr>
          <w:rFonts w:cs="Arial"/>
        </w:rPr>
        <w:t>consultant</w:t>
      </w:r>
      <w:r w:rsidR="00154636" w:rsidRPr="00EA0FD6">
        <w:rPr>
          <w:rFonts w:cs="Arial"/>
        </w:rPr>
        <w:t>"</w:t>
      </w:r>
      <w:r w:rsidR="0047565B" w:rsidRPr="00EA0FD6">
        <w:rPr>
          <w:rFonts w:cs="Arial"/>
        </w:rPr>
        <w:t>.</w:t>
      </w:r>
    </w:p>
    <w:p w14:paraId="6D73AF74" w14:textId="77777777" w:rsidR="00D6797B" w:rsidRPr="00EA0FD6" w:rsidRDefault="00D6797B" w:rsidP="001253E4">
      <w:pPr>
        <w:pStyle w:val="Background1"/>
        <w:numPr>
          <w:ilvl w:val="0"/>
          <w:numId w:val="0"/>
        </w:numPr>
        <w:spacing w:after="0"/>
        <w:ind w:left="1440" w:hanging="720"/>
        <w:rPr>
          <w:rFonts w:cs="Arial"/>
        </w:rPr>
      </w:pPr>
    </w:p>
    <w:p w14:paraId="021EF8F5" w14:textId="77777777" w:rsidR="0003792C" w:rsidRPr="00EA0FD6" w:rsidRDefault="0003792C" w:rsidP="0003792C">
      <w:pPr>
        <w:widowControl w:val="0"/>
        <w:autoSpaceDE w:val="0"/>
        <w:autoSpaceDN w:val="0"/>
        <w:adjustRightInd w:val="0"/>
        <w:spacing w:after="0"/>
        <w:ind w:left="720" w:hanging="720"/>
        <w:rPr>
          <w:rFonts w:cs="Arial"/>
        </w:rPr>
      </w:pPr>
      <w:r w:rsidRPr="00EA0FD6">
        <w:rPr>
          <w:rFonts w:cs="Arial"/>
          <w:color w:val="000000"/>
        </w:rPr>
        <w:t>2.12</w:t>
      </w:r>
      <w:r w:rsidRPr="00EA0FD6">
        <w:rPr>
          <w:rFonts w:cs="Arial"/>
          <w:color w:val="000000"/>
        </w:rPr>
        <w:tab/>
        <w:t xml:space="preserve">Insert a new clause 2.12: </w:t>
      </w:r>
    </w:p>
    <w:p w14:paraId="794170F1" w14:textId="77777777" w:rsidR="00502358" w:rsidRPr="00EA0FD6" w:rsidRDefault="00502358" w:rsidP="0003792C">
      <w:pPr>
        <w:widowControl w:val="0"/>
        <w:autoSpaceDE w:val="0"/>
        <w:autoSpaceDN w:val="0"/>
        <w:adjustRightInd w:val="0"/>
        <w:spacing w:after="0"/>
        <w:ind w:left="720" w:hanging="720"/>
        <w:rPr>
          <w:rFonts w:cs="Arial"/>
        </w:rPr>
      </w:pPr>
    </w:p>
    <w:p w14:paraId="5E96D89E" w14:textId="07E8C24F" w:rsidR="00502358" w:rsidRPr="00EA0FD6" w:rsidRDefault="00154636" w:rsidP="001253E4">
      <w:pPr>
        <w:pStyle w:val="Level2Number"/>
        <w:numPr>
          <w:ilvl w:val="0"/>
          <w:numId w:val="0"/>
        </w:numPr>
        <w:ind w:left="680"/>
        <w:rPr>
          <w:rFonts w:cs="Arial"/>
          <w:lang w:val="en-US"/>
        </w:rPr>
      </w:pPr>
      <w:r w:rsidRPr="00EA0FD6">
        <w:rPr>
          <w:rFonts w:cs="Arial"/>
          <w:color w:val="000000"/>
        </w:rPr>
        <w:t>"</w:t>
      </w:r>
      <w:r w:rsidR="00502358" w:rsidRPr="00EA0FD6">
        <w:rPr>
          <w:rFonts w:cs="Arial"/>
        </w:rPr>
        <w:t xml:space="preserve">The Consultant shall provide all relevant information to and cooperate and coordinate with all duty holders under </w:t>
      </w:r>
      <w:r w:rsidR="002A64DD" w:rsidRPr="00EA0FD6">
        <w:rPr>
          <w:rFonts w:cs="Arial"/>
        </w:rPr>
        <w:t xml:space="preserve">the </w:t>
      </w:r>
      <w:r w:rsidR="00502358" w:rsidRPr="00EA0FD6">
        <w:rPr>
          <w:rFonts w:cs="Arial"/>
          <w:lang w:val="en-US"/>
        </w:rPr>
        <w:t xml:space="preserve">CDM Regulations </w:t>
      </w:r>
      <w:r w:rsidR="00F830FF" w:rsidRPr="00EA0FD6">
        <w:rPr>
          <w:rFonts w:cs="Arial"/>
          <w:lang w:val="en-US"/>
        </w:rPr>
        <w:t xml:space="preserve">and the Building Regulations </w:t>
      </w:r>
      <w:r w:rsidR="00502358" w:rsidRPr="00EA0FD6">
        <w:rPr>
          <w:rFonts w:cs="Arial"/>
          <w:lang w:val="en-US"/>
        </w:rPr>
        <w:t>to enable all such duty holders to comply with their duties and obligations under the CDM Regulations</w:t>
      </w:r>
      <w:r w:rsidR="00F830FF" w:rsidRPr="00EA0FD6">
        <w:rPr>
          <w:rFonts w:cs="Arial"/>
          <w:lang w:val="en-US"/>
        </w:rPr>
        <w:t xml:space="preserve"> and the Building Regulations</w:t>
      </w:r>
      <w:r w:rsidR="00502358" w:rsidRPr="00EA0FD6">
        <w:rPr>
          <w:rFonts w:cs="Arial"/>
          <w:lang w:val="en-US"/>
        </w:rPr>
        <w:t>.</w:t>
      </w:r>
    </w:p>
    <w:p w14:paraId="5C011B1C" w14:textId="3AD95D66" w:rsidR="00502358" w:rsidRPr="00EA0FD6" w:rsidRDefault="00502358" w:rsidP="001253E4">
      <w:pPr>
        <w:pStyle w:val="Level2Number"/>
        <w:numPr>
          <w:ilvl w:val="0"/>
          <w:numId w:val="0"/>
        </w:numPr>
        <w:ind w:left="680"/>
        <w:rPr>
          <w:rFonts w:cs="Arial"/>
          <w:lang w:val="en-US"/>
        </w:rPr>
      </w:pPr>
      <w:r w:rsidRPr="00EA0FD6">
        <w:rPr>
          <w:rFonts w:cs="Arial"/>
          <w:lang w:val="en-US"/>
        </w:rPr>
        <w:t>The Consultant warrants that it shall comply with the duties and obligations of a designer as set out in the CDM Regulations</w:t>
      </w:r>
      <w:r w:rsidR="00F830FF" w:rsidRPr="00EA0FD6">
        <w:rPr>
          <w:rFonts w:cs="Arial"/>
          <w:lang w:val="en-US"/>
        </w:rPr>
        <w:t xml:space="preserve"> and the Building Regulations</w:t>
      </w:r>
      <w:r w:rsidRPr="00EA0FD6">
        <w:rPr>
          <w:rFonts w:cs="Arial"/>
          <w:lang w:val="en-US"/>
        </w:rPr>
        <w:t>.</w:t>
      </w:r>
      <w:r w:rsidR="00357E1E" w:rsidRPr="00EA0FD6">
        <w:rPr>
          <w:rFonts w:cs="Arial"/>
          <w:lang w:val="en-US"/>
        </w:rPr>
        <w:t xml:space="preserve"> </w:t>
      </w:r>
      <w:r w:rsidRPr="00EA0FD6">
        <w:rPr>
          <w:rFonts w:cs="Arial"/>
          <w:lang w:val="en-US"/>
        </w:rPr>
        <w:t xml:space="preserve">As and when requested by the </w:t>
      </w:r>
      <w:r w:rsidR="003B2180" w:rsidRPr="00EA0FD6">
        <w:rPr>
          <w:rFonts w:cs="Arial"/>
          <w:lang w:val="en-US"/>
        </w:rPr>
        <w:t>Client</w:t>
      </w:r>
      <w:r w:rsidRPr="00EA0FD6">
        <w:rPr>
          <w:rFonts w:cs="Arial"/>
          <w:lang w:val="en-US"/>
        </w:rPr>
        <w:t xml:space="preserve">, the Consultant shall provide to the </w:t>
      </w:r>
      <w:r w:rsidR="003B2180" w:rsidRPr="00EA0FD6">
        <w:rPr>
          <w:rFonts w:cs="Arial"/>
          <w:lang w:val="en-US"/>
        </w:rPr>
        <w:t>Client</w:t>
      </w:r>
      <w:r w:rsidRPr="00EA0FD6">
        <w:rPr>
          <w:rFonts w:cs="Arial"/>
          <w:lang w:val="en-US"/>
        </w:rPr>
        <w:t xml:space="preserve"> such evidence as the </w:t>
      </w:r>
      <w:r w:rsidR="003B2180" w:rsidRPr="00EA0FD6">
        <w:rPr>
          <w:rFonts w:cs="Arial"/>
          <w:lang w:val="en-US"/>
        </w:rPr>
        <w:t>Client</w:t>
      </w:r>
      <w:r w:rsidRPr="00EA0FD6">
        <w:rPr>
          <w:rFonts w:cs="Arial"/>
          <w:lang w:val="en-US"/>
        </w:rPr>
        <w:t xml:space="preserve"> may require which demonstrates the Consultant’s competency to act as designer under the CDM Regulations</w:t>
      </w:r>
      <w:r w:rsidR="00F830FF" w:rsidRPr="00EA0FD6">
        <w:rPr>
          <w:rFonts w:cs="Arial"/>
          <w:lang w:val="en-US"/>
        </w:rPr>
        <w:t xml:space="preserve"> and the Building Regulations</w:t>
      </w:r>
      <w:r w:rsidRPr="00EA0FD6">
        <w:rPr>
          <w:rFonts w:cs="Arial"/>
          <w:lang w:val="en-US"/>
        </w:rPr>
        <w:t>.</w:t>
      </w:r>
    </w:p>
    <w:p w14:paraId="3179E8B9" w14:textId="5E5F5487" w:rsidR="0003792C" w:rsidRPr="00EA0FD6" w:rsidRDefault="00502358" w:rsidP="001253E4">
      <w:pPr>
        <w:pStyle w:val="Level2Number"/>
        <w:numPr>
          <w:ilvl w:val="0"/>
          <w:numId w:val="0"/>
        </w:numPr>
        <w:ind w:left="680"/>
        <w:rPr>
          <w:rFonts w:cs="Arial"/>
        </w:rPr>
      </w:pPr>
      <w:r w:rsidRPr="00EA0FD6">
        <w:rPr>
          <w:rFonts w:cs="Arial"/>
          <w:lang w:val="en-US"/>
        </w:rPr>
        <w:lastRenderedPageBreak/>
        <w:t>Without prejudice to the generality of the foregoing the Consultant warrants that it shall comply with all of the duties and obligations as set</w:t>
      </w:r>
      <w:r w:rsidRPr="00EA0FD6">
        <w:rPr>
          <w:rFonts w:cs="Arial"/>
        </w:rPr>
        <w:t xml:space="preserve"> out in the CDM Regulations </w:t>
      </w:r>
      <w:r w:rsidR="00F830FF" w:rsidRPr="00EA0FD6">
        <w:rPr>
          <w:rFonts w:cs="Arial"/>
          <w:lang w:val="en-US"/>
        </w:rPr>
        <w:t xml:space="preserve">and the Building Regulations </w:t>
      </w:r>
      <w:r w:rsidRPr="00EA0FD6">
        <w:rPr>
          <w:rFonts w:cs="Arial"/>
        </w:rPr>
        <w:t>which apply to the Consultant in the performance of the Services.</w:t>
      </w:r>
      <w:r w:rsidR="00154636" w:rsidRPr="00EA0FD6">
        <w:rPr>
          <w:rFonts w:cs="Arial"/>
        </w:rPr>
        <w:t>"</w:t>
      </w:r>
    </w:p>
    <w:p w14:paraId="6DE659B8" w14:textId="77777777" w:rsidR="00F76750" w:rsidRPr="00EA0FD6" w:rsidRDefault="00F76750" w:rsidP="00B541FF">
      <w:pPr>
        <w:pStyle w:val="Background1"/>
        <w:numPr>
          <w:ilvl w:val="0"/>
          <w:numId w:val="0"/>
        </w:numPr>
        <w:spacing w:after="0"/>
        <w:rPr>
          <w:rFonts w:cs="Arial"/>
          <w:b/>
        </w:rPr>
      </w:pPr>
    </w:p>
    <w:p w14:paraId="6FC56B38" w14:textId="77777777" w:rsidR="00E82720" w:rsidRPr="00EA0FD6" w:rsidRDefault="00E82720" w:rsidP="00B541FF">
      <w:pPr>
        <w:pStyle w:val="Background1"/>
        <w:numPr>
          <w:ilvl w:val="0"/>
          <w:numId w:val="0"/>
        </w:numPr>
        <w:spacing w:after="0"/>
        <w:rPr>
          <w:rFonts w:cs="Arial"/>
          <w:b/>
        </w:rPr>
      </w:pPr>
      <w:r w:rsidRPr="00EA0FD6">
        <w:rPr>
          <w:rFonts w:cs="Arial"/>
          <w:b/>
        </w:rPr>
        <w:t>SECTION 3: LEAD CONSULTANTS AND CONTRACT ADMINISTRATION</w:t>
      </w:r>
    </w:p>
    <w:p w14:paraId="03AF2FC5" w14:textId="77777777" w:rsidR="00E82720" w:rsidRPr="00EA0FD6" w:rsidRDefault="00B541FF" w:rsidP="00B541FF">
      <w:pPr>
        <w:pStyle w:val="Background1"/>
        <w:numPr>
          <w:ilvl w:val="0"/>
          <w:numId w:val="0"/>
        </w:numPr>
        <w:spacing w:after="0"/>
        <w:rPr>
          <w:rFonts w:cs="Arial"/>
        </w:rPr>
      </w:pPr>
      <w:r w:rsidRPr="00EA0FD6">
        <w:rPr>
          <w:rFonts w:cs="Arial"/>
        </w:rPr>
        <w:tab/>
      </w:r>
    </w:p>
    <w:p w14:paraId="1956A1D9" w14:textId="0EEFD824" w:rsidR="004D5236" w:rsidRPr="00EA0FD6" w:rsidRDefault="000B0B51" w:rsidP="003F3D28">
      <w:pPr>
        <w:pStyle w:val="Background1"/>
        <w:numPr>
          <w:ilvl w:val="0"/>
          <w:numId w:val="0"/>
        </w:numPr>
        <w:spacing w:after="0"/>
        <w:ind w:left="720" w:hanging="720"/>
        <w:rPr>
          <w:rFonts w:cs="Arial"/>
        </w:rPr>
      </w:pPr>
      <w:r w:rsidRPr="00EA0FD6">
        <w:rPr>
          <w:rFonts w:cs="Arial"/>
        </w:rPr>
        <w:t>3.2</w:t>
      </w:r>
      <w:r w:rsidR="004D5236" w:rsidRPr="00EA0FD6">
        <w:rPr>
          <w:rFonts w:cs="Arial"/>
        </w:rPr>
        <w:t>.2</w:t>
      </w:r>
      <w:r w:rsidRPr="00EA0FD6">
        <w:rPr>
          <w:rFonts w:cs="Arial"/>
        </w:rPr>
        <w:tab/>
      </w:r>
      <w:r w:rsidR="003F3D28" w:rsidRPr="00EA0FD6">
        <w:rPr>
          <w:rFonts w:cs="Arial"/>
        </w:rPr>
        <w:t>A</w:t>
      </w:r>
      <w:r w:rsidR="004D5236" w:rsidRPr="00EA0FD6">
        <w:rPr>
          <w:rFonts w:cs="Arial"/>
        </w:rPr>
        <w:t xml:space="preserve">fter </w:t>
      </w:r>
      <w:r w:rsidR="00154636" w:rsidRPr="00EA0FD6">
        <w:rPr>
          <w:rFonts w:cs="Arial"/>
        </w:rPr>
        <w:t>"</w:t>
      </w:r>
      <w:r w:rsidR="004D5236" w:rsidRPr="00EA0FD6">
        <w:rPr>
          <w:rFonts w:cs="Arial"/>
        </w:rPr>
        <w:t xml:space="preserve">beyond </w:t>
      </w:r>
      <w:r w:rsidR="00C234C4">
        <w:rPr>
          <w:rFonts w:cs="Arial"/>
        </w:rPr>
        <w:t>his</w:t>
      </w:r>
      <w:r w:rsidR="004D5236" w:rsidRPr="00EA0FD6">
        <w:rPr>
          <w:rFonts w:cs="Arial"/>
        </w:rPr>
        <w:t xml:space="preserve"> control</w:t>
      </w:r>
      <w:r w:rsidR="00154636" w:rsidRPr="00EA0FD6">
        <w:rPr>
          <w:rFonts w:cs="Arial"/>
        </w:rPr>
        <w:t>"</w:t>
      </w:r>
      <w:r w:rsidR="004D5236" w:rsidRPr="00EA0FD6">
        <w:rPr>
          <w:rFonts w:cs="Arial"/>
        </w:rPr>
        <w:t xml:space="preserve"> insert </w:t>
      </w:r>
      <w:r w:rsidR="00154636" w:rsidRPr="00EA0FD6">
        <w:rPr>
          <w:rFonts w:cs="Arial"/>
        </w:rPr>
        <w:t>"</w:t>
      </w:r>
      <w:r w:rsidR="006C382B" w:rsidRPr="00EA0FD6">
        <w:rPr>
          <w:rFonts w:cs="Arial"/>
        </w:rPr>
        <w:t>provided that the Consultant shall remain responsible for failure to issue the Design Information and other information at the times required where</w:t>
      </w:r>
      <w:r w:rsidR="00422974" w:rsidRPr="00EA0FD6">
        <w:rPr>
          <w:rFonts w:cs="Arial"/>
        </w:rPr>
        <w:t xml:space="preserve"> </w:t>
      </w:r>
      <w:r w:rsidR="004D5236" w:rsidRPr="00EA0FD6">
        <w:rPr>
          <w:rFonts w:cs="Arial"/>
        </w:rPr>
        <w:t xml:space="preserve">such </w:t>
      </w:r>
      <w:r w:rsidR="00422974" w:rsidRPr="00EA0FD6">
        <w:rPr>
          <w:rFonts w:cs="Arial"/>
        </w:rPr>
        <w:t>failure</w:t>
      </w:r>
      <w:r w:rsidR="004D5236" w:rsidRPr="00EA0FD6">
        <w:rPr>
          <w:rFonts w:cs="Arial"/>
        </w:rPr>
        <w:t xml:space="preserve"> arises</w:t>
      </w:r>
      <w:r w:rsidR="004D5236" w:rsidRPr="00EA0FD6">
        <w:rPr>
          <w:rFonts w:cs="Arial"/>
          <w:color w:val="000000"/>
        </w:rPr>
        <w:t xml:space="preserve"> by reason of any </w:t>
      </w:r>
      <w:r w:rsidR="004D5236" w:rsidRPr="00EA0FD6">
        <w:rPr>
          <w:rFonts w:cs="Arial"/>
        </w:rPr>
        <w:t xml:space="preserve">act, error, omission, negligence, breach or default by or on behalf </w:t>
      </w:r>
      <w:r w:rsidR="004D5236" w:rsidRPr="00EA0FD6">
        <w:rPr>
          <w:rFonts w:cs="Arial"/>
          <w:color w:val="000000"/>
        </w:rPr>
        <w:t xml:space="preserve">of the Consultant or </w:t>
      </w:r>
      <w:r w:rsidR="004D5236" w:rsidRPr="00EA0FD6">
        <w:rPr>
          <w:rFonts w:cs="Arial"/>
        </w:rPr>
        <w:t>any sub-</w:t>
      </w:r>
      <w:r w:rsidR="00625EF3" w:rsidRPr="00EA0FD6">
        <w:rPr>
          <w:rFonts w:cs="Arial"/>
        </w:rPr>
        <w:t>consultant</w:t>
      </w:r>
      <w:r w:rsidR="00154636" w:rsidRPr="00EA0FD6">
        <w:rPr>
          <w:rFonts w:cs="Arial"/>
        </w:rPr>
        <w:t>"</w:t>
      </w:r>
      <w:r w:rsidR="00422974" w:rsidRPr="00EA0FD6">
        <w:rPr>
          <w:rFonts w:cs="Arial"/>
        </w:rPr>
        <w:t>.</w:t>
      </w:r>
    </w:p>
    <w:p w14:paraId="2B8BBE87" w14:textId="77777777" w:rsidR="000B0B51" w:rsidRPr="00EA0FD6" w:rsidRDefault="000B0B51" w:rsidP="000B0B51">
      <w:pPr>
        <w:spacing w:after="0"/>
        <w:ind w:left="720" w:hanging="720"/>
        <w:rPr>
          <w:rFonts w:cs="Arial"/>
        </w:rPr>
      </w:pPr>
    </w:p>
    <w:p w14:paraId="2B18F977" w14:textId="77777777" w:rsidR="00577336" w:rsidRPr="00EA0FD6" w:rsidRDefault="00577336" w:rsidP="00B541FF">
      <w:pPr>
        <w:pStyle w:val="Background1"/>
        <w:numPr>
          <w:ilvl w:val="0"/>
          <w:numId w:val="0"/>
        </w:numPr>
        <w:spacing w:after="0"/>
        <w:rPr>
          <w:rFonts w:cs="Arial"/>
        </w:rPr>
      </w:pPr>
    </w:p>
    <w:p w14:paraId="78271B73" w14:textId="77777777" w:rsidR="00E82720" w:rsidRPr="00EA0FD6" w:rsidRDefault="0053051D" w:rsidP="00B541FF">
      <w:pPr>
        <w:pStyle w:val="Background1"/>
        <w:numPr>
          <w:ilvl w:val="0"/>
          <w:numId w:val="0"/>
        </w:numPr>
        <w:spacing w:after="0"/>
        <w:rPr>
          <w:rFonts w:cs="Arial"/>
        </w:rPr>
      </w:pPr>
      <w:r w:rsidRPr="00EA0FD6">
        <w:rPr>
          <w:rFonts w:cs="Arial"/>
          <w:b/>
        </w:rPr>
        <w:t xml:space="preserve">SECTION 4: CLIENT'S GENERAL OBLIGATIONS </w:t>
      </w:r>
    </w:p>
    <w:p w14:paraId="0F550716" w14:textId="77777777" w:rsidR="00E82720" w:rsidRPr="00EA0FD6" w:rsidRDefault="00E82720" w:rsidP="00B541FF">
      <w:pPr>
        <w:pStyle w:val="Background1"/>
        <w:numPr>
          <w:ilvl w:val="0"/>
          <w:numId w:val="0"/>
        </w:numPr>
        <w:spacing w:after="0"/>
        <w:rPr>
          <w:rFonts w:cs="Arial"/>
        </w:rPr>
      </w:pPr>
    </w:p>
    <w:p w14:paraId="4BFD97A8" w14:textId="03348CFE" w:rsidR="0053051D" w:rsidRPr="00EA0FD6" w:rsidRDefault="0053051D" w:rsidP="001253E4">
      <w:pPr>
        <w:pStyle w:val="Background1"/>
        <w:numPr>
          <w:ilvl w:val="0"/>
          <w:numId w:val="0"/>
        </w:numPr>
        <w:spacing w:after="0"/>
        <w:ind w:left="720" w:hanging="720"/>
        <w:rPr>
          <w:rFonts w:cs="Arial"/>
        </w:rPr>
      </w:pPr>
      <w:r w:rsidRPr="00EA0FD6">
        <w:rPr>
          <w:rFonts w:cs="Arial"/>
        </w:rPr>
        <w:t>4.1</w:t>
      </w:r>
      <w:r w:rsidR="00984FDB" w:rsidRPr="00EA0FD6">
        <w:rPr>
          <w:rFonts w:cs="Arial"/>
        </w:rPr>
        <w:tab/>
      </w:r>
      <w:r w:rsidRPr="00EA0FD6">
        <w:rPr>
          <w:rFonts w:cs="Arial"/>
        </w:rPr>
        <w:t xml:space="preserve">Delete </w:t>
      </w:r>
      <w:r w:rsidR="00154636" w:rsidRPr="00EA0FD6">
        <w:rPr>
          <w:rFonts w:cs="Arial"/>
        </w:rPr>
        <w:t>"</w:t>
      </w:r>
      <w:r w:rsidRPr="00EA0FD6">
        <w:rPr>
          <w:rFonts w:cs="Arial"/>
        </w:rPr>
        <w:t>,</w:t>
      </w:r>
      <w:r w:rsidR="00216196" w:rsidRPr="00EA0FD6">
        <w:rPr>
          <w:rFonts w:cs="Arial"/>
        </w:rPr>
        <w:t xml:space="preserve"> </w:t>
      </w:r>
      <w:r w:rsidRPr="00EA0FD6">
        <w:rPr>
          <w:rFonts w:cs="Arial"/>
        </w:rPr>
        <w:t>or likely to be useful,</w:t>
      </w:r>
      <w:r w:rsidR="00154636" w:rsidRPr="00EA0FD6">
        <w:rPr>
          <w:rFonts w:cs="Arial"/>
        </w:rPr>
        <w:t>"</w:t>
      </w:r>
      <w:r w:rsidRPr="00EA0FD6">
        <w:rPr>
          <w:rFonts w:cs="Arial"/>
        </w:rPr>
        <w:t>.</w:t>
      </w:r>
      <w:r w:rsidR="00357E1E" w:rsidRPr="00EA0FD6">
        <w:rPr>
          <w:rFonts w:cs="Arial"/>
        </w:rPr>
        <w:t xml:space="preserve"> </w:t>
      </w:r>
      <w:r w:rsidRPr="00EA0FD6">
        <w:rPr>
          <w:rFonts w:cs="Arial"/>
        </w:rPr>
        <w:t xml:space="preserve">After </w:t>
      </w:r>
      <w:r w:rsidR="00154636" w:rsidRPr="00EA0FD6">
        <w:rPr>
          <w:rFonts w:cs="Arial"/>
        </w:rPr>
        <w:t>"</w:t>
      </w:r>
      <w:r w:rsidRPr="00EA0FD6">
        <w:rPr>
          <w:rFonts w:cs="Arial"/>
        </w:rPr>
        <w:t>Statutory Requirements</w:t>
      </w:r>
      <w:r w:rsidR="00154636" w:rsidRPr="00EA0FD6">
        <w:rPr>
          <w:rFonts w:cs="Arial"/>
        </w:rPr>
        <w:t>"</w:t>
      </w:r>
      <w:r w:rsidRPr="00EA0FD6">
        <w:rPr>
          <w:rFonts w:cs="Arial"/>
        </w:rPr>
        <w:t xml:space="preserve"> insert </w:t>
      </w:r>
      <w:r w:rsidR="00154636" w:rsidRPr="00EA0FD6">
        <w:rPr>
          <w:rFonts w:cs="Arial"/>
        </w:rPr>
        <w:t>"</w:t>
      </w:r>
      <w:r w:rsidRPr="00EA0FD6">
        <w:rPr>
          <w:rFonts w:cs="Arial"/>
        </w:rPr>
        <w:t xml:space="preserve">provided that </w:t>
      </w:r>
      <w:r w:rsidR="00AA5167" w:rsidRPr="00EA0FD6">
        <w:rPr>
          <w:rFonts w:cs="Arial"/>
        </w:rPr>
        <w:t>such information is not confidential or subject to obligations relating to confidentiality</w:t>
      </w:r>
      <w:r w:rsidR="00154636" w:rsidRPr="00EA0FD6">
        <w:rPr>
          <w:rFonts w:cs="Arial"/>
        </w:rPr>
        <w:t>"</w:t>
      </w:r>
      <w:r w:rsidR="00AA5167" w:rsidRPr="00EA0FD6">
        <w:rPr>
          <w:rFonts w:cs="Arial"/>
        </w:rPr>
        <w:t>.</w:t>
      </w:r>
      <w:r w:rsidRPr="00EA0FD6">
        <w:rPr>
          <w:rFonts w:cs="Arial"/>
        </w:rPr>
        <w:t xml:space="preserve"> Delete </w:t>
      </w:r>
      <w:r w:rsidR="00154636" w:rsidRPr="00EA0FD6">
        <w:rPr>
          <w:rFonts w:cs="Arial"/>
        </w:rPr>
        <w:t>"</w:t>
      </w:r>
      <w:r w:rsidRPr="00EA0FD6">
        <w:rPr>
          <w:rFonts w:cs="Arial"/>
        </w:rPr>
        <w:t>promptly</w:t>
      </w:r>
      <w:r w:rsidR="00154636" w:rsidRPr="00EA0FD6">
        <w:rPr>
          <w:rFonts w:cs="Arial"/>
        </w:rPr>
        <w:t>"</w:t>
      </w:r>
      <w:r w:rsidRPr="00EA0FD6">
        <w:rPr>
          <w:rFonts w:cs="Arial"/>
        </w:rPr>
        <w:t xml:space="preserve"> and insert </w:t>
      </w:r>
      <w:r w:rsidR="00154636" w:rsidRPr="00EA0FD6">
        <w:rPr>
          <w:rFonts w:cs="Arial"/>
        </w:rPr>
        <w:t>"</w:t>
      </w:r>
      <w:r w:rsidRPr="00EA0FD6">
        <w:rPr>
          <w:rFonts w:cs="Arial"/>
        </w:rPr>
        <w:t>as soon as reasonably practicable</w:t>
      </w:r>
      <w:r w:rsidR="00154636" w:rsidRPr="00EA0FD6">
        <w:rPr>
          <w:rFonts w:cs="Arial"/>
        </w:rPr>
        <w:t>"</w:t>
      </w:r>
      <w:r w:rsidRPr="00EA0FD6">
        <w:rPr>
          <w:rFonts w:cs="Arial"/>
        </w:rPr>
        <w:t>.</w:t>
      </w:r>
    </w:p>
    <w:p w14:paraId="5AAFD881" w14:textId="77777777" w:rsidR="00E82720" w:rsidRPr="00EA0FD6" w:rsidRDefault="00E82720" w:rsidP="00B541FF">
      <w:pPr>
        <w:pStyle w:val="Background1"/>
        <w:numPr>
          <w:ilvl w:val="0"/>
          <w:numId w:val="0"/>
        </w:numPr>
        <w:spacing w:after="0"/>
        <w:rPr>
          <w:rFonts w:cs="Arial"/>
        </w:rPr>
      </w:pPr>
    </w:p>
    <w:p w14:paraId="2711A9DA" w14:textId="77777777" w:rsidR="00E82720" w:rsidRPr="00EA0FD6" w:rsidRDefault="00984FDB" w:rsidP="00B541FF">
      <w:pPr>
        <w:pStyle w:val="Background1"/>
        <w:numPr>
          <w:ilvl w:val="0"/>
          <w:numId w:val="0"/>
        </w:numPr>
        <w:spacing w:after="0"/>
        <w:rPr>
          <w:rFonts w:cs="Arial"/>
        </w:rPr>
      </w:pPr>
      <w:r w:rsidRPr="00EA0FD6">
        <w:rPr>
          <w:rFonts w:cs="Arial"/>
        </w:rPr>
        <w:t>4.2</w:t>
      </w:r>
      <w:r w:rsidRPr="00EA0FD6">
        <w:rPr>
          <w:rFonts w:cs="Arial"/>
        </w:rPr>
        <w:tab/>
        <w:t>Delete.</w:t>
      </w:r>
    </w:p>
    <w:p w14:paraId="6BADD3A1" w14:textId="77777777" w:rsidR="00984FDB" w:rsidRPr="00EA0FD6" w:rsidRDefault="00984FDB" w:rsidP="00B541FF">
      <w:pPr>
        <w:pStyle w:val="Background1"/>
        <w:numPr>
          <w:ilvl w:val="0"/>
          <w:numId w:val="0"/>
        </w:numPr>
        <w:spacing w:after="0"/>
        <w:rPr>
          <w:rFonts w:cs="Arial"/>
        </w:rPr>
      </w:pPr>
    </w:p>
    <w:p w14:paraId="069CB39D" w14:textId="5D531892" w:rsidR="00984FDB" w:rsidRPr="00EA0FD6" w:rsidRDefault="00984FDB" w:rsidP="001253E4">
      <w:pPr>
        <w:pStyle w:val="Background1"/>
        <w:numPr>
          <w:ilvl w:val="0"/>
          <w:numId w:val="0"/>
        </w:numPr>
        <w:spacing w:after="0"/>
        <w:ind w:left="720" w:hanging="720"/>
        <w:rPr>
          <w:rFonts w:cs="Arial"/>
        </w:rPr>
      </w:pPr>
      <w:r w:rsidRPr="00EA0FD6">
        <w:rPr>
          <w:rFonts w:cs="Arial"/>
        </w:rPr>
        <w:t>4.4</w:t>
      </w:r>
      <w:r w:rsidRPr="00EA0FD6">
        <w:rPr>
          <w:rFonts w:cs="Arial"/>
        </w:rPr>
        <w:tab/>
        <w:t xml:space="preserve">At the end of the clause insert </w:t>
      </w:r>
      <w:r w:rsidR="00154636" w:rsidRPr="00EA0FD6">
        <w:rPr>
          <w:rFonts w:cs="Arial"/>
        </w:rPr>
        <w:t>"</w:t>
      </w:r>
      <w:r w:rsidRPr="00EA0FD6">
        <w:rPr>
          <w:rFonts w:cs="Arial"/>
        </w:rPr>
        <w:t>provided that the Consultant has clearly requested such decisions approvals and instructions in writing and included details of any date or deadline by which the Consultant</w:t>
      </w:r>
      <w:r w:rsidR="00A94892" w:rsidRPr="00EA0FD6">
        <w:rPr>
          <w:rFonts w:cs="Arial"/>
        </w:rPr>
        <w:t xml:space="preserve"> requires such de</w:t>
      </w:r>
      <w:r w:rsidRPr="00EA0FD6">
        <w:rPr>
          <w:rFonts w:cs="Arial"/>
        </w:rPr>
        <w:t>cisions approvals and/or instructions.</w:t>
      </w:r>
      <w:r w:rsidR="00154636" w:rsidRPr="00EA0FD6">
        <w:rPr>
          <w:rFonts w:cs="Arial"/>
        </w:rPr>
        <w:t>"</w:t>
      </w:r>
      <w:r w:rsidR="00357E1E" w:rsidRPr="00EA0FD6">
        <w:rPr>
          <w:rFonts w:cs="Arial"/>
        </w:rPr>
        <w:t xml:space="preserve"> </w:t>
      </w:r>
    </w:p>
    <w:p w14:paraId="44A345B5" w14:textId="77777777" w:rsidR="00E82720" w:rsidRPr="00EA0FD6" w:rsidRDefault="00E82720" w:rsidP="00B541FF">
      <w:pPr>
        <w:pStyle w:val="Background1"/>
        <w:numPr>
          <w:ilvl w:val="0"/>
          <w:numId w:val="0"/>
        </w:numPr>
        <w:spacing w:after="0"/>
        <w:rPr>
          <w:rFonts w:cs="Arial"/>
        </w:rPr>
      </w:pPr>
    </w:p>
    <w:p w14:paraId="46B60905" w14:textId="1211AB37" w:rsidR="00E82720" w:rsidRPr="00EA0FD6" w:rsidRDefault="00CF204F" w:rsidP="00B541FF">
      <w:pPr>
        <w:pStyle w:val="Background1"/>
        <w:numPr>
          <w:ilvl w:val="0"/>
          <w:numId w:val="0"/>
        </w:numPr>
        <w:spacing w:after="0"/>
        <w:rPr>
          <w:rFonts w:cs="Arial"/>
        </w:rPr>
      </w:pPr>
      <w:r w:rsidRPr="00EA0FD6">
        <w:rPr>
          <w:rFonts w:cs="Arial"/>
        </w:rPr>
        <w:t>4.5</w:t>
      </w:r>
      <w:r w:rsidR="008B2F39" w:rsidRPr="00EA0FD6">
        <w:rPr>
          <w:rFonts w:cs="Arial"/>
        </w:rPr>
        <w:tab/>
        <w:t>I</w:t>
      </w:r>
      <w:r w:rsidRPr="00EA0FD6">
        <w:rPr>
          <w:rFonts w:cs="Arial"/>
        </w:rPr>
        <w:t xml:space="preserve">n the final paragraph after </w:t>
      </w:r>
      <w:r w:rsidR="00154636" w:rsidRPr="00EA0FD6">
        <w:rPr>
          <w:rFonts w:cs="Arial"/>
        </w:rPr>
        <w:t>"</w:t>
      </w:r>
      <w:r w:rsidR="008B2F39" w:rsidRPr="00EA0FD6">
        <w:rPr>
          <w:rFonts w:cs="Arial"/>
        </w:rPr>
        <w:t>unless it is agreed</w:t>
      </w:r>
      <w:r w:rsidR="00154636" w:rsidRPr="00EA0FD6">
        <w:rPr>
          <w:rFonts w:cs="Arial"/>
        </w:rPr>
        <w:t>"</w:t>
      </w:r>
      <w:r w:rsidR="008B2F39" w:rsidRPr="00EA0FD6">
        <w:rPr>
          <w:rFonts w:cs="Arial"/>
        </w:rPr>
        <w:t xml:space="preserve"> insert </w:t>
      </w:r>
      <w:r w:rsidR="00154636" w:rsidRPr="00EA0FD6">
        <w:rPr>
          <w:rFonts w:cs="Arial"/>
        </w:rPr>
        <w:t>"</w:t>
      </w:r>
      <w:r w:rsidR="008B2F39" w:rsidRPr="00EA0FD6">
        <w:rPr>
          <w:rFonts w:cs="Arial"/>
        </w:rPr>
        <w:t>at the Client's sole discretion</w:t>
      </w:r>
      <w:r w:rsidR="00154636" w:rsidRPr="00EA0FD6">
        <w:rPr>
          <w:rFonts w:cs="Arial"/>
        </w:rPr>
        <w:t>"</w:t>
      </w:r>
      <w:r w:rsidR="008B2F39" w:rsidRPr="00EA0FD6">
        <w:rPr>
          <w:rFonts w:cs="Arial"/>
        </w:rPr>
        <w:t xml:space="preserve">. </w:t>
      </w:r>
    </w:p>
    <w:p w14:paraId="5084DD9B" w14:textId="77777777" w:rsidR="00E82720" w:rsidRPr="00EA0FD6" w:rsidRDefault="00E82720" w:rsidP="00B541FF">
      <w:pPr>
        <w:pStyle w:val="Background1"/>
        <w:numPr>
          <w:ilvl w:val="0"/>
          <w:numId w:val="0"/>
        </w:numPr>
        <w:spacing w:after="0"/>
        <w:rPr>
          <w:rFonts w:cs="Arial"/>
        </w:rPr>
      </w:pPr>
    </w:p>
    <w:p w14:paraId="6D04720A" w14:textId="77777777" w:rsidR="00577336" w:rsidRPr="00EA0FD6" w:rsidRDefault="00577336" w:rsidP="00B541FF">
      <w:pPr>
        <w:pStyle w:val="Background1"/>
        <w:numPr>
          <w:ilvl w:val="0"/>
          <w:numId w:val="0"/>
        </w:numPr>
        <w:spacing w:after="0"/>
        <w:rPr>
          <w:rFonts w:cs="Arial"/>
          <w:b/>
        </w:rPr>
      </w:pPr>
    </w:p>
    <w:p w14:paraId="5E97E6B0" w14:textId="77777777" w:rsidR="00216196" w:rsidRPr="00EA0FD6" w:rsidRDefault="00216196" w:rsidP="00216196">
      <w:pPr>
        <w:pStyle w:val="Background1"/>
        <w:numPr>
          <w:ilvl w:val="0"/>
          <w:numId w:val="0"/>
        </w:numPr>
        <w:spacing w:after="0"/>
        <w:rPr>
          <w:rFonts w:cs="Arial"/>
          <w:b/>
        </w:rPr>
      </w:pPr>
      <w:r w:rsidRPr="00EA0FD6">
        <w:rPr>
          <w:rFonts w:cs="Arial"/>
          <w:b/>
        </w:rPr>
        <w:t>SECTION 5: REPRESENTATIVES AND KEY PERSONNEL</w:t>
      </w:r>
    </w:p>
    <w:p w14:paraId="0479CDED" w14:textId="77777777" w:rsidR="00412749" w:rsidRPr="00EA0FD6" w:rsidRDefault="00412749" w:rsidP="00412749">
      <w:pPr>
        <w:tabs>
          <w:tab w:val="left" w:pos="360"/>
        </w:tabs>
        <w:spacing w:after="0"/>
        <w:rPr>
          <w:rFonts w:cs="Arial"/>
        </w:rPr>
      </w:pPr>
    </w:p>
    <w:p w14:paraId="4FDDA45C" w14:textId="4D7343ED" w:rsidR="00412749" w:rsidRPr="00EA0FD6" w:rsidRDefault="00412749" w:rsidP="00412749">
      <w:pPr>
        <w:tabs>
          <w:tab w:val="left" w:pos="360"/>
        </w:tabs>
        <w:spacing w:after="0"/>
        <w:rPr>
          <w:rFonts w:cs="Arial"/>
        </w:rPr>
      </w:pPr>
      <w:r w:rsidRPr="00EA0FD6">
        <w:rPr>
          <w:rFonts w:cs="Arial"/>
        </w:rPr>
        <w:t>No amendments.</w:t>
      </w:r>
    </w:p>
    <w:p w14:paraId="04F73E29" w14:textId="77777777" w:rsidR="00216196" w:rsidRPr="00EA0FD6" w:rsidRDefault="00216196">
      <w:pPr>
        <w:pStyle w:val="Background1"/>
        <w:numPr>
          <w:ilvl w:val="0"/>
          <w:numId w:val="0"/>
        </w:numPr>
        <w:spacing w:after="0"/>
        <w:rPr>
          <w:rFonts w:cs="Arial"/>
          <w:b/>
        </w:rPr>
      </w:pPr>
    </w:p>
    <w:p w14:paraId="1C184B1E" w14:textId="77777777" w:rsidR="008F5D40" w:rsidRPr="00EA0FD6" w:rsidRDefault="008F5D40" w:rsidP="00B541FF">
      <w:pPr>
        <w:pStyle w:val="Background1"/>
        <w:numPr>
          <w:ilvl w:val="0"/>
          <w:numId w:val="0"/>
        </w:numPr>
        <w:spacing w:after="0"/>
        <w:rPr>
          <w:rFonts w:cs="Arial"/>
          <w:b/>
        </w:rPr>
      </w:pPr>
      <w:r w:rsidRPr="00EA0FD6">
        <w:rPr>
          <w:rFonts w:cs="Arial"/>
          <w:b/>
        </w:rPr>
        <w:t>S</w:t>
      </w:r>
      <w:r w:rsidR="003A2C21" w:rsidRPr="00EA0FD6">
        <w:rPr>
          <w:rFonts w:cs="Arial"/>
          <w:b/>
        </w:rPr>
        <w:t>ECTION 6: FURTHER SERVICES, CHAN</w:t>
      </w:r>
      <w:r w:rsidRPr="00EA0FD6">
        <w:rPr>
          <w:rFonts w:cs="Arial"/>
          <w:b/>
        </w:rPr>
        <w:t>GES AND FEE ADJUSTMENTS</w:t>
      </w:r>
    </w:p>
    <w:p w14:paraId="6B06756B" w14:textId="77777777" w:rsidR="00E82720" w:rsidRPr="00EA0FD6" w:rsidRDefault="00E82720" w:rsidP="00B541FF">
      <w:pPr>
        <w:pStyle w:val="Background1"/>
        <w:numPr>
          <w:ilvl w:val="0"/>
          <w:numId w:val="0"/>
        </w:numPr>
        <w:spacing w:after="0"/>
        <w:rPr>
          <w:rFonts w:cs="Arial"/>
        </w:rPr>
      </w:pPr>
    </w:p>
    <w:p w14:paraId="71D37A8F" w14:textId="3ED52A43" w:rsidR="006B7B2C" w:rsidRPr="00EA0FD6" w:rsidRDefault="006B7B2C" w:rsidP="001253E4">
      <w:pPr>
        <w:pStyle w:val="Background1"/>
        <w:numPr>
          <w:ilvl w:val="0"/>
          <w:numId w:val="0"/>
        </w:numPr>
        <w:spacing w:after="0"/>
        <w:ind w:left="720" w:hanging="720"/>
        <w:rPr>
          <w:rFonts w:cs="Arial"/>
        </w:rPr>
      </w:pPr>
      <w:r w:rsidRPr="00EA0FD6">
        <w:rPr>
          <w:rFonts w:cs="Arial"/>
        </w:rPr>
        <w:t xml:space="preserve">6.3 </w:t>
      </w:r>
      <w:r w:rsidRPr="00EA0FD6">
        <w:rPr>
          <w:rFonts w:cs="Arial"/>
        </w:rPr>
        <w:tab/>
      </w:r>
      <w:r w:rsidR="00287591" w:rsidRPr="00EA0FD6">
        <w:rPr>
          <w:rFonts w:cs="Arial"/>
        </w:rPr>
        <w:t>At the end of 6.3</w:t>
      </w:r>
      <w:r w:rsidR="00DF02AF" w:rsidRPr="00EA0FD6">
        <w:rPr>
          <w:rFonts w:cs="Arial"/>
        </w:rPr>
        <w:t xml:space="preserve">, </w:t>
      </w:r>
      <w:r w:rsidR="00287591" w:rsidRPr="00EA0FD6">
        <w:rPr>
          <w:rFonts w:cs="Arial"/>
        </w:rPr>
        <w:t>insert</w:t>
      </w:r>
      <w:r w:rsidR="00DF02AF" w:rsidRPr="00EA0FD6">
        <w:rPr>
          <w:rFonts w:cs="Arial"/>
        </w:rPr>
        <w:t xml:space="preserve"> a new </w:t>
      </w:r>
      <w:r w:rsidR="00287591" w:rsidRPr="00EA0FD6">
        <w:rPr>
          <w:rFonts w:cs="Arial"/>
        </w:rPr>
        <w:t xml:space="preserve">final </w:t>
      </w:r>
      <w:r w:rsidR="00DF02AF" w:rsidRPr="00EA0FD6">
        <w:rPr>
          <w:rFonts w:cs="Arial"/>
        </w:rPr>
        <w:t xml:space="preserve">paragraph: </w:t>
      </w:r>
      <w:r w:rsidR="00154636" w:rsidRPr="00EA0FD6">
        <w:rPr>
          <w:rFonts w:cs="Arial"/>
        </w:rPr>
        <w:t>"</w:t>
      </w:r>
      <w:r w:rsidR="00DF02AF" w:rsidRPr="00EA0FD6">
        <w:rPr>
          <w:rFonts w:cs="Arial"/>
        </w:rPr>
        <w:t xml:space="preserve">Notwithstanding the foregoing or any other provision of this Contract, the Consultant shall not be entitled to any </w:t>
      </w:r>
      <w:r w:rsidRPr="00EA0FD6">
        <w:rPr>
          <w:rFonts w:cs="Arial"/>
        </w:rPr>
        <w:t xml:space="preserve">adjustment of the Fee or any other </w:t>
      </w:r>
      <w:r w:rsidR="00DF02AF" w:rsidRPr="00EA0FD6">
        <w:rPr>
          <w:rFonts w:cs="Arial"/>
        </w:rPr>
        <w:t xml:space="preserve">additional payment or </w:t>
      </w:r>
      <w:r w:rsidRPr="00EA0FD6">
        <w:rPr>
          <w:rFonts w:cs="Arial"/>
        </w:rPr>
        <w:t xml:space="preserve">reimbursement where </w:t>
      </w:r>
      <w:r w:rsidR="00DF02AF" w:rsidRPr="00EA0FD6">
        <w:rPr>
          <w:rFonts w:cs="Arial"/>
        </w:rPr>
        <w:t>(a) a Change arises</w:t>
      </w:r>
      <w:r w:rsidR="00DF02AF" w:rsidRPr="00EA0FD6">
        <w:rPr>
          <w:rFonts w:cs="Arial"/>
          <w:color w:val="000000"/>
        </w:rPr>
        <w:t xml:space="preserve"> by reason of any </w:t>
      </w:r>
      <w:r w:rsidR="00DF02AF" w:rsidRPr="00EA0FD6">
        <w:rPr>
          <w:rFonts w:cs="Arial"/>
        </w:rPr>
        <w:t xml:space="preserve">act, error, omission, negligence, breach or default by or on behalf </w:t>
      </w:r>
      <w:r w:rsidR="00DF02AF" w:rsidRPr="00EA0FD6">
        <w:rPr>
          <w:rFonts w:cs="Arial"/>
          <w:color w:val="000000"/>
        </w:rPr>
        <w:t xml:space="preserve">of the Consultant or </w:t>
      </w:r>
      <w:r w:rsidR="00DF02AF" w:rsidRPr="00EA0FD6">
        <w:rPr>
          <w:rFonts w:cs="Arial"/>
        </w:rPr>
        <w:t>any sub-</w:t>
      </w:r>
      <w:r w:rsidR="00625EF3" w:rsidRPr="00EA0FD6">
        <w:rPr>
          <w:rFonts w:cs="Arial"/>
        </w:rPr>
        <w:t>consultant</w:t>
      </w:r>
      <w:r w:rsidR="00DF02AF" w:rsidRPr="00EA0FD6">
        <w:rPr>
          <w:rFonts w:cs="Arial"/>
        </w:rPr>
        <w:t xml:space="preserve"> </w:t>
      </w:r>
      <w:r w:rsidRPr="00EA0FD6">
        <w:rPr>
          <w:rFonts w:cs="Arial"/>
        </w:rPr>
        <w:t xml:space="preserve">and/or </w:t>
      </w:r>
      <w:r w:rsidR="00BA69CB" w:rsidRPr="00EA0FD6">
        <w:rPr>
          <w:rFonts w:cs="Arial"/>
        </w:rPr>
        <w:t xml:space="preserve">(b) </w:t>
      </w:r>
      <w:r w:rsidR="00DF02AF" w:rsidRPr="00EA0FD6">
        <w:rPr>
          <w:rFonts w:cs="Arial"/>
        </w:rPr>
        <w:t>the Consultant has not complied with clause 6.4</w:t>
      </w:r>
      <w:r w:rsidRPr="00EA0FD6">
        <w:rPr>
          <w:rFonts w:cs="Arial"/>
        </w:rPr>
        <w:t xml:space="preserve">. </w:t>
      </w:r>
    </w:p>
    <w:p w14:paraId="5911C758" w14:textId="77777777" w:rsidR="001F14A6" w:rsidRPr="00EA0FD6" w:rsidRDefault="001F14A6" w:rsidP="001253E4">
      <w:pPr>
        <w:pStyle w:val="Background1"/>
        <w:numPr>
          <w:ilvl w:val="0"/>
          <w:numId w:val="0"/>
        </w:numPr>
        <w:spacing w:after="0"/>
        <w:ind w:left="720" w:hanging="720"/>
        <w:rPr>
          <w:rFonts w:cs="Arial"/>
        </w:rPr>
      </w:pPr>
    </w:p>
    <w:p w14:paraId="1A195D81" w14:textId="6ECDCD4C" w:rsidR="006B7B2C" w:rsidRPr="00EA0FD6" w:rsidRDefault="00613959" w:rsidP="001253E4">
      <w:pPr>
        <w:pStyle w:val="Background1"/>
        <w:numPr>
          <w:ilvl w:val="0"/>
          <w:numId w:val="0"/>
        </w:numPr>
        <w:spacing w:after="0"/>
        <w:ind w:left="720" w:hanging="720"/>
        <w:rPr>
          <w:rFonts w:cs="Arial"/>
        </w:rPr>
      </w:pPr>
      <w:r w:rsidRPr="00EA0FD6">
        <w:rPr>
          <w:rFonts w:cs="Arial"/>
        </w:rPr>
        <w:t>6.4</w:t>
      </w:r>
      <w:r w:rsidRPr="00EA0FD6">
        <w:rPr>
          <w:rFonts w:cs="Arial"/>
        </w:rPr>
        <w:tab/>
        <w:t xml:space="preserve">Delete </w:t>
      </w:r>
      <w:r w:rsidR="00154636" w:rsidRPr="00EA0FD6">
        <w:rPr>
          <w:rFonts w:cs="Arial"/>
        </w:rPr>
        <w:t>"</w:t>
      </w:r>
      <w:r w:rsidR="001F14A6" w:rsidRPr="00EA0FD6">
        <w:rPr>
          <w:rFonts w:cs="Arial"/>
        </w:rPr>
        <w:t>, resolution of any objection under clause 6.5</w:t>
      </w:r>
      <w:r w:rsidR="00154636" w:rsidRPr="00EA0FD6">
        <w:rPr>
          <w:rFonts w:cs="Arial"/>
        </w:rPr>
        <w:t>"</w:t>
      </w:r>
      <w:r w:rsidR="001F14A6" w:rsidRPr="00EA0FD6">
        <w:rPr>
          <w:rFonts w:cs="Arial"/>
        </w:rPr>
        <w:t xml:space="preserve">. </w:t>
      </w:r>
    </w:p>
    <w:p w14:paraId="5A24CBDE" w14:textId="77777777" w:rsidR="00613959" w:rsidRPr="00EA0FD6" w:rsidRDefault="00613959" w:rsidP="001253E4">
      <w:pPr>
        <w:pStyle w:val="Background1"/>
        <w:numPr>
          <w:ilvl w:val="0"/>
          <w:numId w:val="0"/>
        </w:numPr>
        <w:spacing w:after="0"/>
        <w:ind w:left="720" w:hanging="720"/>
        <w:rPr>
          <w:rFonts w:cs="Arial"/>
        </w:rPr>
      </w:pPr>
    </w:p>
    <w:p w14:paraId="68D5A125" w14:textId="4AE226A3" w:rsidR="003F3D28" w:rsidRPr="00EA0FD6" w:rsidRDefault="006B7B2C" w:rsidP="003F3D28">
      <w:pPr>
        <w:pStyle w:val="Background1"/>
        <w:numPr>
          <w:ilvl w:val="0"/>
          <w:numId w:val="0"/>
        </w:numPr>
        <w:spacing w:after="0"/>
        <w:ind w:left="720" w:hanging="720"/>
        <w:rPr>
          <w:rFonts w:cs="Arial"/>
        </w:rPr>
      </w:pPr>
      <w:r w:rsidRPr="00EA0FD6">
        <w:rPr>
          <w:rFonts w:cs="Arial"/>
        </w:rPr>
        <w:t>6.5</w:t>
      </w:r>
      <w:r w:rsidRPr="00EA0FD6">
        <w:rPr>
          <w:rFonts w:cs="Arial"/>
        </w:rPr>
        <w:tab/>
      </w:r>
      <w:r w:rsidR="00613959" w:rsidRPr="00EA0FD6">
        <w:rPr>
          <w:rFonts w:cs="Arial"/>
        </w:rPr>
        <w:t>Delete</w:t>
      </w:r>
      <w:r w:rsidR="003F3D28" w:rsidRPr="00EA0FD6">
        <w:rPr>
          <w:rFonts w:cs="Arial"/>
        </w:rPr>
        <w:t>.</w:t>
      </w:r>
    </w:p>
    <w:p w14:paraId="5CF77E1C" w14:textId="77777777" w:rsidR="003F3D28" w:rsidRPr="00EA0FD6" w:rsidRDefault="003F3D28" w:rsidP="003F3D28">
      <w:pPr>
        <w:pStyle w:val="Background1"/>
        <w:numPr>
          <w:ilvl w:val="0"/>
          <w:numId w:val="0"/>
        </w:numPr>
        <w:spacing w:after="0"/>
        <w:ind w:left="720" w:hanging="720"/>
        <w:rPr>
          <w:rFonts w:cs="Arial"/>
        </w:rPr>
      </w:pPr>
    </w:p>
    <w:p w14:paraId="0A636B80" w14:textId="2AD29335" w:rsidR="006B7B2C" w:rsidRPr="00EA0FD6" w:rsidRDefault="001F14A6" w:rsidP="001253E4">
      <w:pPr>
        <w:pStyle w:val="Background1"/>
        <w:numPr>
          <w:ilvl w:val="0"/>
          <w:numId w:val="0"/>
        </w:numPr>
        <w:spacing w:after="0"/>
        <w:ind w:left="720" w:hanging="720"/>
        <w:rPr>
          <w:rFonts w:cs="Arial"/>
        </w:rPr>
      </w:pPr>
      <w:r w:rsidRPr="00EA0FD6">
        <w:rPr>
          <w:rFonts w:cs="Arial"/>
        </w:rPr>
        <w:t>6.6</w:t>
      </w:r>
      <w:r w:rsidRPr="00EA0FD6">
        <w:rPr>
          <w:rFonts w:cs="Arial"/>
        </w:rPr>
        <w:tab/>
        <w:t xml:space="preserve">In the first paragraph after </w:t>
      </w:r>
      <w:r w:rsidR="00154636" w:rsidRPr="00EA0FD6">
        <w:rPr>
          <w:rFonts w:cs="Arial"/>
        </w:rPr>
        <w:t>"</w:t>
      </w:r>
      <w:r w:rsidRPr="00EA0FD6">
        <w:rPr>
          <w:rFonts w:cs="Arial"/>
        </w:rPr>
        <w:t>within clause 6.3.4</w:t>
      </w:r>
      <w:r w:rsidR="00154636" w:rsidRPr="00EA0FD6">
        <w:rPr>
          <w:rFonts w:cs="Arial"/>
        </w:rPr>
        <w:t>"</w:t>
      </w:r>
      <w:r w:rsidRPr="00EA0FD6">
        <w:rPr>
          <w:rFonts w:cs="Arial"/>
        </w:rPr>
        <w:t xml:space="preserve"> insert </w:t>
      </w:r>
      <w:r w:rsidR="00154636" w:rsidRPr="00EA0FD6">
        <w:rPr>
          <w:rFonts w:cs="Arial"/>
        </w:rPr>
        <w:t>"</w:t>
      </w:r>
      <w:r w:rsidRPr="00EA0FD6">
        <w:rPr>
          <w:rFonts w:cs="Arial"/>
        </w:rPr>
        <w:t>(and subject to the other provisions of clause 6.3)</w:t>
      </w:r>
      <w:r w:rsidR="00154636" w:rsidRPr="00EA0FD6">
        <w:rPr>
          <w:rFonts w:cs="Arial"/>
        </w:rPr>
        <w:t>"</w:t>
      </w:r>
      <w:r w:rsidRPr="00EA0FD6">
        <w:rPr>
          <w:rFonts w:cs="Arial"/>
        </w:rPr>
        <w:t xml:space="preserve">. </w:t>
      </w:r>
    </w:p>
    <w:p w14:paraId="246247CF" w14:textId="6969991A" w:rsidR="00C5715F" w:rsidRPr="00EA0FD6" w:rsidRDefault="00C5715F" w:rsidP="001253E4">
      <w:pPr>
        <w:pStyle w:val="Background1"/>
        <w:numPr>
          <w:ilvl w:val="0"/>
          <w:numId w:val="0"/>
        </w:numPr>
        <w:spacing w:after="0"/>
        <w:ind w:left="720" w:hanging="720"/>
        <w:rPr>
          <w:rFonts w:cs="Arial"/>
        </w:rPr>
      </w:pPr>
    </w:p>
    <w:p w14:paraId="16269261" w14:textId="24E1F5B2" w:rsidR="005E26B4" w:rsidRPr="00EA0FD6" w:rsidRDefault="00864DB8" w:rsidP="00AD7063">
      <w:pPr>
        <w:pStyle w:val="Background1"/>
        <w:numPr>
          <w:ilvl w:val="0"/>
          <w:numId w:val="0"/>
        </w:numPr>
        <w:spacing w:after="0"/>
        <w:ind w:left="720" w:hanging="720"/>
        <w:rPr>
          <w:rFonts w:cs="Arial"/>
        </w:rPr>
      </w:pPr>
      <w:r w:rsidRPr="00EA0FD6">
        <w:rPr>
          <w:rFonts w:cs="Arial"/>
        </w:rPr>
        <w:t>6.6.5</w:t>
      </w:r>
      <w:r w:rsidR="00C5715F" w:rsidRPr="00EA0FD6">
        <w:rPr>
          <w:rFonts w:cs="Arial"/>
        </w:rPr>
        <w:tab/>
      </w:r>
      <w:r w:rsidR="005E26B4" w:rsidRPr="00EA0FD6">
        <w:rPr>
          <w:rFonts w:cs="Arial"/>
        </w:rPr>
        <w:t xml:space="preserve">Insert a new final paragraph </w:t>
      </w:r>
      <w:r w:rsidR="00154636" w:rsidRPr="00EA0FD6">
        <w:rPr>
          <w:rFonts w:cs="Arial"/>
        </w:rPr>
        <w:t>"</w:t>
      </w:r>
      <w:r w:rsidR="005E26B4" w:rsidRPr="00EA0FD6">
        <w:rPr>
          <w:rFonts w:cs="Arial"/>
        </w:rPr>
        <w:t xml:space="preserve"> Adjustment of the Fee or any other additional payment or reimbursement to the Consultant under this clause 6.6 shall be deemed to be full payment for the Consultant in respect of the matters for which the </w:t>
      </w:r>
      <w:r w:rsidR="00323EEB" w:rsidRPr="00EA0FD6">
        <w:rPr>
          <w:rFonts w:cs="Arial"/>
        </w:rPr>
        <w:t xml:space="preserve">adjustment, </w:t>
      </w:r>
      <w:r w:rsidR="005E26B4" w:rsidRPr="00EA0FD6">
        <w:rPr>
          <w:rFonts w:cs="Arial"/>
        </w:rPr>
        <w:t xml:space="preserve">payment </w:t>
      </w:r>
      <w:r w:rsidR="00323EEB" w:rsidRPr="00EA0FD6">
        <w:rPr>
          <w:rFonts w:cs="Arial"/>
        </w:rPr>
        <w:t xml:space="preserve">or reimbursement </w:t>
      </w:r>
      <w:r w:rsidR="005E26B4" w:rsidRPr="00EA0FD6">
        <w:rPr>
          <w:rFonts w:cs="Arial"/>
        </w:rPr>
        <w:t>is paid and the Client shall have no further liability to the Consultant in respect of such matters arising under the Contract or generally at law.</w:t>
      </w:r>
      <w:r w:rsidR="00154636" w:rsidRPr="00EA0FD6">
        <w:rPr>
          <w:rFonts w:cs="Arial"/>
        </w:rPr>
        <w:t>"</w:t>
      </w:r>
    </w:p>
    <w:p w14:paraId="60CA5E77" w14:textId="77777777" w:rsidR="00484A4E" w:rsidRPr="00EA0FD6" w:rsidRDefault="00484A4E" w:rsidP="001253E4">
      <w:pPr>
        <w:pStyle w:val="Background1"/>
        <w:numPr>
          <w:ilvl w:val="0"/>
          <w:numId w:val="0"/>
        </w:numPr>
        <w:spacing w:after="0"/>
        <w:ind w:left="720" w:hanging="720"/>
        <w:rPr>
          <w:rFonts w:cs="Arial"/>
        </w:rPr>
      </w:pPr>
    </w:p>
    <w:p w14:paraId="4E96E328" w14:textId="792D098A" w:rsidR="00484A4E" w:rsidRPr="00EA0FD6" w:rsidRDefault="00484A4E" w:rsidP="001253E4">
      <w:pPr>
        <w:pStyle w:val="Background1"/>
        <w:numPr>
          <w:ilvl w:val="0"/>
          <w:numId w:val="0"/>
        </w:numPr>
        <w:spacing w:after="0"/>
        <w:ind w:left="720" w:hanging="720"/>
        <w:rPr>
          <w:rFonts w:cs="Arial"/>
        </w:rPr>
      </w:pPr>
      <w:r w:rsidRPr="00EA0FD6">
        <w:rPr>
          <w:rFonts w:cs="Arial"/>
        </w:rPr>
        <w:t>6.7</w:t>
      </w:r>
      <w:r w:rsidRPr="00EA0FD6">
        <w:rPr>
          <w:rFonts w:cs="Arial"/>
        </w:rPr>
        <w:tab/>
        <w:t xml:space="preserve">Delete </w:t>
      </w:r>
      <w:r w:rsidR="00154636" w:rsidRPr="00EA0FD6">
        <w:rPr>
          <w:rFonts w:cs="Arial"/>
        </w:rPr>
        <w:t>"</w:t>
      </w:r>
      <w:r w:rsidR="005E26B4" w:rsidRPr="00EA0FD6">
        <w:rPr>
          <w:rFonts w:cs="Arial"/>
        </w:rPr>
        <w:t xml:space="preserve">a </w:t>
      </w:r>
      <w:r w:rsidRPr="00EA0FD6">
        <w:rPr>
          <w:rFonts w:cs="Arial"/>
        </w:rPr>
        <w:t>default by the Consultant</w:t>
      </w:r>
      <w:r w:rsidR="00154636" w:rsidRPr="00EA0FD6">
        <w:rPr>
          <w:rFonts w:cs="Arial"/>
        </w:rPr>
        <w:t>"</w:t>
      </w:r>
      <w:r w:rsidRPr="00EA0FD6">
        <w:rPr>
          <w:rFonts w:cs="Arial"/>
        </w:rPr>
        <w:t xml:space="preserve"> and insert </w:t>
      </w:r>
      <w:r w:rsidR="00154636" w:rsidRPr="00EA0FD6">
        <w:rPr>
          <w:rFonts w:cs="Arial"/>
        </w:rPr>
        <w:t>"</w:t>
      </w:r>
      <w:r w:rsidR="005E26B4" w:rsidRPr="00EA0FD6">
        <w:rPr>
          <w:rFonts w:cs="Arial"/>
          <w:color w:val="000000"/>
        </w:rPr>
        <w:t xml:space="preserve"> any </w:t>
      </w:r>
      <w:r w:rsidR="005E26B4" w:rsidRPr="00EA0FD6">
        <w:rPr>
          <w:rFonts w:cs="Arial"/>
        </w:rPr>
        <w:t xml:space="preserve">act, error, omission, negligence, breach or default by or on behalf </w:t>
      </w:r>
      <w:r w:rsidR="005E26B4" w:rsidRPr="00EA0FD6">
        <w:rPr>
          <w:rFonts w:cs="Arial"/>
          <w:color w:val="000000"/>
        </w:rPr>
        <w:t xml:space="preserve">of the Consultant or </w:t>
      </w:r>
      <w:r w:rsidR="005E26B4" w:rsidRPr="00EA0FD6">
        <w:rPr>
          <w:rFonts w:cs="Arial"/>
        </w:rPr>
        <w:t>any sub-</w:t>
      </w:r>
      <w:r w:rsidR="00625EF3" w:rsidRPr="00EA0FD6">
        <w:rPr>
          <w:rFonts w:cs="Arial"/>
        </w:rPr>
        <w:t>consultant</w:t>
      </w:r>
      <w:r w:rsidR="00154636" w:rsidRPr="00EA0FD6">
        <w:rPr>
          <w:rFonts w:cs="Arial"/>
        </w:rPr>
        <w:t>"</w:t>
      </w:r>
      <w:r w:rsidR="005E26B4" w:rsidRPr="00EA0FD6">
        <w:rPr>
          <w:rFonts w:cs="Arial"/>
        </w:rPr>
        <w:t>.</w:t>
      </w:r>
    </w:p>
    <w:p w14:paraId="559D8C86" w14:textId="1824CA99" w:rsidR="00F72D5B" w:rsidRPr="00EA0FD6" w:rsidRDefault="00F72D5B" w:rsidP="001253E4">
      <w:pPr>
        <w:pStyle w:val="Background1"/>
        <w:numPr>
          <w:ilvl w:val="0"/>
          <w:numId w:val="0"/>
        </w:numPr>
        <w:spacing w:after="0"/>
        <w:ind w:left="720" w:hanging="720"/>
        <w:rPr>
          <w:rFonts w:cs="Arial"/>
        </w:rPr>
      </w:pPr>
    </w:p>
    <w:p w14:paraId="567D01DC" w14:textId="3062BB30" w:rsidR="00F72D5B" w:rsidRPr="00EA0FD6" w:rsidRDefault="00F72D5B" w:rsidP="001253E4">
      <w:pPr>
        <w:pStyle w:val="Background1"/>
        <w:numPr>
          <w:ilvl w:val="0"/>
          <w:numId w:val="0"/>
        </w:numPr>
        <w:spacing w:after="0"/>
        <w:ind w:left="720" w:hanging="720"/>
        <w:rPr>
          <w:rFonts w:cs="Arial"/>
        </w:rPr>
      </w:pPr>
      <w:r w:rsidRPr="00EA0FD6">
        <w:rPr>
          <w:rFonts w:cs="Arial"/>
        </w:rPr>
        <w:t>6A</w:t>
      </w:r>
      <w:r w:rsidRPr="00EA0FD6">
        <w:rPr>
          <w:rFonts w:cs="Arial"/>
        </w:rPr>
        <w:tab/>
        <w:t>Insert a new clause 6A as follows:</w:t>
      </w:r>
    </w:p>
    <w:p w14:paraId="62C0AA8A" w14:textId="77777777" w:rsidR="00EB6A39" w:rsidRPr="00EA0FD6" w:rsidRDefault="00EB6A39" w:rsidP="001253E4">
      <w:pPr>
        <w:pStyle w:val="Background1"/>
        <w:numPr>
          <w:ilvl w:val="0"/>
          <w:numId w:val="0"/>
        </w:numPr>
        <w:spacing w:after="0"/>
        <w:ind w:left="720" w:hanging="720"/>
        <w:rPr>
          <w:rFonts w:cs="Arial"/>
        </w:rPr>
      </w:pPr>
    </w:p>
    <w:p w14:paraId="56B3FE79" w14:textId="1283EC79" w:rsidR="00F72D5B" w:rsidRPr="00EA0FD6" w:rsidRDefault="00154636" w:rsidP="001253E4">
      <w:pPr>
        <w:pStyle w:val="Background1"/>
        <w:numPr>
          <w:ilvl w:val="0"/>
          <w:numId w:val="0"/>
        </w:numPr>
        <w:spacing w:after="0"/>
        <w:ind w:left="720" w:hanging="720"/>
        <w:rPr>
          <w:rFonts w:cs="Arial"/>
          <w:b/>
          <w:bCs/>
        </w:rPr>
      </w:pPr>
      <w:r w:rsidRPr="00EA0FD6">
        <w:rPr>
          <w:rFonts w:cs="Arial"/>
        </w:rPr>
        <w:t>"</w:t>
      </w:r>
      <w:r w:rsidR="00F72D5B" w:rsidRPr="00EA0FD6">
        <w:rPr>
          <w:rFonts w:cs="Arial"/>
          <w:b/>
          <w:bCs/>
        </w:rPr>
        <w:t>6A</w:t>
      </w:r>
      <w:r w:rsidR="00F72D5B" w:rsidRPr="00EA0FD6">
        <w:rPr>
          <w:rFonts w:cs="Arial"/>
          <w:b/>
          <w:bCs/>
        </w:rPr>
        <w:tab/>
        <w:t xml:space="preserve">Adjustment for </w:t>
      </w:r>
      <w:r w:rsidR="00200BBA" w:rsidRPr="00EA0FD6">
        <w:rPr>
          <w:rFonts w:cs="Arial"/>
          <w:b/>
          <w:bCs/>
        </w:rPr>
        <w:t>events outside of the Consultant's control</w:t>
      </w:r>
    </w:p>
    <w:p w14:paraId="0D954CE7" w14:textId="0D5A2E82" w:rsidR="005E26B4" w:rsidRPr="00EA0FD6" w:rsidRDefault="00F72D5B" w:rsidP="00F72D5B">
      <w:pPr>
        <w:pStyle w:val="Heading2Plain"/>
        <w:ind w:left="720" w:firstLine="0"/>
        <w:rPr>
          <w:rFonts w:ascii="Arial" w:hAnsi="Arial" w:cs="Arial"/>
        </w:rPr>
      </w:pPr>
      <w:bookmarkStart w:id="152" w:name="_Ref153599814"/>
      <w:r w:rsidRPr="00EA0FD6">
        <w:rPr>
          <w:rFonts w:ascii="Arial" w:hAnsi="Arial" w:cs="Arial"/>
        </w:rPr>
        <w:lastRenderedPageBreak/>
        <w:t>If at any time the Consultant is prevented or delayed in the performance of the Services because of a</w:t>
      </w:r>
      <w:r w:rsidR="00200BBA" w:rsidRPr="00EA0FD6">
        <w:rPr>
          <w:rFonts w:ascii="Arial" w:hAnsi="Arial" w:cs="Arial"/>
        </w:rPr>
        <w:t>n event entirely outside of their control</w:t>
      </w:r>
      <w:r w:rsidRPr="00EA0FD6">
        <w:rPr>
          <w:rFonts w:ascii="Arial" w:hAnsi="Arial" w:cs="Arial"/>
        </w:rPr>
        <w:t>, it shall promptly so notify the Client giving the specific reason for the delay or prevention, together with its best estimate of its effect on the programme.</w:t>
      </w:r>
      <w:r w:rsidR="00357E1E" w:rsidRPr="00EA0FD6">
        <w:rPr>
          <w:rFonts w:ascii="Arial" w:hAnsi="Arial" w:cs="Arial"/>
        </w:rPr>
        <w:t xml:space="preserve"> </w:t>
      </w:r>
      <w:r w:rsidRPr="00EA0FD6">
        <w:rPr>
          <w:rFonts w:ascii="Arial" w:hAnsi="Arial" w:cs="Arial"/>
        </w:rPr>
        <w:t>In such circumstances the Consultant shall use all reasonable endeavours to expedite the Services as soon as practicable.</w:t>
      </w:r>
      <w:r w:rsidR="00357E1E" w:rsidRPr="00EA0FD6">
        <w:rPr>
          <w:rFonts w:ascii="Arial" w:hAnsi="Arial" w:cs="Arial"/>
        </w:rPr>
        <w:t xml:space="preserve"> </w:t>
      </w:r>
      <w:r w:rsidRPr="00EA0FD6">
        <w:rPr>
          <w:rFonts w:ascii="Arial" w:hAnsi="Arial" w:cs="Arial"/>
        </w:rPr>
        <w:t>The Consultant shall not be treated as being in breach of this agreement to the extent that it is delayed in the performance of the Services for reasons covered in this clause 6A</w:t>
      </w:r>
      <w:bookmarkEnd w:id="152"/>
      <w:r w:rsidR="00200BBA" w:rsidRPr="00EA0FD6">
        <w:rPr>
          <w:rFonts w:ascii="Arial" w:hAnsi="Arial" w:cs="Arial"/>
        </w:rPr>
        <w:t>.</w:t>
      </w:r>
      <w:r w:rsidR="00154636" w:rsidRPr="00EA0FD6">
        <w:rPr>
          <w:rFonts w:ascii="Arial" w:hAnsi="Arial" w:cs="Arial"/>
        </w:rPr>
        <w:t>"</w:t>
      </w:r>
    </w:p>
    <w:p w14:paraId="33B3E574" w14:textId="77777777" w:rsidR="005E26B4" w:rsidRPr="00EA0FD6" w:rsidRDefault="005E26B4" w:rsidP="00577336">
      <w:pPr>
        <w:pStyle w:val="Background1"/>
        <w:numPr>
          <w:ilvl w:val="0"/>
          <w:numId w:val="0"/>
        </w:numPr>
        <w:spacing w:after="0"/>
        <w:rPr>
          <w:rFonts w:cs="Arial"/>
        </w:rPr>
      </w:pPr>
    </w:p>
    <w:p w14:paraId="17765B13" w14:textId="77777777" w:rsidR="005E26B4" w:rsidRPr="00EA0FD6" w:rsidRDefault="005E26B4" w:rsidP="001253E4">
      <w:pPr>
        <w:pStyle w:val="Background1"/>
        <w:numPr>
          <w:ilvl w:val="0"/>
          <w:numId w:val="0"/>
        </w:numPr>
        <w:spacing w:after="0"/>
        <w:ind w:left="720" w:hanging="720"/>
        <w:rPr>
          <w:rFonts w:cs="Arial"/>
          <w:b/>
        </w:rPr>
      </w:pPr>
      <w:r w:rsidRPr="00EA0FD6">
        <w:rPr>
          <w:rFonts w:cs="Arial"/>
          <w:b/>
        </w:rPr>
        <w:t>SECTION 7: PAYMENT</w:t>
      </w:r>
    </w:p>
    <w:p w14:paraId="3290A9C4" w14:textId="77777777" w:rsidR="00D51243" w:rsidRPr="00EA0FD6" w:rsidRDefault="00D51243" w:rsidP="00D51243">
      <w:pPr>
        <w:pStyle w:val="Background1"/>
        <w:numPr>
          <w:ilvl w:val="0"/>
          <w:numId w:val="0"/>
        </w:numPr>
        <w:spacing w:after="0"/>
        <w:rPr>
          <w:rFonts w:cs="Arial"/>
          <w:b/>
        </w:rPr>
      </w:pPr>
      <w:bookmarkStart w:id="153" w:name="_DV_M155"/>
      <w:bookmarkStart w:id="154" w:name="_DV_M156"/>
      <w:bookmarkStart w:id="155" w:name="_DV_M157"/>
      <w:bookmarkStart w:id="156" w:name="_DV_M158"/>
      <w:bookmarkStart w:id="157" w:name="_DV_M160"/>
      <w:bookmarkStart w:id="158" w:name="_DV_M161"/>
      <w:bookmarkStart w:id="159" w:name="_DV_M162"/>
      <w:bookmarkStart w:id="160" w:name="_DV_M163"/>
      <w:bookmarkStart w:id="161" w:name="_DV_M164"/>
      <w:bookmarkStart w:id="162" w:name="_DV_M166"/>
      <w:bookmarkStart w:id="163" w:name="_DV_M167"/>
      <w:bookmarkStart w:id="164" w:name="_DV_M168"/>
      <w:bookmarkStart w:id="165" w:name="_DV_M169"/>
      <w:bookmarkStart w:id="166" w:name="_DV_M171"/>
      <w:bookmarkStart w:id="167" w:name="_DV_M172"/>
      <w:bookmarkStart w:id="168" w:name="_DV_M173"/>
      <w:bookmarkStart w:id="169" w:name="_DV_M174"/>
      <w:bookmarkStart w:id="170" w:name="_DV_M175"/>
      <w:bookmarkStart w:id="171" w:name="_DV_M176"/>
      <w:bookmarkStart w:id="172" w:name="_DV_M177"/>
      <w:bookmarkStart w:id="173" w:name="_DV_M178"/>
      <w:bookmarkStart w:id="174" w:name="_DV_M179"/>
      <w:bookmarkStart w:id="175" w:name="_DV_M181"/>
      <w:bookmarkStart w:id="176" w:name="_DV_M182"/>
      <w:bookmarkStart w:id="177" w:name="_DV_M183"/>
      <w:bookmarkStart w:id="178" w:name="_DV_M184"/>
      <w:bookmarkStart w:id="179" w:name="_DV_M185"/>
      <w:bookmarkStart w:id="180" w:name="_DV_M186"/>
      <w:bookmarkStart w:id="181" w:name="_DV_M187"/>
      <w:bookmarkStart w:id="182" w:name="_DV_M188"/>
      <w:bookmarkStart w:id="183" w:name="_DV_M189"/>
      <w:bookmarkStart w:id="184" w:name="_DV_M193"/>
      <w:bookmarkStart w:id="185" w:name="_DV_M194"/>
      <w:bookmarkStart w:id="186" w:name="_DV_M196"/>
      <w:bookmarkStart w:id="187" w:name="_DV_M197"/>
      <w:bookmarkStart w:id="188" w:name="_DV_M199"/>
      <w:bookmarkStart w:id="189" w:name="_DV_M200"/>
      <w:bookmarkStart w:id="190" w:name="_DV_M207"/>
      <w:bookmarkStart w:id="191" w:name="_DV_M208"/>
      <w:bookmarkStart w:id="192" w:name="_DV_M209"/>
      <w:bookmarkStart w:id="193" w:name="_DV_M210"/>
      <w:bookmarkStart w:id="194" w:name="_DV_M211"/>
      <w:bookmarkStart w:id="195" w:name="_DV_M212"/>
      <w:bookmarkStart w:id="196" w:name="_DV_M213"/>
      <w:bookmarkStart w:id="197" w:name="_DV_M216"/>
      <w:bookmarkStart w:id="198" w:name="_DV_M219"/>
      <w:bookmarkStart w:id="199" w:name="_DV_M220"/>
      <w:bookmarkStart w:id="200" w:name="_DV_M221"/>
      <w:bookmarkStart w:id="201" w:name="_DV_M222"/>
      <w:bookmarkStart w:id="202" w:name="_DV_M223"/>
      <w:bookmarkStart w:id="203" w:name="_DV_M225"/>
      <w:bookmarkStart w:id="204" w:name="_DV_M227"/>
      <w:bookmarkStart w:id="205" w:name="_DV_M228"/>
      <w:bookmarkStart w:id="206" w:name="_DV_M230"/>
      <w:bookmarkStart w:id="207" w:name="_DV_M232"/>
      <w:bookmarkStart w:id="208" w:name="_DV_M234"/>
      <w:bookmarkStart w:id="209" w:name="_DV_M235"/>
      <w:bookmarkStart w:id="210" w:name="_DV_M236"/>
      <w:bookmarkStart w:id="211" w:name="_DV_M237"/>
      <w:bookmarkStart w:id="212" w:name="_DV_M238"/>
      <w:bookmarkStart w:id="213" w:name="_DV_M239"/>
      <w:bookmarkStart w:id="214" w:name="_DV_M240"/>
      <w:bookmarkStart w:id="215" w:name="_DV_M244"/>
      <w:bookmarkStart w:id="216" w:name="_DV_M245"/>
      <w:bookmarkStart w:id="217" w:name="_DV_M247"/>
      <w:bookmarkStart w:id="218" w:name="_DV_M248"/>
      <w:bookmarkStart w:id="219" w:name="_DV_M249"/>
      <w:bookmarkStart w:id="220" w:name="_DV_M250"/>
      <w:bookmarkStart w:id="221" w:name="_DV_M251"/>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2CD9114" w14:textId="29D277DC" w:rsidR="00D51243" w:rsidRDefault="00D51243" w:rsidP="00D51243">
      <w:pPr>
        <w:pStyle w:val="Background1"/>
        <w:numPr>
          <w:ilvl w:val="0"/>
          <w:numId w:val="0"/>
        </w:numPr>
        <w:spacing w:after="0"/>
        <w:rPr>
          <w:rFonts w:cs="Arial"/>
        </w:rPr>
      </w:pPr>
      <w:r w:rsidRPr="00EA0FD6">
        <w:rPr>
          <w:rFonts w:cs="Arial"/>
        </w:rPr>
        <w:t>7.1</w:t>
      </w:r>
      <w:r w:rsidRPr="00EA0FD6">
        <w:rPr>
          <w:rFonts w:cs="Arial"/>
        </w:rPr>
        <w:tab/>
        <w:t xml:space="preserve">Delete </w:t>
      </w:r>
      <w:r w:rsidR="00154636" w:rsidRPr="00EA0FD6">
        <w:rPr>
          <w:rFonts w:cs="Arial"/>
        </w:rPr>
        <w:t>"</w:t>
      </w:r>
      <w:r w:rsidRPr="00EA0FD6">
        <w:rPr>
          <w:rFonts w:cs="Arial"/>
        </w:rPr>
        <w:t>The</w:t>
      </w:r>
      <w:r w:rsidR="00154636" w:rsidRPr="00EA0FD6">
        <w:rPr>
          <w:rFonts w:cs="Arial"/>
        </w:rPr>
        <w:t>"</w:t>
      </w:r>
      <w:r w:rsidRPr="00EA0FD6">
        <w:rPr>
          <w:rFonts w:cs="Arial"/>
        </w:rPr>
        <w:t xml:space="preserve"> and insert </w:t>
      </w:r>
      <w:r w:rsidR="00154636" w:rsidRPr="00EA0FD6">
        <w:rPr>
          <w:rFonts w:cs="Arial"/>
        </w:rPr>
        <w:t>"</w:t>
      </w:r>
      <w:r w:rsidRPr="00EA0FD6">
        <w:rPr>
          <w:rFonts w:cs="Arial"/>
        </w:rPr>
        <w:t>For the full and proper performance of the Services</w:t>
      </w:r>
      <w:r w:rsidR="00323EEB" w:rsidRPr="00EA0FD6">
        <w:rPr>
          <w:rFonts w:cs="Arial"/>
        </w:rPr>
        <w:t>, the</w:t>
      </w:r>
      <w:r w:rsidR="00154636" w:rsidRPr="00EA0FD6">
        <w:rPr>
          <w:rFonts w:cs="Arial"/>
        </w:rPr>
        <w:t>"</w:t>
      </w:r>
      <w:r w:rsidRPr="00EA0FD6">
        <w:rPr>
          <w:rFonts w:cs="Arial"/>
        </w:rPr>
        <w:t>.</w:t>
      </w:r>
    </w:p>
    <w:p w14:paraId="07380348" w14:textId="77777777" w:rsidR="00DB35BF" w:rsidRDefault="00DB35BF" w:rsidP="00D51243">
      <w:pPr>
        <w:pStyle w:val="Background1"/>
        <w:numPr>
          <w:ilvl w:val="0"/>
          <w:numId w:val="0"/>
        </w:numPr>
        <w:spacing w:after="0"/>
        <w:rPr>
          <w:rFonts w:cs="Arial"/>
        </w:rPr>
      </w:pPr>
    </w:p>
    <w:p w14:paraId="51906187" w14:textId="77777777" w:rsidR="00DB35BF" w:rsidRPr="000B4A10" w:rsidRDefault="00DB35BF" w:rsidP="00DB35BF">
      <w:pPr>
        <w:pStyle w:val="Background1"/>
        <w:numPr>
          <w:ilvl w:val="0"/>
          <w:numId w:val="0"/>
        </w:numPr>
        <w:spacing w:after="0"/>
        <w:rPr>
          <w:rFonts w:cs="Arial"/>
        </w:rPr>
      </w:pPr>
      <w:r>
        <w:rPr>
          <w:rFonts w:cs="Arial"/>
        </w:rPr>
        <w:t>After 7.1.4 insert new paragraph "less any Non-Performance Deductions".</w:t>
      </w:r>
    </w:p>
    <w:p w14:paraId="2AFA5029" w14:textId="77777777" w:rsidR="00DB35BF" w:rsidRPr="000B4A10" w:rsidRDefault="00DB35BF" w:rsidP="00DB35BF">
      <w:pPr>
        <w:pStyle w:val="Background1"/>
        <w:numPr>
          <w:ilvl w:val="0"/>
          <w:numId w:val="0"/>
        </w:numPr>
        <w:spacing w:after="0"/>
        <w:rPr>
          <w:rFonts w:cs="Arial"/>
          <w:b/>
        </w:rPr>
      </w:pPr>
    </w:p>
    <w:p w14:paraId="5FE1FFBF" w14:textId="77777777" w:rsidR="00DB35BF" w:rsidRDefault="00DB35BF" w:rsidP="00DB35BF">
      <w:pPr>
        <w:pStyle w:val="Background1"/>
        <w:numPr>
          <w:ilvl w:val="0"/>
          <w:numId w:val="0"/>
        </w:numPr>
        <w:spacing w:after="0"/>
        <w:ind w:left="720" w:hanging="720"/>
        <w:rPr>
          <w:rFonts w:cs="Arial"/>
        </w:rPr>
      </w:pPr>
      <w:r>
        <w:rPr>
          <w:rFonts w:cs="Arial"/>
        </w:rPr>
        <w:t>7.4</w:t>
      </w:r>
      <w:r>
        <w:rPr>
          <w:rFonts w:cs="Arial"/>
        </w:rPr>
        <w:tab/>
      </w:r>
      <w:bookmarkStart w:id="222" w:name="_Hlk97129049"/>
      <w:r>
        <w:rPr>
          <w:rFonts w:cs="Arial"/>
        </w:rPr>
        <w:t>Amend clause heading to "Incentive Payments and Non-Performance Deductions"</w:t>
      </w:r>
      <w:bookmarkEnd w:id="222"/>
    </w:p>
    <w:p w14:paraId="7C1D2DD5" w14:textId="77777777" w:rsidR="00DB35BF" w:rsidRDefault="00DB35BF" w:rsidP="00DB35BF">
      <w:pPr>
        <w:pStyle w:val="Background1"/>
        <w:numPr>
          <w:ilvl w:val="0"/>
          <w:numId w:val="0"/>
        </w:numPr>
        <w:spacing w:after="0"/>
        <w:ind w:left="720" w:hanging="720"/>
        <w:rPr>
          <w:rFonts w:cs="Arial"/>
        </w:rPr>
      </w:pPr>
    </w:p>
    <w:p w14:paraId="77733977" w14:textId="12AA09DF" w:rsidR="00DB35BF" w:rsidRPr="00EA0FD6" w:rsidRDefault="00DB35BF" w:rsidP="0016409A">
      <w:pPr>
        <w:pStyle w:val="Background1"/>
        <w:numPr>
          <w:ilvl w:val="0"/>
          <w:numId w:val="0"/>
        </w:numPr>
        <w:spacing w:after="0"/>
        <w:ind w:left="720" w:hanging="720"/>
        <w:rPr>
          <w:rFonts w:cs="Arial"/>
        </w:rPr>
      </w:pPr>
      <w:r>
        <w:rPr>
          <w:rFonts w:cs="Arial"/>
        </w:rPr>
        <w:tab/>
        <w:t xml:space="preserve">In line one after </w:t>
      </w:r>
      <w:r w:rsidRPr="00C5715F">
        <w:rPr>
          <w:rFonts w:cs="Arial"/>
        </w:rPr>
        <w:t>"Incentive Payment" insert "or Non-Performance Deduction".</w:t>
      </w:r>
    </w:p>
    <w:p w14:paraId="0ACF9108" w14:textId="57FBA237" w:rsidR="00C5715F" w:rsidRPr="00EA0FD6" w:rsidRDefault="00C5715F" w:rsidP="00D51243">
      <w:pPr>
        <w:pStyle w:val="Background1"/>
        <w:numPr>
          <w:ilvl w:val="0"/>
          <w:numId w:val="0"/>
        </w:numPr>
        <w:spacing w:after="0"/>
        <w:rPr>
          <w:rFonts w:cs="Arial"/>
        </w:rPr>
      </w:pPr>
    </w:p>
    <w:p w14:paraId="62933380" w14:textId="35CD2330" w:rsidR="00D51243" w:rsidRPr="00EA0FD6" w:rsidRDefault="00D51243" w:rsidP="00D51243">
      <w:pPr>
        <w:pStyle w:val="Background1"/>
        <w:numPr>
          <w:ilvl w:val="0"/>
          <w:numId w:val="0"/>
        </w:numPr>
        <w:spacing w:after="0"/>
        <w:ind w:left="720" w:hanging="720"/>
        <w:rPr>
          <w:rFonts w:cs="Arial"/>
          <w:b/>
        </w:rPr>
      </w:pPr>
      <w:r w:rsidRPr="00EA0FD6">
        <w:rPr>
          <w:rFonts w:cs="Arial"/>
        </w:rPr>
        <w:t>7.8</w:t>
      </w:r>
      <w:r w:rsidRPr="00EA0FD6">
        <w:rPr>
          <w:rFonts w:cs="Arial"/>
        </w:rPr>
        <w:tab/>
        <w:t>Delete the second sentence.</w:t>
      </w:r>
      <w:r w:rsidR="00357E1E" w:rsidRPr="00EA0FD6">
        <w:rPr>
          <w:rFonts w:cs="Arial"/>
        </w:rPr>
        <w:t xml:space="preserve"> </w:t>
      </w:r>
      <w:r w:rsidRPr="00EA0FD6">
        <w:rPr>
          <w:rFonts w:cs="Arial"/>
        </w:rPr>
        <w:t>At the end of the clause, insert</w:t>
      </w:r>
      <w:r w:rsidRPr="00EA0FD6">
        <w:rPr>
          <w:rFonts w:cs="Arial"/>
          <w:b/>
        </w:rPr>
        <w:t xml:space="preserve"> </w:t>
      </w:r>
      <w:r w:rsidR="00154636" w:rsidRPr="00EA0FD6">
        <w:rPr>
          <w:rFonts w:cs="Arial"/>
        </w:rPr>
        <w:t>"</w:t>
      </w:r>
      <w:r w:rsidRPr="00EA0FD6">
        <w:rPr>
          <w:rFonts w:cs="Arial"/>
        </w:rPr>
        <w:t>The Parties agree that this clause 7.8 is a substantial remedy for late payment of any sum payable under this Contract in accordance with section 8(2) Late Payment of Commercial Debts (Interest) Act 1998.</w:t>
      </w:r>
      <w:r w:rsidR="00154636" w:rsidRPr="00EA0FD6">
        <w:rPr>
          <w:rFonts w:cs="Arial"/>
        </w:rPr>
        <w:t>"</w:t>
      </w:r>
    </w:p>
    <w:p w14:paraId="442B969B" w14:textId="77777777" w:rsidR="00D51243" w:rsidRPr="00EA0FD6" w:rsidRDefault="00D51243" w:rsidP="00D51243">
      <w:pPr>
        <w:pStyle w:val="Background1"/>
        <w:numPr>
          <w:ilvl w:val="0"/>
          <w:numId w:val="0"/>
        </w:numPr>
        <w:spacing w:after="0"/>
        <w:rPr>
          <w:rFonts w:cs="Arial"/>
        </w:rPr>
      </w:pPr>
    </w:p>
    <w:p w14:paraId="573DA1BB" w14:textId="182266C9" w:rsidR="00D51243" w:rsidRPr="00EA0FD6" w:rsidRDefault="00D51243" w:rsidP="001253E4">
      <w:pPr>
        <w:spacing w:after="0"/>
        <w:ind w:left="720" w:hanging="720"/>
        <w:rPr>
          <w:rFonts w:cs="Arial"/>
        </w:rPr>
      </w:pPr>
      <w:r w:rsidRPr="00EA0FD6">
        <w:rPr>
          <w:rFonts w:cs="Arial"/>
        </w:rPr>
        <w:t>7.9.1</w:t>
      </w:r>
      <w:r w:rsidRPr="00EA0FD6">
        <w:rPr>
          <w:rFonts w:cs="Arial"/>
        </w:rPr>
        <w:tab/>
        <w:t xml:space="preserve">After </w:t>
      </w:r>
      <w:r w:rsidR="00154636" w:rsidRPr="00EA0FD6">
        <w:rPr>
          <w:rFonts w:cs="Arial"/>
        </w:rPr>
        <w:t>"</w:t>
      </w:r>
      <w:r w:rsidRPr="00EA0FD6">
        <w:rPr>
          <w:rFonts w:cs="Arial"/>
        </w:rPr>
        <w:t>intention to suspend the performance of</w:t>
      </w:r>
      <w:r w:rsidR="00154636" w:rsidRPr="00EA0FD6">
        <w:rPr>
          <w:rFonts w:cs="Arial"/>
        </w:rPr>
        <w:t>"</w:t>
      </w:r>
      <w:r w:rsidRPr="00EA0FD6">
        <w:rPr>
          <w:rFonts w:cs="Arial"/>
        </w:rPr>
        <w:t xml:space="preserve"> insert </w:t>
      </w:r>
      <w:r w:rsidR="00154636" w:rsidRPr="00EA0FD6">
        <w:rPr>
          <w:rFonts w:cs="Arial"/>
        </w:rPr>
        <w:t>"</w:t>
      </w:r>
      <w:r w:rsidRPr="00EA0FD6">
        <w:rPr>
          <w:rFonts w:cs="Arial"/>
        </w:rPr>
        <w:t>any or all of</w:t>
      </w:r>
      <w:r w:rsidR="00154636" w:rsidRPr="00EA0FD6">
        <w:rPr>
          <w:rFonts w:cs="Arial"/>
        </w:rPr>
        <w:t>"</w:t>
      </w:r>
      <w:r w:rsidRPr="00EA0FD6">
        <w:rPr>
          <w:rFonts w:cs="Arial"/>
        </w:rPr>
        <w:t>.</w:t>
      </w:r>
      <w:r w:rsidR="00323EEB" w:rsidRPr="00EA0FD6">
        <w:rPr>
          <w:rFonts w:cs="Arial"/>
        </w:rPr>
        <w:t xml:space="preserve"> </w:t>
      </w:r>
    </w:p>
    <w:p w14:paraId="72727293" w14:textId="77777777" w:rsidR="00D51243" w:rsidRPr="00EA0FD6" w:rsidDel="00101752" w:rsidRDefault="00D51243" w:rsidP="00D51243">
      <w:pPr>
        <w:pStyle w:val="Background1"/>
        <w:numPr>
          <w:ilvl w:val="0"/>
          <w:numId w:val="0"/>
        </w:numPr>
        <w:spacing w:after="0"/>
        <w:rPr>
          <w:rFonts w:cs="Arial"/>
        </w:rPr>
      </w:pPr>
    </w:p>
    <w:p w14:paraId="2BA263F8" w14:textId="60F11AE6" w:rsidR="00D51243" w:rsidRPr="00EA0FD6" w:rsidRDefault="00D51243" w:rsidP="00D51243">
      <w:pPr>
        <w:spacing w:after="0"/>
        <w:ind w:left="720" w:hanging="720"/>
        <w:rPr>
          <w:rFonts w:cs="Arial"/>
        </w:rPr>
      </w:pPr>
      <w:r w:rsidRPr="00EA0FD6">
        <w:rPr>
          <w:rFonts w:cs="Arial"/>
        </w:rPr>
        <w:t>7.9.3</w:t>
      </w:r>
      <w:r w:rsidRPr="00EA0FD6">
        <w:rPr>
          <w:rFonts w:cs="Arial"/>
        </w:rPr>
        <w:tab/>
        <w:t xml:space="preserve">Delete the words </w:t>
      </w:r>
      <w:r w:rsidR="00154636" w:rsidRPr="00EA0FD6">
        <w:rPr>
          <w:rFonts w:cs="Arial"/>
        </w:rPr>
        <w:t>"</w:t>
      </w:r>
      <w:r w:rsidRPr="00EA0FD6">
        <w:rPr>
          <w:rFonts w:cs="Arial"/>
        </w:rPr>
        <w:t>or on request</w:t>
      </w:r>
      <w:r w:rsidR="00154636" w:rsidRPr="00EA0FD6">
        <w:rPr>
          <w:rFonts w:cs="Arial"/>
        </w:rPr>
        <w:t>"</w:t>
      </w:r>
      <w:r w:rsidRPr="00EA0FD6">
        <w:rPr>
          <w:rFonts w:cs="Arial"/>
        </w:rPr>
        <w:t xml:space="preserve"> and, at the end of the clause, insert </w:t>
      </w:r>
      <w:r w:rsidR="00154636" w:rsidRPr="00EA0FD6">
        <w:rPr>
          <w:rFonts w:cs="Arial"/>
        </w:rPr>
        <w:t>"</w:t>
      </w:r>
      <w:r w:rsidRPr="00EA0FD6">
        <w:rPr>
          <w:rFonts w:cs="Arial"/>
        </w:rPr>
        <w:t>The Consultant shall, on request, submit such further details as are reasonably requested by the Client.</w:t>
      </w:r>
      <w:r w:rsidR="00154636" w:rsidRPr="00EA0FD6">
        <w:rPr>
          <w:rFonts w:cs="Arial"/>
        </w:rPr>
        <w:t>"</w:t>
      </w:r>
    </w:p>
    <w:p w14:paraId="0FE1F099" w14:textId="77777777" w:rsidR="00D51243" w:rsidRPr="00EA0FD6" w:rsidRDefault="00D51243" w:rsidP="00D51243">
      <w:pPr>
        <w:pStyle w:val="Background1"/>
        <w:numPr>
          <w:ilvl w:val="0"/>
          <w:numId w:val="0"/>
        </w:numPr>
        <w:spacing w:after="0"/>
        <w:rPr>
          <w:rFonts w:cs="Arial"/>
        </w:rPr>
      </w:pPr>
    </w:p>
    <w:p w14:paraId="7703AF20" w14:textId="2AEAEA53" w:rsidR="00DB6411" w:rsidRPr="00EA0FD6" w:rsidRDefault="00D51243" w:rsidP="00D51243">
      <w:pPr>
        <w:spacing w:after="0"/>
        <w:ind w:left="720" w:hanging="720"/>
        <w:rPr>
          <w:rFonts w:cs="Arial"/>
        </w:rPr>
      </w:pPr>
      <w:r w:rsidRPr="00EA0FD6">
        <w:rPr>
          <w:rFonts w:cs="Arial"/>
        </w:rPr>
        <w:t>7.10</w:t>
      </w:r>
      <w:r w:rsidRPr="00EA0FD6">
        <w:rPr>
          <w:rFonts w:cs="Arial"/>
        </w:rPr>
        <w:tab/>
        <w:t xml:space="preserve">Insert a new clause 7.10: </w:t>
      </w:r>
      <w:r w:rsidR="00154636" w:rsidRPr="00EA0FD6">
        <w:rPr>
          <w:rFonts w:cs="Arial"/>
        </w:rPr>
        <w:t>"</w:t>
      </w:r>
      <w:r w:rsidRPr="00EA0FD6">
        <w:rPr>
          <w:rFonts w:cs="Arial"/>
        </w:rPr>
        <w:t>Any right of the Client to deduct or to set-off any amount (whether arising under any term of this Contract or under any rule of law or of equity) shall be exercisable against any monies due or to become due to the Consultant.</w:t>
      </w:r>
      <w:r w:rsidR="00DB6411" w:rsidRPr="00EA0FD6">
        <w:rPr>
          <w:rFonts w:cs="Arial"/>
        </w:rPr>
        <w:t>"</w:t>
      </w:r>
    </w:p>
    <w:p w14:paraId="50BA12BB" w14:textId="77777777" w:rsidR="00DB6411" w:rsidRPr="00EA0FD6" w:rsidRDefault="00DB6411" w:rsidP="00D51243">
      <w:pPr>
        <w:spacing w:after="0"/>
        <w:ind w:left="720" w:hanging="720"/>
        <w:rPr>
          <w:rFonts w:cs="Arial"/>
        </w:rPr>
      </w:pPr>
    </w:p>
    <w:p w14:paraId="69D7C657" w14:textId="52D75BD5" w:rsidR="005E26B4" w:rsidRPr="00EA0FD6" w:rsidRDefault="00DB6411" w:rsidP="00D51243">
      <w:pPr>
        <w:spacing w:after="0"/>
        <w:ind w:left="720" w:hanging="720"/>
        <w:rPr>
          <w:rFonts w:cs="Arial"/>
        </w:rPr>
      </w:pPr>
      <w:r w:rsidRPr="00EA0FD6">
        <w:rPr>
          <w:rFonts w:cs="Arial"/>
        </w:rPr>
        <w:t>7.11</w:t>
      </w:r>
      <w:r w:rsidRPr="00EA0FD6">
        <w:rPr>
          <w:rFonts w:cs="Arial"/>
        </w:rPr>
        <w:tab/>
        <w:t>Insert a new clause 7.11: "In the event that the Consultant becomes Insolvent the Client retains the right to withhold, deduct or to set-off any amount (whether arising under any term of this Contract, or under any rule of law or of equity) including without limitation the cost to the Client of re-procuring the Development with a new consultant, against any monies due or to become due to the Consultant under this Contract or any other contract entered into between the Client and the Consultant. The Client shall mitigate all losses incurred as a consequence of the Consultant's Insolvency."</w:t>
      </w:r>
    </w:p>
    <w:p w14:paraId="15E0F09E" w14:textId="77777777" w:rsidR="004601AC" w:rsidRPr="00EA0FD6" w:rsidRDefault="004601AC" w:rsidP="00D51243">
      <w:pPr>
        <w:spacing w:after="0"/>
        <w:ind w:left="720" w:hanging="720"/>
        <w:rPr>
          <w:rFonts w:cs="Arial"/>
        </w:rPr>
      </w:pPr>
    </w:p>
    <w:p w14:paraId="717B9E49" w14:textId="77777777" w:rsidR="00D51243" w:rsidRPr="00EA0FD6" w:rsidRDefault="00D51243" w:rsidP="00D51243">
      <w:pPr>
        <w:spacing w:after="0"/>
        <w:ind w:left="720" w:hanging="720"/>
        <w:rPr>
          <w:rFonts w:cs="Arial"/>
        </w:rPr>
      </w:pPr>
    </w:p>
    <w:p w14:paraId="2E743BE6" w14:textId="77777777" w:rsidR="00D51243" w:rsidRPr="00EA0FD6" w:rsidRDefault="00D51243" w:rsidP="00D51243">
      <w:pPr>
        <w:spacing w:after="0"/>
        <w:ind w:left="720" w:hanging="720"/>
        <w:rPr>
          <w:rFonts w:cs="Arial"/>
          <w:b/>
        </w:rPr>
      </w:pPr>
      <w:r w:rsidRPr="00EA0FD6">
        <w:rPr>
          <w:rFonts w:cs="Arial"/>
          <w:b/>
        </w:rPr>
        <w:t xml:space="preserve">SECTION 8: INSURANCE </w:t>
      </w:r>
    </w:p>
    <w:p w14:paraId="3C2AB741" w14:textId="77777777" w:rsidR="00D51243" w:rsidRPr="00EA0FD6" w:rsidRDefault="00D51243" w:rsidP="00D51243">
      <w:pPr>
        <w:spacing w:after="0"/>
        <w:ind w:left="720" w:hanging="720"/>
        <w:rPr>
          <w:rFonts w:cs="Arial"/>
        </w:rPr>
      </w:pPr>
    </w:p>
    <w:p w14:paraId="4DC50424" w14:textId="275141FC" w:rsidR="002B2733" w:rsidRPr="00EA0FD6" w:rsidRDefault="002B2733" w:rsidP="00D51243">
      <w:pPr>
        <w:spacing w:after="0"/>
        <w:ind w:left="720" w:hanging="720"/>
        <w:rPr>
          <w:rFonts w:cs="Arial"/>
        </w:rPr>
      </w:pPr>
      <w:r w:rsidRPr="00EA0FD6">
        <w:rPr>
          <w:rFonts w:cs="Arial"/>
        </w:rPr>
        <w:t>8.1</w:t>
      </w:r>
      <w:r w:rsidRPr="00EA0FD6">
        <w:rPr>
          <w:rFonts w:cs="Arial"/>
        </w:rPr>
        <w:tab/>
        <w:t xml:space="preserve">In the first sentence after </w:t>
      </w:r>
      <w:r w:rsidR="00154636" w:rsidRPr="00EA0FD6">
        <w:rPr>
          <w:rFonts w:cs="Arial"/>
        </w:rPr>
        <w:t>"</w:t>
      </w:r>
      <w:r w:rsidRPr="00EA0FD6">
        <w:rPr>
          <w:rFonts w:cs="Arial"/>
        </w:rPr>
        <w:t>Consultant shall</w:t>
      </w:r>
      <w:r w:rsidR="00154636" w:rsidRPr="00EA0FD6">
        <w:rPr>
          <w:rFonts w:cs="Arial"/>
        </w:rPr>
        <w:t>"</w:t>
      </w:r>
      <w:r w:rsidRPr="00EA0FD6">
        <w:rPr>
          <w:rFonts w:cs="Arial"/>
        </w:rPr>
        <w:t xml:space="preserve"> insert </w:t>
      </w:r>
      <w:r w:rsidR="00154636" w:rsidRPr="00EA0FD6">
        <w:rPr>
          <w:rFonts w:cs="Arial"/>
        </w:rPr>
        <w:t>"</w:t>
      </w:r>
      <w:r w:rsidRPr="00EA0FD6">
        <w:rPr>
          <w:rFonts w:cs="Arial"/>
        </w:rPr>
        <w:t>effect and</w:t>
      </w:r>
      <w:r w:rsidR="00154636" w:rsidRPr="00EA0FD6">
        <w:rPr>
          <w:rFonts w:cs="Arial"/>
        </w:rPr>
        <w:t>"</w:t>
      </w:r>
      <w:r w:rsidR="004601AC" w:rsidRPr="00EA0FD6">
        <w:rPr>
          <w:rFonts w:cs="Arial"/>
        </w:rPr>
        <w:t>.</w:t>
      </w:r>
      <w:r w:rsidR="00357E1E" w:rsidRPr="00EA0FD6">
        <w:rPr>
          <w:rFonts w:cs="Arial"/>
        </w:rPr>
        <w:t xml:space="preserve"> </w:t>
      </w:r>
      <w:r w:rsidR="004601AC" w:rsidRPr="00EA0FD6">
        <w:rPr>
          <w:rFonts w:cs="Arial"/>
        </w:rPr>
        <w:t xml:space="preserve">At the end of the clause after </w:t>
      </w:r>
      <w:r w:rsidR="00154636" w:rsidRPr="00EA0FD6">
        <w:rPr>
          <w:rFonts w:cs="Arial"/>
        </w:rPr>
        <w:t>"</w:t>
      </w:r>
      <w:r w:rsidR="004601AC" w:rsidRPr="00EA0FD6">
        <w:rPr>
          <w:rFonts w:cs="Arial"/>
        </w:rPr>
        <w:t>reasonable rates</w:t>
      </w:r>
      <w:r w:rsidR="00154636" w:rsidRPr="00EA0FD6">
        <w:rPr>
          <w:rFonts w:cs="Arial"/>
        </w:rPr>
        <w:t>"</w:t>
      </w:r>
      <w:r w:rsidR="004601AC" w:rsidRPr="00EA0FD6">
        <w:rPr>
          <w:rFonts w:cs="Arial"/>
        </w:rPr>
        <w:t xml:space="preserve">, insert a new final paragraph: </w:t>
      </w:r>
      <w:r w:rsidR="00154636" w:rsidRPr="00EA0FD6">
        <w:rPr>
          <w:rFonts w:cs="Arial"/>
        </w:rPr>
        <w:t>"</w:t>
      </w:r>
      <w:r w:rsidR="004601AC" w:rsidRPr="00EA0FD6">
        <w:rPr>
          <w:rFonts w:cs="Arial"/>
        </w:rPr>
        <w:t>For the purposes of this clause 8.1,</w:t>
      </w:r>
      <w:r w:rsidR="00154636" w:rsidRPr="00EA0FD6">
        <w:rPr>
          <w:rFonts w:cs="Arial"/>
        </w:rPr>
        <w:t>"</w:t>
      </w:r>
      <w:r w:rsidR="004601AC" w:rsidRPr="00EA0FD6">
        <w:rPr>
          <w:rFonts w:cs="Arial"/>
        </w:rPr>
        <w:t>commercially reasonable rates</w:t>
      </w:r>
      <w:r w:rsidR="00154636" w:rsidRPr="00EA0FD6">
        <w:rPr>
          <w:rFonts w:cs="Arial"/>
        </w:rPr>
        <w:t>"</w:t>
      </w:r>
      <w:r w:rsidR="004601AC" w:rsidRPr="00EA0FD6">
        <w:rPr>
          <w:rFonts w:cs="Arial"/>
        </w:rPr>
        <w:t xml:space="preserve"> shall mean such level of premium rates at which other consultants of a similar size and financial standing as the Consultant at each renewal date generally continue to take out such insurance. For the avoidance of doubt, any increased or additional premium required by insurers by reason of the Consultant's own claims record or other act, error, omission, negligence, breach, default, matters or things particular to the Consultant shall be deemed to be within commercially reasonable rates.</w:t>
      </w:r>
      <w:r w:rsidR="00154636" w:rsidRPr="00EA0FD6">
        <w:rPr>
          <w:rFonts w:cs="Arial"/>
        </w:rPr>
        <w:t>"</w:t>
      </w:r>
    </w:p>
    <w:p w14:paraId="1A3CB684" w14:textId="77777777" w:rsidR="002B2733" w:rsidRPr="00EA0FD6" w:rsidRDefault="002B2733" w:rsidP="00D51243">
      <w:pPr>
        <w:spacing w:after="0"/>
        <w:ind w:left="720" w:hanging="720"/>
        <w:rPr>
          <w:rFonts w:cs="Arial"/>
        </w:rPr>
      </w:pPr>
    </w:p>
    <w:p w14:paraId="25B7DBFF" w14:textId="5F654CB8" w:rsidR="00F376A1" w:rsidRDefault="002B2733" w:rsidP="001F5D06">
      <w:pPr>
        <w:spacing w:after="0"/>
        <w:ind w:left="720" w:hanging="720"/>
        <w:rPr>
          <w:rFonts w:cs="Arial"/>
        </w:rPr>
      </w:pPr>
      <w:r w:rsidRPr="00EA0FD6">
        <w:rPr>
          <w:rFonts w:cs="Arial"/>
        </w:rPr>
        <w:t>8.1.1</w:t>
      </w:r>
      <w:r w:rsidRPr="00EA0FD6">
        <w:rPr>
          <w:rFonts w:cs="Arial"/>
        </w:rPr>
        <w:tab/>
        <w:t xml:space="preserve">Delete and insert </w:t>
      </w:r>
      <w:r w:rsidR="00154636" w:rsidRPr="00EA0FD6">
        <w:rPr>
          <w:rFonts w:cs="Arial"/>
        </w:rPr>
        <w:t>"</w:t>
      </w:r>
      <w:r w:rsidRPr="00EA0FD6">
        <w:rPr>
          <w:rFonts w:cs="Arial"/>
        </w:rPr>
        <w:t xml:space="preserve">professional indemnity insurance covering (inter alia) all its liability hereunder upon customary and usual terms and conditions prevailing for the time being in the insurance market, and with a limit of indemnity of not less than </w:t>
      </w:r>
      <w:r w:rsidR="00C84073" w:rsidRPr="00EA0FD6">
        <w:rPr>
          <w:rFonts w:cs="Arial"/>
        </w:rPr>
        <w:t>the amount set out in the Contract Particulars</w:t>
      </w:r>
      <w:r w:rsidR="00397469" w:rsidRPr="00EA0FD6">
        <w:rPr>
          <w:rFonts w:cs="Arial"/>
        </w:rPr>
        <w:t>. The said terms and conditions shall not include any term or condition to the effect that the Consultant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00397469" w:rsidRPr="00EA0FD6">
        <w:rPr>
          <w:rFonts w:cs="Arial"/>
        </w:rPr>
        <w:noBreakHyphen/>
        <w:t>enactment thereof</w:t>
      </w:r>
      <w:r w:rsidR="00F376A1">
        <w:rPr>
          <w:rFonts w:cs="Arial"/>
        </w:rPr>
        <w:t>;</w:t>
      </w:r>
      <w:r w:rsidR="00154636" w:rsidRPr="00EA0FD6">
        <w:rPr>
          <w:rFonts w:cs="Arial"/>
        </w:rPr>
        <w:t>"</w:t>
      </w:r>
      <w:r w:rsidR="00397469" w:rsidRPr="00EA0FD6">
        <w:rPr>
          <w:rFonts w:cs="Arial"/>
        </w:rPr>
        <w:t>.</w:t>
      </w:r>
    </w:p>
    <w:p w14:paraId="6D73865F" w14:textId="77777777" w:rsidR="00F376A1" w:rsidRDefault="00F376A1" w:rsidP="001F5D06">
      <w:pPr>
        <w:spacing w:after="0"/>
        <w:ind w:left="720" w:hanging="720"/>
        <w:rPr>
          <w:rFonts w:cs="Arial"/>
        </w:rPr>
      </w:pPr>
    </w:p>
    <w:p w14:paraId="3149CF3B" w14:textId="649706E1" w:rsidR="00F376A1" w:rsidRDefault="00F376A1" w:rsidP="001F5D06">
      <w:pPr>
        <w:spacing w:after="0"/>
        <w:ind w:left="720" w:hanging="720"/>
        <w:rPr>
          <w:rFonts w:cs="Arial"/>
        </w:rPr>
      </w:pPr>
      <w:r w:rsidRPr="00EA0FD6">
        <w:rPr>
          <w:rFonts w:cs="Arial"/>
        </w:rPr>
        <w:lastRenderedPageBreak/>
        <w:t xml:space="preserve">Insert a new clause </w:t>
      </w:r>
      <w:r>
        <w:rPr>
          <w:rFonts w:cs="Arial"/>
        </w:rPr>
        <w:t>8.1</w:t>
      </w:r>
      <w:r w:rsidRPr="00EA0FD6">
        <w:rPr>
          <w:rFonts w:cs="Arial"/>
        </w:rPr>
        <w:t>.3 as follows:</w:t>
      </w:r>
    </w:p>
    <w:p w14:paraId="4F4F85EA" w14:textId="77777777" w:rsidR="00F376A1" w:rsidRDefault="00F376A1" w:rsidP="001F5D06">
      <w:pPr>
        <w:spacing w:after="0"/>
        <w:ind w:left="720" w:hanging="720"/>
        <w:rPr>
          <w:rFonts w:cs="Arial"/>
        </w:rPr>
      </w:pPr>
    </w:p>
    <w:p w14:paraId="503F0AFE" w14:textId="0A2A9DBE" w:rsidR="00F376A1" w:rsidRDefault="00F376A1" w:rsidP="001F5D06">
      <w:pPr>
        <w:spacing w:after="0"/>
        <w:ind w:left="720" w:hanging="720"/>
        <w:rPr>
          <w:rFonts w:cs="Arial"/>
        </w:rPr>
      </w:pPr>
      <w:r>
        <w:rPr>
          <w:rFonts w:cs="Arial"/>
        </w:rPr>
        <w:t>"8.1.3</w:t>
      </w:r>
      <w:r>
        <w:rPr>
          <w:rFonts w:cs="Arial"/>
        </w:rPr>
        <w:tab/>
      </w:r>
      <w:r w:rsidRPr="00F376A1">
        <w:rPr>
          <w:rFonts w:cs="Arial"/>
        </w:rPr>
        <w:t xml:space="preserve">employer's liability insurance cover to cover any claim for personal injury to or the death of any person under a contract of service or apprenticeship with the </w:t>
      </w:r>
      <w:r>
        <w:rPr>
          <w:rFonts w:cs="Arial"/>
        </w:rPr>
        <w:t>Consultant</w:t>
      </w:r>
      <w:r w:rsidRPr="00F376A1">
        <w:rPr>
          <w:rFonts w:cs="Arial"/>
        </w:rPr>
        <w:t xml:space="preserve"> and arising out of and in the course of the person's employment in connection with the Services or the Project, and providing cover of not less than ten million pounds (£10,000,000) any one event</w:t>
      </w:r>
      <w:r>
        <w:rPr>
          <w:rFonts w:cs="Arial"/>
        </w:rPr>
        <w:t>'"</w:t>
      </w:r>
    </w:p>
    <w:p w14:paraId="2632ACD6" w14:textId="197F9A4F" w:rsidR="005E26B4" w:rsidRPr="00EA0FD6" w:rsidRDefault="00397469" w:rsidP="001F5D06">
      <w:pPr>
        <w:spacing w:after="0"/>
        <w:ind w:left="720" w:hanging="720"/>
        <w:rPr>
          <w:rFonts w:cs="Arial"/>
        </w:rPr>
      </w:pPr>
      <w:r w:rsidRPr="00EA0FD6">
        <w:rPr>
          <w:rFonts w:cs="Arial"/>
        </w:rPr>
        <w:t xml:space="preserve"> </w:t>
      </w:r>
    </w:p>
    <w:p w14:paraId="011D6124" w14:textId="77777777" w:rsidR="00521A84" w:rsidRPr="00EA0FD6" w:rsidRDefault="00521A84" w:rsidP="00521A84">
      <w:pPr>
        <w:pStyle w:val="Background1"/>
        <w:numPr>
          <w:ilvl w:val="0"/>
          <w:numId w:val="0"/>
        </w:numPr>
        <w:spacing w:after="0"/>
        <w:rPr>
          <w:rFonts w:cs="Arial"/>
        </w:rPr>
      </w:pPr>
    </w:p>
    <w:p w14:paraId="5F245BEC" w14:textId="7C385C7F" w:rsidR="00CC4204" w:rsidRPr="00EA0FD6" w:rsidRDefault="00397469" w:rsidP="00CC4204">
      <w:pPr>
        <w:pStyle w:val="Background1"/>
        <w:numPr>
          <w:ilvl w:val="0"/>
          <w:numId w:val="0"/>
        </w:numPr>
        <w:spacing w:after="0"/>
        <w:ind w:left="720" w:hanging="720"/>
        <w:rPr>
          <w:rFonts w:cs="Arial"/>
        </w:rPr>
      </w:pPr>
      <w:r w:rsidRPr="00EA0FD6">
        <w:rPr>
          <w:rFonts w:cs="Arial"/>
        </w:rPr>
        <w:t>8.2.1</w:t>
      </w:r>
      <w:r w:rsidRPr="00EA0FD6">
        <w:rPr>
          <w:rFonts w:cs="Arial"/>
        </w:rPr>
        <w:tab/>
        <w:t xml:space="preserve">Delete </w:t>
      </w:r>
      <w:r w:rsidR="00154636" w:rsidRPr="00EA0FD6">
        <w:rPr>
          <w:rFonts w:cs="Arial"/>
        </w:rPr>
        <w:t>"</w:t>
      </w:r>
      <w:r w:rsidR="00CC4204" w:rsidRPr="00EA0FD6">
        <w:rPr>
          <w:rFonts w:cs="Arial"/>
        </w:rPr>
        <w:t>from the date of this Contract until the expiry of the period stated in the Contract Particulars</w:t>
      </w:r>
      <w:r w:rsidR="00154636" w:rsidRPr="00EA0FD6">
        <w:rPr>
          <w:rFonts w:cs="Arial"/>
        </w:rPr>
        <w:t>"</w:t>
      </w:r>
      <w:r w:rsidR="00CC4204" w:rsidRPr="00EA0FD6">
        <w:rPr>
          <w:rFonts w:cs="Arial"/>
        </w:rPr>
        <w:t xml:space="preserve"> and insert </w:t>
      </w:r>
      <w:r w:rsidR="00154636" w:rsidRPr="00EA0FD6">
        <w:rPr>
          <w:rFonts w:cs="Arial"/>
        </w:rPr>
        <w:t>"</w:t>
      </w:r>
      <w:r w:rsidR="00CC4204" w:rsidRPr="00EA0FD6">
        <w:rPr>
          <w:rFonts w:cs="Arial"/>
        </w:rPr>
        <w:t xml:space="preserve"> at all relevant times during the Project and for a period of 12 (twelve) years from the date of practical completion of the Project</w:t>
      </w:r>
      <w:r w:rsidR="00154636" w:rsidRPr="00EA0FD6">
        <w:rPr>
          <w:rFonts w:cs="Arial"/>
        </w:rPr>
        <w:t>"</w:t>
      </w:r>
      <w:r w:rsidR="00CC4204" w:rsidRPr="00EA0FD6">
        <w:rPr>
          <w:rFonts w:cs="Arial"/>
        </w:rPr>
        <w:t xml:space="preserve">. </w:t>
      </w:r>
    </w:p>
    <w:p w14:paraId="10E74F45" w14:textId="77777777" w:rsidR="00CC4204" w:rsidRPr="00EA0FD6" w:rsidRDefault="00CC4204" w:rsidP="00521A84">
      <w:pPr>
        <w:pStyle w:val="Background1"/>
        <w:numPr>
          <w:ilvl w:val="0"/>
          <w:numId w:val="0"/>
        </w:numPr>
        <w:spacing w:after="0"/>
        <w:ind w:left="720" w:hanging="720"/>
        <w:rPr>
          <w:rFonts w:cs="Arial"/>
        </w:rPr>
      </w:pPr>
    </w:p>
    <w:p w14:paraId="0F525D78" w14:textId="77777777" w:rsidR="00A43B67" w:rsidRPr="00EA0FD6" w:rsidRDefault="00CC4204" w:rsidP="00521A84">
      <w:pPr>
        <w:pStyle w:val="Background1"/>
        <w:numPr>
          <w:ilvl w:val="0"/>
          <w:numId w:val="0"/>
        </w:numPr>
        <w:spacing w:after="0"/>
        <w:ind w:left="720" w:hanging="720"/>
        <w:rPr>
          <w:rFonts w:cs="Arial"/>
        </w:rPr>
      </w:pPr>
      <w:r w:rsidRPr="00EA0FD6">
        <w:rPr>
          <w:rFonts w:cs="Arial"/>
        </w:rPr>
        <w:t>8.3</w:t>
      </w:r>
      <w:r w:rsidRPr="00EA0FD6">
        <w:rPr>
          <w:rFonts w:cs="Arial"/>
        </w:rPr>
        <w:tab/>
        <w:t xml:space="preserve">Delete and insert </w:t>
      </w:r>
    </w:p>
    <w:p w14:paraId="3DD08D36" w14:textId="77777777" w:rsidR="00A43B67" w:rsidRPr="00EA0FD6" w:rsidRDefault="00A43B67" w:rsidP="00521A84">
      <w:pPr>
        <w:pStyle w:val="Background1"/>
        <w:numPr>
          <w:ilvl w:val="0"/>
          <w:numId w:val="0"/>
        </w:numPr>
        <w:spacing w:after="0"/>
        <w:ind w:left="720" w:hanging="720"/>
        <w:rPr>
          <w:rFonts w:cs="Arial"/>
        </w:rPr>
      </w:pPr>
    </w:p>
    <w:p w14:paraId="085CD4CE" w14:textId="11D541C7" w:rsidR="00A43B67" w:rsidRPr="00EA0FD6" w:rsidRDefault="00154636" w:rsidP="00A43B67">
      <w:pPr>
        <w:ind w:left="993" w:hanging="993"/>
        <w:rPr>
          <w:rFonts w:cs="Arial"/>
          <w:szCs w:val="22"/>
        </w:rPr>
      </w:pPr>
      <w:r w:rsidRPr="00EA0FD6">
        <w:rPr>
          <w:rFonts w:cs="Arial"/>
        </w:rPr>
        <w:t>"</w:t>
      </w:r>
      <w:r w:rsidR="00A43B67" w:rsidRPr="00EA0FD6">
        <w:rPr>
          <w:rFonts w:cs="Arial"/>
          <w:szCs w:val="22"/>
        </w:rPr>
        <w:t>8.3</w:t>
      </w:r>
      <w:r w:rsidR="00A43B67" w:rsidRPr="00EA0FD6">
        <w:rPr>
          <w:rFonts w:cs="Arial"/>
          <w:szCs w:val="22"/>
        </w:rPr>
        <w:tab/>
        <w:t>As and when reasonably required to do so by the Client, the Consultant shall:</w:t>
      </w:r>
    </w:p>
    <w:p w14:paraId="6C5CA6A5" w14:textId="612BFE09" w:rsidR="00A43B67" w:rsidRPr="00EA0FD6" w:rsidRDefault="00A43B67" w:rsidP="00A43B67">
      <w:pPr>
        <w:ind w:left="2160" w:hanging="1167"/>
        <w:rPr>
          <w:rFonts w:cs="Arial"/>
          <w:szCs w:val="22"/>
        </w:rPr>
      </w:pPr>
      <w:r w:rsidRPr="00EA0FD6">
        <w:rPr>
          <w:rFonts w:cs="Arial"/>
          <w:szCs w:val="22"/>
        </w:rPr>
        <w:t>8.3.1</w:t>
      </w:r>
      <w:r w:rsidRPr="00EA0FD6">
        <w:rPr>
          <w:rFonts w:cs="Arial"/>
          <w:szCs w:val="22"/>
        </w:rPr>
        <w:tab/>
        <w:t xml:space="preserve">produce for inspection documentary evidence that its </w:t>
      </w:r>
      <w:r w:rsidRPr="00EA0FD6">
        <w:rPr>
          <w:rFonts w:cs="Arial"/>
        </w:rPr>
        <w:t xml:space="preserve">professional indemnity insurance </w:t>
      </w:r>
      <w:r w:rsidRPr="00EA0FD6">
        <w:rPr>
          <w:rFonts w:cs="Arial"/>
          <w:szCs w:val="22"/>
        </w:rPr>
        <w:t xml:space="preserve">is being maintained in accordance with clause 8.1; </w:t>
      </w:r>
    </w:p>
    <w:p w14:paraId="3971F08B" w14:textId="48F3B773" w:rsidR="00A43B67" w:rsidRPr="00EA0FD6" w:rsidRDefault="00A43B67" w:rsidP="00A43B67">
      <w:pPr>
        <w:ind w:left="2160" w:hanging="1167"/>
        <w:rPr>
          <w:rFonts w:cs="Arial"/>
          <w:szCs w:val="22"/>
        </w:rPr>
      </w:pPr>
      <w:r w:rsidRPr="00EA0FD6">
        <w:rPr>
          <w:rFonts w:cs="Arial"/>
          <w:szCs w:val="22"/>
        </w:rPr>
        <w:t>8.3.2</w:t>
      </w:r>
      <w:r w:rsidRPr="00EA0FD6">
        <w:rPr>
          <w:rFonts w:cs="Arial"/>
          <w:szCs w:val="22"/>
        </w:rPr>
        <w:tab/>
        <w:t>provide confirmation that any occurrence or claim, or of circumstances likely to give rise to a claim, have been properly notified to its insurer in accordance with the requirements of its policy; and</w:t>
      </w:r>
    </w:p>
    <w:p w14:paraId="6325CDD9" w14:textId="7988796B" w:rsidR="00A43B67" w:rsidRPr="00EA0FD6" w:rsidRDefault="00A43B67" w:rsidP="00A43B67">
      <w:pPr>
        <w:ind w:left="2160" w:hanging="1167"/>
        <w:rPr>
          <w:rFonts w:cs="Arial"/>
          <w:szCs w:val="22"/>
        </w:rPr>
      </w:pPr>
      <w:r w:rsidRPr="00EA0FD6">
        <w:rPr>
          <w:rFonts w:cs="Arial"/>
          <w:szCs w:val="22"/>
        </w:rPr>
        <w:t>8.3.3</w:t>
      </w:r>
      <w:r w:rsidRPr="00EA0FD6">
        <w:rPr>
          <w:rFonts w:cs="Arial"/>
          <w:szCs w:val="22"/>
        </w:rPr>
        <w:tab/>
      </w:r>
      <w:bookmarkStart w:id="223" w:name="_Hlk186708907"/>
      <w:r w:rsidRPr="00EA0FD6">
        <w:t xml:space="preserve">in the event that the Consultant becomes Insolvent, shall provide to the Client </w:t>
      </w:r>
      <w:r w:rsidRPr="00EA0FD6">
        <w:rPr>
          <w:rFonts w:cs="Arial"/>
          <w:szCs w:val="22"/>
        </w:rPr>
        <w:t xml:space="preserve">documentary evidence that its </w:t>
      </w:r>
      <w:r w:rsidRPr="00EA0FD6">
        <w:rPr>
          <w:rFonts w:cs="Arial"/>
        </w:rPr>
        <w:t xml:space="preserve">professional indemnity insurance </w:t>
      </w:r>
      <w:r w:rsidRPr="00EA0FD6">
        <w:rPr>
          <w:rFonts w:cs="Arial"/>
          <w:szCs w:val="22"/>
        </w:rPr>
        <w:t>is being maintained in accordance with clause 8.1 within 5 Business Days of a request from the Client."</w:t>
      </w:r>
      <w:bookmarkEnd w:id="223"/>
    </w:p>
    <w:p w14:paraId="3E9FFB79" w14:textId="3C56F75E" w:rsidR="00A43B67" w:rsidRPr="00EA0FD6" w:rsidRDefault="00A43B67" w:rsidP="00521A84">
      <w:pPr>
        <w:pStyle w:val="Background1"/>
        <w:numPr>
          <w:ilvl w:val="0"/>
          <w:numId w:val="0"/>
        </w:numPr>
        <w:spacing w:after="0"/>
        <w:ind w:left="720" w:hanging="720"/>
        <w:rPr>
          <w:rFonts w:cs="Arial"/>
        </w:rPr>
      </w:pPr>
    </w:p>
    <w:p w14:paraId="57E79789" w14:textId="77777777" w:rsidR="0087322B" w:rsidRPr="00EA0FD6" w:rsidRDefault="0087322B" w:rsidP="00521A84">
      <w:pPr>
        <w:pStyle w:val="Background1"/>
        <w:numPr>
          <w:ilvl w:val="0"/>
          <w:numId w:val="0"/>
        </w:numPr>
        <w:spacing w:after="0"/>
        <w:ind w:left="720" w:hanging="720"/>
        <w:rPr>
          <w:rFonts w:cs="Arial"/>
          <w:b/>
        </w:rPr>
      </w:pPr>
      <w:r w:rsidRPr="00EA0FD6">
        <w:rPr>
          <w:rFonts w:cs="Arial"/>
          <w:b/>
        </w:rPr>
        <w:t>SECTION 9: USE OF CONSULTANT'S DESIGN INFORMATION, CONFIDENTIALITY ETC</w:t>
      </w:r>
    </w:p>
    <w:p w14:paraId="6AAD47B2" w14:textId="77777777" w:rsidR="00CE667B" w:rsidRPr="00EA0FD6" w:rsidRDefault="00CE667B" w:rsidP="00521A84">
      <w:pPr>
        <w:pStyle w:val="Background1"/>
        <w:numPr>
          <w:ilvl w:val="0"/>
          <w:numId w:val="0"/>
        </w:numPr>
        <w:spacing w:after="0"/>
        <w:ind w:left="720" w:hanging="720"/>
        <w:rPr>
          <w:rFonts w:cs="Arial"/>
          <w:b/>
        </w:rPr>
      </w:pPr>
    </w:p>
    <w:p w14:paraId="14A46B35" w14:textId="048FAE57" w:rsidR="00457A3F" w:rsidRPr="00EA0FD6" w:rsidRDefault="00CE667B" w:rsidP="001253E4">
      <w:pPr>
        <w:pStyle w:val="Background1"/>
        <w:numPr>
          <w:ilvl w:val="0"/>
          <w:numId w:val="0"/>
        </w:numPr>
        <w:spacing w:after="0"/>
        <w:ind w:left="720" w:hanging="720"/>
        <w:rPr>
          <w:rFonts w:cs="Arial"/>
        </w:rPr>
      </w:pPr>
      <w:r w:rsidRPr="00EA0FD6">
        <w:rPr>
          <w:rFonts w:cs="Arial"/>
        </w:rPr>
        <w:t>9.1</w:t>
      </w:r>
      <w:r w:rsidRPr="00EA0FD6">
        <w:rPr>
          <w:rFonts w:cs="Arial"/>
        </w:rPr>
        <w:tab/>
      </w:r>
      <w:r w:rsidR="000E1871" w:rsidRPr="00EA0FD6">
        <w:rPr>
          <w:rFonts w:cs="Arial"/>
        </w:rPr>
        <w:t xml:space="preserve">Delete </w:t>
      </w:r>
      <w:r w:rsidR="00457A3F" w:rsidRPr="00EA0FD6">
        <w:rPr>
          <w:rFonts w:cs="Arial"/>
        </w:rPr>
        <w:t xml:space="preserve">9.1 in its entirety and </w:t>
      </w:r>
      <w:r w:rsidR="000E1871" w:rsidRPr="00EA0FD6">
        <w:rPr>
          <w:rFonts w:cs="Arial"/>
        </w:rPr>
        <w:t>insert</w:t>
      </w:r>
      <w:r w:rsidR="00457A3F" w:rsidRPr="00EA0FD6">
        <w:rPr>
          <w:rFonts w:cs="Arial"/>
        </w:rPr>
        <w:t xml:space="preserve"> the following new clauses</w:t>
      </w:r>
      <w:r w:rsidR="001B35D0" w:rsidRPr="00EA0FD6">
        <w:rPr>
          <w:rFonts w:cs="Arial"/>
        </w:rPr>
        <w:t xml:space="preserve">: </w:t>
      </w:r>
    </w:p>
    <w:p w14:paraId="02B1872E" w14:textId="77777777" w:rsidR="00457A3F" w:rsidRPr="00EA0FD6" w:rsidRDefault="00457A3F" w:rsidP="001253E4">
      <w:pPr>
        <w:pStyle w:val="Background1"/>
        <w:numPr>
          <w:ilvl w:val="0"/>
          <w:numId w:val="0"/>
        </w:numPr>
        <w:spacing w:after="0"/>
        <w:ind w:left="720" w:hanging="720"/>
        <w:rPr>
          <w:rFonts w:cs="Arial"/>
        </w:rPr>
      </w:pPr>
    </w:p>
    <w:p w14:paraId="6F9BA8A7" w14:textId="328165C3" w:rsidR="000E1871" w:rsidRPr="00EA0FD6" w:rsidRDefault="00457A3F" w:rsidP="00CA082C">
      <w:pPr>
        <w:pStyle w:val="Background1"/>
        <w:numPr>
          <w:ilvl w:val="0"/>
          <w:numId w:val="0"/>
        </w:numPr>
        <w:spacing w:after="0"/>
        <w:ind w:left="720" w:hanging="720"/>
        <w:rPr>
          <w:rFonts w:cs="Arial"/>
        </w:rPr>
      </w:pPr>
      <w:r w:rsidRPr="00EA0FD6">
        <w:rPr>
          <w:rFonts w:cs="Arial"/>
        </w:rPr>
        <w:t>9.1.1</w:t>
      </w:r>
      <w:r w:rsidRPr="00EA0FD6">
        <w:rPr>
          <w:rFonts w:cs="Arial"/>
        </w:rPr>
        <w:tab/>
      </w:r>
      <w:r w:rsidR="00154636" w:rsidRPr="00EA0FD6">
        <w:rPr>
          <w:rFonts w:cs="Arial"/>
        </w:rPr>
        <w:t>"</w:t>
      </w:r>
      <w:r w:rsidR="000E1871" w:rsidRPr="00EA0FD6">
        <w:rPr>
          <w:rFonts w:cs="Arial"/>
        </w:rPr>
        <w:t xml:space="preserve">The </w:t>
      </w:r>
      <w:r w:rsidR="00CE667B" w:rsidRPr="00EA0FD6">
        <w:rPr>
          <w:rFonts w:cs="Arial"/>
        </w:rPr>
        <w:t>Consultant</w:t>
      </w:r>
      <w:r w:rsidR="00482CCC" w:rsidRPr="00EA0FD6">
        <w:rPr>
          <w:rFonts w:cs="Arial"/>
        </w:rPr>
        <w:t>, with full title guarantee,</w:t>
      </w:r>
      <w:r w:rsidR="000E1871" w:rsidRPr="00EA0FD6">
        <w:rPr>
          <w:rFonts w:cs="Arial"/>
        </w:rPr>
        <w:t xml:space="preserve"> grants to the </w:t>
      </w:r>
      <w:r w:rsidR="00CE667B" w:rsidRPr="00EA0FD6">
        <w:rPr>
          <w:rFonts w:cs="Arial"/>
        </w:rPr>
        <w:t xml:space="preserve">Client </w:t>
      </w:r>
      <w:r w:rsidR="000E1871" w:rsidRPr="00EA0FD6">
        <w:rPr>
          <w:rFonts w:cs="Arial"/>
        </w:rPr>
        <w:t>an irrevocable, perpetual,</w:t>
      </w:r>
      <w:r w:rsidR="00850373" w:rsidRPr="00EA0FD6">
        <w:rPr>
          <w:rFonts w:cs="Arial"/>
        </w:rPr>
        <w:t xml:space="preserve"> </w:t>
      </w:r>
      <w:r w:rsidR="000E1871" w:rsidRPr="00EA0FD6">
        <w:rPr>
          <w:rFonts w:cs="Arial"/>
        </w:rPr>
        <w:t>non</w:t>
      </w:r>
      <w:r w:rsidR="000E1871" w:rsidRPr="00EA0FD6">
        <w:rPr>
          <w:rFonts w:cs="Arial"/>
        </w:rPr>
        <w:noBreakHyphen/>
        <w:t>exclusive, non-terminable, royalty</w:t>
      </w:r>
      <w:r w:rsidR="000E1871" w:rsidRPr="00EA0FD6">
        <w:rPr>
          <w:rFonts w:cs="Arial"/>
        </w:rPr>
        <w:noBreakHyphen/>
        <w:t xml:space="preserve">free licence to use, reproduce and transmit any Material produced or prepared by the </w:t>
      </w:r>
      <w:r w:rsidR="00CE667B" w:rsidRPr="00EA0FD6">
        <w:rPr>
          <w:rFonts w:cs="Arial"/>
        </w:rPr>
        <w:t xml:space="preserve">Consultant </w:t>
      </w:r>
      <w:r w:rsidR="000E1871" w:rsidRPr="00EA0FD6">
        <w:rPr>
          <w:rFonts w:cs="Arial"/>
        </w:rPr>
        <w:t xml:space="preserve">or on the </w:t>
      </w:r>
      <w:r w:rsidR="00CE667B" w:rsidRPr="00EA0FD6">
        <w:rPr>
          <w:rFonts w:cs="Arial"/>
        </w:rPr>
        <w:t xml:space="preserve">Consultant's </w:t>
      </w:r>
      <w:r w:rsidR="000E1871" w:rsidRPr="00EA0FD6">
        <w:rPr>
          <w:rFonts w:cs="Arial"/>
        </w:rPr>
        <w:t xml:space="preserve">behalf for any </w:t>
      </w:r>
      <w:r w:rsidR="0042086B" w:rsidRPr="00EA0FD6">
        <w:rPr>
          <w:rFonts w:cs="Arial"/>
        </w:rPr>
        <w:t>and all purposes connected with</w:t>
      </w:r>
      <w:r w:rsidR="00CA082C">
        <w:rPr>
          <w:rFonts w:cs="Arial"/>
        </w:rPr>
        <w:t xml:space="preserve"> </w:t>
      </w:r>
      <w:r w:rsidR="00CA082C" w:rsidRPr="000B4A10">
        <w:rPr>
          <w:rFonts w:cs="Arial"/>
        </w:rPr>
        <w:t>the Project and/or the site (including without limitation the design, construction, completion, promotion, advertisement, funding, sale, letting, disposal, fitting out, maintenance, use, occupation, management, repair, reinstatement, re-construction, modification, alteration, refurbishment, re-development, decommissioning, demolition and/or extension)</w:t>
      </w:r>
      <w:r w:rsidR="00CA082C">
        <w:rPr>
          <w:rFonts w:cs="Arial"/>
        </w:rPr>
        <w:t xml:space="preserve"> </w:t>
      </w:r>
      <w:r w:rsidR="000E1871" w:rsidRPr="00EA0FD6">
        <w:rPr>
          <w:rFonts w:cs="Arial"/>
        </w:rPr>
        <w:t>but</w:t>
      </w:r>
      <w:r w:rsidR="00482CCC" w:rsidRPr="00EA0FD6">
        <w:rPr>
          <w:rFonts w:cs="Arial"/>
        </w:rPr>
        <w:t xml:space="preserve"> </w:t>
      </w:r>
      <w:r w:rsidR="000E1871" w:rsidRPr="00EA0FD6">
        <w:rPr>
          <w:rFonts w:cs="Arial"/>
        </w:rPr>
        <w:t xml:space="preserve">the </w:t>
      </w:r>
      <w:r w:rsidR="000A45C3" w:rsidRPr="00EA0FD6">
        <w:rPr>
          <w:rFonts w:cs="Arial"/>
        </w:rPr>
        <w:t>Intellectual Property Rights</w:t>
      </w:r>
      <w:r w:rsidR="000E1871" w:rsidRPr="00EA0FD6">
        <w:rPr>
          <w:rFonts w:cs="Arial"/>
        </w:rPr>
        <w:t xml:space="preserve"> in the Material</w:t>
      </w:r>
      <w:r w:rsidR="00482CCC" w:rsidRPr="00EA0FD6">
        <w:rPr>
          <w:rFonts w:cs="Arial"/>
        </w:rPr>
        <w:t xml:space="preserve"> (produced or prepared by the </w:t>
      </w:r>
      <w:r w:rsidR="00CE667B" w:rsidRPr="00EA0FD6">
        <w:rPr>
          <w:rFonts w:cs="Arial"/>
        </w:rPr>
        <w:t xml:space="preserve">Consultant </w:t>
      </w:r>
      <w:r w:rsidR="00482CCC" w:rsidRPr="00EA0FD6">
        <w:rPr>
          <w:rFonts w:cs="Arial"/>
        </w:rPr>
        <w:t xml:space="preserve">or on the </w:t>
      </w:r>
      <w:r w:rsidR="00CE667B" w:rsidRPr="00EA0FD6">
        <w:rPr>
          <w:rFonts w:cs="Arial"/>
        </w:rPr>
        <w:t xml:space="preserve">Consultant's </w:t>
      </w:r>
      <w:r w:rsidR="00482CCC" w:rsidRPr="00EA0FD6">
        <w:rPr>
          <w:rFonts w:cs="Arial"/>
        </w:rPr>
        <w:t>behalf)</w:t>
      </w:r>
      <w:r w:rsidR="000E1871" w:rsidRPr="00EA0FD6">
        <w:rPr>
          <w:rFonts w:cs="Arial"/>
        </w:rPr>
        <w:t xml:space="preserve"> shall remain vested in the </w:t>
      </w:r>
      <w:r w:rsidR="00CE667B" w:rsidRPr="00EA0FD6">
        <w:rPr>
          <w:rFonts w:cs="Arial"/>
        </w:rPr>
        <w:t>Consultant</w:t>
      </w:r>
      <w:r w:rsidR="000E1871" w:rsidRPr="00EA0FD6">
        <w:rPr>
          <w:rFonts w:cs="Arial"/>
        </w:rPr>
        <w:t>.</w:t>
      </w:r>
      <w:r w:rsidR="00357E1E" w:rsidRPr="00EA0FD6">
        <w:rPr>
          <w:rFonts w:cs="Arial"/>
        </w:rPr>
        <w:t xml:space="preserve"> </w:t>
      </w:r>
      <w:r w:rsidR="000E1871" w:rsidRPr="00EA0FD6">
        <w:rPr>
          <w:rFonts w:cs="Arial"/>
        </w:rPr>
        <w:t xml:space="preserve">The </w:t>
      </w:r>
      <w:r w:rsidR="00CE667B" w:rsidRPr="00EA0FD6">
        <w:rPr>
          <w:rFonts w:cs="Arial"/>
        </w:rPr>
        <w:t xml:space="preserve">Consultant </w:t>
      </w:r>
      <w:r w:rsidR="000E1871" w:rsidRPr="00EA0FD6">
        <w:rPr>
          <w:rFonts w:cs="Arial"/>
        </w:rPr>
        <w:t xml:space="preserve">shall not be liable for any use by the </w:t>
      </w:r>
      <w:r w:rsidR="00CE667B" w:rsidRPr="00EA0FD6">
        <w:rPr>
          <w:rFonts w:cs="Arial"/>
        </w:rPr>
        <w:t xml:space="preserve">Client </w:t>
      </w:r>
      <w:r w:rsidR="000E1871" w:rsidRPr="00EA0FD6">
        <w:rPr>
          <w:rFonts w:cs="Arial"/>
        </w:rPr>
        <w:t xml:space="preserve">of </w:t>
      </w:r>
      <w:r w:rsidR="00482CCC" w:rsidRPr="00EA0FD6">
        <w:rPr>
          <w:rFonts w:cs="Arial"/>
        </w:rPr>
        <w:t xml:space="preserve">such </w:t>
      </w:r>
      <w:r w:rsidR="000E1871" w:rsidRPr="00EA0FD6">
        <w:rPr>
          <w:rFonts w:cs="Arial"/>
        </w:rPr>
        <w:t>Material for any purposes other than those for which the same are or were prepared.</w:t>
      </w:r>
      <w:r w:rsidR="00357E1E" w:rsidRPr="00EA0FD6">
        <w:rPr>
          <w:rFonts w:cs="Arial"/>
        </w:rPr>
        <w:t xml:space="preserve"> </w:t>
      </w:r>
    </w:p>
    <w:p w14:paraId="41A210AC" w14:textId="77777777" w:rsidR="000E1871" w:rsidRPr="00EA0FD6" w:rsidRDefault="000E1871" w:rsidP="000E1871">
      <w:pPr>
        <w:spacing w:after="0"/>
        <w:rPr>
          <w:rFonts w:cs="Arial"/>
        </w:rPr>
      </w:pPr>
    </w:p>
    <w:p w14:paraId="7D5B3F41" w14:textId="2FCEF55C" w:rsidR="000E1871" w:rsidRDefault="00CE667B" w:rsidP="000E1871">
      <w:pPr>
        <w:spacing w:after="0"/>
        <w:ind w:left="720" w:hanging="720"/>
        <w:rPr>
          <w:rFonts w:cs="Arial"/>
        </w:rPr>
      </w:pPr>
      <w:r w:rsidRPr="00EA0FD6">
        <w:rPr>
          <w:rFonts w:cs="Arial"/>
        </w:rPr>
        <w:t>9</w:t>
      </w:r>
      <w:r w:rsidR="00457A3F" w:rsidRPr="00EA0FD6">
        <w:rPr>
          <w:rFonts w:cs="Arial"/>
        </w:rPr>
        <w:t>.1</w:t>
      </w:r>
      <w:r w:rsidRPr="00EA0FD6">
        <w:rPr>
          <w:rFonts w:cs="Arial"/>
        </w:rPr>
        <w:t>.2</w:t>
      </w:r>
      <w:r w:rsidRPr="00EA0FD6">
        <w:rPr>
          <w:rFonts w:cs="Arial"/>
        </w:rPr>
        <w:tab/>
      </w:r>
      <w:r w:rsidR="000E1871" w:rsidRPr="00EA0FD6">
        <w:rPr>
          <w:rFonts w:cs="Arial"/>
        </w:rPr>
        <w:t>This licence carries the right to grant sub-licences</w:t>
      </w:r>
      <w:r w:rsidR="003F3D28" w:rsidRPr="00EA0FD6">
        <w:rPr>
          <w:rFonts w:cs="Arial"/>
        </w:rPr>
        <w:t xml:space="preserve"> </w:t>
      </w:r>
      <w:r w:rsidR="00482CCC" w:rsidRPr="00EA0FD6">
        <w:rPr>
          <w:rFonts w:cs="Arial"/>
        </w:rPr>
        <w:t xml:space="preserve">and sub-sub-licences </w:t>
      </w:r>
      <w:r w:rsidR="000E1871" w:rsidRPr="00EA0FD6">
        <w:rPr>
          <w:rFonts w:cs="Arial"/>
        </w:rPr>
        <w:t xml:space="preserve">and is transferable without the </w:t>
      </w:r>
      <w:r w:rsidRPr="00EA0FD6">
        <w:rPr>
          <w:rFonts w:cs="Arial"/>
        </w:rPr>
        <w:t xml:space="preserve">Consultant's </w:t>
      </w:r>
      <w:r w:rsidR="000E1871" w:rsidRPr="00EA0FD6">
        <w:rPr>
          <w:rFonts w:cs="Arial"/>
        </w:rPr>
        <w:t>prior consent</w:t>
      </w:r>
      <w:r w:rsidR="00074B93" w:rsidRPr="00EA0FD6">
        <w:rPr>
          <w:rFonts w:cs="Arial"/>
        </w:rPr>
        <w:t xml:space="preserve"> and shall subsist notwithstanding the termination (for any reason) of this Contract and/or the Consultant’s engagement under this Contract</w:t>
      </w:r>
      <w:r w:rsidR="000E1871" w:rsidRPr="00EA0FD6">
        <w:rPr>
          <w:rFonts w:cs="Arial"/>
        </w:rPr>
        <w:t>.</w:t>
      </w:r>
    </w:p>
    <w:p w14:paraId="74E27FDE" w14:textId="77777777" w:rsidR="004E3860" w:rsidRDefault="004E3860" w:rsidP="000E1871">
      <w:pPr>
        <w:spacing w:after="0"/>
        <w:ind w:left="720" w:hanging="720"/>
        <w:rPr>
          <w:rFonts w:cs="Arial"/>
        </w:rPr>
      </w:pPr>
    </w:p>
    <w:p w14:paraId="62F6EC31" w14:textId="7C3A8DCC" w:rsidR="004E3860" w:rsidRDefault="004E3860" w:rsidP="000E1871">
      <w:pPr>
        <w:spacing w:after="0"/>
        <w:ind w:left="720" w:hanging="720"/>
        <w:rPr>
          <w:rFonts w:cs="Arial"/>
          <w:bCs/>
        </w:rPr>
      </w:pPr>
      <w:r>
        <w:rPr>
          <w:rFonts w:cs="Arial"/>
        </w:rPr>
        <w:t>9.1.3</w:t>
      </w:r>
      <w:r>
        <w:rPr>
          <w:rFonts w:cs="Arial"/>
        </w:rPr>
        <w:tab/>
      </w:r>
      <w:r w:rsidRPr="000B4A10">
        <w:rPr>
          <w:rFonts w:cs="Arial"/>
        </w:rPr>
        <w:t>Any and all patents, trademarks, service marks, copyright, Moral Rights, rights in a design, database rights, know-how and all other intellectual property rights whether or not registered or capable of registration in the United Kingdom or any other part of the world in any electronic medium produced or prepared by the Consultant or on the Consultant's behalf pursuant to this Contract comprised in the Federated Model (to the extent that these comprise Specified Models produced or prepared by the Consultant or on the Consultant's behalf or to the extent that the Consultant owns any additional rights in any Federated Model) are the property of and shall (as between the Consultant and Client) vest in the Client and the Consultant accordingly hereby assigns to the Client (including by way of present assignment of future rights) all such rights throughout the world for the full term of such rights (including extensions and renewals) together with any accrued rights of action in respect of such rights.</w:t>
      </w:r>
      <w:r w:rsidRPr="000B4A10">
        <w:rPr>
          <w:rFonts w:cs="Arial"/>
          <w:bCs/>
        </w:rPr>
        <w:t xml:space="preserve"> The Consultant shall provide to the </w:t>
      </w:r>
      <w:r w:rsidRPr="000B4A10">
        <w:rPr>
          <w:rFonts w:cs="Arial"/>
          <w:bCs/>
        </w:rPr>
        <w:lastRenderedPageBreak/>
        <w:t>Client all documentation, licences, information, materials and permissions necessary to allow the Client to maintain, modify and use the Federated Model (to the extent that these comprise Specified Models produced or prepared by the Consultant or on the Consultant's behalf and/or to the extent the Consultant owns any additional rights in any Federated Model).</w:t>
      </w:r>
    </w:p>
    <w:p w14:paraId="5C2D6916" w14:textId="77777777" w:rsidR="00420CB6" w:rsidRDefault="00420CB6" w:rsidP="000E1871">
      <w:pPr>
        <w:spacing w:after="0"/>
        <w:ind w:left="720" w:hanging="720"/>
        <w:rPr>
          <w:rFonts w:cs="Arial"/>
          <w:bCs/>
        </w:rPr>
      </w:pPr>
    </w:p>
    <w:p w14:paraId="039F4BE3" w14:textId="6B23A184" w:rsidR="00420CB6" w:rsidRPr="00EA0FD6" w:rsidRDefault="00420CB6" w:rsidP="000E1871">
      <w:pPr>
        <w:spacing w:after="0"/>
        <w:ind w:left="720" w:hanging="720"/>
        <w:rPr>
          <w:rFonts w:cs="Arial"/>
        </w:rPr>
      </w:pPr>
      <w:r>
        <w:rPr>
          <w:rFonts w:cs="Arial"/>
        </w:rPr>
        <w:t>9.1.4</w:t>
      </w:r>
      <w:r>
        <w:rPr>
          <w:rFonts w:cs="Arial"/>
        </w:rPr>
        <w:tab/>
      </w:r>
      <w:r w:rsidRPr="000B4A10">
        <w:rPr>
          <w:rFonts w:cs="Arial"/>
        </w:rPr>
        <w:t>The Consultant agrees on reasonable request at any time and following reasonable written prior notice to give to the Client or those authorised by him access to the Material produced or prepared by the Consultant or on the Consultant's behalf and the Federated Model, and to provide copies of such Material and the Federated Model (including copy negatives and electronic copies) thereof at the Consultant's expense.</w:t>
      </w:r>
    </w:p>
    <w:p w14:paraId="30969654" w14:textId="77777777" w:rsidR="000E1871" w:rsidRPr="00EA0FD6" w:rsidRDefault="000E1871" w:rsidP="000E1871">
      <w:pPr>
        <w:spacing w:after="0"/>
        <w:rPr>
          <w:rFonts w:cs="Arial"/>
        </w:rPr>
      </w:pPr>
    </w:p>
    <w:p w14:paraId="44AD72E8" w14:textId="1AA06AEC" w:rsidR="000E1871" w:rsidRPr="00EA0FD6" w:rsidRDefault="00786DF3" w:rsidP="000E1871">
      <w:pPr>
        <w:pStyle w:val="Background1"/>
        <w:numPr>
          <w:ilvl w:val="0"/>
          <w:numId w:val="0"/>
        </w:numPr>
        <w:spacing w:after="0"/>
        <w:ind w:left="720" w:hanging="720"/>
        <w:rPr>
          <w:rFonts w:cs="Arial"/>
        </w:rPr>
      </w:pPr>
      <w:r w:rsidRPr="00EA0FD6">
        <w:rPr>
          <w:rFonts w:cs="Arial"/>
        </w:rPr>
        <w:t>9.1.</w:t>
      </w:r>
      <w:r w:rsidR="00420CB6">
        <w:rPr>
          <w:rFonts w:cs="Arial"/>
        </w:rPr>
        <w:t>5</w:t>
      </w:r>
      <w:r w:rsidRPr="00EA0FD6">
        <w:rPr>
          <w:rFonts w:cs="Arial"/>
        </w:rPr>
        <w:tab/>
      </w:r>
      <w:r w:rsidR="000E1871" w:rsidRPr="00EA0FD6">
        <w:rPr>
          <w:rFonts w:cs="Arial"/>
        </w:rPr>
        <w:t xml:space="preserve">The </w:t>
      </w:r>
      <w:r w:rsidR="00CB0CB1" w:rsidRPr="00EA0FD6">
        <w:rPr>
          <w:rFonts w:cs="Arial"/>
        </w:rPr>
        <w:t xml:space="preserve">Consultant </w:t>
      </w:r>
      <w:r w:rsidR="000E1871" w:rsidRPr="00EA0FD6">
        <w:rPr>
          <w:rFonts w:cs="Arial"/>
        </w:rPr>
        <w:t xml:space="preserve">warrants to the </w:t>
      </w:r>
      <w:r w:rsidR="00CB0CB1" w:rsidRPr="00EA0FD6">
        <w:rPr>
          <w:rFonts w:cs="Arial"/>
        </w:rPr>
        <w:t xml:space="preserve">Client </w:t>
      </w:r>
      <w:r w:rsidR="000E1871" w:rsidRPr="00EA0FD6">
        <w:rPr>
          <w:rFonts w:cs="Arial"/>
        </w:rPr>
        <w:t>that the Material</w:t>
      </w:r>
      <w:r w:rsidR="00482CCC" w:rsidRPr="00EA0FD6">
        <w:rPr>
          <w:rFonts w:cs="Arial"/>
        </w:rPr>
        <w:t xml:space="preserve"> </w:t>
      </w:r>
      <w:r w:rsidR="000E1871" w:rsidRPr="00EA0FD6">
        <w:rPr>
          <w:rFonts w:cs="Arial"/>
        </w:rPr>
        <w:t xml:space="preserve">produced or prepared by the </w:t>
      </w:r>
      <w:r w:rsidR="00CB0CB1" w:rsidRPr="00EA0FD6">
        <w:rPr>
          <w:rFonts w:cs="Arial"/>
        </w:rPr>
        <w:t xml:space="preserve">Consultant </w:t>
      </w:r>
      <w:r w:rsidR="000E1871" w:rsidRPr="00EA0FD6">
        <w:rPr>
          <w:rFonts w:cs="Arial"/>
        </w:rPr>
        <w:t xml:space="preserve">or on the </w:t>
      </w:r>
      <w:r w:rsidR="00CB0CB1" w:rsidRPr="00EA0FD6">
        <w:rPr>
          <w:rFonts w:cs="Arial"/>
        </w:rPr>
        <w:t xml:space="preserve">Consultant's </w:t>
      </w:r>
      <w:r w:rsidR="000E1871" w:rsidRPr="00EA0FD6">
        <w:rPr>
          <w:rFonts w:cs="Arial"/>
        </w:rPr>
        <w:t>behalf (save to the extent duly appointed sub-</w:t>
      </w:r>
      <w:r w:rsidR="00625EF3" w:rsidRPr="00EA0FD6">
        <w:rPr>
          <w:rFonts w:cs="Arial"/>
        </w:rPr>
        <w:t xml:space="preserve">consultants </w:t>
      </w:r>
      <w:r w:rsidR="000E1871" w:rsidRPr="00EA0FD6">
        <w:rPr>
          <w:rFonts w:cs="Arial"/>
        </w:rPr>
        <w:t xml:space="preserve">have been used to prepare the same) are </w:t>
      </w:r>
      <w:r w:rsidR="00C234C4">
        <w:rPr>
          <w:rFonts w:cs="Arial"/>
        </w:rPr>
        <w:t>his</w:t>
      </w:r>
      <w:r w:rsidR="000E1871" w:rsidRPr="00EA0FD6">
        <w:rPr>
          <w:rFonts w:cs="Arial"/>
        </w:rPr>
        <w:t xml:space="preserve"> own original work and that in any event their use or the use of any proprietary designs or products prepared by others in connection with the </w:t>
      </w:r>
      <w:r w:rsidR="00964F68" w:rsidRPr="00EA0FD6">
        <w:rPr>
          <w:rFonts w:cs="Arial"/>
        </w:rPr>
        <w:t xml:space="preserve">Project </w:t>
      </w:r>
      <w:r w:rsidR="000E1871" w:rsidRPr="00EA0FD6">
        <w:rPr>
          <w:rFonts w:cs="Arial"/>
        </w:rPr>
        <w:t xml:space="preserve">shall not infringe the rights of any third </w:t>
      </w:r>
      <w:r w:rsidR="00DB553B" w:rsidRPr="00EA0FD6">
        <w:rPr>
          <w:rFonts w:cs="Arial"/>
        </w:rPr>
        <w:t>person</w:t>
      </w:r>
      <w:r w:rsidR="000E1871" w:rsidRPr="00EA0FD6">
        <w:rPr>
          <w:rFonts w:cs="Arial"/>
        </w:rPr>
        <w:t>.</w:t>
      </w:r>
      <w:r w:rsidR="00357E1E" w:rsidRPr="00EA0FD6">
        <w:rPr>
          <w:rFonts w:cs="Arial"/>
        </w:rPr>
        <w:t xml:space="preserve"> </w:t>
      </w:r>
      <w:r w:rsidR="000E1871" w:rsidRPr="00EA0FD6">
        <w:rPr>
          <w:rFonts w:cs="Arial"/>
        </w:rPr>
        <w:t xml:space="preserve">The </w:t>
      </w:r>
      <w:r w:rsidR="00CB0CB1" w:rsidRPr="00EA0FD6">
        <w:rPr>
          <w:rFonts w:cs="Arial"/>
        </w:rPr>
        <w:t xml:space="preserve">Consultant </w:t>
      </w:r>
      <w:r w:rsidR="000E1871" w:rsidRPr="00EA0FD6">
        <w:rPr>
          <w:rFonts w:cs="Arial"/>
        </w:rPr>
        <w:t>further warrants that where duly appointed sub-</w:t>
      </w:r>
      <w:r w:rsidR="00625EF3" w:rsidRPr="00EA0FD6">
        <w:rPr>
          <w:rFonts w:cs="Arial"/>
        </w:rPr>
        <w:t xml:space="preserve">consultants </w:t>
      </w:r>
      <w:r w:rsidR="000E1871" w:rsidRPr="00EA0FD6">
        <w:rPr>
          <w:rFonts w:cs="Arial"/>
        </w:rPr>
        <w:t xml:space="preserve">have been used their work shall be original and that the </w:t>
      </w:r>
      <w:r w:rsidR="00CB0CB1" w:rsidRPr="00EA0FD6">
        <w:rPr>
          <w:rFonts w:cs="Arial"/>
        </w:rPr>
        <w:t xml:space="preserve">Consultant </w:t>
      </w:r>
      <w:r w:rsidR="000E1871" w:rsidRPr="00EA0FD6">
        <w:rPr>
          <w:rFonts w:cs="Arial"/>
        </w:rPr>
        <w:t xml:space="preserve">shall obtain the necessary consents in relation to clause </w:t>
      </w:r>
      <w:r w:rsidR="00CB0CB1" w:rsidRPr="00EA0FD6">
        <w:rPr>
          <w:rFonts w:cs="Arial"/>
        </w:rPr>
        <w:t>9.1</w:t>
      </w:r>
      <w:r w:rsidR="004A3A00" w:rsidRPr="00EA0FD6">
        <w:rPr>
          <w:rFonts w:cs="Arial"/>
        </w:rPr>
        <w:t>.1</w:t>
      </w:r>
      <w:r w:rsidR="000E1871" w:rsidRPr="00EA0FD6">
        <w:rPr>
          <w:rFonts w:cs="Arial"/>
        </w:rPr>
        <w:t xml:space="preserve">. If the use of the Material produced </w:t>
      </w:r>
      <w:r w:rsidR="00482CCC" w:rsidRPr="00EA0FD6">
        <w:rPr>
          <w:rFonts w:cs="Arial"/>
        </w:rPr>
        <w:t xml:space="preserve">or prepared </w:t>
      </w:r>
      <w:r w:rsidR="000E1871" w:rsidRPr="00EA0FD6">
        <w:rPr>
          <w:rFonts w:cs="Arial"/>
        </w:rPr>
        <w:t xml:space="preserve">by the </w:t>
      </w:r>
      <w:r w:rsidR="00CB0CB1" w:rsidRPr="00EA0FD6">
        <w:rPr>
          <w:rFonts w:cs="Arial"/>
        </w:rPr>
        <w:t xml:space="preserve">Consultant </w:t>
      </w:r>
      <w:r w:rsidR="000E1871" w:rsidRPr="00EA0FD6">
        <w:rPr>
          <w:rFonts w:cs="Arial"/>
        </w:rPr>
        <w:t xml:space="preserve">or on the </w:t>
      </w:r>
      <w:r w:rsidR="00CB0CB1" w:rsidRPr="00EA0FD6">
        <w:rPr>
          <w:rFonts w:cs="Arial"/>
        </w:rPr>
        <w:t xml:space="preserve">Consultant's </w:t>
      </w:r>
      <w:r w:rsidR="000E1871" w:rsidRPr="00EA0FD6">
        <w:rPr>
          <w:rFonts w:cs="Arial"/>
        </w:rPr>
        <w:t xml:space="preserve">behalf as specified in clause </w:t>
      </w:r>
      <w:r w:rsidR="00CB0CB1" w:rsidRPr="00EA0FD6">
        <w:rPr>
          <w:rFonts w:cs="Arial"/>
        </w:rPr>
        <w:t>9.</w:t>
      </w:r>
      <w:r w:rsidR="004A3A00" w:rsidRPr="00EA0FD6">
        <w:rPr>
          <w:rFonts w:cs="Arial"/>
        </w:rPr>
        <w:t>1.</w:t>
      </w:r>
      <w:r w:rsidR="00CB0CB1" w:rsidRPr="00EA0FD6">
        <w:rPr>
          <w:rFonts w:cs="Arial"/>
        </w:rPr>
        <w:t xml:space="preserve">1 </w:t>
      </w:r>
      <w:r w:rsidR="000E1871" w:rsidRPr="00EA0FD6">
        <w:rPr>
          <w:rFonts w:cs="Arial"/>
        </w:rPr>
        <w:t xml:space="preserve">is found to infringe the rights of any third person, the </w:t>
      </w:r>
      <w:r w:rsidR="00CB0CB1" w:rsidRPr="00EA0FD6">
        <w:rPr>
          <w:rFonts w:cs="Arial"/>
        </w:rPr>
        <w:t xml:space="preserve">Consultant </w:t>
      </w:r>
      <w:r w:rsidR="000E1871" w:rsidRPr="00EA0FD6">
        <w:rPr>
          <w:rFonts w:cs="Arial"/>
        </w:rPr>
        <w:t xml:space="preserve">shall indemnify the </w:t>
      </w:r>
      <w:r w:rsidR="00CB0CB1" w:rsidRPr="00EA0FD6">
        <w:rPr>
          <w:rFonts w:cs="Arial"/>
        </w:rPr>
        <w:t xml:space="preserve">Client </w:t>
      </w:r>
      <w:r w:rsidR="000E1871" w:rsidRPr="00EA0FD6">
        <w:rPr>
          <w:rFonts w:cs="Arial"/>
        </w:rPr>
        <w:t>against all resulting claims, proceedings, costs, damages and expenses.</w:t>
      </w:r>
    </w:p>
    <w:p w14:paraId="4D1E03B3" w14:textId="77777777" w:rsidR="000E1871" w:rsidRPr="00EA0FD6" w:rsidRDefault="000E1871" w:rsidP="000E1871">
      <w:pPr>
        <w:pStyle w:val="Background1"/>
        <w:numPr>
          <w:ilvl w:val="0"/>
          <w:numId w:val="0"/>
        </w:numPr>
        <w:spacing w:after="0"/>
        <w:rPr>
          <w:rFonts w:cs="Arial"/>
        </w:rPr>
      </w:pPr>
    </w:p>
    <w:p w14:paraId="43345142" w14:textId="1819B35B" w:rsidR="004E3860" w:rsidRDefault="00CB0CB1" w:rsidP="000E1871">
      <w:pPr>
        <w:pStyle w:val="Background1"/>
        <w:numPr>
          <w:ilvl w:val="0"/>
          <w:numId w:val="0"/>
        </w:numPr>
        <w:spacing w:after="0"/>
        <w:ind w:left="720" w:hanging="720"/>
        <w:rPr>
          <w:rFonts w:cs="Arial"/>
        </w:rPr>
      </w:pPr>
      <w:r w:rsidRPr="00EA0FD6">
        <w:rPr>
          <w:rFonts w:cs="Arial"/>
        </w:rPr>
        <w:t>9</w:t>
      </w:r>
      <w:r w:rsidR="004A3A00" w:rsidRPr="00EA0FD6">
        <w:rPr>
          <w:rFonts w:cs="Arial"/>
        </w:rPr>
        <w:t>.1</w:t>
      </w:r>
      <w:r w:rsidRPr="00EA0FD6">
        <w:rPr>
          <w:rFonts w:cs="Arial"/>
        </w:rPr>
        <w:t>.</w:t>
      </w:r>
      <w:r w:rsidR="00420CB6">
        <w:rPr>
          <w:rFonts w:cs="Arial"/>
        </w:rPr>
        <w:t>6</w:t>
      </w:r>
      <w:r w:rsidR="000E1871" w:rsidRPr="00EA0FD6">
        <w:rPr>
          <w:rFonts w:cs="Arial"/>
        </w:rPr>
        <w:tab/>
      </w:r>
      <w:r w:rsidR="000E1871" w:rsidRPr="00EA0FD6">
        <w:rPr>
          <w:rFonts w:cs="Arial"/>
          <w:lang w:val="en-US"/>
        </w:rPr>
        <w:t xml:space="preserve">The </w:t>
      </w:r>
      <w:r w:rsidRPr="00EA0FD6">
        <w:rPr>
          <w:rFonts w:cs="Arial"/>
          <w:lang w:val="en-US"/>
        </w:rPr>
        <w:t xml:space="preserve">Consultant </w:t>
      </w:r>
      <w:r w:rsidR="000E1871" w:rsidRPr="00EA0FD6">
        <w:rPr>
          <w:rFonts w:cs="Arial"/>
        </w:rPr>
        <w:t>hereby waives and agrees not to assert (and to procure that any sub-</w:t>
      </w:r>
      <w:r w:rsidR="00625EF3" w:rsidRPr="00EA0FD6">
        <w:rPr>
          <w:rFonts w:cs="Arial"/>
        </w:rPr>
        <w:t xml:space="preserve">consultants </w:t>
      </w:r>
      <w:r w:rsidR="000E1871" w:rsidRPr="00EA0FD6">
        <w:rPr>
          <w:rFonts w:cs="Arial"/>
        </w:rPr>
        <w:t xml:space="preserve">do likewise) any Moral Rights in the Material (produced </w:t>
      </w:r>
      <w:r w:rsidR="00482CCC" w:rsidRPr="00EA0FD6">
        <w:rPr>
          <w:rFonts w:cs="Arial"/>
        </w:rPr>
        <w:t xml:space="preserve">or prepared </w:t>
      </w:r>
      <w:r w:rsidR="000E1871" w:rsidRPr="00EA0FD6">
        <w:rPr>
          <w:rFonts w:cs="Arial"/>
        </w:rPr>
        <w:t xml:space="preserve">by the </w:t>
      </w:r>
      <w:r w:rsidRPr="00EA0FD6">
        <w:rPr>
          <w:rFonts w:cs="Arial"/>
        </w:rPr>
        <w:t xml:space="preserve">Consultant </w:t>
      </w:r>
      <w:r w:rsidR="000E1871" w:rsidRPr="00EA0FD6">
        <w:rPr>
          <w:rFonts w:cs="Arial"/>
        </w:rPr>
        <w:t xml:space="preserve">or on the </w:t>
      </w:r>
      <w:r w:rsidRPr="00EA0FD6">
        <w:rPr>
          <w:rFonts w:cs="Arial"/>
        </w:rPr>
        <w:t xml:space="preserve">Consultant's </w:t>
      </w:r>
      <w:r w:rsidR="000E1871" w:rsidRPr="00EA0FD6">
        <w:rPr>
          <w:rFonts w:cs="Arial"/>
        </w:rPr>
        <w:t xml:space="preserve">behalf) </w:t>
      </w:r>
      <w:r w:rsidR="00157867">
        <w:rPr>
          <w:rFonts w:cs="Arial"/>
        </w:rPr>
        <w:t xml:space="preserve">and the Federated Model </w:t>
      </w:r>
      <w:r w:rsidR="000E1871" w:rsidRPr="00EA0FD6">
        <w:rPr>
          <w:rFonts w:cs="Arial"/>
        </w:rPr>
        <w:t>under the Copyright, Designs and Patents Act 1988 or any re-enactment or modifications of it.</w:t>
      </w:r>
    </w:p>
    <w:p w14:paraId="5E227C3A" w14:textId="77777777" w:rsidR="004E3860" w:rsidRDefault="004E3860" w:rsidP="000E1871">
      <w:pPr>
        <w:pStyle w:val="Background1"/>
        <w:numPr>
          <w:ilvl w:val="0"/>
          <w:numId w:val="0"/>
        </w:numPr>
        <w:spacing w:after="0"/>
        <w:ind w:left="720" w:hanging="720"/>
        <w:rPr>
          <w:rFonts w:cs="Arial"/>
        </w:rPr>
      </w:pPr>
    </w:p>
    <w:p w14:paraId="31E0A469" w14:textId="69310CCB" w:rsidR="004E3860" w:rsidRPr="000B4A10" w:rsidRDefault="004E3860" w:rsidP="004E3860">
      <w:pPr>
        <w:pStyle w:val="Background1"/>
        <w:numPr>
          <w:ilvl w:val="0"/>
          <w:numId w:val="0"/>
        </w:numPr>
        <w:spacing w:after="0"/>
        <w:ind w:left="720" w:hanging="720"/>
        <w:rPr>
          <w:rFonts w:cs="Arial"/>
        </w:rPr>
      </w:pPr>
      <w:r>
        <w:rPr>
          <w:rFonts w:cs="Arial"/>
        </w:rPr>
        <w:t>9.1.</w:t>
      </w:r>
      <w:r w:rsidR="00420CB6">
        <w:rPr>
          <w:rFonts w:cs="Arial"/>
        </w:rPr>
        <w:t>7</w:t>
      </w:r>
      <w:r>
        <w:rPr>
          <w:rFonts w:cs="Arial"/>
        </w:rPr>
        <w:tab/>
      </w:r>
      <w:r w:rsidRPr="000B4A10">
        <w:rPr>
          <w:rFonts w:cs="Arial"/>
        </w:rPr>
        <w:t>The Client grants to the Consultant and agrees to grant to the Consultant a non-exclusive licence or sub-licence (as appropriate) (including the right to grant sub-licences and sub-sub-licences on identical terms to the Consultant's sub-consultants) to use, reproduce and transmit for the purposes of carrying out and completing the Project, performing their obligations under this Contract, and complying with the BIM Documentation:</w:t>
      </w:r>
    </w:p>
    <w:p w14:paraId="12100FB0" w14:textId="77777777" w:rsidR="004E3860" w:rsidRPr="000B4A10" w:rsidRDefault="004E3860" w:rsidP="004E3860">
      <w:pPr>
        <w:pStyle w:val="Background1"/>
        <w:numPr>
          <w:ilvl w:val="0"/>
          <w:numId w:val="0"/>
        </w:numPr>
        <w:spacing w:after="0"/>
        <w:ind w:left="720" w:hanging="720"/>
        <w:rPr>
          <w:rFonts w:cs="Arial"/>
        </w:rPr>
      </w:pPr>
    </w:p>
    <w:p w14:paraId="0D36879E" w14:textId="77777777" w:rsidR="004E3860" w:rsidRPr="000B4A10" w:rsidRDefault="004E3860" w:rsidP="004E3860">
      <w:pPr>
        <w:pStyle w:val="Background1"/>
        <w:numPr>
          <w:ilvl w:val="0"/>
          <w:numId w:val="0"/>
        </w:numPr>
        <w:spacing w:after="0"/>
        <w:ind w:left="1440" w:hanging="720"/>
        <w:rPr>
          <w:rFonts w:cs="Arial"/>
        </w:rPr>
      </w:pPr>
      <w:r w:rsidRPr="000B4A10">
        <w:rPr>
          <w:rFonts w:cs="Arial"/>
        </w:rPr>
        <w:t>(a)</w:t>
      </w:r>
      <w:r w:rsidRPr="000B4A10">
        <w:rPr>
          <w:rFonts w:cs="Arial"/>
        </w:rPr>
        <w:tab/>
        <w:t>the Material produced by the Client or on the Client's behalf or by a Project Team Member or on their behalf;</w:t>
      </w:r>
    </w:p>
    <w:p w14:paraId="7FFD601B" w14:textId="77777777" w:rsidR="004E3860" w:rsidRPr="000B4A10" w:rsidRDefault="004E3860" w:rsidP="004E3860">
      <w:pPr>
        <w:pStyle w:val="Background1"/>
        <w:numPr>
          <w:ilvl w:val="0"/>
          <w:numId w:val="0"/>
        </w:numPr>
        <w:spacing w:after="0"/>
        <w:ind w:left="1440" w:hanging="720"/>
        <w:rPr>
          <w:rFonts w:cs="Arial"/>
        </w:rPr>
      </w:pPr>
      <w:r w:rsidRPr="000B4A10">
        <w:rPr>
          <w:rFonts w:cs="Arial"/>
        </w:rPr>
        <w:t>(b)</w:t>
      </w:r>
      <w:r w:rsidRPr="000B4A10">
        <w:rPr>
          <w:rFonts w:cs="Arial"/>
        </w:rPr>
        <w:tab/>
        <w:t>any Specified Models which the Project Team Members produce and deliver as specified in the BIM Documentation and any Federated Models (and any part thereof) produced and delivered by the Project Team Members in relation to the Project;</w:t>
      </w:r>
    </w:p>
    <w:p w14:paraId="365CF65A" w14:textId="77777777" w:rsidR="004E3860" w:rsidRPr="000B4A10" w:rsidRDefault="004E3860" w:rsidP="004E3860">
      <w:pPr>
        <w:pStyle w:val="Background1"/>
        <w:numPr>
          <w:ilvl w:val="0"/>
          <w:numId w:val="0"/>
        </w:numPr>
        <w:spacing w:after="0"/>
        <w:ind w:left="1440" w:hanging="720"/>
        <w:rPr>
          <w:rFonts w:cs="Arial"/>
        </w:rPr>
      </w:pPr>
      <w:r w:rsidRPr="000B4A10">
        <w:rPr>
          <w:rFonts w:cs="Arial"/>
        </w:rPr>
        <w:t>(c)</w:t>
      </w:r>
      <w:r w:rsidRPr="000B4A10">
        <w:rPr>
          <w:rFonts w:cs="Arial"/>
        </w:rPr>
        <w:tab/>
        <w:t>any Federated Model (and any part thereof); and</w:t>
      </w:r>
    </w:p>
    <w:p w14:paraId="2763AEFE" w14:textId="2AA98FC1" w:rsidR="004E3860" w:rsidRPr="000B4A10" w:rsidRDefault="004E3860" w:rsidP="004E3860">
      <w:pPr>
        <w:pStyle w:val="Background1"/>
        <w:numPr>
          <w:ilvl w:val="0"/>
          <w:numId w:val="0"/>
        </w:numPr>
        <w:spacing w:after="0"/>
        <w:ind w:left="1440" w:hanging="720"/>
        <w:rPr>
          <w:rFonts w:cs="Arial"/>
        </w:rPr>
      </w:pPr>
      <w:r w:rsidRPr="000B4A10">
        <w:rPr>
          <w:rFonts w:cs="Arial"/>
        </w:rPr>
        <w:t>(d)</w:t>
      </w:r>
      <w:r w:rsidRPr="000B4A10">
        <w:rPr>
          <w:rFonts w:cs="Arial"/>
        </w:rPr>
        <w:tab/>
        <w:t>any proprietary work and/or rights contained or subsisting in the same;</w:t>
      </w:r>
      <w:r>
        <w:rPr>
          <w:rFonts w:cs="Arial"/>
        </w:rPr>
        <w:t>"</w:t>
      </w:r>
    </w:p>
    <w:p w14:paraId="3A75F747" w14:textId="77777777" w:rsidR="00420CB6" w:rsidRDefault="00420CB6" w:rsidP="000E1871">
      <w:pPr>
        <w:pStyle w:val="Background1"/>
        <w:numPr>
          <w:ilvl w:val="0"/>
          <w:numId w:val="0"/>
        </w:numPr>
        <w:spacing w:after="0"/>
        <w:ind w:left="720" w:hanging="720"/>
        <w:rPr>
          <w:rFonts w:cs="Arial"/>
        </w:rPr>
      </w:pPr>
    </w:p>
    <w:p w14:paraId="54C5CB0E" w14:textId="77777777" w:rsidR="00420CB6" w:rsidRPr="000B4A10" w:rsidRDefault="00420CB6" w:rsidP="00420CB6">
      <w:pPr>
        <w:spacing w:after="0"/>
        <w:ind w:left="720"/>
        <w:rPr>
          <w:rFonts w:cs="Arial"/>
        </w:rPr>
      </w:pPr>
      <w:r w:rsidRPr="000B4A10">
        <w:rPr>
          <w:rFonts w:cs="Arial"/>
        </w:rPr>
        <w:t>to the extent that the same or any rights subsisting therein are owned by the Project Team Members or the Client or any third party.</w:t>
      </w:r>
    </w:p>
    <w:p w14:paraId="430BC8DA" w14:textId="77777777" w:rsidR="00420CB6" w:rsidRPr="000B4A10" w:rsidRDefault="00420CB6" w:rsidP="00420CB6">
      <w:pPr>
        <w:spacing w:after="0"/>
        <w:rPr>
          <w:rFonts w:cs="Arial"/>
        </w:rPr>
      </w:pPr>
    </w:p>
    <w:p w14:paraId="36253B32" w14:textId="77777777" w:rsidR="00420CB6" w:rsidRPr="000B4A10" w:rsidRDefault="00420CB6" w:rsidP="00420CB6">
      <w:pPr>
        <w:spacing w:after="0"/>
        <w:ind w:left="720"/>
        <w:rPr>
          <w:rFonts w:cs="Arial"/>
        </w:rPr>
      </w:pPr>
      <w:r w:rsidRPr="000B4A10">
        <w:rPr>
          <w:rFonts w:cs="Arial"/>
        </w:rPr>
        <w:t>The licence and sub-licence and any sub-sub-licences (if any) granted in clause 9.1.7 shall not include the right to amend or modify a Model without the written consent of the Client or the Project Team Member who produced and delivered the Model (or the relevant part thereof), save where such amendment or modification is provided for in the BIM Documentation.</w:t>
      </w:r>
    </w:p>
    <w:p w14:paraId="4D5CCB80" w14:textId="77777777" w:rsidR="00420CB6" w:rsidRPr="000B4A10" w:rsidRDefault="00420CB6" w:rsidP="00420CB6">
      <w:pPr>
        <w:spacing w:after="0"/>
        <w:ind w:left="720"/>
        <w:rPr>
          <w:rFonts w:cs="Arial"/>
        </w:rPr>
      </w:pPr>
    </w:p>
    <w:p w14:paraId="65DA29B7" w14:textId="02843217" w:rsidR="00420CB6" w:rsidRPr="00420CB6" w:rsidRDefault="00420CB6" w:rsidP="0016409A">
      <w:pPr>
        <w:widowControl w:val="0"/>
        <w:autoSpaceDE w:val="0"/>
        <w:autoSpaceDN w:val="0"/>
        <w:adjustRightInd w:val="0"/>
        <w:spacing w:after="0"/>
        <w:ind w:left="720"/>
        <w:rPr>
          <w:rFonts w:cs="Arial"/>
        </w:rPr>
      </w:pPr>
      <w:r w:rsidRPr="000B4A10">
        <w:rPr>
          <w:rFonts w:cs="Arial"/>
          <w:color w:val="000000"/>
        </w:rPr>
        <w:t>The Client shall not be liable for any use of such Material as set out in clause 9.1.7, which shall be used by the Consultant and its sub-consultants at their own risk.</w:t>
      </w:r>
      <w:r w:rsidRPr="000B4A10">
        <w:rPr>
          <w:rFonts w:cs="Arial"/>
        </w:rPr>
        <w:t>”</w:t>
      </w:r>
    </w:p>
    <w:p w14:paraId="6A536AAB" w14:textId="77777777" w:rsidR="00420CB6" w:rsidRDefault="00420CB6" w:rsidP="000E1871">
      <w:pPr>
        <w:pStyle w:val="Background1"/>
        <w:numPr>
          <w:ilvl w:val="0"/>
          <w:numId w:val="0"/>
        </w:numPr>
        <w:spacing w:after="0"/>
        <w:ind w:left="720" w:hanging="720"/>
        <w:rPr>
          <w:rFonts w:cs="Arial"/>
        </w:rPr>
      </w:pPr>
    </w:p>
    <w:p w14:paraId="7395B3D4" w14:textId="77777777" w:rsidR="00420CB6" w:rsidRPr="000B4A10" w:rsidRDefault="00420CB6" w:rsidP="00420CB6">
      <w:pPr>
        <w:pStyle w:val="Background1"/>
        <w:numPr>
          <w:ilvl w:val="0"/>
          <w:numId w:val="0"/>
        </w:numPr>
        <w:spacing w:after="0"/>
        <w:ind w:left="720" w:hanging="720"/>
        <w:rPr>
          <w:rFonts w:cs="Arial"/>
        </w:rPr>
      </w:pPr>
      <w:r w:rsidRPr="000B4A10">
        <w:rPr>
          <w:rFonts w:cs="Arial"/>
        </w:rPr>
        <w:t>9.1.8</w:t>
      </w:r>
      <w:r w:rsidRPr="000B4A10">
        <w:rPr>
          <w:rFonts w:cs="Arial"/>
        </w:rPr>
        <w:tab/>
        <w:t>"In the event of any conflict or inconsistency between the BIM Documentation and this clause 9.1, the provisions of this clause 9.1 shall prevail.”</w:t>
      </w:r>
    </w:p>
    <w:p w14:paraId="5120BD3B" w14:textId="77777777" w:rsidR="00420CB6" w:rsidRPr="000B4A10" w:rsidRDefault="00420CB6" w:rsidP="00420CB6">
      <w:pPr>
        <w:widowControl w:val="0"/>
        <w:autoSpaceDE w:val="0"/>
        <w:autoSpaceDN w:val="0"/>
        <w:adjustRightInd w:val="0"/>
        <w:spacing w:after="0"/>
        <w:rPr>
          <w:rFonts w:cs="Arial"/>
          <w:color w:val="000000"/>
        </w:rPr>
      </w:pPr>
      <w:r w:rsidRPr="000B4A10">
        <w:rPr>
          <w:rFonts w:cs="Arial"/>
        </w:rPr>
        <w:t xml:space="preserve"> </w:t>
      </w:r>
    </w:p>
    <w:p w14:paraId="70086BF4" w14:textId="77777777" w:rsidR="00420CB6" w:rsidRPr="000B4A10" w:rsidRDefault="00420CB6" w:rsidP="00420CB6">
      <w:pPr>
        <w:pStyle w:val="Background1"/>
        <w:numPr>
          <w:ilvl w:val="0"/>
          <w:numId w:val="0"/>
        </w:numPr>
        <w:spacing w:after="0"/>
        <w:ind w:left="720" w:hanging="720"/>
        <w:rPr>
          <w:rFonts w:cs="Arial"/>
        </w:rPr>
      </w:pPr>
      <w:r w:rsidRPr="000B4A10">
        <w:rPr>
          <w:rFonts w:cs="Arial"/>
        </w:rPr>
        <w:t>9.2.1</w:t>
      </w:r>
      <w:r w:rsidRPr="000B4A10">
        <w:rPr>
          <w:rFonts w:cs="Arial"/>
        </w:rPr>
        <w:tab/>
        <w:t>Delete "6" and insert "12 (twelve)". After "or termination" insert "or for a period of 12 (twelve) years from the date of practical completion of the Project, whichever is the later".</w:t>
      </w:r>
    </w:p>
    <w:p w14:paraId="0E226296" w14:textId="77777777" w:rsidR="00420CB6" w:rsidRPr="000B4A10" w:rsidRDefault="00420CB6" w:rsidP="00420CB6">
      <w:pPr>
        <w:pStyle w:val="Background1"/>
        <w:numPr>
          <w:ilvl w:val="0"/>
          <w:numId w:val="0"/>
        </w:numPr>
        <w:spacing w:after="0"/>
        <w:ind w:left="720" w:hanging="720"/>
        <w:rPr>
          <w:rFonts w:cs="Arial"/>
        </w:rPr>
      </w:pPr>
    </w:p>
    <w:p w14:paraId="582CBA2E" w14:textId="77777777" w:rsidR="00420CB6" w:rsidRPr="000B4A10" w:rsidRDefault="00420CB6" w:rsidP="00420CB6">
      <w:pPr>
        <w:pStyle w:val="Background1"/>
        <w:numPr>
          <w:ilvl w:val="0"/>
          <w:numId w:val="0"/>
        </w:numPr>
        <w:spacing w:after="0"/>
        <w:ind w:left="720" w:hanging="720"/>
        <w:rPr>
          <w:rFonts w:cs="Arial"/>
        </w:rPr>
      </w:pPr>
      <w:r w:rsidRPr="000B4A10">
        <w:rPr>
          <w:rFonts w:cs="Arial"/>
        </w:rPr>
        <w:t xml:space="preserve">9.2.3 </w:t>
      </w:r>
      <w:r w:rsidRPr="000B4A10">
        <w:rPr>
          <w:rFonts w:cs="Arial"/>
        </w:rPr>
        <w:tab/>
        <w:t>Delete "but shall not be unreasonably delayed or withheld" and insert "at its sole discretion".</w:t>
      </w:r>
    </w:p>
    <w:p w14:paraId="1380C691" w14:textId="65624E64" w:rsidR="000E1871" w:rsidRPr="00EA0FD6" w:rsidRDefault="000E1871" w:rsidP="0016409A">
      <w:pPr>
        <w:pStyle w:val="Background1"/>
        <w:numPr>
          <w:ilvl w:val="0"/>
          <w:numId w:val="0"/>
        </w:numPr>
        <w:spacing w:after="0"/>
        <w:ind w:left="680" w:hanging="680"/>
        <w:rPr>
          <w:rFonts w:cs="Arial"/>
        </w:rPr>
      </w:pPr>
    </w:p>
    <w:p w14:paraId="78F4CD00" w14:textId="77777777" w:rsidR="000E1871" w:rsidRPr="00EA0FD6" w:rsidRDefault="000E1871" w:rsidP="000E1871">
      <w:pPr>
        <w:widowControl w:val="0"/>
        <w:autoSpaceDE w:val="0"/>
        <w:autoSpaceDN w:val="0"/>
        <w:adjustRightInd w:val="0"/>
        <w:spacing w:after="0"/>
        <w:rPr>
          <w:rFonts w:cs="Arial"/>
          <w:color w:val="000000"/>
        </w:rPr>
      </w:pPr>
      <w:r w:rsidRPr="00EA0FD6">
        <w:rPr>
          <w:rFonts w:cs="Arial"/>
        </w:rPr>
        <w:lastRenderedPageBreak/>
        <w:t xml:space="preserve"> </w:t>
      </w:r>
    </w:p>
    <w:p w14:paraId="4E19D8C1" w14:textId="77777777" w:rsidR="00D474C8" w:rsidRPr="00EA0FD6" w:rsidRDefault="00D474C8" w:rsidP="00086E07">
      <w:pPr>
        <w:widowControl w:val="0"/>
        <w:autoSpaceDE w:val="0"/>
        <w:autoSpaceDN w:val="0"/>
        <w:adjustRightInd w:val="0"/>
        <w:spacing w:after="0"/>
        <w:ind w:left="720" w:hanging="720"/>
        <w:rPr>
          <w:rFonts w:cs="Arial"/>
        </w:rPr>
      </w:pPr>
      <w:bookmarkStart w:id="224" w:name="_DV_M253"/>
      <w:bookmarkStart w:id="225" w:name="_DV_M254"/>
      <w:bookmarkStart w:id="226" w:name="_DV_M256"/>
      <w:bookmarkStart w:id="227" w:name="_DV_M296"/>
      <w:bookmarkStart w:id="228" w:name="_DV_M297"/>
      <w:bookmarkStart w:id="229" w:name="_DV_M298"/>
      <w:bookmarkStart w:id="230" w:name="_DV_M299"/>
      <w:bookmarkStart w:id="231" w:name="_DV_M301"/>
      <w:bookmarkStart w:id="232" w:name="_DV_M302"/>
      <w:bookmarkStart w:id="233" w:name="_DV_M304"/>
      <w:bookmarkStart w:id="234" w:name="_DV_M305"/>
      <w:bookmarkStart w:id="235" w:name="_DV_M306"/>
      <w:bookmarkStart w:id="236" w:name="_DV_M315"/>
      <w:bookmarkStart w:id="237" w:name="_DV_M316"/>
      <w:bookmarkStart w:id="238" w:name="_DV_M319"/>
      <w:bookmarkStart w:id="239" w:name="_DV_M320"/>
      <w:bookmarkStart w:id="240" w:name="_DV_M321"/>
      <w:bookmarkStart w:id="241" w:name="_DV_M322"/>
      <w:bookmarkStart w:id="242" w:name="_DV_M323"/>
      <w:bookmarkStart w:id="243" w:name="_DV_M325"/>
      <w:bookmarkStart w:id="244" w:name="_DV_M326"/>
      <w:bookmarkStart w:id="245" w:name="_DV_M329"/>
      <w:bookmarkStart w:id="246" w:name="_DV_M331"/>
      <w:bookmarkStart w:id="247" w:name="_DV_M33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509D53AE" w14:textId="77777777" w:rsidR="00D474C8" w:rsidRPr="00EA0FD6" w:rsidRDefault="00D474C8" w:rsidP="001253E4">
      <w:pPr>
        <w:widowControl w:val="0"/>
        <w:autoSpaceDE w:val="0"/>
        <w:autoSpaceDN w:val="0"/>
        <w:adjustRightInd w:val="0"/>
        <w:spacing w:after="0"/>
        <w:rPr>
          <w:rFonts w:cs="Arial"/>
          <w:b/>
        </w:rPr>
      </w:pPr>
      <w:r w:rsidRPr="00EA0FD6">
        <w:rPr>
          <w:rFonts w:cs="Arial"/>
          <w:b/>
        </w:rPr>
        <w:t xml:space="preserve">SECTION 10: ASSIGNMENT, NOVATION, THIRD PARTY RIGHTS AND COLLATERAL WARRANTIES </w:t>
      </w:r>
    </w:p>
    <w:p w14:paraId="3EA025CF" w14:textId="77777777" w:rsidR="00D474C8" w:rsidRPr="00EA0FD6" w:rsidRDefault="00D474C8" w:rsidP="00086E07">
      <w:pPr>
        <w:widowControl w:val="0"/>
        <w:autoSpaceDE w:val="0"/>
        <w:autoSpaceDN w:val="0"/>
        <w:adjustRightInd w:val="0"/>
        <w:spacing w:after="0"/>
        <w:ind w:left="720" w:hanging="720"/>
        <w:rPr>
          <w:rFonts w:cs="Arial"/>
        </w:rPr>
      </w:pPr>
      <w:r w:rsidRPr="00EA0FD6" w:rsidDel="0003792C">
        <w:rPr>
          <w:rFonts w:cs="Arial"/>
        </w:rPr>
        <w:t xml:space="preserve"> </w:t>
      </w:r>
    </w:p>
    <w:p w14:paraId="20D749BF" w14:textId="635FDEF6" w:rsidR="00D474C8" w:rsidRPr="00EA0FD6" w:rsidRDefault="00D474C8" w:rsidP="001253E4">
      <w:pPr>
        <w:pStyle w:val="Level1Number"/>
        <w:numPr>
          <w:ilvl w:val="0"/>
          <w:numId w:val="0"/>
        </w:numPr>
        <w:spacing w:after="0"/>
        <w:rPr>
          <w:rFonts w:cs="Arial"/>
        </w:rPr>
      </w:pPr>
      <w:r w:rsidRPr="00EA0FD6">
        <w:rPr>
          <w:rFonts w:cs="Arial"/>
        </w:rPr>
        <w:t>10.1</w:t>
      </w:r>
      <w:r w:rsidRPr="00EA0FD6">
        <w:rPr>
          <w:rFonts w:cs="Arial"/>
        </w:rPr>
        <w:tab/>
        <w:t>Delete and insert:</w:t>
      </w:r>
    </w:p>
    <w:p w14:paraId="6FF97243" w14:textId="77777777" w:rsidR="000B4A10" w:rsidRPr="00EA0FD6" w:rsidRDefault="000B4A10" w:rsidP="001253E4">
      <w:pPr>
        <w:pStyle w:val="Level1Number"/>
        <w:numPr>
          <w:ilvl w:val="0"/>
          <w:numId w:val="0"/>
        </w:numPr>
        <w:spacing w:after="0"/>
        <w:rPr>
          <w:rFonts w:cs="Arial"/>
        </w:rPr>
      </w:pPr>
    </w:p>
    <w:p w14:paraId="7E34EC2A" w14:textId="13274B6B" w:rsidR="00D474C8" w:rsidRPr="00EA0FD6" w:rsidRDefault="00154636" w:rsidP="00D474C8">
      <w:pPr>
        <w:pStyle w:val="BodyText1"/>
        <w:spacing w:after="0"/>
        <w:ind w:left="720" w:hanging="720"/>
        <w:rPr>
          <w:rFonts w:cs="Arial"/>
        </w:rPr>
      </w:pPr>
      <w:r w:rsidRPr="00EA0FD6">
        <w:rPr>
          <w:rFonts w:cs="Arial"/>
        </w:rPr>
        <w:t>"</w:t>
      </w:r>
      <w:r w:rsidR="00D474C8" w:rsidRPr="00EA0FD6">
        <w:rPr>
          <w:rFonts w:cs="Arial"/>
        </w:rPr>
        <w:t>10.1</w:t>
      </w:r>
      <w:r w:rsidR="00D474C8" w:rsidRPr="00EA0FD6">
        <w:rPr>
          <w:rFonts w:cs="Arial"/>
        </w:rPr>
        <w:tab/>
      </w:r>
      <w:r w:rsidR="00D27FDA" w:rsidRPr="00EA0FD6">
        <w:rPr>
          <w:rFonts w:cs="Arial"/>
        </w:rPr>
        <w:t>Subject to clause 10.2, where it is stated to apply, the</w:t>
      </w:r>
      <w:r w:rsidR="00D474C8" w:rsidRPr="00EA0FD6">
        <w:rPr>
          <w:rFonts w:cs="Arial"/>
        </w:rPr>
        <w:t xml:space="preserve"> Consultant shall not assign transfer or charge any benefit arising under or out of this Contract without the prior written consent of the Client (at its absolute discretion).</w:t>
      </w:r>
    </w:p>
    <w:p w14:paraId="4F5507E9" w14:textId="77777777" w:rsidR="00D474C8" w:rsidRPr="00EA0FD6" w:rsidRDefault="00D474C8" w:rsidP="00D474C8">
      <w:pPr>
        <w:pStyle w:val="BodyText1"/>
        <w:spacing w:after="0"/>
        <w:ind w:left="0"/>
        <w:rPr>
          <w:rFonts w:cs="Arial"/>
        </w:rPr>
      </w:pPr>
    </w:p>
    <w:p w14:paraId="0C1D4AD7" w14:textId="2530C933" w:rsidR="00D474C8" w:rsidRPr="00EA0FD6" w:rsidRDefault="0090787B" w:rsidP="00A235B1">
      <w:pPr>
        <w:pStyle w:val="BodyText2"/>
        <w:rPr>
          <w:rFonts w:cs="Arial"/>
        </w:rPr>
      </w:pPr>
      <w:r w:rsidRPr="00EA0FD6">
        <w:rPr>
          <w:rFonts w:cs="Arial"/>
        </w:rPr>
        <w:t>Without prejudice to clause 10.2, where it is stated to apply, the</w:t>
      </w:r>
      <w:r w:rsidR="00D474C8" w:rsidRPr="00EA0FD6">
        <w:rPr>
          <w:rFonts w:cs="Arial"/>
        </w:rPr>
        <w:t xml:space="preserve"> Client may without the consent of the Consultant assign transfer and/or charge the benefit of all or any of the Consultant's obligations under this Contract and/or any benefit arising under or out of this Contract:</w:t>
      </w:r>
    </w:p>
    <w:p w14:paraId="5ACCE1BC" w14:textId="484601B5" w:rsidR="00D474C8" w:rsidRPr="00EA0FD6" w:rsidRDefault="00D474C8" w:rsidP="0070072C">
      <w:pPr>
        <w:pStyle w:val="Level2Number"/>
        <w:numPr>
          <w:ilvl w:val="0"/>
          <w:numId w:val="51"/>
        </w:numPr>
        <w:spacing w:after="0"/>
        <w:rPr>
          <w:rFonts w:cs="Arial"/>
        </w:rPr>
      </w:pPr>
      <w:r w:rsidRPr="00EA0FD6">
        <w:rPr>
          <w:rFonts w:cs="Arial"/>
        </w:rPr>
        <w:t xml:space="preserve">as security to any organisation providing finance in connection with the Project </w:t>
      </w:r>
      <w:r w:rsidR="00DB553B" w:rsidRPr="00EA0FD6">
        <w:rPr>
          <w:rFonts w:cs="Arial"/>
        </w:rPr>
        <w:t xml:space="preserve">and/or site </w:t>
      </w:r>
      <w:r w:rsidRPr="00EA0FD6">
        <w:rPr>
          <w:rFonts w:cs="Arial"/>
        </w:rPr>
        <w:t>or any part thereof (and such rights may be re-assigned on redemption);</w:t>
      </w:r>
    </w:p>
    <w:p w14:paraId="06D8DA94" w14:textId="77777777" w:rsidR="006757D9" w:rsidRPr="00EA0FD6" w:rsidRDefault="006757D9" w:rsidP="006757D9">
      <w:pPr>
        <w:pStyle w:val="Level2Number"/>
        <w:numPr>
          <w:ilvl w:val="0"/>
          <w:numId w:val="0"/>
        </w:numPr>
        <w:spacing w:after="0"/>
        <w:ind w:left="1440"/>
        <w:rPr>
          <w:rFonts w:cs="Arial"/>
        </w:rPr>
      </w:pPr>
    </w:p>
    <w:p w14:paraId="00FCDC04" w14:textId="047E890B" w:rsidR="00D474C8" w:rsidRPr="00EA0FD6" w:rsidRDefault="00D474C8" w:rsidP="0070072C">
      <w:pPr>
        <w:pStyle w:val="Level2Number"/>
        <w:numPr>
          <w:ilvl w:val="0"/>
          <w:numId w:val="51"/>
        </w:numPr>
        <w:spacing w:after="0"/>
        <w:rPr>
          <w:rFonts w:cs="Arial"/>
        </w:rPr>
      </w:pPr>
      <w:r w:rsidRPr="00EA0FD6">
        <w:rPr>
          <w:rFonts w:cs="Arial"/>
        </w:rPr>
        <w:t xml:space="preserve">by absolute assignment to any Group Company; and </w:t>
      </w:r>
    </w:p>
    <w:p w14:paraId="5F2AB56A" w14:textId="77777777" w:rsidR="006757D9" w:rsidRPr="00EA0FD6" w:rsidRDefault="006757D9" w:rsidP="006757D9">
      <w:pPr>
        <w:pStyle w:val="Level2Number"/>
        <w:numPr>
          <w:ilvl w:val="0"/>
          <w:numId w:val="0"/>
        </w:numPr>
        <w:spacing w:after="0"/>
        <w:rPr>
          <w:rFonts w:cs="Arial"/>
        </w:rPr>
      </w:pPr>
    </w:p>
    <w:p w14:paraId="7F913C72" w14:textId="38C5615A" w:rsidR="00D474C8" w:rsidRPr="00EA0FD6" w:rsidRDefault="00D474C8" w:rsidP="00D474C8">
      <w:pPr>
        <w:pStyle w:val="Level2Number"/>
        <w:numPr>
          <w:ilvl w:val="0"/>
          <w:numId w:val="0"/>
        </w:numPr>
        <w:spacing w:after="0"/>
        <w:ind w:left="720"/>
        <w:rPr>
          <w:rFonts w:cs="Arial"/>
        </w:rPr>
      </w:pPr>
      <w:r w:rsidRPr="00EA0FD6">
        <w:rPr>
          <w:rFonts w:cs="Arial"/>
        </w:rPr>
        <w:t>(c)</w:t>
      </w:r>
      <w:r w:rsidRPr="00EA0FD6">
        <w:rPr>
          <w:rFonts w:cs="Arial"/>
        </w:rPr>
        <w:tab/>
        <w:t>by absolute assignment on two other occasions only.</w:t>
      </w:r>
      <w:r w:rsidR="00154636" w:rsidRPr="00EA0FD6">
        <w:rPr>
          <w:rFonts w:cs="Arial"/>
        </w:rPr>
        <w:t>"</w:t>
      </w:r>
    </w:p>
    <w:p w14:paraId="01C8EE0F" w14:textId="77777777" w:rsidR="00D474C8" w:rsidRPr="00EA0FD6" w:rsidRDefault="00D474C8" w:rsidP="00D474C8">
      <w:pPr>
        <w:pStyle w:val="Level2Number"/>
        <w:numPr>
          <w:ilvl w:val="0"/>
          <w:numId w:val="0"/>
        </w:numPr>
        <w:spacing w:after="0"/>
        <w:ind w:left="680" w:hanging="680"/>
        <w:rPr>
          <w:rFonts w:cs="Arial"/>
        </w:rPr>
      </w:pPr>
    </w:p>
    <w:p w14:paraId="358BA160" w14:textId="77777777" w:rsidR="002838A3" w:rsidRPr="00EA0FD6" w:rsidDel="0003792C" w:rsidRDefault="002838A3">
      <w:pPr>
        <w:widowControl w:val="0"/>
        <w:autoSpaceDE w:val="0"/>
        <w:autoSpaceDN w:val="0"/>
        <w:adjustRightInd w:val="0"/>
        <w:spacing w:after="0"/>
        <w:ind w:left="720" w:hanging="720"/>
        <w:rPr>
          <w:rFonts w:cs="Arial"/>
        </w:rPr>
      </w:pPr>
      <w:r w:rsidRPr="00EA0FD6">
        <w:rPr>
          <w:rFonts w:cs="Arial"/>
        </w:rPr>
        <w:t>10.3</w:t>
      </w:r>
      <w:r w:rsidRPr="00EA0FD6">
        <w:rPr>
          <w:rFonts w:cs="Arial"/>
        </w:rPr>
        <w:tab/>
        <w:t xml:space="preserve">Delete clause 10.3 in its entirety. </w:t>
      </w:r>
    </w:p>
    <w:p w14:paraId="48BABB10" w14:textId="77777777" w:rsidR="00577336" w:rsidRPr="00EA0FD6" w:rsidRDefault="00577336" w:rsidP="001253E4">
      <w:pPr>
        <w:widowControl w:val="0"/>
        <w:autoSpaceDE w:val="0"/>
        <w:autoSpaceDN w:val="0"/>
        <w:adjustRightInd w:val="0"/>
        <w:spacing w:after="0"/>
        <w:rPr>
          <w:rFonts w:cs="Arial"/>
        </w:rPr>
      </w:pPr>
    </w:p>
    <w:p w14:paraId="3EA730D3" w14:textId="77777777" w:rsidR="004440CD" w:rsidRPr="00EA0FD6" w:rsidRDefault="004440CD" w:rsidP="00086E07">
      <w:pPr>
        <w:spacing w:after="0"/>
        <w:rPr>
          <w:rFonts w:cs="Arial"/>
        </w:rPr>
      </w:pPr>
      <w:bookmarkStart w:id="248" w:name="_DV_M334"/>
      <w:bookmarkStart w:id="249" w:name="_DV_M335"/>
      <w:bookmarkStart w:id="250" w:name="_DV_M336"/>
      <w:bookmarkStart w:id="251" w:name="_DV_M337"/>
      <w:bookmarkStart w:id="252" w:name="_DV_M339"/>
      <w:bookmarkStart w:id="253" w:name="_DV_M340"/>
      <w:bookmarkStart w:id="254" w:name="_DV_M341"/>
      <w:bookmarkStart w:id="255" w:name="_DV_M343"/>
      <w:bookmarkStart w:id="256" w:name="_DV_M344"/>
      <w:bookmarkStart w:id="257" w:name="_DV_M345"/>
      <w:bookmarkStart w:id="258" w:name="_DV_M346"/>
      <w:bookmarkStart w:id="259" w:name="_DV_M347"/>
      <w:bookmarkStart w:id="260" w:name="_DV_M349"/>
      <w:bookmarkStart w:id="261" w:name="_DV_M351"/>
      <w:bookmarkStart w:id="262" w:name="_DV_M352"/>
      <w:bookmarkStart w:id="263" w:name="_DV_M355"/>
      <w:bookmarkStart w:id="264" w:name="_DV_M356"/>
      <w:bookmarkStart w:id="265" w:name="_DV_M357"/>
      <w:bookmarkStart w:id="266" w:name="_DV_M358"/>
      <w:bookmarkStart w:id="267" w:name="_DV_M360"/>
      <w:bookmarkStart w:id="268" w:name="_DV_M361"/>
      <w:bookmarkStart w:id="269" w:name="_DV_M362"/>
      <w:bookmarkStart w:id="270" w:name="_DV_M363"/>
      <w:bookmarkStart w:id="271" w:name="_DV_M364"/>
      <w:bookmarkStart w:id="272" w:name="_DV_M365"/>
      <w:bookmarkStart w:id="273" w:name="_DV_M366"/>
      <w:bookmarkStart w:id="274" w:name="_DV_M367"/>
      <w:bookmarkStart w:id="275" w:name="_DV_M369"/>
      <w:bookmarkStart w:id="276" w:name="_DV_M370"/>
      <w:bookmarkStart w:id="277" w:name="_DV_M372"/>
      <w:bookmarkStart w:id="278" w:name="_DV_M374"/>
      <w:bookmarkStart w:id="279" w:name="_DV_M375"/>
      <w:bookmarkStart w:id="280" w:name="_DV_M377"/>
      <w:bookmarkStart w:id="281" w:name="_DV_M378"/>
      <w:bookmarkStart w:id="282" w:name="_DV_M380"/>
      <w:bookmarkStart w:id="283" w:name="_DV_M381"/>
      <w:bookmarkStart w:id="284" w:name="_DV_M382"/>
      <w:bookmarkStart w:id="285" w:name="_DV_M384"/>
      <w:bookmarkStart w:id="286" w:name="_DV_M386"/>
      <w:bookmarkStart w:id="287" w:name="_DV_M387"/>
      <w:bookmarkStart w:id="288" w:name="_DV_M389"/>
      <w:bookmarkStart w:id="289" w:name="_DV_M390"/>
      <w:bookmarkStart w:id="290" w:name="_DV_M391"/>
      <w:bookmarkStart w:id="291" w:name="_DV_M392"/>
      <w:bookmarkStart w:id="292" w:name="_DV_M393"/>
      <w:bookmarkStart w:id="293" w:name="_DV_M395"/>
      <w:bookmarkStart w:id="294" w:name="_DV_M396"/>
      <w:bookmarkStart w:id="295" w:name="_DV_M397"/>
      <w:bookmarkStart w:id="296" w:name="_DV_M398"/>
      <w:bookmarkStart w:id="297" w:name="_DV_M400"/>
      <w:bookmarkStart w:id="298" w:name="_DV_M401"/>
      <w:bookmarkStart w:id="299" w:name="_DV_M405"/>
      <w:bookmarkStart w:id="300" w:name="_DV_M406"/>
      <w:bookmarkStart w:id="301" w:name="_DV_M407"/>
      <w:bookmarkStart w:id="302" w:name="_DV_M408"/>
      <w:bookmarkStart w:id="303" w:name="_DV_M409"/>
      <w:bookmarkStart w:id="304" w:name="_DV_M411"/>
      <w:bookmarkStart w:id="305" w:name="_DV_M412"/>
      <w:bookmarkStart w:id="306" w:name="_DV_M413"/>
      <w:bookmarkStart w:id="307" w:name="_DV_M414"/>
      <w:bookmarkStart w:id="308" w:name="_DV_M416"/>
      <w:bookmarkStart w:id="309" w:name="_DV_M418"/>
      <w:bookmarkStart w:id="310" w:name="_DV_M419"/>
      <w:bookmarkStart w:id="311" w:name="_DV_M420"/>
      <w:bookmarkStart w:id="312" w:name="_DV_M421"/>
      <w:bookmarkStart w:id="313" w:name="_DV_M422"/>
      <w:bookmarkStart w:id="314" w:name="_DV_M423"/>
      <w:bookmarkStart w:id="315" w:name="_DV_M424"/>
      <w:bookmarkStart w:id="316" w:name="_DV_M425"/>
      <w:bookmarkStart w:id="317" w:name="_DV_M426"/>
      <w:bookmarkStart w:id="318" w:name="_DV_M427"/>
      <w:bookmarkStart w:id="319" w:name="_DV_M428"/>
      <w:bookmarkStart w:id="320" w:name="_DV_M429"/>
      <w:bookmarkStart w:id="321" w:name="_DV_M430"/>
      <w:bookmarkStart w:id="322" w:name="_DV_M43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F08EA97" w14:textId="77777777" w:rsidR="004440CD" w:rsidRPr="00EA0FD6" w:rsidRDefault="004440CD" w:rsidP="00086E07">
      <w:pPr>
        <w:spacing w:after="0"/>
        <w:rPr>
          <w:rFonts w:cs="Arial"/>
          <w:b/>
        </w:rPr>
      </w:pPr>
      <w:r w:rsidRPr="00EA0FD6">
        <w:rPr>
          <w:rFonts w:cs="Arial"/>
          <w:b/>
        </w:rPr>
        <w:t>SECTION 11</w:t>
      </w:r>
      <w:r w:rsidR="00E6756D" w:rsidRPr="00EA0FD6">
        <w:rPr>
          <w:rFonts w:cs="Arial"/>
          <w:b/>
        </w:rPr>
        <w:t>: SUSP</w:t>
      </w:r>
      <w:r w:rsidRPr="00EA0FD6">
        <w:rPr>
          <w:rFonts w:cs="Arial"/>
          <w:b/>
        </w:rPr>
        <w:t>ENSION BY THE CLIENT AND TERMINATION</w:t>
      </w:r>
    </w:p>
    <w:p w14:paraId="041C77D4" w14:textId="77777777" w:rsidR="00086E07" w:rsidRPr="00EA0FD6" w:rsidRDefault="00CA32DB" w:rsidP="00CA32DB">
      <w:pPr>
        <w:spacing w:after="0"/>
        <w:rPr>
          <w:rFonts w:cs="Arial"/>
        </w:rPr>
      </w:pPr>
      <w:r w:rsidRPr="00EA0FD6">
        <w:rPr>
          <w:rFonts w:cs="Arial"/>
        </w:rPr>
        <w:t xml:space="preserve"> </w:t>
      </w:r>
      <w:bookmarkStart w:id="323" w:name="_DV_M433"/>
      <w:bookmarkStart w:id="324" w:name="_DV_M446"/>
      <w:bookmarkStart w:id="325" w:name="_DV_M447"/>
      <w:bookmarkStart w:id="326" w:name="_DV_M449"/>
      <w:bookmarkStart w:id="327" w:name="_DV_M452"/>
      <w:bookmarkStart w:id="328" w:name="_DV_M453"/>
      <w:bookmarkEnd w:id="323"/>
      <w:bookmarkEnd w:id="324"/>
      <w:bookmarkEnd w:id="325"/>
      <w:bookmarkEnd w:id="326"/>
      <w:bookmarkEnd w:id="327"/>
      <w:bookmarkEnd w:id="328"/>
    </w:p>
    <w:p w14:paraId="532DB2BE" w14:textId="3871ABFE" w:rsidR="008F0467" w:rsidRPr="00EA0FD6" w:rsidRDefault="008F0467" w:rsidP="001253E4">
      <w:pPr>
        <w:spacing w:after="0"/>
        <w:ind w:left="720" w:hanging="720"/>
        <w:rPr>
          <w:rFonts w:cs="Arial"/>
        </w:rPr>
      </w:pPr>
      <w:bookmarkStart w:id="329" w:name="_DV_M454"/>
      <w:bookmarkEnd w:id="329"/>
      <w:r w:rsidRPr="00EA0FD6">
        <w:rPr>
          <w:rFonts w:cs="Arial"/>
        </w:rPr>
        <w:t>11.1.4</w:t>
      </w:r>
      <w:r w:rsidR="001E33FD" w:rsidRPr="00EA0FD6">
        <w:rPr>
          <w:rFonts w:cs="Arial"/>
        </w:rPr>
        <w:tab/>
      </w:r>
      <w:r w:rsidRPr="00EA0FD6">
        <w:rPr>
          <w:rFonts w:cs="Arial"/>
        </w:rPr>
        <w:t xml:space="preserve">Before the comma insert </w:t>
      </w:r>
      <w:r w:rsidR="00154636" w:rsidRPr="00EA0FD6">
        <w:rPr>
          <w:rFonts w:cs="Arial"/>
        </w:rPr>
        <w:t>"</w:t>
      </w:r>
      <w:r w:rsidRPr="00EA0FD6">
        <w:rPr>
          <w:rFonts w:cs="Arial"/>
        </w:rPr>
        <w:t xml:space="preserve">provided that the suspension </w:t>
      </w:r>
      <w:r w:rsidR="002173A0" w:rsidRPr="00EA0FD6">
        <w:rPr>
          <w:rFonts w:cs="Arial"/>
        </w:rPr>
        <w:t xml:space="preserve">was not </w:t>
      </w:r>
      <w:r w:rsidR="00C22E59" w:rsidRPr="00EA0FD6">
        <w:rPr>
          <w:rFonts w:cs="Arial"/>
        </w:rPr>
        <w:t xml:space="preserve">as </w:t>
      </w:r>
      <w:r w:rsidR="002173A0" w:rsidRPr="00EA0FD6">
        <w:rPr>
          <w:rFonts w:cs="Arial"/>
        </w:rPr>
        <w:t xml:space="preserve">a result of or in connection with </w:t>
      </w:r>
      <w:r w:rsidRPr="00EA0FD6">
        <w:rPr>
          <w:rFonts w:cs="Arial"/>
          <w:color w:val="000000"/>
        </w:rPr>
        <w:t xml:space="preserve">any </w:t>
      </w:r>
      <w:r w:rsidRPr="00EA0FD6">
        <w:rPr>
          <w:rFonts w:cs="Arial"/>
        </w:rPr>
        <w:t xml:space="preserve">act, error, omission, negligence, breach or default by or on behalf </w:t>
      </w:r>
      <w:r w:rsidRPr="00EA0FD6">
        <w:rPr>
          <w:rFonts w:cs="Arial"/>
          <w:color w:val="000000"/>
        </w:rPr>
        <w:t xml:space="preserve">of the Consultant or </w:t>
      </w:r>
      <w:r w:rsidRPr="00EA0FD6">
        <w:rPr>
          <w:rFonts w:cs="Arial"/>
        </w:rPr>
        <w:t>any sub-</w:t>
      </w:r>
      <w:r w:rsidR="00625EF3" w:rsidRPr="00EA0FD6">
        <w:rPr>
          <w:rFonts w:cs="Arial"/>
        </w:rPr>
        <w:t>consultant</w:t>
      </w:r>
      <w:r w:rsidR="00154636" w:rsidRPr="00EA0FD6">
        <w:rPr>
          <w:rFonts w:cs="Arial"/>
        </w:rPr>
        <w:t>"</w:t>
      </w:r>
      <w:r w:rsidR="002173A0" w:rsidRPr="00EA0FD6">
        <w:rPr>
          <w:rFonts w:cs="Arial"/>
        </w:rPr>
        <w:t>.</w:t>
      </w:r>
    </w:p>
    <w:p w14:paraId="1B2EFBBE" w14:textId="77777777" w:rsidR="008F0467" w:rsidRPr="00EA0FD6" w:rsidRDefault="008F0467" w:rsidP="00086E07">
      <w:pPr>
        <w:spacing w:after="0"/>
        <w:rPr>
          <w:rFonts w:cs="Arial"/>
        </w:rPr>
      </w:pPr>
    </w:p>
    <w:p w14:paraId="747C5DE5" w14:textId="7BE01266" w:rsidR="00E6756D" w:rsidRPr="00EA0FD6" w:rsidRDefault="00CA32DB" w:rsidP="001253E4">
      <w:pPr>
        <w:spacing w:after="0"/>
        <w:ind w:left="720" w:hanging="720"/>
        <w:rPr>
          <w:rFonts w:cs="Arial"/>
        </w:rPr>
      </w:pPr>
      <w:r w:rsidRPr="00EA0FD6">
        <w:rPr>
          <w:rFonts w:cs="Arial"/>
        </w:rPr>
        <w:t>11.2</w:t>
      </w:r>
      <w:r w:rsidRPr="00EA0FD6">
        <w:rPr>
          <w:rFonts w:cs="Arial"/>
        </w:rPr>
        <w:tab/>
        <w:t xml:space="preserve">Delete </w:t>
      </w:r>
      <w:r w:rsidR="00154636" w:rsidRPr="00EA0FD6">
        <w:rPr>
          <w:rFonts w:cs="Arial"/>
        </w:rPr>
        <w:t>"</w:t>
      </w:r>
      <w:r w:rsidRPr="00EA0FD6">
        <w:rPr>
          <w:rFonts w:cs="Arial"/>
        </w:rPr>
        <w:t>2 months</w:t>
      </w:r>
      <w:r w:rsidR="00154636" w:rsidRPr="00EA0FD6">
        <w:rPr>
          <w:rFonts w:cs="Arial"/>
        </w:rPr>
        <w:t>"</w:t>
      </w:r>
      <w:r w:rsidRPr="00EA0FD6">
        <w:rPr>
          <w:rFonts w:cs="Arial"/>
        </w:rPr>
        <w:t xml:space="preserve"> and insert </w:t>
      </w:r>
      <w:r w:rsidR="00154636" w:rsidRPr="00EA0FD6">
        <w:rPr>
          <w:rFonts w:cs="Arial"/>
        </w:rPr>
        <w:t>"</w:t>
      </w:r>
      <w:r w:rsidRPr="00EA0FD6">
        <w:rPr>
          <w:rFonts w:cs="Arial"/>
        </w:rPr>
        <w:t>12 months</w:t>
      </w:r>
      <w:r w:rsidR="00154636" w:rsidRPr="00EA0FD6">
        <w:rPr>
          <w:rFonts w:cs="Arial"/>
        </w:rPr>
        <w:t>"</w:t>
      </w:r>
      <w:r w:rsidR="00E6756D" w:rsidRPr="00EA0FD6">
        <w:rPr>
          <w:rFonts w:cs="Arial"/>
        </w:rPr>
        <w:t>.</w:t>
      </w:r>
      <w:r w:rsidR="00357E1E" w:rsidRPr="00EA0FD6">
        <w:rPr>
          <w:rFonts w:cs="Arial"/>
        </w:rPr>
        <w:t xml:space="preserve"> </w:t>
      </w:r>
      <w:r w:rsidR="002173A0" w:rsidRPr="00EA0FD6">
        <w:rPr>
          <w:rFonts w:cs="Arial"/>
        </w:rPr>
        <w:t xml:space="preserve">At the end of the clause insert </w:t>
      </w:r>
      <w:r w:rsidR="00154636" w:rsidRPr="00EA0FD6">
        <w:rPr>
          <w:rFonts w:cs="Arial"/>
        </w:rPr>
        <w:t>"</w:t>
      </w:r>
      <w:r w:rsidR="002173A0" w:rsidRPr="00EA0FD6">
        <w:rPr>
          <w:rFonts w:cs="Arial"/>
        </w:rPr>
        <w:t xml:space="preserve">provided that the suspension was not as a result of or in connection with </w:t>
      </w:r>
      <w:r w:rsidR="002173A0" w:rsidRPr="00EA0FD6">
        <w:rPr>
          <w:rFonts w:cs="Arial"/>
          <w:color w:val="000000"/>
        </w:rPr>
        <w:t xml:space="preserve">any </w:t>
      </w:r>
      <w:r w:rsidR="002173A0" w:rsidRPr="00EA0FD6">
        <w:rPr>
          <w:rFonts w:cs="Arial"/>
        </w:rPr>
        <w:t xml:space="preserve">act, error, omission, negligence, breach or default by or on behalf </w:t>
      </w:r>
      <w:r w:rsidR="002173A0" w:rsidRPr="00EA0FD6">
        <w:rPr>
          <w:rFonts w:cs="Arial"/>
          <w:color w:val="000000"/>
        </w:rPr>
        <w:t xml:space="preserve">of the Consultant or </w:t>
      </w:r>
      <w:r w:rsidR="002173A0" w:rsidRPr="00EA0FD6">
        <w:rPr>
          <w:rFonts w:cs="Arial"/>
        </w:rPr>
        <w:t>any sub-</w:t>
      </w:r>
      <w:r w:rsidR="00C22E59" w:rsidRPr="00EA0FD6">
        <w:rPr>
          <w:rFonts w:cs="Arial"/>
        </w:rPr>
        <w:t>consultant</w:t>
      </w:r>
      <w:r w:rsidR="00154636" w:rsidRPr="00EA0FD6">
        <w:rPr>
          <w:rFonts w:cs="Arial"/>
        </w:rPr>
        <w:t>"</w:t>
      </w:r>
      <w:r w:rsidR="002173A0" w:rsidRPr="00EA0FD6">
        <w:rPr>
          <w:rFonts w:cs="Arial"/>
        </w:rPr>
        <w:t>.</w:t>
      </w:r>
    </w:p>
    <w:p w14:paraId="622B0B08" w14:textId="77777777" w:rsidR="00387F0A" w:rsidRPr="00EA0FD6" w:rsidRDefault="00387F0A" w:rsidP="006F062E">
      <w:pPr>
        <w:spacing w:after="0"/>
        <w:rPr>
          <w:rFonts w:cs="Arial"/>
        </w:rPr>
      </w:pPr>
    </w:p>
    <w:p w14:paraId="28532107" w14:textId="55639566" w:rsidR="00C22E59" w:rsidRPr="00EA0FD6" w:rsidRDefault="00C22E59" w:rsidP="001253E4">
      <w:pPr>
        <w:spacing w:after="0"/>
        <w:ind w:left="720" w:hanging="720"/>
        <w:rPr>
          <w:rFonts w:cs="Arial"/>
        </w:rPr>
      </w:pPr>
      <w:r w:rsidRPr="00EA0FD6">
        <w:rPr>
          <w:rFonts w:cs="Arial"/>
        </w:rPr>
        <w:t>11.4</w:t>
      </w:r>
      <w:r w:rsidRPr="00EA0FD6">
        <w:rPr>
          <w:rFonts w:cs="Arial"/>
        </w:rPr>
        <w:tab/>
        <w:t xml:space="preserve">After </w:t>
      </w:r>
      <w:r w:rsidR="00154636" w:rsidRPr="00EA0FD6">
        <w:rPr>
          <w:rFonts w:cs="Arial"/>
        </w:rPr>
        <w:t>"</w:t>
      </w:r>
      <w:r w:rsidRPr="00EA0FD6">
        <w:rPr>
          <w:rFonts w:cs="Arial"/>
        </w:rPr>
        <w:t>do so, may</w:t>
      </w:r>
      <w:r w:rsidR="00154636" w:rsidRPr="00EA0FD6">
        <w:rPr>
          <w:rFonts w:cs="Arial"/>
        </w:rPr>
        <w:t>"</w:t>
      </w:r>
      <w:r w:rsidRPr="00EA0FD6">
        <w:rPr>
          <w:rFonts w:cs="Arial"/>
        </w:rPr>
        <w:t xml:space="preserve"> insert </w:t>
      </w:r>
      <w:r w:rsidR="00154636" w:rsidRPr="00EA0FD6">
        <w:rPr>
          <w:rFonts w:cs="Arial"/>
        </w:rPr>
        <w:t>"</w:t>
      </w:r>
      <w:r w:rsidRPr="00EA0FD6">
        <w:rPr>
          <w:rFonts w:cs="Arial"/>
        </w:rPr>
        <w:t xml:space="preserve">if the Client </w:t>
      </w:r>
      <w:r w:rsidR="00387F0A" w:rsidRPr="00EA0FD6">
        <w:rPr>
          <w:rFonts w:cs="Arial"/>
        </w:rPr>
        <w:t xml:space="preserve">still </w:t>
      </w:r>
      <w:r w:rsidRPr="00EA0FD6">
        <w:rPr>
          <w:rFonts w:cs="Arial"/>
        </w:rPr>
        <w:t xml:space="preserve">does not </w:t>
      </w:r>
      <w:r w:rsidR="00387F0A" w:rsidRPr="00EA0FD6">
        <w:rPr>
          <w:rFonts w:cs="Arial"/>
        </w:rPr>
        <w:t>instruct the Consultant to recommence such Services</w:t>
      </w:r>
      <w:r w:rsidR="00154636" w:rsidRPr="00EA0FD6">
        <w:rPr>
          <w:rFonts w:cs="Arial"/>
        </w:rPr>
        <w:t>"</w:t>
      </w:r>
      <w:r w:rsidR="00387F0A" w:rsidRPr="00EA0FD6">
        <w:rPr>
          <w:rFonts w:cs="Arial"/>
        </w:rPr>
        <w:t>.</w:t>
      </w:r>
    </w:p>
    <w:p w14:paraId="1826CB55" w14:textId="77777777" w:rsidR="001E33FD" w:rsidRPr="00EA0FD6" w:rsidRDefault="001E33FD" w:rsidP="001E33FD">
      <w:pPr>
        <w:spacing w:after="0"/>
        <w:rPr>
          <w:rFonts w:cs="Arial"/>
        </w:rPr>
      </w:pPr>
    </w:p>
    <w:p w14:paraId="235341CA" w14:textId="353215E5" w:rsidR="001E33FD" w:rsidRPr="00EA0FD6" w:rsidRDefault="002173A0" w:rsidP="001253E4">
      <w:pPr>
        <w:spacing w:after="0"/>
        <w:ind w:left="720" w:hanging="720"/>
        <w:rPr>
          <w:rFonts w:cs="Arial"/>
        </w:rPr>
      </w:pPr>
      <w:r w:rsidRPr="00EA0FD6">
        <w:rPr>
          <w:rFonts w:cs="Arial"/>
        </w:rPr>
        <w:t>11</w:t>
      </w:r>
      <w:r w:rsidR="001E33FD" w:rsidRPr="00EA0FD6">
        <w:rPr>
          <w:rFonts w:cs="Arial"/>
        </w:rPr>
        <w:t>.5.2</w:t>
      </w:r>
      <w:r w:rsidRPr="00EA0FD6">
        <w:rPr>
          <w:rFonts w:cs="Arial"/>
        </w:rPr>
        <w:tab/>
      </w:r>
      <w:r w:rsidR="001E33FD" w:rsidRPr="00EA0FD6">
        <w:rPr>
          <w:rFonts w:cs="Arial"/>
        </w:rPr>
        <w:t xml:space="preserve">Delete and insert </w:t>
      </w:r>
      <w:r w:rsidR="00154636" w:rsidRPr="00EA0FD6">
        <w:rPr>
          <w:rFonts w:cs="Arial"/>
        </w:rPr>
        <w:t>"</w:t>
      </w:r>
      <w:r w:rsidR="001E33FD" w:rsidRPr="00EA0FD6">
        <w:rPr>
          <w:rFonts w:cs="Arial"/>
        </w:rPr>
        <w:t xml:space="preserve">In the event of the Consultant's bankruptcy, </w:t>
      </w:r>
      <w:r w:rsidR="00A43B67" w:rsidRPr="00EA0FD6">
        <w:rPr>
          <w:rFonts w:cs="Arial"/>
        </w:rPr>
        <w:t>Insolvency</w:t>
      </w:r>
      <w:r w:rsidR="001E33FD" w:rsidRPr="00EA0FD6">
        <w:rPr>
          <w:rFonts w:cs="Arial"/>
        </w:rPr>
        <w:t>, winding up, liquidation, administration, administrative receivership, LPA receivership and/or any analogous arrangement or event in this or any other jurisdiction, the Client may give notice to the Consultant terminating the Consultant's engagement with immediate effect.</w:t>
      </w:r>
      <w:r w:rsidR="00154636" w:rsidRPr="00EA0FD6">
        <w:rPr>
          <w:rFonts w:cs="Arial"/>
        </w:rPr>
        <w:t>"</w:t>
      </w:r>
      <w:r w:rsidR="001E33FD" w:rsidRPr="00EA0FD6">
        <w:rPr>
          <w:rFonts w:cs="Arial"/>
        </w:rPr>
        <w:t xml:space="preserve"> </w:t>
      </w:r>
    </w:p>
    <w:p w14:paraId="4C0FA7EA" w14:textId="77777777" w:rsidR="001E33FD" w:rsidRPr="00EA0FD6" w:rsidRDefault="001E33FD" w:rsidP="001253E4">
      <w:pPr>
        <w:spacing w:after="0"/>
        <w:ind w:left="720" w:hanging="720"/>
        <w:rPr>
          <w:rFonts w:cs="Arial"/>
        </w:rPr>
      </w:pPr>
    </w:p>
    <w:p w14:paraId="0FA9AB6E" w14:textId="6AFBEE86" w:rsidR="001E33FD" w:rsidRPr="00EA0FD6" w:rsidRDefault="001E33FD" w:rsidP="001253E4">
      <w:pPr>
        <w:spacing w:after="0"/>
        <w:ind w:left="720" w:hanging="720"/>
        <w:rPr>
          <w:rFonts w:cs="Arial"/>
        </w:rPr>
      </w:pPr>
      <w:r w:rsidRPr="00EA0FD6">
        <w:rPr>
          <w:rFonts w:cs="Arial"/>
        </w:rPr>
        <w:t>11.5.3</w:t>
      </w:r>
      <w:r w:rsidRPr="00EA0FD6">
        <w:rPr>
          <w:rFonts w:cs="Arial"/>
        </w:rPr>
        <w:tab/>
        <w:t xml:space="preserve">Delete and insert </w:t>
      </w:r>
      <w:r w:rsidR="00154636" w:rsidRPr="00EA0FD6">
        <w:rPr>
          <w:rFonts w:cs="Arial"/>
        </w:rPr>
        <w:t>"</w:t>
      </w:r>
      <w:r w:rsidRPr="00EA0FD6">
        <w:rPr>
          <w:rFonts w:cs="Arial"/>
        </w:rPr>
        <w:t xml:space="preserve">If the Consultant commits a material breach of </w:t>
      </w:r>
      <w:r w:rsidR="00C234C4">
        <w:rPr>
          <w:rFonts w:cs="Arial"/>
        </w:rPr>
        <w:t>his</w:t>
      </w:r>
      <w:r w:rsidRPr="00EA0FD6">
        <w:rPr>
          <w:rFonts w:cs="Arial"/>
        </w:rPr>
        <w:t xml:space="preserve"> obligations</w:t>
      </w:r>
      <w:r w:rsidR="005A31DF" w:rsidRPr="00EA0FD6">
        <w:rPr>
          <w:rFonts w:cs="Arial"/>
        </w:rPr>
        <w:t xml:space="preserve"> (including, without limitation</w:t>
      </w:r>
      <w:r w:rsidR="003B3F68" w:rsidRPr="00EA0FD6">
        <w:rPr>
          <w:rFonts w:cs="Arial"/>
        </w:rPr>
        <w:t>,</w:t>
      </w:r>
      <w:r w:rsidR="000D500B" w:rsidRPr="00EA0FD6">
        <w:rPr>
          <w:rFonts w:cs="Arial"/>
        </w:rPr>
        <w:t xml:space="preserve"> </w:t>
      </w:r>
      <w:r w:rsidR="000D500B" w:rsidRPr="00EA0FD6">
        <w:rPr>
          <w:rFonts w:cs="Arial"/>
          <w:color w:val="000000"/>
        </w:rPr>
        <w:t xml:space="preserve">any </w:t>
      </w:r>
      <w:r w:rsidR="000D500B" w:rsidRPr="00EA0FD6">
        <w:rPr>
          <w:rFonts w:cs="Arial"/>
        </w:rPr>
        <w:t xml:space="preserve">act, error, omission, negligence, breach or default by or on behalf </w:t>
      </w:r>
      <w:r w:rsidR="000D500B" w:rsidRPr="00EA0FD6">
        <w:rPr>
          <w:rFonts w:cs="Arial"/>
          <w:color w:val="000000"/>
        </w:rPr>
        <w:t xml:space="preserve">of the Consultant or </w:t>
      </w:r>
      <w:r w:rsidR="000D500B" w:rsidRPr="00EA0FD6">
        <w:rPr>
          <w:rFonts w:cs="Arial"/>
        </w:rPr>
        <w:t>any sub-</w:t>
      </w:r>
      <w:r w:rsidR="00625EF3" w:rsidRPr="00EA0FD6">
        <w:rPr>
          <w:rFonts w:cs="Arial"/>
        </w:rPr>
        <w:t>consultant</w:t>
      </w:r>
      <w:r w:rsidR="00387F0A" w:rsidRPr="00EA0FD6">
        <w:rPr>
          <w:rFonts w:cs="Arial"/>
        </w:rPr>
        <w:t>)</w:t>
      </w:r>
      <w:r w:rsidRPr="00EA0FD6">
        <w:rPr>
          <w:rFonts w:cs="Arial"/>
        </w:rPr>
        <w:t>, the Client may give notice to the Consultant specifying the breach and requiring its remedy. If the Consultant fails to comply with the notice within 14 days, the Client may give notice to the Consultant terminating the Consultant's engagement with immediate effect.</w:t>
      </w:r>
      <w:r w:rsidR="00154636" w:rsidRPr="00EA0FD6">
        <w:rPr>
          <w:rFonts w:cs="Arial"/>
        </w:rPr>
        <w:t>"</w:t>
      </w:r>
      <w:r w:rsidRPr="00EA0FD6">
        <w:rPr>
          <w:rFonts w:cs="Arial"/>
        </w:rPr>
        <w:t xml:space="preserve"> </w:t>
      </w:r>
    </w:p>
    <w:p w14:paraId="7B225241" w14:textId="77777777" w:rsidR="001E33FD" w:rsidRPr="00EA0FD6" w:rsidRDefault="001E33FD" w:rsidP="001253E4">
      <w:pPr>
        <w:spacing w:after="0"/>
        <w:ind w:left="720" w:hanging="720"/>
        <w:rPr>
          <w:rFonts w:cs="Arial"/>
        </w:rPr>
      </w:pPr>
    </w:p>
    <w:p w14:paraId="6EBA89C3" w14:textId="77777777" w:rsidR="001E33FD" w:rsidRPr="00EA0FD6" w:rsidRDefault="001E33FD" w:rsidP="001253E4">
      <w:pPr>
        <w:spacing w:after="0"/>
        <w:ind w:left="720" w:hanging="720"/>
        <w:rPr>
          <w:rFonts w:cs="Arial"/>
        </w:rPr>
      </w:pPr>
      <w:r w:rsidRPr="00EA0FD6">
        <w:rPr>
          <w:rFonts w:cs="Arial"/>
        </w:rPr>
        <w:t>11.5.5</w:t>
      </w:r>
      <w:r w:rsidRPr="00EA0FD6">
        <w:rPr>
          <w:rFonts w:cs="Arial"/>
        </w:rPr>
        <w:tab/>
        <w:t>Delete.</w:t>
      </w:r>
    </w:p>
    <w:p w14:paraId="7114ACAE" w14:textId="77777777" w:rsidR="00CF3F19" w:rsidRPr="00EA0FD6" w:rsidRDefault="00CF3F19" w:rsidP="001253E4">
      <w:pPr>
        <w:spacing w:after="0"/>
        <w:ind w:left="720" w:hanging="720"/>
        <w:rPr>
          <w:rFonts w:cs="Arial"/>
        </w:rPr>
      </w:pPr>
    </w:p>
    <w:p w14:paraId="19A71E14" w14:textId="408FAA0D" w:rsidR="005A31DF" w:rsidRPr="00EA0FD6" w:rsidRDefault="005A31DF" w:rsidP="006757D9">
      <w:pPr>
        <w:spacing w:after="0"/>
        <w:ind w:left="993" w:hanging="993"/>
        <w:rPr>
          <w:rFonts w:cs="Arial"/>
        </w:rPr>
      </w:pPr>
      <w:r w:rsidRPr="00EA0FD6">
        <w:rPr>
          <w:rFonts w:cs="Arial"/>
        </w:rPr>
        <w:t>11.6.1.2</w:t>
      </w:r>
      <w:r w:rsidR="006757D9" w:rsidRPr="00EA0FD6">
        <w:rPr>
          <w:rFonts w:cs="Arial"/>
        </w:rPr>
        <w:tab/>
      </w:r>
      <w:r w:rsidRPr="00EA0FD6">
        <w:rPr>
          <w:rFonts w:cs="Arial"/>
        </w:rPr>
        <w:t xml:space="preserve">After </w:t>
      </w:r>
      <w:r w:rsidR="00154636" w:rsidRPr="00EA0FD6">
        <w:rPr>
          <w:rFonts w:cs="Arial"/>
        </w:rPr>
        <w:t>"</w:t>
      </w:r>
      <w:r w:rsidRPr="00EA0FD6">
        <w:rPr>
          <w:rFonts w:cs="Arial"/>
        </w:rPr>
        <w:t>Design Information</w:t>
      </w:r>
      <w:r w:rsidR="00154636" w:rsidRPr="00EA0FD6">
        <w:rPr>
          <w:rFonts w:cs="Arial"/>
        </w:rPr>
        <w:t>"</w:t>
      </w:r>
      <w:r w:rsidRPr="00EA0FD6">
        <w:rPr>
          <w:rFonts w:cs="Arial"/>
        </w:rPr>
        <w:t xml:space="preserve"> insert </w:t>
      </w:r>
      <w:r w:rsidR="00154636" w:rsidRPr="00EA0FD6">
        <w:rPr>
          <w:rFonts w:cs="Arial"/>
        </w:rPr>
        <w:t>"</w:t>
      </w:r>
      <w:r w:rsidRPr="00EA0FD6">
        <w:rPr>
          <w:rFonts w:cs="Arial"/>
        </w:rPr>
        <w:t>and the Materials</w:t>
      </w:r>
      <w:r w:rsidR="00154636" w:rsidRPr="00EA0FD6">
        <w:rPr>
          <w:rFonts w:cs="Arial"/>
        </w:rPr>
        <w:t>"</w:t>
      </w:r>
      <w:r w:rsidRPr="00EA0FD6">
        <w:rPr>
          <w:rFonts w:cs="Arial"/>
        </w:rPr>
        <w:t xml:space="preserve">. Delete </w:t>
      </w:r>
      <w:r w:rsidR="00AE3173" w:rsidRPr="00EA0FD6">
        <w:rPr>
          <w:rFonts w:cs="Arial"/>
        </w:rPr>
        <w:t xml:space="preserve">from </w:t>
      </w:r>
      <w:r w:rsidR="00154636" w:rsidRPr="00EA0FD6">
        <w:rPr>
          <w:rFonts w:cs="Arial"/>
        </w:rPr>
        <w:t>"</w:t>
      </w:r>
      <w:r w:rsidR="00AE3173" w:rsidRPr="00EA0FD6">
        <w:rPr>
          <w:rFonts w:cs="Arial"/>
        </w:rPr>
        <w:t>, provided that in the case of</w:t>
      </w:r>
      <w:r w:rsidR="00154636" w:rsidRPr="00EA0FD6">
        <w:rPr>
          <w:rFonts w:cs="Arial"/>
        </w:rPr>
        <w:t>"</w:t>
      </w:r>
      <w:r w:rsidR="00AE3173" w:rsidRPr="00EA0FD6">
        <w:rPr>
          <w:rFonts w:cs="Arial"/>
        </w:rPr>
        <w:t xml:space="preserve"> to </w:t>
      </w:r>
      <w:r w:rsidR="00154636" w:rsidRPr="00EA0FD6">
        <w:rPr>
          <w:rFonts w:cs="Arial"/>
        </w:rPr>
        <w:t>"</w:t>
      </w:r>
      <w:r w:rsidR="00AE3173" w:rsidRPr="00EA0FD6">
        <w:rPr>
          <w:rFonts w:cs="Arial"/>
        </w:rPr>
        <w:t>under clause 11.6.2</w:t>
      </w:r>
      <w:r w:rsidR="00154636" w:rsidRPr="00EA0FD6">
        <w:rPr>
          <w:rFonts w:cs="Arial"/>
        </w:rPr>
        <w:t>"</w:t>
      </w:r>
      <w:r w:rsidR="00AE3173" w:rsidRPr="00EA0FD6">
        <w:rPr>
          <w:rFonts w:cs="Arial"/>
        </w:rPr>
        <w:t xml:space="preserve"> inclusive.</w:t>
      </w:r>
    </w:p>
    <w:p w14:paraId="3B3999B7" w14:textId="77777777" w:rsidR="00AE3173" w:rsidRPr="00EA0FD6" w:rsidRDefault="00AE3173" w:rsidP="001253E4">
      <w:pPr>
        <w:spacing w:after="0"/>
        <w:ind w:left="720" w:hanging="720"/>
        <w:rPr>
          <w:rFonts w:cs="Arial"/>
        </w:rPr>
      </w:pPr>
    </w:p>
    <w:p w14:paraId="2BCAE104" w14:textId="01D48259" w:rsidR="00E478B6" w:rsidRPr="00EA0FD6" w:rsidRDefault="00E478B6" w:rsidP="00E478B6">
      <w:pPr>
        <w:spacing w:after="0"/>
        <w:ind w:left="720" w:hanging="720"/>
        <w:rPr>
          <w:rFonts w:cs="Arial"/>
        </w:rPr>
      </w:pPr>
      <w:r w:rsidRPr="00EA0FD6">
        <w:rPr>
          <w:rFonts w:cs="Arial"/>
        </w:rPr>
        <w:t>11.6.2</w:t>
      </w:r>
      <w:r w:rsidRPr="00EA0FD6">
        <w:rPr>
          <w:rFonts w:cs="Arial"/>
        </w:rPr>
        <w:tab/>
        <w:t xml:space="preserve">In the final paragraph after </w:t>
      </w:r>
      <w:r w:rsidR="00154636" w:rsidRPr="00EA0FD6">
        <w:rPr>
          <w:rFonts w:cs="Arial"/>
        </w:rPr>
        <w:t>"</w:t>
      </w:r>
      <w:r w:rsidR="00A43B67" w:rsidRPr="00EA0FD6">
        <w:rPr>
          <w:rFonts w:cs="Arial"/>
        </w:rPr>
        <w:t>I</w:t>
      </w:r>
      <w:r w:rsidRPr="00EA0FD6">
        <w:rPr>
          <w:rFonts w:cs="Arial"/>
        </w:rPr>
        <w:t>nsolvency or material breach</w:t>
      </w:r>
      <w:r w:rsidR="00154636" w:rsidRPr="00EA0FD6">
        <w:rPr>
          <w:rFonts w:cs="Arial"/>
        </w:rPr>
        <w:t>"</w:t>
      </w:r>
      <w:r w:rsidRPr="00EA0FD6">
        <w:rPr>
          <w:rFonts w:cs="Arial"/>
        </w:rPr>
        <w:t xml:space="preserve"> insert </w:t>
      </w:r>
      <w:r w:rsidR="00154636" w:rsidRPr="00EA0FD6">
        <w:rPr>
          <w:rFonts w:cs="Arial"/>
        </w:rPr>
        <w:t>"</w:t>
      </w:r>
      <w:r w:rsidRPr="00EA0FD6">
        <w:rPr>
          <w:rFonts w:cs="Arial"/>
        </w:rPr>
        <w:t>or under clauses 11.5.2 or 11.5.3</w:t>
      </w:r>
      <w:r w:rsidR="00154636" w:rsidRPr="00EA0FD6">
        <w:rPr>
          <w:rFonts w:cs="Arial"/>
        </w:rPr>
        <w:t>"</w:t>
      </w:r>
      <w:r w:rsidRPr="00EA0FD6">
        <w:rPr>
          <w:rFonts w:cs="Arial"/>
        </w:rPr>
        <w:t>.</w:t>
      </w:r>
    </w:p>
    <w:p w14:paraId="212720A2" w14:textId="77777777" w:rsidR="00E478B6" w:rsidRPr="00EA0FD6" w:rsidRDefault="00E478B6">
      <w:pPr>
        <w:spacing w:after="0"/>
        <w:ind w:left="720" w:hanging="720"/>
        <w:rPr>
          <w:rFonts w:cs="Arial"/>
        </w:rPr>
      </w:pPr>
    </w:p>
    <w:p w14:paraId="751BB9F2" w14:textId="2AD6754F" w:rsidR="00AE3173" w:rsidRPr="00EA0FD6" w:rsidRDefault="00AE3173" w:rsidP="006757D9">
      <w:pPr>
        <w:spacing w:after="0"/>
        <w:ind w:left="993" w:hanging="993"/>
        <w:rPr>
          <w:rFonts w:cs="Arial"/>
        </w:rPr>
      </w:pPr>
      <w:r w:rsidRPr="00EA0FD6">
        <w:rPr>
          <w:rFonts w:cs="Arial"/>
        </w:rPr>
        <w:t>11.6.2.3</w:t>
      </w:r>
      <w:r w:rsidR="006757D9" w:rsidRPr="00EA0FD6">
        <w:rPr>
          <w:rFonts w:cs="Arial"/>
        </w:rPr>
        <w:tab/>
      </w:r>
      <w:r w:rsidR="000D500B" w:rsidRPr="00EA0FD6">
        <w:rPr>
          <w:rFonts w:cs="Arial"/>
        </w:rPr>
        <w:t xml:space="preserve">After </w:t>
      </w:r>
      <w:r w:rsidR="00154636" w:rsidRPr="00EA0FD6">
        <w:rPr>
          <w:rFonts w:cs="Arial"/>
        </w:rPr>
        <w:t>"</w:t>
      </w:r>
      <w:r w:rsidR="00A43B67" w:rsidRPr="00EA0FD6">
        <w:rPr>
          <w:rFonts w:cs="Arial"/>
        </w:rPr>
        <w:t>I</w:t>
      </w:r>
      <w:r w:rsidR="000D500B" w:rsidRPr="00EA0FD6">
        <w:rPr>
          <w:rFonts w:cs="Arial"/>
        </w:rPr>
        <w:t>nsolvency or material breach</w:t>
      </w:r>
      <w:r w:rsidR="00154636" w:rsidRPr="00EA0FD6">
        <w:rPr>
          <w:rFonts w:cs="Arial"/>
        </w:rPr>
        <w:t>"</w:t>
      </w:r>
      <w:r w:rsidR="000D500B" w:rsidRPr="00EA0FD6">
        <w:rPr>
          <w:rFonts w:cs="Arial"/>
        </w:rPr>
        <w:t xml:space="preserve"> insert </w:t>
      </w:r>
      <w:r w:rsidR="00154636" w:rsidRPr="00EA0FD6">
        <w:rPr>
          <w:rFonts w:cs="Arial"/>
        </w:rPr>
        <w:t>"</w:t>
      </w:r>
      <w:r w:rsidR="000D500B" w:rsidRPr="00EA0FD6">
        <w:rPr>
          <w:rFonts w:cs="Arial"/>
        </w:rPr>
        <w:t>or under clauses 11</w:t>
      </w:r>
      <w:r w:rsidR="00E478B6" w:rsidRPr="00EA0FD6">
        <w:rPr>
          <w:rFonts w:cs="Arial"/>
        </w:rPr>
        <w:t>.</w:t>
      </w:r>
      <w:r w:rsidR="000D500B" w:rsidRPr="00EA0FD6">
        <w:rPr>
          <w:rFonts w:cs="Arial"/>
        </w:rPr>
        <w:t>5.2 or 11.5.3</w:t>
      </w:r>
      <w:r w:rsidR="00154636" w:rsidRPr="00EA0FD6">
        <w:rPr>
          <w:rFonts w:cs="Arial"/>
        </w:rPr>
        <w:t>"</w:t>
      </w:r>
      <w:r w:rsidR="000D500B" w:rsidRPr="00EA0FD6">
        <w:rPr>
          <w:rFonts w:cs="Arial"/>
        </w:rPr>
        <w:t>.</w:t>
      </w:r>
    </w:p>
    <w:p w14:paraId="43B9639D" w14:textId="77777777" w:rsidR="000D500B" w:rsidRPr="00EA0FD6" w:rsidRDefault="000D500B" w:rsidP="001253E4">
      <w:pPr>
        <w:spacing w:after="0"/>
        <w:ind w:left="720" w:hanging="720"/>
        <w:rPr>
          <w:rFonts w:cs="Arial"/>
        </w:rPr>
      </w:pPr>
    </w:p>
    <w:p w14:paraId="6F52BBCB" w14:textId="77777777" w:rsidR="006D310C" w:rsidRDefault="000D500B" w:rsidP="00E11A68">
      <w:pPr>
        <w:spacing w:after="0"/>
        <w:ind w:left="1092" w:hanging="1103"/>
        <w:rPr>
          <w:rFonts w:cs="Arial"/>
        </w:rPr>
      </w:pPr>
      <w:r w:rsidRPr="00EA0FD6">
        <w:rPr>
          <w:rFonts w:cs="Arial"/>
        </w:rPr>
        <w:lastRenderedPageBreak/>
        <w:t>11.6.2.4</w:t>
      </w:r>
      <w:r w:rsidR="00E11A68" w:rsidRPr="00EA0FD6">
        <w:rPr>
          <w:rFonts w:cs="Arial"/>
        </w:rPr>
        <w:tab/>
      </w:r>
      <w:r w:rsidR="005439BB" w:rsidRPr="00EA0FD6">
        <w:rPr>
          <w:rFonts w:cs="Arial"/>
        </w:rPr>
        <w:t>Delete.</w:t>
      </w:r>
    </w:p>
    <w:p w14:paraId="435114CF" w14:textId="29A87AE9" w:rsidR="005439BB" w:rsidRPr="00EA0FD6" w:rsidRDefault="006D310C" w:rsidP="0016409A">
      <w:pPr>
        <w:spacing w:after="0"/>
        <w:ind w:left="1092" w:hanging="1092"/>
        <w:rPr>
          <w:rFonts w:cs="Arial"/>
        </w:rPr>
      </w:pPr>
      <w:r>
        <w:rPr>
          <w:rFonts w:cs="Arial"/>
        </w:rPr>
        <w:t>11.6.3</w:t>
      </w:r>
      <w:r>
        <w:rPr>
          <w:rFonts w:cs="Arial"/>
        </w:rPr>
        <w:tab/>
      </w:r>
      <w:r w:rsidRPr="000B4A10">
        <w:rPr>
          <w:rFonts w:cs="Arial"/>
        </w:rPr>
        <w:t>Insert a new second sentence "However, in the event of termination under clauses 11.5.2 or 11.5.3, instead of 2 months from the date of termination, the relevant date for invoice shall be 2 months after the date of practical completion of the Project"</w:t>
      </w:r>
    </w:p>
    <w:p w14:paraId="1EE9CF4A" w14:textId="77777777" w:rsidR="00906B0D" w:rsidRPr="00EA0FD6" w:rsidRDefault="00906B0D" w:rsidP="00906B0D">
      <w:pPr>
        <w:spacing w:after="0"/>
        <w:rPr>
          <w:rFonts w:cs="Arial"/>
          <w:b/>
        </w:rPr>
      </w:pPr>
    </w:p>
    <w:p w14:paraId="0AC21BA2" w14:textId="77777777" w:rsidR="00906B0D" w:rsidRPr="00EA0FD6" w:rsidRDefault="00906B0D" w:rsidP="00906B0D">
      <w:pPr>
        <w:spacing w:after="0"/>
        <w:rPr>
          <w:rFonts w:cs="Arial"/>
        </w:rPr>
      </w:pPr>
      <w:r w:rsidRPr="00EA0FD6">
        <w:rPr>
          <w:rFonts w:cs="Arial"/>
          <w:b/>
        </w:rPr>
        <w:t xml:space="preserve">SECTION 12: SETTLEMENT OF DISPUTES </w:t>
      </w:r>
    </w:p>
    <w:p w14:paraId="53AACFD8" w14:textId="77777777" w:rsidR="00906B0D" w:rsidRPr="00EA0FD6" w:rsidRDefault="00906B0D" w:rsidP="00906B0D">
      <w:pPr>
        <w:spacing w:after="0"/>
        <w:ind w:left="720" w:hanging="720"/>
        <w:rPr>
          <w:rFonts w:cs="Arial"/>
        </w:rPr>
      </w:pPr>
    </w:p>
    <w:p w14:paraId="5AF481EF" w14:textId="3779A27D" w:rsidR="00906B0D" w:rsidRPr="00EA0FD6" w:rsidRDefault="00906B0D" w:rsidP="00906B0D">
      <w:pPr>
        <w:spacing w:after="0"/>
        <w:ind w:left="720" w:hanging="720"/>
        <w:rPr>
          <w:rFonts w:cs="Arial"/>
        </w:rPr>
      </w:pPr>
      <w:r w:rsidRPr="00EA0FD6">
        <w:rPr>
          <w:rFonts w:cs="Arial"/>
        </w:rPr>
        <w:t>12.2</w:t>
      </w:r>
      <w:r w:rsidRPr="00EA0FD6">
        <w:rPr>
          <w:rFonts w:cs="Arial"/>
        </w:rPr>
        <w:tab/>
        <w:t>At the end of the clause insert the following final paragraphs:</w:t>
      </w:r>
      <w:r w:rsidR="00357E1E" w:rsidRPr="00EA0FD6">
        <w:rPr>
          <w:rFonts w:cs="Arial"/>
        </w:rPr>
        <w:t xml:space="preserve"> </w:t>
      </w:r>
    </w:p>
    <w:p w14:paraId="7129A050" w14:textId="77777777" w:rsidR="00906B0D" w:rsidRPr="00EA0FD6" w:rsidRDefault="00906B0D" w:rsidP="00906B0D">
      <w:pPr>
        <w:spacing w:after="0"/>
        <w:ind w:left="720"/>
        <w:rPr>
          <w:rFonts w:cs="Arial"/>
        </w:rPr>
      </w:pPr>
    </w:p>
    <w:p w14:paraId="64F80BE1" w14:textId="3AA62ADC" w:rsidR="00906B0D" w:rsidRPr="00EA0FD6" w:rsidRDefault="00154636" w:rsidP="00906B0D">
      <w:pPr>
        <w:spacing w:after="0"/>
        <w:ind w:left="720"/>
        <w:rPr>
          <w:rFonts w:cs="Arial"/>
        </w:rPr>
      </w:pPr>
      <w:r w:rsidRPr="00EA0FD6">
        <w:rPr>
          <w:rFonts w:cs="Arial"/>
        </w:rPr>
        <w:t>"</w:t>
      </w:r>
      <w:r w:rsidR="00906B0D" w:rsidRPr="00EA0FD6">
        <w:rPr>
          <w:rFonts w:cs="Arial"/>
        </w:rPr>
        <w:t xml:space="preserve">The Adjudicator shall have power to determine more than one dispute under this Contract at the same time, and if requested to do so by either Party shall determine any matter raised by such Party in the nature of set-off, abatement or counterclaim at the same time as </w:t>
      </w:r>
      <w:r w:rsidR="00012D26" w:rsidRPr="00EA0FD6">
        <w:rPr>
          <w:rFonts w:cs="Arial"/>
        </w:rPr>
        <w:t>it</w:t>
      </w:r>
      <w:r w:rsidR="00906B0D" w:rsidRPr="00EA0FD6">
        <w:rPr>
          <w:rFonts w:cs="Arial"/>
        </w:rPr>
        <w:t xml:space="preserve"> determines any other matter referred to </w:t>
      </w:r>
      <w:r w:rsidR="00012D26" w:rsidRPr="00EA0FD6">
        <w:rPr>
          <w:rFonts w:cs="Arial"/>
        </w:rPr>
        <w:t>it</w:t>
      </w:r>
      <w:r w:rsidR="00906B0D" w:rsidRPr="00EA0FD6">
        <w:rPr>
          <w:rFonts w:cs="Arial"/>
        </w:rPr>
        <w:t xml:space="preserve">. </w:t>
      </w:r>
    </w:p>
    <w:p w14:paraId="1AECA975" w14:textId="77777777" w:rsidR="00906B0D" w:rsidRPr="00EA0FD6" w:rsidRDefault="00906B0D" w:rsidP="00906B0D">
      <w:pPr>
        <w:spacing w:after="0"/>
        <w:ind w:left="720"/>
        <w:rPr>
          <w:rFonts w:cs="Arial"/>
        </w:rPr>
      </w:pPr>
    </w:p>
    <w:p w14:paraId="042DA481" w14:textId="57CC6BD2" w:rsidR="00906B0D" w:rsidRPr="00EA0FD6" w:rsidRDefault="00906B0D" w:rsidP="00906B0D">
      <w:pPr>
        <w:spacing w:after="0"/>
        <w:ind w:left="720"/>
        <w:rPr>
          <w:rFonts w:cs="Arial"/>
        </w:rPr>
      </w:pPr>
      <w:r w:rsidRPr="00EA0FD6">
        <w:rPr>
          <w:rFonts w:cs="Arial"/>
        </w:rPr>
        <w:t xml:space="preserve">At the same time as </w:t>
      </w:r>
      <w:r w:rsidR="00012D26" w:rsidRPr="00EA0FD6">
        <w:rPr>
          <w:rFonts w:cs="Arial"/>
        </w:rPr>
        <w:t>it</w:t>
      </w:r>
      <w:r w:rsidRPr="00EA0FD6">
        <w:rPr>
          <w:rFonts w:cs="Arial"/>
        </w:rPr>
        <w:t xml:space="preserve"> gives any decision, the Adjudicator shall give reasons for the decision in writing.</w:t>
      </w:r>
      <w:r w:rsidR="00154636" w:rsidRPr="00EA0FD6">
        <w:rPr>
          <w:rFonts w:cs="Arial"/>
        </w:rPr>
        <w:t>"</w:t>
      </w:r>
    </w:p>
    <w:p w14:paraId="660CA8C6" w14:textId="77777777" w:rsidR="00906B0D" w:rsidRPr="00EA0FD6" w:rsidRDefault="00906B0D" w:rsidP="00906B0D">
      <w:pPr>
        <w:spacing w:after="0"/>
        <w:ind w:left="720" w:hanging="720"/>
        <w:rPr>
          <w:rFonts w:cs="Arial"/>
        </w:rPr>
      </w:pPr>
    </w:p>
    <w:p w14:paraId="0EB3B1D0" w14:textId="77777777" w:rsidR="00906B0D" w:rsidRPr="00EA0FD6" w:rsidRDefault="00906B0D" w:rsidP="00906B0D">
      <w:pPr>
        <w:spacing w:after="0"/>
        <w:ind w:left="720" w:hanging="720"/>
        <w:rPr>
          <w:rFonts w:cs="Arial"/>
        </w:rPr>
      </w:pPr>
      <w:r w:rsidRPr="00EA0FD6">
        <w:rPr>
          <w:rFonts w:cs="Arial"/>
        </w:rPr>
        <w:t>Delete clauses 12.3 to 12.8.</w:t>
      </w:r>
    </w:p>
    <w:p w14:paraId="1EB93209" w14:textId="77777777" w:rsidR="00D572EA" w:rsidRPr="00EA0FD6" w:rsidRDefault="00D572EA" w:rsidP="001253E4">
      <w:pPr>
        <w:rPr>
          <w:rFonts w:cs="Arial"/>
        </w:rPr>
      </w:pPr>
      <w:bookmarkStart w:id="330" w:name="_DV_M455"/>
      <w:bookmarkStart w:id="331" w:name="_DV_M456"/>
      <w:bookmarkStart w:id="332" w:name="_DV_M457"/>
      <w:bookmarkStart w:id="333" w:name="_DV_M458"/>
      <w:bookmarkStart w:id="334" w:name="_DV_M459"/>
      <w:bookmarkStart w:id="335" w:name="_DV_M460"/>
      <w:bookmarkStart w:id="336" w:name="_DV_M461"/>
      <w:bookmarkStart w:id="337" w:name="_DV_M462"/>
      <w:bookmarkStart w:id="338" w:name="_DV_M463"/>
      <w:bookmarkStart w:id="339" w:name="_DV_M464"/>
      <w:bookmarkStart w:id="340" w:name="_DV_M465"/>
      <w:bookmarkStart w:id="341" w:name="_DV_M468"/>
      <w:bookmarkStart w:id="342" w:name="_DV_M470"/>
      <w:bookmarkStart w:id="343" w:name="_DV_M471"/>
      <w:bookmarkStart w:id="344" w:name="_DV_M472"/>
      <w:bookmarkStart w:id="345" w:name="_DV_M473"/>
      <w:bookmarkStart w:id="346" w:name="_DV_M474"/>
      <w:bookmarkStart w:id="347" w:name="_DV_M476"/>
      <w:bookmarkStart w:id="348" w:name="_DV_M477"/>
      <w:bookmarkStart w:id="349" w:name="_DV_M478"/>
      <w:bookmarkStart w:id="350" w:name="_DV_M479"/>
      <w:bookmarkStart w:id="351" w:name="_DV_M480"/>
      <w:bookmarkStart w:id="352" w:name="_DV_M507"/>
      <w:bookmarkStart w:id="353" w:name="_DV_M508"/>
      <w:bookmarkStart w:id="354" w:name="_DV_M509"/>
      <w:bookmarkStart w:id="355" w:name="_DV_M510"/>
      <w:bookmarkStart w:id="356" w:name="_DV_M511"/>
      <w:bookmarkStart w:id="357" w:name="_DV_M512"/>
      <w:bookmarkStart w:id="358" w:name="_DV_M513"/>
      <w:bookmarkStart w:id="359" w:name="_DV_M514"/>
      <w:bookmarkStart w:id="360" w:name="_DV_M515"/>
      <w:bookmarkStart w:id="361" w:name="_DV_M518"/>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tbl>
      <w:tblPr>
        <w:tblStyle w:val="TableGrid"/>
        <w:tblW w:w="0" w:type="auto"/>
        <w:tblLook w:val="04A0" w:firstRow="1" w:lastRow="0" w:firstColumn="1" w:lastColumn="0" w:noHBand="0" w:noVBand="1"/>
      </w:tblPr>
      <w:tblGrid>
        <w:gridCol w:w="9298"/>
      </w:tblGrid>
      <w:tr w:rsidR="00086E07" w:rsidRPr="00EA0FD6" w14:paraId="2E3299FB" w14:textId="77777777" w:rsidTr="000976E9">
        <w:tc>
          <w:tcPr>
            <w:tcW w:w="9514" w:type="dxa"/>
            <w:tcBorders>
              <w:top w:val="nil"/>
              <w:left w:val="nil"/>
              <w:bottom w:val="nil"/>
              <w:right w:val="nil"/>
            </w:tcBorders>
            <w:shd w:val="clear" w:color="auto" w:fill="DBDCDE" w:themeFill="accent2" w:themeFillTint="33"/>
          </w:tcPr>
          <w:p w14:paraId="41C142F5" w14:textId="77777777" w:rsidR="00086E07" w:rsidRPr="00EA0FD6" w:rsidRDefault="001253E4" w:rsidP="001253E4">
            <w:pPr>
              <w:spacing w:after="0"/>
              <w:rPr>
                <w:rFonts w:cs="Arial"/>
                <w:b/>
              </w:rPr>
            </w:pPr>
            <w:r w:rsidRPr="00EA0FD6">
              <w:rPr>
                <w:rFonts w:cs="Arial"/>
                <w:b/>
              </w:rPr>
              <w:t>SCHEDULES</w:t>
            </w:r>
          </w:p>
        </w:tc>
      </w:tr>
    </w:tbl>
    <w:p w14:paraId="6649F804" w14:textId="77777777" w:rsidR="00086E07" w:rsidRPr="00EA0FD6" w:rsidRDefault="00086E07" w:rsidP="00086E07">
      <w:pPr>
        <w:spacing w:after="0"/>
        <w:rPr>
          <w:rFonts w:cs="Arial"/>
          <w:b/>
        </w:rPr>
      </w:pPr>
    </w:p>
    <w:p w14:paraId="3EBC9662" w14:textId="77777777" w:rsidR="00CA0611" w:rsidRPr="00EA0FD6" w:rsidRDefault="003A2C21" w:rsidP="001253E4">
      <w:pPr>
        <w:tabs>
          <w:tab w:val="left" w:pos="1440"/>
        </w:tabs>
        <w:spacing w:after="0"/>
        <w:rPr>
          <w:rFonts w:cs="Arial"/>
          <w:b/>
        </w:rPr>
      </w:pPr>
      <w:r w:rsidRPr="00EA0FD6">
        <w:rPr>
          <w:rFonts w:cs="Arial"/>
          <w:b/>
        </w:rPr>
        <w:t xml:space="preserve">Schedule 1 </w:t>
      </w:r>
      <w:r w:rsidRPr="00EA0FD6">
        <w:rPr>
          <w:rFonts w:cs="Arial"/>
          <w:b/>
        </w:rPr>
        <w:tab/>
      </w:r>
      <w:r w:rsidR="00CA0611" w:rsidRPr="00EA0FD6">
        <w:rPr>
          <w:rFonts w:cs="Arial"/>
          <w:b/>
        </w:rPr>
        <w:t xml:space="preserve">Third Party Rights </w:t>
      </w:r>
    </w:p>
    <w:p w14:paraId="63E1FAC7" w14:textId="77777777" w:rsidR="00CA0611" w:rsidRPr="00EA0FD6" w:rsidRDefault="00CA0611" w:rsidP="00086E07">
      <w:pPr>
        <w:spacing w:after="0"/>
        <w:rPr>
          <w:rFonts w:cs="Arial"/>
          <w:b/>
        </w:rPr>
      </w:pPr>
    </w:p>
    <w:p w14:paraId="6F5E8193" w14:textId="77777777" w:rsidR="00CA0611" w:rsidRPr="00EA0FD6" w:rsidRDefault="003A2C21" w:rsidP="00086E07">
      <w:pPr>
        <w:spacing w:after="0"/>
        <w:rPr>
          <w:rFonts w:cs="Arial"/>
        </w:rPr>
      </w:pPr>
      <w:r w:rsidRPr="00EA0FD6">
        <w:rPr>
          <w:rFonts w:cs="Arial"/>
        </w:rPr>
        <w:t>Delete</w:t>
      </w:r>
      <w:r w:rsidR="00CA0611" w:rsidRPr="00EA0FD6">
        <w:rPr>
          <w:rFonts w:cs="Arial"/>
        </w:rPr>
        <w:t>.</w:t>
      </w:r>
    </w:p>
    <w:p w14:paraId="179DEA14" w14:textId="77777777" w:rsidR="00CA0611" w:rsidRPr="00EA0FD6" w:rsidRDefault="00CA0611" w:rsidP="00086E07">
      <w:pPr>
        <w:spacing w:after="0"/>
        <w:rPr>
          <w:rFonts w:cs="Arial"/>
        </w:rPr>
      </w:pPr>
    </w:p>
    <w:p w14:paraId="2029B68B" w14:textId="77777777" w:rsidR="00CA0611" w:rsidRPr="00EA0FD6" w:rsidRDefault="003A2C21" w:rsidP="00086E07">
      <w:pPr>
        <w:spacing w:after="0"/>
        <w:rPr>
          <w:rFonts w:cs="Arial"/>
          <w:b/>
        </w:rPr>
      </w:pPr>
      <w:r w:rsidRPr="00EA0FD6">
        <w:rPr>
          <w:rFonts w:cs="Arial"/>
          <w:b/>
        </w:rPr>
        <w:t xml:space="preserve">Schedule 2 </w:t>
      </w:r>
      <w:r w:rsidRPr="00EA0FD6">
        <w:rPr>
          <w:rFonts w:cs="Arial"/>
          <w:b/>
        </w:rPr>
        <w:tab/>
      </w:r>
      <w:r w:rsidR="00CA0611" w:rsidRPr="00EA0FD6">
        <w:rPr>
          <w:rFonts w:cs="Arial"/>
          <w:b/>
        </w:rPr>
        <w:t xml:space="preserve">Supplemental Provisions </w:t>
      </w:r>
    </w:p>
    <w:p w14:paraId="7B4CAB97" w14:textId="77777777" w:rsidR="00CA0611" w:rsidRPr="00EA0FD6" w:rsidRDefault="00CA0611" w:rsidP="00086E07">
      <w:pPr>
        <w:spacing w:after="0"/>
        <w:rPr>
          <w:rFonts w:cs="Arial"/>
        </w:rPr>
      </w:pPr>
    </w:p>
    <w:p w14:paraId="475FA96E" w14:textId="5A736D8C" w:rsidR="00A707C0" w:rsidRPr="00EA0FD6" w:rsidRDefault="00A707C0" w:rsidP="001253E4">
      <w:pPr>
        <w:spacing w:after="0"/>
        <w:ind w:left="1440" w:hanging="1440"/>
        <w:rPr>
          <w:rFonts w:cs="Arial"/>
          <w:b/>
        </w:rPr>
      </w:pPr>
      <w:r w:rsidRPr="00EA0FD6">
        <w:rPr>
          <w:rFonts w:cs="Arial"/>
        </w:rPr>
        <w:t>Paragraph 1</w:t>
      </w:r>
      <w:r w:rsidR="003A2C21" w:rsidRPr="00EA0FD6">
        <w:rPr>
          <w:rFonts w:cs="Arial"/>
        </w:rPr>
        <w:tab/>
      </w:r>
      <w:r w:rsidR="00975784" w:rsidRPr="00EA0FD6">
        <w:rPr>
          <w:rFonts w:cs="Arial"/>
        </w:rPr>
        <w:t>Delete.</w:t>
      </w:r>
      <w:r w:rsidRPr="00EA0FD6">
        <w:rPr>
          <w:rFonts w:cs="Arial"/>
          <w:b/>
        </w:rPr>
        <w:tab/>
      </w:r>
    </w:p>
    <w:p w14:paraId="3BF3B841" w14:textId="77777777" w:rsidR="002C4644" w:rsidRPr="00EA0FD6" w:rsidRDefault="002C4644" w:rsidP="00A543D1">
      <w:pPr>
        <w:spacing w:after="0"/>
        <w:rPr>
          <w:rFonts w:cs="Arial"/>
          <w:b/>
        </w:rPr>
      </w:pPr>
    </w:p>
    <w:p w14:paraId="0FF0608B" w14:textId="4EE03498" w:rsidR="005B73FB" w:rsidRPr="00EA0FD6" w:rsidRDefault="005B73FB">
      <w:pPr>
        <w:rPr>
          <w:rFonts w:cs="Arial"/>
          <w:b/>
        </w:rPr>
      </w:pPr>
      <w:r w:rsidRPr="00EA0FD6">
        <w:rPr>
          <w:rFonts w:cs="Arial"/>
          <w:b/>
        </w:rPr>
        <w:br w:type="page"/>
      </w:r>
    </w:p>
    <w:p w14:paraId="0A4E95D8" w14:textId="77777777" w:rsidR="00D572EA" w:rsidRPr="00EA0FD6" w:rsidRDefault="00D572EA" w:rsidP="00A543D1">
      <w:pPr>
        <w:spacing w:after="0"/>
        <w:rPr>
          <w:rFonts w:cs="Arial"/>
          <w:b/>
        </w:rPr>
      </w:pPr>
    </w:p>
    <w:tbl>
      <w:tblPr>
        <w:tblStyle w:val="TableGrid"/>
        <w:tblW w:w="0" w:type="auto"/>
        <w:tblLook w:val="04A0" w:firstRow="1" w:lastRow="0" w:firstColumn="1" w:lastColumn="0" w:noHBand="0" w:noVBand="1"/>
      </w:tblPr>
      <w:tblGrid>
        <w:gridCol w:w="9298"/>
      </w:tblGrid>
      <w:tr w:rsidR="00086E07" w:rsidRPr="00EA0FD6" w14:paraId="0EB462B7" w14:textId="77777777" w:rsidTr="000976E9">
        <w:trPr>
          <w:trHeight w:val="153"/>
        </w:trPr>
        <w:tc>
          <w:tcPr>
            <w:tcW w:w="9514" w:type="dxa"/>
            <w:tcBorders>
              <w:top w:val="nil"/>
              <w:left w:val="nil"/>
              <w:bottom w:val="nil"/>
              <w:right w:val="nil"/>
            </w:tcBorders>
            <w:shd w:val="clear" w:color="auto" w:fill="DBDCDE" w:themeFill="accent2" w:themeFillTint="33"/>
          </w:tcPr>
          <w:p w14:paraId="13B4808D" w14:textId="77777777" w:rsidR="00086E07" w:rsidRPr="00EA0FD6" w:rsidRDefault="00086E07" w:rsidP="000976E9">
            <w:pPr>
              <w:spacing w:after="0"/>
              <w:ind w:left="1440" w:hanging="1440"/>
              <w:rPr>
                <w:rFonts w:cs="Arial"/>
              </w:rPr>
            </w:pPr>
            <w:bookmarkStart w:id="362" w:name="_DV_M519"/>
            <w:bookmarkStart w:id="363" w:name="_DV_M520"/>
            <w:bookmarkStart w:id="364" w:name="_DV_M522"/>
            <w:bookmarkStart w:id="365" w:name="_DV_M523"/>
            <w:bookmarkStart w:id="366" w:name="_DV_M524"/>
            <w:bookmarkStart w:id="367" w:name="_DV_M525"/>
            <w:bookmarkStart w:id="368" w:name="_DV_M526"/>
            <w:bookmarkStart w:id="369" w:name="_DV_M527"/>
            <w:bookmarkStart w:id="370" w:name="_DV_M528"/>
            <w:bookmarkEnd w:id="362"/>
            <w:bookmarkEnd w:id="363"/>
            <w:bookmarkEnd w:id="364"/>
            <w:bookmarkEnd w:id="365"/>
            <w:bookmarkEnd w:id="366"/>
            <w:bookmarkEnd w:id="367"/>
            <w:bookmarkEnd w:id="368"/>
            <w:bookmarkEnd w:id="369"/>
            <w:bookmarkEnd w:id="370"/>
            <w:r w:rsidRPr="00EA0FD6">
              <w:rPr>
                <w:rFonts w:cs="Arial"/>
                <w:b/>
              </w:rPr>
              <w:t>A</w:t>
            </w:r>
            <w:r w:rsidRPr="00EA0FD6">
              <w:rPr>
                <w:rFonts w:cs="Arial"/>
                <w:b/>
                <w:shd w:val="clear" w:color="auto" w:fill="DBDCDE" w:themeFill="accent2" w:themeFillTint="33"/>
              </w:rPr>
              <w:t>NNEXURES</w:t>
            </w:r>
          </w:p>
        </w:tc>
      </w:tr>
    </w:tbl>
    <w:p w14:paraId="393BB084" w14:textId="77777777" w:rsidR="00086E07" w:rsidRPr="00EA0FD6" w:rsidRDefault="00086E07" w:rsidP="00086E07">
      <w:pPr>
        <w:spacing w:after="0"/>
        <w:ind w:left="1440" w:hanging="1440"/>
        <w:rPr>
          <w:rFonts w:cs="Arial"/>
        </w:rPr>
      </w:pPr>
    </w:p>
    <w:p w14:paraId="41EF8DF9" w14:textId="2A0EF3E2" w:rsidR="00086E07" w:rsidRPr="00EA0FD6" w:rsidRDefault="00086E07" w:rsidP="00086E07">
      <w:pPr>
        <w:spacing w:after="0"/>
        <w:ind w:left="1440" w:hanging="1440"/>
        <w:rPr>
          <w:rFonts w:cs="Arial"/>
          <w:b/>
        </w:rPr>
      </w:pPr>
      <w:r w:rsidRPr="00EA0FD6">
        <w:rPr>
          <w:rFonts w:cs="Arial"/>
          <w:b/>
        </w:rPr>
        <w:t xml:space="preserve">Annex </w:t>
      </w:r>
      <w:r w:rsidR="003A2C21" w:rsidRPr="00EA0FD6">
        <w:rPr>
          <w:rFonts w:cs="Arial"/>
          <w:b/>
        </w:rPr>
        <w:t>A</w:t>
      </w:r>
      <w:r w:rsidR="003A2C21" w:rsidRPr="00EA0FD6">
        <w:rPr>
          <w:rFonts w:cs="Arial"/>
          <w:b/>
        </w:rPr>
        <w:tab/>
        <w:t>Fee and O</w:t>
      </w:r>
      <w:r w:rsidR="00CA0611" w:rsidRPr="00EA0FD6">
        <w:rPr>
          <w:rFonts w:cs="Arial"/>
          <w:b/>
        </w:rPr>
        <w:t xml:space="preserve">ther Payments </w:t>
      </w:r>
    </w:p>
    <w:p w14:paraId="1AAEF74D" w14:textId="4552026A" w:rsidR="00C5715F" w:rsidRPr="00EA0FD6" w:rsidRDefault="00C5715F" w:rsidP="00086E07">
      <w:pPr>
        <w:spacing w:after="0"/>
        <w:ind w:left="1440" w:hanging="1440"/>
        <w:rPr>
          <w:rFonts w:cs="Arial"/>
          <w:b/>
        </w:rPr>
      </w:pPr>
    </w:p>
    <w:p w14:paraId="4001ED31" w14:textId="77777777" w:rsidR="00086E07" w:rsidRPr="00EA0FD6" w:rsidRDefault="00086E07" w:rsidP="00086E07">
      <w:pPr>
        <w:pStyle w:val="AppendixTitle"/>
        <w:ind w:right="-62"/>
        <w:jc w:val="left"/>
        <w:rPr>
          <w:rFonts w:ascii="Arial" w:hAnsi="Arial" w:cs="Arial"/>
        </w:rPr>
      </w:pPr>
      <w:bookmarkStart w:id="371" w:name="_Toc194417562"/>
      <w:r w:rsidRPr="00EA0FD6">
        <w:rPr>
          <w:rFonts w:ascii="Arial" w:hAnsi="Arial" w:cs="Arial"/>
        </w:rPr>
        <w:t xml:space="preserve">Annex </w:t>
      </w:r>
      <w:r w:rsidR="00CA0611" w:rsidRPr="00EA0FD6">
        <w:rPr>
          <w:rFonts w:ascii="Arial" w:hAnsi="Arial" w:cs="Arial"/>
        </w:rPr>
        <w:t>B</w:t>
      </w:r>
      <w:r w:rsidRPr="00EA0FD6">
        <w:rPr>
          <w:rFonts w:ascii="Arial" w:hAnsi="Arial" w:cs="Arial"/>
        </w:rPr>
        <w:tab/>
      </w:r>
      <w:r w:rsidR="00CA0611" w:rsidRPr="00EA0FD6">
        <w:rPr>
          <w:rFonts w:ascii="Arial" w:hAnsi="Arial" w:cs="Arial"/>
        </w:rPr>
        <w:t>The Services</w:t>
      </w:r>
      <w:bookmarkEnd w:id="371"/>
      <w:r w:rsidR="00CA0611" w:rsidRPr="00EA0FD6">
        <w:rPr>
          <w:rFonts w:ascii="Arial" w:hAnsi="Arial" w:cs="Arial"/>
        </w:rPr>
        <w:t xml:space="preserve"> </w:t>
      </w:r>
    </w:p>
    <w:p w14:paraId="72C9F566" w14:textId="77777777" w:rsidR="00086E07" w:rsidRPr="00EA0FD6" w:rsidRDefault="00CA0611" w:rsidP="00086E07">
      <w:pPr>
        <w:pStyle w:val="AppendixTitle"/>
        <w:ind w:right="-62"/>
        <w:jc w:val="left"/>
        <w:rPr>
          <w:rFonts w:ascii="Arial" w:hAnsi="Arial" w:cs="Arial"/>
        </w:rPr>
      </w:pPr>
      <w:bookmarkStart w:id="372" w:name="_Toc194417563"/>
      <w:r w:rsidRPr="00EA0FD6">
        <w:rPr>
          <w:rFonts w:ascii="Arial" w:hAnsi="Arial" w:cs="Arial"/>
        </w:rPr>
        <w:t>Annex C</w:t>
      </w:r>
      <w:r w:rsidRPr="00EA0FD6">
        <w:rPr>
          <w:rFonts w:ascii="Arial" w:hAnsi="Arial" w:cs="Arial"/>
        </w:rPr>
        <w:tab/>
        <w:t>Consultant Deeds of Collateral Warranty</w:t>
      </w:r>
      <w:bookmarkEnd w:id="372"/>
    </w:p>
    <w:p w14:paraId="48D8508D" w14:textId="3B9CA787" w:rsidR="00086E07" w:rsidRDefault="00086E07" w:rsidP="00086E07">
      <w:pPr>
        <w:pStyle w:val="AppendixTitle"/>
        <w:ind w:right="-62"/>
        <w:jc w:val="left"/>
        <w:rPr>
          <w:rFonts w:ascii="Arial" w:hAnsi="Arial" w:cs="Arial"/>
        </w:rPr>
      </w:pPr>
      <w:bookmarkStart w:id="373" w:name="_Toc194417564"/>
      <w:r w:rsidRPr="00EA0FD6">
        <w:rPr>
          <w:rFonts w:ascii="Arial" w:hAnsi="Arial" w:cs="Arial"/>
        </w:rPr>
        <w:t xml:space="preserve">Annex </w:t>
      </w:r>
      <w:r w:rsidR="00CA0611" w:rsidRPr="00EA0FD6">
        <w:rPr>
          <w:rFonts w:ascii="Arial" w:hAnsi="Arial" w:cs="Arial"/>
        </w:rPr>
        <w:t>D</w:t>
      </w:r>
      <w:r w:rsidR="00CA0611" w:rsidRPr="00EA0FD6">
        <w:rPr>
          <w:rFonts w:ascii="Arial" w:hAnsi="Arial" w:cs="Arial"/>
        </w:rPr>
        <w:tab/>
        <w:t>Sub-</w:t>
      </w:r>
      <w:proofErr w:type="gramStart"/>
      <w:r w:rsidR="00625EF3" w:rsidRPr="00EA0FD6">
        <w:rPr>
          <w:rFonts w:ascii="Arial" w:hAnsi="Arial" w:cs="Arial"/>
        </w:rPr>
        <w:t>consultant</w:t>
      </w:r>
      <w:proofErr w:type="gramEnd"/>
      <w:r w:rsidR="00CA0611" w:rsidRPr="00EA0FD6">
        <w:rPr>
          <w:rFonts w:ascii="Arial" w:hAnsi="Arial" w:cs="Arial"/>
        </w:rPr>
        <w:t xml:space="preserve"> Deeds of Collateral Warranty</w:t>
      </w:r>
      <w:bookmarkEnd w:id="373"/>
    </w:p>
    <w:p w14:paraId="57DF8FE6" w14:textId="16F41526" w:rsidR="004969D0" w:rsidRPr="004969D0" w:rsidRDefault="004969D0" w:rsidP="004969D0">
      <w:pPr>
        <w:rPr>
          <w:b/>
          <w:bCs/>
        </w:rPr>
      </w:pPr>
      <w:r w:rsidRPr="004969D0">
        <w:rPr>
          <w:b/>
          <w:bCs/>
        </w:rPr>
        <w:t>Annex E</w:t>
      </w:r>
      <w:r w:rsidRPr="004969D0">
        <w:rPr>
          <w:b/>
          <w:bCs/>
        </w:rPr>
        <w:tab/>
        <w:t xml:space="preserve">Project Team Members </w:t>
      </w:r>
    </w:p>
    <w:p w14:paraId="02FB1538" w14:textId="41EC7BFA" w:rsidR="005565B9" w:rsidRPr="00EA0FD6" w:rsidRDefault="005565B9" w:rsidP="002F5286">
      <w:pPr>
        <w:rPr>
          <w:rFonts w:cs="Arial"/>
          <w:b/>
          <w:bCs/>
        </w:rPr>
      </w:pPr>
      <w:r w:rsidRPr="00EA0FD6">
        <w:rPr>
          <w:rFonts w:cs="Arial"/>
          <w:b/>
          <w:bCs/>
        </w:rPr>
        <w:t xml:space="preserve">Annex </w:t>
      </w:r>
      <w:r w:rsidR="004969D0">
        <w:rPr>
          <w:rFonts w:cs="Arial"/>
          <w:b/>
          <w:bCs/>
        </w:rPr>
        <w:t>F</w:t>
      </w:r>
      <w:r w:rsidRPr="00EA0FD6">
        <w:rPr>
          <w:rFonts w:cs="Arial"/>
          <w:b/>
          <w:bCs/>
        </w:rPr>
        <w:tab/>
      </w:r>
      <w:r w:rsidR="001C67E0" w:rsidRPr="00EA0FD6">
        <w:rPr>
          <w:rFonts w:cs="Arial"/>
          <w:b/>
          <w:bCs/>
        </w:rPr>
        <w:t>UK GDPR</w:t>
      </w:r>
    </w:p>
    <w:p w14:paraId="0A7E7F49" w14:textId="0E7A5B58" w:rsidR="00954DDA" w:rsidRDefault="00954DDA" w:rsidP="002F5286">
      <w:pPr>
        <w:rPr>
          <w:rFonts w:cs="Arial"/>
          <w:b/>
          <w:bCs/>
        </w:rPr>
      </w:pPr>
      <w:r w:rsidRPr="00EA0FD6">
        <w:rPr>
          <w:rFonts w:cs="Arial"/>
          <w:b/>
          <w:bCs/>
        </w:rPr>
        <w:t xml:space="preserve">Annex </w:t>
      </w:r>
      <w:r w:rsidR="00167FC7">
        <w:rPr>
          <w:rFonts w:cs="Arial"/>
          <w:b/>
          <w:bCs/>
        </w:rPr>
        <w:t>G</w:t>
      </w:r>
      <w:r w:rsidRPr="00EA0FD6">
        <w:rPr>
          <w:rFonts w:cs="Arial"/>
          <w:b/>
          <w:bCs/>
        </w:rPr>
        <w:tab/>
        <w:t>C</w:t>
      </w:r>
      <w:r w:rsidR="006F59E6">
        <w:rPr>
          <w:rFonts w:cs="Arial"/>
          <w:b/>
          <w:bCs/>
        </w:rPr>
        <w:t>lient's Brief</w:t>
      </w:r>
    </w:p>
    <w:p w14:paraId="7A633F38" w14:textId="76065C4D" w:rsidR="00B76910" w:rsidRPr="00EA0FD6" w:rsidRDefault="00B76910" w:rsidP="002F5286">
      <w:pPr>
        <w:rPr>
          <w:rFonts w:cs="Arial"/>
          <w:b/>
          <w:bCs/>
        </w:rPr>
      </w:pPr>
      <w:r>
        <w:rPr>
          <w:rFonts w:cs="Arial"/>
          <w:b/>
          <w:bCs/>
        </w:rPr>
        <w:t>Annex H</w:t>
      </w:r>
      <w:r>
        <w:rPr>
          <w:rFonts w:cs="Arial"/>
          <w:b/>
          <w:bCs/>
        </w:rPr>
        <w:tab/>
        <w:t>Contract Documents</w:t>
      </w:r>
    </w:p>
    <w:bookmarkEnd w:id="0"/>
    <w:p w14:paraId="29B202FC" w14:textId="77777777" w:rsidR="0009622D" w:rsidRPr="00EA0FD6" w:rsidRDefault="0009622D">
      <w:pPr>
        <w:rPr>
          <w:b/>
          <w:bCs/>
          <w:u w:val="single"/>
        </w:rPr>
      </w:pPr>
      <w:r w:rsidRPr="00EA0FD6">
        <w:rPr>
          <w:b/>
          <w:bCs/>
          <w:u w:val="single"/>
        </w:rPr>
        <w:br w:type="page"/>
      </w:r>
    </w:p>
    <w:p w14:paraId="6AB72BF5" w14:textId="0A796758" w:rsidR="00975784" w:rsidRPr="00EA0FD6" w:rsidRDefault="00975784" w:rsidP="00975784">
      <w:pPr>
        <w:jc w:val="center"/>
        <w:rPr>
          <w:b/>
          <w:bCs/>
          <w:u w:val="single"/>
        </w:rPr>
      </w:pPr>
      <w:r w:rsidRPr="00EA0FD6">
        <w:rPr>
          <w:b/>
          <w:bCs/>
          <w:u w:val="single"/>
        </w:rPr>
        <w:lastRenderedPageBreak/>
        <w:t>Annex A</w:t>
      </w:r>
    </w:p>
    <w:p w14:paraId="4093E92B" w14:textId="6ABA220D" w:rsidR="00975784" w:rsidRDefault="00975784" w:rsidP="00975784">
      <w:pPr>
        <w:jc w:val="center"/>
        <w:rPr>
          <w:b/>
          <w:bCs/>
          <w:u w:val="single"/>
        </w:rPr>
      </w:pPr>
      <w:r w:rsidRPr="00EA0FD6">
        <w:rPr>
          <w:b/>
          <w:bCs/>
          <w:u w:val="single"/>
        </w:rPr>
        <w:t>Fee and Other Payments</w:t>
      </w:r>
    </w:p>
    <w:p w14:paraId="44731AD0" w14:textId="77777777" w:rsidR="0070072C" w:rsidRDefault="0070072C" w:rsidP="00A61286">
      <w:pPr>
        <w:spacing w:before="2" w:after="0" w:line="206" w:lineRule="exact"/>
        <w:jc w:val="center"/>
        <w:textAlignment w:val="baseline"/>
        <w:rPr>
          <w:rFonts w:eastAsia="Arial" w:cs="Times New Roman"/>
          <w:b/>
          <w:i/>
          <w:color w:val="000000"/>
          <w:sz w:val="18"/>
          <w:szCs w:val="22"/>
          <w:lang w:val="en-US"/>
        </w:rPr>
      </w:pPr>
      <w:r w:rsidRPr="0070072C">
        <w:rPr>
          <w:rFonts w:eastAsia="Arial" w:cs="Times New Roman"/>
          <w:b/>
          <w:i/>
          <w:color w:val="000000"/>
          <w:sz w:val="18"/>
          <w:szCs w:val="22"/>
          <w:lang w:val="en-US"/>
        </w:rPr>
        <w:t>Note: An asterisk * indicates text that is to be deleted as appropriate.</w:t>
      </w:r>
    </w:p>
    <w:p w14:paraId="5733087B" w14:textId="77777777" w:rsidR="0070072C" w:rsidRPr="0070072C" w:rsidRDefault="0070072C" w:rsidP="0070072C">
      <w:pPr>
        <w:spacing w:before="2" w:after="0" w:line="206" w:lineRule="exact"/>
        <w:ind w:left="648"/>
        <w:textAlignment w:val="baseline"/>
        <w:rPr>
          <w:rFonts w:eastAsia="Arial" w:cs="Times New Roman"/>
          <w:b/>
          <w:i/>
          <w:color w:val="000000"/>
          <w:sz w:val="18"/>
          <w:szCs w:val="22"/>
          <w:lang w:val="en-US"/>
        </w:rPr>
      </w:pPr>
    </w:p>
    <w:p w14:paraId="0ED87A54" w14:textId="35F9586C" w:rsidR="0070072C" w:rsidRPr="00A61286" w:rsidRDefault="0070072C" w:rsidP="0070072C">
      <w:pPr>
        <w:pStyle w:val="ScheduleLevel1"/>
        <w:rPr>
          <w:rFonts w:cs="Arial"/>
          <w:b/>
          <w:bCs/>
          <w:lang w:val="en-US"/>
        </w:rPr>
      </w:pPr>
      <w:r w:rsidRPr="00A61286">
        <w:rPr>
          <w:rFonts w:cs="Arial"/>
          <w:b/>
          <w:bCs/>
          <w:lang w:val="en-US"/>
        </w:rPr>
        <w:t>The Fee</w:t>
      </w:r>
    </w:p>
    <w:p w14:paraId="1C88E9A3" w14:textId="6A41D7AD" w:rsidR="00A036E5" w:rsidRPr="007E7624" w:rsidRDefault="007E7624" w:rsidP="007E7624">
      <w:pPr>
        <w:pStyle w:val="ScheduleLevel2"/>
        <w:numPr>
          <w:ilvl w:val="0"/>
          <w:numId w:val="0"/>
        </w:numPr>
        <w:ind w:left="432"/>
      </w:pPr>
      <w:r>
        <w:t xml:space="preserve">The Fee is a fixed fee which is calculated and paid in instalments in accordance with the </w:t>
      </w:r>
      <w:r w:rsidRPr="00521A8B">
        <w:t>commercial envelope ‘</w:t>
      </w:r>
      <w:r w:rsidRPr="008E7BD0">
        <w:rPr>
          <w:i/>
          <w:iCs/>
        </w:rPr>
        <w:t xml:space="preserve">Pricing model – SPP TA Services Commercial Envelope’ </w:t>
      </w:r>
      <w:r>
        <w:t>and invoice schedule ‘</w:t>
      </w:r>
      <w:r w:rsidRPr="008E7BD0">
        <w:rPr>
          <w:i/>
          <w:iCs/>
        </w:rPr>
        <w:t>Pricing model – SPP TA Services Commercial – Invoicing</w:t>
      </w:r>
      <w:r>
        <w:t xml:space="preserve">’ (both included in the </w:t>
      </w:r>
      <w:r w:rsidR="00BD5F7A">
        <w:t>USB</w:t>
      </w:r>
      <w:r>
        <w:t xml:space="preserve"> of technical documents appended to </w:t>
      </w:r>
      <w:r w:rsidRPr="00B00870">
        <w:t xml:space="preserve">Annex </w:t>
      </w:r>
      <w:r w:rsidR="00AC505C">
        <w:t>H</w:t>
      </w:r>
      <w:r>
        <w:t xml:space="preserve"> of this Contract). The fee is</w:t>
      </w:r>
      <w:r w:rsidRPr="00521A8B">
        <w:t xml:space="preserve"> for the fixed sum </w:t>
      </w:r>
      <w:r w:rsidRPr="00EC6909">
        <w:t>of one million, one hundred and thirty thousand, one hundred and seventy-three pounds and thirty-eight pence (£1,130,173.38).</w:t>
      </w:r>
    </w:p>
    <w:p w14:paraId="16209F40" w14:textId="4D46C4B4" w:rsidR="0070072C" w:rsidRPr="0070072C" w:rsidRDefault="0070072C" w:rsidP="00A036E5">
      <w:pPr>
        <w:pStyle w:val="ScheduleLevel1"/>
        <w:rPr>
          <w:rFonts w:eastAsia="Arial" w:cs="Arial"/>
          <w:b/>
          <w:color w:val="000000"/>
          <w:lang w:val="en-US"/>
        </w:rPr>
      </w:pPr>
      <w:r w:rsidRPr="0070072C">
        <w:rPr>
          <w:rFonts w:eastAsia="Arial" w:cs="Arial"/>
          <w:b/>
          <w:color w:val="000000"/>
          <w:lang w:val="en-US"/>
        </w:rPr>
        <w:t>Payment of Fee etc.</w:t>
      </w:r>
    </w:p>
    <w:p w14:paraId="2C55EDF6" w14:textId="33F3F80F" w:rsidR="007E7624" w:rsidRDefault="0070072C" w:rsidP="007E7624">
      <w:pPr>
        <w:spacing w:before="229" w:after="0" w:line="205" w:lineRule="exact"/>
        <w:ind w:left="426"/>
        <w:textAlignment w:val="baseline"/>
        <w:rPr>
          <w:rFonts w:eastAsia="Arial" w:cs="Arial"/>
          <w:color w:val="000000"/>
          <w:spacing w:val="-1"/>
          <w:lang w:val="en-US"/>
        </w:rPr>
      </w:pPr>
      <w:r w:rsidRPr="0070072C">
        <w:rPr>
          <w:rFonts w:eastAsia="Arial" w:cs="Arial"/>
          <w:color w:val="000000"/>
          <w:spacing w:val="-1"/>
          <w:lang w:val="en-US"/>
        </w:rPr>
        <w:t>The Fee shall be payable in accordance with section 7 in the following amounts or percentages</w:t>
      </w:r>
    </w:p>
    <w:p w14:paraId="1A242145" w14:textId="77777777" w:rsidR="007E7624" w:rsidRPr="007E7624" w:rsidRDefault="007E7624" w:rsidP="007E7624">
      <w:pPr>
        <w:spacing w:before="229" w:after="0" w:line="205" w:lineRule="exact"/>
        <w:ind w:left="426"/>
        <w:textAlignment w:val="baseline"/>
        <w:rPr>
          <w:rFonts w:eastAsia="Arial" w:cs="Arial"/>
          <w:color w:val="000000"/>
          <w:spacing w:val="-1"/>
          <w:lang w:val="en-US"/>
        </w:rPr>
      </w:pPr>
    </w:p>
    <w:tbl>
      <w:tblPr>
        <w:tblStyle w:val="TableGrid"/>
        <w:tblW w:w="0" w:type="auto"/>
        <w:tblLook w:val="04A0" w:firstRow="1" w:lastRow="0" w:firstColumn="1" w:lastColumn="0" w:noHBand="0" w:noVBand="1"/>
      </w:tblPr>
      <w:tblGrid>
        <w:gridCol w:w="4511"/>
        <w:gridCol w:w="4505"/>
      </w:tblGrid>
      <w:tr w:rsidR="007E7624" w14:paraId="563E1BE3" w14:textId="77777777" w:rsidTr="0095478C">
        <w:tc>
          <w:tcPr>
            <w:tcW w:w="4511" w:type="dxa"/>
          </w:tcPr>
          <w:p w14:paraId="7796C4F7" w14:textId="77777777" w:rsidR="007E7624" w:rsidRPr="00293F9F" w:rsidRDefault="007E7624" w:rsidP="0095478C">
            <w:pPr>
              <w:jc w:val="center"/>
              <w:rPr>
                <w:b/>
                <w:bCs/>
              </w:rPr>
            </w:pPr>
            <w:r>
              <w:rPr>
                <w:b/>
                <w:bCs/>
              </w:rPr>
              <w:t>Milestone</w:t>
            </w:r>
          </w:p>
        </w:tc>
        <w:tc>
          <w:tcPr>
            <w:tcW w:w="4505" w:type="dxa"/>
          </w:tcPr>
          <w:p w14:paraId="6E0F2652" w14:textId="77777777" w:rsidR="007E7624" w:rsidRPr="00293F9F" w:rsidRDefault="007E7624" w:rsidP="0095478C">
            <w:pPr>
              <w:jc w:val="center"/>
              <w:rPr>
                <w:b/>
                <w:bCs/>
              </w:rPr>
            </w:pPr>
            <w:r>
              <w:rPr>
                <w:b/>
                <w:bCs/>
              </w:rPr>
              <w:t>Percentage of Fee or amount</w:t>
            </w:r>
          </w:p>
        </w:tc>
      </w:tr>
      <w:tr w:rsidR="007E7624" w14:paraId="5042D7FF" w14:textId="77777777" w:rsidTr="0095478C">
        <w:tc>
          <w:tcPr>
            <w:tcW w:w="4511" w:type="dxa"/>
          </w:tcPr>
          <w:p w14:paraId="27C0B64C" w14:textId="77777777" w:rsidR="007E7624" w:rsidRDefault="007E7624" w:rsidP="0095478C">
            <w:pPr>
              <w:jc w:val="center"/>
            </w:pPr>
            <w:r>
              <w:t>Monthly draw down</w:t>
            </w:r>
          </w:p>
        </w:tc>
        <w:tc>
          <w:tcPr>
            <w:tcW w:w="4505" w:type="dxa"/>
          </w:tcPr>
          <w:p w14:paraId="271E4B7E" w14:textId="77777777" w:rsidR="007E7624" w:rsidRDefault="007E7624" w:rsidP="0095478C">
            <w:pPr>
              <w:jc w:val="center"/>
            </w:pPr>
            <w:r>
              <w:t xml:space="preserve">In accordance with the agreed invoice schedule document, </w:t>
            </w:r>
            <w:r w:rsidRPr="003B142A">
              <w:rPr>
                <w:i/>
                <w:iCs/>
              </w:rPr>
              <w:t xml:space="preserve">‘Pricing model – SPP TA Services Commercial – Invoicing’ </w:t>
            </w:r>
          </w:p>
        </w:tc>
      </w:tr>
    </w:tbl>
    <w:p w14:paraId="35865575" w14:textId="58EB8730" w:rsidR="006D5E31" w:rsidRPr="00A61286" w:rsidRDefault="006D5E31">
      <w:pPr>
        <w:rPr>
          <w:rFonts w:eastAsia="Arial" w:cs="Arial"/>
          <w:i/>
          <w:color w:val="000000"/>
          <w:lang w:val="en-US"/>
        </w:rPr>
      </w:pPr>
    </w:p>
    <w:p w14:paraId="4430391B" w14:textId="5EAE1826" w:rsidR="0070072C" w:rsidRDefault="0070072C" w:rsidP="006D5E31">
      <w:pPr>
        <w:pStyle w:val="ScheduleLevel1"/>
        <w:rPr>
          <w:rFonts w:eastAsia="Arial" w:cs="Arial"/>
          <w:b/>
          <w:color w:val="000000"/>
          <w:lang w:val="en-US"/>
        </w:rPr>
      </w:pPr>
      <w:r w:rsidRPr="0070072C">
        <w:rPr>
          <w:rFonts w:eastAsia="Arial" w:cs="Arial"/>
          <w:b/>
          <w:color w:val="000000"/>
          <w:lang w:val="en-US"/>
        </w:rPr>
        <w:t>Incentive Payments</w:t>
      </w:r>
    </w:p>
    <w:p w14:paraId="79CFCCE2" w14:textId="316C1D83" w:rsidR="007E7624" w:rsidRDefault="007E7624" w:rsidP="007E7624">
      <w:pPr>
        <w:pStyle w:val="ScheduleLevel1"/>
        <w:numPr>
          <w:ilvl w:val="0"/>
          <w:numId w:val="0"/>
        </w:numPr>
        <w:ind w:left="432"/>
      </w:pPr>
      <w:r>
        <w:t xml:space="preserve">Incentive payments / non-performance deductions are: </w:t>
      </w:r>
    </w:p>
    <w:p w14:paraId="1488BCB7" w14:textId="362821F0" w:rsidR="007E7624" w:rsidRPr="007E7624" w:rsidRDefault="007E7624" w:rsidP="007E7624">
      <w:pPr>
        <w:ind w:left="720"/>
      </w:pPr>
      <w:r w:rsidRPr="00A4445B">
        <w:t xml:space="preserve">In accordance with the KPI pain/gain share schedule </w:t>
      </w:r>
      <w:r w:rsidRPr="00B835C9">
        <w:t>‘</w:t>
      </w:r>
      <w:r w:rsidRPr="003B142A">
        <w:rPr>
          <w:i/>
          <w:iCs/>
        </w:rPr>
        <w:t>Estates - KPIs - Construction Professional Services - The Sheffield Project v5’</w:t>
      </w:r>
      <w:r w:rsidRPr="00A4445B">
        <w:t xml:space="preserve"> </w:t>
      </w:r>
      <w:r>
        <w:t xml:space="preserve">included in the </w:t>
      </w:r>
      <w:r w:rsidR="00BD5F7A">
        <w:t>USB</w:t>
      </w:r>
      <w:r>
        <w:t xml:space="preserve"> of technical documents appended to Annex </w:t>
      </w:r>
      <w:r w:rsidR="00AC505C">
        <w:t>H</w:t>
      </w:r>
      <w:r>
        <w:t xml:space="preserve"> of this Contract.</w:t>
      </w:r>
    </w:p>
    <w:p w14:paraId="090B9E8C" w14:textId="77BFFDC6" w:rsidR="0070072C" w:rsidRDefault="0070072C" w:rsidP="006D5E31">
      <w:pPr>
        <w:pStyle w:val="ScheduleLevel1"/>
        <w:rPr>
          <w:rFonts w:eastAsia="Arial" w:cs="Arial"/>
          <w:b/>
          <w:color w:val="000000"/>
          <w:lang w:val="en-US"/>
        </w:rPr>
      </w:pPr>
      <w:r w:rsidRPr="0070072C">
        <w:rPr>
          <w:rFonts w:eastAsia="Arial" w:cs="Arial"/>
          <w:b/>
          <w:color w:val="000000"/>
          <w:lang w:val="en-US"/>
        </w:rPr>
        <w:t>Optional Services</w:t>
      </w:r>
    </w:p>
    <w:p w14:paraId="230D1984" w14:textId="72A16CC3" w:rsidR="00AC6377" w:rsidRDefault="00AC6377" w:rsidP="00AC6377">
      <w:pPr>
        <w:pStyle w:val="ScheduleLevel1"/>
        <w:numPr>
          <w:ilvl w:val="0"/>
          <w:numId w:val="0"/>
        </w:numPr>
        <w:ind w:left="432"/>
        <w:rPr>
          <w:rFonts w:eastAsia="Arial" w:cs="Arial"/>
          <w:b/>
          <w:color w:val="000000"/>
          <w:lang w:val="en-US"/>
        </w:rPr>
      </w:pPr>
      <w:r w:rsidRPr="00AC6377">
        <w:rPr>
          <w:rFonts w:eastAsia="Arial" w:cs="Arial"/>
          <w:bCs/>
          <w:color w:val="000000"/>
          <w:lang w:val="en-US"/>
        </w:rPr>
        <w:t>The</w:t>
      </w:r>
      <w:r>
        <w:rPr>
          <w:rFonts w:eastAsia="Arial" w:cs="Arial"/>
          <w:b/>
          <w:color w:val="000000"/>
          <w:lang w:val="en-US"/>
        </w:rPr>
        <w:t xml:space="preserve"> </w:t>
      </w:r>
      <w:r w:rsidRPr="00A4445B">
        <w:t xml:space="preserve">following comprise the </w:t>
      </w:r>
      <w:r w:rsidR="00AC505C">
        <w:t>Optional</w:t>
      </w:r>
      <w:r w:rsidRPr="00A4445B">
        <w:t xml:space="preserve"> Services (over and above the agreed scope of works / </w:t>
      </w:r>
      <w:r>
        <w:t>Client's</w:t>
      </w:r>
      <w:r w:rsidRPr="00A4445B">
        <w:t xml:space="preserve"> requirements) which, where required, shall be for the following amounts or calculated and charged on the following basis over and above the Fee</w:t>
      </w:r>
      <w:r>
        <w:t xml:space="preserve"> as stated above</w:t>
      </w:r>
      <w:r w:rsidRPr="00A4445B">
        <w:t>:</w:t>
      </w:r>
    </w:p>
    <w:tbl>
      <w:tblPr>
        <w:tblStyle w:val="TableGrid"/>
        <w:tblW w:w="0" w:type="auto"/>
        <w:tblLook w:val="04A0" w:firstRow="1" w:lastRow="0" w:firstColumn="1" w:lastColumn="0" w:noHBand="0" w:noVBand="1"/>
      </w:tblPr>
      <w:tblGrid>
        <w:gridCol w:w="4512"/>
        <w:gridCol w:w="4504"/>
      </w:tblGrid>
      <w:tr w:rsidR="00AC6377" w14:paraId="394FBF86" w14:textId="77777777" w:rsidTr="0095478C">
        <w:tc>
          <w:tcPr>
            <w:tcW w:w="4512" w:type="dxa"/>
          </w:tcPr>
          <w:p w14:paraId="48720373" w14:textId="78BF83C2" w:rsidR="00AC6377" w:rsidRPr="00293F9F" w:rsidRDefault="00AC505C" w:rsidP="0095478C">
            <w:pPr>
              <w:jc w:val="center"/>
              <w:rPr>
                <w:b/>
                <w:bCs/>
              </w:rPr>
            </w:pPr>
            <w:r>
              <w:rPr>
                <w:b/>
                <w:bCs/>
              </w:rPr>
              <w:t>Optional</w:t>
            </w:r>
            <w:r w:rsidR="00AC6377">
              <w:rPr>
                <w:b/>
                <w:bCs/>
              </w:rPr>
              <w:t xml:space="preserve"> Service</w:t>
            </w:r>
          </w:p>
        </w:tc>
        <w:tc>
          <w:tcPr>
            <w:tcW w:w="4504" w:type="dxa"/>
          </w:tcPr>
          <w:p w14:paraId="58FB3C93" w14:textId="77777777" w:rsidR="00AC6377" w:rsidRPr="00293F9F" w:rsidRDefault="00AC6377" w:rsidP="0095478C">
            <w:pPr>
              <w:jc w:val="center"/>
              <w:rPr>
                <w:b/>
                <w:bCs/>
              </w:rPr>
            </w:pPr>
            <w:r>
              <w:rPr>
                <w:b/>
                <w:bCs/>
              </w:rPr>
              <w:t xml:space="preserve">Amount / basis of calculation </w:t>
            </w:r>
          </w:p>
        </w:tc>
      </w:tr>
      <w:tr w:rsidR="00AC6377" w14:paraId="6121F659" w14:textId="77777777" w:rsidTr="0095478C">
        <w:tc>
          <w:tcPr>
            <w:tcW w:w="4512" w:type="dxa"/>
          </w:tcPr>
          <w:p w14:paraId="437355A4" w14:textId="473D41F9" w:rsidR="00AC6377" w:rsidRDefault="00AC505C" w:rsidP="0095478C">
            <w:pPr>
              <w:jc w:val="center"/>
            </w:pPr>
            <w:r>
              <w:t>optional</w:t>
            </w:r>
            <w:r w:rsidR="00AC6377">
              <w:t xml:space="preserve"> </w:t>
            </w:r>
            <w:r>
              <w:t>c</w:t>
            </w:r>
            <w:r w:rsidR="00AC6377">
              <w:t xml:space="preserve">ore </w:t>
            </w:r>
            <w:r>
              <w:t>s</w:t>
            </w:r>
            <w:r w:rsidR="00AC6377">
              <w:t>ervices (Time charge)</w:t>
            </w:r>
          </w:p>
        </w:tc>
        <w:tc>
          <w:tcPr>
            <w:tcW w:w="4504" w:type="dxa"/>
          </w:tcPr>
          <w:p w14:paraId="3AA945E0" w14:textId="0A8B995F" w:rsidR="00AC6377" w:rsidRDefault="00AC6377" w:rsidP="0095478C">
            <w:pPr>
              <w:jc w:val="center"/>
            </w:pPr>
            <w:r>
              <w:t xml:space="preserve">In accordance with (or lower than) the agreed </w:t>
            </w:r>
            <w:r w:rsidRPr="00B835C9">
              <w:t xml:space="preserve">RM6165 Framework Day Rates document </w:t>
            </w:r>
            <w:r w:rsidRPr="00DF6BC8">
              <w:t>‘Sheffield CA2016 – MACE rate card’</w:t>
            </w:r>
            <w:r>
              <w:t xml:space="preserve"> included </w:t>
            </w:r>
            <w:r w:rsidR="00AC505C">
              <w:t xml:space="preserve">at paragraph 5 "applicable rates" below and </w:t>
            </w:r>
            <w:r>
              <w:t xml:space="preserve">in the </w:t>
            </w:r>
            <w:r w:rsidR="00BD5F7A">
              <w:t>USB</w:t>
            </w:r>
            <w:r>
              <w:t xml:space="preserve"> of technical documents appended to Annex </w:t>
            </w:r>
            <w:r w:rsidR="00AC505C">
              <w:t>H</w:t>
            </w:r>
            <w:r>
              <w:t xml:space="preserve"> of this Contract</w:t>
            </w:r>
          </w:p>
          <w:p w14:paraId="0AEA7F4A" w14:textId="77777777" w:rsidR="00AC6377" w:rsidRDefault="00AC6377" w:rsidP="0095478C">
            <w:pPr>
              <w:jc w:val="center"/>
            </w:pPr>
            <w:r>
              <w:t>To be agreed based on a formal quotation</w:t>
            </w:r>
          </w:p>
        </w:tc>
      </w:tr>
      <w:tr w:rsidR="00AC6377" w14:paraId="3BE056CE" w14:textId="77777777" w:rsidTr="0095478C">
        <w:tc>
          <w:tcPr>
            <w:tcW w:w="4512" w:type="dxa"/>
          </w:tcPr>
          <w:p w14:paraId="6EF4A492" w14:textId="2817F3DF" w:rsidR="00AC6377" w:rsidRDefault="00AC505C" w:rsidP="0095478C">
            <w:pPr>
              <w:jc w:val="center"/>
            </w:pPr>
            <w:r>
              <w:t xml:space="preserve">optional core services </w:t>
            </w:r>
            <w:r w:rsidR="00AC6377">
              <w:t>(Time charge) – Extensions</w:t>
            </w:r>
          </w:p>
        </w:tc>
        <w:tc>
          <w:tcPr>
            <w:tcW w:w="4504" w:type="dxa"/>
          </w:tcPr>
          <w:p w14:paraId="3A5A78FD" w14:textId="77777777" w:rsidR="00AC6377" w:rsidRDefault="00AC6377" w:rsidP="0095478C">
            <w:pPr>
              <w:jc w:val="center"/>
            </w:pPr>
            <w:r>
              <w:t xml:space="preserve">To be agreed </w:t>
            </w:r>
            <w:r w:rsidRPr="00226622">
              <w:t>based on a formal quotation, including submission of forecasted hours, applicable day rates, and percentage allocation of staff to the project</w:t>
            </w:r>
            <w:r>
              <w:t>.</w:t>
            </w:r>
          </w:p>
        </w:tc>
      </w:tr>
      <w:tr w:rsidR="00AC6377" w14:paraId="0ED058F9" w14:textId="77777777" w:rsidTr="0095478C">
        <w:tc>
          <w:tcPr>
            <w:tcW w:w="4512" w:type="dxa"/>
          </w:tcPr>
          <w:p w14:paraId="286EEEF6" w14:textId="6FECF080" w:rsidR="00AC6377" w:rsidRDefault="00AC505C" w:rsidP="0095478C">
            <w:pPr>
              <w:jc w:val="center"/>
            </w:pPr>
            <w:r>
              <w:t>optional n</w:t>
            </w:r>
            <w:r w:rsidR="00AC6377">
              <w:t>on-</w:t>
            </w:r>
            <w:r>
              <w:t>c</w:t>
            </w:r>
            <w:r w:rsidR="00AC6377">
              <w:t xml:space="preserve">ore </w:t>
            </w:r>
            <w:r>
              <w:t>services</w:t>
            </w:r>
            <w:r w:rsidR="00AC6377">
              <w:t xml:space="preserve"> (Time charge)</w:t>
            </w:r>
          </w:p>
        </w:tc>
        <w:tc>
          <w:tcPr>
            <w:tcW w:w="4504" w:type="dxa"/>
          </w:tcPr>
          <w:p w14:paraId="42D209D7" w14:textId="77777777" w:rsidR="00AC6377" w:rsidRDefault="00AC6377" w:rsidP="0095478C">
            <w:pPr>
              <w:jc w:val="center"/>
            </w:pPr>
            <w:r>
              <w:t>To be agreed based on a formal quotation.</w:t>
            </w:r>
          </w:p>
        </w:tc>
      </w:tr>
      <w:tr w:rsidR="00AC6377" w14:paraId="0194A5EF" w14:textId="77777777" w:rsidTr="00AC6377">
        <w:tc>
          <w:tcPr>
            <w:tcW w:w="9016" w:type="dxa"/>
            <w:gridSpan w:val="2"/>
            <w:shd w:val="clear" w:color="auto" w:fill="BFBFBF" w:themeFill="background1" w:themeFillShade="BF"/>
          </w:tcPr>
          <w:p w14:paraId="69F1F018" w14:textId="77777777" w:rsidR="00AC6377" w:rsidRDefault="00AC6377" w:rsidP="0095478C">
            <w:pPr>
              <w:jc w:val="center"/>
            </w:pPr>
            <w:r>
              <w:lastRenderedPageBreak/>
              <w:t>Note: Any additional service is to be formally instructed by the Client prior to any works / service being undertaken.</w:t>
            </w:r>
          </w:p>
        </w:tc>
      </w:tr>
    </w:tbl>
    <w:p w14:paraId="302F313F" w14:textId="77777777" w:rsidR="00AC6377" w:rsidRPr="00AC6377" w:rsidRDefault="00AC6377" w:rsidP="00AC6377">
      <w:pPr>
        <w:pStyle w:val="ScheduleLevel1"/>
        <w:numPr>
          <w:ilvl w:val="0"/>
          <w:numId w:val="0"/>
        </w:numPr>
        <w:ind w:left="432"/>
        <w:rPr>
          <w:rFonts w:eastAsia="Arial" w:cs="Arial"/>
          <w:b/>
          <w:color w:val="000000"/>
          <w:lang w:val="en-US"/>
        </w:rPr>
      </w:pPr>
    </w:p>
    <w:p w14:paraId="7E8B3B62" w14:textId="38049677" w:rsidR="0070072C" w:rsidRPr="00A61286" w:rsidRDefault="0070072C" w:rsidP="00AC6377">
      <w:pPr>
        <w:pStyle w:val="ScheduleLevel1"/>
        <w:rPr>
          <w:rFonts w:eastAsia="Arial" w:cs="Arial"/>
          <w:b/>
          <w:color w:val="000000"/>
          <w:lang w:val="en-US"/>
        </w:rPr>
      </w:pPr>
      <w:r w:rsidRPr="0070072C">
        <w:rPr>
          <w:rFonts w:eastAsia="Arial" w:cs="Arial"/>
          <w:b/>
          <w:color w:val="000000"/>
          <w:lang w:val="en-US"/>
        </w:rPr>
        <w:t>Applicable rates</w:t>
      </w:r>
    </w:p>
    <w:p w14:paraId="5199615B" w14:textId="449AEDB2" w:rsidR="00074118" w:rsidRDefault="00265182" w:rsidP="00AC6377">
      <w:pPr>
        <w:pStyle w:val="ScheduleLevel1"/>
        <w:numPr>
          <w:ilvl w:val="0"/>
          <w:numId w:val="0"/>
        </w:numPr>
        <w:ind w:left="432"/>
        <w:rPr>
          <w:rFonts w:eastAsia="Arial" w:cs="Arial"/>
          <w:b/>
          <w:noProof/>
          <w:color w:val="000000"/>
          <w:lang w:val="en-US"/>
        </w:rPr>
      </w:pPr>
      <w:r w:rsidRPr="00A61286">
        <w:rPr>
          <w:rFonts w:eastAsia="Arial" w:cs="Arial"/>
          <w:bCs/>
          <w:color w:val="000000"/>
          <w:lang w:val="en-US"/>
        </w:rPr>
        <w:t>The *daily/weekly all-in rate for any necessary extension of the Services work (and for the purposes of any apportionment under clause 11.6.2.1) is</w:t>
      </w:r>
      <w:r w:rsidRPr="00A61286">
        <w:rPr>
          <w:rFonts w:eastAsia="Arial" w:cs="Arial"/>
          <w:bCs/>
          <w:color w:val="000000"/>
          <w:lang w:val="en-US"/>
        </w:rPr>
        <w:br/>
      </w:r>
      <w:r w:rsidRPr="00A61286">
        <w:rPr>
          <w:rFonts w:eastAsia="Arial" w:cs="Arial"/>
          <w:bCs/>
          <w:color w:val="000000"/>
          <w:lang w:val="en-US"/>
        </w:rPr>
        <w:br/>
      </w:r>
      <w:r w:rsidR="00DB75C8">
        <w:rPr>
          <w:rFonts w:eastAsia="Arial" w:cs="Arial"/>
          <w:b/>
          <w:color w:val="000000"/>
          <w:lang w:val="en-US"/>
        </w:rPr>
        <w:t>F</w:t>
      </w:r>
    </w:p>
    <w:p w14:paraId="67859EDD" w14:textId="6CEBD033" w:rsidR="00CB1080" w:rsidRDefault="00CB1080" w:rsidP="00AC6377">
      <w:pPr>
        <w:pStyle w:val="ScheduleLevel1"/>
        <w:numPr>
          <w:ilvl w:val="0"/>
          <w:numId w:val="0"/>
        </w:numPr>
        <w:ind w:left="432"/>
        <w:rPr>
          <w:rFonts w:eastAsia="Arial" w:cs="Arial"/>
          <w:b/>
          <w:color w:val="000000"/>
          <w:lang w:val="en-US"/>
        </w:rPr>
      </w:pPr>
      <w:r w:rsidRPr="00CB1080">
        <w:rPr>
          <w:rFonts w:eastAsia="Arial" w:cs="Arial"/>
          <w:b/>
          <w:noProof/>
          <w:color w:val="000000"/>
          <w:highlight w:val="black"/>
          <w:lang w:val="en-US"/>
        </w:rPr>
        <w:t>xxxxxxxx</w:t>
      </w:r>
    </w:p>
    <w:p w14:paraId="165AFF76" w14:textId="799649CC" w:rsidR="00265182" w:rsidRPr="00A61286" w:rsidRDefault="00B74EDC" w:rsidP="00B74EDC">
      <w:pPr>
        <w:pStyle w:val="ScheduleLevel1"/>
        <w:rPr>
          <w:rFonts w:eastAsia="Arial" w:cs="Arial"/>
          <w:b/>
          <w:color w:val="000000"/>
          <w:lang w:val="en-US"/>
        </w:rPr>
      </w:pPr>
      <w:r w:rsidRPr="00A61286">
        <w:rPr>
          <w:rFonts w:eastAsia="Arial" w:cs="Arial"/>
          <w:b/>
          <w:color w:val="000000"/>
          <w:lang w:val="en-US"/>
        </w:rPr>
        <w:t>Additional Services</w:t>
      </w:r>
    </w:p>
    <w:p w14:paraId="41E3432D" w14:textId="77777777" w:rsidR="00AC6377" w:rsidRDefault="00B74EDC" w:rsidP="00AC6377">
      <w:pPr>
        <w:pStyle w:val="ScheduleLevel1"/>
        <w:numPr>
          <w:ilvl w:val="0"/>
          <w:numId w:val="0"/>
        </w:numPr>
        <w:ind w:left="432"/>
        <w:rPr>
          <w:rFonts w:cs="Arial"/>
          <w:lang w:val="en-US"/>
        </w:rPr>
      </w:pPr>
      <w:r w:rsidRPr="00A61286">
        <w:rPr>
          <w:rFonts w:cs="Arial"/>
          <w:lang w:val="en-US"/>
        </w:rPr>
        <w:t xml:space="preserve">The rates specified above shall apply (so far as properly applicable) for the purposes of any Additional Services instructed or other Changes within clause 6.3 </w:t>
      </w:r>
    </w:p>
    <w:p w14:paraId="52E7B089" w14:textId="0407FF8C" w:rsidR="00B74EDC" w:rsidRPr="00A61286" w:rsidRDefault="00B74EDC" w:rsidP="00AC6377">
      <w:pPr>
        <w:pStyle w:val="ScheduleLevel1"/>
        <w:rPr>
          <w:rFonts w:eastAsia="Arial" w:cs="Arial"/>
          <w:b/>
          <w:color w:val="000000"/>
          <w:lang w:val="en-US"/>
        </w:rPr>
      </w:pPr>
      <w:r w:rsidRPr="00A61286">
        <w:rPr>
          <w:rFonts w:eastAsia="Arial" w:cs="Arial"/>
          <w:b/>
          <w:color w:val="000000"/>
          <w:lang w:val="en-US"/>
        </w:rPr>
        <w:t>Reimbursable Expenses</w:t>
      </w:r>
    </w:p>
    <w:p w14:paraId="4EB4ECAD" w14:textId="7C0EB748" w:rsidR="00B74EDC" w:rsidRPr="00175F26" w:rsidRDefault="00B74EDC" w:rsidP="00B74EDC">
      <w:pPr>
        <w:pStyle w:val="ScheduleLevel1"/>
        <w:numPr>
          <w:ilvl w:val="0"/>
          <w:numId w:val="0"/>
        </w:numPr>
        <w:ind w:left="432"/>
        <w:rPr>
          <w:rFonts w:eastAsia="Arial" w:cs="Arial"/>
          <w:bCs/>
          <w:color w:val="000000"/>
          <w:lang w:val="en-US"/>
        </w:rPr>
      </w:pPr>
      <w:r w:rsidRPr="00175F26">
        <w:rPr>
          <w:rFonts w:eastAsia="Arial" w:cs="Arial"/>
          <w:bCs/>
          <w:color w:val="000000"/>
          <w:lang w:val="en-US"/>
        </w:rPr>
        <w:t>Save as otherwise agreed in writing all other expenses and disbursements shall be deemed to be included in the Fee.</w:t>
      </w:r>
    </w:p>
    <w:p w14:paraId="6280EBDB" w14:textId="5FA97E84" w:rsidR="00B74EDC" w:rsidRPr="00A61286" w:rsidRDefault="000E67E3" w:rsidP="000E67E3">
      <w:pPr>
        <w:pStyle w:val="ScheduleLevel1"/>
        <w:rPr>
          <w:rFonts w:eastAsia="Arial" w:cs="Arial"/>
          <w:b/>
          <w:color w:val="000000"/>
          <w:lang w:val="en-US"/>
        </w:rPr>
      </w:pPr>
      <w:r w:rsidRPr="00A61286">
        <w:rPr>
          <w:rFonts w:eastAsia="Arial" w:cs="Arial"/>
          <w:b/>
          <w:color w:val="000000"/>
          <w:lang w:val="en-US"/>
        </w:rPr>
        <w:t>Supporting documents and account records</w:t>
      </w:r>
    </w:p>
    <w:p w14:paraId="0FFCB1CA" w14:textId="1E72F657" w:rsidR="000E67E3" w:rsidRPr="00A61286" w:rsidRDefault="000E67E3" w:rsidP="000E67E3">
      <w:pPr>
        <w:pStyle w:val="ScheduleLevel2"/>
        <w:rPr>
          <w:rFonts w:cs="Arial"/>
          <w:lang w:val="en-US"/>
        </w:rPr>
      </w:pPr>
      <w:r w:rsidRPr="00A61286">
        <w:rPr>
          <w:rFonts w:cs="Arial"/>
          <w:lang w:val="en-US"/>
        </w:rPr>
        <w:t>Each invoice that includes any of the following types of charge or expenditure should be accompanied by the following documents:</w:t>
      </w:r>
    </w:p>
    <w:tbl>
      <w:tblPr>
        <w:tblStyle w:val="TableGrid"/>
        <w:tblW w:w="0" w:type="auto"/>
        <w:tblLook w:val="04A0" w:firstRow="1" w:lastRow="0" w:firstColumn="1" w:lastColumn="0" w:noHBand="0" w:noVBand="1"/>
      </w:tblPr>
      <w:tblGrid>
        <w:gridCol w:w="4638"/>
        <w:gridCol w:w="4650"/>
      </w:tblGrid>
      <w:tr w:rsidR="007E7624" w14:paraId="16D30C40" w14:textId="77777777" w:rsidTr="0095478C">
        <w:tc>
          <w:tcPr>
            <w:tcW w:w="4757" w:type="dxa"/>
          </w:tcPr>
          <w:p w14:paraId="77219A59" w14:textId="77777777" w:rsidR="007E7624" w:rsidRPr="00293F9F" w:rsidRDefault="007E7624" w:rsidP="0095478C">
            <w:pPr>
              <w:jc w:val="center"/>
              <w:rPr>
                <w:b/>
                <w:bCs/>
              </w:rPr>
            </w:pPr>
            <w:r>
              <w:t xml:space="preserve"> </w:t>
            </w:r>
            <w:r>
              <w:rPr>
                <w:b/>
                <w:bCs/>
              </w:rPr>
              <w:t>Charge / expenditure</w:t>
            </w:r>
          </w:p>
        </w:tc>
        <w:tc>
          <w:tcPr>
            <w:tcW w:w="4757" w:type="dxa"/>
          </w:tcPr>
          <w:p w14:paraId="5F2B2FBB" w14:textId="77777777" w:rsidR="007E7624" w:rsidRPr="00293F9F" w:rsidRDefault="007E7624" w:rsidP="0095478C">
            <w:pPr>
              <w:jc w:val="center"/>
              <w:rPr>
                <w:b/>
                <w:bCs/>
              </w:rPr>
            </w:pPr>
            <w:r>
              <w:rPr>
                <w:b/>
                <w:bCs/>
              </w:rPr>
              <w:t>Documentation</w:t>
            </w:r>
          </w:p>
        </w:tc>
      </w:tr>
      <w:tr w:rsidR="007E7624" w14:paraId="5954FA7F" w14:textId="77777777" w:rsidTr="0095478C">
        <w:tc>
          <w:tcPr>
            <w:tcW w:w="4757" w:type="dxa"/>
          </w:tcPr>
          <w:p w14:paraId="3989BBA2" w14:textId="77777777" w:rsidR="007E7624" w:rsidRDefault="007E7624" w:rsidP="0095478C">
            <w:pPr>
              <w:jc w:val="center"/>
            </w:pPr>
            <w:r>
              <w:t>For the Fee</w:t>
            </w:r>
          </w:p>
        </w:tc>
        <w:tc>
          <w:tcPr>
            <w:tcW w:w="4757" w:type="dxa"/>
          </w:tcPr>
          <w:p w14:paraId="73EFFB28" w14:textId="77777777" w:rsidR="007E7624" w:rsidRPr="00A4445B" w:rsidRDefault="007E7624" w:rsidP="0095478C">
            <w:pPr>
              <w:jc w:val="center"/>
            </w:pPr>
            <w:r>
              <w:t xml:space="preserve">Client approval email confirming invoice to be raised with DfE Finance Team </w:t>
            </w:r>
            <w:r w:rsidRPr="00837673">
              <w:rPr>
                <w:i/>
                <w:iCs/>
              </w:rPr>
              <w:t xml:space="preserve">– </w:t>
            </w:r>
            <w:r w:rsidRPr="00A4445B">
              <w:t>approval to be provided by DfE Project Manager or DfE Contract Manager only.</w:t>
            </w:r>
          </w:p>
          <w:p w14:paraId="58832E68" w14:textId="77777777" w:rsidR="007E7624" w:rsidRPr="00A4445B" w:rsidRDefault="007E7624" w:rsidP="0095478C">
            <w:pPr>
              <w:jc w:val="center"/>
            </w:pPr>
            <w:r w:rsidRPr="00A4445B">
              <w:t xml:space="preserve">Clear distinction between </w:t>
            </w:r>
            <w:r>
              <w:t>Fee</w:t>
            </w:r>
            <w:r w:rsidRPr="00A4445B">
              <w:t xml:space="preserve"> or Additional Service cost and relevant Purchase Order number.</w:t>
            </w:r>
          </w:p>
          <w:p w14:paraId="3B9835CE" w14:textId="77777777" w:rsidR="007E7624" w:rsidRDefault="007E7624" w:rsidP="0095478C">
            <w:pPr>
              <w:jc w:val="center"/>
            </w:pPr>
            <w:r>
              <w:t>Any other relevant documentation or supporting information that may be requested by the Client to support settling of the invoice.</w:t>
            </w:r>
          </w:p>
        </w:tc>
      </w:tr>
      <w:tr w:rsidR="007E7624" w14:paraId="4CC152D7" w14:textId="77777777" w:rsidTr="0095478C">
        <w:tc>
          <w:tcPr>
            <w:tcW w:w="4757" w:type="dxa"/>
          </w:tcPr>
          <w:p w14:paraId="2C1AD219" w14:textId="77777777" w:rsidR="007E7624" w:rsidRDefault="007E7624" w:rsidP="0095478C">
            <w:pPr>
              <w:jc w:val="center"/>
            </w:pPr>
            <w:r>
              <w:t>For Additional Services</w:t>
            </w:r>
          </w:p>
        </w:tc>
        <w:tc>
          <w:tcPr>
            <w:tcW w:w="4757" w:type="dxa"/>
          </w:tcPr>
          <w:p w14:paraId="1BFADB81" w14:textId="77777777" w:rsidR="007E7624" w:rsidRPr="00A4445B" w:rsidRDefault="007E7624" w:rsidP="0095478C">
            <w:pPr>
              <w:jc w:val="center"/>
            </w:pPr>
            <w:r>
              <w:t xml:space="preserve">Client approval email confirming invoice to be raised with DfE Finance Team </w:t>
            </w:r>
            <w:r w:rsidRPr="00837673">
              <w:rPr>
                <w:i/>
                <w:iCs/>
              </w:rPr>
              <w:t xml:space="preserve">– </w:t>
            </w:r>
            <w:r w:rsidRPr="00A4445B">
              <w:t>approval to be provided by DfE Project Manager or DfE Contract Manager only.</w:t>
            </w:r>
          </w:p>
          <w:p w14:paraId="01C3B637" w14:textId="77777777" w:rsidR="007E7624" w:rsidRDefault="007E7624" w:rsidP="0095478C">
            <w:pPr>
              <w:jc w:val="center"/>
            </w:pPr>
            <w:r w:rsidRPr="00A4445B">
              <w:t xml:space="preserve">Clear distinction between </w:t>
            </w:r>
            <w:r>
              <w:t>Fee</w:t>
            </w:r>
            <w:r w:rsidRPr="00A4445B">
              <w:t xml:space="preserve"> or Additional Service cost and relevant Purchase Order number</w:t>
            </w:r>
          </w:p>
          <w:p w14:paraId="4C3200FF" w14:textId="77777777" w:rsidR="007E7624" w:rsidRPr="00A4445B" w:rsidRDefault="007E7624" w:rsidP="0095478C">
            <w:pPr>
              <w:jc w:val="center"/>
            </w:pPr>
            <w:r w:rsidRPr="001A35D7">
              <w:t>For any extensions, recorded timesheets must be provided as evidence of resource costs and staff allocation</w:t>
            </w:r>
            <w:r>
              <w:t>.</w:t>
            </w:r>
          </w:p>
          <w:p w14:paraId="355D0624" w14:textId="77777777" w:rsidR="007E7624" w:rsidRDefault="007E7624" w:rsidP="0095478C">
            <w:pPr>
              <w:jc w:val="center"/>
            </w:pPr>
            <w:r>
              <w:lastRenderedPageBreak/>
              <w:t>Any other relevant documentation or supporting information that may be requested by the Client to support settling of the invoice.</w:t>
            </w:r>
          </w:p>
        </w:tc>
      </w:tr>
    </w:tbl>
    <w:p w14:paraId="74A8097D" w14:textId="77777777" w:rsidR="000E67E3" w:rsidRPr="00A61286" w:rsidRDefault="000E67E3" w:rsidP="007E7624">
      <w:pPr>
        <w:pStyle w:val="ScheduleLevel1"/>
        <w:numPr>
          <w:ilvl w:val="0"/>
          <w:numId w:val="0"/>
        </w:numPr>
        <w:rPr>
          <w:rFonts w:cs="Arial"/>
          <w:lang w:val="en-US"/>
        </w:rPr>
      </w:pPr>
    </w:p>
    <w:p w14:paraId="446F2E82" w14:textId="2819ED5A" w:rsidR="000E67E3" w:rsidRPr="00A61286" w:rsidRDefault="000E67E3" w:rsidP="000E67E3">
      <w:pPr>
        <w:pStyle w:val="ScheduleLevel2"/>
        <w:rPr>
          <w:rFonts w:cs="Arial"/>
          <w:lang w:val="en-US"/>
        </w:rPr>
      </w:pPr>
      <w:r w:rsidRPr="00A61286">
        <w:rPr>
          <w:rFonts w:cs="Arial"/>
          <w:lang w:val="en-US"/>
        </w:rPr>
        <w:t>The accounting requirements and procedures referred to in clause 2.8 (if any) are as follows:</w:t>
      </w:r>
    </w:p>
    <w:p w14:paraId="635A2C1B" w14:textId="07AB9261" w:rsidR="000E67E3" w:rsidRPr="00A61286" w:rsidRDefault="007E7624" w:rsidP="00296A61">
      <w:pPr>
        <w:pStyle w:val="ScheduleLevel1"/>
        <w:numPr>
          <w:ilvl w:val="0"/>
          <w:numId w:val="0"/>
        </w:numPr>
        <w:spacing w:line="480" w:lineRule="auto"/>
        <w:ind w:left="1077"/>
        <w:rPr>
          <w:rFonts w:cs="Arial"/>
          <w:lang w:val="en-US"/>
        </w:rPr>
      </w:pPr>
      <w:r>
        <w:rPr>
          <w:rFonts w:cs="Arial"/>
          <w:lang w:val="en-US"/>
        </w:rPr>
        <w:t>N/A</w:t>
      </w:r>
    </w:p>
    <w:p w14:paraId="6669D8C8" w14:textId="1F74371F" w:rsidR="000E67E3" w:rsidRPr="00296A61" w:rsidRDefault="000E67E3" w:rsidP="000E67E3">
      <w:pPr>
        <w:pStyle w:val="ScheduleLevel1"/>
        <w:rPr>
          <w:rFonts w:cs="Arial"/>
          <w:b/>
          <w:bCs/>
          <w:lang w:val="en-US"/>
        </w:rPr>
      </w:pPr>
      <w:r w:rsidRPr="00296A61">
        <w:rPr>
          <w:rFonts w:cs="Arial"/>
          <w:b/>
          <w:bCs/>
          <w:lang w:val="en-US"/>
        </w:rPr>
        <w:t>Consultant’s designs – additional usage</w:t>
      </w:r>
    </w:p>
    <w:p w14:paraId="2BADBB15" w14:textId="43E4B2BE" w:rsidR="00296A61" w:rsidRPr="00A61286" w:rsidRDefault="000E67E3" w:rsidP="007E7624">
      <w:pPr>
        <w:pStyle w:val="ScheduleLevel1"/>
        <w:numPr>
          <w:ilvl w:val="0"/>
          <w:numId w:val="0"/>
        </w:numPr>
        <w:ind w:left="426"/>
        <w:rPr>
          <w:rFonts w:cs="Arial"/>
          <w:lang w:val="en-US"/>
        </w:rPr>
      </w:pPr>
      <w:r w:rsidRPr="00A61286">
        <w:rPr>
          <w:rFonts w:cs="Arial"/>
          <w:lang w:val="en-US"/>
        </w:rPr>
        <w:t xml:space="preserve">The terms upon which the Consultant is prepared to license such use of its designs </w:t>
      </w:r>
      <w:r w:rsidR="007E7624">
        <w:rPr>
          <w:rFonts w:cs="Arial"/>
          <w:lang w:val="en-US"/>
        </w:rPr>
        <w:t>are as</w:t>
      </w:r>
      <w:r w:rsidRPr="00A61286">
        <w:rPr>
          <w:rFonts w:cs="Arial"/>
          <w:lang w:val="en-US"/>
        </w:rPr>
        <w:t xml:space="preserve"> mentioned in clause 9.1.3</w:t>
      </w:r>
    </w:p>
    <w:p w14:paraId="1606A45F" w14:textId="561E8449" w:rsidR="000E67E3" w:rsidRPr="00296A61" w:rsidRDefault="000E67E3" w:rsidP="000E67E3">
      <w:pPr>
        <w:pStyle w:val="ScheduleLevel1"/>
        <w:rPr>
          <w:rFonts w:cs="Arial"/>
          <w:b/>
          <w:bCs/>
          <w:lang w:val="en-US"/>
        </w:rPr>
      </w:pPr>
      <w:r w:rsidRPr="00296A61">
        <w:rPr>
          <w:rFonts w:cs="Arial"/>
          <w:b/>
          <w:bCs/>
          <w:lang w:val="en-US"/>
        </w:rPr>
        <w:t>VAT</w:t>
      </w:r>
    </w:p>
    <w:p w14:paraId="1F8B99E9" w14:textId="2CAEA929" w:rsidR="000E67E3" w:rsidRPr="00A61286" w:rsidRDefault="000E67E3" w:rsidP="000E67E3">
      <w:pPr>
        <w:pStyle w:val="ScheduleLevel1"/>
        <w:numPr>
          <w:ilvl w:val="0"/>
          <w:numId w:val="0"/>
        </w:numPr>
        <w:ind w:left="432"/>
        <w:rPr>
          <w:rFonts w:cs="Arial"/>
          <w:lang w:val="en-US"/>
        </w:rPr>
      </w:pPr>
      <w:r w:rsidRPr="00A61286">
        <w:rPr>
          <w:rFonts w:cs="Arial"/>
          <w:lang w:val="en-US"/>
        </w:rPr>
        <w:t>All amounts and rates shown above are exclusive of VAT.</w:t>
      </w:r>
    </w:p>
    <w:p w14:paraId="05F921F6" w14:textId="77777777" w:rsidR="000E67E3" w:rsidRPr="00A61286" w:rsidRDefault="000E67E3" w:rsidP="00296A61">
      <w:pPr>
        <w:pStyle w:val="ScheduleLevel1"/>
        <w:numPr>
          <w:ilvl w:val="0"/>
          <w:numId w:val="0"/>
        </w:numPr>
        <w:rPr>
          <w:rFonts w:cs="Arial"/>
          <w:lang w:val="en-US"/>
        </w:rPr>
      </w:pPr>
    </w:p>
    <w:p w14:paraId="5628A294" w14:textId="0ED341A4" w:rsidR="0070072C" w:rsidRDefault="0070072C">
      <w:pPr>
        <w:rPr>
          <w:b/>
          <w:bCs/>
          <w:u w:val="single"/>
        </w:rPr>
      </w:pPr>
      <w:r>
        <w:rPr>
          <w:b/>
          <w:bCs/>
          <w:u w:val="single"/>
        </w:rPr>
        <w:br w:type="page"/>
      </w:r>
    </w:p>
    <w:p w14:paraId="03C9A24E" w14:textId="2D2933A6" w:rsidR="00523A12" w:rsidRPr="00EA0FD6" w:rsidRDefault="00523A12" w:rsidP="00523A12">
      <w:pPr>
        <w:jc w:val="center"/>
        <w:rPr>
          <w:b/>
          <w:bCs/>
          <w:u w:val="single"/>
        </w:rPr>
      </w:pPr>
      <w:r w:rsidRPr="00EA0FD6">
        <w:rPr>
          <w:b/>
          <w:bCs/>
          <w:u w:val="single"/>
        </w:rPr>
        <w:lastRenderedPageBreak/>
        <w:t>Annex B</w:t>
      </w:r>
    </w:p>
    <w:p w14:paraId="018825B5" w14:textId="58DF53FC" w:rsidR="00523A12" w:rsidRPr="00EA0FD6" w:rsidRDefault="00523A12" w:rsidP="00523A12">
      <w:pPr>
        <w:jc w:val="center"/>
        <w:rPr>
          <w:b/>
          <w:bCs/>
          <w:u w:val="single"/>
        </w:rPr>
      </w:pPr>
      <w:r w:rsidRPr="00EA0FD6">
        <w:rPr>
          <w:b/>
          <w:bCs/>
          <w:u w:val="single"/>
        </w:rPr>
        <w:t>The Services</w:t>
      </w:r>
    </w:p>
    <w:p w14:paraId="51D4A1EF" w14:textId="6FE2FA84" w:rsidR="00686DD5" w:rsidRPr="00EA0FD6" w:rsidRDefault="00AC505C" w:rsidP="00686DD5">
      <w:r>
        <w:t xml:space="preserve">The Services are included in the </w:t>
      </w:r>
      <w:r w:rsidR="00BD5F7A">
        <w:t>USB</w:t>
      </w:r>
      <w:r>
        <w:t xml:space="preserve"> of technical documents appended to Annex H of this Contract.</w:t>
      </w:r>
    </w:p>
    <w:p w14:paraId="0AA5C750" w14:textId="14DBF699" w:rsidR="00523A12" w:rsidRPr="00EA0FD6" w:rsidRDefault="00523A12" w:rsidP="00523A12">
      <w:pPr>
        <w:jc w:val="center"/>
        <w:rPr>
          <w:b/>
          <w:bCs/>
          <w:u w:val="single"/>
        </w:rPr>
      </w:pPr>
    </w:p>
    <w:p w14:paraId="0C0E47EB" w14:textId="016F954B" w:rsidR="00523A12" w:rsidRPr="00EA0FD6" w:rsidRDefault="00523A12" w:rsidP="00A4445B"/>
    <w:p w14:paraId="09A8D7D1" w14:textId="77777777" w:rsidR="0009622D" w:rsidRPr="00EA0FD6" w:rsidRDefault="0009622D">
      <w:pPr>
        <w:rPr>
          <w:b/>
          <w:bCs/>
          <w:u w:val="single"/>
        </w:rPr>
      </w:pPr>
      <w:r w:rsidRPr="00EA0FD6">
        <w:rPr>
          <w:b/>
          <w:bCs/>
          <w:u w:val="single"/>
        </w:rPr>
        <w:br w:type="page"/>
      </w:r>
    </w:p>
    <w:p w14:paraId="2F8AB710" w14:textId="7977F2C1" w:rsidR="00523A12" w:rsidRPr="00EA0FD6" w:rsidRDefault="00523A12" w:rsidP="00523A12">
      <w:pPr>
        <w:jc w:val="center"/>
        <w:rPr>
          <w:b/>
          <w:bCs/>
          <w:u w:val="single"/>
        </w:rPr>
      </w:pPr>
      <w:r w:rsidRPr="00EA0FD6">
        <w:rPr>
          <w:b/>
          <w:bCs/>
          <w:u w:val="single"/>
        </w:rPr>
        <w:lastRenderedPageBreak/>
        <w:t>Annex C</w:t>
      </w:r>
    </w:p>
    <w:p w14:paraId="63CA1C73" w14:textId="7CA7B302" w:rsidR="00523A12" w:rsidRPr="00EA0FD6" w:rsidRDefault="00523A12" w:rsidP="00523A12">
      <w:pPr>
        <w:jc w:val="center"/>
        <w:rPr>
          <w:b/>
          <w:bCs/>
          <w:u w:val="single"/>
        </w:rPr>
      </w:pPr>
      <w:r w:rsidRPr="00EA0FD6">
        <w:rPr>
          <w:b/>
          <w:bCs/>
          <w:u w:val="single"/>
        </w:rPr>
        <w:t>Consultant Deeds of Collateral Warranty</w:t>
      </w:r>
    </w:p>
    <w:p w14:paraId="72C45B3F" w14:textId="77777777" w:rsidR="00523A12" w:rsidRPr="00EA0FD6" w:rsidRDefault="00523A12" w:rsidP="00523A12"/>
    <w:p w14:paraId="69C0176A" w14:textId="77777777" w:rsidR="00601B36" w:rsidRPr="00EA0FD6" w:rsidRDefault="00601B36" w:rsidP="00523A12">
      <w:pPr>
        <w:pStyle w:val="CoverDate"/>
        <w:rPr>
          <w:sz w:val="20"/>
        </w:rPr>
      </w:pPr>
    </w:p>
    <w:p w14:paraId="71ED7A51" w14:textId="74E3FF25" w:rsidR="00523A12" w:rsidRPr="00EA0FD6" w:rsidRDefault="00523A12" w:rsidP="00601B36">
      <w:pPr>
        <w:pStyle w:val="CoverDate"/>
        <w:ind w:left="2160" w:firstLine="720"/>
        <w:rPr>
          <w:sz w:val="20"/>
        </w:rPr>
      </w:pPr>
      <w:r w:rsidRPr="00EA0FD6">
        <w:rPr>
          <w:sz w:val="20"/>
        </w:rPr>
        <w:t>20[</w:t>
      </w:r>
      <w:r w:rsidRPr="00EA0FD6">
        <w:rPr>
          <w:sz w:val="20"/>
        </w:rPr>
        <w:sym w:font="Wingdings" w:char="F06C"/>
      </w:r>
      <w:r w:rsidRPr="00EA0FD6">
        <w:rPr>
          <w:sz w:val="20"/>
        </w:rPr>
        <w:t>]</w:t>
      </w:r>
    </w:p>
    <w:p w14:paraId="3E7A6E23" w14:textId="77777777" w:rsidR="00523A12" w:rsidRPr="00EA0FD6" w:rsidRDefault="00523A12" w:rsidP="00523A12">
      <w:pPr>
        <w:pStyle w:val="CoverDocumentTitle"/>
        <w:rPr>
          <w:sz w:val="20"/>
        </w:rPr>
      </w:pPr>
      <w:r w:rsidRPr="00EA0FD6">
        <w:rPr>
          <w:sz w:val="20"/>
        </w:rPr>
        <w:t xml:space="preserve">Collateral Warranty from Consultant to [Purchaser Tenant Funder] </w:t>
      </w:r>
    </w:p>
    <w:p w14:paraId="79E0002A" w14:textId="77777777" w:rsidR="00523A12" w:rsidRPr="00EA0FD6" w:rsidRDefault="00523A12" w:rsidP="00523A12">
      <w:pPr>
        <w:pStyle w:val="CoverDocumentTitle"/>
        <w:rPr>
          <w:sz w:val="20"/>
        </w:rPr>
      </w:pPr>
      <w:r w:rsidRPr="00EA0FD6">
        <w:rPr>
          <w:sz w:val="20"/>
        </w:rPr>
        <w:t>relating to</w:t>
      </w:r>
    </w:p>
    <w:p w14:paraId="21734817" w14:textId="6C660675" w:rsidR="00523A12" w:rsidRPr="00EA0FD6" w:rsidRDefault="0001232B" w:rsidP="00523A12">
      <w:pPr>
        <w:pStyle w:val="CoverDocumentTitle"/>
        <w:rPr>
          <w:sz w:val="20"/>
        </w:rPr>
      </w:pPr>
      <w:r w:rsidRPr="00EA0FD6">
        <w:rPr>
          <w:sz w:val="20"/>
        </w:rPr>
        <w:t>[</w:t>
      </w:r>
      <w:r w:rsidRPr="00EA0FD6">
        <w:rPr>
          <w:sz w:val="20"/>
        </w:rPr>
        <w:sym w:font="Wingdings" w:char="F06C"/>
      </w:r>
      <w:r w:rsidRPr="00EA0FD6">
        <w:rPr>
          <w:sz w:val="20"/>
        </w:rPr>
        <w:t>]</w:t>
      </w:r>
    </w:p>
    <w:p w14:paraId="5EA16582" w14:textId="77777777" w:rsidR="00523A12" w:rsidRPr="00EA0FD6" w:rsidRDefault="00523A12" w:rsidP="00523A12"/>
    <w:p w14:paraId="70C00D2E" w14:textId="4DD3B4CD" w:rsidR="00523A12" w:rsidRPr="00EA0FD6" w:rsidRDefault="00523A12" w:rsidP="00523A12">
      <w:pPr>
        <w:pStyle w:val="CoverPartyName"/>
        <w:rPr>
          <w:sz w:val="20"/>
        </w:rPr>
      </w:pPr>
      <w:r w:rsidRPr="00EA0FD6">
        <w:rPr>
          <w:sz w:val="20"/>
        </w:rPr>
        <w:t>[</w:t>
      </w:r>
      <w:r w:rsidRPr="00EA0FD6">
        <w:rPr>
          <w:sz w:val="20"/>
        </w:rPr>
        <w:sym w:font="Wingdings" w:char="F06C"/>
      </w:r>
      <w:r w:rsidRPr="00EA0FD6">
        <w:rPr>
          <w:sz w:val="20"/>
        </w:rPr>
        <w:t xml:space="preserve">] </w:t>
      </w:r>
      <w:r w:rsidRPr="00EA0FD6">
        <w:rPr>
          <w:rStyle w:val="CoverPartyNumber"/>
          <w:sz w:val="20"/>
        </w:rPr>
        <w:t>(1)</w:t>
      </w:r>
      <w:r w:rsidR="00357E1E" w:rsidRPr="00EA0FD6">
        <w:rPr>
          <w:sz w:val="20"/>
        </w:rPr>
        <w:t xml:space="preserve"> </w:t>
      </w:r>
    </w:p>
    <w:p w14:paraId="12C69F91" w14:textId="77777777" w:rsidR="00523A12" w:rsidRPr="00EA0FD6" w:rsidRDefault="00523A12" w:rsidP="00523A12">
      <w:pPr>
        <w:pStyle w:val="CoverPartyName"/>
        <w:rPr>
          <w:sz w:val="20"/>
        </w:rPr>
      </w:pPr>
      <w:r w:rsidRPr="00EA0FD6">
        <w:rPr>
          <w:sz w:val="20"/>
        </w:rPr>
        <w:t>[</w:t>
      </w:r>
      <w:r w:rsidRPr="00EA0FD6">
        <w:rPr>
          <w:sz w:val="20"/>
        </w:rPr>
        <w:sym w:font="Wingdings" w:char="F06C"/>
      </w:r>
      <w:r w:rsidRPr="00EA0FD6">
        <w:rPr>
          <w:sz w:val="20"/>
        </w:rPr>
        <w:t xml:space="preserve">] </w:t>
      </w:r>
      <w:r w:rsidRPr="00EA0FD6">
        <w:rPr>
          <w:rStyle w:val="CoverPartyNumber"/>
          <w:sz w:val="20"/>
        </w:rPr>
        <w:t>(2)</w:t>
      </w:r>
      <w:r w:rsidRPr="00EA0FD6">
        <w:rPr>
          <w:sz w:val="20"/>
        </w:rPr>
        <w:t xml:space="preserve"> and</w:t>
      </w:r>
    </w:p>
    <w:p w14:paraId="68E428E8" w14:textId="27C029B0" w:rsidR="00523A12" w:rsidRPr="00EA0FD6" w:rsidRDefault="00523A12" w:rsidP="00523A12">
      <w:pPr>
        <w:pStyle w:val="CoverPartyName"/>
        <w:rPr>
          <w:sz w:val="20"/>
        </w:rPr>
      </w:pPr>
      <w:r w:rsidRPr="00EA0FD6">
        <w:rPr>
          <w:sz w:val="20"/>
        </w:rPr>
        <w:t>[</w:t>
      </w:r>
      <w:r w:rsidRPr="00EA0FD6">
        <w:rPr>
          <w:sz w:val="20"/>
        </w:rPr>
        <w:sym w:font="Wingdings" w:char="F06C"/>
      </w:r>
      <w:r w:rsidRPr="00EA0FD6">
        <w:rPr>
          <w:sz w:val="20"/>
        </w:rPr>
        <w:t xml:space="preserve">] </w:t>
      </w:r>
      <w:bookmarkStart w:id="374" w:name="Client3Number"/>
      <w:r w:rsidRPr="00EA0FD6">
        <w:rPr>
          <w:rStyle w:val="CoverPartyNumber"/>
          <w:sz w:val="20"/>
        </w:rPr>
        <w:t>(3)</w:t>
      </w:r>
      <w:bookmarkEnd w:id="374"/>
      <w:r w:rsidR="00357E1E" w:rsidRPr="00EA0FD6">
        <w:rPr>
          <w:sz w:val="20"/>
        </w:rPr>
        <w:t xml:space="preserve"> </w:t>
      </w:r>
    </w:p>
    <w:p w14:paraId="14024512" w14:textId="77777777" w:rsidR="00523A12" w:rsidRPr="00EA0FD6" w:rsidRDefault="00523A12" w:rsidP="00523A12"/>
    <w:p w14:paraId="2334A080" w14:textId="77777777" w:rsidR="00523A12" w:rsidRPr="00EA0FD6" w:rsidRDefault="00523A12" w:rsidP="00523A12">
      <w:pPr>
        <w:autoSpaceDE w:val="0"/>
        <w:autoSpaceDN w:val="0"/>
        <w:adjustRightInd w:val="0"/>
        <w:spacing w:after="0"/>
        <w:ind w:right="-58"/>
        <w:rPr>
          <w:rFonts w:eastAsia="Times New Roman" w:cs="Arial"/>
          <w:lang w:eastAsia="en-GB"/>
        </w:rPr>
      </w:pPr>
      <w:r w:rsidRPr="00EA0FD6">
        <w:rPr>
          <w:rFonts w:eastAsia="Times New Roman" w:cs="Arial"/>
          <w:lang w:eastAsia="en-GB"/>
        </w:rPr>
        <w:t xml:space="preserve"> </w:t>
      </w:r>
    </w:p>
    <w:p w14:paraId="34FE1A07" w14:textId="77777777" w:rsidR="00523A12" w:rsidRPr="00EA0FD6" w:rsidRDefault="00523A12" w:rsidP="00523A12">
      <w:pPr>
        <w:spacing w:after="0"/>
        <w:sectPr w:rsidR="00523A12" w:rsidRPr="00EA0FD6" w:rsidSect="00844C99">
          <w:footerReference w:type="even" r:id="rId12"/>
          <w:footerReference w:type="first" r:id="rId13"/>
          <w:pgSz w:w="11906" w:h="16838" w:code="9"/>
          <w:pgMar w:top="1701" w:right="1304" w:bottom="1134" w:left="1304" w:header="567" w:footer="567" w:gutter="0"/>
          <w:pgNumType w:start="1"/>
          <w:cols w:space="708"/>
          <w:docGrid w:linePitch="360"/>
        </w:sectPr>
      </w:pPr>
    </w:p>
    <w:p w14:paraId="21F8D243" w14:textId="77777777" w:rsidR="00523A12" w:rsidRPr="00EA0FD6" w:rsidRDefault="00523A12" w:rsidP="00523A12">
      <w:pPr>
        <w:pStyle w:val="IntroHeading"/>
        <w:rPr>
          <w:rFonts w:ascii="Arial" w:hAnsi="Arial"/>
        </w:rPr>
      </w:pPr>
      <w:bookmarkStart w:id="375" w:name="_Toc406077793"/>
      <w:bookmarkStart w:id="376" w:name="_Toc409020100"/>
      <w:bookmarkStart w:id="377" w:name="_Toc409514496"/>
      <w:bookmarkEnd w:id="375"/>
      <w:bookmarkEnd w:id="376"/>
      <w:bookmarkEnd w:id="377"/>
      <w:r w:rsidRPr="00EA0FD6">
        <w:rPr>
          <w:rFonts w:ascii="Arial" w:hAnsi="Arial"/>
        </w:rPr>
        <w:lastRenderedPageBreak/>
        <w:t xml:space="preserve">DATE </w:t>
      </w:r>
      <w:r w:rsidRPr="00EA0FD6">
        <w:rPr>
          <w:rFonts w:ascii="Arial" w:hAnsi="Arial"/>
        </w:rPr>
        <w:tab/>
      </w:r>
      <w:r w:rsidRPr="00EA0FD6">
        <w:rPr>
          <w:rFonts w:ascii="Arial" w:hAnsi="Arial"/>
        </w:rPr>
        <w:tab/>
      </w:r>
      <w:r w:rsidRPr="00EA0FD6">
        <w:rPr>
          <w:rFonts w:ascii="Arial" w:hAnsi="Arial"/>
        </w:rPr>
        <w:tab/>
      </w:r>
      <w:r w:rsidRPr="00EA0FD6">
        <w:rPr>
          <w:rFonts w:ascii="Arial" w:hAnsi="Arial"/>
        </w:rPr>
        <w:tab/>
        <w:t>20[</w:t>
      </w:r>
      <w:r w:rsidRPr="00EA0FD6">
        <w:rPr>
          <w:rFonts w:ascii="Arial" w:hAnsi="Arial"/>
        </w:rPr>
        <w:sym w:font="Wingdings" w:char="F06C"/>
      </w:r>
      <w:r w:rsidRPr="00EA0FD6">
        <w:rPr>
          <w:rFonts w:ascii="Arial" w:hAnsi="Arial"/>
        </w:rPr>
        <w:t>]</w:t>
      </w:r>
    </w:p>
    <w:p w14:paraId="61A71E11" w14:textId="77777777" w:rsidR="00523A12" w:rsidRPr="00EA0FD6" w:rsidRDefault="00523A12" w:rsidP="00523A12">
      <w:pPr>
        <w:pStyle w:val="IntroHeading"/>
        <w:rPr>
          <w:rFonts w:ascii="Arial" w:hAnsi="Arial"/>
        </w:rPr>
      </w:pPr>
      <w:r w:rsidRPr="00EA0FD6">
        <w:rPr>
          <w:rFonts w:ascii="Arial" w:hAnsi="Arial"/>
        </w:rPr>
        <w:t>parties</w:t>
      </w:r>
    </w:p>
    <w:p w14:paraId="63396830" w14:textId="77777777" w:rsidR="00523A12" w:rsidRPr="00EA0FD6" w:rsidRDefault="00523A12" w:rsidP="00523A12">
      <w:pPr>
        <w:pStyle w:val="Parties1"/>
      </w:pPr>
      <w:r w:rsidRPr="00EA0FD6">
        <w:t>[</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Pr="00EA0FD6">
        <w:rPr>
          <w:b/>
        </w:rPr>
        <w:t>Consultant</w:t>
      </w:r>
      <w:r w:rsidRPr="00EA0FD6">
        <w:t xml:space="preserve">). </w:t>
      </w:r>
    </w:p>
    <w:p w14:paraId="2C5ED680" w14:textId="77777777" w:rsidR="00523A12" w:rsidRPr="00EA0FD6" w:rsidRDefault="00523A12" w:rsidP="00523A12">
      <w:pPr>
        <w:pStyle w:val="Parties1"/>
      </w:pPr>
      <w:r w:rsidRPr="00EA0FD6">
        <w:t>[</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Pr="00EA0FD6">
        <w:rPr>
          <w:b/>
        </w:rPr>
        <w:t>Beneficiary</w:t>
      </w:r>
      <w:r w:rsidRPr="00EA0FD6">
        <w:t xml:space="preserve">). </w:t>
      </w:r>
    </w:p>
    <w:p w14:paraId="4D57B6E7" w14:textId="377CB4C6" w:rsidR="00523A12" w:rsidRPr="00EA0FD6" w:rsidRDefault="00523A12" w:rsidP="00523A12">
      <w:pPr>
        <w:pStyle w:val="Parties1"/>
      </w:pPr>
      <w:r w:rsidRPr="00EA0FD6">
        <w:t>[</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00F963BA" w:rsidRPr="00EA0FD6">
        <w:rPr>
          <w:b/>
        </w:rPr>
        <w:t>Client</w:t>
      </w:r>
      <w:r w:rsidRPr="00EA0FD6">
        <w:t>).</w:t>
      </w:r>
    </w:p>
    <w:p w14:paraId="3910A3EB" w14:textId="77777777" w:rsidR="00523A12" w:rsidRPr="00EA0FD6" w:rsidRDefault="00523A12" w:rsidP="00523A12">
      <w:pPr>
        <w:pStyle w:val="IntroHeading"/>
        <w:rPr>
          <w:rFonts w:ascii="Arial" w:hAnsi="Arial"/>
        </w:rPr>
      </w:pPr>
      <w:r w:rsidRPr="00EA0FD6">
        <w:rPr>
          <w:rFonts w:ascii="Arial" w:hAnsi="Arial"/>
        </w:rPr>
        <w:t>Background</w:t>
      </w:r>
    </w:p>
    <w:p w14:paraId="4E6D4CB5" w14:textId="38756D3D" w:rsidR="00523A12" w:rsidRPr="00EA0FD6" w:rsidRDefault="00523A12" w:rsidP="00523A12">
      <w:pPr>
        <w:pStyle w:val="Background1"/>
      </w:pPr>
      <w:r w:rsidRPr="00EA0FD6">
        <w:t xml:space="preserve">By the Appointment, the </w:t>
      </w:r>
      <w:r w:rsidR="00F963BA" w:rsidRPr="00EA0FD6">
        <w:t>Client</w:t>
      </w:r>
      <w:r w:rsidRPr="00EA0FD6">
        <w:t xml:space="preserve"> has engaged the Consultant to act in the capacity of [</w:t>
      </w:r>
      <w:r w:rsidRPr="00EA0FD6">
        <w:sym w:font="Wingdings" w:char="F06C"/>
      </w:r>
      <w:r w:rsidRPr="00EA0FD6">
        <w:t xml:space="preserve">] in relation to the [design, specification, construction and completion of the Development at the Site] on the terms and subject to the conditions set out in the Appointment. </w:t>
      </w:r>
    </w:p>
    <w:p w14:paraId="52248987" w14:textId="77777777" w:rsidR="00523A12" w:rsidRPr="00EA0FD6" w:rsidRDefault="00523A12" w:rsidP="00523A12">
      <w:pPr>
        <w:pStyle w:val="Background1"/>
      </w:pPr>
      <w:r w:rsidRPr="00EA0FD6">
        <w:t xml:space="preserve">The Beneficiary has entered into an agreement [to purchase / for lease to take a lease of / to provide finance for] [the whole of / part of] the [Development / Site]. </w:t>
      </w:r>
    </w:p>
    <w:p w14:paraId="5EBCEEB6" w14:textId="0BB20BF9" w:rsidR="00523A12" w:rsidRPr="00EA0FD6" w:rsidRDefault="00523A12" w:rsidP="00523A12">
      <w:pPr>
        <w:pStyle w:val="Background1"/>
      </w:pPr>
      <w:r w:rsidRPr="00EA0FD6">
        <w:t xml:space="preserve">[The </w:t>
      </w:r>
      <w:r w:rsidR="00F963BA" w:rsidRPr="00EA0FD6">
        <w:t>Client</w:t>
      </w:r>
      <w:r w:rsidRPr="00EA0FD6">
        <w:t xml:space="preserve"> [shall novate / has novated] </w:t>
      </w:r>
      <w:proofErr w:type="gramStart"/>
      <w:r w:rsidRPr="00EA0FD6">
        <w:t>all of</w:t>
      </w:r>
      <w:proofErr w:type="gramEnd"/>
      <w:r w:rsidRPr="00EA0FD6">
        <w:t xml:space="preserve"> its rights and obligations under the Appointment by a deed of novation [dated [</w:t>
      </w:r>
      <w:r w:rsidRPr="00EA0FD6">
        <w:sym w:font="Wingdings" w:char="F06C"/>
      </w:r>
      <w:r w:rsidRPr="00EA0FD6">
        <w:t>]] [to [</w:t>
      </w:r>
      <w:r w:rsidRPr="00EA0FD6">
        <w:sym w:font="Wingdings" w:char="F06C"/>
      </w:r>
      <w:r w:rsidRPr="00EA0FD6">
        <w:t xml:space="preserve">]]. </w:t>
      </w:r>
    </w:p>
    <w:p w14:paraId="5ADC4B4C" w14:textId="77777777" w:rsidR="00523A12" w:rsidRPr="00EA0FD6" w:rsidRDefault="00523A12" w:rsidP="00523A12">
      <w:pPr>
        <w:pStyle w:val="Background1"/>
      </w:pPr>
      <w:r w:rsidRPr="00EA0FD6">
        <w:t xml:space="preserve">The Consultant has agreed to </w:t>
      </w:r>
      <w:proofErr w:type="gramStart"/>
      <w:r w:rsidRPr="00EA0FD6">
        <w:t>enter into</w:t>
      </w:r>
      <w:proofErr w:type="gramEnd"/>
      <w:r w:rsidRPr="00EA0FD6">
        <w:t xml:space="preserve"> this Deed for the benefit of the Beneficiary and its successors in title and assigns. </w:t>
      </w:r>
    </w:p>
    <w:p w14:paraId="50417A20" w14:textId="77777777" w:rsidR="00523A12" w:rsidRPr="00EA0FD6" w:rsidRDefault="00523A12" w:rsidP="00523A12">
      <w:pPr>
        <w:pStyle w:val="Section"/>
        <w:rPr>
          <w:rFonts w:ascii="Arial" w:hAnsi="Arial"/>
        </w:rPr>
      </w:pPr>
      <w:r w:rsidRPr="00EA0FD6">
        <w:rPr>
          <w:rFonts w:ascii="Arial" w:hAnsi="Arial"/>
        </w:rPr>
        <w:t>AGREED TERMS</w:t>
      </w:r>
    </w:p>
    <w:p w14:paraId="7AF6FD74" w14:textId="77777777" w:rsidR="00523A12" w:rsidRPr="00EA0FD6" w:rsidRDefault="00523A12" w:rsidP="00523A12">
      <w:r w:rsidRPr="00EA0FD6">
        <w:t>In consideration of the payment of £1 by the Beneficiary to the Consultant (receipt of which is hereby acknowledged) and which the parties hereby agree to be full and valuable consideration it is hereby agreed that:</w:t>
      </w:r>
    </w:p>
    <w:p w14:paraId="7066578E" w14:textId="77777777" w:rsidR="00523A12" w:rsidRPr="00EA0FD6" w:rsidRDefault="00523A12" w:rsidP="00601B36">
      <w:pPr>
        <w:pStyle w:val="Level1Heading"/>
        <w:numPr>
          <w:ilvl w:val="0"/>
          <w:numId w:val="34"/>
        </w:numPr>
        <w:rPr>
          <w:rFonts w:ascii="Arial" w:hAnsi="Arial"/>
        </w:rPr>
      </w:pPr>
      <w:bookmarkStart w:id="378" w:name="_Toc406077789"/>
      <w:bookmarkStart w:id="379" w:name="_Toc409020096"/>
      <w:bookmarkStart w:id="380" w:name="_Toc409514492"/>
      <w:bookmarkStart w:id="381" w:name="_Toc194417565"/>
      <w:r w:rsidRPr="00EA0FD6">
        <w:rPr>
          <w:rFonts w:ascii="Arial" w:hAnsi="Arial"/>
        </w:rPr>
        <w:t>DEFINITIONS AND INTERPRETATION</w:t>
      </w:r>
      <w:bookmarkEnd w:id="378"/>
      <w:bookmarkEnd w:id="379"/>
      <w:bookmarkEnd w:id="380"/>
      <w:bookmarkEnd w:id="381"/>
    </w:p>
    <w:p w14:paraId="2139CBB6" w14:textId="77777777" w:rsidR="00523A12" w:rsidRPr="00EA0FD6" w:rsidRDefault="00523A12" w:rsidP="00601B36">
      <w:pPr>
        <w:pStyle w:val="Level2Number"/>
        <w:numPr>
          <w:ilvl w:val="1"/>
          <w:numId w:val="34"/>
        </w:numPr>
      </w:pPr>
      <w:r w:rsidRPr="00EA0FD6">
        <w:t xml:space="preserve">In this Deed the words below have the meanings next to them unless the context requires otherwise: </w:t>
      </w:r>
    </w:p>
    <w:tbl>
      <w:tblPr>
        <w:tblStyle w:val="TableGrid"/>
        <w:tblW w:w="8618"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9"/>
        <w:gridCol w:w="6049"/>
      </w:tblGrid>
      <w:tr w:rsidR="00523A12" w:rsidRPr="00EA0FD6" w14:paraId="42DEEE2A" w14:textId="77777777" w:rsidTr="00623439">
        <w:tc>
          <w:tcPr>
            <w:tcW w:w="2569" w:type="dxa"/>
          </w:tcPr>
          <w:p w14:paraId="4148D8F6" w14:textId="77777777" w:rsidR="00523A12" w:rsidRPr="00EA0FD6" w:rsidRDefault="00523A12" w:rsidP="00623439">
            <w:pPr>
              <w:rPr>
                <w:rFonts w:cs="Arial"/>
                <w:b/>
                <w:spacing w:val="-3"/>
              </w:rPr>
            </w:pPr>
            <w:r w:rsidRPr="00EA0FD6">
              <w:rPr>
                <w:rFonts w:cs="Arial"/>
                <w:b/>
                <w:spacing w:val="-3"/>
              </w:rPr>
              <w:t>Appointment</w:t>
            </w:r>
          </w:p>
        </w:tc>
        <w:tc>
          <w:tcPr>
            <w:tcW w:w="6049" w:type="dxa"/>
          </w:tcPr>
          <w:p w14:paraId="107064FD" w14:textId="2343F94E" w:rsidR="00523A12" w:rsidRPr="00EA0FD6" w:rsidRDefault="00523A12" w:rsidP="00623439">
            <w:pPr>
              <w:rPr>
                <w:rFonts w:cs="Arial"/>
              </w:rPr>
            </w:pPr>
            <w:r w:rsidRPr="00EA0FD6">
              <w:rPr>
                <w:rFonts w:cs="Arial"/>
              </w:rPr>
              <w:t xml:space="preserve">the </w:t>
            </w:r>
            <w:r w:rsidR="00601B36" w:rsidRPr="00EA0FD6">
              <w:rPr>
                <w:rFonts w:cs="Arial"/>
              </w:rPr>
              <w:t xml:space="preserve">JCT Consultancy Agreement </w:t>
            </w:r>
            <w:r w:rsidR="006F72E0" w:rsidRPr="00EA0FD6">
              <w:rPr>
                <w:rFonts w:cs="Arial"/>
              </w:rPr>
              <w:t xml:space="preserve">2024 </w:t>
            </w:r>
            <w:r w:rsidR="00601B36" w:rsidRPr="00EA0FD6">
              <w:rPr>
                <w:rFonts w:cs="Arial"/>
              </w:rPr>
              <w:t xml:space="preserve">(as amended) </w:t>
            </w:r>
            <w:proofErr w:type="gramStart"/>
            <w:r w:rsidR="00601B36" w:rsidRPr="00EA0FD6">
              <w:rPr>
                <w:rFonts w:cs="Arial"/>
              </w:rPr>
              <w:t>entered into</w:t>
            </w:r>
            <w:proofErr w:type="gramEnd"/>
            <w:r w:rsidR="00601B36" w:rsidRPr="00EA0FD6">
              <w:rPr>
                <w:rFonts w:cs="Arial"/>
              </w:rPr>
              <w:t xml:space="preserve"> </w:t>
            </w:r>
            <w:r w:rsidRPr="00EA0FD6">
              <w:rPr>
                <w:rFonts w:cs="Arial"/>
              </w:rPr>
              <w:t xml:space="preserve">between the </w:t>
            </w:r>
            <w:r w:rsidR="00F963BA" w:rsidRPr="00EA0FD6">
              <w:rPr>
                <w:rFonts w:cs="Arial"/>
              </w:rPr>
              <w:t>Client</w:t>
            </w:r>
            <w:r w:rsidRPr="00EA0FD6">
              <w:rPr>
                <w:rFonts w:cs="Arial"/>
              </w:rPr>
              <w:t xml:space="preserve"> and the Consultant</w:t>
            </w:r>
            <w:r w:rsidR="0001232B" w:rsidRPr="00EA0FD6">
              <w:rPr>
                <w:rFonts w:cs="Arial"/>
              </w:rPr>
              <w:t xml:space="preserve">, </w:t>
            </w:r>
            <w:r w:rsidRPr="00EA0FD6">
              <w:rPr>
                <w:rFonts w:cs="Arial"/>
              </w:rPr>
              <w:t>dated [</w:t>
            </w:r>
            <w:r w:rsidRPr="00EA0FD6">
              <w:rPr>
                <w:rFonts w:cs="Arial"/>
              </w:rPr>
              <w:sym w:font="Wingdings" w:char="F06C"/>
            </w:r>
            <w:r w:rsidRPr="00EA0FD6">
              <w:rPr>
                <w:rFonts w:cs="Arial"/>
              </w:rPr>
              <w:t>] for the carrying out o</w:t>
            </w:r>
            <w:r w:rsidR="00601B36" w:rsidRPr="00EA0FD6">
              <w:rPr>
                <w:rFonts w:cs="Arial"/>
              </w:rPr>
              <w:t>f</w:t>
            </w:r>
            <w:r w:rsidRPr="00EA0FD6">
              <w:rPr>
                <w:rFonts w:cs="Arial"/>
              </w:rPr>
              <w:t xml:space="preserve"> services, duties and obligations in relation to the Development</w:t>
            </w:r>
            <w:r w:rsidRPr="00EA0FD6">
              <w:rPr>
                <w:rFonts w:cs="Arial"/>
                <w:b/>
                <w:i/>
              </w:rPr>
              <w:t xml:space="preserve"> </w:t>
            </w:r>
            <w:r w:rsidRPr="00EA0FD6">
              <w:rPr>
                <w:rFonts w:cs="Arial"/>
              </w:rPr>
              <w:t>including any documents or arrangements which are supplemental or ancillary to it by way of variation or otherwise.</w:t>
            </w:r>
          </w:p>
        </w:tc>
      </w:tr>
      <w:tr w:rsidR="00523A12" w:rsidRPr="00EA0FD6" w14:paraId="6C8ACEB7" w14:textId="77777777" w:rsidTr="00623439">
        <w:tc>
          <w:tcPr>
            <w:tcW w:w="2569" w:type="dxa"/>
          </w:tcPr>
          <w:p w14:paraId="7457C878" w14:textId="77777777" w:rsidR="00523A12" w:rsidRPr="00EA0FD6" w:rsidRDefault="00523A12" w:rsidP="00623439">
            <w:pPr>
              <w:rPr>
                <w:rFonts w:cs="Arial"/>
                <w:b/>
                <w:spacing w:val="-3"/>
              </w:rPr>
            </w:pPr>
            <w:r w:rsidRPr="00EA0FD6">
              <w:rPr>
                <w:rFonts w:cs="Arial"/>
                <w:b/>
                <w:spacing w:val="-3"/>
              </w:rPr>
              <w:t>Business Day</w:t>
            </w:r>
          </w:p>
        </w:tc>
        <w:tc>
          <w:tcPr>
            <w:tcW w:w="6049" w:type="dxa"/>
          </w:tcPr>
          <w:p w14:paraId="66B29854" w14:textId="41BD9D2C" w:rsidR="00523A12" w:rsidRPr="00EA0FD6" w:rsidRDefault="00523A12" w:rsidP="00623439">
            <w:pPr>
              <w:rPr>
                <w:rFonts w:cs="Arial"/>
              </w:rPr>
            </w:pPr>
            <w:r w:rsidRPr="00EA0FD6">
              <w:rPr>
                <w:rFonts w:cs="Arial"/>
              </w:rPr>
              <w:t>a day which is not a Saturday or Sunday or a bank or national holiday in England.</w:t>
            </w:r>
          </w:p>
        </w:tc>
      </w:tr>
      <w:tr w:rsidR="00523A12" w:rsidRPr="00EA0FD6" w14:paraId="6810C4EF" w14:textId="77777777" w:rsidTr="00623439">
        <w:tc>
          <w:tcPr>
            <w:tcW w:w="2569" w:type="dxa"/>
          </w:tcPr>
          <w:p w14:paraId="24293A85" w14:textId="13A04D3F" w:rsidR="00523A12" w:rsidRPr="00EA0FD6" w:rsidRDefault="00523A12" w:rsidP="00623439">
            <w:pPr>
              <w:rPr>
                <w:rFonts w:cs="Arial"/>
                <w:b/>
                <w:spacing w:val="-3"/>
              </w:rPr>
            </w:pPr>
            <w:r w:rsidRPr="00EA0FD6">
              <w:rPr>
                <w:rFonts w:cs="Arial"/>
                <w:b/>
                <w:spacing w:val="-3"/>
              </w:rPr>
              <w:t>Construction Products Regulations</w:t>
            </w:r>
          </w:p>
        </w:tc>
        <w:tc>
          <w:tcPr>
            <w:tcW w:w="6049" w:type="dxa"/>
          </w:tcPr>
          <w:p w14:paraId="5CB6B37E" w14:textId="7550721C" w:rsidR="00523A12" w:rsidRPr="00EA0FD6" w:rsidRDefault="00523A12" w:rsidP="00623439">
            <w:pPr>
              <w:rPr>
                <w:rFonts w:cs="Arial"/>
              </w:rPr>
            </w:pPr>
            <w:r w:rsidRPr="00EA0FD6">
              <w:rPr>
                <w:rFonts w:cs="Arial"/>
              </w:rPr>
              <w:t>UK Construction Products Regulation 2011 and the Construction Products Regulations 2013 (SI 2013/1387).</w:t>
            </w:r>
            <w:r w:rsidR="00357E1E" w:rsidRPr="00EA0FD6">
              <w:rPr>
                <w:rFonts w:cs="Arial"/>
              </w:rPr>
              <w:t xml:space="preserve"> </w:t>
            </w:r>
          </w:p>
        </w:tc>
      </w:tr>
      <w:tr w:rsidR="00523A12" w:rsidRPr="00EA0FD6" w14:paraId="203066F4" w14:textId="77777777" w:rsidTr="00623439">
        <w:trPr>
          <w:trHeight w:val="522"/>
        </w:trPr>
        <w:tc>
          <w:tcPr>
            <w:tcW w:w="2569" w:type="dxa"/>
          </w:tcPr>
          <w:p w14:paraId="665FEEB2" w14:textId="77777777" w:rsidR="00523A12" w:rsidRPr="00EA0FD6" w:rsidRDefault="00523A12" w:rsidP="00623439">
            <w:pPr>
              <w:rPr>
                <w:rFonts w:cs="Arial"/>
                <w:b/>
                <w:spacing w:val="-3"/>
              </w:rPr>
            </w:pPr>
            <w:r w:rsidRPr="00EA0FD6">
              <w:rPr>
                <w:rFonts w:cs="Arial"/>
                <w:b/>
                <w:spacing w:val="-3"/>
              </w:rPr>
              <w:t>Development</w:t>
            </w:r>
          </w:p>
        </w:tc>
        <w:tc>
          <w:tcPr>
            <w:tcW w:w="6049" w:type="dxa"/>
          </w:tcPr>
          <w:p w14:paraId="095515C2" w14:textId="579C80A5" w:rsidR="00523A12" w:rsidRPr="00EA0FD6" w:rsidRDefault="00523A12" w:rsidP="00623439">
            <w:pPr>
              <w:rPr>
                <w:rFonts w:cs="Arial"/>
                <w:spacing w:val="-3"/>
              </w:rPr>
            </w:pPr>
            <w:r w:rsidRPr="00EA0FD6">
              <w:rPr>
                <w:rFonts w:cs="Arial"/>
              </w:rPr>
              <w:t>the development of [</w:t>
            </w:r>
            <w:r w:rsidRPr="00EA0FD6">
              <w:rPr>
                <w:rFonts w:cs="Arial"/>
              </w:rPr>
              <w:sym w:font="Wingdings" w:char="F06C"/>
            </w:r>
            <w:r w:rsidRPr="00EA0FD6">
              <w:rPr>
                <w:rFonts w:cs="Arial"/>
              </w:rPr>
              <w:t xml:space="preserve">] by the </w:t>
            </w:r>
            <w:r w:rsidR="00F963BA" w:rsidRPr="00EA0FD6">
              <w:rPr>
                <w:rFonts w:cs="Arial"/>
              </w:rPr>
              <w:t>Client</w:t>
            </w:r>
            <w:r w:rsidRPr="00EA0FD6">
              <w:rPr>
                <w:rFonts w:cs="Arial"/>
              </w:rPr>
              <w:t xml:space="preserve"> at the Site.</w:t>
            </w:r>
          </w:p>
        </w:tc>
      </w:tr>
      <w:tr w:rsidR="00523A12" w:rsidRPr="00EA0FD6" w14:paraId="58ADAA50" w14:textId="77777777" w:rsidTr="00623439">
        <w:tc>
          <w:tcPr>
            <w:tcW w:w="2569" w:type="dxa"/>
          </w:tcPr>
          <w:p w14:paraId="19C767D9" w14:textId="77777777" w:rsidR="00523A12" w:rsidRPr="00EA0FD6" w:rsidRDefault="00523A12" w:rsidP="00623439">
            <w:pPr>
              <w:rPr>
                <w:rFonts w:cs="Arial"/>
                <w:b/>
                <w:spacing w:val="-3"/>
              </w:rPr>
            </w:pPr>
            <w:r w:rsidRPr="00EA0FD6">
              <w:rPr>
                <w:rFonts w:cs="Arial"/>
                <w:b/>
                <w:spacing w:val="-3"/>
              </w:rPr>
              <w:t xml:space="preserve">Group </w:t>
            </w:r>
          </w:p>
        </w:tc>
        <w:tc>
          <w:tcPr>
            <w:tcW w:w="6049" w:type="dxa"/>
          </w:tcPr>
          <w:p w14:paraId="11E7BEA9" w14:textId="77777777" w:rsidR="00523A12" w:rsidRPr="00EA0FD6" w:rsidRDefault="00523A12" w:rsidP="00623439">
            <w:pPr>
              <w:rPr>
                <w:rFonts w:cs="Arial"/>
              </w:rPr>
            </w:pPr>
            <w:r w:rsidRPr="00EA0FD6">
              <w:rPr>
                <w:rFonts w:cs="Arial"/>
              </w:rPr>
              <w:t>in relation to a company:</w:t>
            </w:r>
          </w:p>
          <w:p w14:paraId="028A102C" w14:textId="77777777" w:rsidR="00523A12" w:rsidRPr="00EA0FD6" w:rsidRDefault="00523A12" w:rsidP="00623439">
            <w:pPr>
              <w:rPr>
                <w:rFonts w:cs="Arial"/>
              </w:rPr>
            </w:pPr>
            <w:r w:rsidRPr="00EA0FD6">
              <w:rPr>
                <w:rFonts w:cs="Arial"/>
              </w:rPr>
              <w:t>(a) that company and any Subsidiary of that company;</w:t>
            </w:r>
          </w:p>
          <w:p w14:paraId="059B12FF" w14:textId="77777777" w:rsidR="00523A12" w:rsidRPr="00EA0FD6" w:rsidRDefault="00523A12" w:rsidP="00623439">
            <w:pPr>
              <w:rPr>
                <w:rFonts w:cs="Arial"/>
              </w:rPr>
            </w:pPr>
            <w:r w:rsidRPr="00EA0FD6">
              <w:rPr>
                <w:rFonts w:cs="Arial"/>
              </w:rPr>
              <w:t>(b) the ultimate Holding Company of that company; and</w:t>
            </w:r>
          </w:p>
          <w:p w14:paraId="29347E28" w14:textId="77777777" w:rsidR="00523A12" w:rsidRPr="00EA0FD6" w:rsidRDefault="00523A12" w:rsidP="00623439">
            <w:pPr>
              <w:rPr>
                <w:rFonts w:cs="Arial"/>
              </w:rPr>
            </w:pPr>
            <w:r w:rsidRPr="00EA0FD6">
              <w:rPr>
                <w:rFonts w:cs="Arial"/>
              </w:rPr>
              <w:lastRenderedPageBreak/>
              <w:t>(c) every other company which is a Subsidiary of the same ultimate Holding Company,</w:t>
            </w:r>
          </w:p>
          <w:p w14:paraId="5DD893DF" w14:textId="77777777" w:rsidR="00523A12" w:rsidRPr="00EA0FD6" w:rsidRDefault="00523A12" w:rsidP="00623439">
            <w:pPr>
              <w:rPr>
                <w:rFonts w:cs="Arial"/>
              </w:rPr>
            </w:pPr>
            <w:r w:rsidRPr="00EA0FD6">
              <w:rPr>
                <w:rFonts w:cs="Arial"/>
              </w:rPr>
              <w:t>in each case from time to time.</w:t>
            </w:r>
          </w:p>
        </w:tc>
      </w:tr>
      <w:tr w:rsidR="00523A12" w:rsidRPr="00EA0FD6" w14:paraId="5008AFA5" w14:textId="77777777" w:rsidTr="00623439">
        <w:tc>
          <w:tcPr>
            <w:tcW w:w="2569" w:type="dxa"/>
          </w:tcPr>
          <w:p w14:paraId="196BAE8F" w14:textId="77777777" w:rsidR="00523A12" w:rsidRPr="00EA0FD6" w:rsidRDefault="00523A12" w:rsidP="00623439">
            <w:pPr>
              <w:rPr>
                <w:rFonts w:cs="Arial"/>
                <w:b/>
                <w:spacing w:val="-3"/>
              </w:rPr>
            </w:pPr>
            <w:r w:rsidRPr="00EA0FD6">
              <w:rPr>
                <w:rFonts w:cs="Arial"/>
                <w:b/>
                <w:spacing w:val="-3"/>
              </w:rPr>
              <w:lastRenderedPageBreak/>
              <w:t>Group Company</w:t>
            </w:r>
          </w:p>
        </w:tc>
        <w:tc>
          <w:tcPr>
            <w:tcW w:w="6049" w:type="dxa"/>
          </w:tcPr>
          <w:p w14:paraId="53146237" w14:textId="77777777" w:rsidR="00523A12" w:rsidRPr="00EA0FD6" w:rsidRDefault="00523A12" w:rsidP="00623439">
            <w:pPr>
              <w:rPr>
                <w:rFonts w:cs="Arial"/>
              </w:rPr>
            </w:pPr>
            <w:r w:rsidRPr="00EA0FD6">
              <w:rPr>
                <w:rFonts w:eastAsia="Times New Roman" w:cs="Arial"/>
                <w:lang w:eastAsia="en-GB"/>
              </w:rPr>
              <w:t>in relation to a Group any member of that Group.</w:t>
            </w:r>
          </w:p>
        </w:tc>
      </w:tr>
      <w:tr w:rsidR="00523A12" w:rsidRPr="00EA0FD6" w14:paraId="39B5AED2" w14:textId="77777777" w:rsidTr="00623439">
        <w:tc>
          <w:tcPr>
            <w:tcW w:w="2569" w:type="dxa"/>
          </w:tcPr>
          <w:p w14:paraId="78473AB5" w14:textId="77777777" w:rsidR="00523A12" w:rsidRPr="00EA0FD6" w:rsidRDefault="00523A12" w:rsidP="00623439">
            <w:pPr>
              <w:rPr>
                <w:rFonts w:cs="Arial"/>
                <w:b/>
                <w:spacing w:val="-3"/>
              </w:rPr>
            </w:pPr>
            <w:r w:rsidRPr="00EA0FD6">
              <w:rPr>
                <w:rFonts w:cs="Arial"/>
                <w:b/>
                <w:spacing w:val="-3"/>
              </w:rPr>
              <w:t>Holding Company</w:t>
            </w:r>
          </w:p>
        </w:tc>
        <w:tc>
          <w:tcPr>
            <w:tcW w:w="6049" w:type="dxa"/>
          </w:tcPr>
          <w:p w14:paraId="5FA435ED" w14:textId="72F38AC5" w:rsidR="00523A12" w:rsidRPr="00EA0FD6" w:rsidRDefault="00523A12" w:rsidP="00623439">
            <w:pPr>
              <w:rPr>
                <w:rFonts w:eastAsia="Times New Roman" w:cs="Arial"/>
                <w:lang w:eastAsia="en-GB"/>
              </w:rPr>
            </w:pPr>
            <w:r w:rsidRPr="00EA0FD6">
              <w:rPr>
                <w:rFonts w:eastAsia="Times New Roman" w:cs="Arial"/>
                <w:lang w:eastAsia="en-GB"/>
              </w:rPr>
              <w:t>has the meaning given to that term in section 1159 Companies Act 2006 and a company will be treated, for the purposes only of the membership requirement contained in sub-sections 1159(1)(b) and (c), as a member of another company even if its shares in that other company are registered in the name of (a) a person (or its nominee) whether by way of security or in connection with the taking of security or (b) its nominee.</w:t>
            </w:r>
          </w:p>
        </w:tc>
      </w:tr>
      <w:tr w:rsidR="00523A12" w:rsidRPr="00EA0FD6" w14:paraId="23BFFADD" w14:textId="77777777" w:rsidTr="00623439">
        <w:tc>
          <w:tcPr>
            <w:tcW w:w="2569" w:type="dxa"/>
          </w:tcPr>
          <w:p w14:paraId="0A009372" w14:textId="77777777" w:rsidR="00523A12" w:rsidRPr="00EA0FD6" w:rsidRDefault="00523A12" w:rsidP="00623439">
            <w:pPr>
              <w:rPr>
                <w:rFonts w:cs="Arial"/>
                <w:b/>
                <w:spacing w:val="-3"/>
              </w:rPr>
            </w:pPr>
            <w:r w:rsidRPr="00EA0FD6">
              <w:rPr>
                <w:rFonts w:cs="Arial"/>
                <w:b/>
                <w:spacing w:val="-3"/>
              </w:rPr>
              <w:t>Material</w:t>
            </w:r>
          </w:p>
        </w:tc>
        <w:tc>
          <w:tcPr>
            <w:tcW w:w="6049" w:type="dxa"/>
          </w:tcPr>
          <w:p w14:paraId="55E74146" w14:textId="36F7ADF6" w:rsidR="00523A12" w:rsidRPr="00EA0FD6" w:rsidRDefault="00523A12" w:rsidP="00601B36">
            <w:pPr>
              <w:ind w:left="-9"/>
              <w:rPr>
                <w:rFonts w:cs="Arial"/>
              </w:rPr>
            </w:pPr>
            <w:r w:rsidRPr="00EA0FD6">
              <w:rPr>
                <w:rFonts w:cs="Arial"/>
              </w:rPr>
              <w:t>all designs, drawings, calculations, charts, diagrams, sketches, models, plans, specifications, design details, photographs, brochures, reports, notes of meetings, CAD materials, data, databases, schedules, programmes, bills of quantities, budgets, surveys, levels, setting out dimensions and/or all other documents or materials produced or prepared by or on behalf of the Consultant in relation to and/or connection with the Development and/or Site (including any and all updates, amendments, additions and revisions to them and any works, designs or inventions contained incorporated or referred to in them for any purpose relating to the Development and/or Site) created before, on or after the date of this Deed</w:t>
            </w:r>
            <w:r w:rsidR="00601B36" w:rsidRPr="00EA0FD6">
              <w:rPr>
                <w:rFonts w:cs="Arial"/>
              </w:rPr>
              <w:t>.</w:t>
            </w:r>
          </w:p>
        </w:tc>
      </w:tr>
      <w:tr w:rsidR="00523A12" w:rsidRPr="00EA0FD6" w14:paraId="530500BA" w14:textId="77777777" w:rsidTr="00623439">
        <w:tc>
          <w:tcPr>
            <w:tcW w:w="2569" w:type="dxa"/>
          </w:tcPr>
          <w:p w14:paraId="75BC8680" w14:textId="77777777" w:rsidR="00523A12" w:rsidRPr="00EA0FD6" w:rsidRDefault="00523A12" w:rsidP="00623439">
            <w:pPr>
              <w:rPr>
                <w:rFonts w:cs="Arial"/>
                <w:b/>
                <w:spacing w:val="-3"/>
              </w:rPr>
            </w:pPr>
            <w:r w:rsidRPr="00EA0FD6">
              <w:rPr>
                <w:rFonts w:cs="Arial"/>
                <w:b/>
                <w:spacing w:val="-3"/>
              </w:rPr>
              <w:t>Practical Completion</w:t>
            </w:r>
          </w:p>
        </w:tc>
        <w:tc>
          <w:tcPr>
            <w:tcW w:w="6049" w:type="dxa"/>
          </w:tcPr>
          <w:p w14:paraId="5C80C4A6" w14:textId="0AB290DE" w:rsidR="00523A12" w:rsidRPr="00EA0FD6" w:rsidRDefault="00523A12" w:rsidP="00623439">
            <w:pPr>
              <w:rPr>
                <w:rFonts w:cs="Arial"/>
                <w:spacing w:val="-3"/>
              </w:rPr>
            </w:pPr>
            <w:r w:rsidRPr="00EA0FD6">
              <w:rPr>
                <w:rFonts w:cs="Arial"/>
                <w:spacing w:val="-3"/>
              </w:rPr>
              <w:t>the date of practical completion of the Development as certified or otherwise evidenced as required under the terms of the relevant buildin</w:t>
            </w:r>
            <w:r w:rsidR="00601B36" w:rsidRPr="00EA0FD6">
              <w:rPr>
                <w:rFonts w:cs="Arial"/>
                <w:spacing w:val="-3"/>
              </w:rPr>
              <w:t>g</w:t>
            </w:r>
            <w:r w:rsidRPr="00EA0FD6">
              <w:rPr>
                <w:rFonts w:cs="Arial"/>
                <w:spacing w:val="-3"/>
              </w:rPr>
              <w:t xml:space="preserve"> contract.</w:t>
            </w:r>
            <w:r w:rsidR="00357E1E" w:rsidRPr="00EA0FD6">
              <w:rPr>
                <w:rFonts w:cs="Arial"/>
                <w:spacing w:val="-3"/>
              </w:rPr>
              <w:t xml:space="preserve"> </w:t>
            </w:r>
          </w:p>
        </w:tc>
      </w:tr>
      <w:tr w:rsidR="00523A12" w:rsidRPr="00EA0FD6" w14:paraId="78907C98" w14:textId="77777777" w:rsidTr="00623439">
        <w:tc>
          <w:tcPr>
            <w:tcW w:w="2569" w:type="dxa"/>
          </w:tcPr>
          <w:p w14:paraId="1E1C586C" w14:textId="77777777" w:rsidR="00523A12" w:rsidRPr="00EA0FD6" w:rsidRDefault="00523A12" w:rsidP="00623439">
            <w:pPr>
              <w:rPr>
                <w:rFonts w:cs="Arial"/>
                <w:b/>
                <w:spacing w:val="-3"/>
              </w:rPr>
            </w:pPr>
            <w:r w:rsidRPr="00EA0FD6">
              <w:rPr>
                <w:rFonts w:cs="Arial"/>
                <w:b/>
                <w:spacing w:val="-3"/>
              </w:rPr>
              <w:t>Site</w:t>
            </w:r>
          </w:p>
        </w:tc>
        <w:tc>
          <w:tcPr>
            <w:tcW w:w="6049" w:type="dxa"/>
          </w:tcPr>
          <w:p w14:paraId="4078E25A" w14:textId="77777777" w:rsidR="00523A12" w:rsidRPr="00EA0FD6" w:rsidRDefault="00523A12" w:rsidP="00623439">
            <w:pPr>
              <w:rPr>
                <w:rFonts w:cs="Arial"/>
                <w:spacing w:val="-3"/>
              </w:rPr>
            </w:pPr>
            <w:r w:rsidRPr="00EA0FD6">
              <w:rPr>
                <w:rFonts w:cs="Arial"/>
                <w:spacing w:val="-3"/>
              </w:rPr>
              <w:t>the land at [</w:t>
            </w:r>
            <w:r w:rsidRPr="00EA0FD6">
              <w:rPr>
                <w:rFonts w:cs="Arial"/>
                <w:spacing w:val="-3"/>
              </w:rPr>
              <w:sym w:font="Wingdings" w:char="F06C"/>
            </w:r>
            <w:r w:rsidRPr="00EA0FD6">
              <w:rPr>
                <w:rFonts w:cs="Arial"/>
                <w:spacing w:val="-3"/>
              </w:rPr>
              <w:t>] upon which the Development is to be constructed.</w:t>
            </w:r>
          </w:p>
        </w:tc>
      </w:tr>
      <w:tr w:rsidR="00523A12" w:rsidRPr="00EA0FD6" w14:paraId="5F3805DC" w14:textId="77777777" w:rsidTr="00623439">
        <w:tc>
          <w:tcPr>
            <w:tcW w:w="2569" w:type="dxa"/>
          </w:tcPr>
          <w:p w14:paraId="729529D7" w14:textId="77777777" w:rsidR="00523A12" w:rsidRPr="00EA0FD6" w:rsidRDefault="00523A12" w:rsidP="00623439">
            <w:pPr>
              <w:rPr>
                <w:rFonts w:cs="Arial"/>
                <w:b/>
                <w:spacing w:val="-3"/>
              </w:rPr>
            </w:pPr>
            <w:r w:rsidRPr="00EA0FD6">
              <w:rPr>
                <w:rFonts w:cs="Arial"/>
                <w:b/>
                <w:spacing w:val="-3"/>
              </w:rPr>
              <w:t>Subsidiary</w:t>
            </w:r>
          </w:p>
        </w:tc>
        <w:tc>
          <w:tcPr>
            <w:tcW w:w="6049" w:type="dxa"/>
          </w:tcPr>
          <w:p w14:paraId="5F7323FA" w14:textId="32E320E1" w:rsidR="00523A12" w:rsidRPr="00EA0FD6" w:rsidRDefault="00523A12" w:rsidP="00623439">
            <w:pPr>
              <w:rPr>
                <w:rFonts w:cs="Arial"/>
                <w:spacing w:val="-3"/>
              </w:rPr>
            </w:pPr>
            <w:r w:rsidRPr="00EA0FD6">
              <w:rPr>
                <w:rFonts w:eastAsia="Times New Roman" w:cs="Arial"/>
                <w:lang w:eastAsia="en-GB"/>
              </w:rPr>
              <w:t>has the meaning given to that term in section 1159 Companies Act 2006 and a company will be treated, for the purposes only of the membership requirement contained in sub-sections 1159(1)(b) and (c), as a member of another company even if its shares in that other company are registered in the name of (a) a person (or its nominee) whether by way of security or in connection with the taking of security or (b) its nominee.</w:t>
            </w:r>
          </w:p>
        </w:tc>
      </w:tr>
      <w:tr w:rsidR="00523A12" w:rsidRPr="00EA0FD6" w14:paraId="6564E509" w14:textId="77777777" w:rsidTr="00623439">
        <w:tc>
          <w:tcPr>
            <w:tcW w:w="2569" w:type="dxa"/>
          </w:tcPr>
          <w:p w14:paraId="0345B32D" w14:textId="24F86CAB" w:rsidR="00523A12" w:rsidRPr="00EA0FD6" w:rsidRDefault="00523A12" w:rsidP="00623439">
            <w:pPr>
              <w:rPr>
                <w:rFonts w:cs="Arial"/>
                <w:b/>
                <w:spacing w:val="-3"/>
              </w:rPr>
            </w:pPr>
            <w:r w:rsidRPr="00EA0FD6">
              <w:rPr>
                <w:b/>
              </w:rPr>
              <w:t>UK Construction Products Regulation 2011</w:t>
            </w:r>
          </w:p>
        </w:tc>
        <w:tc>
          <w:tcPr>
            <w:tcW w:w="6049" w:type="dxa"/>
          </w:tcPr>
          <w:p w14:paraId="23F76831" w14:textId="696D9105" w:rsidR="00523A12" w:rsidRPr="00EA0FD6" w:rsidRDefault="00523A12" w:rsidP="00623439">
            <w:pPr>
              <w:rPr>
                <w:rFonts w:eastAsia="Times New Roman" w:cs="Arial"/>
                <w:lang w:eastAsia="en-GB"/>
              </w:rPr>
            </w:pPr>
            <w:r w:rsidRPr="00EA0FD6">
              <w:t>the UK version of Regulation (EU) No 305/2011, as it forms part of English law under the European Union (Withdrawal) Act 2018.</w:t>
            </w:r>
          </w:p>
        </w:tc>
      </w:tr>
    </w:tbl>
    <w:p w14:paraId="6AB374D1" w14:textId="77777777" w:rsidR="00523A12" w:rsidRPr="00EA0FD6" w:rsidRDefault="00523A12" w:rsidP="00523A12">
      <w:pPr>
        <w:pStyle w:val="Level2Number"/>
        <w:numPr>
          <w:ilvl w:val="0"/>
          <w:numId w:val="0"/>
        </w:numPr>
      </w:pPr>
    </w:p>
    <w:p w14:paraId="01955B02" w14:textId="77777777" w:rsidR="00523A12" w:rsidRPr="00EA0FD6" w:rsidRDefault="00523A12" w:rsidP="00601B36">
      <w:pPr>
        <w:pStyle w:val="Level2Number"/>
        <w:numPr>
          <w:ilvl w:val="1"/>
          <w:numId w:val="34"/>
        </w:numPr>
      </w:pPr>
      <w:r w:rsidRPr="00EA0FD6">
        <w:t>In this Deed unless the context requires otherwise:</w:t>
      </w:r>
    </w:p>
    <w:p w14:paraId="59D1107A" w14:textId="77777777" w:rsidR="00523A12" w:rsidRPr="00EA0FD6" w:rsidRDefault="00523A12" w:rsidP="00601B36">
      <w:pPr>
        <w:pStyle w:val="Level3Number"/>
        <w:numPr>
          <w:ilvl w:val="2"/>
          <w:numId w:val="34"/>
        </w:numPr>
      </w:pPr>
      <w:r w:rsidRPr="00EA0FD6">
        <w:t>references to a Clause or Schedule are to a clause of, or schedule to this Deed, references to this Deed include its schedules, and references in a Schedule to a paragraph are to a paragraph of that Schedule;</w:t>
      </w:r>
    </w:p>
    <w:p w14:paraId="4471ED5D" w14:textId="5D1D159E" w:rsidR="00523A12" w:rsidRPr="00EA0FD6" w:rsidRDefault="00523A12" w:rsidP="00601B36">
      <w:pPr>
        <w:pStyle w:val="Level3Number"/>
        <w:numPr>
          <w:ilvl w:val="2"/>
          <w:numId w:val="34"/>
        </w:numPr>
      </w:pPr>
      <w:r w:rsidRPr="00EA0FD6">
        <w:t>references to this Deed or any other document are to this Deed or that document as amended or novated</w:t>
      </w:r>
      <w:r w:rsidR="00601B36" w:rsidRPr="00EA0FD6">
        <w:t xml:space="preserve"> </w:t>
      </w:r>
      <w:r w:rsidRPr="00EA0FD6">
        <w:t>from time to time;</w:t>
      </w:r>
    </w:p>
    <w:p w14:paraId="61ABF44E" w14:textId="77777777" w:rsidR="00523A12" w:rsidRPr="00EA0FD6" w:rsidRDefault="00523A12" w:rsidP="00601B36">
      <w:pPr>
        <w:pStyle w:val="Level3Number"/>
        <w:numPr>
          <w:ilvl w:val="2"/>
          <w:numId w:val="34"/>
        </w:numPr>
      </w:pPr>
      <w:r w:rsidRPr="00EA0FD6">
        <w:t>words denoting the singular include the plural and vice versa;</w:t>
      </w:r>
    </w:p>
    <w:p w14:paraId="1CC84747" w14:textId="77777777" w:rsidR="00523A12" w:rsidRPr="00EA0FD6" w:rsidRDefault="00523A12" w:rsidP="00601B36">
      <w:pPr>
        <w:pStyle w:val="Level3Number"/>
        <w:numPr>
          <w:ilvl w:val="2"/>
          <w:numId w:val="34"/>
        </w:numPr>
      </w:pPr>
      <w:r w:rsidRPr="00EA0FD6">
        <w:t>references to a person include any corporate or unincorporated body;</w:t>
      </w:r>
    </w:p>
    <w:p w14:paraId="4A633AB2" w14:textId="77777777" w:rsidR="00523A12" w:rsidRPr="00EA0FD6" w:rsidRDefault="00523A12" w:rsidP="00601B36">
      <w:pPr>
        <w:pStyle w:val="Level3Number"/>
        <w:numPr>
          <w:ilvl w:val="2"/>
          <w:numId w:val="34"/>
        </w:numPr>
      </w:pPr>
      <w:r w:rsidRPr="00EA0FD6">
        <w:lastRenderedPageBreak/>
        <w:t>the table of contents and headings in this Deed do not affect its interpretation;</w:t>
      </w:r>
    </w:p>
    <w:p w14:paraId="5BCF9894" w14:textId="77777777" w:rsidR="00523A12" w:rsidRPr="00EA0FD6" w:rsidRDefault="00523A12" w:rsidP="00601B36">
      <w:pPr>
        <w:pStyle w:val="Level3Number"/>
        <w:numPr>
          <w:ilvl w:val="2"/>
          <w:numId w:val="34"/>
        </w:numPr>
      </w:pPr>
      <w:r w:rsidRPr="00EA0FD6">
        <w:t>writing or written does not include e-mail or any other form of electronic communication, other than fax where explicitly stated;</w:t>
      </w:r>
    </w:p>
    <w:p w14:paraId="461D3E68" w14:textId="77777777" w:rsidR="00523A12" w:rsidRPr="00EA0FD6" w:rsidRDefault="00523A12" w:rsidP="00601B36">
      <w:pPr>
        <w:pStyle w:val="Level3Number"/>
        <w:numPr>
          <w:ilvl w:val="2"/>
          <w:numId w:val="34"/>
        </w:numPr>
      </w:pPr>
      <w:r w:rsidRPr="00EA0FD6">
        <w:t xml:space="preserve">the terms </w:t>
      </w:r>
      <w:r w:rsidRPr="00EA0FD6">
        <w:rPr>
          <w:rStyle w:val="Strong"/>
          <w:rFonts w:cs="Arial"/>
        </w:rPr>
        <w:t>including</w:t>
      </w:r>
      <w:r w:rsidRPr="00EA0FD6">
        <w:t xml:space="preserve">, </w:t>
      </w:r>
      <w:r w:rsidRPr="00EA0FD6">
        <w:rPr>
          <w:rStyle w:val="Strong"/>
          <w:rFonts w:cs="Arial"/>
        </w:rPr>
        <w:t>include</w:t>
      </w:r>
      <w:r w:rsidRPr="00EA0FD6">
        <w:t xml:space="preserve">, </w:t>
      </w:r>
      <w:proofErr w:type="gramStart"/>
      <w:r w:rsidRPr="00EA0FD6">
        <w:rPr>
          <w:rStyle w:val="Strong"/>
          <w:rFonts w:cs="Arial"/>
        </w:rPr>
        <w:t>in particular</w:t>
      </w:r>
      <w:r w:rsidRPr="00EA0FD6">
        <w:t xml:space="preserve"> or</w:t>
      </w:r>
      <w:proofErr w:type="gramEnd"/>
      <w:r w:rsidRPr="00EA0FD6">
        <w:t xml:space="preserve"> any similar expression shall be construed as illustrative and shall not limit the sense of the words preceding those terms;</w:t>
      </w:r>
    </w:p>
    <w:p w14:paraId="6AEFF10C" w14:textId="53229A92" w:rsidR="00523A12" w:rsidRPr="00EA0FD6" w:rsidRDefault="00523A12" w:rsidP="00601B36">
      <w:pPr>
        <w:pStyle w:val="Level3Number"/>
        <w:numPr>
          <w:ilvl w:val="2"/>
          <w:numId w:val="34"/>
        </w:numPr>
      </w:pPr>
      <w:r w:rsidRPr="00EA0FD6">
        <w:t>references to the parties include their respective successors in title, permitted assignees, estates and legal personal representatives;</w:t>
      </w:r>
      <w:r w:rsidR="00FD54ED" w:rsidRPr="00EA0FD6">
        <w:t xml:space="preserve"> and</w:t>
      </w:r>
    </w:p>
    <w:p w14:paraId="11FF4E53" w14:textId="74E6A10B" w:rsidR="00523A12" w:rsidRPr="00EA0FD6" w:rsidRDefault="00523A12" w:rsidP="00601B36">
      <w:pPr>
        <w:pStyle w:val="Level3Number"/>
        <w:numPr>
          <w:ilvl w:val="2"/>
          <w:numId w:val="34"/>
        </w:numPr>
      </w:pPr>
      <w:r w:rsidRPr="00EA0FD6">
        <w:t>unless otherwise specified, a reference to legislation or a legislative provision is a reference to it as amended, consolidated, extended or re-enacted from time to time (whether before or after the date of this Deed) and to any subordinate legislation made under it from time to time</w:t>
      </w:r>
      <w:r w:rsidR="00FD54ED" w:rsidRPr="00EA0FD6">
        <w:t>.</w:t>
      </w:r>
    </w:p>
    <w:p w14:paraId="3F61E6E4" w14:textId="77777777" w:rsidR="00523A12" w:rsidRPr="00EA0FD6" w:rsidRDefault="00523A12" w:rsidP="00601B36">
      <w:pPr>
        <w:pStyle w:val="Level1Heading"/>
        <w:numPr>
          <w:ilvl w:val="0"/>
          <w:numId w:val="34"/>
        </w:numPr>
        <w:rPr>
          <w:rFonts w:ascii="Arial" w:hAnsi="Arial"/>
        </w:rPr>
      </w:pPr>
      <w:bookmarkStart w:id="382" w:name="_Toc78166685"/>
      <w:bookmarkStart w:id="383" w:name="_Toc81035881"/>
      <w:bookmarkStart w:id="384" w:name="_Toc88978804"/>
      <w:bookmarkStart w:id="385" w:name="_Ref219612292"/>
      <w:bookmarkStart w:id="386" w:name="_Toc245205255"/>
      <w:bookmarkStart w:id="387" w:name="_Ref369787305"/>
      <w:bookmarkStart w:id="388" w:name="_Toc394652389"/>
      <w:bookmarkStart w:id="389" w:name="_Ref20392142"/>
      <w:bookmarkStart w:id="390" w:name="_Toc194417566"/>
      <w:r w:rsidRPr="00EA0FD6">
        <w:rPr>
          <w:rFonts w:ascii="Arial" w:hAnsi="Arial"/>
        </w:rPr>
        <w:t>Exercise of skill and care</w:t>
      </w:r>
      <w:bookmarkEnd w:id="382"/>
      <w:bookmarkEnd w:id="383"/>
      <w:bookmarkEnd w:id="384"/>
      <w:bookmarkEnd w:id="385"/>
      <w:bookmarkEnd w:id="386"/>
      <w:bookmarkEnd w:id="387"/>
      <w:bookmarkEnd w:id="388"/>
      <w:bookmarkEnd w:id="389"/>
      <w:bookmarkEnd w:id="390"/>
    </w:p>
    <w:p w14:paraId="29E37C1E" w14:textId="5184C4A0" w:rsidR="00523A12" w:rsidRPr="00EA0FD6" w:rsidRDefault="00523A12" w:rsidP="00601B36">
      <w:pPr>
        <w:pStyle w:val="Level2Number"/>
        <w:numPr>
          <w:ilvl w:val="1"/>
          <w:numId w:val="34"/>
        </w:numPr>
      </w:pPr>
      <w:bookmarkStart w:id="391" w:name="_Ref219612277"/>
      <w:bookmarkStart w:id="392" w:name="_Ref369787289"/>
      <w:r w:rsidRPr="00EA0FD6">
        <w:t xml:space="preserve">The Consultant warrants and undertakes to the Beneficiary that it has observed and performed and shall continue to observe and perform each and </w:t>
      </w:r>
      <w:proofErr w:type="gramStart"/>
      <w:r w:rsidRPr="00EA0FD6">
        <w:t>all of</w:t>
      </w:r>
      <w:proofErr w:type="gramEnd"/>
      <w:r w:rsidRPr="00EA0FD6">
        <w:t xml:space="preserve"> its services, duties and obligations contained in or implied by the Appointment.</w:t>
      </w:r>
      <w:r w:rsidR="00357E1E" w:rsidRPr="00EA0FD6">
        <w:t xml:space="preserve"> </w:t>
      </w:r>
      <w:r w:rsidRPr="00EA0FD6">
        <w:t>Save as expressly provided for in this Deed the dut</w:t>
      </w:r>
      <w:r w:rsidR="00FD54ED" w:rsidRPr="00EA0FD6">
        <w:t>ies and liabilities</w:t>
      </w:r>
      <w:r w:rsidRPr="00EA0FD6">
        <w:t xml:space="preserve"> of the Consultant </w:t>
      </w:r>
      <w:r w:rsidR="00FD54ED" w:rsidRPr="00EA0FD6">
        <w:t>are</w:t>
      </w:r>
      <w:r w:rsidRPr="00EA0FD6">
        <w:t xml:space="preserve"> to be treated as being no greater than </w:t>
      </w:r>
      <w:r w:rsidR="00FD54ED" w:rsidRPr="00EA0FD6">
        <w:t>they</w:t>
      </w:r>
      <w:r w:rsidRPr="00EA0FD6">
        <w:t xml:space="preserve"> would have been if the Beneficiary had been a party to the Appointment instead of this Deed</w:t>
      </w:r>
      <w:r w:rsidR="00FD54ED" w:rsidRPr="00EA0FD6">
        <w:t xml:space="preserve"> and the Consultant shall be entitled to rely on any limitations in the Appointment</w:t>
      </w:r>
      <w:r w:rsidRPr="00EA0FD6">
        <w:t xml:space="preserve"> but neither this provision nor any other provision in this Deed shall entitle the Consultant to raise any defence based on set-off or counterclaim and/or prevent the Beneficiary from recovering loss and/or damage from the Consultant as a result of the Consultant's breach of any provisions of this Deed on the basis that the </w:t>
      </w:r>
      <w:r w:rsidR="00F963BA" w:rsidRPr="00EA0FD6">
        <w:t>Client</w:t>
      </w:r>
      <w:r w:rsidRPr="00EA0FD6">
        <w:t xml:space="preserve"> has not suffered any loss and/or damage and/or the same loss and/or damage and the Consultant hereby irrevocably agrees and undertakes not to raise any such arguments by way of defence and/or set-off and/or counterclaim to any claim made by the Beneficiary.</w:t>
      </w:r>
      <w:bookmarkEnd w:id="391"/>
      <w:bookmarkEnd w:id="392"/>
    </w:p>
    <w:p w14:paraId="171D4E30" w14:textId="5019B226" w:rsidR="00523A12" w:rsidRPr="00EA0FD6" w:rsidRDefault="00523A12" w:rsidP="00601B36">
      <w:pPr>
        <w:pStyle w:val="Level2Number"/>
        <w:numPr>
          <w:ilvl w:val="1"/>
          <w:numId w:val="34"/>
        </w:numPr>
      </w:pPr>
      <w:r w:rsidRPr="00EA0FD6">
        <w:t xml:space="preserve">Without prejudice to the generality of Clause </w:t>
      </w:r>
      <w:r w:rsidRPr="00EA0FD6">
        <w:fldChar w:fldCharType="begin"/>
      </w:r>
      <w:r w:rsidRPr="00EA0FD6">
        <w:instrText xml:space="preserve"> REF _Ref369787289 \n \h  \* MERGEFORMAT </w:instrText>
      </w:r>
      <w:r w:rsidRPr="00EA0FD6">
        <w:fldChar w:fldCharType="separate"/>
      </w:r>
      <w:r w:rsidR="00EC6B45">
        <w:t>2.1</w:t>
      </w:r>
      <w:r w:rsidRPr="00EA0FD6">
        <w:fldChar w:fldCharType="end"/>
      </w:r>
      <w:r w:rsidRPr="00EA0FD6">
        <w:t xml:space="preserve"> the Consultant warrants and undertakes to the Beneficiary that it has exercised and shall continue to exercise in the performance of the services, duties and obligations contained in or implied by the Appointment all reasonable skill, care and diligence to be expected of a properly qualified and competent</w:t>
      </w:r>
      <w:r w:rsidR="00601B36" w:rsidRPr="00EA0FD6">
        <w:t xml:space="preserve"> consultant</w:t>
      </w:r>
      <w:r w:rsidRPr="00EA0FD6">
        <w:t xml:space="preserve"> experienced in performing similar services, duties and obligations in relation to developments of a similar nature, value, scope, character, complexity and timescale to the Development.</w:t>
      </w:r>
    </w:p>
    <w:p w14:paraId="5A4D3F42" w14:textId="77777777" w:rsidR="00523A12" w:rsidRPr="00EA0FD6" w:rsidRDefault="00523A12" w:rsidP="00601B36">
      <w:pPr>
        <w:pStyle w:val="Level2Number"/>
        <w:numPr>
          <w:ilvl w:val="1"/>
          <w:numId w:val="34"/>
        </w:numPr>
        <w:spacing w:after="0"/>
        <w:ind w:left="677" w:hanging="677"/>
        <w:jc w:val="both"/>
      </w:pPr>
      <w:r w:rsidRPr="00EA0FD6">
        <w:t xml:space="preserve">The Consultant further warrants and undertakes to the Beneficiary that, in observing and performing each and </w:t>
      </w:r>
      <w:proofErr w:type="gramStart"/>
      <w:r w:rsidRPr="00EA0FD6">
        <w:t>all of</w:t>
      </w:r>
      <w:proofErr w:type="gramEnd"/>
      <w:r w:rsidRPr="00EA0FD6">
        <w:t xml:space="preserve"> its services, duties and obligations contained in or implied by the Appointment, the Consultant shall comply with all applicable statutory and regulatory requirements.</w:t>
      </w:r>
    </w:p>
    <w:p w14:paraId="6080AD2D" w14:textId="77777777" w:rsidR="00523A12" w:rsidRPr="00EA0FD6" w:rsidRDefault="00523A12" w:rsidP="00523A12">
      <w:pPr>
        <w:pStyle w:val="Level2Number"/>
        <w:numPr>
          <w:ilvl w:val="0"/>
          <w:numId w:val="0"/>
        </w:numPr>
        <w:spacing w:after="0"/>
        <w:ind w:left="677"/>
        <w:jc w:val="both"/>
      </w:pPr>
    </w:p>
    <w:p w14:paraId="43808E42" w14:textId="5CC1851C" w:rsidR="00523A12" w:rsidRPr="00EA0FD6" w:rsidRDefault="00523A12" w:rsidP="00601B36">
      <w:pPr>
        <w:pStyle w:val="Level2Number"/>
        <w:numPr>
          <w:ilvl w:val="1"/>
          <w:numId w:val="34"/>
        </w:numPr>
      </w:pPr>
      <w:r w:rsidRPr="00EA0FD6">
        <w:t xml:space="preserve">The Consultant acknowledges that the Beneficiary has relied and shall rely on the warranties under this Clause </w:t>
      </w:r>
      <w:r w:rsidRPr="00EA0FD6">
        <w:fldChar w:fldCharType="begin"/>
      </w:r>
      <w:r w:rsidRPr="00EA0FD6">
        <w:instrText xml:space="preserve"> REF _Ref20392142 \r \h </w:instrText>
      </w:r>
      <w:r w:rsidR="007769F3" w:rsidRPr="00EA0FD6">
        <w:instrText xml:space="preserve"> \* MERGEFORMAT </w:instrText>
      </w:r>
      <w:r w:rsidRPr="00EA0FD6">
        <w:fldChar w:fldCharType="separate"/>
      </w:r>
      <w:r w:rsidR="00EC6B45">
        <w:t>2</w:t>
      </w:r>
      <w:r w:rsidRPr="00EA0FD6">
        <w:fldChar w:fldCharType="end"/>
      </w:r>
      <w:r w:rsidRPr="00EA0FD6">
        <w:t xml:space="preserve"> and the other terms of this Deed and may and/or shall suffer loss and/or damage in the event of a breach of these warranties and/or the other terms of this Deed. </w:t>
      </w:r>
    </w:p>
    <w:p w14:paraId="35DE5DEF" w14:textId="77777777" w:rsidR="00523A12" w:rsidRPr="00EA0FD6" w:rsidRDefault="00523A12" w:rsidP="00601B36">
      <w:pPr>
        <w:pStyle w:val="Level2Number"/>
        <w:numPr>
          <w:ilvl w:val="1"/>
          <w:numId w:val="34"/>
        </w:numPr>
      </w:pPr>
      <w:r w:rsidRPr="00EA0FD6">
        <w:t>The obligations of the Consultant under this Deed shall not be released or diminished by the appointment of any person by the Beneficiary to carry out any independent enquiry into any matter.</w:t>
      </w:r>
    </w:p>
    <w:p w14:paraId="2EC65924" w14:textId="77777777" w:rsidR="00523A12" w:rsidRPr="00EA0FD6" w:rsidRDefault="00523A12" w:rsidP="00601B36">
      <w:pPr>
        <w:pStyle w:val="Level1Heading"/>
        <w:numPr>
          <w:ilvl w:val="0"/>
          <w:numId w:val="34"/>
        </w:numPr>
        <w:rPr>
          <w:rFonts w:ascii="Arial" w:hAnsi="Arial"/>
        </w:rPr>
      </w:pPr>
      <w:bookmarkStart w:id="393" w:name="_Toc4386292"/>
      <w:bookmarkStart w:id="394" w:name="_Toc78166686"/>
      <w:bookmarkStart w:id="395" w:name="_Toc81035882"/>
      <w:bookmarkStart w:id="396" w:name="_Toc88978805"/>
      <w:bookmarkStart w:id="397" w:name="_Ref219612608"/>
      <w:bookmarkStart w:id="398" w:name="_Toc245205256"/>
      <w:bookmarkStart w:id="399" w:name="_Ref369787415"/>
      <w:bookmarkStart w:id="400" w:name="_Ref369787560"/>
      <w:bookmarkStart w:id="401" w:name="_Toc394652390"/>
      <w:bookmarkStart w:id="402" w:name="_Ref20392226"/>
      <w:bookmarkStart w:id="403" w:name="_Ref20392359"/>
      <w:bookmarkStart w:id="404" w:name="_Toc194417567"/>
      <w:bookmarkStart w:id="405" w:name="_Toc532176493"/>
      <w:r w:rsidRPr="00EA0FD6">
        <w:rPr>
          <w:rFonts w:ascii="Arial" w:hAnsi="Arial"/>
        </w:rPr>
        <w:t xml:space="preserve">Obligations prior to termination of the </w:t>
      </w:r>
      <w:bookmarkEnd w:id="393"/>
      <w:bookmarkEnd w:id="394"/>
      <w:bookmarkEnd w:id="395"/>
      <w:bookmarkEnd w:id="396"/>
      <w:bookmarkEnd w:id="397"/>
      <w:bookmarkEnd w:id="398"/>
      <w:bookmarkEnd w:id="399"/>
      <w:bookmarkEnd w:id="400"/>
      <w:bookmarkEnd w:id="401"/>
      <w:r w:rsidRPr="00EA0FD6">
        <w:rPr>
          <w:rFonts w:ascii="Arial" w:hAnsi="Arial"/>
        </w:rPr>
        <w:t>APPOINTMENT</w:t>
      </w:r>
      <w:bookmarkEnd w:id="402"/>
      <w:bookmarkEnd w:id="403"/>
      <w:bookmarkEnd w:id="404"/>
      <w:r w:rsidRPr="00EA0FD6">
        <w:rPr>
          <w:rFonts w:ascii="Arial" w:hAnsi="Arial"/>
        </w:rPr>
        <w:t xml:space="preserve"> </w:t>
      </w:r>
    </w:p>
    <w:p w14:paraId="0A568037" w14:textId="4F81871D" w:rsidR="00523A12" w:rsidRPr="00EA0FD6" w:rsidRDefault="00523A12" w:rsidP="00523A12">
      <w:pPr>
        <w:pStyle w:val="Level2Number"/>
        <w:numPr>
          <w:ilvl w:val="0"/>
          <w:numId w:val="0"/>
        </w:numPr>
        <w:ind w:left="680"/>
      </w:pPr>
      <w:bookmarkStart w:id="406" w:name="_Ref219612316"/>
      <w:bookmarkStart w:id="407" w:name="_Ref369787324"/>
      <w:r w:rsidRPr="00EA0FD6">
        <w:t>[</w:t>
      </w:r>
      <w:r w:rsidRPr="00EA0FD6">
        <w:rPr>
          <w:b/>
        </w:rPr>
        <w:t xml:space="preserve">NOTE </w:t>
      </w:r>
      <w:r w:rsidRPr="00EA0FD6">
        <w:t xml:space="preserve">- Clauses 3 and 4 (step in rights) are usually only used where the Beneficiary is a purchaser or funder. If the Beneficiary is not a purchaser or funder, or if they are not to be given step in rights, delete Clause 3, 4 and 13; delete the </w:t>
      </w:r>
      <w:r w:rsidR="00F963BA" w:rsidRPr="00EA0FD6">
        <w:t>Client</w:t>
      </w:r>
      <w:r w:rsidRPr="00EA0FD6">
        <w:t xml:space="preserve"> details in Clause 9; and delete the </w:t>
      </w:r>
      <w:r w:rsidR="00F963BA" w:rsidRPr="00EA0FD6">
        <w:t>Client</w:t>
      </w:r>
      <w:r w:rsidRPr="00EA0FD6">
        <w:t xml:space="preserve"> from being a signatory to this collateral warranty on the coversheet, parties and execution clauses, and instead insert a new definition of </w:t>
      </w:r>
      <w:r w:rsidR="00F963BA" w:rsidRPr="00EA0FD6">
        <w:t>Client</w:t>
      </w:r>
      <w:r w:rsidRPr="00EA0FD6">
        <w:t xml:space="preserve"> with their details in the table at Clause 1.1]</w:t>
      </w:r>
    </w:p>
    <w:p w14:paraId="3381720F" w14:textId="464C44B7" w:rsidR="00523A12" w:rsidRPr="00EA0FD6" w:rsidRDefault="00523A12" w:rsidP="00601B36">
      <w:pPr>
        <w:pStyle w:val="Level2Number"/>
        <w:numPr>
          <w:ilvl w:val="1"/>
          <w:numId w:val="34"/>
        </w:numPr>
      </w:pPr>
      <w:bookmarkStart w:id="408" w:name="_Ref194585433"/>
      <w:r w:rsidRPr="00EA0FD6">
        <w:lastRenderedPageBreak/>
        <w:t xml:space="preserve">The Consultant warrants and undertakes to the Beneficiary that it shall not exercise or seek to exercise any right of termination of the Appointment and/or to discontinue the performance of any of its services, duties and/or obligations thereunder for any reason whatsoever (including any services, duties and/or obligations in relation to the Development by reason of breach on the part of the </w:t>
      </w:r>
      <w:r w:rsidR="00F963BA" w:rsidRPr="00EA0FD6">
        <w:t>Client</w:t>
      </w:r>
      <w:r w:rsidRPr="00EA0FD6">
        <w:t>) without giving to the Beneficiary not less than 28 days' notice of its intention to do so and specifying the grounds for the proposed termination and/or discontinuance.</w:t>
      </w:r>
      <w:bookmarkEnd w:id="406"/>
      <w:bookmarkEnd w:id="407"/>
      <w:bookmarkEnd w:id="408"/>
      <w:r w:rsidR="00357E1E" w:rsidRPr="00EA0FD6">
        <w:t xml:space="preserve"> </w:t>
      </w:r>
    </w:p>
    <w:p w14:paraId="08016625" w14:textId="6A845B95" w:rsidR="00523A12" w:rsidRPr="00EA0FD6" w:rsidRDefault="00523A12" w:rsidP="00601B36">
      <w:pPr>
        <w:pStyle w:val="Level2Number"/>
        <w:numPr>
          <w:ilvl w:val="1"/>
          <w:numId w:val="34"/>
        </w:numPr>
      </w:pPr>
      <w:r w:rsidRPr="00EA0FD6">
        <w:t xml:space="preserve">Any period stipulated in the Appointment for the exercise by the Consultant of a right of termination of the Appointment and/or to discontinue the performance of any of its services, duties and/or obligations in relation to the Development shall be extended as may be necessary to take account of the period of notice required under Clause </w:t>
      </w:r>
      <w:r w:rsidR="00C57081" w:rsidRPr="00EA0FD6">
        <w:fldChar w:fldCharType="begin"/>
      </w:r>
      <w:r w:rsidR="00C57081" w:rsidRPr="00EA0FD6">
        <w:instrText xml:space="preserve"> REF _Ref194585433 \n \h </w:instrText>
      </w:r>
      <w:r w:rsidR="00476BC4" w:rsidRPr="00EA0FD6">
        <w:instrText xml:space="preserve"> \* MERGEFORMAT </w:instrText>
      </w:r>
      <w:r w:rsidR="00C57081" w:rsidRPr="00EA0FD6">
        <w:fldChar w:fldCharType="separate"/>
      </w:r>
      <w:r w:rsidR="00EC6B45">
        <w:t>3.1</w:t>
      </w:r>
      <w:r w:rsidR="00C57081" w:rsidRPr="00EA0FD6">
        <w:fldChar w:fldCharType="end"/>
      </w:r>
      <w:r w:rsidRPr="00EA0FD6">
        <w:t>.</w:t>
      </w:r>
    </w:p>
    <w:p w14:paraId="38B851DD" w14:textId="7CF3AC8D" w:rsidR="00523A12" w:rsidRPr="00EA0FD6" w:rsidRDefault="00523A12" w:rsidP="00601B36">
      <w:pPr>
        <w:pStyle w:val="Level2Number"/>
        <w:numPr>
          <w:ilvl w:val="1"/>
          <w:numId w:val="34"/>
        </w:numPr>
      </w:pPr>
      <w:r w:rsidRPr="00EA0FD6">
        <w:t xml:space="preserve">Compliance by the Consultant with the provisions of Clause </w:t>
      </w:r>
      <w:r w:rsidR="00C57081" w:rsidRPr="00EA0FD6">
        <w:fldChar w:fldCharType="begin"/>
      </w:r>
      <w:r w:rsidR="00C57081" w:rsidRPr="00EA0FD6">
        <w:instrText xml:space="preserve"> REF _Ref194585433 \n \h </w:instrText>
      </w:r>
      <w:r w:rsidR="00476BC4" w:rsidRPr="00EA0FD6">
        <w:instrText xml:space="preserve"> \* MERGEFORMAT </w:instrText>
      </w:r>
      <w:r w:rsidR="00C57081" w:rsidRPr="00EA0FD6">
        <w:fldChar w:fldCharType="separate"/>
      </w:r>
      <w:r w:rsidR="00EC6B45">
        <w:t>3.1</w:t>
      </w:r>
      <w:r w:rsidR="00C57081" w:rsidRPr="00EA0FD6">
        <w:fldChar w:fldCharType="end"/>
      </w:r>
      <w:r w:rsidR="00C57081" w:rsidRPr="00EA0FD6">
        <w:t xml:space="preserve"> </w:t>
      </w:r>
      <w:r w:rsidRPr="00EA0FD6">
        <w:t xml:space="preserve">shall not be treated as a waiver of any breach on the part of the </w:t>
      </w:r>
      <w:r w:rsidR="00F963BA" w:rsidRPr="00EA0FD6">
        <w:t>Client</w:t>
      </w:r>
      <w:r w:rsidRPr="00EA0FD6">
        <w:t xml:space="preserve"> giving rise to the right of termination of the Appointment and/or to discontinue the performance of any of the Consultant’s services, duties and/or obligations in relation to the Development, nor otherwise prevent the Consultant from exercising its rights after the expiration of the notice unless the right of termination and/or right to discontinue shall have ceased under the provisions of Clause </w:t>
      </w:r>
      <w:r w:rsidRPr="00EA0FD6">
        <w:fldChar w:fldCharType="begin"/>
      </w:r>
      <w:r w:rsidRPr="00EA0FD6">
        <w:instrText xml:space="preserve"> REF _Ref20392169 \r \h </w:instrText>
      </w:r>
      <w:r w:rsidR="007769F3" w:rsidRPr="00EA0FD6">
        <w:instrText xml:space="preserve"> \* MERGEFORMAT </w:instrText>
      </w:r>
      <w:r w:rsidRPr="00EA0FD6">
        <w:fldChar w:fldCharType="separate"/>
      </w:r>
      <w:r w:rsidR="00EC6B45">
        <w:t>4</w:t>
      </w:r>
      <w:r w:rsidRPr="00EA0FD6">
        <w:fldChar w:fldCharType="end"/>
      </w:r>
      <w:r w:rsidRPr="00EA0FD6">
        <w:t>.</w:t>
      </w:r>
    </w:p>
    <w:p w14:paraId="12295C83" w14:textId="77777777" w:rsidR="00523A12" w:rsidRPr="00EA0FD6" w:rsidRDefault="00523A12" w:rsidP="00601B36">
      <w:pPr>
        <w:pStyle w:val="Level1Heading"/>
        <w:numPr>
          <w:ilvl w:val="0"/>
          <w:numId w:val="34"/>
        </w:numPr>
        <w:rPr>
          <w:rFonts w:ascii="Arial" w:hAnsi="Arial"/>
        </w:rPr>
      </w:pPr>
      <w:bookmarkStart w:id="409" w:name="_Toc4386293"/>
      <w:bookmarkStart w:id="410" w:name="_Toc78166687"/>
      <w:bookmarkStart w:id="411" w:name="_Toc81035883"/>
      <w:bookmarkStart w:id="412" w:name="_Toc245205257"/>
      <w:bookmarkStart w:id="413" w:name="_Ref369787340"/>
      <w:bookmarkStart w:id="414" w:name="_Ref369787404"/>
      <w:bookmarkStart w:id="415" w:name="_Ref369787422"/>
      <w:bookmarkStart w:id="416" w:name="_Ref369787565"/>
      <w:bookmarkStart w:id="417" w:name="_Toc394652391"/>
      <w:bookmarkStart w:id="418" w:name="_Ref20392169"/>
      <w:bookmarkStart w:id="419" w:name="_Ref20392210"/>
      <w:bookmarkStart w:id="420" w:name="_Ref20392235"/>
      <w:bookmarkStart w:id="421" w:name="_Ref20392370"/>
      <w:bookmarkStart w:id="422" w:name="_Toc194417568"/>
      <w:bookmarkStart w:id="423" w:name="_Toc88978806"/>
      <w:bookmarkStart w:id="424" w:name="_Ref219612352"/>
      <w:bookmarkStart w:id="425" w:name="_Ref219612355"/>
      <w:bookmarkStart w:id="426" w:name="_Ref219612476"/>
      <w:bookmarkStart w:id="427" w:name="_Ref219612611"/>
      <w:r w:rsidRPr="00EA0FD6">
        <w:rPr>
          <w:rFonts w:ascii="Arial" w:hAnsi="Arial"/>
        </w:rPr>
        <w:t xml:space="preserve">Obligations of the Consultant to the </w:t>
      </w:r>
      <w:bookmarkEnd w:id="409"/>
      <w:r w:rsidRPr="00EA0FD6">
        <w:rPr>
          <w:rFonts w:ascii="Arial" w:hAnsi="Arial"/>
        </w:rPr>
        <w:t>Beneficiary</w:t>
      </w:r>
      <w:bookmarkEnd w:id="410"/>
      <w:bookmarkEnd w:id="411"/>
      <w:bookmarkEnd w:id="412"/>
      <w:bookmarkEnd w:id="413"/>
      <w:bookmarkEnd w:id="414"/>
      <w:bookmarkEnd w:id="415"/>
      <w:bookmarkEnd w:id="416"/>
      <w:bookmarkEnd w:id="417"/>
      <w:bookmarkEnd w:id="418"/>
      <w:bookmarkEnd w:id="419"/>
      <w:bookmarkEnd w:id="420"/>
      <w:bookmarkEnd w:id="421"/>
      <w:bookmarkEnd w:id="422"/>
      <w:r w:rsidRPr="00EA0FD6">
        <w:rPr>
          <w:rFonts w:ascii="Arial" w:hAnsi="Arial"/>
        </w:rPr>
        <w:t xml:space="preserve"> </w:t>
      </w:r>
      <w:bookmarkEnd w:id="423"/>
      <w:bookmarkEnd w:id="424"/>
      <w:bookmarkEnd w:id="425"/>
      <w:bookmarkEnd w:id="426"/>
      <w:bookmarkEnd w:id="427"/>
    </w:p>
    <w:p w14:paraId="57CEBD2B" w14:textId="1A97EFEA" w:rsidR="00523A12" w:rsidRPr="00EA0FD6" w:rsidRDefault="00523A12" w:rsidP="00523A12">
      <w:pPr>
        <w:pStyle w:val="Level2Number"/>
        <w:numPr>
          <w:ilvl w:val="0"/>
          <w:numId w:val="0"/>
        </w:numPr>
        <w:ind w:left="680"/>
      </w:pPr>
      <w:bookmarkStart w:id="428" w:name="_Ref219612380"/>
      <w:bookmarkStart w:id="429" w:name="_Ref369787365"/>
      <w:r w:rsidRPr="00EA0FD6">
        <w:t>[</w:t>
      </w:r>
      <w:r w:rsidRPr="00EA0FD6">
        <w:rPr>
          <w:b/>
        </w:rPr>
        <w:t xml:space="preserve">NOTE </w:t>
      </w:r>
      <w:r w:rsidRPr="00EA0FD6">
        <w:t>- Clauses 3 and 4 are usually only used where the Beneficiary is a purchaser or funder – see note under Clause 3 above.]</w:t>
      </w:r>
    </w:p>
    <w:p w14:paraId="313C0193" w14:textId="5E803BDB" w:rsidR="00523A12" w:rsidRPr="00EA0FD6" w:rsidRDefault="00523A12" w:rsidP="00601B36">
      <w:pPr>
        <w:pStyle w:val="Level2Number"/>
        <w:numPr>
          <w:ilvl w:val="1"/>
          <w:numId w:val="34"/>
        </w:numPr>
      </w:pPr>
      <w:bookmarkStart w:id="430" w:name="_Ref194585497"/>
      <w:r w:rsidRPr="00EA0FD6">
        <w:t xml:space="preserve">The right of the Consultant to terminate the Appointment and/or to discontinue the performance of any of its services, duties and/or obligations shall cease within the period of 28 days referred to in Clause </w:t>
      </w:r>
      <w:r w:rsidR="00C57081" w:rsidRPr="00EA0FD6">
        <w:fldChar w:fldCharType="begin"/>
      </w:r>
      <w:r w:rsidR="00C57081" w:rsidRPr="00EA0FD6">
        <w:instrText xml:space="preserve"> REF _Ref194585433 \n \h </w:instrText>
      </w:r>
      <w:r w:rsidR="00476BC4" w:rsidRPr="00EA0FD6">
        <w:instrText xml:space="preserve"> \* MERGEFORMAT </w:instrText>
      </w:r>
      <w:r w:rsidR="00C57081" w:rsidRPr="00EA0FD6">
        <w:fldChar w:fldCharType="separate"/>
      </w:r>
      <w:r w:rsidR="00EC6B45">
        <w:t>3.1</w:t>
      </w:r>
      <w:r w:rsidR="00C57081" w:rsidRPr="00EA0FD6">
        <w:fldChar w:fldCharType="end"/>
      </w:r>
      <w:r w:rsidRPr="00EA0FD6">
        <w:t xml:space="preserve"> if the Beneficiary shall give written notice to the Consultant:</w:t>
      </w:r>
      <w:bookmarkEnd w:id="428"/>
      <w:bookmarkEnd w:id="429"/>
      <w:bookmarkEnd w:id="430"/>
    </w:p>
    <w:p w14:paraId="66152DE8" w14:textId="77777777" w:rsidR="00523A12" w:rsidRPr="00EA0FD6" w:rsidRDefault="00523A12" w:rsidP="00601B36">
      <w:pPr>
        <w:pStyle w:val="Level3Number"/>
        <w:numPr>
          <w:ilvl w:val="2"/>
          <w:numId w:val="34"/>
        </w:numPr>
      </w:pPr>
      <w:r w:rsidRPr="00EA0FD6">
        <w:t>requiring the Consultant to continue performing its services, duties and obligations under the Appointment in relation to the Development;</w:t>
      </w:r>
    </w:p>
    <w:p w14:paraId="558EFE63" w14:textId="1B8E74EB" w:rsidR="00523A12" w:rsidRPr="00EA0FD6" w:rsidRDefault="00523A12" w:rsidP="00601B36">
      <w:pPr>
        <w:pStyle w:val="Level3Number"/>
        <w:numPr>
          <w:ilvl w:val="2"/>
          <w:numId w:val="34"/>
        </w:numPr>
      </w:pPr>
      <w:r w:rsidRPr="00EA0FD6">
        <w:t xml:space="preserve">acknowledging that the Beneficiary is assuming all the services, duties and obligations of the </w:t>
      </w:r>
      <w:r w:rsidR="00F963BA" w:rsidRPr="00EA0FD6">
        <w:t>Client</w:t>
      </w:r>
      <w:r w:rsidRPr="00EA0FD6">
        <w:t xml:space="preserve"> under the Appointment;</w:t>
      </w:r>
    </w:p>
    <w:p w14:paraId="69C20563" w14:textId="77777777" w:rsidR="00523A12" w:rsidRPr="00EA0FD6" w:rsidRDefault="00523A12" w:rsidP="00601B36">
      <w:pPr>
        <w:pStyle w:val="Level3Number"/>
        <w:numPr>
          <w:ilvl w:val="2"/>
          <w:numId w:val="34"/>
        </w:numPr>
      </w:pPr>
      <w:r w:rsidRPr="00EA0FD6">
        <w:t>undertaking unconditionally to the Consultant to discharge all payments which may subsequently become due to the Consultant under the terms of the Appointment;</w:t>
      </w:r>
    </w:p>
    <w:p w14:paraId="5355969B" w14:textId="77777777" w:rsidR="00523A12" w:rsidRPr="00EA0FD6" w:rsidRDefault="00523A12" w:rsidP="00523A12">
      <w:pPr>
        <w:pStyle w:val="BodyText1"/>
      </w:pPr>
      <w:r w:rsidRPr="00EA0FD6">
        <w:t xml:space="preserve">and shall pay to the Consultant any sums which have become due and payable to it under the </w:t>
      </w:r>
      <w:proofErr w:type="gramStart"/>
      <w:r w:rsidRPr="00EA0FD6">
        <w:t>Appointment</w:t>
      </w:r>
      <w:proofErr w:type="gramEnd"/>
      <w:r w:rsidRPr="00EA0FD6">
        <w:t xml:space="preserve"> but which were then unpaid.</w:t>
      </w:r>
    </w:p>
    <w:p w14:paraId="157FAAE0" w14:textId="01EADBA7" w:rsidR="00523A12" w:rsidRPr="00EA0FD6" w:rsidRDefault="00523A12" w:rsidP="00601B36">
      <w:pPr>
        <w:pStyle w:val="Level2Number"/>
        <w:numPr>
          <w:ilvl w:val="1"/>
          <w:numId w:val="34"/>
        </w:numPr>
      </w:pPr>
      <w:r w:rsidRPr="00EA0FD6">
        <w:fldChar w:fldCharType="begin"/>
      </w:r>
      <w:r w:rsidRPr="00EA0FD6">
        <w:instrText xml:space="preserve">seq level2 \h \r0 </w:instrText>
      </w:r>
      <w:r w:rsidRPr="00EA0FD6">
        <w:fldChar w:fldCharType="end"/>
      </w:r>
      <w:bookmarkStart w:id="431" w:name="_Ref219612399"/>
      <w:r w:rsidRPr="00EA0FD6">
        <w:t xml:space="preserve">Upon compliance by the Beneficiary with the requirements of Clause </w:t>
      </w:r>
      <w:r w:rsidR="00C57081" w:rsidRPr="00EA0FD6">
        <w:fldChar w:fldCharType="begin"/>
      </w:r>
      <w:r w:rsidR="00C57081" w:rsidRPr="00EA0FD6">
        <w:instrText xml:space="preserve"> REF _Ref194585497 \n \h </w:instrText>
      </w:r>
      <w:r w:rsidR="00476BC4" w:rsidRPr="00EA0FD6">
        <w:instrText xml:space="preserve"> \* MERGEFORMAT </w:instrText>
      </w:r>
      <w:r w:rsidR="00C57081" w:rsidRPr="00EA0FD6">
        <w:fldChar w:fldCharType="separate"/>
      </w:r>
      <w:r w:rsidR="00EC6B45">
        <w:t>4.1</w:t>
      </w:r>
      <w:r w:rsidR="00C57081" w:rsidRPr="00EA0FD6">
        <w:fldChar w:fldCharType="end"/>
      </w:r>
      <w:r w:rsidRPr="00EA0FD6">
        <w:t xml:space="preserve"> the Appointment shall continue in full force and effect as if the right of termination and/or discontinuance on the part of the Consultant had not arisen and in all respects as if the Appointment had been made between the Consultant and the Beneficiary to the exclusion of the </w:t>
      </w:r>
      <w:r w:rsidR="00F963BA" w:rsidRPr="00EA0FD6">
        <w:t>Client</w:t>
      </w:r>
      <w:r w:rsidRPr="00EA0FD6">
        <w:t>.</w:t>
      </w:r>
      <w:bookmarkEnd w:id="431"/>
    </w:p>
    <w:p w14:paraId="5DCB22CC" w14:textId="665C7149" w:rsidR="00523A12" w:rsidRPr="00EA0FD6" w:rsidRDefault="00523A12" w:rsidP="00601B36">
      <w:pPr>
        <w:pStyle w:val="Level2Number"/>
        <w:numPr>
          <w:ilvl w:val="1"/>
          <w:numId w:val="34"/>
        </w:numPr>
      </w:pPr>
      <w:r w:rsidRPr="00EA0FD6">
        <w:t xml:space="preserve">Notwithstanding that as between the </w:t>
      </w:r>
      <w:r w:rsidR="00F963BA" w:rsidRPr="00EA0FD6">
        <w:t>Client</w:t>
      </w:r>
      <w:r w:rsidRPr="00EA0FD6">
        <w:t xml:space="preserve"> and the Consultant the Consultant's rights of termination of the Appointment and/or discontinuance may not have arisen, the provisions of Clause </w:t>
      </w:r>
      <w:r w:rsidRPr="00EA0FD6">
        <w:fldChar w:fldCharType="begin"/>
      </w:r>
      <w:r w:rsidRPr="00EA0FD6">
        <w:instrText xml:space="preserve"> REF _Ref219612399 \n \h  \* MERGEFORMAT </w:instrText>
      </w:r>
      <w:r w:rsidRPr="00EA0FD6">
        <w:fldChar w:fldCharType="separate"/>
      </w:r>
      <w:r w:rsidR="00EC6B45">
        <w:t>4.2</w:t>
      </w:r>
      <w:r w:rsidRPr="00EA0FD6">
        <w:fldChar w:fldCharType="end"/>
      </w:r>
      <w:r w:rsidRPr="00EA0FD6">
        <w:t xml:space="preserve"> shall nevertheless apply if the Beneficiary gives notice to the Consultant and the </w:t>
      </w:r>
      <w:r w:rsidR="00F963BA" w:rsidRPr="00EA0FD6">
        <w:t>Client</w:t>
      </w:r>
      <w:r w:rsidRPr="00EA0FD6">
        <w:t xml:space="preserve"> to that effect and the Beneficiary complies with the requirements on its part under Clause </w:t>
      </w:r>
      <w:r w:rsidR="00C57081" w:rsidRPr="00EA0FD6">
        <w:fldChar w:fldCharType="begin"/>
      </w:r>
      <w:r w:rsidR="00C57081" w:rsidRPr="00EA0FD6">
        <w:instrText xml:space="preserve"> REF _Ref194585497 \n \h </w:instrText>
      </w:r>
      <w:r w:rsidR="00476BC4" w:rsidRPr="00EA0FD6">
        <w:instrText xml:space="preserve"> \* MERGEFORMAT </w:instrText>
      </w:r>
      <w:r w:rsidR="00C57081" w:rsidRPr="00EA0FD6">
        <w:fldChar w:fldCharType="separate"/>
      </w:r>
      <w:r w:rsidR="00EC6B45">
        <w:t>4.1</w:t>
      </w:r>
      <w:r w:rsidR="00C57081" w:rsidRPr="00EA0FD6">
        <w:fldChar w:fldCharType="end"/>
      </w:r>
      <w:r w:rsidRPr="00EA0FD6">
        <w:t>.</w:t>
      </w:r>
    </w:p>
    <w:p w14:paraId="5502DAA1" w14:textId="6B99899A" w:rsidR="00523A12" w:rsidRPr="00EA0FD6" w:rsidRDefault="00523A12" w:rsidP="00601B36">
      <w:pPr>
        <w:pStyle w:val="Level2Number"/>
        <w:numPr>
          <w:ilvl w:val="1"/>
          <w:numId w:val="34"/>
        </w:numPr>
        <w:rPr>
          <w:spacing w:val="-3"/>
        </w:rPr>
      </w:pPr>
      <w:r w:rsidRPr="00EA0FD6">
        <w:t xml:space="preserve">The Consultant shall not be concerned or required to enquire whether, and shall be bound to assume that, as between the </w:t>
      </w:r>
      <w:r w:rsidR="00F963BA" w:rsidRPr="00EA0FD6">
        <w:t>Client</w:t>
      </w:r>
      <w:r w:rsidRPr="00EA0FD6">
        <w:t xml:space="preserve"> and the Beneficiary the circumstances have occurred permitting the Beneficiary to give notice under Clause </w:t>
      </w:r>
      <w:r w:rsidR="00C57081" w:rsidRPr="00EA0FD6">
        <w:fldChar w:fldCharType="begin"/>
      </w:r>
      <w:r w:rsidR="00C57081" w:rsidRPr="00EA0FD6">
        <w:instrText xml:space="preserve"> REF _Ref194585497 \n \h </w:instrText>
      </w:r>
      <w:r w:rsidR="00476BC4" w:rsidRPr="00EA0FD6">
        <w:instrText xml:space="preserve"> \* MERGEFORMAT </w:instrText>
      </w:r>
      <w:r w:rsidR="00C57081" w:rsidRPr="00EA0FD6">
        <w:fldChar w:fldCharType="separate"/>
      </w:r>
      <w:r w:rsidR="00EC6B45">
        <w:t>4.1</w:t>
      </w:r>
      <w:r w:rsidR="00C57081" w:rsidRPr="00EA0FD6">
        <w:fldChar w:fldCharType="end"/>
      </w:r>
      <w:r w:rsidRPr="00EA0FD6">
        <w:t>.</w:t>
      </w:r>
    </w:p>
    <w:p w14:paraId="698A2941" w14:textId="5F0B1639" w:rsidR="00523A12" w:rsidRPr="00EA0FD6" w:rsidRDefault="00523A12" w:rsidP="00601B36">
      <w:pPr>
        <w:pStyle w:val="Level2Number"/>
        <w:numPr>
          <w:ilvl w:val="1"/>
          <w:numId w:val="34"/>
        </w:numPr>
      </w:pPr>
      <w:r w:rsidRPr="00EA0FD6">
        <w:t xml:space="preserve">The Consultant acting in accordance with the provisions of this Clause </w:t>
      </w:r>
      <w:r w:rsidRPr="00EA0FD6">
        <w:fldChar w:fldCharType="begin"/>
      </w:r>
      <w:r w:rsidRPr="00EA0FD6">
        <w:instrText xml:space="preserve"> REF _Ref20392210 \r \h </w:instrText>
      </w:r>
      <w:r w:rsidR="007769F3" w:rsidRPr="00EA0FD6">
        <w:instrText xml:space="preserve"> \* MERGEFORMAT </w:instrText>
      </w:r>
      <w:r w:rsidRPr="00EA0FD6">
        <w:fldChar w:fldCharType="separate"/>
      </w:r>
      <w:r w:rsidR="00EC6B45">
        <w:t>4</w:t>
      </w:r>
      <w:r w:rsidRPr="00EA0FD6">
        <w:fldChar w:fldCharType="end"/>
      </w:r>
      <w:r w:rsidRPr="00EA0FD6">
        <w:t xml:space="preserve"> shall not by so doing incur any liability to the </w:t>
      </w:r>
      <w:r w:rsidR="00F963BA" w:rsidRPr="00EA0FD6">
        <w:t>Client</w:t>
      </w:r>
      <w:r w:rsidRPr="00EA0FD6">
        <w:t>.</w:t>
      </w:r>
      <w:bookmarkEnd w:id="405"/>
    </w:p>
    <w:p w14:paraId="745D897D" w14:textId="6B95F294" w:rsidR="00523A12" w:rsidRPr="00EA0FD6" w:rsidRDefault="00523A12" w:rsidP="00601B36">
      <w:pPr>
        <w:pStyle w:val="Level2Number"/>
        <w:numPr>
          <w:ilvl w:val="1"/>
          <w:numId w:val="34"/>
        </w:numPr>
      </w:pPr>
      <w:bookmarkStart w:id="432" w:name="_Ref369787449"/>
      <w:r w:rsidRPr="00EA0FD6">
        <w:t xml:space="preserve">Where the Consultant has given rights similar to those contained in Clauses </w:t>
      </w:r>
      <w:r w:rsidRPr="00EA0FD6">
        <w:fldChar w:fldCharType="begin"/>
      </w:r>
      <w:r w:rsidRPr="00EA0FD6">
        <w:instrText xml:space="preserve"> REF _Ref20392226 \r \h </w:instrText>
      </w:r>
      <w:r w:rsidR="007769F3" w:rsidRPr="00EA0FD6">
        <w:instrText xml:space="preserve"> \* MERGEFORMAT </w:instrText>
      </w:r>
      <w:r w:rsidRPr="00EA0FD6">
        <w:fldChar w:fldCharType="separate"/>
      </w:r>
      <w:r w:rsidR="00EC6B45">
        <w:t>3</w:t>
      </w:r>
      <w:r w:rsidRPr="00EA0FD6">
        <w:fldChar w:fldCharType="end"/>
      </w:r>
      <w:r w:rsidRPr="00EA0FD6">
        <w:t xml:space="preserve"> and </w:t>
      </w:r>
      <w:r w:rsidRPr="00EA0FD6">
        <w:fldChar w:fldCharType="begin"/>
      </w:r>
      <w:r w:rsidRPr="00EA0FD6">
        <w:instrText xml:space="preserve"> REF _Ref20392235 \r \h </w:instrText>
      </w:r>
      <w:r w:rsidR="007769F3" w:rsidRPr="00EA0FD6">
        <w:instrText xml:space="preserve"> \* MERGEFORMAT </w:instrText>
      </w:r>
      <w:r w:rsidRPr="00EA0FD6">
        <w:fldChar w:fldCharType="separate"/>
      </w:r>
      <w:r w:rsidR="00EC6B45">
        <w:t>4</w:t>
      </w:r>
      <w:r w:rsidRPr="00EA0FD6">
        <w:fldChar w:fldCharType="end"/>
      </w:r>
      <w:r w:rsidRPr="00EA0FD6">
        <w:t xml:space="preserve"> of this Deed to any other person or persons, then if both the Beneficiary and such other person or persons </w:t>
      </w:r>
      <w:r w:rsidRPr="00EA0FD6">
        <w:lastRenderedPageBreak/>
        <w:t xml:space="preserve">shall serve notice under Clause </w:t>
      </w:r>
      <w:r w:rsidR="00290967" w:rsidRPr="00EA0FD6">
        <w:fldChar w:fldCharType="begin"/>
      </w:r>
      <w:r w:rsidR="00290967" w:rsidRPr="00EA0FD6">
        <w:instrText xml:space="preserve"> REF _Ref194585497 \n \h </w:instrText>
      </w:r>
      <w:r w:rsidR="00476BC4" w:rsidRPr="00EA0FD6">
        <w:instrText xml:space="preserve"> \* MERGEFORMAT </w:instrText>
      </w:r>
      <w:r w:rsidR="00290967" w:rsidRPr="00EA0FD6">
        <w:fldChar w:fldCharType="separate"/>
      </w:r>
      <w:r w:rsidR="00EC6B45">
        <w:t>4.1</w:t>
      </w:r>
      <w:r w:rsidR="00290967" w:rsidRPr="00EA0FD6">
        <w:fldChar w:fldCharType="end"/>
      </w:r>
      <w:r w:rsidRPr="00EA0FD6">
        <w:t xml:space="preserve"> or its equivalent, the notice served by the Beneficiary [shall prevail over any notice served by any other person or persons / shall not prevail over any notice served by any other person or persons / shall not prevail over any notice served by [</w:t>
      </w:r>
      <w:r w:rsidRPr="00EA0FD6">
        <w:sym w:font="Wingdings" w:char="F06C"/>
      </w:r>
      <w:r w:rsidRPr="00EA0FD6">
        <w:t>] but shall prevail over any notice served by any other person or persons.</w:t>
      </w:r>
      <w:r w:rsidR="00601B36" w:rsidRPr="00EA0FD6">
        <w:t>]</w:t>
      </w:r>
      <w:r w:rsidRPr="00EA0FD6">
        <w:t xml:space="preserve"> The Consultant acting in accordance with the provisions of this Clause </w:t>
      </w:r>
      <w:r w:rsidRPr="00EA0FD6">
        <w:fldChar w:fldCharType="begin"/>
      </w:r>
      <w:r w:rsidRPr="00EA0FD6">
        <w:instrText xml:space="preserve"> REF _Ref369787449 \n \h  \* MERGEFORMAT </w:instrText>
      </w:r>
      <w:r w:rsidRPr="00EA0FD6">
        <w:fldChar w:fldCharType="separate"/>
      </w:r>
      <w:r w:rsidR="00EC6B45">
        <w:t>4.6</w:t>
      </w:r>
      <w:r w:rsidRPr="00EA0FD6">
        <w:fldChar w:fldCharType="end"/>
      </w:r>
      <w:r w:rsidRPr="00EA0FD6">
        <w:t xml:space="preserve"> shall not be and shall not be deemed to be in breach of the provisions of this Deed by doing so, nor shall the Consultant in doing so incur any liability to the Beneficiary.</w:t>
      </w:r>
      <w:bookmarkEnd w:id="432"/>
      <w:r w:rsidRPr="00EA0FD6">
        <w:t xml:space="preserve"> </w:t>
      </w:r>
    </w:p>
    <w:p w14:paraId="4370694F" w14:textId="77777777" w:rsidR="00523A12" w:rsidRPr="00EA0FD6" w:rsidRDefault="00523A12" w:rsidP="00601B36">
      <w:pPr>
        <w:pStyle w:val="Level1Heading"/>
        <w:numPr>
          <w:ilvl w:val="0"/>
          <w:numId w:val="34"/>
        </w:numPr>
        <w:rPr>
          <w:rFonts w:ascii="Arial" w:hAnsi="Arial"/>
        </w:rPr>
      </w:pPr>
      <w:bookmarkStart w:id="433" w:name="_Ref20392262"/>
      <w:bookmarkStart w:id="434" w:name="_Toc194417569"/>
      <w:r w:rsidRPr="00EA0FD6">
        <w:rPr>
          <w:rFonts w:ascii="Arial" w:hAnsi="Arial"/>
        </w:rPr>
        <w:t>Intellectual Property Rights</w:t>
      </w:r>
      <w:bookmarkEnd w:id="433"/>
      <w:bookmarkEnd w:id="434"/>
    </w:p>
    <w:p w14:paraId="4A84E0ED" w14:textId="7BC16C4B" w:rsidR="00523A12" w:rsidRPr="00EA0FD6" w:rsidRDefault="00523A12" w:rsidP="00601B36">
      <w:pPr>
        <w:pStyle w:val="Level2Number"/>
        <w:numPr>
          <w:ilvl w:val="1"/>
          <w:numId w:val="34"/>
        </w:numPr>
      </w:pPr>
      <w:bookmarkStart w:id="435" w:name="_Ref55304919"/>
      <w:r w:rsidRPr="00EA0FD6">
        <w:t>The Consultant with full title guarantee grants to the Beneficiary, with immediate effect, an irrevocable, perpetual, non-exclusive, non-terminable, royalty-free licence to use, reproduce and transmit any or all of the Materials produced or prepared by the Consultant or on the Consultant's behalf for any purpose whatsoever relating to the Development and/or the Site including (without limitation) the design, construction, completion, promotion, advertisement, funding, sale, letting, disposal, fitting out, maintenance, use, occupation, management, repair, reinstatement, re-construction, modification, alteration, refurbishment, re-development, decommissioning, demolition and/or extension of the Development and/or the Site.</w:t>
      </w:r>
      <w:r w:rsidR="00357E1E" w:rsidRPr="00EA0FD6">
        <w:t xml:space="preserve"> </w:t>
      </w:r>
      <w:r w:rsidRPr="00EA0FD6">
        <w:t>Such licence shall carry the right to grant sub-licences and shall be transferable to third parties without the Consultant's prior consent and shall subsist notwithstanding the termination (for any reason) of the Appointment.</w:t>
      </w:r>
      <w:bookmarkEnd w:id="435"/>
    </w:p>
    <w:p w14:paraId="678BF79B" w14:textId="77777777" w:rsidR="00523A12" w:rsidRPr="00EA0FD6" w:rsidRDefault="00523A12" w:rsidP="00601B36">
      <w:pPr>
        <w:pStyle w:val="Level2Number"/>
        <w:numPr>
          <w:ilvl w:val="1"/>
          <w:numId w:val="34"/>
        </w:numPr>
      </w:pPr>
      <w:r w:rsidRPr="00EA0FD6">
        <w:t>The Consultant shall not be liable for the consequences of any use by the Beneficiary of the Materials for any purposes other than those for which the same are or were prepared.</w:t>
      </w:r>
    </w:p>
    <w:p w14:paraId="7FA6D61D" w14:textId="3F2ACBC1" w:rsidR="00523A12" w:rsidRPr="00EA0FD6" w:rsidRDefault="00523A12" w:rsidP="00601B36">
      <w:pPr>
        <w:pStyle w:val="Level2Number"/>
        <w:numPr>
          <w:ilvl w:val="1"/>
          <w:numId w:val="34"/>
        </w:numPr>
        <w:rPr>
          <w:b/>
          <w:i/>
        </w:rPr>
      </w:pPr>
      <w:r w:rsidRPr="00EA0FD6">
        <w:t xml:space="preserve">The Consultant warrants to the Beneficiary that it is authorised to grant the licence set out in Clause </w:t>
      </w:r>
      <w:r w:rsidRPr="00EA0FD6">
        <w:fldChar w:fldCharType="begin"/>
      </w:r>
      <w:r w:rsidRPr="00EA0FD6">
        <w:instrText xml:space="preserve"> REF _Ref55304919 \r \h </w:instrText>
      </w:r>
      <w:r w:rsidR="007769F3" w:rsidRPr="00EA0FD6">
        <w:instrText xml:space="preserve"> \* MERGEFORMAT </w:instrText>
      </w:r>
      <w:r w:rsidRPr="00EA0FD6">
        <w:fldChar w:fldCharType="separate"/>
      </w:r>
      <w:r w:rsidR="00EC6B45">
        <w:t>5.1</w:t>
      </w:r>
      <w:r w:rsidRPr="00EA0FD6">
        <w:fldChar w:fldCharType="end"/>
      </w:r>
      <w:r w:rsidRPr="00EA0FD6">
        <w:t xml:space="preserve"> in respect of any Materials whose </w:t>
      </w:r>
      <w:r w:rsidR="000A45C3" w:rsidRPr="00EA0FD6">
        <w:t>intellectual property rights</w:t>
      </w:r>
      <w:r w:rsidRPr="00EA0FD6">
        <w:t xml:space="preserve"> are vested in any third person and that the use of the Materials for any purpose relating to the Development and/or Site shall not infringe the rights of any third person. If the use of the Materials</w:t>
      </w:r>
      <w:bookmarkStart w:id="436" w:name="_DV_M289"/>
      <w:bookmarkEnd w:id="436"/>
      <w:r w:rsidRPr="00EA0FD6">
        <w:t xml:space="preserve"> is found to infringe the rights of any third person, the Consultant shall indemnify the Beneficiary against all resulting claims, proceedings, damages, costs and expenses.</w:t>
      </w:r>
    </w:p>
    <w:p w14:paraId="3E710A73" w14:textId="417156C3" w:rsidR="00523A12" w:rsidRPr="00EA0FD6" w:rsidRDefault="00523A12" w:rsidP="00601B36">
      <w:pPr>
        <w:pStyle w:val="Level2Number"/>
        <w:numPr>
          <w:ilvl w:val="1"/>
          <w:numId w:val="34"/>
        </w:numPr>
        <w:rPr>
          <w:lang w:val="en-US"/>
        </w:rPr>
      </w:pPr>
      <w:r w:rsidRPr="00EA0FD6">
        <w:rPr>
          <w:lang w:val="en-US"/>
        </w:rPr>
        <w:t xml:space="preserve">To the extent that the Consultant is (or at the time of their creation may be) the author of the Materials, the </w:t>
      </w:r>
      <w:r w:rsidRPr="00EA0FD6">
        <w:t>Consultant</w:t>
      </w:r>
      <w:r w:rsidRPr="00EA0FD6">
        <w:rPr>
          <w:lang w:val="en-US"/>
        </w:rPr>
        <w:t xml:space="preserve"> hereby absolutely waives and agrees not to assert any moral rights which it might otherwise be deemed to possess pursuant to the Copyright, Designs and Patents Act 1988 or any equivalent legislation in respect of the Materials; and </w:t>
      </w:r>
      <w:r w:rsidRPr="00EA0FD6">
        <w:t xml:space="preserve">to the extent that the Consultant is not the author, the Consultant warrants that the author has not asserted and has waived and agreed to waive any such moral rights which the author might otherwise be deemed to possess. </w:t>
      </w:r>
    </w:p>
    <w:p w14:paraId="5D52FA12" w14:textId="341A4E48" w:rsidR="00523A12" w:rsidRPr="00EA0FD6" w:rsidRDefault="00523A12" w:rsidP="00601B36">
      <w:pPr>
        <w:pStyle w:val="Level2Number"/>
        <w:numPr>
          <w:ilvl w:val="1"/>
          <w:numId w:val="34"/>
        </w:numPr>
      </w:pPr>
      <w:r w:rsidRPr="00EA0FD6">
        <w:t>The Consultant agrees:</w:t>
      </w:r>
    </w:p>
    <w:p w14:paraId="53505DED" w14:textId="77777777" w:rsidR="00523A12" w:rsidRPr="00EA0FD6" w:rsidRDefault="00523A12" w:rsidP="00601B36">
      <w:pPr>
        <w:pStyle w:val="Level3Number"/>
        <w:numPr>
          <w:ilvl w:val="2"/>
          <w:numId w:val="34"/>
        </w:numPr>
      </w:pPr>
      <w:r w:rsidRPr="00EA0FD6">
        <w:t>on request at any time to give the Beneficiary or any persons authorised by the Beneficiary full and sufficient access to the Materials and, at the Beneficiary's expense, to provide full and proper copies of the Materials (including copy negatives and electronic copies); and</w:t>
      </w:r>
    </w:p>
    <w:p w14:paraId="4D3041B0" w14:textId="52BD5AD8" w:rsidR="00523A12" w:rsidRPr="00EA0FD6" w:rsidRDefault="00523A12" w:rsidP="00601B36">
      <w:pPr>
        <w:pStyle w:val="Level3Number"/>
        <w:numPr>
          <w:ilvl w:val="2"/>
          <w:numId w:val="34"/>
        </w:numPr>
      </w:pPr>
      <w:r w:rsidRPr="00EA0FD6">
        <w:t>at the Consultant's expense, to provide the Beneficiary with a set of all Materials on Practical Completion.</w:t>
      </w:r>
    </w:p>
    <w:p w14:paraId="4F54C8B0" w14:textId="52117671" w:rsidR="00523A12" w:rsidRPr="00EA0FD6" w:rsidRDefault="00523A12" w:rsidP="00601B36">
      <w:pPr>
        <w:pStyle w:val="Level2Number"/>
        <w:numPr>
          <w:ilvl w:val="1"/>
          <w:numId w:val="34"/>
        </w:numPr>
      </w:pPr>
      <w:r w:rsidRPr="00EA0FD6">
        <w:fldChar w:fldCharType="begin"/>
      </w:r>
      <w:r w:rsidRPr="00EA0FD6">
        <w:instrText xml:space="preserve">seq level2 \h \r0 </w:instrText>
      </w:r>
      <w:r w:rsidRPr="00EA0FD6">
        <w:fldChar w:fldCharType="end"/>
      </w:r>
      <w:r w:rsidRPr="00EA0FD6">
        <w:t xml:space="preserve">All royalties or other sums payable in respect of the supply and use of any patented articles, processes or inventions required in connection with the Appointment shall be paid by the Consultant and the Consultant shall indemnify the Beneficiary from and against all claims, proceedings, damages, costs and expenses suffered or incurred by the Beneficiary by reason of the Consultant infringing or being held to infringe any </w:t>
      </w:r>
      <w:r w:rsidR="000A45C3" w:rsidRPr="00EA0FD6">
        <w:t>intellectual property rights</w:t>
      </w:r>
      <w:r w:rsidRPr="00EA0FD6">
        <w:t xml:space="preserve"> in the course of or in connection with the Appointment.</w:t>
      </w:r>
    </w:p>
    <w:p w14:paraId="02A3FA48" w14:textId="3F11242A" w:rsidR="00523A12" w:rsidRPr="00EA0FD6" w:rsidRDefault="00523A12" w:rsidP="00601B36">
      <w:pPr>
        <w:pStyle w:val="Level2Number"/>
        <w:numPr>
          <w:ilvl w:val="1"/>
          <w:numId w:val="34"/>
        </w:numPr>
      </w:pPr>
      <w:r w:rsidRPr="00EA0FD6">
        <w:t xml:space="preserve">The Consultant shall (subject to the Beneficiary paying the Consultant's reasonable costs so to do) if reasonably requested by the Beneficiary at any time execute such documents and perform such acts as may be required fully and effectively to assure to the Beneficiary the rights referred to in this Clause </w:t>
      </w:r>
      <w:r w:rsidRPr="00EA0FD6">
        <w:fldChar w:fldCharType="begin"/>
      </w:r>
      <w:r w:rsidRPr="00EA0FD6">
        <w:instrText xml:space="preserve"> REF _Ref20392262 \r \h </w:instrText>
      </w:r>
      <w:r w:rsidR="007769F3" w:rsidRPr="00EA0FD6">
        <w:instrText xml:space="preserve"> \* MERGEFORMAT </w:instrText>
      </w:r>
      <w:r w:rsidRPr="00EA0FD6">
        <w:fldChar w:fldCharType="separate"/>
      </w:r>
      <w:r w:rsidR="00EC6B45">
        <w:t>5</w:t>
      </w:r>
      <w:r w:rsidRPr="00EA0FD6">
        <w:fldChar w:fldCharType="end"/>
      </w:r>
      <w:r w:rsidRPr="00EA0FD6">
        <w:t>.</w:t>
      </w:r>
    </w:p>
    <w:p w14:paraId="189AFF5F" w14:textId="77777777" w:rsidR="00523A12" w:rsidRPr="00EA0FD6" w:rsidRDefault="00523A12" w:rsidP="00601B36">
      <w:pPr>
        <w:pStyle w:val="Level1Heading"/>
        <w:numPr>
          <w:ilvl w:val="0"/>
          <w:numId w:val="34"/>
        </w:numPr>
        <w:rPr>
          <w:rFonts w:ascii="Arial" w:hAnsi="Arial"/>
        </w:rPr>
      </w:pPr>
      <w:bookmarkStart w:id="437" w:name="_Toc78166689"/>
      <w:bookmarkStart w:id="438" w:name="_Toc81035885"/>
      <w:bookmarkStart w:id="439" w:name="_Toc88978808"/>
      <w:bookmarkStart w:id="440" w:name="_Ref219612593"/>
      <w:bookmarkStart w:id="441" w:name="_Toc245205259"/>
      <w:bookmarkStart w:id="442" w:name="_Ref369787502"/>
      <w:bookmarkStart w:id="443" w:name="_Toc394652393"/>
      <w:bookmarkStart w:id="444" w:name="_Ref20392291"/>
      <w:bookmarkStart w:id="445" w:name="_Toc194417570"/>
      <w:r w:rsidRPr="00EA0FD6">
        <w:rPr>
          <w:rFonts w:ascii="Arial" w:hAnsi="Arial"/>
        </w:rPr>
        <w:lastRenderedPageBreak/>
        <w:t>Insurance</w:t>
      </w:r>
      <w:bookmarkEnd w:id="437"/>
      <w:bookmarkEnd w:id="438"/>
      <w:bookmarkEnd w:id="439"/>
      <w:bookmarkEnd w:id="440"/>
      <w:bookmarkEnd w:id="441"/>
      <w:bookmarkEnd w:id="442"/>
      <w:bookmarkEnd w:id="443"/>
      <w:bookmarkEnd w:id="444"/>
      <w:bookmarkEnd w:id="445"/>
      <w:r w:rsidRPr="00EA0FD6">
        <w:rPr>
          <w:rFonts w:ascii="Arial" w:hAnsi="Arial"/>
        </w:rPr>
        <w:t xml:space="preserve"> </w:t>
      </w:r>
    </w:p>
    <w:p w14:paraId="0D43A5CC" w14:textId="59E55001" w:rsidR="00523A12" w:rsidRPr="00EA0FD6" w:rsidRDefault="00523A12" w:rsidP="00601B36">
      <w:pPr>
        <w:pStyle w:val="Level2Number"/>
        <w:numPr>
          <w:ilvl w:val="1"/>
          <w:numId w:val="34"/>
        </w:numPr>
      </w:pPr>
      <w:bookmarkStart w:id="446" w:name="_Ref219612539"/>
      <w:r w:rsidRPr="00EA0FD6">
        <w:t>The Consultant warrants to the Beneficiary that it maintains, has at all relevant times maintained, and shall continue to maintain throughout the duration of the Development and for a period of</w:t>
      </w:r>
      <w:r w:rsidR="00601B36" w:rsidRPr="00EA0FD6">
        <w:t xml:space="preserve"> 12</w:t>
      </w:r>
      <w:r w:rsidRPr="00EA0FD6">
        <w:t xml:space="preserve"> years following Practical Completion (irrespective of any termination of the Appointment or the Consultant’s employment under the Appointment for any reason)</w:t>
      </w:r>
      <w:r w:rsidRPr="00EA0FD6">
        <w:rPr>
          <w:b/>
          <w:i/>
        </w:rPr>
        <w:t xml:space="preserve"> </w:t>
      </w:r>
      <w:r w:rsidRPr="00EA0FD6">
        <w:t>professional indemnity insurance with reputable insurers lawfully carrying on such insurance business in the United Kingdom with a limit of indemnity of not less than £</w:t>
      </w:r>
      <w:r w:rsidR="00C255E1">
        <w:t>5</w:t>
      </w:r>
      <w:r w:rsidR="002D3830" w:rsidRPr="00EA0FD6">
        <w:t>,000,000</w:t>
      </w:r>
      <w:r w:rsidRPr="00EA0FD6">
        <w:t xml:space="preserve"> (</w:t>
      </w:r>
      <w:r w:rsidR="00C255E1">
        <w:t>five</w:t>
      </w:r>
      <w:r w:rsidR="00C255E1" w:rsidRPr="00EA0FD6">
        <w:t xml:space="preserve"> </w:t>
      </w:r>
      <w:r w:rsidR="002D3830" w:rsidRPr="00EA0FD6">
        <w:t>million</w:t>
      </w:r>
      <w:r w:rsidRPr="00EA0FD6">
        <w:t xml:space="preserve"> pounds) for any one </w:t>
      </w:r>
      <w:r w:rsidR="00C2735F" w:rsidRPr="00EA0FD6">
        <w:t xml:space="preserve">claim </w:t>
      </w:r>
      <w:r w:rsidRPr="00EA0FD6">
        <w:t>to cover any claims made under this Deed against the Consultant in relation to the Development.</w:t>
      </w:r>
      <w:bookmarkEnd w:id="446"/>
      <w:r w:rsidRPr="00EA0FD6">
        <w:rPr>
          <w:b/>
          <w:i/>
        </w:rPr>
        <w:t xml:space="preserve"> </w:t>
      </w:r>
    </w:p>
    <w:p w14:paraId="773C451E" w14:textId="39956C39" w:rsidR="00523A12" w:rsidRPr="00EA0FD6" w:rsidRDefault="00523A12" w:rsidP="00601B36">
      <w:pPr>
        <w:pStyle w:val="Level2Number"/>
        <w:numPr>
          <w:ilvl w:val="1"/>
          <w:numId w:val="34"/>
        </w:numPr>
      </w:pPr>
      <w:r w:rsidRPr="00EA0FD6">
        <w:t>The Consultant shall maintain the professional indemnity insurance on terms and conditions that do not require the Consultant to discharge any liability before being entitled to recover from the insurers and would not adversely affect the rights of any person to recover from the insurers pursuant to the Third Parties (Rights Against Insurers) Act 2010.</w:t>
      </w:r>
    </w:p>
    <w:p w14:paraId="5E349113" w14:textId="6206B0EE" w:rsidR="00523A12" w:rsidRPr="00EA0FD6" w:rsidRDefault="00523A12" w:rsidP="00601B36">
      <w:pPr>
        <w:pStyle w:val="Level2Number"/>
        <w:numPr>
          <w:ilvl w:val="1"/>
          <w:numId w:val="34"/>
        </w:numPr>
      </w:pPr>
      <w:bookmarkStart w:id="447" w:name="_Ref369787529"/>
      <w:r w:rsidRPr="00EA0FD6">
        <w:t xml:space="preserve">As and when reasonably required by the Beneficiary the Consultant shall provide satisfactory documentary evidence of the terms of insurance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and that the insurance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is being properly maintained, and shall confirm that payment has been made in respect of the last preceding premium due under such insurance.</w:t>
      </w:r>
      <w:bookmarkEnd w:id="447"/>
    </w:p>
    <w:p w14:paraId="21AE6570" w14:textId="3C59D5DA" w:rsidR="00523A12" w:rsidRPr="00EA0FD6" w:rsidRDefault="00523A12" w:rsidP="00601B36">
      <w:pPr>
        <w:pStyle w:val="Level2Number"/>
        <w:numPr>
          <w:ilvl w:val="1"/>
          <w:numId w:val="34"/>
        </w:numPr>
      </w:pPr>
      <w:r w:rsidRPr="00EA0FD6">
        <w:t xml:space="preserve">The Consultant warrants that it has at all relevant times observed and shall continue to observe all of the conditions of the insurance policy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and all of the insurance provisions contained or referred to in the Appointment.</w:t>
      </w:r>
    </w:p>
    <w:p w14:paraId="3A7643DE" w14:textId="17C1A75E" w:rsidR="00523A12" w:rsidRPr="00EA0FD6" w:rsidRDefault="00523A12" w:rsidP="00601B36">
      <w:pPr>
        <w:pStyle w:val="Level2Number"/>
        <w:numPr>
          <w:ilvl w:val="1"/>
          <w:numId w:val="34"/>
        </w:numPr>
      </w:pPr>
      <w:bookmarkStart w:id="448" w:name="_Ref20392305"/>
      <w:r w:rsidRPr="00EA0FD6">
        <w:t xml:space="preserve">The preceding parts of this Clause </w:t>
      </w:r>
      <w:r w:rsidRPr="00EA0FD6">
        <w:fldChar w:fldCharType="begin"/>
      </w:r>
      <w:r w:rsidRPr="00EA0FD6">
        <w:instrText xml:space="preserve"> REF _Ref20392291 \r \h </w:instrText>
      </w:r>
      <w:r w:rsidR="007769F3" w:rsidRPr="00EA0FD6">
        <w:instrText xml:space="preserve"> \* MERGEFORMAT </w:instrText>
      </w:r>
      <w:r w:rsidRPr="00EA0FD6">
        <w:fldChar w:fldCharType="separate"/>
      </w:r>
      <w:r w:rsidR="00EC6B45">
        <w:t>6</w:t>
      </w:r>
      <w:r w:rsidRPr="00EA0FD6">
        <w:fldChar w:fldCharType="end"/>
      </w:r>
      <w:r w:rsidRPr="00EA0FD6">
        <w:t xml:space="preserve"> shall not apply at times when and to the extent that the insurance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is not available in the United Kingdom insurance market at commercially reasonable rates, and the Consultant has notified the Beneficiary accordingly.</w:t>
      </w:r>
      <w:r w:rsidR="00357E1E" w:rsidRPr="00EA0FD6">
        <w:t xml:space="preserve"> </w:t>
      </w:r>
      <w:r w:rsidRPr="00EA0FD6">
        <w:t>Upon such notification the Consultant shall make itself available to the Beneficiary to discuss reasonable means of protecting the Beneficiary and the Consultant shall take any reasonable steps requested by the Beneficiary.</w:t>
      </w:r>
      <w:r w:rsidR="00357E1E" w:rsidRPr="00EA0FD6">
        <w:t xml:space="preserve"> </w:t>
      </w:r>
      <w:r w:rsidRPr="00EA0FD6">
        <w:t xml:space="preserve">For the purposes of this Clause </w:t>
      </w:r>
      <w:r w:rsidRPr="00EA0FD6">
        <w:fldChar w:fldCharType="begin"/>
      </w:r>
      <w:r w:rsidRPr="00EA0FD6">
        <w:instrText xml:space="preserve"> REF _Ref20392305 \r \h </w:instrText>
      </w:r>
      <w:r w:rsidR="007769F3" w:rsidRPr="00EA0FD6">
        <w:instrText xml:space="preserve"> \* MERGEFORMAT </w:instrText>
      </w:r>
      <w:r w:rsidRPr="00EA0FD6">
        <w:fldChar w:fldCharType="separate"/>
      </w:r>
      <w:r w:rsidR="00EC6B45">
        <w:t>6.5</w:t>
      </w:r>
      <w:r w:rsidRPr="00EA0FD6">
        <w:fldChar w:fldCharType="end"/>
      </w:r>
      <w:r w:rsidRPr="00EA0FD6">
        <w:t xml:space="preserve">, </w:t>
      </w:r>
      <w:r w:rsidRPr="00EA0FD6">
        <w:rPr>
          <w:b/>
        </w:rPr>
        <w:t>commercially reasonable rates</w:t>
      </w:r>
      <w:r w:rsidRPr="00EA0FD6">
        <w:t xml:space="preserve"> shall mean such level of premium rates at which other consultants of a similar size and financial standing as the Consultant at each renewal date generally continue to take out such insurance.</w:t>
      </w:r>
      <w:r w:rsidR="00357E1E" w:rsidRPr="00EA0FD6">
        <w:t xml:space="preserve"> </w:t>
      </w:r>
      <w:r w:rsidRPr="00EA0FD6">
        <w:t>For the avoidance of doubt, any increased or additional premium required by insurers by reason of the Consultant’s own claims record or other acts, errors, omissions, negligence, breaches, defaults, matters or things particular to the Consultant shall be deemed to be within commercially reasonable rates</w:t>
      </w:r>
      <w:bookmarkEnd w:id="448"/>
      <w:r w:rsidR="00601B36" w:rsidRPr="00EA0FD6">
        <w:t>.</w:t>
      </w:r>
    </w:p>
    <w:p w14:paraId="66166EBE" w14:textId="77777777" w:rsidR="00523A12" w:rsidRPr="00EA0FD6" w:rsidRDefault="00523A12" w:rsidP="00601B36">
      <w:pPr>
        <w:pStyle w:val="Level1Heading"/>
        <w:numPr>
          <w:ilvl w:val="0"/>
          <w:numId w:val="34"/>
        </w:numPr>
        <w:rPr>
          <w:rFonts w:ascii="Arial" w:hAnsi="Arial"/>
        </w:rPr>
      </w:pPr>
      <w:bookmarkStart w:id="449" w:name="_Toc245205260"/>
      <w:bookmarkStart w:id="450" w:name="_Toc394652394"/>
      <w:bookmarkStart w:id="451" w:name="_Toc194417571"/>
      <w:bookmarkStart w:id="452" w:name="_Toc78166690"/>
      <w:bookmarkStart w:id="453" w:name="_Toc81035886"/>
      <w:bookmarkStart w:id="454" w:name="_Toc88978809"/>
      <w:r w:rsidRPr="00EA0FD6">
        <w:rPr>
          <w:rFonts w:ascii="Arial" w:hAnsi="Arial"/>
        </w:rPr>
        <w:t>Health and safety</w:t>
      </w:r>
      <w:bookmarkEnd w:id="449"/>
      <w:bookmarkEnd w:id="450"/>
      <w:bookmarkEnd w:id="451"/>
      <w:r w:rsidRPr="00EA0FD6">
        <w:rPr>
          <w:rFonts w:ascii="Arial" w:hAnsi="Arial"/>
        </w:rPr>
        <w:t xml:space="preserve"> </w:t>
      </w:r>
      <w:bookmarkEnd w:id="452"/>
      <w:bookmarkEnd w:id="453"/>
      <w:bookmarkEnd w:id="454"/>
    </w:p>
    <w:p w14:paraId="05A359BA" w14:textId="77777777" w:rsidR="00523A12" w:rsidRPr="00EA0FD6" w:rsidRDefault="00523A12" w:rsidP="00523A12">
      <w:pPr>
        <w:pStyle w:val="Level2Number"/>
        <w:numPr>
          <w:ilvl w:val="0"/>
          <w:numId w:val="0"/>
        </w:numPr>
        <w:ind w:left="680"/>
      </w:pPr>
      <w:bookmarkStart w:id="455" w:name="_Toc35939010"/>
      <w:r w:rsidRPr="00EA0FD6">
        <w:t xml:space="preserve">The Consultant warrants that it has complied and shall comply with </w:t>
      </w:r>
      <w:proofErr w:type="gramStart"/>
      <w:r w:rsidRPr="00EA0FD6">
        <w:t>all of</w:t>
      </w:r>
      <w:proofErr w:type="gramEnd"/>
      <w:r w:rsidRPr="00EA0FD6">
        <w:t xml:space="preserve"> its obligations in relation to the Development as set out in the Construction (Design and Management) Regulations 2015.</w:t>
      </w:r>
    </w:p>
    <w:p w14:paraId="66B5DADB" w14:textId="77777777" w:rsidR="00523A12" w:rsidRPr="00EA0FD6" w:rsidRDefault="00523A12" w:rsidP="00601B36">
      <w:pPr>
        <w:pStyle w:val="Level1Heading"/>
        <w:numPr>
          <w:ilvl w:val="0"/>
          <w:numId w:val="34"/>
        </w:numPr>
        <w:rPr>
          <w:rFonts w:ascii="Arial" w:hAnsi="Arial"/>
        </w:rPr>
      </w:pPr>
      <w:bookmarkStart w:id="456" w:name="_Toc78166691"/>
      <w:bookmarkStart w:id="457" w:name="_Toc81035887"/>
      <w:bookmarkStart w:id="458" w:name="_Toc88978810"/>
      <w:bookmarkStart w:id="459" w:name="_Toc245205261"/>
      <w:bookmarkStart w:id="460" w:name="_Toc394652395"/>
      <w:bookmarkStart w:id="461" w:name="_Toc194417572"/>
      <w:r w:rsidRPr="00EA0FD6">
        <w:rPr>
          <w:rFonts w:ascii="Arial" w:hAnsi="Arial"/>
        </w:rPr>
        <w:t>Excluded materials</w:t>
      </w:r>
      <w:bookmarkStart w:id="462" w:name="_Ref35760839"/>
      <w:bookmarkEnd w:id="455"/>
      <w:bookmarkEnd w:id="456"/>
      <w:bookmarkEnd w:id="457"/>
      <w:bookmarkEnd w:id="458"/>
      <w:bookmarkEnd w:id="459"/>
      <w:bookmarkEnd w:id="460"/>
      <w:bookmarkEnd w:id="461"/>
    </w:p>
    <w:bookmarkEnd w:id="462"/>
    <w:p w14:paraId="6999FCCA" w14:textId="251D87B6" w:rsidR="00523A12" w:rsidRPr="00EA0FD6" w:rsidRDefault="00523A12" w:rsidP="00601B36">
      <w:pPr>
        <w:pStyle w:val="Level2Number"/>
        <w:numPr>
          <w:ilvl w:val="1"/>
          <w:numId w:val="34"/>
        </w:numPr>
      </w:pPr>
      <w:r w:rsidRPr="00EA0FD6">
        <w:t xml:space="preserve">The Consultant warrants that it has not and shall not use and/or permit the use of and/or specify for use in or in connection with the Development any substances materials equipment products kit practices or techniques which by their nature or application do not conform with relevant British Standards or Codes of Practice or regulations or good building practice or any European Union equivalent current at the time of use or permission or specification, nor any substances materials equipment products kit practices or techniques which are generally known or generally suspected within the Consultant’s trade and/or the construction industry: </w:t>
      </w:r>
    </w:p>
    <w:p w14:paraId="5383CD8A" w14:textId="77777777" w:rsidR="00523A12" w:rsidRPr="00EA0FD6" w:rsidRDefault="00523A12" w:rsidP="00601B36">
      <w:pPr>
        <w:pStyle w:val="Level3Number"/>
        <w:numPr>
          <w:ilvl w:val="2"/>
          <w:numId w:val="34"/>
        </w:numPr>
      </w:pPr>
      <w:r w:rsidRPr="00EA0FD6">
        <w:t xml:space="preserve">to be deleterious in the </w:t>
      </w:r>
      <w:proofErr w:type="gramStart"/>
      <w:r w:rsidRPr="00EA0FD6">
        <w:t>particular circumstances</w:t>
      </w:r>
      <w:proofErr w:type="gramEnd"/>
      <w:r w:rsidRPr="00EA0FD6">
        <w:t xml:space="preserve"> in which they are used or specified for use to the health or safety of any person; </w:t>
      </w:r>
    </w:p>
    <w:p w14:paraId="02710027" w14:textId="77777777" w:rsidR="00523A12" w:rsidRPr="00EA0FD6" w:rsidRDefault="00523A12" w:rsidP="00601B36">
      <w:pPr>
        <w:pStyle w:val="Level3Number"/>
        <w:numPr>
          <w:ilvl w:val="2"/>
          <w:numId w:val="34"/>
        </w:numPr>
      </w:pPr>
      <w:r w:rsidRPr="00EA0FD6">
        <w:t xml:space="preserve">to be deleterious in the </w:t>
      </w:r>
      <w:proofErr w:type="gramStart"/>
      <w:r w:rsidRPr="00EA0FD6">
        <w:t>particular circumstances</w:t>
      </w:r>
      <w:proofErr w:type="gramEnd"/>
      <w:r w:rsidRPr="00EA0FD6">
        <w:t xml:space="preserve"> in which they are used or specified for use to the health, safety, stability, performance, physical integrity and/or durability of the Development or any part thereof and/or to other structures, finishes, plant and/or machinery; </w:t>
      </w:r>
    </w:p>
    <w:p w14:paraId="441F838D" w14:textId="77777777" w:rsidR="00523A12" w:rsidRPr="00EA0FD6" w:rsidRDefault="00523A12" w:rsidP="00601B36">
      <w:pPr>
        <w:pStyle w:val="Level3Number"/>
        <w:numPr>
          <w:ilvl w:val="2"/>
          <w:numId w:val="34"/>
        </w:numPr>
      </w:pPr>
      <w:r w:rsidRPr="00EA0FD6">
        <w:lastRenderedPageBreak/>
        <w:t>to reduce or possibly reduce the normal life expectancy of developments of a type comparable to the Development;</w:t>
      </w:r>
    </w:p>
    <w:p w14:paraId="08069896" w14:textId="77777777" w:rsidR="00523A12" w:rsidRPr="00EA0FD6" w:rsidRDefault="00523A12" w:rsidP="00601B36">
      <w:pPr>
        <w:pStyle w:val="Level3Number"/>
        <w:numPr>
          <w:ilvl w:val="2"/>
          <w:numId w:val="34"/>
        </w:numPr>
      </w:pPr>
      <w:r w:rsidRPr="00EA0FD6">
        <w:t xml:space="preserve">to become deleterious without a level or cost of maintenance which is higher than that which would normally be expected in a development of a type comparable to the Development; </w:t>
      </w:r>
    </w:p>
    <w:p w14:paraId="00186D3D" w14:textId="63BE5935" w:rsidR="00523A12" w:rsidRPr="00EA0FD6" w:rsidRDefault="00523A12" w:rsidP="00601B36">
      <w:pPr>
        <w:pStyle w:val="Level3Number"/>
        <w:numPr>
          <w:ilvl w:val="2"/>
          <w:numId w:val="34"/>
        </w:numPr>
      </w:pPr>
      <w:r w:rsidRPr="00EA0FD6">
        <w:t xml:space="preserve">not to comply with or have due regard to the report entitled </w:t>
      </w:r>
      <w:r w:rsidR="00154636" w:rsidRPr="00EA0FD6">
        <w:t>"</w:t>
      </w:r>
      <w:r w:rsidRPr="00EA0FD6">
        <w:t>Good Practice in the Selection of Construction Materials</w:t>
      </w:r>
      <w:r w:rsidR="00154636" w:rsidRPr="00EA0FD6">
        <w:t>"</w:t>
      </w:r>
      <w:r w:rsidRPr="00EA0FD6">
        <w:t xml:space="preserve"> (current edition) published by the British Council for Offices; and/or</w:t>
      </w:r>
    </w:p>
    <w:p w14:paraId="44238039" w14:textId="3C6A6A8A" w:rsidR="00523A12" w:rsidRPr="00EA0FD6" w:rsidRDefault="00523A12" w:rsidP="00601B36">
      <w:pPr>
        <w:pStyle w:val="Level3Number"/>
        <w:numPr>
          <w:ilvl w:val="2"/>
          <w:numId w:val="34"/>
        </w:numPr>
      </w:pPr>
      <w:r w:rsidRPr="00EA0FD6">
        <w:t>to be supplied or placed on the market in breach of the Construction Products Regulations</w:t>
      </w:r>
      <w:r w:rsidR="00601B36" w:rsidRPr="00EA0FD6">
        <w:t>.</w:t>
      </w:r>
    </w:p>
    <w:p w14:paraId="20FAD3FE" w14:textId="77777777" w:rsidR="00523A12" w:rsidRPr="00EA0FD6" w:rsidRDefault="00523A12" w:rsidP="00601B36">
      <w:pPr>
        <w:pStyle w:val="Level1Heading"/>
        <w:numPr>
          <w:ilvl w:val="0"/>
          <w:numId w:val="34"/>
        </w:numPr>
        <w:rPr>
          <w:rFonts w:ascii="Arial" w:hAnsi="Arial"/>
        </w:rPr>
      </w:pPr>
      <w:bookmarkStart w:id="463" w:name="_Toc4387165"/>
      <w:bookmarkStart w:id="464" w:name="_Toc78166692"/>
      <w:bookmarkStart w:id="465" w:name="_Toc81035888"/>
      <w:bookmarkStart w:id="466" w:name="_Toc88978811"/>
      <w:bookmarkStart w:id="467" w:name="_Toc245205262"/>
      <w:bookmarkStart w:id="468" w:name="_Toc394652396"/>
      <w:bookmarkStart w:id="469" w:name="_Ref51161788"/>
      <w:bookmarkStart w:id="470" w:name="_Ref51161789"/>
      <w:bookmarkStart w:id="471" w:name="_Toc194417573"/>
      <w:r w:rsidRPr="00EA0FD6">
        <w:rPr>
          <w:rFonts w:ascii="Arial" w:hAnsi="Arial"/>
        </w:rPr>
        <w:t>Communications</w:t>
      </w:r>
      <w:bookmarkEnd w:id="463"/>
      <w:bookmarkEnd w:id="464"/>
      <w:bookmarkEnd w:id="465"/>
      <w:bookmarkEnd w:id="466"/>
      <w:bookmarkEnd w:id="467"/>
      <w:bookmarkEnd w:id="468"/>
      <w:bookmarkEnd w:id="469"/>
      <w:bookmarkEnd w:id="470"/>
      <w:bookmarkEnd w:id="471"/>
    </w:p>
    <w:p w14:paraId="51A36AC0" w14:textId="77777777" w:rsidR="00523A12" w:rsidRPr="00EA0FD6" w:rsidRDefault="00523A12" w:rsidP="00601B36">
      <w:pPr>
        <w:pStyle w:val="Level2Number"/>
        <w:numPr>
          <w:ilvl w:val="1"/>
          <w:numId w:val="34"/>
        </w:numPr>
      </w:pPr>
      <w:r w:rsidRPr="00EA0FD6">
        <w:t>Except as otherwise provided for in this Deed, all notices or other communications under or in respect of this Deed to either party shall be deemed to be duly given or made when:</w:t>
      </w:r>
    </w:p>
    <w:p w14:paraId="0543196D" w14:textId="77777777" w:rsidR="00523A12" w:rsidRPr="00EA0FD6" w:rsidRDefault="00523A12" w:rsidP="00601B36">
      <w:pPr>
        <w:pStyle w:val="Level3Number"/>
        <w:numPr>
          <w:ilvl w:val="2"/>
          <w:numId w:val="34"/>
        </w:numPr>
      </w:pPr>
      <w:r w:rsidRPr="00EA0FD6">
        <w:t xml:space="preserve">delivered (in the case of personal delivery or letter); or </w:t>
      </w:r>
    </w:p>
    <w:p w14:paraId="7A331D9F" w14:textId="77777777" w:rsidR="00523A12" w:rsidRPr="00EA0FD6" w:rsidRDefault="00523A12" w:rsidP="00601B36">
      <w:pPr>
        <w:pStyle w:val="Level3Number"/>
        <w:numPr>
          <w:ilvl w:val="2"/>
          <w:numId w:val="34"/>
        </w:numPr>
      </w:pPr>
      <w:r w:rsidRPr="00EA0FD6">
        <w:t xml:space="preserve">despatched (in the case of facsimile) </w:t>
      </w:r>
    </w:p>
    <w:p w14:paraId="1604515A" w14:textId="77777777" w:rsidR="00523A12" w:rsidRPr="00EA0FD6" w:rsidRDefault="00523A12" w:rsidP="00523A12">
      <w:pPr>
        <w:pStyle w:val="BodyText1"/>
      </w:pPr>
      <w:r w:rsidRPr="00EA0FD6">
        <w:t>to that party at the address or facsimile number appearing below (or at such other address or facsimile number as that party may hereafter specify for this purpose to the other):</w:t>
      </w:r>
    </w:p>
    <w:p w14:paraId="3EB1B573" w14:textId="48474087" w:rsidR="00523A12" w:rsidRPr="00EA0FD6" w:rsidRDefault="00523A12" w:rsidP="00523A12">
      <w:pPr>
        <w:pStyle w:val="BodyText1"/>
        <w:tabs>
          <w:tab w:val="left" w:pos="3600"/>
        </w:tabs>
        <w:ind w:left="3600" w:hanging="2920"/>
      </w:pPr>
      <w:r w:rsidRPr="00EA0FD6">
        <w:t xml:space="preserve">in the case of the Consultant: </w:t>
      </w:r>
      <w:r w:rsidRPr="00EA0FD6">
        <w:tab/>
        <w:t>[</w:t>
      </w:r>
      <w:r w:rsidRPr="00EA0FD6">
        <w:sym w:font="Wingdings" w:char="F06C"/>
      </w:r>
      <w:r w:rsidRPr="00EA0FD6">
        <w:t>] [</w:t>
      </w:r>
      <w:r w:rsidRPr="00EA0FD6">
        <w:rPr>
          <w:b/>
        </w:rPr>
        <w:t>NOTE -</w:t>
      </w:r>
      <w:r w:rsidR="00357E1E" w:rsidRPr="00EA0FD6">
        <w:rPr>
          <w:b/>
        </w:rPr>
        <w:t xml:space="preserve"> </w:t>
      </w:r>
      <w:r w:rsidRPr="00EA0FD6">
        <w:rPr>
          <w:b/>
        </w:rPr>
        <w:t>name / address / facsimile to be inserted</w:t>
      </w:r>
      <w:r w:rsidRPr="00EA0FD6">
        <w:t xml:space="preserve">] </w:t>
      </w:r>
    </w:p>
    <w:p w14:paraId="428AC8C1" w14:textId="79539429" w:rsidR="00523A12" w:rsidRPr="00EA0FD6" w:rsidRDefault="00523A12" w:rsidP="00523A12">
      <w:pPr>
        <w:pStyle w:val="BodyText1"/>
        <w:tabs>
          <w:tab w:val="left" w:pos="3600"/>
        </w:tabs>
        <w:ind w:left="3600" w:hanging="2920"/>
      </w:pPr>
      <w:r w:rsidRPr="00EA0FD6">
        <w:t xml:space="preserve">in the case of the Beneficiary: </w:t>
      </w:r>
      <w:r w:rsidRPr="00EA0FD6">
        <w:tab/>
        <w:t>[</w:t>
      </w:r>
      <w:r w:rsidRPr="00EA0FD6">
        <w:sym w:font="Wingdings" w:char="F06C"/>
      </w:r>
      <w:r w:rsidRPr="00EA0FD6">
        <w:t>] [</w:t>
      </w:r>
      <w:r w:rsidRPr="00EA0FD6">
        <w:rPr>
          <w:b/>
        </w:rPr>
        <w:t>NOTE</w:t>
      </w:r>
      <w:r w:rsidR="00601B36" w:rsidRPr="00EA0FD6">
        <w:rPr>
          <w:b/>
        </w:rPr>
        <w:t xml:space="preserve"> </w:t>
      </w:r>
      <w:r w:rsidRPr="00EA0FD6">
        <w:rPr>
          <w:b/>
        </w:rPr>
        <w:t>-</w:t>
      </w:r>
      <w:r w:rsidR="00357E1E" w:rsidRPr="00EA0FD6">
        <w:rPr>
          <w:b/>
        </w:rPr>
        <w:t xml:space="preserve"> </w:t>
      </w:r>
      <w:r w:rsidRPr="00EA0FD6">
        <w:rPr>
          <w:b/>
        </w:rPr>
        <w:t>name / address / facsimile to be inserted</w:t>
      </w:r>
      <w:r w:rsidRPr="00EA0FD6">
        <w:t xml:space="preserve">] </w:t>
      </w:r>
    </w:p>
    <w:p w14:paraId="614474FE" w14:textId="50851274" w:rsidR="00523A12" w:rsidRPr="00EA0FD6" w:rsidRDefault="00523A12" w:rsidP="00523A12">
      <w:pPr>
        <w:pStyle w:val="BodyText1"/>
        <w:tabs>
          <w:tab w:val="left" w:pos="3600"/>
        </w:tabs>
        <w:ind w:left="3600" w:hanging="2920"/>
      </w:pPr>
      <w:r w:rsidRPr="00EA0FD6">
        <w:t xml:space="preserve">in the case of the </w:t>
      </w:r>
      <w:r w:rsidR="00F963BA" w:rsidRPr="00EA0FD6">
        <w:t>Client</w:t>
      </w:r>
      <w:r w:rsidRPr="00EA0FD6">
        <w:t>:</w:t>
      </w:r>
      <w:r w:rsidR="00357E1E" w:rsidRPr="00EA0FD6">
        <w:t xml:space="preserve"> </w:t>
      </w:r>
      <w:r w:rsidRPr="00EA0FD6">
        <w:tab/>
        <w:t>[</w:t>
      </w:r>
      <w:r w:rsidRPr="00EA0FD6">
        <w:sym w:font="Wingdings" w:char="F06C"/>
      </w:r>
      <w:r w:rsidRPr="00EA0FD6">
        <w:t>] [</w:t>
      </w:r>
      <w:r w:rsidRPr="00EA0FD6">
        <w:rPr>
          <w:b/>
        </w:rPr>
        <w:t>NOTE -</w:t>
      </w:r>
      <w:r w:rsidR="00357E1E" w:rsidRPr="00EA0FD6">
        <w:rPr>
          <w:b/>
        </w:rPr>
        <w:t xml:space="preserve"> </w:t>
      </w:r>
      <w:r w:rsidRPr="00EA0FD6">
        <w:rPr>
          <w:b/>
        </w:rPr>
        <w:t>name / address / facsimile to be inserted</w:t>
      </w:r>
      <w:r w:rsidRPr="00EA0FD6">
        <w:t xml:space="preserve">] </w:t>
      </w:r>
    </w:p>
    <w:p w14:paraId="1A492F29" w14:textId="2CBFF574" w:rsidR="00523A12" w:rsidRPr="00EA0FD6" w:rsidRDefault="00523A12" w:rsidP="00601B36">
      <w:pPr>
        <w:pStyle w:val="Level2Number"/>
        <w:numPr>
          <w:ilvl w:val="1"/>
          <w:numId w:val="34"/>
        </w:numPr>
      </w:pPr>
      <w:r w:rsidRPr="00EA0FD6">
        <w:t>A written notice includes a notice by facsimile.</w:t>
      </w:r>
      <w:r w:rsidR="00357E1E" w:rsidRPr="00EA0FD6">
        <w:t xml:space="preserve"> </w:t>
      </w:r>
      <w:r w:rsidRPr="00EA0FD6">
        <w:t xml:space="preserve">A notice or other communication which is not received on a Business </w:t>
      </w:r>
      <w:proofErr w:type="gramStart"/>
      <w:r w:rsidRPr="00EA0FD6">
        <w:t>Day</w:t>
      </w:r>
      <w:proofErr w:type="gramEnd"/>
      <w:r w:rsidRPr="00EA0FD6">
        <w:t xml:space="preserve"> or which is received after business hours in the place of receipt shall be deemed to be given or made on the next following Business Day in that place.</w:t>
      </w:r>
    </w:p>
    <w:p w14:paraId="788B746C" w14:textId="77777777" w:rsidR="00523A12" w:rsidRPr="00EA0FD6" w:rsidRDefault="00523A12" w:rsidP="00523A12">
      <w:pPr>
        <w:autoSpaceDE w:val="0"/>
        <w:autoSpaceDN w:val="0"/>
        <w:adjustRightInd w:val="0"/>
        <w:spacing w:after="0"/>
        <w:ind w:left="720" w:hanging="720"/>
        <w:rPr>
          <w:rFonts w:eastAsia="Times New Roman" w:cs="Arial"/>
          <w:color w:val="2E98D4"/>
          <w:lang w:eastAsia="en-GB"/>
        </w:rPr>
      </w:pPr>
    </w:p>
    <w:p w14:paraId="18FE5397" w14:textId="77777777" w:rsidR="00523A12" w:rsidRPr="00EA0FD6" w:rsidRDefault="00523A12" w:rsidP="00601B36">
      <w:pPr>
        <w:pStyle w:val="Level1Heading"/>
        <w:numPr>
          <w:ilvl w:val="0"/>
          <w:numId w:val="34"/>
        </w:numPr>
        <w:rPr>
          <w:rFonts w:ascii="Arial" w:hAnsi="Arial"/>
        </w:rPr>
      </w:pPr>
      <w:bookmarkStart w:id="472" w:name="_Toc78166693"/>
      <w:bookmarkStart w:id="473" w:name="_Toc81035889"/>
      <w:bookmarkStart w:id="474" w:name="_Toc88978812"/>
      <w:bookmarkStart w:id="475" w:name="_Toc245205263"/>
      <w:bookmarkStart w:id="476" w:name="_Toc394652397"/>
      <w:bookmarkStart w:id="477" w:name="_Toc194417574"/>
      <w:r w:rsidRPr="00EA0FD6">
        <w:rPr>
          <w:rFonts w:ascii="Arial" w:hAnsi="Arial"/>
        </w:rPr>
        <w:t>Concurrent liabilities</w:t>
      </w:r>
      <w:bookmarkEnd w:id="472"/>
      <w:bookmarkEnd w:id="473"/>
      <w:bookmarkEnd w:id="474"/>
      <w:bookmarkEnd w:id="475"/>
      <w:bookmarkEnd w:id="476"/>
      <w:bookmarkEnd w:id="477"/>
    </w:p>
    <w:p w14:paraId="6FD9812C" w14:textId="77777777" w:rsidR="00523A12" w:rsidRPr="00EA0FD6" w:rsidRDefault="00523A12" w:rsidP="00523A12">
      <w:pPr>
        <w:pStyle w:val="BodyText1"/>
      </w:pPr>
      <w:r w:rsidRPr="00EA0FD6">
        <w:t>The rights and benefits conferred upon the Beneficiary by this Deed are in addition to any other rights and remedies it may have against the Consultant including, without prejudice to the generality of the foregoing, any remedies in negligence.</w:t>
      </w:r>
    </w:p>
    <w:p w14:paraId="063D7378" w14:textId="77777777" w:rsidR="00523A12" w:rsidRPr="00EA0FD6" w:rsidRDefault="00523A12" w:rsidP="00601B36">
      <w:pPr>
        <w:pStyle w:val="Level1Heading"/>
        <w:numPr>
          <w:ilvl w:val="0"/>
          <w:numId w:val="34"/>
        </w:numPr>
        <w:rPr>
          <w:rFonts w:ascii="Arial" w:hAnsi="Arial"/>
        </w:rPr>
      </w:pPr>
      <w:bookmarkStart w:id="478" w:name="_Toc245278569"/>
      <w:bookmarkStart w:id="479" w:name="_Toc367275587"/>
      <w:bookmarkStart w:id="480" w:name="_Ref367276036"/>
      <w:bookmarkStart w:id="481" w:name="_Ref369787592"/>
      <w:bookmarkStart w:id="482" w:name="_Toc394652398"/>
      <w:bookmarkStart w:id="483" w:name="_Ref20392395"/>
      <w:bookmarkStart w:id="484" w:name="_Toc194417575"/>
      <w:bookmarkStart w:id="485" w:name="_Toc78166694"/>
      <w:bookmarkStart w:id="486" w:name="_Toc81035890"/>
      <w:bookmarkStart w:id="487" w:name="_Toc88978813"/>
      <w:bookmarkStart w:id="488" w:name="_Ref219612647"/>
      <w:r w:rsidRPr="00EA0FD6">
        <w:rPr>
          <w:rFonts w:ascii="Arial" w:hAnsi="Arial"/>
        </w:rPr>
        <w:t>Assignment</w:t>
      </w:r>
      <w:bookmarkEnd w:id="478"/>
      <w:bookmarkEnd w:id="479"/>
      <w:bookmarkEnd w:id="480"/>
      <w:bookmarkEnd w:id="481"/>
      <w:bookmarkEnd w:id="482"/>
      <w:bookmarkEnd w:id="483"/>
      <w:bookmarkEnd w:id="484"/>
      <w:r w:rsidRPr="00EA0FD6">
        <w:rPr>
          <w:rFonts w:ascii="Arial" w:hAnsi="Arial"/>
        </w:rPr>
        <w:t xml:space="preserve"> </w:t>
      </w:r>
      <w:bookmarkEnd w:id="485"/>
      <w:bookmarkEnd w:id="486"/>
      <w:bookmarkEnd w:id="487"/>
      <w:bookmarkEnd w:id="488"/>
    </w:p>
    <w:p w14:paraId="7E836715" w14:textId="77777777" w:rsidR="00523A12" w:rsidRPr="00EA0FD6" w:rsidRDefault="00523A12" w:rsidP="00601B36">
      <w:pPr>
        <w:pStyle w:val="Level2Number"/>
        <w:numPr>
          <w:ilvl w:val="1"/>
          <w:numId w:val="34"/>
        </w:numPr>
      </w:pPr>
      <w:bookmarkStart w:id="489" w:name="_Ref367275973"/>
      <w:r w:rsidRPr="00EA0FD6">
        <w:t>The Beneficiary may without the consent of the Consultant assign transfer and/or charge the benefit of all or any of the Consultant's obligations under this Deed and/or any benefit arising under or out of this Deed:</w:t>
      </w:r>
    </w:p>
    <w:bookmarkEnd w:id="489"/>
    <w:p w14:paraId="12167C14" w14:textId="77777777" w:rsidR="00523A12" w:rsidRPr="00EA0FD6" w:rsidRDefault="00523A12" w:rsidP="00601B36">
      <w:pPr>
        <w:pStyle w:val="Level3Number"/>
        <w:numPr>
          <w:ilvl w:val="2"/>
          <w:numId w:val="34"/>
        </w:numPr>
      </w:pPr>
      <w:r w:rsidRPr="00EA0FD6">
        <w:t>by way of security or by way of re-assignment on redemption; and</w:t>
      </w:r>
    </w:p>
    <w:p w14:paraId="03A2D107" w14:textId="77777777" w:rsidR="00523A12" w:rsidRPr="00EA0FD6" w:rsidRDefault="00523A12" w:rsidP="00601B36">
      <w:pPr>
        <w:pStyle w:val="Level3Number"/>
        <w:numPr>
          <w:ilvl w:val="2"/>
          <w:numId w:val="34"/>
        </w:numPr>
      </w:pPr>
      <w:r w:rsidRPr="00EA0FD6">
        <w:t>by absolute assignment to any Group Company of the Beneficiary; and</w:t>
      </w:r>
    </w:p>
    <w:p w14:paraId="1839B124" w14:textId="77777777" w:rsidR="00523A12" w:rsidRPr="00EA0FD6" w:rsidRDefault="00523A12" w:rsidP="00601B36">
      <w:pPr>
        <w:pStyle w:val="Level3Number"/>
        <w:numPr>
          <w:ilvl w:val="2"/>
          <w:numId w:val="34"/>
        </w:numPr>
      </w:pPr>
      <w:r w:rsidRPr="00EA0FD6">
        <w:t>by absolute assignment on two other occasions only.</w:t>
      </w:r>
    </w:p>
    <w:p w14:paraId="784D835F" w14:textId="77777777" w:rsidR="00523A12" w:rsidRPr="00EA0FD6" w:rsidRDefault="00523A12" w:rsidP="00601B36">
      <w:pPr>
        <w:pStyle w:val="Level2Number"/>
        <w:numPr>
          <w:ilvl w:val="1"/>
          <w:numId w:val="34"/>
        </w:numPr>
      </w:pPr>
      <w:r w:rsidRPr="00EA0FD6">
        <w:t>In this Deed references to the Beneficiary include where the context admits its permitted assignees.</w:t>
      </w:r>
    </w:p>
    <w:p w14:paraId="50B5D6C9" w14:textId="037450B5" w:rsidR="00523A12" w:rsidRPr="00EA0FD6" w:rsidRDefault="00523A12" w:rsidP="00601B36">
      <w:pPr>
        <w:pStyle w:val="Level2Number"/>
        <w:numPr>
          <w:ilvl w:val="1"/>
          <w:numId w:val="34"/>
        </w:numPr>
      </w:pPr>
      <w:r w:rsidRPr="00EA0FD6">
        <w:lastRenderedPageBreak/>
        <w:t xml:space="preserve">The Consultant shall not be entitled to contend that any person to whom this Deed is assigned in accordance with Clause </w:t>
      </w:r>
      <w:r w:rsidRPr="00EA0FD6">
        <w:fldChar w:fldCharType="begin"/>
      </w:r>
      <w:r w:rsidRPr="00EA0FD6">
        <w:instrText xml:space="preserve"> REF _Ref367275973 \n \h  \* MERGEFORMAT </w:instrText>
      </w:r>
      <w:r w:rsidRPr="00EA0FD6">
        <w:fldChar w:fldCharType="separate"/>
      </w:r>
      <w:r w:rsidR="00EC6B45">
        <w:t>11.1</w:t>
      </w:r>
      <w:r w:rsidRPr="00EA0FD6">
        <w:fldChar w:fldCharType="end"/>
      </w:r>
      <w:r w:rsidRPr="00EA0FD6">
        <w:t xml:space="preserve"> is precluded from recovering under this Deed any loss incurred by such assignee resulting from any breach of this Deed (whenever happening), by reason that such person is an assignee and not a named party under this Deed.</w:t>
      </w:r>
    </w:p>
    <w:p w14:paraId="6AFDBFD9" w14:textId="77777777" w:rsidR="00523A12" w:rsidRPr="00EA0FD6" w:rsidRDefault="00523A12" w:rsidP="00601B36">
      <w:pPr>
        <w:pStyle w:val="Level2Number"/>
        <w:numPr>
          <w:ilvl w:val="1"/>
          <w:numId w:val="34"/>
        </w:numPr>
      </w:pPr>
      <w:r w:rsidRPr="00EA0FD6">
        <w:t>The Consultant shall not be entitled to assign, transfer and/or charge the benefit of any (if any) of the Beneficiary's obligations under this Deed and/or any benefit (if any) arising to the Consultant out of this Deed.</w:t>
      </w:r>
    </w:p>
    <w:p w14:paraId="23B5D814" w14:textId="77777777" w:rsidR="00523A12" w:rsidRPr="00EA0FD6" w:rsidRDefault="00523A12" w:rsidP="00601B36">
      <w:pPr>
        <w:pStyle w:val="Level1Heading"/>
        <w:numPr>
          <w:ilvl w:val="0"/>
          <w:numId w:val="34"/>
        </w:numPr>
        <w:rPr>
          <w:rFonts w:ascii="Arial" w:hAnsi="Arial"/>
        </w:rPr>
      </w:pPr>
      <w:bookmarkStart w:id="490" w:name="_Toc78166695"/>
      <w:bookmarkStart w:id="491" w:name="_Toc81035891"/>
      <w:bookmarkStart w:id="492" w:name="_Toc88978814"/>
      <w:bookmarkStart w:id="493" w:name="_Toc245205265"/>
      <w:bookmarkStart w:id="494" w:name="_Toc394652399"/>
      <w:bookmarkStart w:id="495" w:name="_Toc194417576"/>
      <w:r w:rsidRPr="00EA0FD6">
        <w:rPr>
          <w:rFonts w:ascii="Arial" w:hAnsi="Arial"/>
        </w:rPr>
        <w:t>Limitation period</w:t>
      </w:r>
      <w:bookmarkEnd w:id="490"/>
      <w:bookmarkEnd w:id="491"/>
      <w:bookmarkEnd w:id="492"/>
      <w:bookmarkEnd w:id="493"/>
      <w:bookmarkEnd w:id="494"/>
      <w:bookmarkEnd w:id="495"/>
      <w:r w:rsidRPr="00EA0FD6">
        <w:rPr>
          <w:rFonts w:ascii="Arial" w:hAnsi="Arial"/>
        </w:rPr>
        <w:t xml:space="preserve"> </w:t>
      </w:r>
    </w:p>
    <w:p w14:paraId="122F2EA4" w14:textId="146BFEAF" w:rsidR="00523A12" w:rsidRPr="00EA0FD6" w:rsidRDefault="00523A12" w:rsidP="00523A12">
      <w:pPr>
        <w:pStyle w:val="BodyText1"/>
      </w:pPr>
      <w:r w:rsidRPr="00EA0FD6">
        <w:t xml:space="preserve">The liability of the Consultant under this Deed shall cease </w:t>
      </w:r>
      <w:r w:rsidR="00601B36" w:rsidRPr="00EA0FD6">
        <w:t>12</w:t>
      </w:r>
      <w:r w:rsidRPr="00EA0FD6">
        <w:t xml:space="preserve"> years following Practical Completion save in relation to any claims made by the Beneficiary against the Consultant and/or notified by the Beneficiary to the Consultant in writing prior thereto.</w:t>
      </w:r>
      <w:r w:rsidR="00357E1E" w:rsidRPr="00EA0FD6">
        <w:t xml:space="preserve"> </w:t>
      </w:r>
      <w:r w:rsidRPr="00EA0FD6">
        <w:t xml:space="preserve">For the avoidance of doubt, the parties agree that any provisions of the Limitation Act 1980 to the contrary will not apply to this Deed. </w:t>
      </w:r>
    </w:p>
    <w:p w14:paraId="371D05F9" w14:textId="56F9FCC0" w:rsidR="00523A12" w:rsidRPr="00EA0FD6" w:rsidRDefault="00F963BA" w:rsidP="00601B36">
      <w:pPr>
        <w:pStyle w:val="Level1Heading"/>
        <w:numPr>
          <w:ilvl w:val="0"/>
          <w:numId w:val="34"/>
        </w:numPr>
        <w:rPr>
          <w:rFonts w:ascii="Arial" w:hAnsi="Arial"/>
        </w:rPr>
      </w:pPr>
      <w:bookmarkStart w:id="496" w:name="_Toc88978815"/>
      <w:r w:rsidRPr="00EA0FD6">
        <w:rPr>
          <w:rFonts w:ascii="Arial" w:hAnsi="Arial"/>
        </w:rPr>
        <w:t>Client</w:t>
      </w:r>
      <w:r w:rsidR="00523A12" w:rsidRPr="00EA0FD6">
        <w:rPr>
          <w:rFonts w:ascii="Arial" w:hAnsi="Arial"/>
        </w:rPr>
        <w:t xml:space="preserve"> </w:t>
      </w:r>
      <w:bookmarkEnd w:id="496"/>
    </w:p>
    <w:p w14:paraId="6F7AE45E" w14:textId="332F7681" w:rsidR="00523A12" w:rsidRPr="00EA0FD6" w:rsidRDefault="00523A12" w:rsidP="00523A12">
      <w:pPr>
        <w:pStyle w:val="BodyText1"/>
      </w:pPr>
      <w:r w:rsidRPr="00EA0FD6">
        <w:t>[</w:t>
      </w:r>
      <w:r w:rsidRPr="00EA0FD6">
        <w:rPr>
          <w:b/>
        </w:rPr>
        <w:t xml:space="preserve">NOTE </w:t>
      </w:r>
      <w:r w:rsidRPr="00EA0FD6">
        <w:t>- delete if Clauses 3 and 4 are deleted]</w:t>
      </w:r>
    </w:p>
    <w:p w14:paraId="5897CBDB" w14:textId="14445CEB" w:rsidR="00523A12" w:rsidRPr="00EA0FD6" w:rsidRDefault="00523A12" w:rsidP="00523A12">
      <w:pPr>
        <w:pStyle w:val="BodyText1"/>
      </w:pPr>
      <w:r w:rsidRPr="00EA0FD6">
        <w:t xml:space="preserve">The </w:t>
      </w:r>
      <w:r w:rsidR="00F963BA" w:rsidRPr="00EA0FD6">
        <w:t>Client</w:t>
      </w:r>
      <w:r w:rsidRPr="00EA0FD6">
        <w:t xml:space="preserve"> agrees that it shall not take any steps which would prevent or hinder the Beneficiary from exercising its rights under this Deed and confirms that the rights of the Beneficiary in Clauses </w:t>
      </w:r>
      <w:r w:rsidRPr="00EA0FD6">
        <w:fldChar w:fldCharType="begin"/>
      </w:r>
      <w:r w:rsidRPr="00EA0FD6">
        <w:instrText xml:space="preserve"> REF _Ref20392359 \r \h </w:instrText>
      </w:r>
      <w:r w:rsidR="007769F3" w:rsidRPr="00EA0FD6">
        <w:instrText xml:space="preserve"> \* MERGEFORMAT </w:instrText>
      </w:r>
      <w:r w:rsidRPr="00EA0FD6">
        <w:fldChar w:fldCharType="separate"/>
      </w:r>
      <w:r w:rsidR="00EC6B45">
        <w:t>3</w:t>
      </w:r>
      <w:r w:rsidRPr="00EA0FD6">
        <w:fldChar w:fldCharType="end"/>
      </w:r>
      <w:r w:rsidRPr="00EA0FD6">
        <w:t xml:space="preserve"> and </w:t>
      </w:r>
      <w:r w:rsidRPr="00EA0FD6">
        <w:fldChar w:fldCharType="begin"/>
      </w:r>
      <w:r w:rsidRPr="00EA0FD6">
        <w:instrText xml:space="preserve"> REF _Ref20392370 \r \h </w:instrText>
      </w:r>
      <w:r w:rsidR="007769F3" w:rsidRPr="00EA0FD6">
        <w:instrText xml:space="preserve"> \* MERGEFORMAT </w:instrText>
      </w:r>
      <w:r w:rsidRPr="00EA0FD6">
        <w:fldChar w:fldCharType="separate"/>
      </w:r>
      <w:r w:rsidR="00EC6B45">
        <w:t>4</w:t>
      </w:r>
      <w:r w:rsidRPr="00EA0FD6">
        <w:fldChar w:fldCharType="end"/>
      </w:r>
      <w:r w:rsidRPr="00EA0FD6">
        <w:t xml:space="preserve"> override any obligations of the Consultant to the </w:t>
      </w:r>
      <w:r w:rsidR="00F963BA" w:rsidRPr="00EA0FD6">
        <w:t>Client</w:t>
      </w:r>
      <w:r w:rsidRPr="00EA0FD6">
        <w:t xml:space="preserve"> under the Appointment.</w:t>
      </w:r>
    </w:p>
    <w:p w14:paraId="52746501" w14:textId="77777777" w:rsidR="00523A12" w:rsidRPr="00EA0FD6" w:rsidRDefault="00523A12" w:rsidP="00601B36">
      <w:pPr>
        <w:pStyle w:val="Level1Heading"/>
        <w:numPr>
          <w:ilvl w:val="0"/>
          <w:numId w:val="34"/>
        </w:numPr>
        <w:rPr>
          <w:rFonts w:ascii="Arial" w:hAnsi="Arial"/>
        </w:rPr>
      </w:pPr>
      <w:bookmarkStart w:id="497" w:name="_Toc78166697"/>
      <w:bookmarkStart w:id="498" w:name="_Toc81035893"/>
      <w:bookmarkStart w:id="499" w:name="_Toc88978816"/>
      <w:bookmarkStart w:id="500" w:name="_Toc245205267"/>
      <w:bookmarkStart w:id="501" w:name="_Toc394652401"/>
      <w:bookmarkStart w:id="502" w:name="_Toc194417578"/>
      <w:r w:rsidRPr="00EA0FD6">
        <w:rPr>
          <w:rFonts w:ascii="Arial" w:hAnsi="Arial"/>
        </w:rPr>
        <w:t>Governing Law and jurisdiction</w:t>
      </w:r>
      <w:bookmarkEnd w:id="497"/>
      <w:bookmarkEnd w:id="498"/>
      <w:bookmarkEnd w:id="499"/>
      <w:bookmarkEnd w:id="500"/>
      <w:bookmarkEnd w:id="501"/>
      <w:bookmarkEnd w:id="502"/>
    </w:p>
    <w:p w14:paraId="5653A609" w14:textId="77777777" w:rsidR="00523A12" w:rsidRPr="00EA0FD6" w:rsidRDefault="00523A12" w:rsidP="00601B36">
      <w:pPr>
        <w:pStyle w:val="Level2Number"/>
        <w:numPr>
          <w:ilvl w:val="1"/>
          <w:numId w:val="34"/>
        </w:numPr>
      </w:pPr>
      <w:r w:rsidRPr="00EA0FD6">
        <w:t>This Deed and any dispute or claim arising out of or in connection with it or its subject matter or formation (including non-contractual disputes or claims) is governed by and construed in accordance with the law of England and Wales.</w:t>
      </w:r>
    </w:p>
    <w:p w14:paraId="62159CD5" w14:textId="23346A10" w:rsidR="00523A12" w:rsidRPr="00EA0FD6" w:rsidRDefault="00523A12" w:rsidP="00601B36">
      <w:pPr>
        <w:pStyle w:val="Level2Number"/>
        <w:numPr>
          <w:ilvl w:val="1"/>
          <w:numId w:val="34"/>
        </w:numPr>
      </w:pPr>
      <w:r w:rsidRPr="00EA0FD6">
        <w:t>The parties irrevocably agree that the courts of England and Wales shall have exclusive</w:t>
      </w:r>
      <w:r w:rsidRPr="00EA0FD6" w:rsidDel="00AA708A">
        <w:t xml:space="preserve"> </w:t>
      </w:r>
      <w:r w:rsidRPr="00EA0FD6">
        <w:t>jurisdiction to hear and decide any suit, action or proceedings and/or settle any dispute or claim arising out of or in connection with this Deed or its subject matter or formation (including non-contractual disputes or claims).</w:t>
      </w:r>
    </w:p>
    <w:p w14:paraId="722E70FE" w14:textId="77777777" w:rsidR="00523A12" w:rsidRPr="00EA0FD6" w:rsidRDefault="00523A12" w:rsidP="00601B36">
      <w:pPr>
        <w:pStyle w:val="Level1Heading"/>
        <w:numPr>
          <w:ilvl w:val="0"/>
          <w:numId w:val="34"/>
        </w:numPr>
        <w:rPr>
          <w:rFonts w:ascii="Arial" w:hAnsi="Arial"/>
        </w:rPr>
      </w:pPr>
      <w:bookmarkStart w:id="503" w:name="_Toc35939016"/>
      <w:bookmarkStart w:id="504" w:name="_Toc78166698"/>
      <w:bookmarkStart w:id="505" w:name="_Toc81035894"/>
      <w:bookmarkStart w:id="506" w:name="_Toc88978817"/>
      <w:bookmarkStart w:id="507" w:name="_Ref219612633"/>
      <w:bookmarkStart w:id="508" w:name="_Toc245205268"/>
      <w:bookmarkStart w:id="509" w:name="_Ref369787581"/>
      <w:bookmarkStart w:id="510" w:name="_Toc394652402"/>
      <w:bookmarkStart w:id="511" w:name="_Ref20392387"/>
      <w:bookmarkStart w:id="512" w:name="_Toc194417579"/>
      <w:r w:rsidRPr="00EA0FD6">
        <w:rPr>
          <w:rFonts w:ascii="Arial" w:hAnsi="Arial"/>
        </w:rPr>
        <w:t>Rights of third parties</w:t>
      </w:r>
      <w:bookmarkEnd w:id="503"/>
      <w:bookmarkEnd w:id="504"/>
      <w:bookmarkEnd w:id="505"/>
      <w:bookmarkEnd w:id="506"/>
      <w:bookmarkEnd w:id="507"/>
      <w:bookmarkEnd w:id="508"/>
      <w:bookmarkEnd w:id="509"/>
      <w:bookmarkEnd w:id="510"/>
      <w:bookmarkEnd w:id="511"/>
      <w:bookmarkEnd w:id="512"/>
    </w:p>
    <w:p w14:paraId="7AB1A366" w14:textId="77777777" w:rsidR="00523A12" w:rsidRPr="00EA0FD6" w:rsidRDefault="00523A12" w:rsidP="00523A12">
      <w:pPr>
        <w:pStyle w:val="BodyText1"/>
      </w:pPr>
      <w:r w:rsidRPr="00EA0FD6">
        <w:t>Unless the right of enforcement is expressly provided for, no third party (as defined in the Contracts (Rights of Third Parties) Act 1999) except for any permitted successor or assignee of any party to this Deed has any rights under that Act to enforce any term of this Deed.</w:t>
      </w:r>
    </w:p>
    <w:p w14:paraId="0BD68C40" w14:textId="77777777" w:rsidR="00523A12" w:rsidRPr="00EA0FD6" w:rsidRDefault="00523A12" w:rsidP="00523A12">
      <w:r w:rsidRPr="00EA0FD6">
        <w:t>This document has been executed as a deed and is delivered and takes effect on the date stated at the beginning of it.</w:t>
      </w:r>
    </w:p>
    <w:p w14:paraId="40CF2108" w14:textId="77777777" w:rsidR="00523A12" w:rsidRPr="00EA0FD6" w:rsidRDefault="00523A12" w:rsidP="00523A12">
      <w:pPr>
        <w:autoSpaceDE w:val="0"/>
        <w:autoSpaceDN w:val="0"/>
        <w:adjustRightInd w:val="0"/>
        <w:spacing w:after="0"/>
        <w:rPr>
          <w:rFonts w:cs="Verdana"/>
          <w:b/>
          <w:color w:val="000000"/>
          <w:szCs w:val="18"/>
        </w:rPr>
      </w:pPr>
    </w:p>
    <w:p w14:paraId="65330912" w14:textId="77777777" w:rsidR="00523A12" w:rsidRPr="00EA0FD6" w:rsidRDefault="00523A12" w:rsidP="00523A12">
      <w:pPr>
        <w:autoSpaceDE w:val="0"/>
        <w:autoSpaceDN w:val="0"/>
        <w:adjustRightInd w:val="0"/>
        <w:spacing w:after="0"/>
        <w:rPr>
          <w:rFonts w:cs="Verdana"/>
          <w:b/>
          <w:color w:val="000000"/>
          <w:szCs w:val="18"/>
        </w:rPr>
      </w:pPr>
    </w:p>
    <w:p w14:paraId="71EFD738" w14:textId="77777777" w:rsidR="00523A12" w:rsidRPr="00EA0FD6" w:rsidRDefault="00523A12" w:rsidP="00523A12">
      <w:pPr>
        <w:autoSpaceDE w:val="0"/>
        <w:autoSpaceDN w:val="0"/>
        <w:adjustRightInd w:val="0"/>
        <w:spacing w:after="0"/>
        <w:rPr>
          <w:rFonts w:cs="Verdana"/>
          <w:b/>
          <w:color w:val="000000"/>
          <w:szCs w:val="18"/>
        </w:rPr>
      </w:pPr>
    </w:p>
    <w:p w14:paraId="19207DD3" w14:textId="77777777" w:rsidR="00523A12" w:rsidRPr="00EA0FD6" w:rsidRDefault="00523A12" w:rsidP="00523A12">
      <w:pPr>
        <w:autoSpaceDE w:val="0"/>
        <w:autoSpaceDN w:val="0"/>
        <w:adjustRightInd w:val="0"/>
        <w:spacing w:after="0"/>
        <w:rPr>
          <w:rFonts w:cs="Verdana"/>
          <w:b/>
          <w:color w:val="000000"/>
          <w:szCs w:val="18"/>
        </w:rPr>
      </w:pPr>
    </w:p>
    <w:p w14:paraId="3A14D6C4" w14:textId="77777777" w:rsidR="00523A12" w:rsidRPr="00EA0FD6" w:rsidRDefault="00523A12" w:rsidP="00523A12">
      <w:pPr>
        <w:autoSpaceDE w:val="0"/>
        <w:autoSpaceDN w:val="0"/>
        <w:adjustRightInd w:val="0"/>
        <w:spacing w:after="0"/>
        <w:rPr>
          <w:rFonts w:cs="Verdana"/>
          <w:color w:val="000000"/>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35"/>
        <w:gridCol w:w="4463"/>
      </w:tblGrid>
      <w:tr w:rsidR="00523A12" w:rsidRPr="00EA0FD6" w14:paraId="5948AD4D" w14:textId="77777777" w:rsidTr="00623439">
        <w:trPr>
          <w:cantSplit/>
        </w:trPr>
        <w:tc>
          <w:tcPr>
            <w:tcW w:w="2600" w:type="pct"/>
            <w:tcMar>
              <w:right w:w="227" w:type="dxa"/>
            </w:tcMar>
          </w:tcPr>
          <w:p w14:paraId="4C7FF970" w14:textId="77777777" w:rsidR="00523A12" w:rsidRPr="00EA0FD6" w:rsidRDefault="00523A12" w:rsidP="00623439">
            <w:r w:rsidRPr="00EA0FD6">
              <w:t xml:space="preserve">Executed as a deed by </w:t>
            </w:r>
            <w:r w:rsidRPr="00EA0FD6">
              <w:rPr>
                <w:b/>
              </w:rPr>
              <w:t>[insert name of company]</w:t>
            </w:r>
            <w:r w:rsidRPr="00EA0FD6">
              <w:t xml:space="preserve"> acting by [insert name of first director], a director and [insert name of second director or secretary] [a director/its secretary]</w:t>
            </w:r>
          </w:p>
        </w:tc>
        <w:tc>
          <w:tcPr>
            <w:tcW w:w="2400" w:type="pct"/>
          </w:tcPr>
          <w:p w14:paraId="64912E87" w14:textId="77777777" w:rsidR="00523A12" w:rsidRPr="00EA0FD6" w:rsidRDefault="00523A12" w:rsidP="00623439">
            <w:pPr>
              <w:pStyle w:val="Signature"/>
            </w:pPr>
            <w:r w:rsidRPr="00EA0FD6">
              <w:tab/>
            </w:r>
            <w:r w:rsidRPr="00EA0FD6">
              <w:br/>
              <w:t>Director</w:t>
            </w:r>
          </w:p>
          <w:p w14:paraId="30B2E003" w14:textId="77777777" w:rsidR="00523A12" w:rsidRPr="00EA0FD6" w:rsidRDefault="00523A12" w:rsidP="00623439">
            <w:pPr>
              <w:pStyle w:val="Signature"/>
            </w:pPr>
            <w:r w:rsidRPr="00EA0FD6">
              <w:tab/>
            </w:r>
            <w:r w:rsidRPr="00EA0FD6">
              <w:br/>
              <w:t>[Director/Secretary]</w:t>
            </w:r>
          </w:p>
        </w:tc>
      </w:tr>
      <w:tr w:rsidR="00523A12" w:rsidRPr="00EA0FD6" w14:paraId="1C5A1D44" w14:textId="77777777" w:rsidTr="00623439">
        <w:trPr>
          <w:cantSplit/>
        </w:trPr>
        <w:tc>
          <w:tcPr>
            <w:tcW w:w="2600" w:type="pct"/>
            <w:tcMar>
              <w:right w:w="227" w:type="dxa"/>
            </w:tcMar>
          </w:tcPr>
          <w:p w14:paraId="542D577C" w14:textId="61554165" w:rsidR="00523A12" w:rsidRPr="00EA0FD6" w:rsidRDefault="00523A12" w:rsidP="00623439">
            <w:pPr>
              <w:rPr>
                <w:b/>
              </w:rPr>
            </w:pPr>
          </w:p>
        </w:tc>
        <w:tc>
          <w:tcPr>
            <w:tcW w:w="2400" w:type="pct"/>
          </w:tcPr>
          <w:p w14:paraId="6A821B31" w14:textId="77777777" w:rsidR="00523A12" w:rsidRPr="00EA0FD6" w:rsidRDefault="00523A12" w:rsidP="00623439">
            <w:pPr>
              <w:pStyle w:val="Signature"/>
              <w:rPr>
                <w:b/>
              </w:rPr>
            </w:pPr>
          </w:p>
        </w:tc>
      </w:tr>
      <w:tr w:rsidR="00523A12" w:rsidRPr="00EA0FD6" w14:paraId="22D27256" w14:textId="77777777" w:rsidTr="00623439">
        <w:trPr>
          <w:cantSplit/>
        </w:trPr>
        <w:tc>
          <w:tcPr>
            <w:tcW w:w="2600" w:type="pct"/>
            <w:tcMar>
              <w:right w:w="227" w:type="dxa"/>
            </w:tcMar>
          </w:tcPr>
          <w:p w14:paraId="482173D9" w14:textId="77777777" w:rsidR="00523A12" w:rsidRPr="00EA0FD6" w:rsidRDefault="00523A12" w:rsidP="00623439">
            <w:r w:rsidRPr="00EA0FD6">
              <w:lastRenderedPageBreak/>
              <w:t xml:space="preserve">Executed as a deed by </w:t>
            </w:r>
            <w:r w:rsidRPr="00EA0FD6">
              <w:rPr>
                <w:b/>
              </w:rPr>
              <w:t>[insert name of company]</w:t>
            </w:r>
            <w:r w:rsidRPr="00EA0FD6">
              <w:t xml:space="preserve"> acting by [insert name of director], a director, in the presence of [insert name of witness]:</w:t>
            </w:r>
            <w:r w:rsidRPr="00EA0FD6">
              <w:br/>
            </w:r>
          </w:p>
          <w:p w14:paraId="466623DF" w14:textId="77777777" w:rsidR="00523A12" w:rsidRPr="00EA0FD6" w:rsidRDefault="00523A12" w:rsidP="00623439">
            <w:pPr>
              <w:pStyle w:val="Signature"/>
              <w:rPr>
                <w:i/>
              </w:rPr>
            </w:pPr>
            <w:r w:rsidRPr="00EA0FD6">
              <w:rPr>
                <w:i/>
              </w:rPr>
              <w:t xml:space="preserve">Signature (Witness) </w:t>
            </w:r>
            <w:r w:rsidRPr="00EA0FD6">
              <w:rPr>
                <w:i/>
              </w:rPr>
              <w:tab/>
            </w:r>
          </w:p>
          <w:p w14:paraId="577B0C42" w14:textId="77777777" w:rsidR="00523A12" w:rsidRPr="00EA0FD6" w:rsidRDefault="00523A12" w:rsidP="00623439">
            <w:pPr>
              <w:pStyle w:val="Signature"/>
              <w:rPr>
                <w:i/>
              </w:rPr>
            </w:pPr>
            <w:r w:rsidRPr="00EA0FD6">
              <w:rPr>
                <w:i/>
              </w:rPr>
              <w:t xml:space="preserve">Print Name </w:t>
            </w:r>
            <w:r w:rsidRPr="00EA0FD6">
              <w:rPr>
                <w:i/>
              </w:rPr>
              <w:tab/>
            </w:r>
          </w:p>
          <w:p w14:paraId="26922F8C" w14:textId="77777777" w:rsidR="00523A12" w:rsidRPr="00EA0FD6" w:rsidRDefault="00523A12" w:rsidP="00623439">
            <w:pPr>
              <w:pStyle w:val="Signature"/>
              <w:rPr>
                <w:i/>
              </w:rPr>
            </w:pPr>
            <w:r w:rsidRPr="00EA0FD6">
              <w:rPr>
                <w:i/>
              </w:rPr>
              <w:t xml:space="preserve">Address </w:t>
            </w:r>
            <w:r w:rsidRPr="00EA0FD6">
              <w:rPr>
                <w:i/>
              </w:rPr>
              <w:tab/>
            </w:r>
          </w:p>
          <w:p w14:paraId="5136D318" w14:textId="77777777" w:rsidR="00523A12" w:rsidRPr="00EA0FD6" w:rsidRDefault="00523A12" w:rsidP="00623439">
            <w:pPr>
              <w:pStyle w:val="Signature"/>
              <w:rPr>
                <w:i/>
              </w:rPr>
            </w:pPr>
            <w:r w:rsidRPr="00EA0FD6">
              <w:rPr>
                <w:i/>
              </w:rPr>
              <w:tab/>
            </w:r>
          </w:p>
          <w:p w14:paraId="3F4D1344" w14:textId="77777777" w:rsidR="00523A12" w:rsidRPr="00EA0FD6" w:rsidRDefault="00523A12" w:rsidP="00623439">
            <w:pPr>
              <w:pStyle w:val="Signature"/>
            </w:pPr>
            <w:r w:rsidRPr="00EA0FD6">
              <w:rPr>
                <w:i/>
              </w:rPr>
              <w:t xml:space="preserve">Occupation </w:t>
            </w:r>
            <w:r w:rsidRPr="00EA0FD6">
              <w:rPr>
                <w:i/>
              </w:rPr>
              <w:tab/>
            </w:r>
            <w:r w:rsidRPr="00EA0FD6">
              <w:br/>
            </w:r>
          </w:p>
        </w:tc>
        <w:tc>
          <w:tcPr>
            <w:tcW w:w="2400" w:type="pct"/>
          </w:tcPr>
          <w:p w14:paraId="0AE8DF7D" w14:textId="77777777" w:rsidR="00523A12" w:rsidRPr="00EA0FD6" w:rsidRDefault="00523A12" w:rsidP="00623439">
            <w:pPr>
              <w:pStyle w:val="Signature"/>
            </w:pPr>
            <w:r w:rsidRPr="00EA0FD6">
              <w:tab/>
            </w:r>
            <w:r w:rsidRPr="00EA0FD6">
              <w:br/>
              <w:t>Director</w:t>
            </w:r>
          </w:p>
        </w:tc>
      </w:tr>
    </w:tbl>
    <w:p w14:paraId="2A90C528" w14:textId="77777777" w:rsidR="0009622D" w:rsidRPr="00EA0FD6" w:rsidRDefault="0009622D" w:rsidP="00523A12">
      <w:pPr>
        <w:jc w:val="center"/>
        <w:rPr>
          <w:b/>
          <w:bCs/>
          <w:u w:val="single"/>
        </w:rPr>
      </w:pPr>
    </w:p>
    <w:p w14:paraId="03E3016A" w14:textId="77777777" w:rsidR="0009622D" w:rsidRPr="00EA0FD6" w:rsidRDefault="0009622D">
      <w:pPr>
        <w:rPr>
          <w:b/>
          <w:bCs/>
          <w:u w:val="single"/>
        </w:rPr>
      </w:pPr>
      <w:r w:rsidRPr="00EA0FD6">
        <w:rPr>
          <w:b/>
          <w:bCs/>
          <w:u w:val="single"/>
        </w:rPr>
        <w:br w:type="page"/>
      </w:r>
    </w:p>
    <w:p w14:paraId="6806A64A" w14:textId="0EE86122" w:rsidR="00523A12" w:rsidRPr="00EA0FD6" w:rsidRDefault="00523A12" w:rsidP="00523A12">
      <w:pPr>
        <w:jc w:val="center"/>
        <w:rPr>
          <w:b/>
          <w:bCs/>
          <w:u w:val="single"/>
        </w:rPr>
      </w:pPr>
      <w:r w:rsidRPr="00EA0FD6">
        <w:rPr>
          <w:b/>
          <w:bCs/>
          <w:u w:val="single"/>
        </w:rPr>
        <w:lastRenderedPageBreak/>
        <w:t>Annex D</w:t>
      </w:r>
    </w:p>
    <w:p w14:paraId="7F90EBC3" w14:textId="18743821" w:rsidR="00523A12" w:rsidRPr="00EA0FD6" w:rsidRDefault="00523A12" w:rsidP="00523A12">
      <w:pPr>
        <w:jc w:val="center"/>
        <w:rPr>
          <w:b/>
          <w:bCs/>
          <w:u w:val="single"/>
        </w:rPr>
      </w:pPr>
      <w:r w:rsidRPr="00EA0FD6">
        <w:rPr>
          <w:b/>
          <w:bCs/>
          <w:u w:val="single"/>
        </w:rPr>
        <w:t>Sub-consultant Deeds of Collateral Warranty</w:t>
      </w:r>
    </w:p>
    <w:p w14:paraId="5096DCEE" w14:textId="73F23DAD" w:rsidR="00523A12" w:rsidRPr="00EA0FD6" w:rsidRDefault="00523A12" w:rsidP="00523A12">
      <w:pPr>
        <w:jc w:val="center"/>
        <w:rPr>
          <w:b/>
          <w:bCs/>
          <w:u w:val="single"/>
        </w:rPr>
      </w:pPr>
    </w:p>
    <w:p w14:paraId="21E5D22D" w14:textId="77777777" w:rsidR="008952BF" w:rsidRPr="00EA0FD6" w:rsidRDefault="008952BF" w:rsidP="00601B36">
      <w:pPr>
        <w:pStyle w:val="CoverDate"/>
        <w:rPr>
          <w:sz w:val="20"/>
        </w:rPr>
      </w:pPr>
    </w:p>
    <w:p w14:paraId="0338BC57" w14:textId="77777777" w:rsidR="00357E1E" w:rsidRPr="00EA0FD6" w:rsidRDefault="00357E1E" w:rsidP="00601B36">
      <w:pPr>
        <w:pStyle w:val="CoverDate"/>
        <w:rPr>
          <w:sz w:val="20"/>
        </w:rPr>
      </w:pPr>
    </w:p>
    <w:p w14:paraId="1F82662A" w14:textId="2A69E312" w:rsidR="00601B36" w:rsidRPr="00EA0FD6" w:rsidRDefault="00601B36" w:rsidP="008952BF">
      <w:pPr>
        <w:pStyle w:val="CoverDate"/>
        <w:ind w:left="2160" w:firstLine="720"/>
        <w:rPr>
          <w:sz w:val="20"/>
        </w:rPr>
      </w:pPr>
      <w:r w:rsidRPr="00EA0FD6">
        <w:rPr>
          <w:sz w:val="20"/>
        </w:rPr>
        <w:t>20[</w:t>
      </w:r>
      <w:r w:rsidRPr="00EA0FD6">
        <w:rPr>
          <w:sz w:val="20"/>
        </w:rPr>
        <w:sym w:font="Wingdings" w:char="F06C"/>
      </w:r>
      <w:r w:rsidRPr="00EA0FD6">
        <w:rPr>
          <w:sz w:val="20"/>
        </w:rPr>
        <w:t>]</w:t>
      </w:r>
    </w:p>
    <w:p w14:paraId="68962C20" w14:textId="4EC61626" w:rsidR="00601B36" w:rsidRPr="00EA0FD6" w:rsidRDefault="00601B36" w:rsidP="00601B36">
      <w:pPr>
        <w:pStyle w:val="CoverDocumentTitle"/>
        <w:rPr>
          <w:sz w:val="20"/>
        </w:rPr>
      </w:pPr>
      <w:r w:rsidRPr="00EA0FD6">
        <w:rPr>
          <w:sz w:val="20"/>
        </w:rPr>
        <w:t>Collateral Warranty from Sub-Consultant to [Purchaser Tenant Funder</w:t>
      </w:r>
      <w:r w:rsidR="008952BF" w:rsidRPr="00EA0FD6">
        <w:rPr>
          <w:sz w:val="20"/>
        </w:rPr>
        <w:t xml:space="preserve"> </w:t>
      </w:r>
      <w:r w:rsidR="00F963BA" w:rsidRPr="00EA0FD6">
        <w:rPr>
          <w:sz w:val="20"/>
        </w:rPr>
        <w:t>Client</w:t>
      </w:r>
      <w:r w:rsidRPr="00EA0FD6">
        <w:rPr>
          <w:sz w:val="20"/>
        </w:rPr>
        <w:t xml:space="preserve">] </w:t>
      </w:r>
    </w:p>
    <w:p w14:paraId="6427C3C7" w14:textId="77777777" w:rsidR="00601B36" w:rsidRPr="00EA0FD6" w:rsidRDefault="00601B36" w:rsidP="00601B36">
      <w:pPr>
        <w:pStyle w:val="CoverDocumentTitle"/>
        <w:rPr>
          <w:sz w:val="20"/>
        </w:rPr>
      </w:pPr>
      <w:r w:rsidRPr="00EA0FD6">
        <w:rPr>
          <w:sz w:val="20"/>
        </w:rPr>
        <w:t>relating to</w:t>
      </w:r>
    </w:p>
    <w:p w14:paraId="648EA8AB" w14:textId="2EE6F627" w:rsidR="00601B36" w:rsidRPr="00EA0FD6" w:rsidRDefault="0001232B" w:rsidP="00601B36">
      <w:pPr>
        <w:pStyle w:val="CoverDocumentTitle"/>
        <w:rPr>
          <w:sz w:val="20"/>
        </w:rPr>
      </w:pPr>
      <w:r w:rsidRPr="00EA0FD6">
        <w:rPr>
          <w:sz w:val="20"/>
        </w:rPr>
        <w:t>[</w:t>
      </w:r>
      <w:r w:rsidRPr="00EA0FD6">
        <w:rPr>
          <w:sz w:val="20"/>
        </w:rPr>
        <w:sym w:font="Wingdings" w:char="F06C"/>
      </w:r>
      <w:r w:rsidRPr="00EA0FD6">
        <w:rPr>
          <w:sz w:val="20"/>
        </w:rPr>
        <w:t>]</w:t>
      </w:r>
    </w:p>
    <w:p w14:paraId="4FE9A03B" w14:textId="77777777" w:rsidR="00601B36" w:rsidRPr="00EA0FD6" w:rsidRDefault="00601B36" w:rsidP="00601B36"/>
    <w:p w14:paraId="50B4D7CA" w14:textId="2C5AFFAB" w:rsidR="00601B36" w:rsidRPr="00EA0FD6" w:rsidRDefault="00601B36" w:rsidP="00601B36">
      <w:pPr>
        <w:pStyle w:val="CoverPartyName"/>
        <w:rPr>
          <w:sz w:val="20"/>
        </w:rPr>
      </w:pPr>
      <w:r w:rsidRPr="00EA0FD6">
        <w:rPr>
          <w:sz w:val="20"/>
        </w:rPr>
        <w:t>[</w:t>
      </w:r>
      <w:r w:rsidRPr="00EA0FD6">
        <w:rPr>
          <w:sz w:val="20"/>
        </w:rPr>
        <w:sym w:font="Wingdings" w:char="F06C"/>
      </w:r>
      <w:r w:rsidRPr="00EA0FD6">
        <w:rPr>
          <w:sz w:val="20"/>
        </w:rPr>
        <w:t xml:space="preserve">] </w:t>
      </w:r>
      <w:r w:rsidRPr="00EA0FD6">
        <w:rPr>
          <w:rStyle w:val="CoverPartyNumber"/>
          <w:sz w:val="20"/>
        </w:rPr>
        <w:t>(1)</w:t>
      </w:r>
      <w:r w:rsidR="00357E1E" w:rsidRPr="00EA0FD6">
        <w:rPr>
          <w:sz w:val="20"/>
        </w:rPr>
        <w:t xml:space="preserve"> </w:t>
      </w:r>
    </w:p>
    <w:p w14:paraId="44C750DA" w14:textId="77777777" w:rsidR="00601B36" w:rsidRPr="00EA0FD6" w:rsidRDefault="00601B36" w:rsidP="00601B36">
      <w:pPr>
        <w:pStyle w:val="CoverPartyName"/>
        <w:rPr>
          <w:sz w:val="20"/>
        </w:rPr>
      </w:pPr>
      <w:r w:rsidRPr="00EA0FD6">
        <w:rPr>
          <w:sz w:val="20"/>
        </w:rPr>
        <w:t>[</w:t>
      </w:r>
      <w:r w:rsidRPr="00EA0FD6">
        <w:rPr>
          <w:sz w:val="20"/>
        </w:rPr>
        <w:sym w:font="Wingdings" w:char="F06C"/>
      </w:r>
      <w:r w:rsidRPr="00EA0FD6">
        <w:rPr>
          <w:sz w:val="20"/>
        </w:rPr>
        <w:t xml:space="preserve">] </w:t>
      </w:r>
      <w:r w:rsidRPr="00EA0FD6">
        <w:rPr>
          <w:rStyle w:val="CoverPartyNumber"/>
          <w:sz w:val="20"/>
        </w:rPr>
        <w:t>(2)</w:t>
      </w:r>
      <w:r w:rsidRPr="00EA0FD6">
        <w:rPr>
          <w:sz w:val="20"/>
        </w:rPr>
        <w:t xml:space="preserve"> and</w:t>
      </w:r>
    </w:p>
    <w:p w14:paraId="2D758753" w14:textId="70C87BAF" w:rsidR="00601B36" w:rsidRPr="00EA0FD6" w:rsidRDefault="00601B36" w:rsidP="00601B36">
      <w:pPr>
        <w:pStyle w:val="CoverPartyName"/>
        <w:rPr>
          <w:sz w:val="20"/>
        </w:rPr>
      </w:pPr>
      <w:r w:rsidRPr="00EA0FD6">
        <w:rPr>
          <w:sz w:val="20"/>
        </w:rPr>
        <w:t>[</w:t>
      </w:r>
      <w:r w:rsidRPr="00EA0FD6">
        <w:rPr>
          <w:sz w:val="20"/>
        </w:rPr>
        <w:sym w:font="Wingdings" w:char="F06C"/>
      </w:r>
      <w:r w:rsidRPr="00EA0FD6">
        <w:rPr>
          <w:sz w:val="20"/>
        </w:rPr>
        <w:t xml:space="preserve">] </w:t>
      </w:r>
      <w:r w:rsidRPr="00EA0FD6">
        <w:rPr>
          <w:rStyle w:val="CoverPartyNumber"/>
          <w:sz w:val="20"/>
        </w:rPr>
        <w:t>(3)</w:t>
      </w:r>
      <w:r w:rsidR="00357E1E" w:rsidRPr="00EA0FD6">
        <w:rPr>
          <w:sz w:val="20"/>
        </w:rPr>
        <w:t xml:space="preserve"> </w:t>
      </w:r>
    </w:p>
    <w:p w14:paraId="10D5439C" w14:textId="77777777" w:rsidR="00601B36" w:rsidRPr="00EA0FD6" w:rsidRDefault="00601B36" w:rsidP="00601B36"/>
    <w:p w14:paraId="158C0C27" w14:textId="77777777" w:rsidR="0009622D" w:rsidRPr="00EA0FD6" w:rsidRDefault="0009622D">
      <w:pPr>
        <w:rPr>
          <w:b/>
          <w:bCs/>
          <w:caps/>
          <w:szCs w:val="28"/>
        </w:rPr>
      </w:pPr>
      <w:r w:rsidRPr="00EA0FD6">
        <w:br w:type="page"/>
      </w:r>
    </w:p>
    <w:p w14:paraId="17E7447A" w14:textId="77777777" w:rsidR="00601B36" w:rsidRPr="00EA0FD6" w:rsidRDefault="00601B36" w:rsidP="00601B36">
      <w:pPr>
        <w:sectPr w:rsidR="00601B36" w:rsidRPr="00EA0FD6" w:rsidSect="00844C99">
          <w:headerReference w:type="default" r:id="rId14"/>
          <w:footerReference w:type="default" r:id="rId15"/>
          <w:pgSz w:w="11906" w:h="16838" w:code="9"/>
          <w:pgMar w:top="1701" w:right="1304" w:bottom="1134" w:left="1304" w:header="567" w:footer="567" w:gutter="0"/>
          <w:pgNumType w:start="1"/>
          <w:cols w:space="708"/>
          <w:docGrid w:linePitch="360"/>
        </w:sectPr>
      </w:pPr>
    </w:p>
    <w:p w14:paraId="1E3AC42E" w14:textId="77777777" w:rsidR="00601B36" w:rsidRPr="00EA0FD6" w:rsidRDefault="00601B36" w:rsidP="00601B36">
      <w:pPr>
        <w:pStyle w:val="IntroHeading"/>
        <w:rPr>
          <w:rFonts w:ascii="Arial" w:hAnsi="Arial"/>
        </w:rPr>
      </w:pPr>
      <w:r w:rsidRPr="00EA0FD6">
        <w:rPr>
          <w:rFonts w:ascii="Arial" w:hAnsi="Arial"/>
        </w:rPr>
        <w:lastRenderedPageBreak/>
        <w:t xml:space="preserve">DATE </w:t>
      </w:r>
      <w:r w:rsidRPr="00EA0FD6">
        <w:rPr>
          <w:rFonts w:ascii="Arial" w:hAnsi="Arial"/>
        </w:rPr>
        <w:tab/>
      </w:r>
      <w:r w:rsidRPr="00EA0FD6">
        <w:rPr>
          <w:rFonts w:ascii="Arial" w:hAnsi="Arial"/>
        </w:rPr>
        <w:tab/>
      </w:r>
      <w:r w:rsidRPr="00EA0FD6">
        <w:rPr>
          <w:rFonts w:ascii="Arial" w:hAnsi="Arial"/>
        </w:rPr>
        <w:tab/>
      </w:r>
      <w:r w:rsidRPr="00EA0FD6">
        <w:rPr>
          <w:rFonts w:ascii="Arial" w:hAnsi="Arial"/>
        </w:rPr>
        <w:tab/>
        <w:t>20[</w:t>
      </w:r>
      <w:r w:rsidRPr="00EA0FD6">
        <w:rPr>
          <w:rFonts w:ascii="Arial" w:hAnsi="Arial"/>
        </w:rPr>
        <w:sym w:font="Wingdings" w:char="F06C"/>
      </w:r>
      <w:r w:rsidRPr="00EA0FD6">
        <w:rPr>
          <w:rFonts w:ascii="Arial" w:hAnsi="Arial"/>
        </w:rPr>
        <w:t>]</w:t>
      </w:r>
    </w:p>
    <w:p w14:paraId="4F84D39B" w14:textId="77777777" w:rsidR="00601B36" w:rsidRPr="00EA0FD6" w:rsidRDefault="00601B36" w:rsidP="00601B36">
      <w:pPr>
        <w:pStyle w:val="IntroHeading"/>
        <w:rPr>
          <w:rFonts w:ascii="Arial" w:hAnsi="Arial"/>
        </w:rPr>
      </w:pPr>
      <w:r w:rsidRPr="00EA0FD6">
        <w:rPr>
          <w:rFonts w:ascii="Arial" w:hAnsi="Arial"/>
        </w:rPr>
        <w:t>parties</w:t>
      </w:r>
    </w:p>
    <w:p w14:paraId="35B6B24F" w14:textId="77777777" w:rsidR="00601B36" w:rsidRPr="00EA0FD6" w:rsidRDefault="00601B36" w:rsidP="00601B36">
      <w:pPr>
        <w:pStyle w:val="Parties1"/>
      </w:pPr>
      <w:r w:rsidRPr="00EA0FD6">
        <w:t>[</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Pr="00EA0FD6">
        <w:rPr>
          <w:b/>
        </w:rPr>
        <w:t>Sub-Consultant</w:t>
      </w:r>
      <w:r w:rsidRPr="00EA0FD6">
        <w:t xml:space="preserve">). </w:t>
      </w:r>
    </w:p>
    <w:p w14:paraId="3CE341BD" w14:textId="77777777" w:rsidR="00601B36" w:rsidRPr="00EA0FD6" w:rsidRDefault="00601B36" w:rsidP="00601B36">
      <w:pPr>
        <w:pStyle w:val="Parties1"/>
      </w:pPr>
      <w:r w:rsidRPr="00EA0FD6">
        <w:t>[</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Pr="00EA0FD6">
        <w:rPr>
          <w:b/>
        </w:rPr>
        <w:t>Beneficiary</w:t>
      </w:r>
      <w:r w:rsidRPr="00EA0FD6">
        <w:t xml:space="preserve">). </w:t>
      </w:r>
    </w:p>
    <w:p w14:paraId="755DBC9C" w14:textId="77777777" w:rsidR="00601B36" w:rsidRPr="00EA0FD6" w:rsidRDefault="00601B36" w:rsidP="00601B36">
      <w:pPr>
        <w:pStyle w:val="Parties1"/>
      </w:pPr>
      <w:r w:rsidRPr="00EA0FD6">
        <w:t>[</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Pr="00EA0FD6">
        <w:rPr>
          <w:b/>
        </w:rPr>
        <w:t>Consultant</w:t>
      </w:r>
      <w:r w:rsidRPr="00EA0FD6">
        <w:t>).</w:t>
      </w:r>
    </w:p>
    <w:p w14:paraId="28199B6B" w14:textId="77777777" w:rsidR="00601B36" w:rsidRPr="00EA0FD6" w:rsidRDefault="00601B36" w:rsidP="00601B36">
      <w:pPr>
        <w:pStyle w:val="IntroHeading"/>
        <w:rPr>
          <w:rFonts w:ascii="Arial" w:hAnsi="Arial"/>
        </w:rPr>
      </w:pPr>
      <w:r w:rsidRPr="00EA0FD6">
        <w:rPr>
          <w:rFonts w:ascii="Arial" w:hAnsi="Arial"/>
        </w:rPr>
        <w:t>Background</w:t>
      </w:r>
    </w:p>
    <w:p w14:paraId="796C1D54" w14:textId="35CD33A5" w:rsidR="00601B36" w:rsidRPr="00EA0FD6" w:rsidRDefault="00601B36" w:rsidP="00601B36">
      <w:pPr>
        <w:pStyle w:val="Background1"/>
      </w:pPr>
      <w:r w:rsidRPr="00EA0FD6">
        <w:t>By the Appointment, [</w:t>
      </w:r>
      <w:r w:rsidRPr="00EA0FD6">
        <w:sym w:font="Wingdings" w:char="F06C"/>
      </w:r>
      <w:r w:rsidRPr="00EA0FD6">
        <w:t>] [(No.[</w:t>
      </w:r>
      <w:r w:rsidRPr="00EA0FD6">
        <w:sym w:font="Wingdings" w:char="F06C"/>
      </w:r>
      <w:r w:rsidRPr="00EA0FD6">
        <w:t>] / trading together in partnership under the style [</w:t>
      </w:r>
      <w:r w:rsidRPr="00EA0FD6">
        <w:sym w:font="Wingdings" w:char="F06C"/>
      </w:r>
      <w:r w:rsidRPr="00EA0FD6">
        <w:t>] / a limited liability partnership] [whose registered office is [</w:t>
      </w:r>
      <w:r w:rsidRPr="00EA0FD6">
        <w:sym w:font="Wingdings" w:char="F06C"/>
      </w:r>
      <w:r w:rsidRPr="00EA0FD6">
        <w:t>] / whose principal place of business is [</w:t>
      </w:r>
      <w:r w:rsidRPr="00EA0FD6">
        <w:sym w:font="Wingdings" w:char="F06C"/>
      </w:r>
      <w:r w:rsidRPr="00EA0FD6">
        <w:t>]] (</w:t>
      </w:r>
      <w:r w:rsidR="00F963BA" w:rsidRPr="00EA0FD6">
        <w:rPr>
          <w:b/>
        </w:rPr>
        <w:t>Client</w:t>
      </w:r>
      <w:r w:rsidRPr="00EA0FD6">
        <w:t>) has engaged the Consultant to act in the capacity of [</w:t>
      </w:r>
      <w:r w:rsidRPr="00EA0FD6">
        <w:sym w:font="Wingdings" w:char="F06C"/>
      </w:r>
      <w:r w:rsidRPr="00EA0FD6">
        <w:t xml:space="preserve">] in relation to the [design, specification, construction and completion of the Development at the Site] on the terms and subject to the conditions set out in the Appointment. </w:t>
      </w:r>
    </w:p>
    <w:p w14:paraId="43AE07F7" w14:textId="77777777" w:rsidR="00601B36" w:rsidRPr="00EA0FD6" w:rsidRDefault="00601B36" w:rsidP="00601B36">
      <w:pPr>
        <w:pStyle w:val="Background1"/>
      </w:pPr>
      <w:r w:rsidRPr="00EA0FD6">
        <w:t xml:space="preserve">By the Contract, the Consultant has employed the Sub-Consultant to carry out various services, duties and obligations on the terms and subject to the conditions set out in the Contract. </w:t>
      </w:r>
    </w:p>
    <w:p w14:paraId="067470AA" w14:textId="77777777" w:rsidR="00601B36" w:rsidRPr="00EA0FD6" w:rsidRDefault="00601B36" w:rsidP="00601B36">
      <w:pPr>
        <w:pStyle w:val="Background1"/>
      </w:pPr>
      <w:r w:rsidRPr="00EA0FD6">
        <w:t xml:space="preserve">The Beneficiary has entered into an agreement [to purchase / for lease to take a lease of / to provide finance for] [the whole of / part of] the [Development / Site]. </w:t>
      </w:r>
    </w:p>
    <w:p w14:paraId="3C12ECBF" w14:textId="77777777" w:rsidR="00601B36" w:rsidRPr="00EA0FD6" w:rsidRDefault="00601B36" w:rsidP="00601B36">
      <w:pPr>
        <w:pStyle w:val="Background1"/>
      </w:pPr>
      <w:r w:rsidRPr="00EA0FD6">
        <w:t xml:space="preserve">The Sub-Consultant has agreed to </w:t>
      </w:r>
      <w:proofErr w:type="gramStart"/>
      <w:r w:rsidRPr="00EA0FD6">
        <w:t>enter into</w:t>
      </w:r>
      <w:proofErr w:type="gramEnd"/>
      <w:r w:rsidRPr="00EA0FD6">
        <w:t xml:space="preserve"> this Deed for the benefit of the Beneficiary and its successors in title and assigns. </w:t>
      </w:r>
    </w:p>
    <w:p w14:paraId="3D111DB3" w14:textId="77777777" w:rsidR="00601B36" w:rsidRPr="00EA0FD6" w:rsidRDefault="00601B36" w:rsidP="00601B36">
      <w:pPr>
        <w:pStyle w:val="Section"/>
        <w:rPr>
          <w:rFonts w:ascii="Arial" w:hAnsi="Arial"/>
        </w:rPr>
      </w:pPr>
      <w:r w:rsidRPr="00EA0FD6">
        <w:rPr>
          <w:rFonts w:ascii="Arial" w:hAnsi="Arial"/>
        </w:rPr>
        <w:t>AGREED TERMS</w:t>
      </w:r>
    </w:p>
    <w:p w14:paraId="54AD2C59" w14:textId="77777777" w:rsidR="00601B36" w:rsidRPr="00EA0FD6" w:rsidRDefault="00601B36" w:rsidP="00601B36">
      <w:r w:rsidRPr="00EA0FD6">
        <w:t>In consideration of the payment of £1 by the Beneficiary to the Sub-Consultant (receipt of which is hereby acknowledged) and which the parties hereby agree to be full and valuable consideration it is hereby agreed that:</w:t>
      </w:r>
    </w:p>
    <w:p w14:paraId="128B47BF" w14:textId="77777777" w:rsidR="00601B36" w:rsidRPr="00EA0FD6" w:rsidRDefault="00601B36" w:rsidP="00F26616">
      <w:pPr>
        <w:pStyle w:val="Level1Heading"/>
        <w:numPr>
          <w:ilvl w:val="0"/>
          <w:numId w:val="41"/>
        </w:numPr>
        <w:rPr>
          <w:rFonts w:ascii="Arial" w:hAnsi="Arial"/>
        </w:rPr>
      </w:pPr>
      <w:bookmarkStart w:id="513" w:name="_Toc5197051"/>
      <w:bookmarkStart w:id="514" w:name="_Toc194417580"/>
      <w:r w:rsidRPr="00EA0FD6">
        <w:rPr>
          <w:rFonts w:ascii="Arial" w:hAnsi="Arial"/>
        </w:rPr>
        <w:t>DEFINITIONS AND INTERPRETATION</w:t>
      </w:r>
      <w:bookmarkEnd w:id="513"/>
      <w:bookmarkEnd w:id="514"/>
    </w:p>
    <w:p w14:paraId="044C3611" w14:textId="77777777" w:rsidR="00601B36" w:rsidRPr="00EA0FD6" w:rsidRDefault="00601B36" w:rsidP="00F26616">
      <w:pPr>
        <w:pStyle w:val="Level2Number"/>
        <w:numPr>
          <w:ilvl w:val="1"/>
          <w:numId w:val="40"/>
        </w:numPr>
      </w:pPr>
      <w:r w:rsidRPr="00EA0FD6">
        <w:t xml:space="preserve">In this Deed the words below have the meanings next to them unless the context requires otherwise: </w:t>
      </w:r>
    </w:p>
    <w:tbl>
      <w:tblPr>
        <w:tblStyle w:val="TableGrid"/>
        <w:tblW w:w="8618" w:type="dxa"/>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69"/>
        <w:gridCol w:w="6049"/>
      </w:tblGrid>
      <w:tr w:rsidR="00601B36" w:rsidRPr="00EA0FD6" w14:paraId="056EAA6A" w14:textId="77777777" w:rsidTr="00623439">
        <w:tc>
          <w:tcPr>
            <w:tcW w:w="2569" w:type="dxa"/>
          </w:tcPr>
          <w:p w14:paraId="7AC2EF2E" w14:textId="77777777" w:rsidR="00601B36" w:rsidRPr="00EA0FD6" w:rsidRDefault="00601B36" w:rsidP="00623439">
            <w:pPr>
              <w:rPr>
                <w:rFonts w:cs="Arial"/>
                <w:b/>
                <w:spacing w:val="-3"/>
              </w:rPr>
            </w:pPr>
            <w:r w:rsidRPr="00EA0FD6">
              <w:rPr>
                <w:rFonts w:cs="Arial"/>
                <w:b/>
                <w:spacing w:val="-3"/>
              </w:rPr>
              <w:t>Appointment</w:t>
            </w:r>
          </w:p>
        </w:tc>
        <w:tc>
          <w:tcPr>
            <w:tcW w:w="6049" w:type="dxa"/>
          </w:tcPr>
          <w:p w14:paraId="235EC314" w14:textId="3EC4CF0C" w:rsidR="00601B36" w:rsidRPr="00EA0FD6" w:rsidRDefault="005B78E9" w:rsidP="00623439">
            <w:pPr>
              <w:rPr>
                <w:rFonts w:cs="Arial"/>
              </w:rPr>
            </w:pPr>
            <w:r w:rsidRPr="00EA0FD6">
              <w:rPr>
                <w:rFonts w:cs="Arial"/>
              </w:rPr>
              <w:t xml:space="preserve">the JCT Consultancy Agreement 2024 (as amended) </w:t>
            </w:r>
            <w:proofErr w:type="gramStart"/>
            <w:r w:rsidRPr="00EA0FD6">
              <w:rPr>
                <w:rFonts w:cs="Arial"/>
              </w:rPr>
              <w:t>entered into</w:t>
            </w:r>
            <w:proofErr w:type="gramEnd"/>
            <w:r w:rsidRPr="00EA0FD6">
              <w:rPr>
                <w:rFonts w:cs="Arial"/>
              </w:rPr>
              <w:t xml:space="preserve"> between the </w:t>
            </w:r>
            <w:r w:rsidR="00F963BA" w:rsidRPr="00EA0FD6">
              <w:rPr>
                <w:rFonts w:cs="Arial"/>
              </w:rPr>
              <w:t>Client</w:t>
            </w:r>
            <w:r w:rsidRPr="00EA0FD6">
              <w:rPr>
                <w:rFonts w:cs="Arial"/>
              </w:rPr>
              <w:t xml:space="preserve"> and the Consultant, dated [</w:t>
            </w:r>
            <w:r w:rsidRPr="00EA0FD6">
              <w:rPr>
                <w:rFonts w:cs="Arial"/>
              </w:rPr>
              <w:sym w:font="Wingdings" w:char="F06C"/>
            </w:r>
            <w:r w:rsidRPr="00EA0FD6">
              <w:rPr>
                <w:rFonts w:cs="Arial"/>
              </w:rPr>
              <w:t>] for the carrying out of services, duties and obligations in relation to the Development</w:t>
            </w:r>
            <w:r w:rsidRPr="00EA0FD6">
              <w:rPr>
                <w:rFonts w:cs="Arial"/>
                <w:b/>
                <w:i/>
              </w:rPr>
              <w:t xml:space="preserve"> </w:t>
            </w:r>
            <w:r w:rsidRPr="00EA0FD6">
              <w:rPr>
                <w:rFonts w:cs="Arial"/>
              </w:rPr>
              <w:t>including any documents or arrangements which are supplemental or ancillary to it by way of variation or otherwise.</w:t>
            </w:r>
          </w:p>
        </w:tc>
      </w:tr>
      <w:tr w:rsidR="00601B36" w:rsidRPr="00EA0FD6" w14:paraId="70F1D24E" w14:textId="77777777" w:rsidTr="00623439">
        <w:tc>
          <w:tcPr>
            <w:tcW w:w="2569" w:type="dxa"/>
          </w:tcPr>
          <w:p w14:paraId="39AD0D3D" w14:textId="77777777" w:rsidR="00601B36" w:rsidRPr="00EA0FD6" w:rsidRDefault="00601B36" w:rsidP="00623439">
            <w:pPr>
              <w:rPr>
                <w:rFonts w:cs="Arial"/>
                <w:b/>
                <w:spacing w:val="-3"/>
              </w:rPr>
            </w:pPr>
            <w:r w:rsidRPr="00EA0FD6">
              <w:rPr>
                <w:rFonts w:cs="Arial"/>
                <w:b/>
                <w:spacing w:val="-3"/>
              </w:rPr>
              <w:t>Business Day</w:t>
            </w:r>
          </w:p>
        </w:tc>
        <w:tc>
          <w:tcPr>
            <w:tcW w:w="6049" w:type="dxa"/>
          </w:tcPr>
          <w:p w14:paraId="3EE1A132" w14:textId="74F0C5C8" w:rsidR="00601B36" w:rsidRPr="00EA0FD6" w:rsidRDefault="00601B36" w:rsidP="00623439">
            <w:pPr>
              <w:rPr>
                <w:rFonts w:cs="Arial"/>
              </w:rPr>
            </w:pPr>
            <w:r w:rsidRPr="00EA0FD6">
              <w:rPr>
                <w:rFonts w:cs="Arial"/>
              </w:rPr>
              <w:t>a day which is not a Saturday or Sunday or a bank or national holiday in England.</w:t>
            </w:r>
          </w:p>
        </w:tc>
      </w:tr>
      <w:tr w:rsidR="00601B36" w:rsidRPr="00EA0FD6" w14:paraId="1E6CA510" w14:textId="77777777" w:rsidTr="00623439">
        <w:tc>
          <w:tcPr>
            <w:tcW w:w="2569" w:type="dxa"/>
          </w:tcPr>
          <w:p w14:paraId="081DDDB2" w14:textId="527B2014" w:rsidR="00601B36" w:rsidRPr="00EA0FD6" w:rsidRDefault="00601B36" w:rsidP="00623439">
            <w:pPr>
              <w:rPr>
                <w:rFonts w:cs="Arial"/>
                <w:b/>
                <w:spacing w:val="-3"/>
              </w:rPr>
            </w:pPr>
            <w:r w:rsidRPr="00EA0FD6">
              <w:rPr>
                <w:rFonts w:cs="Arial"/>
                <w:b/>
                <w:spacing w:val="-3"/>
              </w:rPr>
              <w:t>Construction Products Regulations</w:t>
            </w:r>
          </w:p>
        </w:tc>
        <w:tc>
          <w:tcPr>
            <w:tcW w:w="6049" w:type="dxa"/>
          </w:tcPr>
          <w:p w14:paraId="7CCEA3BE" w14:textId="5F40C2B9" w:rsidR="00601B36" w:rsidRPr="00EA0FD6" w:rsidRDefault="00601B36" w:rsidP="00623439">
            <w:pPr>
              <w:rPr>
                <w:rFonts w:cs="Arial"/>
              </w:rPr>
            </w:pPr>
            <w:r w:rsidRPr="00EA0FD6">
              <w:rPr>
                <w:rFonts w:cs="Arial"/>
              </w:rPr>
              <w:t xml:space="preserve">UK Construction Products Regulation 2011 and the Construction Products Regulations 2013 (SI 2013/1387). </w:t>
            </w:r>
          </w:p>
        </w:tc>
      </w:tr>
      <w:tr w:rsidR="00601B36" w:rsidRPr="00EA0FD6" w14:paraId="40EA224D" w14:textId="77777777" w:rsidTr="00623439">
        <w:tc>
          <w:tcPr>
            <w:tcW w:w="2569" w:type="dxa"/>
          </w:tcPr>
          <w:p w14:paraId="49052629" w14:textId="77777777" w:rsidR="00601B36" w:rsidRPr="00EA0FD6" w:rsidRDefault="00601B36" w:rsidP="00623439">
            <w:pPr>
              <w:rPr>
                <w:rFonts w:cs="Arial"/>
                <w:b/>
                <w:spacing w:val="-3"/>
              </w:rPr>
            </w:pPr>
            <w:r w:rsidRPr="00EA0FD6">
              <w:rPr>
                <w:rFonts w:cs="Arial"/>
                <w:b/>
                <w:spacing w:val="-3"/>
              </w:rPr>
              <w:t>Contract</w:t>
            </w:r>
          </w:p>
        </w:tc>
        <w:tc>
          <w:tcPr>
            <w:tcW w:w="6049" w:type="dxa"/>
          </w:tcPr>
          <w:p w14:paraId="6595DA72" w14:textId="77777777" w:rsidR="00601B36" w:rsidRPr="00EA0FD6" w:rsidRDefault="00601B36" w:rsidP="00623439">
            <w:pPr>
              <w:rPr>
                <w:rFonts w:cs="Arial"/>
              </w:rPr>
            </w:pPr>
            <w:r w:rsidRPr="00EA0FD6">
              <w:rPr>
                <w:rFonts w:cs="Arial"/>
              </w:rPr>
              <w:t>the contract between the Consultant and the Sub-Consultant dated [</w:t>
            </w:r>
            <w:r w:rsidRPr="00EA0FD6">
              <w:rPr>
                <w:rFonts w:cs="Arial"/>
              </w:rPr>
              <w:sym w:font="Wingdings" w:char="F06C"/>
            </w:r>
            <w:r w:rsidRPr="00EA0FD6">
              <w:rPr>
                <w:rFonts w:cs="Arial"/>
              </w:rPr>
              <w:t>] for the carrying out of various services, duties and obligations in relation to the Development including any documents or arrangements which are supplemental or ancillary to it by way of variation or otherwise.</w:t>
            </w:r>
          </w:p>
        </w:tc>
      </w:tr>
      <w:tr w:rsidR="00601B36" w:rsidRPr="00EA0FD6" w14:paraId="277A0CC9" w14:textId="77777777" w:rsidTr="00623439">
        <w:tc>
          <w:tcPr>
            <w:tcW w:w="2569" w:type="dxa"/>
          </w:tcPr>
          <w:p w14:paraId="7132CA79" w14:textId="77777777" w:rsidR="00601B36" w:rsidRPr="00EA0FD6" w:rsidRDefault="00601B36" w:rsidP="00623439">
            <w:pPr>
              <w:rPr>
                <w:rFonts w:cs="Arial"/>
                <w:b/>
                <w:spacing w:val="-3"/>
              </w:rPr>
            </w:pPr>
            <w:r w:rsidRPr="00EA0FD6">
              <w:rPr>
                <w:rFonts w:cs="Arial"/>
                <w:b/>
                <w:spacing w:val="-3"/>
              </w:rPr>
              <w:lastRenderedPageBreak/>
              <w:t>Development</w:t>
            </w:r>
          </w:p>
        </w:tc>
        <w:tc>
          <w:tcPr>
            <w:tcW w:w="6049" w:type="dxa"/>
          </w:tcPr>
          <w:p w14:paraId="448E7061" w14:textId="45ED19CD" w:rsidR="00601B36" w:rsidRPr="00EA0FD6" w:rsidRDefault="00601B36" w:rsidP="00623439">
            <w:pPr>
              <w:rPr>
                <w:rFonts w:cs="Arial"/>
                <w:spacing w:val="-3"/>
              </w:rPr>
            </w:pPr>
            <w:r w:rsidRPr="00EA0FD6">
              <w:rPr>
                <w:rFonts w:cs="Arial"/>
              </w:rPr>
              <w:t>the development of [</w:t>
            </w:r>
            <w:r w:rsidRPr="00EA0FD6">
              <w:rPr>
                <w:rFonts w:cs="Arial"/>
              </w:rPr>
              <w:sym w:font="Wingdings" w:char="F06C"/>
            </w:r>
            <w:r w:rsidRPr="00EA0FD6">
              <w:rPr>
                <w:rFonts w:cs="Arial"/>
              </w:rPr>
              <w:t xml:space="preserve">] by the </w:t>
            </w:r>
            <w:r w:rsidR="00F963BA" w:rsidRPr="00EA0FD6">
              <w:rPr>
                <w:rFonts w:cs="Arial"/>
              </w:rPr>
              <w:t>Client</w:t>
            </w:r>
            <w:r w:rsidRPr="00EA0FD6">
              <w:rPr>
                <w:rFonts w:cs="Arial"/>
              </w:rPr>
              <w:t xml:space="preserve"> at the Site.</w:t>
            </w:r>
          </w:p>
        </w:tc>
      </w:tr>
      <w:tr w:rsidR="00601B36" w:rsidRPr="00EA0FD6" w:rsidDel="0087230A" w14:paraId="30D7E586" w14:textId="77777777" w:rsidTr="00623439">
        <w:tc>
          <w:tcPr>
            <w:tcW w:w="2569" w:type="dxa"/>
          </w:tcPr>
          <w:p w14:paraId="18644308" w14:textId="77777777" w:rsidR="00601B36" w:rsidRPr="00EA0FD6" w:rsidDel="0087230A" w:rsidRDefault="00601B36" w:rsidP="00623439">
            <w:pPr>
              <w:rPr>
                <w:rFonts w:cs="Arial"/>
                <w:b/>
                <w:spacing w:val="-3"/>
              </w:rPr>
            </w:pPr>
            <w:r w:rsidRPr="00EA0FD6">
              <w:rPr>
                <w:rFonts w:cs="Arial"/>
                <w:b/>
                <w:spacing w:val="-3"/>
              </w:rPr>
              <w:t xml:space="preserve">Group </w:t>
            </w:r>
          </w:p>
        </w:tc>
        <w:tc>
          <w:tcPr>
            <w:tcW w:w="6049" w:type="dxa"/>
          </w:tcPr>
          <w:p w14:paraId="596C5A61" w14:textId="77777777" w:rsidR="00601B36" w:rsidRPr="00EA0FD6" w:rsidRDefault="00601B36" w:rsidP="00623439">
            <w:pPr>
              <w:rPr>
                <w:rFonts w:cs="Arial"/>
              </w:rPr>
            </w:pPr>
            <w:r w:rsidRPr="00EA0FD6">
              <w:rPr>
                <w:rFonts w:cs="Arial"/>
              </w:rPr>
              <w:t>in relation to a company:</w:t>
            </w:r>
          </w:p>
          <w:p w14:paraId="2CD4183A" w14:textId="77777777" w:rsidR="00601B36" w:rsidRPr="00EA0FD6" w:rsidRDefault="00601B36" w:rsidP="00623439">
            <w:pPr>
              <w:rPr>
                <w:rFonts w:cs="Arial"/>
              </w:rPr>
            </w:pPr>
            <w:r w:rsidRPr="00EA0FD6">
              <w:rPr>
                <w:rFonts w:cs="Arial"/>
              </w:rPr>
              <w:t>(a) that company and any Subsidiary of that company;</w:t>
            </w:r>
          </w:p>
          <w:p w14:paraId="5FB22C81" w14:textId="77777777" w:rsidR="00601B36" w:rsidRPr="00EA0FD6" w:rsidRDefault="00601B36" w:rsidP="00623439">
            <w:pPr>
              <w:rPr>
                <w:rFonts w:cs="Arial"/>
              </w:rPr>
            </w:pPr>
            <w:r w:rsidRPr="00EA0FD6">
              <w:rPr>
                <w:rFonts w:cs="Arial"/>
              </w:rPr>
              <w:t>(b) the ultimate Holding Company of that company; and</w:t>
            </w:r>
          </w:p>
          <w:p w14:paraId="51623CFC" w14:textId="77777777" w:rsidR="00601B36" w:rsidRPr="00EA0FD6" w:rsidRDefault="00601B36" w:rsidP="00623439">
            <w:pPr>
              <w:rPr>
                <w:rFonts w:cs="Arial"/>
              </w:rPr>
            </w:pPr>
            <w:r w:rsidRPr="00EA0FD6">
              <w:rPr>
                <w:rFonts w:cs="Arial"/>
              </w:rPr>
              <w:t>(c) every other company which is a Subsidiary of the same ultimate Holding Company,</w:t>
            </w:r>
          </w:p>
          <w:p w14:paraId="40CA6D82" w14:textId="77777777" w:rsidR="00601B36" w:rsidRPr="00EA0FD6" w:rsidDel="0087230A" w:rsidRDefault="00601B36" w:rsidP="00623439">
            <w:pPr>
              <w:rPr>
                <w:rFonts w:cs="Arial"/>
              </w:rPr>
            </w:pPr>
            <w:r w:rsidRPr="00EA0FD6">
              <w:rPr>
                <w:rFonts w:cs="Arial"/>
              </w:rPr>
              <w:t>in each case from time to time.</w:t>
            </w:r>
          </w:p>
        </w:tc>
      </w:tr>
      <w:tr w:rsidR="00601B36" w:rsidRPr="00EA0FD6" w:rsidDel="0087230A" w14:paraId="086972D2" w14:textId="77777777" w:rsidTr="00623439">
        <w:tc>
          <w:tcPr>
            <w:tcW w:w="2569" w:type="dxa"/>
          </w:tcPr>
          <w:p w14:paraId="658D2297" w14:textId="77777777" w:rsidR="00601B36" w:rsidRPr="00EA0FD6" w:rsidDel="0087230A" w:rsidRDefault="00601B36" w:rsidP="00623439">
            <w:pPr>
              <w:rPr>
                <w:rFonts w:cs="Arial"/>
                <w:b/>
                <w:spacing w:val="-3"/>
              </w:rPr>
            </w:pPr>
            <w:r w:rsidRPr="00EA0FD6">
              <w:rPr>
                <w:rFonts w:eastAsia="Times New Roman" w:cs="Arial,Bold"/>
                <w:b/>
                <w:bCs/>
                <w:lang w:eastAsia="en-GB"/>
              </w:rPr>
              <w:t xml:space="preserve">Group </w:t>
            </w:r>
            <w:r w:rsidRPr="00EA0FD6">
              <w:rPr>
                <w:rFonts w:eastAsia="Times New Roman" w:cs="Arial,Bold"/>
                <w:b/>
                <w:bCs/>
                <w:color w:val="000000"/>
                <w:lang w:eastAsia="en-GB"/>
              </w:rPr>
              <w:t>Company</w:t>
            </w:r>
          </w:p>
        </w:tc>
        <w:tc>
          <w:tcPr>
            <w:tcW w:w="6049" w:type="dxa"/>
          </w:tcPr>
          <w:p w14:paraId="7274DDAF" w14:textId="77777777" w:rsidR="00601B36" w:rsidRPr="00EA0FD6" w:rsidDel="0087230A" w:rsidRDefault="00601B36" w:rsidP="00623439">
            <w:pPr>
              <w:rPr>
                <w:rFonts w:cs="Arial"/>
              </w:rPr>
            </w:pPr>
            <w:r w:rsidRPr="00EA0FD6">
              <w:rPr>
                <w:rFonts w:cs="Arial"/>
              </w:rPr>
              <w:t>in relation to a Group any member of that Group.</w:t>
            </w:r>
          </w:p>
        </w:tc>
      </w:tr>
      <w:tr w:rsidR="00601B36" w:rsidRPr="00EA0FD6" w:rsidDel="0087230A" w14:paraId="2A7B5A15" w14:textId="77777777" w:rsidTr="00623439">
        <w:tc>
          <w:tcPr>
            <w:tcW w:w="2569" w:type="dxa"/>
          </w:tcPr>
          <w:p w14:paraId="506699A9" w14:textId="77777777" w:rsidR="00601B36" w:rsidRPr="00EA0FD6" w:rsidDel="0087230A" w:rsidRDefault="00601B36" w:rsidP="00623439">
            <w:pPr>
              <w:rPr>
                <w:rFonts w:cs="Arial"/>
                <w:b/>
                <w:spacing w:val="-3"/>
              </w:rPr>
            </w:pPr>
            <w:r w:rsidRPr="00EA0FD6">
              <w:rPr>
                <w:rFonts w:eastAsia="Times New Roman" w:cs="Arial,Bold"/>
                <w:b/>
                <w:bCs/>
                <w:lang w:eastAsia="en-GB"/>
              </w:rPr>
              <w:t>Holding Company</w:t>
            </w:r>
          </w:p>
        </w:tc>
        <w:tc>
          <w:tcPr>
            <w:tcW w:w="6049" w:type="dxa"/>
          </w:tcPr>
          <w:p w14:paraId="0B21CB27" w14:textId="52E4B786" w:rsidR="00601B36" w:rsidRPr="00EA0FD6" w:rsidDel="0087230A" w:rsidRDefault="00601B36" w:rsidP="00623439">
            <w:pPr>
              <w:rPr>
                <w:rFonts w:cs="Arial"/>
              </w:rPr>
            </w:pPr>
            <w:r w:rsidRPr="00EA0FD6">
              <w:rPr>
                <w:rFonts w:cs="Arial"/>
              </w:rPr>
              <w:t>has the meaning given to that term in section 1159 Companies Act 2006 and a company will be treated, for the purposes only of the membership requirement contained in sub-sections 1159(1)(b) and (c), as a member of another company even if its shares in that other company are registered in the name of (a) a person (or its nominee) whether by way of security or in connection with the taking of security or (b) its nominee.</w:t>
            </w:r>
          </w:p>
        </w:tc>
      </w:tr>
      <w:tr w:rsidR="00601B36" w:rsidRPr="00EA0FD6" w14:paraId="5E91F06B" w14:textId="77777777" w:rsidTr="00623439">
        <w:tc>
          <w:tcPr>
            <w:tcW w:w="2569" w:type="dxa"/>
          </w:tcPr>
          <w:p w14:paraId="593B92F9" w14:textId="77777777" w:rsidR="00601B36" w:rsidRPr="00EA0FD6" w:rsidRDefault="00601B36" w:rsidP="00623439">
            <w:pPr>
              <w:rPr>
                <w:rFonts w:cs="Arial"/>
                <w:b/>
                <w:spacing w:val="-3"/>
              </w:rPr>
            </w:pPr>
            <w:r w:rsidRPr="00EA0FD6">
              <w:rPr>
                <w:rFonts w:cs="Arial"/>
                <w:b/>
                <w:spacing w:val="-3"/>
              </w:rPr>
              <w:t>Material</w:t>
            </w:r>
          </w:p>
        </w:tc>
        <w:tc>
          <w:tcPr>
            <w:tcW w:w="6049" w:type="dxa"/>
          </w:tcPr>
          <w:p w14:paraId="664E2297" w14:textId="6126D84D" w:rsidR="00601B36" w:rsidRPr="00EA0FD6" w:rsidRDefault="00601B36" w:rsidP="004359B0">
            <w:pPr>
              <w:ind w:left="-9"/>
              <w:rPr>
                <w:rFonts w:cs="Arial"/>
              </w:rPr>
            </w:pPr>
            <w:r w:rsidRPr="00EA0FD6">
              <w:rPr>
                <w:rFonts w:cs="Arial"/>
              </w:rPr>
              <w:t>all designs, drawings, calculations, charts, diagrams, sketches, models, plans, specifications, design details, photographs, brochures, reports, notes of meetings, CAD materials, data, databases, schedules, programmes, bills of quantities, budgets, surveys, levels, setting out dimensions and/or all other documents or materials produced or prepared by or on behalf of the Sub-Consultant in relation to and/or connection with the Development and/or Site (including any and all updates, amendments, additions and revisions to them and any works, designs or inventions contained incorporated or referred to in them for any purpose relating to the Development and/or Site) created before, on or after the date of this Deed</w:t>
            </w:r>
            <w:r w:rsidR="004359B0" w:rsidRPr="00EA0FD6">
              <w:rPr>
                <w:rFonts w:cs="Arial"/>
              </w:rPr>
              <w:t>.</w:t>
            </w:r>
          </w:p>
        </w:tc>
      </w:tr>
      <w:tr w:rsidR="00601B36" w:rsidRPr="00EA0FD6" w14:paraId="215926C8" w14:textId="77777777" w:rsidTr="00623439">
        <w:tc>
          <w:tcPr>
            <w:tcW w:w="2569" w:type="dxa"/>
          </w:tcPr>
          <w:p w14:paraId="35ADD88C" w14:textId="77777777" w:rsidR="00601B36" w:rsidRPr="00EA0FD6" w:rsidRDefault="00601B36" w:rsidP="00623439">
            <w:pPr>
              <w:rPr>
                <w:rFonts w:cs="Arial"/>
                <w:b/>
                <w:spacing w:val="-3"/>
              </w:rPr>
            </w:pPr>
            <w:r w:rsidRPr="00EA0FD6">
              <w:rPr>
                <w:rFonts w:cs="Arial"/>
                <w:b/>
                <w:spacing w:val="-3"/>
              </w:rPr>
              <w:t>Practical Completion</w:t>
            </w:r>
          </w:p>
        </w:tc>
        <w:tc>
          <w:tcPr>
            <w:tcW w:w="6049" w:type="dxa"/>
          </w:tcPr>
          <w:p w14:paraId="6959492D" w14:textId="1D5D6B65" w:rsidR="00601B36" w:rsidRPr="00EA0FD6" w:rsidRDefault="00601B36" w:rsidP="00623439">
            <w:pPr>
              <w:rPr>
                <w:rFonts w:cs="Arial"/>
                <w:spacing w:val="-3"/>
              </w:rPr>
            </w:pPr>
            <w:r w:rsidRPr="00EA0FD6">
              <w:rPr>
                <w:rFonts w:cs="Arial"/>
                <w:spacing w:val="-3"/>
              </w:rPr>
              <w:t>the date of practical completion of the Development as certified or otherwise evidenced as required under the terms of the relevant buildin</w:t>
            </w:r>
            <w:r w:rsidR="004359B0" w:rsidRPr="00EA0FD6">
              <w:rPr>
                <w:rFonts w:cs="Arial"/>
                <w:spacing w:val="-3"/>
              </w:rPr>
              <w:t>g</w:t>
            </w:r>
            <w:r w:rsidRPr="00EA0FD6">
              <w:rPr>
                <w:rFonts w:cs="Arial"/>
                <w:spacing w:val="-3"/>
              </w:rPr>
              <w:t xml:space="preserve"> contract.</w:t>
            </w:r>
            <w:r w:rsidR="00357E1E" w:rsidRPr="00EA0FD6">
              <w:rPr>
                <w:rFonts w:cs="Arial"/>
                <w:spacing w:val="-3"/>
              </w:rPr>
              <w:t xml:space="preserve"> </w:t>
            </w:r>
          </w:p>
        </w:tc>
      </w:tr>
      <w:tr w:rsidR="00601B36" w:rsidRPr="00EA0FD6" w14:paraId="4CDA45E8" w14:textId="77777777" w:rsidTr="00623439">
        <w:tc>
          <w:tcPr>
            <w:tcW w:w="2569" w:type="dxa"/>
          </w:tcPr>
          <w:p w14:paraId="434201FD" w14:textId="77777777" w:rsidR="00601B36" w:rsidRPr="00EA0FD6" w:rsidRDefault="00601B36" w:rsidP="00623439">
            <w:pPr>
              <w:rPr>
                <w:rFonts w:cs="Arial"/>
                <w:b/>
                <w:spacing w:val="-3"/>
              </w:rPr>
            </w:pPr>
            <w:r w:rsidRPr="00EA0FD6">
              <w:rPr>
                <w:rFonts w:cs="Arial"/>
                <w:b/>
                <w:spacing w:val="-3"/>
              </w:rPr>
              <w:t>Site</w:t>
            </w:r>
          </w:p>
        </w:tc>
        <w:tc>
          <w:tcPr>
            <w:tcW w:w="6049" w:type="dxa"/>
          </w:tcPr>
          <w:p w14:paraId="5653185B" w14:textId="77777777" w:rsidR="00601B36" w:rsidRPr="00EA0FD6" w:rsidRDefault="00601B36" w:rsidP="00623439">
            <w:pPr>
              <w:rPr>
                <w:rFonts w:cs="Arial"/>
                <w:spacing w:val="-3"/>
              </w:rPr>
            </w:pPr>
            <w:r w:rsidRPr="00EA0FD6">
              <w:rPr>
                <w:rFonts w:cs="Arial"/>
                <w:spacing w:val="-3"/>
              </w:rPr>
              <w:t>the land at [</w:t>
            </w:r>
            <w:r w:rsidRPr="00EA0FD6">
              <w:rPr>
                <w:rFonts w:cs="Arial"/>
                <w:spacing w:val="-3"/>
              </w:rPr>
              <w:sym w:font="Wingdings" w:char="F06C"/>
            </w:r>
            <w:r w:rsidRPr="00EA0FD6">
              <w:rPr>
                <w:rFonts w:cs="Arial"/>
                <w:spacing w:val="-3"/>
              </w:rPr>
              <w:t>] upon which the Development is to be constructed.</w:t>
            </w:r>
          </w:p>
        </w:tc>
      </w:tr>
      <w:tr w:rsidR="00601B36" w:rsidRPr="00EA0FD6" w14:paraId="5F0175C4" w14:textId="77777777" w:rsidTr="00623439">
        <w:tc>
          <w:tcPr>
            <w:tcW w:w="2569" w:type="dxa"/>
          </w:tcPr>
          <w:p w14:paraId="2A21013C" w14:textId="77777777" w:rsidR="00601B36" w:rsidRPr="00EA0FD6" w:rsidRDefault="00601B36" w:rsidP="00623439">
            <w:pPr>
              <w:rPr>
                <w:rFonts w:cs="Arial"/>
                <w:b/>
                <w:spacing w:val="-3"/>
              </w:rPr>
            </w:pPr>
            <w:r w:rsidRPr="00EA0FD6">
              <w:rPr>
                <w:rFonts w:cs="Arial"/>
                <w:b/>
                <w:spacing w:val="-3"/>
              </w:rPr>
              <w:t>Subsidiary</w:t>
            </w:r>
          </w:p>
        </w:tc>
        <w:tc>
          <w:tcPr>
            <w:tcW w:w="6049" w:type="dxa"/>
          </w:tcPr>
          <w:p w14:paraId="4F3929B2" w14:textId="60980166" w:rsidR="00601B36" w:rsidRPr="00EA0FD6" w:rsidRDefault="00601B36" w:rsidP="00623439">
            <w:pPr>
              <w:rPr>
                <w:rFonts w:cs="Arial"/>
                <w:spacing w:val="-3"/>
              </w:rPr>
            </w:pPr>
            <w:r w:rsidRPr="00EA0FD6">
              <w:rPr>
                <w:rFonts w:cs="Arial"/>
                <w:spacing w:val="-3"/>
              </w:rPr>
              <w:t>has the meaning given to that term in section 1159 Companies Act 2006 and a company will be treated, for the purposes only of the membership requirement contained in sub-sections 1159(1)(b) and (c), as a member of another company even if its shares in that other company are registered in the name of (a) a person (or its nominee) whether by way of security or in connection with the taking of security or (b) its nominee</w:t>
            </w:r>
            <w:r w:rsidR="004359B0" w:rsidRPr="00EA0FD6">
              <w:rPr>
                <w:rFonts w:cs="Arial"/>
                <w:spacing w:val="-3"/>
              </w:rPr>
              <w:t>.</w:t>
            </w:r>
          </w:p>
        </w:tc>
      </w:tr>
      <w:tr w:rsidR="00601B36" w:rsidRPr="00EA0FD6" w14:paraId="17713B92" w14:textId="77777777" w:rsidTr="00623439">
        <w:tc>
          <w:tcPr>
            <w:tcW w:w="2569" w:type="dxa"/>
          </w:tcPr>
          <w:p w14:paraId="560FD3D1" w14:textId="427A9420" w:rsidR="00601B36" w:rsidRPr="00EA0FD6" w:rsidRDefault="00601B36" w:rsidP="00623439">
            <w:pPr>
              <w:rPr>
                <w:rFonts w:cs="Arial"/>
                <w:b/>
                <w:spacing w:val="-3"/>
              </w:rPr>
            </w:pPr>
            <w:r w:rsidRPr="00EA0FD6">
              <w:rPr>
                <w:b/>
              </w:rPr>
              <w:t>UK Construction Products Regulation 2011</w:t>
            </w:r>
          </w:p>
        </w:tc>
        <w:tc>
          <w:tcPr>
            <w:tcW w:w="6049" w:type="dxa"/>
          </w:tcPr>
          <w:p w14:paraId="383DDD2E" w14:textId="76B839E4" w:rsidR="00601B36" w:rsidRPr="00EA0FD6" w:rsidRDefault="00601B36" w:rsidP="00623439">
            <w:r w:rsidRPr="00EA0FD6">
              <w:t>the UK version of Regulation (EU) No 305/2011, as it forms part of English law under the European Union (Withdrawal) Act 2018.</w:t>
            </w:r>
          </w:p>
          <w:p w14:paraId="385B08E6" w14:textId="77777777" w:rsidR="00601B36" w:rsidRPr="00EA0FD6" w:rsidRDefault="00601B36" w:rsidP="00623439">
            <w:pPr>
              <w:rPr>
                <w:rFonts w:cs="Arial"/>
                <w:spacing w:val="-3"/>
              </w:rPr>
            </w:pPr>
          </w:p>
        </w:tc>
      </w:tr>
    </w:tbl>
    <w:p w14:paraId="6E07059C" w14:textId="77777777" w:rsidR="00601B36" w:rsidRPr="00EA0FD6" w:rsidRDefault="00601B36" w:rsidP="00F26616">
      <w:pPr>
        <w:pStyle w:val="Level2Number"/>
        <w:numPr>
          <w:ilvl w:val="1"/>
          <w:numId w:val="40"/>
        </w:numPr>
      </w:pPr>
      <w:r w:rsidRPr="00EA0FD6">
        <w:t>In this Deed unless the context requires otherwise:</w:t>
      </w:r>
    </w:p>
    <w:p w14:paraId="1E6F2D02" w14:textId="77777777" w:rsidR="00601B36" w:rsidRPr="00EA0FD6" w:rsidRDefault="00601B36" w:rsidP="00F26616">
      <w:pPr>
        <w:pStyle w:val="Level3Number"/>
        <w:numPr>
          <w:ilvl w:val="2"/>
          <w:numId w:val="40"/>
        </w:numPr>
      </w:pPr>
      <w:r w:rsidRPr="00EA0FD6">
        <w:t>references to a Clause or Schedule are to a clause of, or schedule to this Deed, references to this Deed include its schedules, and references in a Schedule to a paragraph are to a paragraph of that Schedule;</w:t>
      </w:r>
    </w:p>
    <w:p w14:paraId="2A1E589B" w14:textId="3B7782CA" w:rsidR="00601B36" w:rsidRPr="00EA0FD6" w:rsidRDefault="00601B36" w:rsidP="00F26616">
      <w:pPr>
        <w:pStyle w:val="Level3Number"/>
        <w:numPr>
          <w:ilvl w:val="2"/>
          <w:numId w:val="40"/>
        </w:numPr>
      </w:pPr>
      <w:r w:rsidRPr="00EA0FD6">
        <w:lastRenderedPageBreak/>
        <w:t>references to this Deed or any other document are to this Deed or that document as amended or novated from time to time;</w:t>
      </w:r>
    </w:p>
    <w:p w14:paraId="6939F298" w14:textId="77777777" w:rsidR="00601B36" w:rsidRPr="00EA0FD6" w:rsidRDefault="00601B36" w:rsidP="00F26616">
      <w:pPr>
        <w:pStyle w:val="Level3Number"/>
        <w:numPr>
          <w:ilvl w:val="2"/>
          <w:numId w:val="40"/>
        </w:numPr>
      </w:pPr>
      <w:r w:rsidRPr="00EA0FD6">
        <w:t>words denoting the singular include the plural and vice versa;</w:t>
      </w:r>
    </w:p>
    <w:p w14:paraId="6F1CAB93" w14:textId="77777777" w:rsidR="00601B36" w:rsidRPr="00EA0FD6" w:rsidRDefault="00601B36" w:rsidP="00F26616">
      <w:pPr>
        <w:pStyle w:val="Level3Number"/>
        <w:numPr>
          <w:ilvl w:val="2"/>
          <w:numId w:val="40"/>
        </w:numPr>
      </w:pPr>
      <w:r w:rsidRPr="00EA0FD6">
        <w:t>references to a person include any corporate or unincorporated body;</w:t>
      </w:r>
    </w:p>
    <w:p w14:paraId="39EF17FF" w14:textId="77777777" w:rsidR="00601B36" w:rsidRPr="00EA0FD6" w:rsidRDefault="00601B36" w:rsidP="00F26616">
      <w:pPr>
        <w:pStyle w:val="Level3Number"/>
        <w:numPr>
          <w:ilvl w:val="2"/>
          <w:numId w:val="40"/>
        </w:numPr>
      </w:pPr>
      <w:r w:rsidRPr="00EA0FD6">
        <w:t>the table of contents and headings in this Deed do not affect its interpretation;</w:t>
      </w:r>
    </w:p>
    <w:p w14:paraId="24785333" w14:textId="77777777" w:rsidR="00601B36" w:rsidRPr="00EA0FD6" w:rsidRDefault="00601B36" w:rsidP="00F26616">
      <w:pPr>
        <w:pStyle w:val="Level3Number"/>
        <w:numPr>
          <w:ilvl w:val="2"/>
          <w:numId w:val="40"/>
        </w:numPr>
      </w:pPr>
      <w:r w:rsidRPr="00EA0FD6">
        <w:t>writing or written does not include e-mail or any other form of electronic communication, other than fax where explicitly stated;</w:t>
      </w:r>
    </w:p>
    <w:p w14:paraId="371CA2E5" w14:textId="77777777" w:rsidR="00601B36" w:rsidRPr="00EA0FD6" w:rsidRDefault="00601B36" w:rsidP="00F26616">
      <w:pPr>
        <w:pStyle w:val="Level3Number"/>
        <w:numPr>
          <w:ilvl w:val="2"/>
          <w:numId w:val="40"/>
        </w:numPr>
      </w:pPr>
      <w:r w:rsidRPr="00EA0FD6">
        <w:t xml:space="preserve">the terms </w:t>
      </w:r>
      <w:r w:rsidRPr="00EA0FD6">
        <w:rPr>
          <w:rStyle w:val="Strong"/>
          <w:rFonts w:cs="Arial"/>
        </w:rPr>
        <w:t>including</w:t>
      </w:r>
      <w:r w:rsidRPr="00EA0FD6">
        <w:t xml:space="preserve">, </w:t>
      </w:r>
      <w:r w:rsidRPr="00EA0FD6">
        <w:rPr>
          <w:rStyle w:val="Strong"/>
          <w:rFonts w:cs="Arial"/>
        </w:rPr>
        <w:t>include</w:t>
      </w:r>
      <w:r w:rsidRPr="00EA0FD6">
        <w:t xml:space="preserve">, </w:t>
      </w:r>
      <w:proofErr w:type="gramStart"/>
      <w:r w:rsidRPr="00EA0FD6">
        <w:rPr>
          <w:rStyle w:val="Strong"/>
          <w:rFonts w:cs="Arial"/>
        </w:rPr>
        <w:t>in particular</w:t>
      </w:r>
      <w:r w:rsidRPr="00EA0FD6">
        <w:t xml:space="preserve"> or</w:t>
      </w:r>
      <w:proofErr w:type="gramEnd"/>
      <w:r w:rsidRPr="00EA0FD6">
        <w:t xml:space="preserve"> any similar expression shall be construed as illustrative and shall not limit the sense of the words preceding those terms;</w:t>
      </w:r>
    </w:p>
    <w:p w14:paraId="60A1FD16" w14:textId="77777777" w:rsidR="00601B36" w:rsidRPr="00EA0FD6" w:rsidRDefault="00601B36" w:rsidP="00F26616">
      <w:pPr>
        <w:pStyle w:val="Level3Number"/>
        <w:numPr>
          <w:ilvl w:val="2"/>
          <w:numId w:val="40"/>
        </w:numPr>
      </w:pPr>
      <w:r w:rsidRPr="00EA0FD6">
        <w:t>references to the parties include their respective successors in title, permitted assignees, estates and legal personal representatives;</w:t>
      </w:r>
    </w:p>
    <w:p w14:paraId="41772349" w14:textId="21A0B69E" w:rsidR="00601B36" w:rsidRPr="00EA0FD6" w:rsidRDefault="00601B36" w:rsidP="00F26616">
      <w:pPr>
        <w:pStyle w:val="Level3Number"/>
        <w:numPr>
          <w:ilvl w:val="2"/>
          <w:numId w:val="40"/>
        </w:numPr>
      </w:pPr>
      <w:r w:rsidRPr="00EA0FD6">
        <w:t>unless otherwise specified, a reference to legislation or a legislative provision is a reference to it as amended, consolidated, extended or re-enacted from time to time (whether before or after the date of this Deed) and to any subordinate legislation made under it from time to time; and</w:t>
      </w:r>
    </w:p>
    <w:p w14:paraId="12918FBF" w14:textId="30CF16F9" w:rsidR="00601B36" w:rsidRPr="00EA0FD6" w:rsidRDefault="00601B36" w:rsidP="00F26616">
      <w:pPr>
        <w:pStyle w:val="Level3Number"/>
        <w:numPr>
          <w:ilvl w:val="2"/>
          <w:numId w:val="40"/>
        </w:numPr>
      </w:pPr>
      <w:r w:rsidRPr="00EA0FD6">
        <w:t>if the Sub-Consultant is a partnership each partner shall be jointly and severally liable under this Deed.</w:t>
      </w:r>
      <w:r w:rsidR="00357E1E" w:rsidRPr="00EA0FD6">
        <w:t xml:space="preserve"> </w:t>
      </w:r>
      <w:r w:rsidRPr="00EA0FD6">
        <w:t xml:space="preserve">Where the context so requires and where the Sub-Consultant is a partnership, the term </w:t>
      </w:r>
      <w:r w:rsidRPr="00EA0FD6">
        <w:rPr>
          <w:b/>
        </w:rPr>
        <w:t>Sub-Consultant</w:t>
      </w:r>
      <w:r w:rsidRPr="00EA0FD6">
        <w:t xml:space="preserve"> shall be deemed to include any additional partner(s) who may be admitted into the partnership of the Sub-Consultant during the currency of this Deed.</w:t>
      </w:r>
      <w:r w:rsidR="00357E1E" w:rsidRPr="00EA0FD6">
        <w:t xml:space="preserve"> </w:t>
      </w:r>
      <w:r w:rsidRPr="00EA0FD6">
        <w:t>This Deed shall not automatically terminate upon the death, retirement or resignation of one or more members of such partnershi</w:t>
      </w:r>
      <w:r w:rsidR="004359B0" w:rsidRPr="00EA0FD6">
        <w:t>p</w:t>
      </w:r>
      <w:r w:rsidRPr="00EA0FD6">
        <w:t>.</w:t>
      </w:r>
    </w:p>
    <w:p w14:paraId="5B07751D" w14:textId="77777777" w:rsidR="00601B36" w:rsidRPr="00EA0FD6" w:rsidRDefault="00601B36" w:rsidP="00F26616">
      <w:pPr>
        <w:pStyle w:val="Level1Heading"/>
        <w:numPr>
          <w:ilvl w:val="0"/>
          <w:numId w:val="40"/>
        </w:numPr>
        <w:rPr>
          <w:rFonts w:ascii="Arial" w:hAnsi="Arial"/>
        </w:rPr>
      </w:pPr>
      <w:bookmarkStart w:id="515" w:name="_Toc5197052"/>
      <w:bookmarkStart w:id="516" w:name="_Ref20388676"/>
      <w:bookmarkStart w:id="517" w:name="_Toc194417581"/>
      <w:r w:rsidRPr="00EA0FD6">
        <w:rPr>
          <w:rFonts w:ascii="Arial" w:hAnsi="Arial"/>
        </w:rPr>
        <w:t>Exercise of skill and care</w:t>
      </w:r>
      <w:bookmarkEnd w:id="515"/>
      <w:bookmarkEnd w:id="516"/>
      <w:bookmarkEnd w:id="517"/>
    </w:p>
    <w:p w14:paraId="4824C967" w14:textId="28616CBC" w:rsidR="00601B36" w:rsidRPr="00EA0FD6" w:rsidRDefault="00601B36" w:rsidP="00F26616">
      <w:pPr>
        <w:pStyle w:val="Level2Number"/>
        <w:numPr>
          <w:ilvl w:val="1"/>
          <w:numId w:val="40"/>
        </w:numPr>
      </w:pPr>
      <w:r w:rsidRPr="00EA0FD6">
        <w:t xml:space="preserve">The Sub-Consultant warrants and undertakes to the Beneficiary that it has observed and performed and shall continue to observe and perform each and </w:t>
      </w:r>
      <w:proofErr w:type="gramStart"/>
      <w:r w:rsidRPr="00EA0FD6">
        <w:t>all of</w:t>
      </w:r>
      <w:proofErr w:type="gramEnd"/>
      <w:r w:rsidRPr="00EA0FD6">
        <w:t xml:space="preserve"> its services, duties and obligations contained in or implied by the Contract.</w:t>
      </w:r>
      <w:r w:rsidR="00357E1E" w:rsidRPr="00EA0FD6">
        <w:t xml:space="preserve"> </w:t>
      </w:r>
      <w:r w:rsidRPr="00EA0FD6">
        <w:t xml:space="preserve">Save as expressly provided for in this Deed the duty of the Sub-Consultant is to be treated as being no greater than it would have been if the Beneficiary had been a party to the Contract instead of this Deed but neither this provision nor any other provision in this Deed shall entitle the Sub-Consultant to raise any defence based on set-off or counterclaim and/or prevent the Beneficiary from recovering loss and/or damage from the Sub-Consultant as a result of the Sub-Consultant's breach of any provisions of this Deed on the basis that the Consultant and/or the </w:t>
      </w:r>
      <w:r w:rsidR="00F963BA" w:rsidRPr="00EA0FD6">
        <w:t>Client</w:t>
      </w:r>
      <w:r w:rsidRPr="00EA0FD6">
        <w:t xml:space="preserve"> have not suffered any loss and/or damage and/or the same loss and/or damage and the Sub-Consultant hereby irrevocably agrees and undertakes not to raise any such arguments by way of defence and/or set-off and/or counterclaim to any claim made by the Beneficiary. </w:t>
      </w:r>
    </w:p>
    <w:p w14:paraId="464F5586" w14:textId="36AC885D" w:rsidR="00601B36" w:rsidRPr="00EA0FD6" w:rsidRDefault="00601B36" w:rsidP="00F26616">
      <w:pPr>
        <w:pStyle w:val="Level2Number"/>
        <w:numPr>
          <w:ilvl w:val="1"/>
          <w:numId w:val="40"/>
        </w:numPr>
      </w:pPr>
      <w:r w:rsidRPr="00EA0FD6">
        <w:t xml:space="preserve">Without prejudice to the generality of Clause </w:t>
      </w:r>
      <w:r w:rsidRPr="00EA0FD6">
        <w:fldChar w:fldCharType="begin"/>
      </w:r>
      <w:r w:rsidRPr="00EA0FD6">
        <w:instrText xml:space="preserve"> REF _Ref369787289 \n \h  \* MERGEFORMAT </w:instrText>
      </w:r>
      <w:r w:rsidRPr="00EA0FD6">
        <w:fldChar w:fldCharType="separate"/>
      </w:r>
      <w:r w:rsidR="00EC6B45">
        <w:t>2.1</w:t>
      </w:r>
      <w:r w:rsidRPr="00EA0FD6">
        <w:fldChar w:fldCharType="end"/>
      </w:r>
      <w:r w:rsidRPr="00EA0FD6">
        <w:t xml:space="preserve"> the Sub-Consultant warrants and undertakes to the Beneficiary that it has exercised and shall continue to exercise in the performance of the services, duties and obligations contained in or implied by the Contract all reasonable skill, care and diligence to be expected of a properly qualified and competent</w:t>
      </w:r>
      <w:r w:rsidR="00264E4B" w:rsidRPr="00EA0FD6">
        <w:t xml:space="preserve"> consultant</w:t>
      </w:r>
      <w:r w:rsidRPr="00EA0FD6">
        <w:t xml:space="preserve"> experienced in performing similar services, duties and obligations in relation to developments of a similar nature, value, scope, character, complexity and timescale to the Development.</w:t>
      </w:r>
    </w:p>
    <w:p w14:paraId="6C90DF1A" w14:textId="77777777" w:rsidR="00601B36" w:rsidRPr="00EA0FD6" w:rsidRDefault="00601B36" w:rsidP="00F26616">
      <w:pPr>
        <w:pStyle w:val="Level2Number"/>
        <w:numPr>
          <w:ilvl w:val="1"/>
          <w:numId w:val="40"/>
        </w:numPr>
        <w:spacing w:after="0"/>
        <w:ind w:left="677" w:hanging="677"/>
        <w:jc w:val="both"/>
      </w:pPr>
      <w:r w:rsidRPr="00EA0FD6">
        <w:t xml:space="preserve">The Sub-Consultant further warrants and undertakes to the Beneficiary that, in observing and performing each and </w:t>
      </w:r>
      <w:proofErr w:type="gramStart"/>
      <w:r w:rsidRPr="00EA0FD6">
        <w:t>all of</w:t>
      </w:r>
      <w:proofErr w:type="gramEnd"/>
      <w:r w:rsidRPr="00EA0FD6">
        <w:t xml:space="preserve"> its services, duties and obligations contained in or implied by the Contract, the Sub-Consultant shall comply with all applicable statutory and regulatory requirements.</w:t>
      </w:r>
    </w:p>
    <w:p w14:paraId="0CCBD818" w14:textId="77777777" w:rsidR="00601B36" w:rsidRPr="00EA0FD6" w:rsidRDefault="00601B36" w:rsidP="00601B36">
      <w:pPr>
        <w:pStyle w:val="Level2Number"/>
        <w:numPr>
          <w:ilvl w:val="0"/>
          <w:numId w:val="0"/>
        </w:numPr>
        <w:spacing w:after="0"/>
        <w:ind w:left="677"/>
        <w:jc w:val="both"/>
      </w:pPr>
    </w:p>
    <w:p w14:paraId="032DB6B6" w14:textId="31C8AD7D" w:rsidR="00601B36" w:rsidRPr="00EA0FD6" w:rsidRDefault="00601B36" w:rsidP="00F26616">
      <w:pPr>
        <w:pStyle w:val="Level2Number"/>
        <w:numPr>
          <w:ilvl w:val="1"/>
          <w:numId w:val="40"/>
        </w:numPr>
      </w:pPr>
      <w:r w:rsidRPr="00EA0FD6">
        <w:lastRenderedPageBreak/>
        <w:t xml:space="preserve">The Sub-Consultant acknowledges that the Beneficiary has relied and shall rely on the warranties under this Clause </w:t>
      </w:r>
      <w:r w:rsidRPr="00EA0FD6">
        <w:fldChar w:fldCharType="begin"/>
      </w:r>
      <w:r w:rsidRPr="00EA0FD6">
        <w:instrText xml:space="preserve"> REF _Ref20388676 \r \h </w:instrText>
      </w:r>
      <w:r w:rsidR="007769F3" w:rsidRPr="00EA0FD6">
        <w:instrText xml:space="preserve"> \* MERGEFORMAT </w:instrText>
      </w:r>
      <w:r w:rsidRPr="00EA0FD6">
        <w:fldChar w:fldCharType="separate"/>
      </w:r>
      <w:r w:rsidR="00EC6B45">
        <w:t>2</w:t>
      </w:r>
      <w:r w:rsidRPr="00EA0FD6">
        <w:fldChar w:fldCharType="end"/>
      </w:r>
      <w:r w:rsidRPr="00EA0FD6">
        <w:t xml:space="preserve"> and the other terms of this Deed and may and/or shall suffer loss and/or damage in the event of a breach of these warranties and/or the other terms of this Deed. </w:t>
      </w:r>
    </w:p>
    <w:p w14:paraId="0BC71B1E" w14:textId="77777777" w:rsidR="00601B36" w:rsidRPr="00EA0FD6" w:rsidRDefault="00601B36" w:rsidP="00F26616">
      <w:pPr>
        <w:pStyle w:val="Level2Number"/>
        <w:numPr>
          <w:ilvl w:val="1"/>
          <w:numId w:val="40"/>
        </w:numPr>
      </w:pPr>
      <w:r w:rsidRPr="00EA0FD6">
        <w:t>The obligations of the Sub-Consultant under this Deed shall not be released or diminished by the appointment of any person by the Beneficiary to carry out any independent enquiry into any matter.</w:t>
      </w:r>
    </w:p>
    <w:p w14:paraId="70680DD0" w14:textId="77777777" w:rsidR="00601B36" w:rsidRPr="00EA0FD6" w:rsidRDefault="00601B36" w:rsidP="00F26616">
      <w:pPr>
        <w:pStyle w:val="Level1Heading"/>
        <w:numPr>
          <w:ilvl w:val="0"/>
          <w:numId w:val="40"/>
        </w:numPr>
        <w:rPr>
          <w:rFonts w:ascii="Arial" w:hAnsi="Arial"/>
        </w:rPr>
      </w:pPr>
      <w:bookmarkStart w:id="518" w:name="_Toc5197053"/>
      <w:bookmarkStart w:id="519" w:name="_Ref20388744"/>
      <w:bookmarkStart w:id="520" w:name="_Ref20388872"/>
      <w:bookmarkStart w:id="521" w:name="_Toc194417582"/>
      <w:r w:rsidRPr="00EA0FD6">
        <w:rPr>
          <w:rFonts w:ascii="Arial" w:hAnsi="Arial"/>
        </w:rPr>
        <w:t>Obligations prior to termination of the CONTRACT</w:t>
      </w:r>
      <w:bookmarkEnd w:id="518"/>
      <w:bookmarkEnd w:id="519"/>
      <w:bookmarkEnd w:id="520"/>
      <w:bookmarkEnd w:id="521"/>
      <w:r w:rsidRPr="00EA0FD6">
        <w:rPr>
          <w:rFonts w:ascii="Arial" w:hAnsi="Arial"/>
        </w:rPr>
        <w:t xml:space="preserve"> </w:t>
      </w:r>
    </w:p>
    <w:p w14:paraId="62E6D312" w14:textId="44C68E02" w:rsidR="00601B36" w:rsidRPr="00EA0FD6" w:rsidRDefault="00601B36" w:rsidP="00601B36">
      <w:pPr>
        <w:pStyle w:val="Level2Number"/>
        <w:numPr>
          <w:ilvl w:val="0"/>
          <w:numId w:val="0"/>
        </w:numPr>
        <w:ind w:left="680"/>
      </w:pPr>
      <w:r w:rsidRPr="00EA0FD6">
        <w:t>[</w:t>
      </w:r>
      <w:r w:rsidRPr="00EA0FD6">
        <w:rPr>
          <w:b/>
        </w:rPr>
        <w:t xml:space="preserve">NOTE </w:t>
      </w:r>
      <w:r w:rsidRPr="00EA0FD6">
        <w:t>- Clauses 3 and 4 (step in rights) are usually only used where the Beneficiary is a purchaser or funder</w:t>
      </w:r>
      <w:r w:rsidR="00264E4B" w:rsidRPr="00EA0FD6">
        <w:t xml:space="preserve">, or to the </w:t>
      </w:r>
      <w:r w:rsidR="00F963BA" w:rsidRPr="00EA0FD6">
        <w:t>Client</w:t>
      </w:r>
      <w:r w:rsidRPr="00EA0FD6">
        <w:t>. If the Beneficiary is not a purchaser or funder, or if they are not to be given step in rights, delete Clause 3, 4 and 13; delete the Consultant details in Clause 9; and delete the Consultant from being a signatory to this collateral warranty on the coversheet, parties and execution clauses, and instead insert a new definition of Consultant with their details in Background A or the table at Clause 1.1]</w:t>
      </w:r>
    </w:p>
    <w:p w14:paraId="4C3C4775" w14:textId="67B90E51" w:rsidR="00601B36" w:rsidRPr="00EA0FD6" w:rsidRDefault="00601B36" w:rsidP="00F26616">
      <w:pPr>
        <w:pStyle w:val="Level2Number"/>
        <w:numPr>
          <w:ilvl w:val="1"/>
          <w:numId w:val="40"/>
        </w:numPr>
      </w:pPr>
      <w:bookmarkStart w:id="522" w:name="_Ref194585698"/>
      <w:r w:rsidRPr="00EA0FD6">
        <w:t>The Sub-Consultant warrants and undertakes to the Beneficiary that it shall not exercise or seek to exercise any right of termination of the Contract and/or to discontinue the performance of any of its services, duties and/or obligations thereunder for any reason whatsoever (including any services, duties and/or obligations in relation to the Development by reason of breach on the part of the Consultant) without giving to the Beneficiary not less than 28 days' notice of its intention to do so and specifying the grounds for the proposed termination and/or discontinuance.</w:t>
      </w:r>
      <w:bookmarkEnd w:id="522"/>
      <w:r w:rsidR="00357E1E" w:rsidRPr="00EA0FD6">
        <w:t xml:space="preserve"> </w:t>
      </w:r>
    </w:p>
    <w:p w14:paraId="3F8E3F40" w14:textId="77F91348" w:rsidR="00601B36" w:rsidRPr="00EA0FD6" w:rsidRDefault="00601B36" w:rsidP="00F26616">
      <w:pPr>
        <w:pStyle w:val="Level2Number"/>
        <w:numPr>
          <w:ilvl w:val="1"/>
          <w:numId w:val="40"/>
        </w:numPr>
      </w:pPr>
      <w:r w:rsidRPr="00EA0FD6">
        <w:t xml:space="preserve">Any period stipulated in the Contract for the exercise by the Sub-Consultant of a right of termination of the Contract and/or to discontinue the performance of any of its services, duties and/or obligations in relation to the Development shall be extended as may be necessary to take account of the period of notice required under Clause </w:t>
      </w:r>
      <w:r w:rsidR="00290967" w:rsidRPr="00EA0FD6">
        <w:fldChar w:fldCharType="begin"/>
      </w:r>
      <w:r w:rsidR="00290967" w:rsidRPr="00EA0FD6">
        <w:instrText xml:space="preserve"> REF _Ref194585698 \n \h </w:instrText>
      </w:r>
      <w:r w:rsidR="00476BC4" w:rsidRPr="00EA0FD6">
        <w:instrText xml:space="preserve"> \* MERGEFORMAT </w:instrText>
      </w:r>
      <w:r w:rsidR="00290967" w:rsidRPr="00EA0FD6">
        <w:fldChar w:fldCharType="separate"/>
      </w:r>
      <w:r w:rsidR="00EC6B45">
        <w:t>3.1</w:t>
      </w:r>
      <w:r w:rsidR="00290967" w:rsidRPr="00EA0FD6">
        <w:fldChar w:fldCharType="end"/>
      </w:r>
      <w:r w:rsidRPr="00EA0FD6">
        <w:t>.</w:t>
      </w:r>
    </w:p>
    <w:p w14:paraId="4F1D5BBB" w14:textId="0916F5BB" w:rsidR="00601B36" w:rsidRPr="00EA0FD6" w:rsidRDefault="00601B36" w:rsidP="00F26616">
      <w:pPr>
        <w:pStyle w:val="Level2Number"/>
        <w:numPr>
          <w:ilvl w:val="1"/>
          <w:numId w:val="40"/>
        </w:numPr>
      </w:pPr>
      <w:r w:rsidRPr="00EA0FD6">
        <w:t xml:space="preserve">Compliance by the Sub-Consultant with the provisions of Clause </w:t>
      </w:r>
      <w:r w:rsidR="00290967" w:rsidRPr="00EA0FD6">
        <w:fldChar w:fldCharType="begin"/>
      </w:r>
      <w:r w:rsidR="00290967" w:rsidRPr="00EA0FD6">
        <w:instrText xml:space="preserve"> REF _Ref194585698 \n \h </w:instrText>
      </w:r>
      <w:r w:rsidR="00476BC4" w:rsidRPr="00EA0FD6">
        <w:instrText xml:space="preserve"> \* MERGEFORMAT </w:instrText>
      </w:r>
      <w:r w:rsidR="00290967" w:rsidRPr="00EA0FD6">
        <w:fldChar w:fldCharType="separate"/>
      </w:r>
      <w:r w:rsidR="00EC6B45">
        <w:t>3.1</w:t>
      </w:r>
      <w:r w:rsidR="00290967" w:rsidRPr="00EA0FD6">
        <w:fldChar w:fldCharType="end"/>
      </w:r>
      <w:r w:rsidRPr="00EA0FD6">
        <w:t xml:space="preserve"> shall not be treated as a waiver of any breach on the part of the Consultant giving rise to the right of termination of the Contract and/or to discontinue the performance of any of the Sub-Consultant’s services, duties and/or obligations in relation to the Development, nor otherwise prevent the Sub-Consultant from exercising its rights after the expiration of the notice unless the right of termination and/or right to discontinue shall have ceased under the provisions of Clause </w:t>
      </w:r>
      <w:r w:rsidRPr="00EA0FD6">
        <w:fldChar w:fldCharType="begin"/>
      </w:r>
      <w:r w:rsidRPr="00EA0FD6">
        <w:instrText xml:space="preserve"> REF _Ref20388710 \r \h </w:instrText>
      </w:r>
      <w:r w:rsidR="007769F3" w:rsidRPr="00EA0FD6">
        <w:instrText xml:space="preserve"> \* MERGEFORMAT </w:instrText>
      </w:r>
      <w:r w:rsidRPr="00EA0FD6">
        <w:fldChar w:fldCharType="separate"/>
      </w:r>
      <w:r w:rsidR="00EC6B45">
        <w:t>4</w:t>
      </w:r>
      <w:r w:rsidRPr="00EA0FD6">
        <w:fldChar w:fldCharType="end"/>
      </w:r>
      <w:r w:rsidRPr="00EA0FD6">
        <w:t>.</w:t>
      </w:r>
    </w:p>
    <w:p w14:paraId="3454FAD6" w14:textId="77777777" w:rsidR="00601B36" w:rsidRPr="00EA0FD6" w:rsidRDefault="00601B36" w:rsidP="00F26616">
      <w:pPr>
        <w:pStyle w:val="Level1Heading"/>
        <w:numPr>
          <w:ilvl w:val="0"/>
          <w:numId w:val="40"/>
        </w:numPr>
        <w:rPr>
          <w:rFonts w:ascii="Arial" w:hAnsi="Arial"/>
        </w:rPr>
      </w:pPr>
      <w:bookmarkStart w:id="523" w:name="_Toc5197054"/>
      <w:bookmarkStart w:id="524" w:name="_Ref20388710"/>
      <w:bookmarkStart w:id="525" w:name="_Ref20388754"/>
      <w:bookmarkStart w:id="526" w:name="_Ref20388881"/>
      <w:bookmarkStart w:id="527" w:name="_Toc194417583"/>
      <w:r w:rsidRPr="00EA0FD6">
        <w:rPr>
          <w:rFonts w:ascii="Arial" w:hAnsi="Arial"/>
        </w:rPr>
        <w:t>Obligations of the Sub-Consultant to the Beneficiary</w:t>
      </w:r>
      <w:bookmarkEnd w:id="523"/>
      <w:bookmarkEnd w:id="524"/>
      <w:bookmarkEnd w:id="525"/>
      <w:bookmarkEnd w:id="526"/>
      <w:bookmarkEnd w:id="527"/>
      <w:r w:rsidRPr="00EA0FD6">
        <w:rPr>
          <w:rFonts w:ascii="Arial" w:hAnsi="Arial"/>
        </w:rPr>
        <w:t xml:space="preserve"> </w:t>
      </w:r>
    </w:p>
    <w:p w14:paraId="3B27BEC8" w14:textId="6B43189B" w:rsidR="00601B36" w:rsidRPr="00EA0FD6" w:rsidRDefault="00601B36" w:rsidP="00601B36">
      <w:pPr>
        <w:pStyle w:val="Level2Number"/>
        <w:numPr>
          <w:ilvl w:val="0"/>
          <w:numId w:val="0"/>
        </w:numPr>
        <w:ind w:left="680"/>
      </w:pPr>
      <w:r w:rsidRPr="00EA0FD6">
        <w:t>[</w:t>
      </w:r>
      <w:r w:rsidRPr="00EA0FD6">
        <w:rPr>
          <w:b/>
        </w:rPr>
        <w:t xml:space="preserve">NOTE </w:t>
      </w:r>
      <w:r w:rsidRPr="00EA0FD6">
        <w:t>- Clauses 3 and 4 are usually only used where the Beneficiary is a purchaser or funder</w:t>
      </w:r>
      <w:r w:rsidR="00264E4B" w:rsidRPr="00EA0FD6">
        <w:t xml:space="preserve">, or to the </w:t>
      </w:r>
      <w:r w:rsidR="00F963BA" w:rsidRPr="00EA0FD6">
        <w:t>Client</w:t>
      </w:r>
      <w:r w:rsidRPr="00EA0FD6">
        <w:t xml:space="preserve"> – see note under Clause 3 above.]</w:t>
      </w:r>
    </w:p>
    <w:p w14:paraId="7ECECCBA" w14:textId="62E69B1A" w:rsidR="00601B36" w:rsidRPr="00EA0FD6" w:rsidRDefault="00601B36" w:rsidP="00F26616">
      <w:pPr>
        <w:pStyle w:val="Level2Number"/>
        <w:numPr>
          <w:ilvl w:val="1"/>
          <w:numId w:val="40"/>
        </w:numPr>
      </w:pPr>
      <w:bookmarkStart w:id="528" w:name="_Ref194585764"/>
      <w:r w:rsidRPr="00EA0FD6">
        <w:t>The right of the Sub-Consultant to terminate the Contract and/or to discontinue the performance of any of its services, duties and/or obligations shall cease within the period of 2</w:t>
      </w:r>
      <w:r w:rsidR="00264E4B" w:rsidRPr="00EA0FD6">
        <w:t>8</w:t>
      </w:r>
      <w:r w:rsidRPr="00EA0FD6">
        <w:t xml:space="preserve"> days referred to in Clause </w:t>
      </w:r>
      <w:r w:rsidR="00290967" w:rsidRPr="00EA0FD6">
        <w:fldChar w:fldCharType="begin"/>
      </w:r>
      <w:r w:rsidR="00290967" w:rsidRPr="00EA0FD6">
        <w:instrText xml:space="preserve"> REF _Ref194585698 \n \h </w:instrText>
      </w:r>
      <w:r w:rsidR="00476BC4" w:rsidRPr="00EA0FD6">
        <w:instrText xml:space="preserve"> \* MERGEFORMAT </w:instrText>
      </w:r>
      <w:r w:rsidR="00290967" w:rsidRPr="00EA0FD6">
        <w:fldChar w:fldCharType="separate"/>
      </w:r>
      <w:r w:rsidR="00EC6B45">
        <w:t>3.1</w:t>
      </w:r>
      <w:r w:rsidR="00290967" w:rsidRPr="00EA0FD6">
        <w:fldChar w:fldCharType="end"/>
      </w:r>
      <w:r w:rsidRPr="00EA0FD6">
        <w:t xml:space="preserve"> if the Beneficiary shall give written notice to the Sub-Consultant:</w:t>
      </w:r>
      <w:bookmarkEnd w:id="528"/>
    </w:p>
    <w:p w14:paraId="5E91061C" w14:textId="77777777" w:rsidR="00601B36" w:rsidRPr="00EA0FD6" w:rsidRDefault="00601B36" w:rsidP="00F26616">
      <w:pPr>
        <w:pStyle w:val="Level3Number"/>
        <w:numPr>
          <w:ilvl w:val="2"/>
          <w:numId w:val="40"/>
        </w:numPr>
      </w:pPr>
      <w:r w:rsidRPr="00EA0FD6">
        <w:t>requiring the Sub-Consultant to continue performing its services, duties and obligations under the Contract in relation to the Development;</w:t>
      </w:r>
    </w:p>
    <w:p w14:paraId="7CA45AD3" w14:textId="77777777" w:rsidR="00601B36" w:rsidRPr="00EA0FD6" w:rsidRDefault="00601B36" w:rsidP="00F26616">
      <w:pPr>
        <w:pStyle w:val="Level3Number"/>
        <w:numPr>
          <w:ilvl w:val="2"/>
          <w:numId w:val="40"/>
        </w:numPr>
      </w:pPr>
      <w:r w:rsidRPr="00EA0FD6">
        <w:t>acknowledging that the Beneficiary is assuming all the services, duties and obligations of the Consultant under the Contract;</w:t>
      </w:r>
    </w:p>
    <w:p w14:paraId="483D5E1E" w14:textId="77777777" w:rsidR="00601B36" w:rsidRPr="00EA0FD6" w:rsidRDefault="00601B36" w:rsidP="00F26616">
      <w:pPr>
        <w:pStyle w:val="Level3Number"/>
        <w:numPr>
          <w:ilvl w:val="2"/>
          <w:numId w:val="40"/>
        </w:numPr>
      </w:pPr>
      <w:r w:rsidRPr="00EA0FD6">
        <w:t>undertaking unconditionally to the Sub-Consultant to discharge all payments which may subsequently become due to the Sub-Consultant under the terms of the Contract;</w:t>
      </w:r>
    </w:p>
    <w:p w14:paraId="75507C56" w14:textId="77777777" w:rsidR="00601B36" w:rsidRPr="00EA0FD6" w:rsidRDefault="00601B36" w:rsidP="00601B36">
      <w:pPr>
        <w:pStyle w:val="BodyText1"/>
      </w:pPr>
      <w:r w:rsidRPr="00EA0FD6">
        <w:t xml:space="preserve">and shall pay to the Sub-Consultant any sums which have become due and payable to it under the </w:t>
      </w:r>
      <w:proofErr w:type="gramStart"/>
      <w:r w:rsidRPr="00EA0FD6">
        <w:t>Contract</w:t>
      </w:r>
      <w:proofErr w:type="gramEnd"/>
      <w:r w:rsidRPr="00EA0FD6">
        <w:t xml:space="preserve"> but which were then unpaid.</w:t>
      </w:r>
    </w:p>
    <w:p w14:paraId="2BBEEE79" w14:textId="2FC8AAA7" w:rsidR="00601B36" w:rsidRPr="00EA0FD6" w:rsidRDefault="00601B36" w:rsidP="00F26616">
      <w:pPr>
        <w:pStyle w:val="Level2Number"/>
        <w:numPr>
          <w:ilvl w:val="1"/>
          <w:numId w:val="40"/>
        </w:numPr>
      </w:pPr>
      <w:r w:rsidRPr="00EA0FD6">
        <w:fldChar w:fldCharType="begin"/>
      </w:r>
      <w:r w:rsidRPr="00EA0FD6">
        <w:instrText xml:space="preserve">seq level2 \h \r0 </w:instrText>
      </w:r>
      <w:r w:rsidRPr="00EA0FD6">
        <w:fldChar w:fldCharType="end"/>
      </w:r>
      <w:r w:rsidRPr="00EA0FD6">
        <w:t xml:space="preserve">Upon compliance by the Beneficiary with the requirements of Clause </w:t>
      </w:r>
      <w:r w:rsidR="00290967" w:rsidRPr="00EA0FD6">
        <w:fldChar w:fldCharType="begin"/>
      </w:r>
      <w:r w:rsidR="00290967" w:rsidRPr="00EA0FD6">
        <w:instrText xml:space="preserve"> REF _Ref194585764 \n \h </w:instrText>
      </w:r>
      <w:r w:rsidR="00476BC4" w:rsidRPr="00EA0FD6">
        <w:instrText xml:space="preserve"> \* MERGEFORMAT </w:instrText>
      </w:r>
      <w:r w:rsidR="00290967" w:rsidRPr="00EA0FD6">
        <w:fldChar w:fldCharType="separate"/>
      </w:r>
      <w:r w:rsidR="00EC6B45">
        <w:t>4.1</w:t>
      </w:r>
      <w:r w:rsidR="00290967" w:rsidRPr="00EA0FD6">
        <w:fldChar w:fldCharType="end"/>
      </w:r>
      <w:r w:rsidRPr="00EA0FD6">
        <w:t xml:space="preserve"> the Contract shall continue in full force and effect as if the right of termination and/or discontinuance on the part of </w:t>
      </w:r>
      <w:r w:rsidRPr="00EA0FD6">
        <w:lastRenderedPageBreak/>
        <w:t>the Sub-Consultant had not arisen and in all respects as if the Contract had been made between the Sub-Consultant and the Beneficiary to the exclusion of the Consultant.</w:t>
      </w:r>
    </w:p>
    <w:p w14:paraId="56CF5BEA" w14:textId="72271617" w:rsidR="00601B36" w:rsidRPr="00EA0FD6" w:rsidRDefault="00601B36" w:rsidP="00F26616">
      <w:pPr>
        <w:pStyle w:val="Level2Number"/>
        <w:numPr>
          <w:ilvl w:val="1"/>
          <w:numId w:val="40"/>
        </w:numPr>
      </w:pPr>
      <w:r w:rsidRPr="00EA0FD6">
        <w:t xml:space="preserve">Notwithstanding that as between the Consultant and the Sub-Consultant the Sub-Consultant's rights of termination of the Contract and/or discontinuance may not have arisen, the provisions of Clause </w:t>
      </w:r>
      <w:r w:rsidRPr="00EA0FD6">
        <w:fldChar w:fldCharType="begin"/>
      </w:r>
      <w:r w:rsidRPr="00EA0FD6">
        <w:instrText xml:space="preserve"> REF _Ref219612399 \n \h  \* MERGEFORMAT </w:instrText>
      </w:r>
      <w:r w:rsidRPr="00EA0FD6">
        <w:fldChar w:fldCharType="separate"/>
      </w:r>
      <w:r w:rsidR="00EC6B45">
        <w:t>4.2</w:t>
      </w:r>
      <w:r w:rsidRPr="00EA0FD6">
        <w:fldChar w:fldCharType="end"/>
      </w:r>
      <w:r w:rsidRPr="00EA0FD6">
        <w:t xml:space="preserve"> shall nevertheless apply if the Beneficiary gives notice to the Sub-Consultant and the Consultant to that effect and the Beneficiary complies with the requirements on its part under Clause </w:t>
      </w:r>
      <w:r w:rsidR="00290967" w:rsidRPr="00EA0FD6">
        <w:fldChar w:fldCharType="begin"/>
      </w:r>
      <w:r w:rsidR="00290967" w:rsidRPr="00EA0FD6">
        <w:instrText xml:space="preserve"> REF _Ref194585764 \n \h </w:instrText>
      </w:r>
      <w:r w:rsidR="00476BC4" w:rsidRPr="00EA0FD6">
        <w:instrText xml:space="preserve"> \* MERGEFORMAT </w:instrText>
      </w:r>
      <w:r w:rsidR="00290967" w:rsidRPr="00EA0FD6">
        <w:fldChar w:fldCharType="separate"/>
      </w:r>
      <w:r w:rsidR="00EC6B45">
        <w:t>4.1</w:t>
      </w:r>
      <w:r w:rsidR="00290967" w:rsidRPr="00EA0FD6">
        <w:fldChar w:fldCharType="end"/>
      </w:r>
      <w:r w:rsidRPr="00EA0FD6">
        <w:t>.</w:t>
      </w:r>
    </w:p>
    <w:p w14:paraId="6C06168B" w14:textId="45D39CD5" w:rsidR="00601B36" w:rsidRPr="00EA0FD6" w:rsidRDefault="00601B36" w:rsidP="00F26616">
      <w:pPr>
        <w:pStyle w:val="Level2Number"/>
        <w:numPr>
          <w:ilvl w:val="1"/>
          <w:numId w:val="40"/>
        </w:numPr>
        <w:rPr>
          <w:spacing w:val="-3"/>
        </w:rPr>
      </w:pPr>
      <w:r w:rsidRPr="00EA0FD6">
        <w:t xml:space="preserve">The Sub-Consultant shall not be concerned or required to enquire whether, and shall be bound to assume that, as between the Consultant and the Beneficiary the circumstances have occurred permitting the Beneficiary to give notice under Clause </w:t>
      </w:r>
      <w:r w:rsidR="00290967" w:rsidRPr="00EA0FD6">
        <w:fldChar w:fldCharType="begin"/>
      </w:r>
      <w:r w:rsidR="00290967" w:rsidRPr="00EA0FD6">
        <w:instrText xml:space="preserve"> REF _Ref194585764 \n \h </w:instrText>
      </w:r>
      <w:r w:rsidR="00476BC4" w:rsidRPr="00EA0FD6">
        <w:instrText xml:space="preserve"> \* MERGEFORMAT </w:instrText>
      </w:r>
      <w:r w:rsidR="00290967" w:rsidRPr="00EA0FD6">
        <w:fldChar w:fldCharType="separate"/>
      </w:r>
      <w:r w:rsidR="00EC6B45">
        <w:t>4.1</w:t>
      </w:r>
      <w:r w:rsidR="00290967" w:rsidRPr="00EA0FD6">
        <w:fldChar w:fldCharType="end"/>
      </w:r>
      <w:r w:rsidRPr="00EA0FD6">
        <w:t>.</w:t>
      </w:r>
    </w:p>
    <w:p w14:paraId="409BB9F9" w14:textId="77777777" w:rsidR="00601B36" w:rsidRPr="00EA0FD6" w:rsidRDefault="00601B36" w:rsidP="00F26616">
      <w:pPr>
        <w:pStyle w:val="Level2Number"/>
        <w:numPr>
          <w:ilvl w:val="1"/>
          <w:numId w:val="40"/>
        </w:numPr>
      </w:pPr>
      <w:r w:rsidRPr="00EA0FD6">
        <w:t>The Sub-Consultant acting in accordance with the provisions of this Clause 4 shall not by so doing incur any liability to the Consultant.</w:t>
      </w:r>
    </w:p>
    <w:p w14:paraId="313A5974" w14:textId="3B0925DC" w:rsidR="00601B36" w:rsidRPr="00EA0FD6" w:rsidRDefault="00601B36" w:rsidP="00F26616">
      <w:pPr>
        <w:pStyle w:val="Level2Number"/>
        <w:numPr>
          <w:ilvl w:val="1"/>
          <w:numId w:val="40"/>
        </w:numPr>
      </w:pPr>
      <w:r w:rsidRPr="00EA0FD6">
        <w:t xml:space="preserve">Where the Sub-Consultant has given rights similar to those contained in Clauses </w:t>
      </w:r>
      <w:r w:rsidRPr="00EA0FD6">
        <w:fldChar w:fldCharType="begin"/>
      </w:r>
      <w:r w:rsidRPr="00EA0FD6">
        <w:instrText xml:space="preserve"> REF _Ref20388744 \r \h </w:instrText>
      </w:r>
      <w:r w:rsidR="007769F3" w:rsidRPr="00EA0FD6">
        <w:instrText xml:space="preserve"> \* MERGEFORMAT </w:instrText>
      </w:r>
      <w:r w:rsidRPr="00EA0FD6">
        <w:fldChar w:fldCharType="separate"/>
      </w:r>
      <w:r w:rsidR="00EC6B45">
        <w:t>3</w:t>
      </w:r>
      <w:r w:rsidRPr="00EA0FD6">
        <w:fldChar w:fldCharType="end"/>
      </w:r>
      <w:r w:rsidRPr="00EA0FD6">
        <w:t xml:space="preserve"> and </w:t>
      </w:r>
      <w:r w:rsidRPr="00EA0FD6">
        <w:fldChar w:fldCharType="begin"/>
      </w:r>
      <w:r w:rsidRPr="00EA0FD6">
        <w:instrText xml:space="preserve"> REF _Ref20388754 \r \h </w:instrText>
      </w:r>
      <w:r w:rsidR="007769F3" w:rsidRPr="00EA0FD6">
        <w:instrText xml:space="preserve"> \* MERGEFORMAT </w:instrText>
      </w:r>
      <w:r w:rsidRPr="00EA0FD6">
        <w:fldChar w:fldCharType="separate"/>
      </w:r>
      <w:r w:rsidR="00EC6B45">
        <w:t>4</w:t>
      </w:r>
      <w:r w:rsidRPr="00EA0FD6">
        <w:fldChar w:fldCharType="end"/>
      </w:r>
      <w:r w:rsidRPr="00EA0FD6">
        <w:t xml:space="preserve"> of this Deed to any other person or persons, then if both the Beneficiary and such other person or persons shall serve notice under Clause </w:t>
      </w:r>
      <w:r w:rsidR="00290967" w:rsidRPr="00EA0FD6">
        <w:fldChar w:fldCharType="begin"/>
      </w:r>
      <w:r w:rsidR="00290967" w:rsidRPr="00EA0FD6">
        <w:instrText xml:space="preserve"> REF _Ref194585764 \n \h </w:instrText>
      </w:r>
      <w:r w:rsidR="00476BC4" w:rsidRPr="00EA0FD6">
        <w:instrText xml:space="preserve"> \* MERGEFORMAT </w:instrText>
      </w:r>
      <w:r w:rsidR="00290967" w:rsidRPr="00EA0FD6">
        <w:fldChar w:fldCharType="separate"/>
      </w:r>
      <w:r w:rsidR="00EC6B45">
        <w:t>4.1</w:t>
      </w:r>
      <w:r w:rsidR="00290967" w:rsidRPr="00EA0FD6">
        <w:fldChar w:fldCharType="end"/>
      </w:r>
      <w:r w:rsidRPr="00EA0FD6">
        <w:t xml:space="preserve"> or its equivalent, the notice served by the Beneficiary [shall prevail over any notice served by any other person or persons / shall not prevail over any notice served by any other person or persons / shall not prevail over any notice served by [</w:t>
      </w:r>
      <w:r w:rsidRPr="00EA0FD6">
        <w:sym w:font="Wingdings" w:char="F06C"/>
      </w:r>
      <w:r w:rsidRPr="00EA0FD6">
        <w:t xml:space="preserve">] but shall prevail over any notice served by any other person or persons]. The Sub-Consultant acting in accordance with the provisions of this Clause </w:t>
      </w:r>
      <w:r w:rsidRPr="00EA0FD6">
        <w:fldChar w:fldCharType="begin"/>
      </w:r>
      <w:r w:rsidRPr="00EA0FD6">
        <w:instrText xml:space="preserve"> REF _Ref369787449 \n \h  \* MERGEFORMAT </w:instrText>
      </w:r>
      <w:r w:rsidRPr="00EA0FD6">
        <w:fldChar w:fldCharType="separate"/>
      </w:r>
      <w:r w:rsidR="00EC6B45">
        <w:t>4.6</w:t>
      </w:r>
      <w:r w:rsidRPr="00EA0FD6">
        <w:fldChar w:fldCharType="end"/>
      </w:r>
      <w:r w:rsidRPr="00EA0FD6">
        <w:t xml:space="preserve"> shall not be and shall not be deemed to be in breach of the provisions of this Deed by doing so, nor shall the Sub-Consultant in doing so incur any liability to the Beneficiary.</w:t>
      </w:r>
    </w:p>
    <w:p w14:paraId="2686825F" w14:textId="77777777" w:rsidR="00601B36" w:rsidRPr="00EA0FD6" w:rsidRDefault="00601B36" w:rsidP="00F26616">
      <w:pPr>
        <w:pStyle w:val="Level1Heading"/>
        <w:numPr>
          <w:ilvl w:val="0"/>
          <w:numId w:val="40"/>
        </w:numPr>
        <w:rPr>
          <w:rFonts w:ascii="Arial" w:hAnsi="Arial"/>
        </w:rPr>
      </w:pPr>
      <w:bookmarkStart w:id="529" w:name="_Toc5197055"/>
      <w:bookmarkStart w:id="530" w:name="_Ref20388788"/>
      <w:bookmarkStart w:id="531" w:name="_Toc194417584"/>
      <w:r w:rsidRPr="00EA0FD6">
        <w:rPr>
          <w:rFonts w:ascii="Arial" w:hAnsi="Arial"/>
        </w:rPr>
        <w:t>Intellectual Property Rights</w:t>
      </w:r>
      <w:bookmarkEnd w:id="529"/>
      <w:bookmarkEnd w:id="530"/>
      <w:bookmarkEnd w:id="531"/>
    </w:p>
    <w:p w14:paraId="11443814" w14:textId="2E34DD05" w:rsidR="00601B36" w:rsidRPr="00EA0FD6" w:rsidRDefault="00601B36" w:rsidP="00F26616">
      <w:pPr>
        <w:pStyle w:val="Level2Number"/>
        <w:numPr>
          <w:ilvl w:val="1"/>
          <w:numId w:val="40"/>
        </w:numPr>
      </w:pPr>
      <w:bookmarkStart w:id="532" w:name="_Ref55304125"/>
      <w:r w:rsidRPr="00EA0FD6">
        <w:t>The Sub-Consultant with full title guarantee grants to the Beneficiary, with immediate effect, an irrevocable, perpetual, non-exclusive, non-terminable, royalty-free licence to use, reproduce and transmit any or all of the Materials produced or prepared by the Sub-Consultant or on the Sub-Consultant's behalf for any purpose whatsoever relating to the Development and/or the Site including (without limitation) the design, construction, completion, promotion, advertisement, funding, sale, letting, disposal, fitting out, maintenance, use, occupation, management, repair, reinstatement, re-construction, modification, alteration, refurbishment, re-development, decommissioning, demolition and/or extension of the Development and/or the Site.</w:t>
      </w:r>
      <w:r w:rsidR="00357E1E" w:rsidRPr="00EA0FD6">
        <w:t xml:space="preserve"> </w:t>
      </w:r>
      <w:r w:rsidRPr="00EA0FD6">
        <w:t>Such licence shall carry the right to grant sub-licences and shall be transferable to third parties without the Sub-Consultant's prior consent and shall subsist notwithstanding the termination (for any reason) of the Contract.</w:t>
      </w:r>
      <w:bookmarkEnd w:id="532"/>
    </w:p>
    <w:p w14:paraId="77D210F6" w14:textId="77777777" w:rsidR="00601B36" w:rsidRPr="00EA0FD6" w:rsidRDefault="00601B36" w:rsidP="00F26616">
      <w:pPr>
        <w:pStyle w:val="Level2Number"/>
        <w:numPr>
          <w:ilvl w:val="1"/>
          <w:numId w:val="40"/>
        </w:numPr>
      </w:pPr>
      <w:r w:rsidRPr="00EA0FD6">
        <w:t>The Sub-Consultant shall not be liable for the consequences of any use by the Beneficiary of the Materials for any purposes other than those for which the same are or were prepared.</w:t>
      </w:r>
    </w:p>
    <w:p w14:paraId="50E19BA9" w14:textId="7F0BD0B9" w:rsidR="00601B36" w:rsidRPr="00EA0FD6" w:rsidRDefault="00601B36" w:rsidP="00F26616">
      <w:pPr>
        <w:pStyle w:val="Level2Number"/>
        <w:numPr>
          <w:ilvl w:val="1"/>
          <w:numId w:val="40"/>
        </w:numPr>
        <w:rPr>
          <w:b/>
          <w:i/>
        </w:rPr>
      </w:pPr>
      <w:r w:rsidRPr="00EA0FD6">
        <w:t xml:space="preserve">The Sub-Consultant warrants to the Beneficiary that it is authorised to grant the licence set out in Clause </w:t>
      </w:r>
      <w:r w:rsidRPr="00EA0FD6">
        <w:fldChar w:fldCharType="begin"/>
      </w:r>
      <w:r w:rsidRPr="00EA0FD6">
        <w:instrText xml:space="preserve"> REF _Ref55304125 \r \h </w:instrText>
      </w:r>
      <w:r w:rsidR="007769F3" w:rsidRPr="00EA0FD6">
        <w:instrText xml:space="preserve"> \* MERGEFORMAT </w:instrText>
      </w:r>
      <w:r w:rsidRPr="00EA0FD6">
        <w:fldChar w:fldCharType="separate"/>
      </w:r>
      <w:r w:rsidR="00EC6B45">
        <w:t>5.1</w:t>
      </w:r>
      <w:r w:rsidRPr="00EA0FD6">
        <w:fldChar w:fldCharType="end"/>
      </w:r>
      <w:r w:rsidRPr="00EA0FD6">
        <w:t xml:space="preserve"> in respect of any Materials whose </w:t>
      </w:r>
      <w:r w:rsidR="000A45C3" w:rsidRPr="00EA0FD6">
        <w:t>intellectual property rights</w:t>
      </w:r>
      <w:r w:rsidRPr="00EA0FD6">
        <w:t xml:space="preserve"> are vested in any third person and that the use of the Materials for any purpose relating to the Development and/or Site shall not infringe the rights of any third person. If the use of the Materials is found to infringe the rights of any third person, the Consultant shall indemnify the Beneficiary against all resulting claims, proceedings, damages, costs and expenses.</w:t>
      </w:r>
    </w:p>
    <w:p w14:paraId="7A1D9628" w14:textId="731C8F6E" w:rsidR="00601B36" w:rsidRPr="00EA0FD6" w:rsidRDefault="00601B36" w:rsidP="00F26616">
      <w:pPr>
        <w:pStyle w:val="Level2Number"/>
        <w:numPr>
          <w:ilvl w:val="1"/>
          <w:numId w:val="40"/>
        </w:numPr>
      </w:pPr>
      <w:r w:rsidRPr="00EA0FD6">
        <w:rPr>
          <w:lang w:val="en-US"/>
        </w:rPr>
        <w:t>To the extent that the Sub-Consultant is (or at the time of their creation may be) the author of the Materials</w:t>
      </w:r>
      <w:r w:rsidR="00264E4B" w:rsidRPr="00EA0FD6">
        <w:rPr>
          <w:lang w:val="en-US"/>
        </w:rPr>
        <w:t>,</w:t>
      </w:r>
      <w:r w:rsidRPr="00EA0FD6">
        <w:rPr>
          <w:lang w:val="en-US"/>
        </w:rPr>
        <w:t xml:space="preserve"> the </w:t>
      </w:r>
      <w:r w:rsidRPr="00EA0FD6">
        <w:t>Sub-Consultant</w:t>
      </w:r>
      <w:r w:rsidRPr="00EA0FD6">
        <w:rPr>
          <w:lang w:val="en-US"/>
        </w:rPr>
        <w:t xml:space="preserve"> hereby absolutely waives and agrees not to assert any moral rights which it might otherwise be deemed to possess pursuant to the Copyright, Designs and Patents Act 1988 or any equivalent legislation in respect of the Materials; and </w:t>
      </w:r>
      <w:r w:rsidRPr="00EA0FD6">
        <w:t>to the extent that the Sub-Consultant is not the author, the Sub-Consultant warrants that the author has not asserted and has waived and agreed to waive any such moral rights which the author might otherwise be deemed to possess.</w:t>
      </w:r>
    </w:p>
    <w:p w14:paraId="63A28227" w14:textId="29B769C5" w:rsidR="00601B36" w:rsidRPr="00EA0FD6" w:rsidRDefault="00601B36" w:rsidP="00F26616">
      <w:pPr>
        <w:pStyle w:val="Level2Number"/>
        <w:numPr>
          <w:ilvl w:val="1"/>
          <w:numId w:val="40"/>
        </w:numPr>
      </w:pPr>
      <w:r w:rsidRPr="00EA0FD6">
        <w:t>The Sub-Consultant agrees:</w:t>
      </w:r>
    </w:p>
    <w:p w14:paraId="6C67EEED" w14:textId="77777777" w:rsidR="00601B36" w:rsidRPr="00EA0FD6" w:rsidRDefault="00601B36" w:rsidP="00F26616">
      <w:pPr>
        <w:pStyle w:val="Level3Number"/>
        <w:numPr>
          <w:ilvl w:val="2"/>
          <w:numId w:val="40"/>
        </w:numPr>
      </w:pPr>
      <w:r w:rsidRPr="00EA0FD6">
        <w:lastRenderedPageBreak/>
        <w:t>on request at any time to give the Beneficiary or any persons authorised by the Beneficiary full and sufficient access to the Materials and, at the Beneficiary's expense, to provide full and proper copies of the Materials (including copy negatives and electronic copies); and</w:t>
      </w:r>
    </w:p>
    <w:p w14:paraId="6A45F55A" w14:textId="0D25735E" w:rsidR="00601B36" w:rsidRPr="00EA0FD6" w:rsidRDefault="00601B36" w:rsidP="00F26616">
      <w:pPr>
        <w:pStyle w:val="Level3Number"/>
        <w:numPr>
          <w:ilvl w:val="2"/>
          <w:numId w:val="40"/>
        </w:numPr>
      </w:pPr>
      <w:r w:rsidRPr="00EA0FD6">
        <w:t>at the Sub-Consultant's expense, to provide the Beneficiary with a set of all Materials on Practical Completion</w:t>
      </w:r>
      <w:r w:rsidR="00264E4B" w:rsidRPr="00EA0FD6">
        <w:t>.</w:t>
      </w:r>
    </w:p>
    <w:p w14:paraId="18E27642" w14:textId="2AA1D095" w:rsidR="00601B36" w:rsidRPr="00EA0FD6" w:rsidRDefault="00601B36" w:rsidP="00F26616">
      <w:pPr>
        <w:pStyle w:val="Level2Number"/>
        <w:numPr>
          <w:ilvl w:val="1"/>
          <w:numId w:val="40"/>
        </w:numPr>
      </w:pPr>
      <w:r w:rsidRPr="00EA0FD6">
        <w:fldChar w:fldCharType="begin"/>
      </w:r>
      <w:r w:rsidRPr="00EA0FD6">
        <w:instrText xml:space="preserve">seq level2 \h \r0 </w:instrText>
      </w:r>
      <w:r w:rsidRPr="00EA0FD6">
        <w:fldChar w:fldCharType="end"/>
      </w:r>
      <w:r w:rsidRPr="00EA0FD6">
        <w:t xml:space="preserve">All royalties or other sums payable in respect of the supply and use of any patented articles, processes or inventions required in connection with the Contract shall be paid by the Sub-Consultant and the Sub-Consultant shall indemnify the Beneficiary from and against all claims, proceedings, damages, costs and expenses suffered or incurred by the Beneficiary by reason of the Sub-Consultant infringing or being held to infringe any </w:t>
      </w:r>
      <w:r w:rsidR="000A45C3" w:rsidRPr="00EA0FD6">
        <w:t>intellectual property rights</w:t>
      </w:r>
      <w:r w:rsidRPr="00EA0FD6">
        <w:t xml:space="preserve"> in the course of or in connection with the Contract.</w:t>
      </w:r>
    </w:p>
    <w:p w14:paraId="42DF7F6B" w14:textId="4EFBDF00" w:rsidR="00601B36" w:rsidRPr="00EA0FD6" w:rsidRDefault="00601B36" w:rsidP="00F26616">
      <w:pPr>
        <w:pStyle w:val="Level2Number"/>
        <w:numPr>
          <w:ilvl w:val="1"/>
          <w:numId w:val="40"/>
        </w:numPr>
      </w:pPr>
      <w:r w:rsidRPr="00EA0FD6">
        <w:t xml:space="preserve">The Sub-Consultant shall (subject to the Beneficiary paying the Sub-Consultant's reasonable costs so to do) if reasonably requested by the Beneficiary at any time execute such documents and perform such acts as may be required fully and effectively to assure to the Beneficiary the rights referred to in this Clause </w:t>
      </w:r>
      <w:r w:rsidRPr="00EA0FD6">
        <w:fldChar w:fldCharType="begin"/>
      </w:r>
      <w:r w:rsidRPr="00EA0FD6">
        <w:instrText xml:space="preserve"> REF _Ref20388788 \r \h </w:instrText>
      </w:r>
      <w:r w:rsidR="007769F3" w:rsidRPr="00EA0FD6">
        <w:instrText xml:space="preserve"> \* MERGEFORMAT </w:instrText>
      </w:r>
      <w:r w:rsidRPr="00EA0FD6">
        <w:fldChar w:fldCharType="separate"/>
      </w:r>
      <w:r w:rsidR="00EC6B45">
        <w:t>5</w:t>
      </w:r>
      <w:r w:rsidRPr="00EA0FD6">
        <w:fldChar w:fldCharType="end"/>
      </w:r>
      <w:r w:rsidRPr="00EA0FD6">
        <w:t>.</w:t>
      </w:r>
    </w:p>
    <w:p w14:paraId="011F6C6A" w14:textId="77777777" w:rsidR="00601B36" w:rsidRPr="00EA0FD6" w:rsidRDefault="00601B36" w:rsidP="00F26616">
      <w:pPr>
        <w:pStyle w:val="Level1Heading"/>
        <w:numPr>
          <w:ilvl w:val="0"/>
          <w:numId w:val="40"/>
        </w:numPr>
        <w:rPr>
          <w:rFonts w:ascii="Arial" w:hAnsi="Arial"/>
        </w:rPr>
      </w:pPr>
      <w:bookmarkStart w:id="533" w:name="_Toc5197056"/>
      <w:bookmarkStart w:id="534" w:name="_Ref20388821"/>
      <w:bookmarkStart w:id="535" w:name="_Toc194417585"/>
      <w:r w:rsidRPr="00EA0FD6">
        <w:rPr>
          <w:rFonts w:ascii="Arial" w:hAnsi="Arial"/>
        </w:rPr>
        <w:t>Insurance</w:t>
      </w:r>
      <w:bookmarkEnd w:id="533"/>
      <w:bookmarkEnd w:id="534"/>
      <w:bookmarkEnd w:id="535"/>
      <w:r w:rsidRPr="00EA0FD6">
        <w:rPr>
          <w:rFonts w:ascii="Arial" w:hAnsi="Arial"/>
        </w:rPr>
        <w:t xml:space="preserve"> </w:t>
      </w:r>
    </w:p>
    <w:p w14:paraId="2D8ED1D6" w14:textId="6763BD59" w:rsidR="00601B36" w:rsidRPr="00EA0FD6" w:rsidRDefault="00601B36" w:rsidP="00F26616">
      <w:pPr>
        <w:pStyle w:val="Level2Number"/>
        <w:numPr>
          <w:ilvl w:val="1"/>
          <w:numId w:val="40"/>
        </w:numPr>
      </w:pPr>
      <w:r w:rsidRPr="00EA0FD6">
        <w:t xml:space="preserve">The Sub-Consultant warrants to the Beneficiary that it maintains, has at all relevant times maintained, and shall continue to maintain throughout the duration of the Development and for a period of </w:t>
      </w:r>
      <w:r w:rsidR="00264E4B" w:rsidRPr="00EA0FD6">
        <w:t>12</w:t>
      </w:r>
      <w:r w:rsidRPr="00EA0FD6">
        <w:t xml:space="preserve"> years following Practical Completion (irrespective of any termination of the Contract or the Sub-Consultant’s employment under the Contract for any reason)</w:t>
      </w:r>
      <w:r w:rsidRPr="00EA0FD6">
        <w:rPr>
          <w:b/>
          <w:i/>
        </w:rPr>
        <w:t xml:space="preserve"> </w:t>
      </w:r>
      <w:r w:rsidRPr="00EA0FD6">
        <w:t>professional indemnity insurance with reputable insurers lawfully carrying on such insurance business in the United Kingdom</w:t>
      </w:r>
      <w:r w:rsidR="00264E4B" w:rsidRPr="00EA0FD6">
        <w:t xml:space="preserve"> </w:t>
      </w:r>
      <w:r w:rsidRPr="00EA0FD6">
        <w:t>with a limit of indemnity of not less than £[</w:t>
      </w:r>
      <w:r w:rsidRPr="00EA0FD6">
        <w:sym w:font="Wingdings" w:char="F06C"/>
      </w:r>
      <w:r w:rsidRPr="00EA0FD6">
        <w:t>] ([</w:t>
      </w:r>
      <w:r w:rsidRPr="00EA0FD6">
        <w:sym w:font="Wingdings" w:char="F06C"/>
      </w:r>
      <w:r w:rsidRPr="00EA0FD6">
        <w:t>] pounds) for any one occurrence or series of occurrences arising out of any one event to cover any claims made under this Deed against the Sub-Consultant in relation to the Development.</w:t>
      </w:r>
      <w:r w:rsidRPr="00EA0FD6">
        <w:rPr>
          <w:b/>
          <w:i/>
        </w:rPr>
        <w:t xml:space="preserve"> </w:t>
      </w:r>
    </w:p>
    <w:p w14:paraId="5B14C27A" w14:textId="2B1BECD0" w:rsidR="00601B36" w:rsidRPr="00EA0FD6" w:rsidRDefault="00601B36" w:rsidP="00F26616">
      <w:pPr>
        <w:pStyle w:val="Level2Number"/>
        <w:numPr>
          <w:ilvl w:val="1"/>
          <w:numId w:val="40"/>
        </w:numPr>
      </w:pPr>
      <w:r w:rsidRPr="00EA0FD6">
        <w:t>The Sub-Consultant shall maintain the professional indemnity insurance on terms and conditions that do not require the Sub-Consultant to discharge any liability before being entitled to recover from the insurers and would not adversely affect the rights of any person to recover from the insurers pursuant to the Third Parties (Rights Against Insurers) Act 2010.</w:t>
      </w:r>
    </w:p>
    <w:p w14:paraId="4675AF74" w14:textId="1CF2B139" w:rsidR="00601B36" w:rsidRPr="00EA0FD6" w:rsidRDefault="00601B36" w:rsidP="00F26616">
      <w:pPr>
        <w:pStyle w:val="Level2Number"/>
        <w:numPr>
          <w:ilvl w:val="1"/>
          <w:numId w:val="40"/>
        </w:numPr>
      </w:pPr>
      <w:r w:rsidRPr="00EA0FD6">
        <w:t xml:space="preserve">As and when reasonably required by the Beneficiary the Sub-Consultant shall provide satisfactory documentary evidence of the terms of insurance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and that the insurance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is being properly maintained, and shall confirm that payment has been made in respect of the last preceding premium due under such insurance.</w:t>
      </w:r>
    </w:p>
    <w:p w14:paraId="2BD8D14E" w14:textId="0FA0D718" w:rsidR="00601B36" w:rsidRPr="00EA0FD6" w:rsidRDefault="00601B36" w:rsidP="00F26616">
      <w:pPr>
        <w:pStyle w:val="Level2Number"/>
        <w:numPr>
          <w:ilvl w:val="1"/>
          <w:numId w:val="40"/>
        </w:numPr>
      </w:pPr>
      <w:r w:rsidRPr="00EA0FD6">
        <w:t xml:space="preserve">The Sub-Consultant warrants that it has at all relevant times observed and shall continue to observe all of the conditions of the insurance policy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and all of the insurance provisions contained or referred to in the Contract.</w:t>
      </w:r>
    </w:p>
    <w:p w14:paraId="37E260D9" w14:textId="508C6A7E" w:rsidR="00601B36" w:rsidRPr="00EA0FD6" w:rsidRDefault="00601B36" w:rsidP="00F26616">
      <w:pPr>
        <w:pStyle w:val="Level2Number"/>
        <w:numPr>
          <w:ilvl w:val="1"/>
          <w:numId w:val="40"/>
        </w:numPr>
      </w:pPr>
      <w:bookmarkStart w:id="536" w:name="_Ref20388836"/>
      <w:r w:rsidRPr="00EA0FD6">
        <w:t xml:space="preserve">The preceding parts of this Clause </w:t>
      </w:r>
      <w:r w:rsidRPr="00EA0FD6">
        <w:fldChar w:fldCharType="begin"/>
      </w:r>
      <w:r w:rsidRPr="00EA0FD6">
        <w:instrText xml:space="preserve"> REF _Ref20388821 \r \h </w:instrText>
      </w:r>
      <w:r w:rsidR="007769F3" w:rsidRPr="00EA0FD6">
        <w:instrText xml:space="preserve"> \* MERGEFORMAT </w:instrText>
      </w:r>
      <w:r w:rsidRPr="00EA0FD6">
        <w:fldChar w:fldCharType="separate"/>
      </w:r>
      <w:r w:rsidR="00EC6B45">
        <w:t>6</w:t>
      </w:r>
      <w:r w:rsidRPr="00EA0FD6">
        <w:fldChar w:fldCharType="end"/>
      </w:r>
      <w:r w:rsidRPr="00EA0FD6">
        <w:t xml:space="preserve"> shall not apply at times when and to the extent that the insurance referred to in Clause </w:t>
      </w:r>
      <w:r w:rsidRPr="00EA0FD6">
        <w:fldChar w:fldCharType="begin"/>
      </w:r>
      <w:r w:rsidRPr="00EA0FD6">
        <w:instrText xml:space="preserve"> REF _Ref219612539 \n \h  \* MERGEFORMAT </w:instrText>
      </w:r>
      <w:r w:rsidRPr="00EA0FD6">
        <w:fldChar w:fldCharType="separate"/>
      </w:r>
      <w:r w:rsidR="00EC6B45">
        <w:t>6.1</w:t>
      </w:r>
      <w:r w:rsidRPr="00EA0FD6">
        <w:fldChar w:fldCharType="end"/>
      </w:r>
      <w:r w:rsidRPr="00EA0FD6">
        <w:t xml:space="preserve"> is not available in the United Kingdom insurance market at commercially reasonable rates, and the Sub-Consultant has notified the Beneficiary accordingly.</w:t>
      </w:r>
      <w:r w:rsidR="00357E1E" w:rsidRPr="00EA0FD6">
        <w:t xml:space="preserve"> </w:t>
      </w:r>
      <w:r w:rsidRPr="00EA0FD6">
        <w:t>Upon such notification the Sub-Consultant shall make itself available to the Beneficiary to discuss reasonable means of protecting the Beneficiary and the Sub-Consultant shall take any reasonable steps requested by the Beneficiary.</w:t>
      </w:r>
      <w:r w:rsidR="00357E1E" w:rsidRPr="00EA0FD6">
        <w:t xml:space="preserve"> </w:t>
      </w:r>
      <w:r w:rsidRPr="00EA0FD6">
        <w:t xml:space="preserve">For the purposes of this Clause </w:t>
      </w:r>
      <w:r w:rsidRPr="00EA0FD6">
        <w:fldChar w:fldCharType="begin"/>
      </w:r>
      <w:r w:rsidRPr="00EA0FD6">
        <w:instrText xml:space="preserve"> REF _Ref20388836 \r \h </w:instrText>
      </w:r>
      <w:r w:rsidR="007769F3" w:rsidRPr="00EA0FD6">
        <w:instrText xml:space="preserve"> \* MERGEFORMAT </w:instrText>
      </w:r>
      <w:r w:rsidRPr="00EA0FD6">
        <w:fldChar w:fldCharType="separate"/>
      </w:r>
      <w:r w:rsidR="00EC6B45">
        <w:t>6.5</w:t>
      </w:r>
      <w:r w:rsidRPr="00EA0FD6">
        <w:fldChar w:fldCharType="end"/>
      </w:r>
      <w:r w:rsidRPr="00EA0FD6">
        <w:t xml:space="preserve">, </w:t>
      </w:r>
      <w:r w:rsidRPr="00EA0FD6">
        <w:rPr>
          <w:b/>
        </w:rPr>
        <w:t>commercially reasonable rates</w:t>
      </w:r>
      <w:r w:rsidRPr="00EA0FD6">
        <w:t xml:space="preserve"> shall mean such level of premium rates at which other consultants and/or sub-consultants of a similar size and financial standing as the Sub-Consultant at each renewal date generally continue to take out such insurance.</w:t>
      </w:r>
      <w:r w:rsidR="00357E1E" w:rsidRPr="00EA0FD6">
        <w:t xml:space="preserve"> </w:t>
      </w:r>
      <w:r w:rsidRPr="00EA0FD6">
        <w:t xml:space="preserve">For the avoidance of doubt, any increased or additional premium required by insurers by reason of the Sub-Consultant’s own claims record or other acts, errors, omissions, negligence, breaches, defaults, matters or things particular to the Sub-Consultant shall be deemed to be within commercially reasonable rates. </w:t>
      </w:r>
      <w:bookmarkEnd w:id="536"/>
    </w:p>
    <w:p w14:paraId="02AA3190" w14:textId="77777777" w:rsidR="00601B36" w:rsidRPr="00EA0FD6" w:rsidRDefault="00601B36" w:rsidP="00F26616">
      <w:pPr>
        <w:pStyle w:val="Level1Heading"/>
        <w:numPr>
          <w:ilvl w:val="0"/>
          <w:numId w:val="40"/>
        </w:numPr>
        <w:rPr>
          <w:rFonts w:ascii="Arial" w:hAnsi="Arial"/>
        </w:rPr>
      </w:pPr>
      <w:bookmarkStart w:id="537" w:name="_Toc5197057"/>
      <w:bookmarkStart w:id="538" w:name="_Toc194417586"/>
      <w:r w:rsidRPr="00EA0FD6">
        <w:rPr>
          <w:rFonts w:ascii="Arial" w:hAnsi="Arial"/>
        </w:rPr>
        <w:lastRenderedPageBreak/>
        <w:t>Health and safety</w:t>
      </w:r>
      <w:bookmarkEnd w:id="537"/>
      <w:bookmarkEnd w:id="538"/>
      <w:r w:rsidRPr="00EA0FD6">
        <w:rPr>
          <w:rFonts w:ascii="Arial" w:hAnsi="Arial"/>
        </w:rPr>
        <w:t xml:space="preserve"> </w:t>
      </w:r>
    </w:p>
    <w:p w14:paraId="563C14CA" w14:textId="77777777" w:rsidR="00601B36" w:rsidRPr="00EA0FD6" w:rsidRDefault="00601B36" w:rsidP="00601B36">
      <w:pPr>
        <w:pStyle w:val="Level2Number"/>
        <w:numPr>
          <w:ilvl w:val="0"/>
          <w:numId w:val="0"/>
        </w:numPr>
        <w:ind w:left="680"/>
      </w:pPr>
      <w:r w:rsidRPr="00EA0FD6">
        <w:t xml:space="preserve">The Sub-Consultant warrants that it has complied and shall comply with </w:t>
      </w:r>
      <w:proofErr w:type="gramStart"/>
      <w:r w:rsidRPr="00EA0FD6">
        <w:t>all of</w:t>
      </w:r>
      <w:proofErr w:type="gramEnd"/>
      <w:r w:rsidRPr="00EA0FD6">
        <w:t xml:space="preserve"> its obligations in relation to the Development as set out in the Construction (Design and Management) Regulations 2015.</w:t>
      </w:r>
    </w:p>
    <w:p w14:paraId="59F65B0E" w14:textId="77777777" w:rsidR="00601B36" w:rsidRPr="00EA0FD6" w:rsidRDefault="00601B36" w:rsidP="00F26616">
      <w:pPr>
        <w:pStyle w:val="Level1Heading"/>
        <w:numPr>
          <w:ilvl w:val="0"/>
          <w:numId w:val="40"/>
        </w:numPr>
        <w:rPr>
          <w:rFonts w:ascii="Arial" w:hAnsi="Arial"/>
        </w:rPr>
      </w:pPr>
      <w:bookmarkStart w:id="539" w:name="_Toc5197058"/>
      <w:bookmarkStart w:id="540" w:name="_Toc194417587"/>
      <w:r w:rsidRPr="00EA0FD6">
        <w:rPr>
          <w:rFonts w:ascii="Arial" w:hAnsi="Arial"/>
        </w:rPr>
        <w:t>Excluded materials</w:t>
      </w:r>
      <w:bookmarkEnd w:id="539"/>
      <w:bookmarkEnd w:id="540"/>
    </w:p>
    <w:p w14:paraId="5B10187A" w14:textId="29C99144" w:rsidR="00601B36" w:rsidRPr="00EA0FD6" w:rsidRDefault="00601B36" w:rsidP="00F26616">
      <w:pPr>
        <w:pStyle w:val="Level2Number"/>
        <w:numPr>
          <w:ilvl w:val="1"/>
          <w:numId w:val="40"/>
        </w:numPr>
      </w:pPr>
      <w:r w:rsidRPr="00EA0FD6">
        <w:t xml:space="preserve">The Sub-Consultant warrants that it has not and shall not use and/or permit the use of and/or specify for use in or in connection with the Development any substances materials equipment products kit practices or techniques which by their nature or application do not conform with relevant British Standards or Codes of Practice or regulations or good building practice or any European Union equivalent current at the time of use or permission or specification, nor any substances materials equipment products kit practices or techniques which are generally known or generally suspected within the Sub-Consultant’s trade and/or the construction industry: </w:t>
      </w:r>
    </w:p>
    <w:p w14:paraId="1387EBD8" w14:textId="77777777" w:rsidR="00601B36" w:rsidRPr="00EA0FD6" w:rsidRDefault="00601B36" w:rsidP="00F26616">
      <w:pPr>
        <w:pStyle w:val="Level3Number"/>
        <w:numPr>
          <w:ilvl w:val="2"/>
          <w:numId w:val="40"/>
        </w:numPr>
      </w:pPr>
      <w:r w:rsidRPr="00EA0FD6">
        <w:t xml:space="preserve">to be deleterious in the </w:t>
      </w:r>
      <w:proofErr w:type="gramStart"/>
      <w:r w:rsidRPr="00EA0FD6">
        <w:t>particular circumstances</w:t>
      </w:r>
      <w:proofErr w:type="gramEnd"/>
      <w:r w:rsidRPr="00EA0FD6">
        <w:t xml:space="preserve"> in which they are used or specified for use to the health or safety of any person; </w:t>
      </w:r>
    </w:p>
    <w:p w14:paraId="606F8A0B" w14:textId="77777777" w:rsidR="00601B36" w:rsidRPr="00EA0FD6" w:rsidRDefault="00601B36" w:rsidP="00F26616">
      <w:pPr>
        <w:pStyle w:val="Level3Number"/>
        <w:numPr>
          <w:ilvl w:val="2"/>
          <w:numId w:val="40"/>
        </w:numPr>
      </w:pPr>
      <w:r w:rsidRPr="00EA0FD6">
        <w:t xml:space="preserve">to be deleterious in the </w:t>
      </w:r>
      <w:proofErr w:type="gramStart"/>
      <w:r w:rsidRPr="00EA0FD6">
        <w:t>particular circumstances</w:t>
      </w:r>
      <w:proofErr w:type="gramEnd"/>
      <w:r w:rsidRPr="00EA0FD6">
        <w:t xml:space="preserve"> in which they are used or specified for use to the health, safety, stability, performance, physical integrity and/or durability of the Development or any part thereof and/or to other structures, finishes, plant and/or machinery; </w:t>
      </w:r>
    </w:p>
    <w:p w14:paraId="320FBA43" w14:textId="77777777" w:rsidR="00601B36" w:rsidRPr="00EA0FD6" w:rsidRDefault="00601B36" w:rsidP="00F26616">
      <w:pPr>
        <w:pStyle w:val="Level3Number"/>
        <w:numPr>
          <w:ilvl w:val="2"/>
          <w:numId w:val="40"/>
        </w:numPr>
      </w:pPr>
      <w:r w:rsidRPr="00EA0FD6">
        <w:t>to reduce or possibly reduce the normal life expectancy of developments of a type comparable to the Development;</w:t>
      </w:r>
    </w:p>
    <w:p w14:paraId="20697642" w14:textId="77777777" w:rsidR="00601B36" w:rsidRPr="00EA0FD6" w:rsidRDefault="00601B36" w:rsidP="00F26616">
      <w:pPr>
        <w:pStyle w:val="Level3Number"/>
        <w:numPr>
          <w:ilvl w:val="2"/>
          <w:numId w:val="40"/>
        </w:numPr>
      </w:pPr>
      <w:r w:rsidRPr="00EA0FD6">
        <w:t xml:space="preserve">to become deleterious without a level or cost of maintenance which is higher than that which would normally be expected in a development of a type comparable to the Development; </w:t>
      </w:r>
    </w:p>
    <w:p w14:paraId="08EA7442" w14:textId="0B6A2ED2" w:rsidR="00601B36" w:rsidRPr="00EA0FD6" w:rsidRDefault="00601B36" w:rsidP="00F26616">
      <w:pPr>
        <w:pStyle w:val="Level3Number"/>
        <w:numPr>
          <w:ilvl w:val="2"/>
          <w:numId w:val="40"/>
        </w:numPr>
      </w:pPr>
      <w:r w:rsidRPr="00EA0FD6">
        <w:t xml:space="preserve">not to comply with or have due regard to the report entitled </w:t>
      </w:r>
      <w:r w:rsidR="00154636" w:rsidRPr="00EA0FD6">
        <w:t>"</w:t>
      </w:r>
      <w:r w:rsidRPr="00EA0FD6">
        <w:t>Good Practice in the Selection of Construction Materials</w:t>
      </w:r>
      <w:r w:rsidR="00154636" w:rsidRPr="00EA0FD6">
        <w:t>"</w:t>
      </w:r>
      <w:r w:rsidRPr="00EA0FD6">
        <w:t xml:space="preserve"> (current edition) published by the British Council for Offices; and/or</w:t>
      </w:r>
    </w:p>
    <w:p w14:paraId="257AB6E2" w14:textId="4AD89A37" w:rsidR="00601B36" w:rsidRPr="00EA0FD6" w:rsidRDefault="002A1913" w:rsidP="00F26616">
      <w:pPr>
        <w:pStyle w:val="Level3Number"/>
        <w:numPr>
          <w:ilvl w:val="2"/>
          <w:numId w:val="40"/>
        </w:numPr>
      </w:pPr>
      <w:r w:rsidRPr="00EA0FD6">
        <w:t>t</w:t>
      </w:r>
      <w:r w:rsidR="00601B36" w:rsidRPr="00EA0FD6">
        <w:t>o be supplied or placed on the market in breach of the Construction Products Regulations.</w:t>
      </w:r>
    </w:p>
    <w:p w14:paraId="6FC6CAB3" w14:textId="77777777" w:rsidR="00601B36" w:rsidRPr="00EA0FD6" w:rsidRDefault="00601B36" w:rsidP="00F26616">
      <w:pPr>
        <w:pStyle w:val="Level1Heading"/>
        <w:numPr>
          <w:ilvl w:val="0"/>
          <w:numId w:val="40"/>
        </w:numPr>
        <w:rPr>
          <w:rFonts w:ascii="Arial" w:hAnsi="Arial"/>
        </w:rPr>
      </w:pPr>
      <w:bookmarkStart w:id="541" w:name="_Toc5197059"/>
      <w:bookmarkStart w:id="542" w:name="_Toc194417588"/>
      <w:r w:rsidRPr="00EA0FD6">
        <w:rPr>
          <w:rFonts w:ascii="Arial" w:hAnsi="Arial"/>
        </w:rPr>
        <w:t>Communications</w:t>
      </w:r>
      <w:bookmarkEnd w:id="541"/>
      <w:bookmarkEnd w:id="542"/>
    </w:p>
    <w:p w14:paraId="385B239F" w14:textId="77777777" w:rsidR="00601B36" w:rsidRPr="00EA0FD6" w:rsidRDefault="00601B36" w:rsidP="00F26616">
      <w:pPr>
        <w:pStyle w:val="Level2Number"/>
        <w:numPr>
          <w:ilvl w:val="1"/>
          <w:numId w:val="40"/>
        </w:numPr>
      </w:pPr>
      <w:r w:rsidRPr="00EA0FD6">
        <w:t>Except as otherwise provided for in this Deed, all notices or other communications under or in respect of this Deed to either party shall be deemed to be duly given or made when:</w:t>
      </w:r>
    </w:p>
    <w:p w14:paraId="1B726880" w14:textId="77777777" w:rsidR="00601B36" w:rsidRPr="00EA0FD6" w:rsidRDefault="00601B36" w:rsidP="00F26616">
      <w:pPr>
        <w:pStyle w:val="Level3Number"/>
        <w:numPr>
          <w:ilvl w:val="2"/>
          <w:numId w:val="40"/>
        </w:numPr>
      </w:pPr>
      <w:r w:rsidRPr="00EA0FD6">
        <w:t xml:space="preserve">delivered (in the case of personal delivery or letter); or </w:t>
      </w:r>
    </w:p>
    <w:p w14:paraId="0F1FB2E5" w14:textId="77777777" w:rsidR="00601B36" w:rsidRPr="00EA0FD6" w:rsidRDefault="00601B36" w:rsidP="00F26616">
      <w:pPr>
        <w:pStyle w:val="Level3Number"/>
        <w:numPr>
          <w:ilvl w:val="2"/>
          <w:numId w:val="40"/>
        </w:numPr>
      </w:pPr>
      <w:r w:rsidRPr="00EA0FD6">
        <w:t xml:space="preserve">despatched (in the case of facsimile) </w:t>
      </w:r>
    </w:p>
    <w:p w14:paraId="4E1EBE1A" w14:textId="77777777" w:rsidR="00601B36" w:rsidRPr="00EA0FD6" w:rsidRDefault="00601B36" w:rsidP="00601B36">
      <w:pPr>
        <w:pStyle w:val="BodyText1"/>
      </w:pPr>
      <w:r w:rsidRPr="00EA0FD6">
        <w:t>to that party at the address or facsimile number appearing below (or at such other address or facsimile number as that party may hereafter specify for this purpose to the other):</w:t>
      </w:r>
    </w:p>
    <w:p w14:paraId="0C6FCD28" w14:textId="474E13F2" w:rsidR="00601B36" w:rsidRPr="00EA0FD6" w:rsidRDefault="00601B36" w:rsidP="00601B36">
      <w:pPr>
        <w:pStyle w:val="BodyText1"/>
        <w:tabs>
          <w:tab w:val="left" w:pos="3780"/>
        </w:tabs>
        <w:ind w:left="3780" w:hanging="3100"/>
      </w:pPr>
      <w:r w:rsidRPr="00EA0FD6">
        <w:t>in the case of the Sub-Consultant:</w:t>
      </w:r>
      <w:r w:rsidRPr="00EA0FD6">
        <w:tab/>
        <w:t>[</w:t>
      </w:r>
      <w:r w:rsidRPr="00EA0FD6">
        <w:sym w:font="Wingdings" w:char="F06C"/>
      </w:r>
      <w:r w:rsidRPr="00EA0FD6">
        <w:t>] [</w:t>
      </w:r>
      <w:r w:rsidRPr="00EA0FD6">
        <w:rPr>
          <w:b/>
        </w:rPr>
        <w:t>NOTE -</w:t>
      </w:r>
      <w:r w:rsidR="00357E1E" w:rsidRPr="00EA0FD6">
        <w:rPr>
          <w:b/>
        </w:rPr>
        <w:t xml:space="preserve"> </w:t>
      </w:r>
      <w:r w:rsidRPr="00EA0FD6">
        <w:rPr>
          <w:b/>
        </w:rPr>
        <w:t>name / address / facsimile to be inserted</w:t>
      </w:r>
      <w:r w:rsidRPr="00EA0FD6">
        <w:t xml:space="preserve">] </w:t>
      </w:r>
    </w:p>
    <w:p w14:paraId="381E259D" w14:textId="12C01C01" w:rsidR="00601B36" w:rsidRPr="00EA0FD6" w:rsidRDefault="00601B36" w:rsidP="00601B36">
      <w:pPr>
        <w:pStyle w:val="BodyText1"/>
        <w:tabs>
          <w:tab w:val="left" w:pos="3780"/>
        </w:tabs>
        <w:ind w:left="3780" w:hanging="3100"/>
      </w:pPr>
      <w:r w:rsidRPr="00EA0FD6">
        <w:t xml:space="preserve">in the case of the Beneficiary: </w:t>
      </w:r>
      <w:r w:rsidRPr="00EA0FD6">
        <w:tab/>
        <w:t>[</w:t>
      </w:r>
      <w:r w:rsidRPr="00EA0FD6">
        <w:sym w:font="Wingdings" w:char="F06C"/>
      </w:r>
      <w:r w:rsidRPr="00EA0FD6">
        <w:t>] [</w:t>
      </w:r>
      <w:r w:rsidRPr="00EA0FD6">
        <w:rPr>
          <w:b/>
        </w:rPr>
        <w:t>NOTE -</w:t>
      </w:r>
      <w:r w:rsidR="00357E1E" w:rsidRPr="00EA0FD6">
        <w:rPr>
          <w:b/>
        </w:rPr>
        <w:t xml:space="preserve"> </w:t>
      </w:r>
      <w:r w:rsidRPr="00EA0FD6">
        <w:rPr>
          <w:b/>
        </w:rPr>
        <w:t>name / address / facsimile to be inserted</w:t>
      </w:r>
      <w:r w:rsidRPr="00EA0FD6">
        <w:t xml:space="preserve">] </w:t>
      </w:r>
    </w:p>
    <w:p w14:paraId="7795C6B5" w14:textId="436051F1" w:rsidR="00601B36" w:rsidRPr="00EA0FD6" w:rsidRDefault="00601B36" w:rsidP="00601B36">
      <w:pPr>
        <w:pStyle w:val="BodyText1"/>
        <w:tabs>
          <w:tab w:val="left" w:pos="3780"/>
        </w:tabs>
        <w:ind w:left="3780" w:hanging="3100"/>
      </w:pPr>
      <w:r w:rsidRPr="00EA0FD6">
        <w:t>in the case of the Consultant:</w:t>
      </w:r>
      <w:r w:rsidR="00357E1E" w:rsidRPr="00EA0FD6">
        <w:t xml:space="preserve"> </w:t>
      </w:r>
      <w:r w:rsidRPr="00EA0FD6">
        <w:tab/>
        <w:t>[</w:t>
      </w:r>
      <w:r w:rsidRPr="00EA0FD6">
        <w:sym w:font="Wingdings" w:char="F06C"/>
      </w:r>
      <w:r w:rsidRPr="00EA0FD6">
        <w:t>] [</w:t>
      </w:r>
      <w:r w:rsidRPr="00EA0FD6">
        <w:rPr>
          <w:b/>
        </w:rPr>
        <w:t>NOTE -</w:t>
      </w:r>
      <w:r w:rsidR="00357E1E" w:rsidRPr="00EA0FD6">
        <w:rPr>
          <w:b/>
        </w:rPr>
        <w:t xml:space="preserve"> </w:t>
      </w:r>
      <w:r w:rsidRPr="00EA0FD6">
        <w:rPr>
          <w:b/>
        </w:rPr>
        <w:t>name / address / facsimile to be inserted</w:t>
      </w:r>
      <w:r w:rsidRPr="00EA0FD6">
        <w:t xml:space="preserve">] </w:t>
      </w:r>
    </w:p>
    <w:p w14:paraId="47F50351" w14:textId="333E1384" w:rsidR="00601B36" w:rsidRPr="00EA0FD6" w:rsidRDefault="00601B36" w:rsidP="00F26616">
      <w:pPr>
        <w:pStyle w:val="Level2Number"/>
        <w:numPr>
          <w:ilvl w:val="1"/>
          <w:numId w:val="40"/>
        </w:numPr>
      </w:pPr>
      <w:r w:rsidRPr="00EA0FD6">
        <w:t>A written notice includes a notice by facsimile.</w:t>
      </w:r>
      <w:r w:rsidR="00357E1E" w:rsidRPr="00EA0FD6">
        <w:t xml:space="preserve"> </w:t>
      </w:r>
      <w:r w:rsidRPr="00EA0FD6">
        <w:t xml:space="preserve">A notice or other communication which is not received on a Business </w:t>
      </w:r>
      <w:proofErr w:type="gramStart"/>
      <w:r w:rsidRPr="00EA0FD6">
        <w:t>Day</w:t>
      </w:r>
      <w:proofErr w:type="gramEnd"/>
      <w:r w:rsidRPr="00EA0FD6">
        <w:t xml:space="preserve"> or which is received after business hours in the place of receipt shall be deemed to be given or made on the next following Business Day in that place.</w:t>
      </w:r>
    </w:p>
    <w:p w14:paraId="484986A2" w14:textId="77777777" w:rsidR="00601B36" w:rsidRPr="00EA0FD6" w:rsidRDefault="00601B36" w:rsidP="00F26616">
      <w:pPr>
        <w:pStyle w:val="Level1Heading"/>
        <w:numPr>
          <w:ilvl w:val="0"/>
          <w:numId w:val="40"/>
        </w:numPr>
        <w:rPr>
          <w:rFonts w:ascii="Arial" w:hAnsi="Arial"/>
        </w:rPr>
      </w:pPr>
      <w:bookmarkStart w:id="543" w:name="_Toc5197060"/>
      <w:bookmarkStart w:id="544" w:name="_Toc194417589"/>
      <w:r w:rsidRPr="00EA0FD6">
        <w:rPr>
          <w:rFonts w:ascii="Arial" w:hAnsi="Arial"/>
        </w:rPr>
        <w:lastRenderedPageBreak/>
        <w:t>Concurrent liabilities</w:t>
      </w:r>
      <w:bookmarkEnd w:id="543"/>
      <w:bookmarkEnd w:id="544"/>
    </w:p>
    <w:p w14:paraId="47BED67C" w14:textId="77777777" w:rsidR="00601B36" w:rsidRPr="00EA0FD6" w:rsidRDefault="00601B36" w:rsidP="00601B36">
      <w:pPr>
        <w:pStyle w:val="BodyText1"/>
      </w:pPr>
      <w:r w:rsidRPr="00EA0FD6">
        <w:t>The rights and benefits conferred upon the Beneficiary by this Deed are in addition to any other rights and remedies it may have against the Sub-Consultant including, without prejudice to the generality of the foregoing, any remedies in negligence.</w:t>
      </w:r>
    </w:p>
    <w:p w14:paraId="7F372085" w14:textId="77777777" w:rsidR="00601B36" w:rsidRPr="00EA0FD6" w:rsidRDefault="00601B36" w:rsidP="00F26616">
      <w:pPr>
        <w:pStyle w:val="Level1Heading"/>
        <w:numPr>
          <w:ilvl w:val="0"/>
          <w:numId w:val="40"/>
        </w:numPr>
        <w:rPr>
          <w:rFonts w:ascii="Arial" w:hAnsi="Arial"/>
        </w:rPr>
      </w:pPr>
      <w:bookmarkStart w:id="545" w:name="_Toc5197061"/>
      <w:bookmarkStart w:id="546" w:name="_Ref20388905"/>
      <w:bookmarkStart w:id="547" w:name="_Toc194417590"/>
      <w:r w:rsidRPr="00EA0FD6">
        <w:rPr>
          <w:rFonts w:ascii="Arial" w:hAnsi="Arial"/>
        </w:rPr>
        <w:t>Assignment</w:t>
      </w:r>
      <w:bookmarkEnd w:id="545"/>
      <w:bookmarkEnd w:id="546"/>
      <w:bookmarkEnd w:id="547"/>
      <w:r w:rsidRPr="00EA0FD6">
        <w:rPr>
          <w:rFonts w:ascii="Arial" w:hAnsi="Arial"/>
        </w:rPr>
        <w:t xml:space="preserve"> </w:t>
      </w:r>
    </w:p>
    <w:p w14:paraId="00E7877B" w14:textId="77777777" w:rsidR="00601B36" w:rsidRPr="00EA0FD6" w:rsidRDefault="00601B36" w:rsidP="00F26616">
      <w:pPr>
        <w:pStyle w:val="Level2Number"/>
        <w:numPr>
          <w:ilvl w:val="1"/>
          <w:numId w:val="40"/>
        </w:numPr>
      </w:pPr>
      <w:r w:rsidRPr="00EA0FD6">
        <w:t>The Beneficiary may without the consent of the Sub-Consultant assign transfer and/or charge the benefit of all or any of the Sub-Consultant's obligations under this Deed and/or any benefit arising under or out of this Deed:</w:t>
      </w:r>
    </w:p>
    <w:p w14:paraId="4D452238" w14:textId="77777777" w:rsidR="00601B36" w:rsidRPr="00EA0FD6" w:rsidRDefault="00601B36" w:rsidP="00F26616">
      <w:pPr>
        <w:pStyle w:val="Level3Number"/>
        <w:numPr>
          <w:ilvl w:val="2"/>
          <w:numId w:val="40"/>
        </w:numPr>
      </w:pPr>
      <w:r w:rsidRPr="00EA0FD6">
        <w:t>by way of security or by way of re-assignment on redemption; and</w:t>
      </w:r>
    </w:p>
    <w:p w14:paraId="703EA272" w14:textId="77777777" w:rsidR="00601B36" w:rsidRPr="00EA0FD6" w:rsidRDefault="00601B36" w:rsidP="00F26616">
      <w:pPr>
        <w:pStyle w:val="Level3Number"/>
        <w:numPr>
          <w:ilvl w:val="2"/>
          <w:numId w:val="40"/>
        </w:numPr>
      </w:pPr>
      <w:r w:rsidRPr="00EA0FD6">
        <w:t>by absolute assignment to any Group Company of the Beneficiary; and</w:t>
      </w:r>
    </w:p>
    <w:p w14:paraId="2DEAEE7E" w14:textId="77777777" w:rsidR="00601B36" w:rsidRPr="00EA0FD6" w:rsidRDefault="00601B36" w:rsidP="00F26616">
      <w:pPr>
        <w:pStyle w:val="Level3Number"/>
        <w:numPr>
          <w:ilvl w:val="2"/>
          <w:numId w:val="40"/>
        </w:numPr>
      </w:pPr>
      <w:r w:rsidRPr="00EA0FD6">
        <w:t>by absolute assignment on two other occasions only.</w:t>
      </w:r>
    </w:p>
    <w:p w14:paraId="28CC3403" w14:textId="77777777" w:rsidR="00601B36" w:rsidRPr="00EA0FD6" w:rsidRDefault="00601B36" w:rsidP="00F26616">
      <w:pPr>
        <w:pStyle w:val="Level2Number"/>
        <w:numPr>
          <w:ilvl w:val="1"/>
          <w:numId w:val="40"/>
        </w:numPr>
      </w:pPr>
      <w:r w:rsidRPr="00EA0FD6">
        <w:t>In this Deed references to the Beneficiary include where the context admits its permitted assignees.</w:t>
      </w:r>
    </w:p>
    <w:p w14:paraId="3CF42192" w14:textId="0891EE55" w:rsidR="00601B36" w:rsidRPr="00EA0FD6" w:rsidRDefault="00601B36" w:rsidP="00F26616">
      <w:pPr>
        <w:pStyle w:val="Level2Number"/>
        <w:numPr>
          <w:ilvl w:val="1"/>
          <w:numId w:val="40"/>
        </w:numPr>
      </w:pPr>
      <w:r w:rsidRPr="00EA0FD6">
        <w:t xml:space="preserve">The Sub-Consultant shall not be entitled to contend that any person to whom this Deed is assigned in accordance with Clause </w:t>
      </w:r>
      <w:r w:rsidRPr="00EA0FD6">
        <w:fldChar w:fldCharType="begin"/>
      </w:r>
      <w:r w:rsidRPr="00EA0FD6">
        <w:instrText xml:space="preserve"> REF _Ref367275973 \n \h  \* MERGEFORMAT </w:instrText>
      </w:r>
      <w:r w:rsidRPr="00EA0FD6">
        <w:fldChar w:fldCharType="separate"/>
      </w:r>
      <w:r w:rsidR="00EC6B45">
        <w:t>11.1</w:t>
      </w:r>
      <w:r w:rsidRPr="00EA0FD6">
        <w:fldChar w:fldCharType="end"/>
      </w:r>
      <w:r w:rsidRPr="00EA0FD6">
        <w:t xml:space="preserve"> is precluded from recovering under this Deed any loss incurred by such assignee resulting from any breach of this Deed (whenever happening), by reason that such person is an assignee and not a named party under this Deed.</w:t>
      </w:r>
    </w:p>
    <w:p w14:paraId="7CB8A6A4" w14:textId="77777777" w:rsidR="00601B36" w:rsidRPr="00EA0FD6" w:rsidRDefault="00601B36" w:rsidP="00F26616">
      <w:pPr>
        <w:pStyle w:val="Level2Number"/>
        <w:numPr>
          <w:ilvl w:val="1"/>
          <w:numId w:val="40"/>
        </w:numPr>
      </w:pPr>
      <w:r w:rsidRPr="00EA0FD6">
        <w:t>The Sub-Consultant shall not be entitled to assign, transfer and/or charge the benefit of any (if any) of the Beneficiary's obligations under this Deed and/or any benefit (if any) arising to the Sub-Consultant out of this Deed.</w:t>
      </w:r>
    </w:p>
    <w:p w14:paraId="52DDE227" w14:textId="77777777" w:rsidR="00601B36" w:rsidRPr="00EA0FD6" w:rsidRDefault="00601B36" w:rsidP="00F26616">
      <w:pPr>
        <w:pStyle w:val="Level1Heading"/>
        <w:numPr>
          <w:ilvl w:val="0"/>
          <w:numId w:val="40"/>
        </w:numPr>
        <w:rPr>
          <w:rFonts w:ascii="Arial" w:hAnsi="Arial"/>
        </w:rPr>
      </w:pPr>
      <w:bookmarkStart w:id="548" w:name="_Toc5197062"/>
      <w:bookmarkStart w:id="549" w:name="_Toc194417591"/>
      <w:r w:rsidRPr="00EA0FD6">
        <w:rPr>
          <w:rFonts w:ascii="Arial" w:hAnsi="Arial"/>
        </w:rPr>
        <w:t>Limitation period</w:t>
      </w:r>
      <w:bookmarkEnd w:id="548"/>
      <w:bookmarkEnd w:id="549"/>
      <w:r w:rsidRPr="00EA0FD6">
        <w:rPr>
          <w:rFonts w:ascii="Arial" w:hAnsi="Arial"/>
        </w:rPr>
        <w:t xml:space="preserve"> </w:t>
      </w:r>
    </w:p>
    <w:p w14:paraId="2539E6AF" w14:textId="0A706844" w:rsidR="00601B36" w:rsidRPr="00EA0FD6" w:rsidRDefault="00601B36" w:rsidP="00601B36">
      <w:pPr>
        <w:pStyle w:val="BodyText1"/>
      </w:pPr>
      <w:r w:rsidRPr="00EA0FD6">
        <w:t xml:space="preserve">The liability of the Sub-Consultant under this Deed shall cease </w:t>
      </w:r>
      <w:r w:rsidR="00264E4B" w:rsidRPr="00EA0FD6">
        <w:t>12</w:t>
      </w:r>
      <w:r w:rsidRPr="00EA0FD6">
        <w:t xml:space="preserve"> years following Practical Completion save in relation to any claims made by the Beneficiary against the Sub-Consultant and/or notified by the Beneficiary to the Sub-Consultant in writing prior thereto.</w:t>
      </w:r>
      <w:r w:rsidR="00357E1E" w:rsidRPr="00EA0FD6">
        <w:t xml:space="preserve"> </w:t>
      </w:r>
      <w:r w:rsidRPr="00EA0FD6">
        <w:t xml:space="preserve">For the avoidance of doubt, the parties agree that any provisions of the Limitation Act 1980 to the contrary will not apply to this Deed. </w:t>
      </w:r>
    </w:p>
    <w:p w14:paraId="39538C5C" w14:textId="77777777" w:rsidR="00601B36" w:rsidRPr="00EA0FD6" w:rsidRDefault="00601B36" w:rsidP="00F26616">
      <w:pPr>
        <w:pStyle w:val="Level1Heading"/>
        <w:numPr>
          <w:ilvl w:val="0"/>
          <w:numId w:val="40"/>
        </w:numPr>
        <w:rPr>
          <w:rFonts w:ascii="Arial" w:hAnsi="Arial"/>
        </w:rPr>
      </w:pPr>
      <w:bookmarkStart w:id="550" w:name="_Toc5197063"/>
      <w:bookmarkStart w:id="551" w:name="_Toc194417592"/>
      <w:r w:rsidRPr="00EA0FD6">
        <w:rPr>
          <w:rFonts w:ascii="Arial" w:hAnsi="Arial"/>
        </w:rPr>
        <w:t>Consultant</w:t>
      </w:r>
      <w:bookmarkEnd w:id="550"/>
      <w:bookmarkEnd w:id="551"/>
      <w:r w:rsidRPr="00EA0FD6">
        <w:rPr>
          <w:rFonts w:ascii="Arial" w:hAnsi="Arial"/>
        </w:rPr>
        <w:t xml:space="preserve"> </w:t>
      </w:r>
    </w:p>
    <w:p w14:paraId="553C7585" w14:textId="52F8E861" w:rsidR="00601B36" w:rsidRPr="00EA0FD6" w:rsidRDefault="00601B36" w:rsidP="00601B36">
      <w:pPr>
        <w:pStyle w:val="BodyText1"/>
      </w:pPr>
      <w:r w:rsidRPr="00EA0FD6">
        <w:t>[</w:t>
      </w:r>
      <w:r w:rsidRPr="00EA0FD6">
        <w:rPr>
          <w:b/>
        </w:rPr>
        <w:t xml:space="preserve">NOTE </w:t>
      </w:r>
      <w:r w:rsidRPr="00EA0FD6">
        <w:t>- delete if Clauses 3 and 4 are deleted]</w:t>
      </w:r>
    </w:p>
    <w:p w14:paraId="0B754FD4" w14:textId="77F751C1" w:rsidR="00601B36" w:rsidRPr="00EA0FD6" w:rsidRDefault="00601B36" w:rsidP="00601B36">
      <w:pPr>
        <w:pStyle w:val="BodyText1"/>
      </w:pPr>
      <w:r w:rsidRPr="00EA0FD6">
        <w:t xml:space="preserve">The Consultant agrees that it shall not take any steps which would prevent or hinder the Beneficiary from exercising its rights under this Deed and confirms that the rights of the Beneficiary in Clauses </w:t>
      </w:r>
      <w:r w:rsidRPr="00EA0FD6">
        <w:fldChar w:fldCharType="begin"/>
      </w:r>
      <w:r w:rsidRPr="00EA0FD6">
        <w:instrText xml:space="preserve"> REF _Ref20388872 \r \h </w:instrText>
      </w:r>
      <w:r w:rsidR="007769F3" w:rsidRPr="00EA0FD6">
        <w:instrText xml:space="preserve"> \* MERGEFORMAT </w:instrText>
      </w:r>
      <w:r w:rsidRPr="00EA0FD6">
        <w:fldChar w:fldCharType="separate"/>
      </w:r>
      <w:r w:rsidR="00EC6B45">
        <w:t>3</w:t>
      </w:r>
      <w:r w:rsidRPr="00EA0FD6">
        <w:fldChar w:fldCharType="end"/>
      </w:r>
      <w:r w:rsidRPr="00EA0FD6">
        <w:t xml:space="preserve"> and </w:t>
      </w:r>
      <w:r w:rsidRPr="00EA0FD6">
        <w:fldChar w:fldCharType="begin"/>
      </w:r>
      <w:r w:rsidRPr="00EA0FD6">
        <w:instrText xml:space="preserve"> REF _Ref20388881 \r \h </w:instrText>
      </w:r>
      <w:r w:rsidR="007769F3" w:rsidRPr="00EA0FD6">
        <w:instrText xml:space="preserve"> \* MERGEFORMAT </w:instrText>
      </w:r>
      <w:r w:rsidRPr="00EA0FD6">
        <w:fldChar w:fldCharType="separate"/>
      </w:r>
      <w:r w:rsidR="00EC6B45">
        <w:t>4</w:t>
      </w:r>
      <w:r w:rsidRPr="00EA0FD6">
        <w:fldChar w:fldCharType="end"/>
      </w:r>
      <w:r w:rsidRPr="00EA0FD6">
        <w:t xml:space="preserve"> override any obligations of the Sub-Consultant to the Consultant under the Contract.</w:t>
      </w:r>
    </w:p>
    <w:p w14:paraId="2E8429B2" w14:textId="77777777" w:rsidR="00601B36" w:rsidRPr="00EA0FD6" w:rsidRDefault="00601B36" w:rsidP="00F26616">
      <w:pPr>
        <w:pStyle w:val="Level1Heading"/>
        <w:numPr>
          <w:ilvl w:val="0"/>
          <w:numId w:val="40"/>
        </w:numPr>
        <w:rPr>
          <w:rFonts w:ascii="Arial" w:hAnsi="Arial"/>
        </w:rPr>
      </w:pPr>
      <w:bookmarkStart w:id="552" w:name="_Toc5197064"/>
      <w:bookmarkStart w:id="553" w:name="_Toc194417593"/>
      <w:r w:rsidRPr="00EA0FD6">
        <w:rPr>
          <w:rFonts w:ascii="Arial" w:hAnsi="Arial"/>
        </w:rPr>
        <w:t>governing Law and jurisdiction</w:t>
      </w:r>
      <w:bookmarkEnd w:id="552"/>
      <w:bookmarkEnd w:id="553"/>
    </w:p>
    <w:p w14:paraId="1F40558D" w14:textId="77777777" w:rsidR="00601B36" w:rsidRPr="00EA0FD6" w:rsidRDefault="00601B36" w:rsidP="00F26616">
      <w:pPr>
        <w:pStyle w:val="Level2Number"/>
        <w:numPr>
          <w:ilvl w:val="1"/>
          <w:numId w:val="40"/>
        </w:numPr>
      </w:pPr>
      <w:r w:rsidRPr="00EA0FD6">
        <w:t>This Deed and any dispute or claim arising out of or in connection with it or its subject matter or formation (including non-contractual disputes or claims) is governed by and construed in accordance with the law of England and Wales.</w:t>
      </w:r>
    </w:p>
    <w:p w14:paraId="021ECB6F" w14:textId="6BC0A6E6" w:rsidR="00601B36" w:rsidRPr="00EA0FD6" w:rsidRDefault="00601B36" w:rsidP="00F26616">
      <w:pPr>
        <w:pStyle w:val="Level2Number"/>
        <w:numPr>
          <w:ilvl w:val="1"/>
          <w:numId w:val="40"/>
        </w:numPr>
      </w:pPr>
      <w:r w:rsidRPr="00EA0FD6">
        <w:t>The parties irrevocably agree that the courts of England and Wales shall have exclusive</w:t>
      </w:r>
      <w:r w:rsidRPr="00EA0FD6" w:rsidDel="00AA708A">
        <w:t xml:space="preserve"> </w:t>
      </w:r>
      <w:r w:rsidRPr="00EA0FD6">
        <w:t>jurisdiction to hear and decide any suit, action or proceedings and/or settle any dispute or claim arising out of or in connection with this Deed or its subject matter or formation (including non-contractual disputes or claims).</w:t>
      </w:r>
    </w:p>
    <w:p w14:paraId="726F0031" w14:textId="77777777" w:rsidR="00601B36" w:rsidRPr="00EA0FD6" w:rsidRDefault="00601B36" w:rsidP="00F26616">
      <w:pPr>
        <w:pStyle w:val="Level1Heading"/>
        <w:numPr>
          <w:ilvl w:val="0"/>
          <w:numId w:val="40"/>
        </w:numPr>
        <w:rPr>
          <w:rFonts w:ascii="Arial" w:hAnsi="Arial"/>
        </w:rPr>
      </w:pPr>
      <w:bookmarkStart w:id="554" w:name="_Toc5197065"/>
      <w:bookmarkStart w:id="555" w:name="_Ref20388898"/>
      <w:bookmarkStart w:id="556" w:name="_Toc194417594"/>
      <w:r w:rsidRPr="00EA0FD6">
        <w:rPr>
          <w:rFonts w:ascii="Arial" w:hAnsi="Arial"/>
        </w:rPr>
        <w:lastRenderedPageBreak/>
        <w:t>Rights of third parties</w:t>
      </w:r>
      <w:bookmarkEnd w:id="554"/>
      <w:bookmarkEnd w:id="555"/>
      <w:bookmarkEnd w:id="556"/>
    </w:p>
    <w:p w14:paraId="276751B7" w14:textId="77777777" w:rsidR="00601B36" w:rsidRPr="00EA0FD6" w:rsidRDefault="00601B36" w:rsidP="00601B36">
      <w:pPr>
        <w:pStyle w:val="BodyText1"/>
      </w:pPr>
      <w:r w:rsidRPr="00EA0FD6">
        <w:t>Unless the right of enforcement is expressly provided for, no third party (as defined in the Contracts (Rights of Third Parties) Act 1999) except for any permitted successor or assignee of any party to this Deed has any rights under that Act to enforce any term of this Deed.</w:t>
      </w:r>
    </w:p>
    <w:p w14:paraId="41B691E7" w14:textId="77777777" w:rsidR="00601B36" w:rsidRPr="00EA0FD6" w:rsidRDefault="00601B36" w:rsidP="00601B36">
      <w:r w:rsidRPr="00EA0FD6">
        <w:t>This document has been executed as a deed and is delivered and takes effect on the date stated at the beginning of it.</w:t>
      </w:r>
    </w:p>
    <w:p w14:paraId="70C39FA5" w14:textId="77777777" w:rsidR="00601B36" w:rsidRPr="00EA0FD6" w:rsidRDefault="00601B36" w:rsidP="00601B36">
      <w:pPr>
        <w:autoSpaceDE w:val="0"/>
        <w:autoSpaceDN w:val="0"/>
        <w:adjustRightInd w:val="0"/>
        <w:spacing w:after="0"/>
        <w:rPr>
          <w:rFonts w:cs="Verdana"/>
          <w:color w:val="000000"/>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35"/>
        <w:gridCol w:w="4463"/>
      </w:tblGrid>
      <w:tr w:rsidR="00601B36" w:rsidRPr="00EA0FD6" w14:paraId="282AC193" w14:textId="77777777" w:rsidTr="00623439">
        <w:trPr>
          <w:cantSplit/>
        </w:trPr>
        <w:tc>
          <w:tcPr>
            <w:tcW w:w="2600" w:type="pct"/>
            <w:tcMar>
              <w:right w:w="227" w:type="dxa"/>
            </w:tcMar>
          </w:tcPr>
          <w:p w14:paraId="1BD0665E" w14:textId="77777777" w:rsidR="00601B36" w:rsidRPr="00EA0FD6" w:rsidRDefault="00601B36" w:rsidP="00623439">
            <w:r w:rsidRPr="00EA0FD6">
              <w:t xml:space="preserve">Executed as a deed by </w:t>
            </w:r>
            <w:r w:rsidRPr="00EA0FD6">
              <w:rPr>
                <w:b/>
              </w:rPr>
              <w:t>[insert name of company]</w:t>
            </w:r>
            <w:r w:rsidRPr="00EA0FD6">
              <w:t xml:space="preserve"> acting by [insert name of first director], a director and [insert name of second director or secretary] [a director/its secretary]</w:t>
            </w:r>
          </w:p>
        </w:tc>
        <w:tc>
          <w:tcPr>
            <w:tcW w:w="2400" w:type="pct"/>
          </w:tcPr>
          <w:p w14:paraId="24F3ED81" w14:textId="77777777" w:rsidR="00601B36" w:rsidRPr="00EA0FD6" w:rsidRDefault="00601B36" w:rsidP="00623439">
            <w:pPr>
              <w:pStyle w:val="Signature"/>
            </w:pPr>
            <w:r w:rsidRPr="00EA0FD6">
              <w:tab/>
            </w:r>
            <w:r w:rsidRPr="00EA0FD6">
              <w:br/>
              <w:t>Director</w:t>
            </w:r>
          </w:p>
          <w:p w14:paraId="3CEB4109" w14:textId="77777777" w:rsidR="00601B36" w:rsidRPr="00EA0FD6" w:rsidRDefault="00601B36" w:rsidP="00623439">
            <w:pPr>
              <w:pStyle w:val="Signature"/>
            </w:pPr>
            <w:r w:rsidRPr="00EA0FD6">
              <w:tab/>
            </w:r>
            <w:r w:rsidRPr="00EA0FD6">
              <w:br/>
              <w:t>[Director/Secretary]</w:t>
            </w:r>
          </w:p>
        </w:tc>
      </w:tr>
      <w:tr w:rsidR="00601B36" w:rsidRPr="00EA0FD6" w14:paraId="68D864CF" w14:textId="77777777" w:rsidTr="00623439">
        <w:trPr>
          <w:cantSplit/>
        </w:trPr>
        <w:tc>
          <w:tcPr>
            <w:tcW w:w="2600" w:type="pct"/>
            <w:tcMar>
              <w:right w:w="227" w:type="dxa"/>
            </w:tcMar>
          </w:tcPr>
          <w:p w14:paraId="0B50ECF0" w14:textId="77777777" w:rsidR="00601B36" w:rsidRPr="00EA0FD6" w:rsidRDefault="00601B36" w:rsidP="00623439">
            <w:pPr>
              <w:rPr>
                <w:b/>
              </w:rPr>
            </w:pPr>
            <w:r w:rsidRPr="00EA0FD6">
              <w:rPr>
                <w:b/>
              </w:rPr>
              <w:t>OR</w:t>
            </w:r>
          </w:p>
        </w:tc>
        <w:tc>
          <w:tcPr>
            <w:tcW w:w="2400" w:type="pct"/>
          </w:tcPr>
          <w:p w14:paraId="3A9E6012" w14:textId="77777777" w:rsidR="00601B36" w:rsidRPr="00EA0FD6" w:rsidRDefault="00601B36" w:rsidP="00623439">
            <w:pPr>
              <w:pStyle w:val="Signature"/>
              <w:rPr>
                <w:b/>
              </w:rPr>
            </w:pPr>
          </w:p>
        </w:tc>
      </w:tr>
      <w:tr w:rsidR="00601B36" w:rsidRPr="00EA0FD6" w14:paraId="49AB1BD9" w14:textId="77777777" w:rsidTr="00623439">
        <w:trPr>
          <w:cantSplit/>
        </w:trPr>
        <w:tc>
          <w:tcPr>
            <w:tcW w:w="2600" w:type="pct"/>
            <w:tcMar>
              <w:right w:w="227" w:type="dxa"/>
            </w:tcMar>
          </w:tcPr>
          <w:p w14:paraId="50A043F9" w14:textId="77777777" w:rsidR="00601B36" w:rsidRPr="00EA0FD6" w:rsidRDefault="00601B36" w:rsidP="00623439">
            <w:r w:rsidRPr="00EA0FD6">
              <w:t xml:space="preserve">Executed as a deed by </w:t>
            </w:r>
            <w:r w:rsidRPr="00EA0FD6">
              <w:rPr>
                <w:b/>
              </w:rPr>
              <w:t>[insert name of company]</w:t>
            </w:r>
            <w:r w:rsidRPr="00EA0FD6">
              <w:t xml:space="preserve"> acting by [insert name of director], a director, in the presence of [insert name of witness]:</w:t>
            </w:r>
            <w:r w:rsidRPr="00EA0FD6">
              <w:br/>
            </w:r>
          </w:p>
          <w:p w14:paraId="2F5C7B14" w14:textId="77777777" w:rsidR="00601B36" w:rsidRPr="00EA0FD6" w:rsidRDefault="00601B36" w:rsidP="00623439">
            <w:pPr>
              <w:pStyle w:val="Signature"/>
              <w:rPr>
                <w:i/>
              </w:rPr>
            </w:pPr>
            <w:r w:rsidRPr="00EA0FD6">
              <w:rPr>
                <w:i/>
              </w:rPr>
              <w:t xml:space="preserve">Signature (Witness) </w:t>
            </w:r>
            <w:r w:rsidRPr="00EA0FD6">
              <w:rPr>
                <w:i/>
              </w:rPr>
              <w:tab/>
            </w:r>
          </w:p>
          <w:p w14:paraId="09EA7D05" w14:textId="77777777" w:rsidR="00601B36" w:rsidRPr="00EA0FD6" w:rsidRDefault="00601B36" w:rsidP="00623439">
            <w:pPr>
              <w:pStyle w:val="Signature"/>
              <w:rPr>
                <w:i/>
              </w:rPr>
            </w:pPr>
            <w:r w:rsidRPr="00EA0FD6">
              <w:rPr>
                <w:i/>
              </w:rPr>
              <w:t xml:space="preserve">Print Name </w:t>
            </w:r>
            <w:r w:rsidRPr="00EA0FD6">
              <w:rPr>
                <w:i/>
              </w:rPr>
              <w:tab/>
            </w:r>
          </w:p>
          <w:p w14:paraId="03CAD8A0" w14:textId="77777777" w:rsidR="00601B36" w:rsidRPr="00EA0FD6" w:rsidRDefault="00601B36" w:rsidP="00623439">
            <w:pPr>
              <w:pStyle w:val="Signature"/>
              <w:rPr>
                <w:i/>
              </w:rPr>
            </w:pPr>
            <w:r w:rsidRPr="00EA0FD6">
              <w:rPr>
                <w:i/>
              </w:rPr>
              <w:t xml:space="preserve">Address </w:t>
            </w:r>
            <w:r w:rsidRPr="00EA0FD6">
              <w:rPr>
                <w:i/>
              </w:rPr>
              <w:tab/>
            </w:r>
          </w:p>
          <w:p w14:paraId="17E52142" w14:textId="77777777" w:rsidR="00601B36" w:rsidRPr="00EA0FD6" w:rsidRDefault="00601B36" w:rsidP="00623439">
            <w:pPr>
              <w:pStyle w:val="Signature"/>
              <w:rPr>
                <w:i/>
              </w:rPr>
            </w:pPr>
            <w:r w:rsidRPr="00EA0FD6">
              <w:rPr>
                <w:i/>
              </w:rPr>
              <w:tab/>
            </w:r>
          </w:p>
          <w:p w14:paraId="4C399E1E" w14:textId="77777777" w:rsidR="00601B36" w:rsidRPr="00EA0FD6" w:rsidRDefault="00601B36" w:rsidP="00623439">
            <w:pPr>
              <w:pStyle w:val="Signature"/>
            </w:pPr>
            <w:r w:rsidRPr="00EA0FD6">
              <w:rPr>
                <w:i/>
              </w:rPr>
              <w:t xml:space="preserve">Occupation </w:t>
            </w:r>
            <w:r w:rsidRPr="00EA0FD6">
              <w:rPr>
                <w:i/>
              </w:rPr>
              <w:tab/>
            </w:r>
            <w:r w:rsidRPr="00EA0FD6">
              <w:br/>
            </w:r>
          </w:p>
        </w:tc>
        <w:tc>
          <w:tcPr>
            <w:tcW w:w="2400" w:type="pct"/>
          </w:tcPr>
          <w:p w14:paraId="5973C721" w14:textId="77777777" w:rsidR="00601B36" w:rsidRPr="00EA0FD6" w:rsidRDefault="00601B36" w:rsidP="00623439">
            <w:pPr>
              <w:pStyle w:val="Signature"/>
            </w:pPr>
            <w:r w:rsidRPr="00EA0FD6">
              <w:tab/>
            </w:r>
            <w:r w:rsidRPr="00EA0FD6">
              <w:br/>
              <w:t>Director</w:t>
            </w:r>
          </w:p>
        </w:tc>
      </w:tr>
    </w:tbl>
    <w:p w14:paraId="7988863E" w14:textId="77777777" w:rsidR="0009622D" w:rsidRPr="00EA0FD6" w:rsidRDefault="0009622D" w:rsidP="002F5286">
      <w:pPr>
        <w:jc w:val="center"/>
        <w:rPr>
          <w:b/>
          <w:bCs/>
          <w:u w:val="single"/>
        </w:rPr>
      </w:pPr>
    </w:p>
    <w:p w14:paraId="6C27EFF6" w14:textId="3F8A04A6" w:rsidR="0009622D" w:rsidRPr="00EA0FD6" w:rsidRDefault="0009622D">
      <w:pPr>
        <w:rPr>
          <w:b/>
          <w:bCs/>
          <w:u w:val="single"/>
        </w:rPr>
      </w:pPr>
      <w:r w:rsidRPr="00EA0FD6">
        <w:rPr>
          <w:b/>
          <w:bCs/>
          <w:u w:val="single"/>
        </w:rPr>
        <w:br w:type="page"/>
      </w:r>
    </w:p>
    <w:p w14:paraId="4E0BAB9B" w14:textId="77777777" w:rsidR="00D526B8" w:rsidRDefault="00D526B8" w:rsidP="00D526B8">
      <w:pPr>
        <w:jc w:val="center"/>
        <w:rPr>
          <w:b/>
          <w:bCs/>
          <w:u w:val="single"/>
        </w:rPr>
      </w:pPr>
      <w:r>
        <w:rPr>
          <w:b/>
          <w:bCs/>
          <w:u w:val="single"/>
        </w:rPr>
        <w:lastRenderedPageBreak/>
        <w:t>Annex E</w:t>
      </w:r>
    </w:p>
    <w:p w14:paraId="30C32AAF" w14:textId="77777777" w:rsidR="00D526B8" w:rsidRDefault="00D526B8" w:rsidP="00D526B8">
      <w:pPr>
        <w:jc w:val="center"/>
        <w:rPr>
          <w:b/>
          <w:bCs/>
          <w:u w:val="single"/>
        </w:rPr>
      </w:pPr>
      <w:r>
        <w:rPr>
          <w:b/>
          <w:bCs/>
          <w:u w:val="single"/>
        </w:rPr>
        <w:t>Project Team Members</w:t>
      </w:r>
    </w:p>
    <w:p w14:paraId="71AFF3B9" w14:textId="2E8EB281" w:rsidR="00AC505C" w:rsidRDefault="00B87DF4" w:rsidP="00AC505C">
      <w:pPr>
        <w:pStyle w:val="ListParagraph"/>
        <w:numPr>
          <w:ilvl w:val="0"/>
          <w:numId w:val="70"/>
        </w:numPr>
        <w:rPr>
          <w:rFonts w:cs="Arial"/>
        </w:rPr>
      </w:pPr>
      <w:proofErr w:type="spellStart"/>
      <w:r w:rsidRPr="00B87DF4">
        <w:rPr>
          <w:rFonts w:cs="Arial"/>
          <w:highlight w:val="black"/>
        </w:rPr>
        <w:t>xxxxxxx</w:t>
      </w:r>
      <w:proofErr w:type="spellEnd"/>
      <w:r w:rsidR="00AC505C" w:rsidRPr="00AC505C">
        <w:rPr>
          <w:rFonts w:cs="Arial"/>
        </w:rPr>
        <w:t xml:space="preserve"> – Project Director</w:t>
      </w:r>
    </w:p>
    <w:p w14:paraId="4F17C51B" w14:textId="77777777" w:rsidR="00AC505C" w:rsidRPr="00AC505C" w:rsidRDefault="00AC505C" w:rsidP="00AC505C">
      <w:pPr>
        <w:pStyle w:val="ListParagraph"/>
        <w:rPr>
          <w:rFonts w:cs="Arial"/>
        </w:rPr>
      </w:pPr>
    </w:p>
    <w:p w14:paraId="0625FBD8" w14:textId="7DC3CDCD" w:rsidR="00AC505C" w:rsidRDefault="00B87DF4" w:rsidP="00AC505C">
      <w:pPr>
        <w:pStyle w:val="ListParagraph"/>
        <w:numPr>
          <w:ilvl w:val="0"/>
          <w:numId w:val="70"/>
        </w:numPr>
        <w:rPr>
          <w:rFonts w:cs="Arial"/>
        </w:rPr>
      </w:pPr>
      <w:proofErr w:type="spellStart"/>
      <w:r w:rsidRPr="00B87DF4">
        <w:rPr>
          <w:rFonts w:cs="Arial"/>
          <w:highlight w:val="black"/>
        </w:rPr>
        <w:t>xxxxxxx</w:t>
      </w:r>
      <w:proofErr w:type="spellEnd"/>
      <w:r w:rsidR="00AC505C" w:rsidRPr="00AC505C">
        <w:rPr>
          <w:rFonts w:cs="Arial"/>
        </w:rPr>
        <w:t xml:space="preserve"> – Associate Director</w:t>
      </w:r>
    </w:p>
    <w:p w14:paraId="15E29324" w14:textId="77777777" w:rsidR="00AC505C" w:rsidRPr="00AC505C" w:rsidRDefault="00AC505C" w:rsidP="00AC505C">
      <w:pPr>
        <w:pStyle w:val="ListParagraph"/>
        <w:rPr>
          <w:rFonts w:cs="Arial"/>
        </w:rPr>
      </w:pPr>
    </w:p>
    <w:p w14:paraId="42E21A0F" w14:textId="742F9D2C" w:rsidR="00AC505C" w:rsidRDefault="00B87DF4" w:rsidP="00AC505C">
      <w:pPr>
        <w:pStyle w:val="ListParagraph"/>
        <w:numPr>
          <w:ilvl w:val="0"/>
          <w:numId w:val="70"/>
        </w:numPr>
        <w:rPr>
          <w:rFonts w:cs="Arial"/>
        </w:rPr>
      </w:pPr>
      <w:proofErr w:type="spellStart"/>
      <w:r w:rsidRPr="00B87DF4">
        <w:rPr>
          <w:rFonts w:cs="Arial"/>
          <w:highlight w:val="black"/>
        </w:rPr>
        <w:t>xxxxxxx</w:t>
      </w:r>
      <w:proofErr w:type="spellEnd"/>
      <w:r w:rsidR="00AC505C" w:rsidRPr="00AC505C">
        <w:rPr>
          <w:rFonts w:cs="Arial"/>
        </w:rPr>
        <w:t xml:space="preserve"> – Senior Project Manager</w:t>
      </w:r>
    </w:p>
    <w:p w14:paraId="28B3F9CD" w14:textId="77777777" w:rsidR="00AC505C" w:rsidRPr="00AC505C" w:rsidRDefault="00AC505C" w:rsidP="00AC505C">
      <w:pPr>
        <w:pStyle w:val="ListParagraph"/>
        <w:rPr>
          <w:rFonts w:cs="Arial"/>
        </w:rPr>
      </w:pPr>
    </w:p>
    <w:p w14:paraId="4C8DE8BA" w14:textId="26BA04F1" w:rsidR="00AC505C" w:rsidRPr="00AC505C" w:rsidRDefault="00B87DF4" w:rsidP="00AC505C">
      <w:pPr>
        <w:pStyle w:val="ListParagraph"/>
        <w:numPr>
          <w:ilvl w:val="0"/>
          <w:numId w:val="70"/>
        </w:numPr>
        <w:rPr>
          <w:rFonts w:cs="Arial"/>
        </w:rPr>
      </w:pPr>
      <w:proofErr w:type="spellStart"/>
      <w:r w:rsidRPr="00B87DF4">
        <w:rPr>
          <w:rFonts w:cs="Arial"/>
          <w:highlight w:val="black"/>
        </w:rPr>
        <w:t>xxxxxxxx</w:t>
      </w:r>
      <w:proofErr w:type="spellEnd"/>
      <w:r w:rsidR="00AC505C" w:rsidRPr="00AC505C">
        <w:rPr>
          <w:rFonts w:cs="Arial"/>
        </w:rPr>
        <w:t xml:space="preserve"> – Cost Manager</w:t>
      </w:r>
    </w:p>
    <w:p w14:paraId="3B2A2597" w14:textId="77777777" w:rsidR="00D526B8" w:rsidRDefault="00D526B8" w:rsidP="003A1A1B">
      <w:pPr>
        <w:jc w:val="center"/>
        <w:rPr>
          <w:rFonts w:cs="Arial"/>
          <w:b/>
          <w:bCs/>
        </w:rPr>
      </w:pPr>
    </w:p>
    <w:p w14:paraId="672761FD" w14:textId="77777777" w:rsidR="00D526B8" w:rsidRDefault="00D526B8" w:rsidP="003A1A1B">
      <w:pPr>
        <w:jc w:val="center"/>
        <w:rPr>
          <w:rFonts w:cs="Arial"/>
          <w:b/>
          <w:bCs/>
        </w:rPr>
      </w:pPr>
    </w:p>
    <w:p w14:paraId="3217783D" w14:textId="0DE17B44" w:rsidR="00D526B8" w:rsidRDefault="00D526B8" w:rsidP="00D526B8">
      <w:pPr>
        <w:rPr>
          <w:rFonts w:cs="Arial"/>
          <w:b/>
          <w:bCs/>
        </w:rPr>
      </w:pPr>
      <w:r>
        <w:rPr>
          <w:rFonts w:cs="Arial"/>
          <w:b/>
          <w:bCs/>
        </w:rPr>
        <w:br w:type="page"/>
      </w:r>
    </w:p>
    <w:p w14:paraId="19232B45" w14:textId="5E7B0FBC" w:rsidR="003A1A1B" w:rsidRPr="00EA0FD6" w:rsidRDefault="003A1A1B" w:rsidP="003A1A1B">
      <w:pPr>
        <w:jc w:val="center"/>
        <w:rPr>
          <w:rFonts w:cs="Arial"/>
          <w:b/>
          <w:bCs/>
        </w:rPr>
      </w:pPr>
      <w:r w:rsidRPr="00EA0FD6">
        <w:rPr>
          <w:rFonts w:cs="Arial"/>
          <w:b/>
          <w:bCs/>
        </w:rPr>
        <w:lastRenderedPageBreak/>
        <w:t xml:space="preserve">Annex </w:t>
      </w:r>
      <w:r w:rsidR="00D526B8">
        <w:rPr>
          <w:rFonts w:cs="Arial"/>
          <w:b/>
          <w:bCs/>
        </w:rPr>
        <w:t>F</w:t>
      </w:r>
    </w:p>
    <w:p w14:paraId="753FC09E" w14:textId="69E6D209" w:rsidR="003A1A1B" w:rsidRPr="00EA0FD6" w:rsidRDefault="001C67E0" w:rsidP="003A1A1B">
      <w:pPr>
        <w:jc w:val="center"/>
        <w:rPr>
          <w:rFonts w:cs="Arial"/>
          <w:b/>
          <w:bCs/>
        </w:rPr>
      </w:pPr>
      <w:r w:rsidRPr="00EA0FD6">
        <w:rPr>
          <w:rFonts w:cs="Arial"/>
          <w:b/>
          <w:bCs/>
        </w:rPr>
        <w:t>UK GDPR</w:t>
      </w:r>
    </w:p>
    <w:p w14:paraId="31DB7B3A" w14:textId="4BC1C33A" w:rsidR="007F2A58" w:rsidRPr="00EA0FD6" w:rsidRDefault="007F2A58" w:rsidP="007F2A58">
      <w:pPr>
        <w:keepNext/>
        <w:rPr>
          <w:rFonts w:cs="Arial"/>
          <w:lang w:eastAsia="zh-CN"/>
        </w:rPr>
      </w:pPr>
      <w:r w:rsidRPr="00EA0FD6">
        <w:rPr>
          <w:rFonts w:cs="Arial"/>
          <w:lang w:eastAsia="zh-CN"/>
        </w:rPr>
        <w:t xml:space="preserve">The Parties do not anticipate that this Contract will involve any processing of Personal Data by the Consultant on behalf of the Client, and the Consultant is not authorised by the Client to process Personal Data under the terms of this Contract. The remainder of this Annex </w:t>
      </w:r>
      <w:r w:rsidR="00FB11F9">
        <w:rPr>
          <w:rFonts w:cs="Arial"/>
          <w:lang w:eastAsia="zh-CN"/>
        </w:rPr>
        <w:t>F</w:t>
      </w:r>
      <w:r w:rsidRPr="00EA0FD6">
        <w:rPr>
          <w:rFonts w:cs="Arial"/>
          <w:lang w:eastAsia="zh-CN"/>
        </w:rPr>
        <w:t xml:space="preserve"> will only be completed and have effect if the Client instructs the Consultant to process Personal Data under the terms of this Contract. </w:t>
      </w:r>
    </w:p>
    <w:p w14:paraId="5BB7DC18" w14:textId="2CCC4FE1" w:rsidR="007F2A58" w:rsidRPr="00EA0FD6" w:rsidRDefault="007F2A58" w:rsidP="007F2A58">
      <w:pPr>
        <w:keepNext/>
        <w:rPr>
          <w:rFonts w:cs="Arial"/>
          <w:i/>
          <w:iCs/>
          <w:lang w:eastAsia="zh-CN"/>
        </w:rPr>
      </w:pPr>
      <w:r w:rsidRPr="00EA0FD6">
        <w:rPr>
          <w:rFonts w:cs="Arial"/>
          <w:i/>
          <w:iCs/>
          <w:lang w:eastAsia="zh-CN"/>
        </w:rPr>
        <w:t xml:space="preserve">[THE FOLLOWING IS TO BE COMPLETED AND APPLY ONLY IF THE </w:t>
      </w:r>
      <w:r w:rsidR="00910F30" w:rsidRPr="00EA0FD6">
        <w:rPr>
          <w:rFonts w:cs="Arial"/>
          <w:i/>
          <w:iCs/>
          <w:lang w:eastAsia="zh-CN"/>
        </w:rPr>
        <w:t>CLIENT</w:t>
      </w:r>
      <w:r w:rsidRPr="00EA0FD6">
        <w:rPr>
          <w:rFonts w:cs="Arial"/>
          <w:i/>
          <w:iCs/>
          <w:lang w:eastAsia="zh-CN"/>
        </w:rPr>
        <w:t xml:space="preserve"> INSTRUCTS THE </w:t>
      </w:r>
      <w:r w:rsidR="00910F30" w:rsidRPr="00EA0FD6">
        <w:rPr>
          <w:rFonts w:cs="Arial"/>
          <w:i/>
          <w:iCs/>
          <w:lang w:eastAsia="zh-CN"/>
        </w:rPr>
        <w:t>CONSULTANT</w:t>
      </w:r>
      <w:r w:rsidRPr="00EA0FD6">
        <w:rPr>
          <w:rFonts w:cs="Arial"/>
          <w:i/>
          <w:iCs/>
          <w:lang w:eastAsia="zh-CN"/>
        </w:rPr>
        <w:t xml:space="preserve"> TO PROCESS PERSONAL DATA]</w:t>
      </w:r>
    </w:p>
    <w:p w14:paraId="37836274" w14:textId="77777777" w:rsidR="007F2A58" w:rsidRPr="00EA0FD6" w:rsidRDefault="007F2A58" w:rsidP="007F2A58">
      <w:pPr>
        <w:spacing w:after="0"/>
        <w:rPr>
          <w:rFonts w:eastAsia="Calibri"/>
        </w:rPr>
      </w:pPr>
      <w:r w:rsidRPr="00EA0FD6">
        <w:rPr>
          <w:rFonts w:eastAsia="Calibri"/>
        </w:rPr>
        <w:t>In this Annex unless the context otherwise requires, defined terms shall, save where they are defined below, have the meanings ascribed to them in this Contract:</w:t>
      </w:r>
    </w:p>
    <w:p w14:paraId="4664DEE5" w14:textId="77777777" w:rsidR="007F2A58" w:rsidRPr="00EA0FD6" w:rsidRDefault="007F2A58" w:rsidP="007F2A58">
      <w:pPr>
        <w:spacing w:after="0"/>
        <w:rPr>
          <w:rFonts w:eastAsia="Calibri"/>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6624"/>
      </w:tblGrid>
      <w:tr w:rsidR="007F2A58" w:rsidRPr="00EA0FD6" w14:paraId="27ABC9A2" w14:textId="77777777" w:rsidTr="00837128">
        <w:tc>
          <w:tcPr>
            <w:tcW w:w="2762" w:type="dxa"/>
          </w:tcPr>
          <w:p w14:paraId="26C7E078" w14:textId="77777777" w:rsidR="007F2A58" w:rsidRPr="00EA0FD6" w:rsidRDefault="007F2A58" w:rsidP="00837128">
            <w:pPr>
              <w:adjustRightInd w:val="0"/>
              <w:jc w:val="left"/>
              <w:rPr>
                <w:rFonts w:cs="Arial"/>
                <w:b/>
                <w:sz w:val="20"/>
                <w:lang w:eastAsia="zh-CN"/>
              </w:rPr>
            </w:pPr>
            <w:r w:rsidRPr="00EA0FD6">
              <w:rPr>
                <w:rFonts w:cs="Arial"/>
                <w:b/>
                <w:sz w:val="20"/>
                <w:lang w:eastAsia="zh-CN"/>
              </w:rPr>
              <w:t>Controller, Processor, Data Subject, Personal Data, Personal Data Breach, Data Protection Officer:</w:t>
            </w:r>
          </w:p>
        </w:tc>
        <w:tc>
          <w:tcPr>
            <w:tcW w:w="6987" w:type="dxa"/>
          </w:tcPr>
          <w:p w14:paraId="5CFB16EF"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take the meaning given in the UK GDPR;</w:t>
            </w:r>
          </w:p>
        </w:tc>
      </w:tr>
      <w:tr w:rsidR="007F2A58" w:rsidRPr="00EA0FD6" w14:paraId="5F943023" w14:textId="77777777" w:rsidTr="00837128">
        <w:tc>
          <w:tcPr>
            <w:tcW w:w="2762" w:type="dxa"/>
          </w:tcPr>
          <w:p w14:paraId="04631A88" w14:textId="77777777" w:rsidR="007F2A58" w:rsidRPr="00EA0FD6" w:rsidRDefault="007F2A58" w:rsidP="00837128">
            <w:pPr>
              <w:adjustRightInd w:val="0"/>
              <w:jc w:val="left"/>
              <w:rPr>
                <w:rFonts w:cs="Arial"/>
                <w:b/>
                <w:sz w:val="20"/>
                <w:lang w:eastAsia="zh-CN"/>
              </w:rPr>
            </w:pPr>
            <w:r w:rsidRPr="00EA0FD6">
              <w:rPr>
                <w:rFonts w:cs="Arial"/>
                <w:b/>
                <w:sz w:val="20"/>
                <w:lang w:eastAsia="zh-CN"/>
              </w:rPr>
              <w:t>Data Protection Impact Assessment:</w:t>
            </w:r>
          </w:p>
        </w:tc>
        <w:tc>
          <w:tcPr>
            <w:tcW w:w="6987" w:type="dxa"/>
          </w:tcPr>
          <w:p w14:paraId="68FD7C3D"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an assessment by the Controller of the impact of the envisaged processing on the protection of Personal Data;</w:t>
            </w:r>
          </w:p>
        </w:tc>
      </w:tr>
      <w:tr w:rsidR="007F2A58" w:rsidRPr="00EA0FD6" w14:paraId="289CE4CF" w14:textId="77777777" w:rsidTr="00837128">
        <w:tc>
          <w:tcPr>
            <w:tcW w:w="2762" w:type="dxa"/>
          </w:tcPr>
          <w:p w14:paraId="530791D8" w14:textId="77777777" w:rsidR="007F2A58" w:rsidRPr="00EA0FD6" w:rsidRDefault="007F2A58" w:rsidP="00837128">
            <w:pPr>
              <w:adjustRightInd w:val="0"/>
              <w:jc w:val="left"/>
              <w:rPr>
                <w:rFonts w:eastAsia="STZhongsong" w:cs="Arial"/>
                <w:b/>
                <w:sz w:val="20"/>
                <w:lang w:eastAsia="zh-CN"/>
              </w:rPr>
            </w:pPr>
            <w:r w:rsidRPr="00EA0FD6">
              <w:rPr>
                <w:rFonts w:cs="Arial"/>
                <w:b/>
                <w:sz w:val="20"/>
                <w:lang w:eastAsia="zh-CN"/>
              </w:rPr>
              <w:t>Data Protection Legislation:</w:t>
            </w:r>
          </w:p>
        </w:tc>
        <w:tc>
          <w:tcPr>
            <w:tcW w:w="6987" w:type="dxa"/>
          </w:tcPr>
          <w:p w14:paraId="6472F138"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(i) the UK GDPR and any applicable national implementing laws as amended from time to time (ii) the DPA 2018 to the extent that it relates to processing of personal data and privacy; (iii) all applicable law about the processing of personal data and privacy;</w:t>
            </w:r>
          </w:p>
        </w:tc>
      </w:tr>
      <w:tr w:rsidR="007F2A58" w:rsidRPr="00EA0FD6" w14:paraId="33AA10DE" w14:textId="77777777" w:rsidTr="00837128">
        <w:tc>
          <w:tcPr>
            <w:tcW w:w="2762" w:type="dxa"/>
          </w:tcPr>
          <w:p w14:paraId="2602AF85" w14:textId="77777777" w:rsidR="007F2A58" w:rsidRPr="00EA0FD6" w:rsidRDefault="007F2A58" w:rsidP="00837128">
            <w:pPr>
              <w:adjustRightInd w:val="0"/>
              <w:jc w:val="left"/>
              <w:rPr>
                <w:rFonts w:cs="Arial"/>
                <w:b/>
                <w:sz w:val="20"/>
                <w:lang w:eastAsia="zh-CN"/>
              </w:rPr>
            </w:pPr>
            <w:r w:rsidRPr="00EA0FD6">
              <w:rPr>
                <w:rFonts w:cs="Arial"/>
                <w:b/>
                <w:sz w:val="20"/>
                <w:lang w:eastAsia="zh-CN"/>
              </w:rPr>
              <w:t>Data Loss Event:</w:t>
            </w:r>
          </w:p>
        </w:tc>
        <w:tc>
          <w:tcPr>
            <w:tcW w:w="6987" w:type="dxa"/>
          </w:tcPr>
          <w:p w14:paraId="50143E62"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7F2A58" w:rsidRPr="00EA0FD6" w14:paraId="795CC4A8" w14:textId="77777777" w:rsidTr="00837128">
        <w:tc>
          <w:tcPr>
            <w:tcW w:w="2762" w:type="dxa"/>
          </w:tcPr>
          <w:p w14:paraId="1E55D145" w14:textId="77777777" w:rsidR="007F2A58" w:rsidRPr="00EA0FD6" w:rsidRDefault="007F2A58" w:rsidP="00837128">
            <w:pPr>
              <w:adjustRightInd w:val="0"/>
              <w:jc w:val="left"/>
              <w:rPr>
                <w:rFonts w:cs="Arial"/>
                <w:b/>
                <w:sz w:val="20"/>
                <w:lang w:eastAsia="zh-CN"/>
              </w:rPr>
            </w:pPr>
            <w:r w:rsidRPr="00EA0FD6">
              <w:rPr>
                <w:rFonts w:cs="Arial"/>
                <w:b/>
                <w:sz w:val="20"/>
                <w:lang w:eastAsia="zh-CN"/>
              </w:rPr>
              <w:t>Data Subject Request:</w:t>
            </w:r>
          </w:p>
        </w:tc>
        <w:tc>
          <w:tcPr>
            <w:tcW w:w="6987" w:type="dxa"/>
          </w:tcPr>
          <w:p w14:paraId="5D49F585"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a request made by, or on behalf of, a Data Subject in accordance with rights granted pursuant to the Data Protection Legislation to access their Personal Data;</w:t>
            </w:r>
          </w:p>
        </w:tc>
      </w:tr>
      <w:tr w:rsidR="007F2A58" w:rsidRPr="00EA0FD6" w14:paraId="183F5D09" w14:textId="77777777" w:rsidTr="00837128">
        <w:tc>
          <w:tcPr>
            <w:tcW w:w="2762" w:type="dxa"/>
          </w:tcPr>
          <w:p w14:paraId="76F15CF6" w14:textId="77777777" w:rsidR="007F2A58" w:rsidRPr="00EA0FD6" w:rsidRDefault="007F2A58" w:rsidP="00837128">
            <w:pPr>
              <w:adjustRightInd w:val="0"/>
              <w:jc w:val="left"/>
              <w:rPr>
                <w:rFonts w:cs="Arial"/>
                <w:b/>
                <w:sz w:val="20"/>
                <w:lang w:eastAsia="zh-CN"/>
              </w:rPr>
            </w:pPr>
            <w:r w:rsidRPr="00EA0FD6">
              <w:rPr>
                <w:rFonts w:cs="Arial"/>
                <w:b/>
                <w:sz w:val="20"/>
                <w:lang w:eastAsia="zh-CN"/>
              </w:rPr>
              <w:t>Joint Controllers:</w:t>
            </w:r>
          </w:p>
        </w:tc>
        <w:tc>
          <w:tcPr>
            <w:tcW w:w="6987" w:type="dxa"/>
          </w:tcPr>
          <w:p w14:paraId="248833FE"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where two or more Controllers jointly determine the purposes and means of processing;</w:t>
            </w:r>
          </w:p>
        </w:tc>
      </w:tr>
      <w:tr w:rsidR="007F2A58" w:rsidRPr="00EA0FD6" w14:paraId="02CC22D4" w14:textId="77777777" w:rsidTr="00837128">
        <w:tc>
          <w:tcPr>
            <w:tcW w:w="2762" w:type="dxa"/>
          </w:tcPr>
          <w:p w14:paraId="51E0D9DE" w14:textId="77777777" w:rsidR="007F2A58" w:rsidRPr="00EA0FD6" w:rsidRDefault="007F2A58" w:rsidP="00837128">
            <w:pPr>
              <w:adjustRightInd w:val="0"/>
              <w:jc w:val="left"/>
              <w:rPr>
                <w:rFonts w:cs="Arial"/>
                <w:b/>
                <w:sz w:val="20"/>
                <w:lang w:eastAsia="zh-CN"/>
              </w:rPr>
            </w:pPr>
            <w:r w:rsidRPr="00EA0FD6">
              <w:rPr>
                <w:rFonts w:cs="Arial"/>
                <w:b/>
                <w:sz w:val="20"/>
                <w:lang w:eastAsia="zh-CN"/>
              </w:rPr>
              <w:t>Law:</w:t>
            </w:r>
          </w:p>
        </w:tc>
        <w:tc>
          <w:tcPr>
            <w:tcW w:w="6987" w:type="dxa"/>
          </w:tcPr>
          <w:p w14:paraId="3A12EAF2" w14:textId="30371C41"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w:t>
            </w:r>
            <w:r w:rsidR="00EA0FD6" w:rsidRPr="00EA0FD6">
              <w:rPr>
                <w:rFonts w:eastAsia="STZhongsong" w:cs="Arial"/>
                <w:sz w:val="20"/>
                <w:lang w:eastAsia="zh-CN"/>
              </w:rPr>
              <w:t>Consultant</w:t>
            </w:r>
            <w:r w:rsidRPr="00EA0FD6">
              <w:rPr>
                <w:rFonts w:eastAsia="STZhongsong" w:cs="Arial"/>
                <w:sz w:val="20"/>
                <w:lang w:eastAsia="zh-CN"/>
              </w:rPr>
              <w:t xml:space="preserve"> is bound to comply;</w:t>
            </w:r>
          </w:p>
        </w:tc>
      </w:tr>
      <w:tr w:rsidR="007F2A58" w:rsidRPr="00EA0FD6" w14:paraId="1C4491C3" w14:textId="77777777" w:rsidTr="00837128">
        <w:tc>
          <w:tcPr>
            <w:tcW w:w="2762" w:type="dxa"/>
          </w:tcPr>
          <w:p w14:paraId="6C60DB7B" w14:textId="77777777" w:rsidR="007F2A58" w:rsidRPr="00EA0FD6" w:rsidRDefault="007F2A58" w:rsidP="00837128">
            <w:pPr>
              <w:adjustRightInd w:val="0"/>
              <w:jc w:val="left"/>
              <w:rPr>
                <w:rFonts w:cs="Arial"/>
                <w:b/>
                <w:sz w:val="20"/>
                <w:lang w:eastAsia="zh-CN"/>
              </w:rPr>
            </w:pPr>
            <w:r w:rsidRPr="00EA0FD6">
              <w:rPr>
                <w:rFonts w:cs="Arial"/>
                <w:b/>
                <w:sz w:val="20"/>
                <w:lang w:eastAsia="zh-CN"/>
              </w:rPr>
              <w:t>Processor Personnel</w:t>
            </w:r>
            <w:r w:rsidRPr="00EA0FD6">
              <w:rPr>
                <w:rFonts w:cs="Arial"/>
                <w:sz w:val="20"/>
                <w:lang w:eastAsia="zh-CN"/>
              </w:rPr>
              <w:t>:</w:t>
            </w:r>
          </w:p>
        </w:tc>
        <w:tc>
          <w:tcPr>
            <w:tcW w:w="6987" w:type="dxa"/>
          </w:tcPr>
          <w:p w14:paraId="5AD0EDED"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means all directors, officers, employees, agents, consultants and contractors of the Processor and/or of any Sub-Processor engaged in the performance of its obligations under this Contract;</w:t>
            </w:r>
          </w:p>
        </w:tc>
      </w:tr>
      <w:tr w:rsidR="007F2A58" w:rsidRPr="00EA0FD6" w14:paraId="44F736E1" w14:textId="77777777" w:rsidTr="00837128">
        <w:tc>
          <w:tcPr>
            <w:tcW w:w="2762" w:type="dxa"/>
          </w:tcPr>
          <w:p w14:paraId="0D98B890" w14:textId="77777777" w:rsidR="007F2A58" w:rsidRPr="00EA0FD6" w:rsidRDefault="007F2A58" w:rsidP="00837128">
            <w:pPr>
              <w:adjustRightInd w:val="0"/>
              <w:jc w:val="left"/>
              <w:rPr>
                <w:rFonts w:cs="Arial"/>
                <w:b/>
                <w:sz w:val="20"/>
                <w:lang w:eastAsia="zh-CN"/>
              </w:rPr>
            </w:pPr>
            <w:r w:rsidRPr="00EA0FD6">
              <w:rPr>
                <w:rFonts w:cs="Arial"/>
                <w:b/>
                <w:sz w:val="20"/>
                <w:lang w:eastAsia="zh-CN"/>
              </w:rPr>
              <w:t>Protective Measures:</w:t>
            </w:r>
          </w:p>
        </w:tc>
        <w:tc>
          <w:tcPr>
            <w:tcW w:w="6987" w:type="dxa"/>
          </w:tcPr>
          <w:p w14:paraId="36ED342B"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F2A58" w:rsidRPr="00EA0FD6" w14:paraId="38DA5CFB" w14:textId="77777777" w:rsidTr="00837128">
        <w:tc>
          <w:tcPr>
            <w:tcW w:w="2762" w:type="dxa"/>
          </w:tcPr>
          <w:p w14:paraId="5B0126BC" w14:textId="77777777" w:rsidR="007F2A58" w:rsidRPr="00EA0FD6" w:rsidRDefault="007F2A58" w:rsidP="00837128">
            <w:pPr>
              <w:adjustRightInd w:val="0"/>
              <w:jc w:val="left"/>
              <w:rPr>
                <w:rFonts w:cs="Arial"/>
                <w:b/>
                <w:sz w:val="20"/>
                <w:lang w:eastAsia="zh-CN"/>
              </w:rPr>
            </w:pPr>
            <w:r w:rsidRPr="00EA0FD6">
              <w:rPr>
                <w:rFonts w:cs="Arial"/>
                <w:b/>
                <w:sz w:val="20"/>
                <w:lang w:eastAsia="zh-CN"/>
              </w:rPr>
              <w:t>Sub-Processor:</w:t>
            </w:r>
          </w:p>
        </w:tc>
        <w:tc>
          <w:tcPr>
            <w:tcW w:w="6987" w:type="dxa"/>
          </w:tcPr>
          <w:p w14:paraId="5637E1B2" w14:textId="77777777" w:rsidR="007F2A58" w:rsidRPr="00EA0FD6" w:rsidRDefault="007F2A58" w:rsidP="00837128">
            <w:pPr>
              <w:adjustRightInd w:val="0"/>
              <w:rPr>
                <w:rFonts w:eastAsia="STZhongsong" w:cs="Arial"/>
                <w:sz w:val="20"/>
                <w:lang w:eastAsia="zh-CN"/>
              </w:rPr>
            </w:pPr>
            <w:r w:rsidRPr="00EA0FD6">
              <w:rPr>
                <w:rFonts w:eastAsia="STZhongsong" w:cs="Arial"/>
                <w:sz w:val="20"/>
                <w:lang w:eastAsia="zh-CN"/>
              </w:rPr>
              <w:t>any third party appointed to process Personal Data on behalf of that Processor related to this Contract.</w:t>
            </w:r>
          </w:p>
        </w:tc>
      </w:tr>
    </w:tbl>
    <w:p w14:paraId="2C2DD191" w14:textId="77777777" w:rsidR="007F2A58" w:rsidRPr="00EA0FD6" w:rsidRDefault="007F2A58" w:rsidP="0070072C">
      <w:pPr>
        <w:pStyle w:val="ScheduleL1"/>
        <w:numPr>
          <w:ilvl w:val="0"/>
          <w:numId w:val="61"/>
        </w:numPr>
        <w:jc w:val="left"/>
        <w:rPr>
          <w:b/>
          <w:bCs/>
          <w:sz w:val="20"/>
        </w:rPr>
      </w:pPr>
      <w:r w:rsidRPr="00EA0FD6">
        <w:rPr>
          <w:b/>
          <w:bCs/>
          <w:sz w:val="20"/>
        </w:rPr>
        <w:t>DATA PROTECTION</w:t>
      </w:r>
    </w:p>
    <w:p w14:paraId="74CD6CFB" w14:textId="595422BF" w:rsidR="007F2A58" w:rsidRPr="00EA0FD6" w:rsidRDefault="007F2A58" w:rsidP="0070072C">
      <w:pPr>
        <w:pStyle w:val="ScheduleL2"/>
        <w:numPr>
          <w:ilvl w:val="1"/>
          <w:numId w:val="61"/>
        </w:numPr>
        <w:rPr>
          <w:sz w:val="20"/>
        </w:rPr>
      </w:pPr>
      <w:r w:rsidRPr="00EA0FD6">
        <w:rPr>
          <w:sz w:val="20"/>
        </w:rPr>
        <w:t xml:space="preserve">The Parties acknowledge that for the purposes of the Data Protection Legislation, the </w:t>
      </w:r>
      <w:r w:rsidR="00EA0FD6" w:rsidRPr="00EA0FD6">
        <w:rPr>
          <w:rFonts w:eastAsia="Times New Roman" w:cs="Times New Roman"/>
          <w:sz w:val="20"/>
          <w:szCs w:val="22"/>
          <w:lang w:eastAsia="en-US"/>
        </w:rPr>
        <w:t>Client</w:t>
      </w:r>
      <w:r w:rsidRPr="00EA0FD6">
        <w:rPr>
          <w:sz w:val="20"/>
        </w:rPr>
        <w:t xml:space="preserve"> is the </w:t>
      </w:r>
      <w:proofErr w:type="gramStart"/>
      <w:r w:rsidRPr="00EA0FD6">
        <w:rPr>
          <w:sz w:val="20"/>
        </w:rPr>
        <w:t>Controller</w:t>
      </w:r>
      <w:proofErr w:type="gramEnd"/>
      <w:r w:rsidRPr="00EA0FD6">
        <w:rPr>
          <w:sz w:val="20"/>
        </w:rPr>
        <w:t xml:space="preserve"> and the </w:t>
      </w:r>
      <w:r w:rsidR="00EA0FD6" w:rsidRPr="00EA0FD6">
        <w:rPr>
          <w:sz w:val="20"/>
        </w:rPr>
        <w:t>Consultant</w:t>
      </w:r>
      <w:r w:rsidRPr="00EA0FD6">
        <w:rPr>
          <w:sz w:val="20"/>
        </w:rPr>
        <w:t xml:space="preserve"> is the Processor unless otherwise specified in the Schedule to this Annex. The only processing that the Processor is authorised to do is listed in the Schedule to this Annex by the </w:t>
      </w:r>
      <w:r w:rsidRPr="00EA0FD6">
        <w:rPr>
          <w:rFonts w:eastAsia="Times New Roman" w:cs="Times New Roman"/>
          <w:sz w:val="20"/>
          <w:szCs w:val="22"/>
          <w:lang w:eastAsia="en-US"/>
        </w:rPr>
        <w:t>Controller</w:t>
      </w:r>
      <w:r w:rsidRPr="00EA0FD6">
        <w:rPr>
          <w:sz w:val="20"/>
        </w:rPr>
        <w:t xml:space="preserve"> and may not be determined by the Processor.</w:t>
      </w:r>
    </w:p>
    <w:p w14:paraId="07DADA10" w14:textId="77777777" w:rsidR="007F2A58" w:rsidRPr="00EA0FD6" w:rsidRDefault="007F2A58" w:rsidP="0070072C">
      <w:pPr>
        <w:pStyle w:val="ScheduleL2"/>
        <w:numPr>
          <w:ilvl w:val="1"/>
          <w:numId w:val="61"/>
        </w:numPr>
        <w:rPr>
          <w:sz w:val="20"/>
        </w:rPr>
      </w:pPr>
      <w:r w:rsidRPr="00EA0FD6">
        <w:rPr>
          <w:sz w:val="20"/>
        </w:rPr>
        <w:lastRenderedPageBreak/>
        <w:t>The Processor shall notify the Controller immediately if it considers that any of the Controller’s instructions infringe the Data Protection Legislation.</w:t>
      </w:r>
    </w:p>
    <w:p w14:paraId="71EC5B78" w14:textId="77777777" w:rsidR="007F2A58" w:rsidRPr="00EA0FD6" w:rsidRDefault="007F2A58" w:rsidP="0070072C">
      <w:pPr>
        <w:pStyle w:val="ScheduleL2"/>
        <w:numPr>
          <w:ilvl w:val="1"/>
          <w:numId w:val="61"/>
        </w:numPr>
        <w:rPr>
          <w:sz w:val="20"/>
        </w:rPr>
      </w:pPr>
      <w:r w:rsidRPr="00EA0FD6">
        <w:rPr>
          <w:sz w:val="20"/>
        </w:rPr>
        <w:t>The Processor shall provide all reasonable assistance to the Controller in the preparation of any Data Protection Impact Assessment prior to commencing any processing. Such assistance may, at the discretion of the Controller, include:</w:t>
      </w:r>
    </w:p>
    <w:p w14:paraId="137E0BA0" w14:textId="77777777" w:rsidR="007F2A58" w:rsidRPr="00EA0FD6" w:rsidRDefault="007F2A58" w:rsidP="0070072C">
      <w:pPr>
        <w:numPr>
          <w:ilvl w:val="4"/>
          <w:numId w:val="54"/>
        </w:numPr>
        <w:adjustRightInd w:val="0"/>
        <w:ind w:left="1429" w:hanging="720"/>
        <w:jc w:val="both"/>
        <w:outlineLvl w:val="4"/>
        <w:rPr>
          <w:rFonts w:eastAsia="STZhongsong" w:cs="Arial"/>
          <w:lang w:eastAsia="zh-CN"/>
        </w:rPr>
      </w:pPr>
      <w:r w:rsidRPr="00EA0FD6">
        <w:rPr>
          <w:rFonts w:eastAsia="STZhongsong" w:cs="Arial"/>
          <w:lang w:eastAsia="zh-CN"/>
        </w:rPr>
        <w:t>a systematic description of the envisaged processing operations and the purpose of the processing;</w:t>
      </w:r>
    </w:p>
    <w:p w14:paraId="6590A482" w14:textId="77777777" w:rsidR="007F2A58" w:rsidRPr="00EA0FD6" w:rsidRDefault="007F2A58" w:rsidP="0070072C">
      <w:pPr>
        <w:numPr>
          <w:ilvl w:val="4"/>
          <w:numId w:val="54"/>
        </w:numPr>
        <w:adjustRightInd w:val="0"/>
        <w:ind w:left="1429" w:hanging="720"/>
        <w:jc w:val="both"/>
        <w:outlineLvl w:val="4"/>
        <w:rPr>
          <w:rFonts w:eastAsia="STZhongsong" w:cs="Arial"/>
          <w:lang w:eastAsia="zh-CN"/>
        </w:rPr>
      </w:pPr>
      <w:r w:rsidRPr="00EA0FD6">
        <w:rPr>
          <w:rFonts w:eastAsia="STZhongsong" w:cs="Arial"/>
          <w:lang w:eastAsia="zh-CN"/>
        </w:rPr>
        <w:t>an assessment of the necessity and proportionality of the processing operations in relation to the services and Works;</w:t>
      </w:r>
    </w:p>
    <w:p w14:paraId="7903EF95" w14:textId="77777777" w:rsidR="007F2A58" w:rsidRPr="00EA0FD6" w:rsidRDefault="007F2A58" w:rsidP="0070072C">
      <w:pPr>
        <w:numPr>
          <w:ilvl w:val="4"/>
          <w:numId w:val="54"/>
        </w:numPr>
        <w:adjustRightInd w:val="0"/>
        <w:ind w:left="1429" w:hanging="720"/>
        <w:jc w:val="both"/>
        <w:outlineLvl w:val="4"/>
        <w:rPr>
          <w:rFonts w:eastAsia="STZhongsong" w:cs="Arial"/>
          <w:lang w:eastAsia="zh-CN"/>
        </w:rPr>
      </w:pPr>
      <w:r w:rsidRPr="00EA0FD6">
        <w:rPr>
          <w:rFonts w:eastAsia="STZhongsong" w:cs="Arial"/>
          <w:lang w:eastAsia="zh-CN"/>
        </w:rPr>
        <w:t>an assessment of the risks to the rights and freedoms of Data Subjects; and</w:t>
      </w:r>
    </w:p>
    <w:p w14:paraId="270B1799" w14:textId="77777777" w:rsidR="007F2A58" w:rsidRPr="00EA0FD6" w:rsidRDefault="007F2A58" w:rsidP="0070072C">
      <w:pPr>
        <w:numPr>
          <w:ilvl w:val="4"/>
          <w:numId w:val="54"/>
        </w:numPr>
        <w:adjustRightInd w:val="0"/>
        <w:ind w:left="1429" w:hanging="720"/>
        <w:jc w:val="both"/>
        <w:outlineLvl w:val="4"/>
        <w:rPr>
          <w:rFonts w:eastAsia="STZhongsong" w:cs="Arial"/>
          <w:lang w:eastAsia="zh-CN"/>
        </w:rPr>
      </w:pPr>
      <w:r w:rsidRPr="00EA0FD6">
        <w:rPr>
          <w:rFonts w:eastAsia="STZhongsong" w:cs="Arial"/>
          <w:lang w:eastAsia="zh-CN"/>
        </w:rPr>
        <w:t>the measures envisaged to address the risks, including safeguards, security measures and mechanisms to ensure the protection of Personal Data.</w:t>
      </w:r>
    </w:p>
    <w:p w14:paraId="6F9514C8" w14:textId="77777777" w:rsidR="007F2A58" w:rsidRPr="00EA0FD6" w:rsidRDefault="007F2A58" w:rsidP="0070072C">
      <w:pPr>
        <w:pStyle w:val="ScheduleL2"/>
        <w:numPr>
          <w:ilvl w:val="1"/>
          <w:numId w:val="61"/>
        </w:numPr>
        <w:rPr>
          <w:sz w:val="20"/>
        </w:rPr>
      </w:pPr>
      <w:r w:rsidRPr="00EA0FD6">
        <w:rPr>
          <w:sz w:val="20"/>
        </w:rPr>
        <w:t>The Processor shall, in relation to any Personal Data processed in connection with its obligations under this Contract:</w:t>
      </w:r>
    </w:p>
    <w:p w14:paraId="454B3272" w14:textId="77777777" w:rsidR="007F2A58" w:rsidRPr="00EA0FD6" w:rsidRDefault="007F2A58" w:rsidP="0070072C">
      <w:pPr>
        <w:numPr>
          <w:ilvl w:val="4"/>
          <w:numId w:val="56"/>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 xml:space="preserve">process that Personal Data only in accordance with the Schedule to this Annex, unless the Processor is required to do otherwise by Law. If it is so </w:t>
      </w:r>
      <w:proofErr w:type="gramStart"/>
      <w:r w:rsidRPr="00EA0FD6">
        <w:rPr>
          <w:rFonts w:eastAsia="STZhongsong" w:cs="Arial"/>
          <w:lang w:eastAsia="zh-CN"/>
        </w:rPr>
        <w:t>required</w:t>
      </w:r>
      <w:proofErr w:type="gramEnd"/>
      <w:r w:rsidRPr="00EA0FD6">
        <w:rPr>
          <w:rFonts w:eastAsia="STZhongsong" w:cs="Arial"/>
          <w:lang w:eastAsia="zh-CN"/>
        </w:rPr>
        <w:t xml:space="preserve"> the Processor shall promptly notify the Controller before processing the Personal Data unless prohibited by Law;</w:t>
      </w:r>
    </w:p>
    <w:p w14:paraId="70DB0791" w14:textId="77777777" w:rsidR="007F2A58" w:rsidRPr="00EA0FD6" w:rsidRDefault="007F2A58" w:rsidP="0070072C">
      <w:pPr>
        <w:numPr>
          <w:ilvl w:val="4"/>
          <w:numId w:val="56"/>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ensure that it has in place Protective Measures, are appropriate to protect against a Data Loss Event, which the Controller may reasonably reject (but failure to reject shall not amount to approval by the Controller of the adequacy of the Protective Measures), having taken account of the:</w:t>
      </w:r>
    </w:p>
    <w:p w14:paraId="1DBE42CF"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nature of the data to be protected;</w:t>
      </w:r>
    </w:p>
    <w:p w14:paraId="2715BFDD"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harm that might result from a Data Loss Event;</w:t>
      </w:r>
    </w:p>
    <w:p w14:paraId="086E51C3"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state of technological development; and</w:t>
      </w:r>
    </w:p>
    <w:p w14:paraId="0B435C77"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cost of implementing any measures;</w:t>
      </w:r>
    </w:p>
    <w:p w14:paraId="323F04AB" w14:textId="77777777" w:rsidR="007F2A58" w:rsidRPr="00EA0FD6" w:rsidRDefault="007F2A58" w:rsidP="0070072C">
      <w:pPr>
        <w:keepNext/>
        <w:numPr>
          <w:ilvl w:val="4"/>
          <w:numId w:val="56"/>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ensure that:</w:t>
      </w:r>
    </w:p>
    <w:p w14:paraId="36A2D9E1"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 xml:space="preserve">the Processor Personnel do not process Personal Data except in accordance with this Contract (and </w:t>
      </w:r>
      <w:proofErr w:type="gramStart"/>
      <w:r w:rsidRPr="00EA0FD6">
        <w:rPr>
          <w:rFonts w:eastAsia="STZhongsong" w:cs="Arial"/>
          <w:lang w:eastAsia="zh-CN"/>
        </w:rPr>
        <w:t>in particular the</w:t>
      </w:r>
      <w:proofErr w:type="gramEnd"/>
      <w:r w:rsidRPr="00EA0FD6">
        <w:rPr>
          <w:rFonts w:eastAsia="STZhongsong" w:cs="Arial"/>
          <w:lang w:eastAsia="zh-CN"/>
        </w:rPr>
        <w:t xml:space="preserve"> Schedule to this Annex);</w:t>
      </w:r>
    </w:p>
    <w:p w14:paraId="208D6AB3"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it takes all reasonable steps to ensure the reliability and integrity of any Processor Personnel who have access to the Personal Data and ensure that they:</w:t>
      </w:r>
    </w:p>
    <w:p w14:paraId="6C432652" w14:textId="77777777" w:rsidR="007F2A58" w:rsidRPr="00EA0FD6" w:rsidRDefault="007F2A58" w:rsidP="0070072C">
      <w:pPr>
        <w:pStyle w:val="ListParagraph"/>
        <w:numPr>
          <w:ilvl w:val="6"/>
          <w:numId w:val="56"/>
        </w:numPr>
        <w:adjustRightInd w:val="0"/>
        <w:ind w:left="2835" w:hanging="708"/>
        <w:contextualSpacing w:val="0"/>
        <w:jc w:val="both"/>
        <w:outlineLvl w:val="6"/>
        <w:rPr>
          <w:rFonts w:eastAsia="STZhongsong" w:cs="Arial"/>
          <w:lang w:eastAsia="zh-CN"/>
        </w:rPr>
      </w:pPr>
      <w:r w:rsidRPr="00EA0FD6">
        <w:rPr>
          <w:rFonts w:eastAsia="STZhongsong" w:cs="Arial"/>
          <w:lang w:eastAsia="zh-CN"/>
        </w:rPr>
        <w:t>are aware of and comply with the Processor’s duties under this paragraph;</w:t>
      </w:r>
    </w:p>
    <w:p w14:paraId="67221B10" w14:textId="77777777" w:rsidR="007F2A58" w:rsidRPr="00EA0FD6" w:rsidRDefault="007F2A58" w:rsidP="0070072C">
      <w:pPr>
        <w:pStyle w:val="ListParagraph"/>
        <w:numPr>
          <w:ilvl w:val="6"/>
          <w:numId w:val="56"/>
        </w:numPr>
        <w:adjustRightInd w:val="0"/>
        <w:ind w:left="2835" w:hanging="708"/>
        <w:contextualSpacing w:val="0"/>
        <w:jc w:val="both"/>
        <w:outlineLvl w:val="6"/>
        <w:rPr>
          <w:rFonts w:eastAsia="STZhongsong" w:cs="Arial"/>
          <w:lang w:eastAsia="zh-CN"/>
        </w:rPr>
      </w:pPr>
      <w:r w:rsidRPr="00EA0FD6">
        <w:rPr>
          <w:rFonts w:eastAsia="STZhongsong" w:cs="Arial"/>
          <w:lang w:eastAsia="zh-CN"/>
        </w:rPr>
        <w:t>are subject to appropriate confidentiality undertakings with the Processor or any Sub-Processor;</w:t>
      </w:r>
    </w:p>
    <w:p w14:paraId="227517A5" w14:textId="77777777" w:rsidR="007F2A58" w:rsidRPr="00EA0FD6" w:rsidRDefault="007F2A58" w:rsidP="0070072C">
      <w:pPr>
        <w:pStyle w:val="ListParagraph"/>
        <w:numPr>
          <w:ilvl w:val="6"/>
          <w:numId w:val="56"/>
        </w:numPr>
        <w:adjustRightInd w:val="0"/>
        <w:ind w:left="2835" w:hanging="708"/>
        <w:contextualSpacing w:val="0"/>
        <w:jc w:val="both"/>
        <w:outlineLvl w:val="6"/>
        <w:rPr>
          <w:rFonts w:eastAsia="STZhongsong" w:cs="Arial"/>
          <w:lang w:eastAsia="zh-CN"/>
        </w:rPr>
      </w:pPr>
      <w:r w:rsidRPr="00EA0FD6">
        <w:rPr>
          <w:rFonts w:eastAsia="STZhongsong" w:cs="Arial"/>
          <w:lang w:eastAsia="zh-CN"/>
        </w:rPr>
        <w:t>are informed of the confidential nature of the Personal Data and do not publish, disclose or divulge any of the Personal Data to any third Party unless directed in writing to do so by the Controller or as otherwise permitted by this Contract; and</w:t>
      </w:r>
    </w:p>
    <w:p w14:paraId="0118DED3" w14:textId="77777777" w:rsidR="007F2A58" w:rsidRPr="00EA0FD6" w:rsidRDefault="007F2A58" w:rsidP="0070072C">
      <w:pPr>
        <w:pStyle w:val="ListParagraph"/>
        <w:numPr>
          <w:ilvl w:val="6"/>
          <w:numId w:val="56"/>
        </w:numPr>
        <w:adjustRightInd w:val="0"/>
        <w:ind w:left="2835" w:hanging="708"/>
        <w:contextualSpacing w:val="0"/>
        <w:jc w:val="both"/>
        <w:outlineLvl w:val="6"/>
        <w:rPr>
          <w:rFonts w:eastAsia="STZhongsong" w:cs="Arial"/>
          <w:lang w:eastAsia="zh-CN"/>
        </w:rPr>
      </w:pPr>
      <w:r w:rsidRPr="00EA0FD6">
        <w:rPr>
          <w:rFonts w:eastAsia="STZhongsong" w:cs="Arial"/>
          <w:lang w:eastAsia="zh-CN"/>
        </w:rPr>
        <w:t>have undergone adequate training in the use, care, protection and handling of Personal Data; and</w:t>
      </w:r>
    </w:p>
    <w:p w14:paraId="3228FBE0" w14:textId="77777777" w:rsidR="007F2A58" w:rsidRPr="00EA0FD6" w:rsidRDefault="007F2A58" w:rsidP="0070072C">
      <w:pPr>
        <w:numPr>
          <w:ilvl w:val="4"/>
          <w:numId w:val="56"/>
        </w:numPr>
        <w:adjustRightInd w:val="0"/>
        <w:ind w:left="1429" w:hanging="720"/>
        <w:jc w:val="both"/>
        <w:outlineLvl w:val="4"/>
        <w:rPr>
          <w:rFonts w:eastAsia="STZhongsong" w:cs="Arial"/>
          <w:lang w:eastAsia="zh-CN"/>
        </w:rPr>
      </w:pPr>
      <w:r w:rsidRPr="00EA0FD6">
        <w:rPr>
          <w:rFonts w:eastAsia="STZhongsong" w:cs="Arial"/>
          <w:lang w:eastAsia="zh-CN"/>
        </w:rPr>
        <w:lastRenderedPageBreak/>
        <w:t>not transfer Personal Data outside of the United Kingdom unless the prior written consent of the Controller has been obtained and the following conditions are fulfilled:</w:t>
      </w:r>
    </w:p>
    <w:p w14:paraId="69539531"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the Controller or the Processor has provided appropriate safeguards in relation to the transfer as determined by the Controller;</w:t>
      </w:r>
    </w:p>
    <w:p w14:paraId="468F75D2"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the Data Subject has enforceable rights and effective legal remedies;</w:t>
      </w:r>
    </w:p>
    <w:p w14:paraId="08A7C293"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6E0273E" w14:textId="77777777" w:rsidR="007F2A58" w:rsidRPr="00EA0FD6" w:rsidRDefault="007F2A58" w:rsidP="0070072C">
      <w:pPr>
        <w:numPr>
          <w:ilvl w:val="5"/>
          <w:numId w:val="56"/>
        </w:numPr>
        <w:adjustRightInd w:val="0"/>
        <w:ind w:left="2138" w:hanging="720"/>
        <w:jc w:val="both"/>
        <w:outlineLvl w:val="5"/>
        <w:rPr>
          <w:rFonts w:eastAsia="STZhongsong" w:cs="Arial"/>
          <w:lang w:eastAsia="zh-CN"/>
        </w:rPr>
      </w:pPr>
      <w:r w:rsidRPr="00EA0FD6">
        <w:rPr>
          <w:rFonts w:eastAsia="STZhongsong" w:cs="Arial"/>
          <w:lang w:eastAsia="zh-CN"/>
        </w:rPr>
        <w:t>the Processor complies with any reasonable instructions notified to it in advance by the Controller with respect to the processing of the Personal Data;</w:t>
      </w:r>
    </w:p>
    <w:p w14:paraId="004E44F4" w14:textId="1D09A9A0" w:rsidR="007F2A58" w:rsidRPr="00EA0FD6" w:rsidRDefault="007F2A58" w:rsidP="0070072C">
      <w:pPr>
        <w:numPr>
          <w:ilvl w:val="4"/>
          <w:numId w:val="56"/>
        </w:numPr>
        <w:adjustRightInd w:val="0"/>
        <w:ind w:left="1429" w:hanging="720"/>
        <w:jc w:val="both"/>
        <w:outlineLvl w:val="4"/>
        <w:rPr>
          <w:rFonts w:eastAsia="STZhongsong" w:cs="Arial"/>
          <w:lang w:eastAsia="zh-CN"/>
        </w:rPr>
      </w:pPr>
      <w:r w:rsidRPr="00EA0FD6">
        <w:rPr>
          <w:rFonts w:eastAsia="STZhongsong" w:cs="Arial"/>
          <w:lang w:eastAsia="zh-CN"/>
        </w:rPr>
        <w:t xml:space="preserve">at the written direction of the Controller, delete or return Personal Data (and any copies of it) to the Controller on termination of the </w:t>
      </w:r>
      <w:r w:rsidR="00EA0FD6" w:rsidRPr="00EA0FD6">
        <w:rPr>
          <w:rFonts w:eastAsia="STZhongsong" w:cs="Arial"/>
          <w:lang w:eastAsia="zh-CN"/>
        </w:rPr>
        <w:t>Consultant</w:t>
      </w:r>
      <w:r w:rsidRPr="00EA0FD6">
        <w:rPr>
          <w:rFonts w:eastAsia="STZhongsong" w:cs="Arial"/>
          <w:lang w:eastAsia="zh-CN"/>
        </w:rPr>
        <w:t>’s employment under this Contract unless the Processor is required by Law to retain the Personal Data.</w:t>
      </w:r>
    </w:p>
    <w:p w14:paraId="55B7E66F" w14:textId="77777777" w:rsidR="007F2A58" w:rsidRPr="00EA0FD6" w:rsidRDefault="007F2A58" w:rsidP="0070072C">
      <w:pPr>
        <w:pStyle w:val="ScheduleL2"/>
        <w:numPr>
          <w:ilvl w:val="1"/>
          <w:numId w:val="61"/>
        </w:numPr>
        <w:rPr>
          <w:sz w:val="20"/>
        </w:rPr>
      </w:pPr>
      <w:r w:rsidRPr="00EA0FD6">
        <w:rPr>
          <w:sz w:val="20"/>
        </w:rPr>
        <w:t>Subject to paragraph 1f, the Processor shall notify the Controller immediately if it:</w:t>
      </w:r>
    </w:p>
    <w:p w14:paraId="0B100719" w14:textId="77777777" w:rsidR="007F2A58" w:rsidRPr="00EA0FD6" w:rsidRDefault="007F2A58" w:rsidP="0070072C">
      <w:pPr>
        <w:numPr>
          <w:ilvl w:val="4"/>
          <w:numId w:val="57"/>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receives a Data Subject Request (or purported Data Subject Request);</w:t>
      </w:r>
    </w:p>
    <w:p w14:paraId="00ECF29F" w14:textId="77777777" w:rsidR="007F2A58" w:rsidRPr="00EA0FD6" w:rsidRDefault="007F2A58" w:rsidP="0070072C">
      <w:pPr>
        <w:numPr>
          <w:ilvl w:val="4"/>
          <w:numId w:val="57"/>
        </w:numPr>
        <w:adjustRightInd w:val="0"/>
        <w:ind w:left="1429" w:hanging="720"/>
        <w:jc w:val="both"/>
        <w:outlineLvl w:val="4"/>
        <w:rPr>
          <w:rFonts w:eastAsia="STZhongsong" w:cs="Arial"/>
          <w:lang w:eastAsia="zh-CN"/>
        </w:rPr>
      </w:pPr>
      <w:r w:rsidRPr="00EA0FD6">
        <w:rPr>
          <w:rFonts w:eastAsia="STZhongsong" w:cs="Arial"/>
          <w:lang w:eastAsia="zh-CN"/>
        </w:rPr>
        <w:t>receives a request to rectify, block or erase any Personal Data;</w:t>
      </w:r>
    </w:p>
    <w:p w14:paraId="1D247B81" w14:textId="77777777" w:rsidR="007F2A58" w:rsidRPr="00EA0FD6" w:rsidRDefault="007F2A58" w:rsidP="0070072C">
      <w:pPr>
        <w:numPr>
          <w:ilvl w:val="4"/>
          <w:numId w:val="57"/>
        </w:numPr>
        <w:adjustRightInd w:val="0"/>
        <w:ind w:left="1429" w:hanging="720"/>
        <w:jc w:val="both"/>
        <w:outlineLvl w:val="4"/>
        <w:rPr>
          <w:rFonts w:eastAsia="STZhongsong" w:cs="Arial"/>
          <w:lang w:eastAsia="zh-CN"/>
        </w:rPr>
      </w:pPr>
      <w:r w:rsidRPr="00EA0FD6">
        <w:rPr>
          <w:rFonts w:eastAsia="STZhongsong" w:cs="Arial"/>
          <w:lang w:eastAsia="zh-CN"/>
        </w:rPr>
        <w:t>receives any other request, complaint or communication relating to either Party’s obligations under the Data Protection Legislation;</w:t>
      </w:r>
    </w:p>
    <w:p w14:paraId="1BA2D11E" w14:textId="77777777" w:rsidR="007F2A58" w:rsidRPr="00EA0FD6" w:rsidRDefault="007F2A58" w:rsidP="0070072C">
      <w:pPr>
        <w:numPr>
          <w:ilvl w:val="4"/>
          <w:numId w:val="57"/>
        </w:numPr>
        <w:adjustRightInd w:val="0"/>
        <w:ind w:left="1429" w:hanging="720"/>
        <w:jc w:val="both"/>
        <w:outlineLvl w:val="4"/>
        <w:rPr>
          <w:rFonts w:eastAsia="STZhongsong" w:cs="Arial"/>
          <w:lang w:eastAsia="zh-CN"/>
        </w:rPr>
      </w:pPr>
      <w:r w:rsidRPr="00EA0FD6">
        <w:rPr>
          <w:rFonts w:eastAsia="STZhongsong" w:cs="Arial"/>
          <w:lang w:eastAsia="zh-CN"/>
        </w:rPr>
        <w:t>receives any communication from the Information Commissioner or any other regulatory authority in connection with Personal Data processed under this Contract;</w:t>
      </w:r>
    </w:p>
    <w:p w14:paraId="503D354A" w14:textId="77777777" w:rsidR="007F2A58" w:rsidRPr="00EA0FD6" w:rsidRDefault="007F2A58" w:rsidP="0070072C">
      <w:pPr>
        <w:numPr>
          <w:ilvl w:val="4"/>
          <w:numId w:val="57"/>
        </w:numPr>
        <w:adjustRightInd w:val="0"/>
        <w:ind w:left="1429" w:hanging="720"/>
        <w:jc w:val="both"/>
        <w:outlineLvl w:val="4"/>
        <w:rPr>
          <w:rFonts w:eastAsia="STZhongsong" w:cs="Arial"/>
          <w:lang w:eastAsia="zh-CN"/>
        </w:rPr>
      </w:pPr>
      <w:r w:rsidRPr="00EA0FD6">
        <w:rPr>
          <w:rFonts w:eastAsia="STZhongsong" w:cs="Arial"/>
          <w:lang w:eastAsia="zh-CN"/>
        </w:rPr>
        <w:t>receives a request from any third Party for disclosure of Personal Data where compliance with such request is required or purported to be required by Law; or</w:t>
      </w:r>
    </w:p>
    <w:p w14:paraId="573241B8" w14:textId="77777777" w:rsidR="007F2A58" w:rsidRPr="00EA0FD6" w:rsidRDefault="007F2A58" w:rsidP="0070072C">
      <w:pPr>
        <w:numPr>
          <w:ilvl w:val="4"/>
          <w:numId w:val="57"/>
        </w:numPr>
        <w:adjustRightInd w:val="0"/>
        <w:ind w:left="1429" w:hanging="720"/>
        <w:jc w:val="both"/>
        <w:outlineLvl w:val="4"/>
        <w:rPr>
          <w:rFonts w:eastAsia="STZhongsong" w:cs="Arial"/>
          <w:lang w:eastAsia="zh-CN"/>
        </w:rPr>
      </w:pPr>
      <w:r w:rsidRPr="00EA0FD6">
        <w:rPr>
          <w:rFonts w:eastAsia="STZhongsong" w:cs="Arial"/>
          <w:lang w:eastAsia="zh-CN"/>
        </w:rPr>
        <w:t>becomes aware of a Data Loss Event.</w:t>
      </w:r>
    </w:p>
    <w:p w14:paraId="3E100C4E" w14:textId="77777777" w:rsidR="007F2A58" w:rsidRPr="00EA0FD6" w:rsidRDefault="007F2A58" w:rsidP="0070072C">
      <w:pPr>
        <w:pStyle w:val="ScheduleL2"/>
        <w:numPr>
          <w:ilvl w:val="1"/>
          <w:numId w:val="61"/>
        </w:numPr>
        <w:rPr>
          <w:sz w:val="20"/>
        </w:rPr>
      </w:pPr>
      <w:r w:rsidRPr="00EA0FD6">
        <w:rPr>
          <w:sz w:val="20"/>
        </w:rPr>
        <w:t>The Processor’s obligation to notify under paragraph 1e shall include the provision of further information to the Controller in phases, as details become available.</w:t>
      </w:r>
    </w:p>
    <w:p w14:paraId="08B4EBB9" w14:textId="77777777" w:rsidR="007F2A58" w:rsidRPr="00EA0FD6" w:rsidRDefault="007F2A58" w:rsidP="0070072C">
      <w:pPr>
        <w:pStyle w:val="ScheduleL2"/>
        <w:numPr>
          <w:ilvl w:val="1"/>
          <w:numId w:val="61"/>
        </w:numPr>
        <w:rPr>
          <w:sz w:val="20"/>
        </w:rPr>
      </w:pPr>
      <w:proofErr w:type="gramStart"/>
      <w:r w:rsidRPr="00EA0FD6">
        <w:rPr>
          <w:sz w:val="20"/>
        </w:rPr>
        <w:t>Taking into account</w:t>
      </w:r>
      <w:proofErr w:type="gramEnd"/>
      <w:r w:rsidRPr="00EA0FD6">
        <w:rPr>
          <w:sz w:val="20"/>
        </w:rPr>
        <w:t xml:space="preserve"> the nature of the processing, the Processor shall provide the Controller with full assistance in relation to either Party’s obligations under Data Protection Legislation and any complaint, communication or request made under paragraph 1e (and insofar as possible within the timescales reasonably required by the Controller) including by promptly providing:</w:t>
      </w:r>
    </w:p>
    <w:p w14:paraId="1FC3D474" w14:textId="77777777" w:rsidR="007F2A58" w:rsidRPr="00EA0FD6" w:rsidRDefault="007F2A58" w:rsidP="0070072C">
      <w:pPr>
        <w:numPr>
          <w:ilvl w:val="4"/>
          <w:numId w:val="58"/>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the Controller with full details and copies of the complaint, communication or request;</w:t>
      </w:r>
    </w:p>
    <w:p w14:paraId="36BA1B1E" w14:textId="77777777" w:rsidR="007F2A58" w:rsidRPr="00EA0FD6" w:rsidRDefault="007F2A58" w:rsidP="0070072C">
      <w:pPr>
        <w:numPr>
          <w:ilvl w:val="4"/>
          <w:numId w:val="58"/>
        </w:numPr>
        <w:adjustRightInd w:val="0"/>
        <w:ind w:left="1429" w:hanging="720"/>
        <w:jc w:val="both"/>
        <w:outlineLvl w:val="4"/>
        <w:rPr>
          <w:rFonts w:eastAsia="STZhongsong" w:cs="Arial"/>
          <w:lang w:eastAsia="zh-CN"/>
        </w:rPr>
      </w:pPr>
      <w:r w:rsidRPr="00EA0FD6">
        <w:rPr>
          <w:rFonts w:eastAsia="STZhongsong" w:cs="Arial"/>
          <w:lang w:eastAsia="zh-CN"/>
        </w:rPr>
        <w:t>such assistance as is reasonably requested by the Controller to enable the Controller to comply with a Data Subject Request within the relevant timescales set out in the Data Protection Legislation;</w:t>
      </w:r>
    </w:p>
    <w:p w14:paraId="1CAF117C" w14:textId="77777777" w:rsidR="007F2A58" w:rsidRPr="00EA0FD6" w:rsidRDefault="007F2A58" w:rsidP="0070072C">
      <w:pPr>
        <w:numPr>
          <w:ilvl w:val="4"/>
          <w:numId w:val="58"/>
        </w:numPr>
        <w:adjustRightInd w:val="0"/>
        <w:ind w:left="1429" w:hanging="720"/>
        <w:jc w:val="both"/>
        <w:outlineLvl w:val="4"/>
        <w:rPr>
          <w:rFonts w:eastAsia="STZhongsong" w:cs="Arial"/>
          <w:lang w:eastAsia="zh-CN"/>
        </w:rPr>
      </w:pPr>
      <w:r w:rsidRPr="00EA0FD6">
        <w:rPr>
          <w:rFonts w:eastAsia="STZhongsong" w:cs="Arial"/>
          <w:lang w:eastAsia="zh-CN"/>
        </w:rPr>
        <w:t>the Controller, at its request, with any Personal Data it holds in relation to a Data Subject;</w:t>
      </w:r>
    </w:p>
    <w:p w14:paraId="033E95BF" w14:textId="77777777" w:rsidR="007F2A58" w:rsidRPr="00EA0FD6" w:rsidRDefault="007F2A58" w:rsidP="0070072C">
      <w:pPr>
        <w:numPr>
          <w:ilvl w:val="4"/>
          <w:numId w:val="58"/>
        </w:numPr>
        <w:adjustRightInd w:val="0"/>
        <w:ind w:left="1429" w:hanging="720"/>
        <w:jc w:val="both"/>
        <w:outlineLvl w:val="4"/>
        <w:rPr>
          <w:rFonts w:eastAsia="STZhongsong" w:cs="Arial"/>
          <w:lang w:eastAsia="zh-CN"/>
        </w:rPr>
      </w:pPr>
      <w:r w:rsidRPr="00EA0FD6">
        <w:rPr>
          <w:rFonts w:eastAsia="STZhongsong" w:cs="Arial"/>
          <w:lang w:eastAsia="zh-CN"/>
        </w:rPr>
        <w:t>assistance as requested by the Controller following any Data Loss Event;</w:t>
      </w:r>
    </w:p>
    <w:p w14:paraId="13036FBF" w14:textId="77777777" w:rsidR="007F2A58" w:rsidRPr="00EA0FD6" w:rsidRDefault="007F2A58" w:rsidP="0070072C">
      <w:pPr>
        <w:numPr>
          <w:ilvl w:val="4"/>
          <w:numId w:val="58"/>
        </w:numPr>
        <w:adjustRightInd w:val="0"/>
        <w:ind w:left="1429" w:hanging="720"/>
        <w:jc w:val="both"/>
        <w:outlineLvl w:val="4"/>
        <w:rPr>
          <w:rFonts w:eastAsia="STZhongsong" w:cs="Arial"/>
          <w:lang w:eastAsia="zh-CN"/>
        </w:rPr>
      </w:pPr>
      <w:r w:rsidRPr="00EA0FD6">
        <w:rPr>
          <w:rFonts w:eastAsia="STZhongsong" w:cs="Arial"/>
          <w:lang w:eastAsia="zh-CN"/>
        </w:rPr>
        <w:t>assistance as requested by the Controller with respect to any request from the Information Commissioner’s Office, or any consultation by the Controller with the Information Commissioner’s Office.</w:t>
      </w:r>
    </w:p>
    <w:p w14:paraId="05E29E13" w14:textId="77777777" w:rsidR="007F2A58" w:rsidRPr="00EA0FD6" w:rsidRDefault="007F2A58" w:rsidP="0070072C">
      <w:pPr>
        <w:pStyle w:val="ScheduleL2"/>
        <w:numPr>
          <w:ilvl w:val="1"/>
          <w:numId w:val="61"/>
        </w:numPr>
        <w:rPr>
          <w:sz w:val="20"/>
        </w:rPr>
      </w:pPr>
      <w:r w:rsidRPr="00EA0FD6">
        <w:rPr>
          <w:sz w:val="20"/>
        </w:rPr>
        <w:lastRenderedPageBreak/>
        <w:t>The Processor shall maintain complete and accurate records and information to demonstrate its compliance with this clause. This requirement does not apply where the Processor employs fewer than 250 staff, unless:</w:t>
      </w:r>
    </w:p>
    <w:p w14:paraId="61D70568" w14:textId="77777777" w:rsidR="007F2A58" w:rsidRPr="00EA0FD6" w:rsidRDefault="007F2A58" w:rsidP="0070072C">
      <w:pPr>
        <w:numPr>
          <w:ilvl w:val="4"/>
          <w:numId w:val="59"/>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the Controller determines that the processing is not occasional;</w:t>
      </w:r>
    </w:p>
    <w:p w14:paraId="10F76411" w14:textId="77777777" w:rsidR="007F2A58" w:rsidRPr="00EA0FD6" w:rsidRDefault="007F2A58" w:rsidP="0070072C">
      <w:pPr>
        <w:numPr>
          <w:ilvl w:val="4"/>
          <w:numId w:val="59"/>
        </w:numPr>
        <w:adjustRightInd w:val="0"/>
        <w:ind w:left="1429" w:hanging="720"/>
        <w:jc w:val="both"/>
        <w:outlineLvl w:val="4"/>
        <w:rPr>
          <w:rFonts w:eastAsia="STZhongsong" w:cs="Arial"/>
          <w:lang w:eastAsia="zh-CN"/>
        </w:rPr>
      </w:pPr>
      <w:r w:rsidRPr="00EA0FD6">
        <w:rPr>
          <w:rFonts w:eastAsia="STZhongsong" w:cs="Arial"/>
          <w:lang w:eastAsia="zh-CN"/>
        </w:rPr>
        <w:t>the Controller determines the processing includes special categories of data as referred to in Article 9(1) of the UK GDPR or Personal Data relating to criminal convictions and offences referred to in Article 10 of the UK GDPR; or</w:t>
      </w:r>
    </w:p>
    <w:p w14:paraId="7DC68842" w14:textId="77777777" w:rsidR="007F2A58" w:rsidRPr="00EA0FD6" w:rsidRDefault="007F2A58" w:rsidP="0070072C">
      <w:pPr>
        <w:numPr>
          <w:ilvl w:val="4"/>
          <w:numId w:val="59"/>
        </w:numPr>
        <w:adjustRightInd w:val="0"/>
        <w:ind w:left="1429" w:hanging="720"/>
        <w:jc w:val="both"/>
        <w:outlineLvl w:val="4"/>
        <w:rPr>
          <w:rFonts w:eastAsia="STZhongsong" w:cs="Arial"/>
          <w:lang w:eastAsia="zh-CN"/>
        </w:rPr>
      </w:pPr>
      <w:r w:rsidRPr="00EA0FD6">
        <w:rPr>
          <w:rFonts w:eastAsia="STZhongsong" w:cs="Arial"/>
          <w:lang w:eastAsia="zh-CN"/>
        </w:rPr>
        <w:t>the Controller determines that the processing is likely to result in a risk to the rights and freedoms of Data Subjects.</w:t>
      </w:r>
    </w:p>
    <w:p w14:paraId="446652FF" w14:textId="77777777" w:rsidR="007F2A58" w:rsidRPr="00EA0FD6" w:rsidRDefault="007F2A58" w:rsidP="0070072C">
      <w:pPr>
        <w:pStyle w:val="ScheduleL2"/>
        <w:numPr>
          <w:ilvl w:val="1"/>
          <w:numId w:val="61"/>
        </w:numPr>
        <w:rPr>
          <w:sz w:val="20"/>
        </w:rPr>
      </w:pPr>
      <w:r w:rsidRPr="00EA0FD6">
        <w:rPr>
          <w:sz w:val="20"/>
        </w:rPr>
        <w:t>The Processor shall allow for audits of its data processing activity by the Controller or the Controller’s designated auditor.</w:t>
      </w:r>
    </w:p>
    <w:p w14:paraId="248AE6C4" w14:textId="77777777" w:rsidR="007F2A58" w:rsidRPr="00EA0FD6" w:rsidRDefault="007F2A58" w:rsidP="0070072C">
      <w:pPr>
        <w:pStyle w:val="ScheduleL2"/>
        <w:numPr>
          <w:ilvl w:val="1"/>
          <w:numId w:val="61"/>
        </w:numPr>
        <w:rPr>
          <w:sz w:val="20"/>
        </w:rPr>
      </w:pPr>
      <w:r w:rsidRPr="00EA0FD6">
        <w:rPr>
          <w:sz w:val="20"/>
        </w:rPr>
        <w:t>Each Party shall designate its own Data Protection Officer if required by the Data Protection Legislation.</w:t>
      </w:r>
    </w:p>
    <w:p w14:paraId="7FC3B6C7" w14:textId="77777777" w:rsidR="007F2A58" w:rsidRPr="00EA0FD6" w:rsidRDefault="007F2A58" w:rsidP="0070072C">
      <w:pPr>
        <w:pStyle w:val="ScheduleL2"/>
        <w:keepNext/>
        <w:numPr>
          <w:ilvl w:val="1"/>
          <w:numId w:val="61"/>
        </w:numPr>
        <w:rPr>
          <w:sz w:val="20"/>
        </w:rPr>
      </w:pPr>
      <w:r w:rsidRPr="00EA0FD6">
        <w:rPr>
          <w:sz w:val="20"/>
        </w:rPr>
        <w:t>Before allowing any Sub-Processor to process any Personal Data related to this Contract, the Processor must:</w:t>
      </w:r>
    </w:p>
    <w:p w14:paraId="1247FEBC" w14:textId="77777777" w:rsidR="007F2A58" w:rsidRPr="00EA0FD6" w:rsidRDefault="007F2A58" w:rsidP="0070072C">
      <w:pPr>
        <w:numPr>
          <w:ilvl w:val="4"/>
          <w:numId w:val="60"/>
        </w:numPr>
        <w:tabs>
          <w:tab w:val="clear" w:pos="1555"/>
        </w:tabs>
        <w:adjustRightInd w:val="0"/>
        <w:ind w:left="1418" w:hanging="709"/>
        <w:jc w:val="both"/>
        <w:outlineLvl w:val="4"/>
        <w:rPr>
          <w:rFonts w:eastAsia="STZhongsong" w:cs="Arial"/>
          <w:lang w:eastAsia="zh-CN"/>
        </w:rPr>
      </w:pPr>
      <w:r w:rsidRPr="00EA0FD6">
        <w:rPr>
          <w:rFonts w:eastAsia="STZhongsong" w:cs="Arial"/>
          <w:lang w:eastAsia="zh-CN"/>
        </w:rPr>
        <w:t>notify the Controller in writing of the intended Sub-Processor and processing;</w:t>
      </w:r>
    </w:p>
    <w:p w14:paraId="6F04314F" w14:textId="77777777" w:rsidR="007F2A58" w:rsidRPr="00EA0FD6" w:rsidRDefault="007F2A58" w:rsidP="0070072C">
      <w:pPr>
        <w:numPr>
          <w:ilvl w:val="4"/>
          <w:numId w:val="60"/>
        </w:numPr>
        <w:adjustRightInd w:val="0"/>
        <w:ind w:left="1429" w:hanging="720"/>
        <w:jc w:val="both"/>
        <w:outlineLvl w:val="4"/>
        <w:rPr>
          <w:rFonts w:eastAsia="STZhongsong" w:cs="Arial"/>
          <w:lang w:eastAsia="zh-CN"/>
        </w:rPr>
      </w:pPr>
      <w:r w:rsidRPr="00EA0FD6">
        <w:rPr>
          <w:rFonts w:eastAsia="STZhongsong" w:cs="Arial"/>
          <w:lang w:eastAsia="zh-CN"/>
        </w:rPr>
        <w:t>obtain the written consent of the Controller;</w:t>
      </w:r>
    </w:p>
    <w:p w14:paraId="0EE49AB0" w14:textId="77777777" w:rsidR="007F2A58" w:rsidRPr="00EA0FD6" w:rsidRDefault="007F2A58" w:rsidP="0070072C">
      <w:pPr>
        <w:numPr>
          <w:ilvl w:val="4"/>
          <w:numId w:val="60"/>
        </w:numPr>
        <w:adjustRightInd w:val="0"/>
        <w:ind w:left="1429" w:hanging="720"/>
        <w:jc w:val="both"/>
        <w:outlineLvl w:val="4"/>
        <w:rPr>
          <w:rFonts w:eastAsia="STZhongsong" w:cs="Arial"/>
          <w:lang w:eastAsia="zh-CN"/>
        </w:rPr>
      </w:pPr>
      <w:r w:rsidRPr="00EA0FD6">
        <w:rPr>
          <w:rFonts w:eastAsia="STZhongsong" w:cs="Arial"/>
          <w:lang w:eastAsia="zh-CN"/>
        </w:rPr>
        <w:t>enter into a written agreement with the Sub-Processor which give effect to the terms set out in this paragraph 1k such that they apply to the Sub-Processor; and</w:t>
      </w:r>
    </w:p>
    <w:p w14:paraId="730F167E" w14:textId="77777777" w:rsidR="007F2A58" w:rsidRPr="00EA0FD6" w:rsidRDefault="007F2A58" w:rsidP="0070072C">
      <w:pPr>
        <w:numPr>
          <w:ilvl w:val="4"/>
          <w:numId w:val="60"/>
        </w:numPr>
        <w:adjustRightInd w:val="0"/>
        <w:ind w:left="1429" w:hanging="720"/>
        <w:jc w:val="both"/>
        <w:outlineLvl w:val="4"/>
        <w:rPr>
          <w:rFonts w:eastAsia="STZhongsong" w:cs="Arial"/>
          <w:lang w:eastAsia="zh-CN"/>
        </w:rPr>
      </w:pPr>
      <w:r w:rsidRPr="00EA0FD6">
        <w:rPr>
          <w:rFonts w:eastAsia="STZhongsong" w:cs="Arial"/>
          <w:lang w:eastAsia="zh-CN"/>
        </w:rPr>
        <w:t>provide the Controller with such information regarding the Sub-Processor as the Controller may reasonably require.</w:t>
      </w:r>
    </w:p>
    <w:p w14:paraId="24DEE7B2" w14:textId="77777777" w:rsidR="007F2A58" w:rsidRPr="00EA0FD6" w:rsidRDefault="007F2A58" w:rsidP="0070072C">
      <w:pPr>
        <w:pStyle w:val="ScheduleL2"/>
        <w:numPr>
          <w:ilvl w:val="1"/>
          <w:numId w:val="61"/>
        </w:numPr>
        <w:rPr>
          <w:sz w:val="20"/>
        </w:rPr>
      </w:pPr>
      <w:r w:rsidRPr="00EA0FD6">
        <w:rPr>
          <w:sz w:val="20"/>
        </w:rPr>
        <w:t>The Processor shall remain fully liable for all acts or omissions of any of its Sub-Processors.</w:t>
      </w:r>
    </w:p>
    <w:p w14:paraId="166B5E53" w14:textId="77777777" w:rsidR="007F2A58" w:rsidRPr="00EA0FD6" w:rsidRDefault="007F2A58" w:rsidP="0070072C">
      <w:pPr>
        <w:pStyle w:val="ScheduleL2"/>
        <w:numPr>
          <w:ilvl w:val="1"/>
          <w:numId w:val="61"/>
        </w:numPr>
        <w:rPr>
          <w:sz w:val="20"/>
        </w:rPr>
      </w:pPr>
      <w:r w:rsidRPr="00EA0FD6">
        <w:rPr>
          <w:sz w:val="20"/>
        </w:rPr>
        <w:t>The Controller may, at any time on not less than 30 Business Days’ notice, revise this paragraph by replacing it with any applicable controller to processor standard clauses or similar terms forming part of an applicable certification scheme (which shall apply when incorporated by attachment to this Contract).</w:t>
      </w:r>
    </w:p>
    <w:p w14:paraId="300E54A5" w14:textId="77777777" w:rsidR="007F2A58" w:rsidRPr="00EA0FD6" w:rsidRDefault="007F2A58" w:rsidP="0070072C">
      <w:pPr>
        <w:pStyle w:val="ScheduleL2"/>
        <w:numPr>
          <w:ilvl w:val="1"/>
          <w:numId w:val="61"/>
        </w:numPr>
        <w:rPr>
          <w:sz w:val="20"/>
        </w:rPr>
      </w:pPr>
      <w:r w:rsidRPr="00EA0FD6">
        <w:rPr>
          <w:sz w:val="20"/>
        </w:rPr>
        <w:t>The Parties agree to take account of any guidance issued by the Information Commissioner’s Office. The Controller may on not less than 30 Business Days’ notice to the Processor amend this Contract to ensure that it complies with any guidance issued by the Information Commissioner’s Office.</w:t>
      </w:r>
    </w:p>
    <w:p w14:paraId="30D20427" w14:textId="77777777" w:rsidR="007F2A58" w:rsidRPr="00EA0FD6" w:rsidRDefault="007F2A58" w:rsidP="0070072C">
      <w:pPr>
        <w:pStyle w:val="ScheduleL2"/>
        <w:numPr>
          <w:ilvl w:val="1"/>
          <w:numId w:val="61"/>
        </w:numPr>
        <w:rPr>
          <w:sz w:val="20"/>
        </w:rPr>
      </w:pPr>
      <w:r w:rsidRPr="00EA0FD6">
        <w:rPr>
          <w:sz w:val="20"/>
        </w:rPr>
        <w:t>Where the Parties include two or more Joint Controllers as identified in the Schedule in accordance with UK GDPR Article 26, those Parties shall enter into a Joint Controller Agreement based on the terms outlined in the Schedule in replacement of paragraphs 1a – 1n for the Personal Data under joint control.</w:t>
      </w:r>
    </w:p>
    <w:p w14:paraId="03F60737" w14:textId="48CF0C64" w:rsidR="007F2A58" w:rsidRPr="00EA0FD6" w:rsidRDefault="007F2A58" w:rsidP="007F2A58">
      <w:pPr>
        <w:tabs>
          <w:tab w:val="num" w:pos="432"/>
        </w:tabs>
        <w:spacing w:line="360" w:lineRule="auto"/>
        <w:ind w:left="432" w:hanging="432"/>
        <w:jc w:val="center"/>
        <w:rPr>
          <w:rFonts w:eastAsia="Calibri"/>
          <w:b/>
        </w:rPr>
      </w:pPr>
      <w:r w:rsidRPr="00EA0FD6">
        <w:rPr>
          <w:rFonts w:eastAsia="Calibri"/>
          <w:b/>
          <w:bCs/>
        </w:rPr>
        <w:t>Schedule: Schedule of Processing, Personal Data and Data Subjects</w:t>
      </w:r>
    </w:p>
    <w:p w14:paraId="107F818E" w14:textId="18CBF090" w:rsidR="007F2A58" w:rsidRPr="00EA0FD6" w:rsidRDefault="007F2A58" w:rsidP="007F2A58">
      <w:pPr>
        <w:keepNext/>
        <w:adjustRightInd w:val="0"/>
        <w:rPr>
          <w:rFonts w:eastAsia="STZhongsong" w:cs="Arial"/>
          <w:lang w:eastAsia="zh-CN"/>
        </w:rPr>
      </w:pPr>
      <w:r w:rsidRPr="00EA0FD6">
        <w:rPr>
          <w:rFonts w:eastAsia="STZhongsong" w:cs="Arial"/>
          <w:lang w:eastAsia="zh-CN"/>
        </w:rPr>
        <w:t xml:space="preserve">The Parties do not anticipate that this Contract will involve any processing of Personal Data by the </w:t>
      </w:r>
      <w:r w:rsidR="00EA0FD6" w:rsidRPr="00EA0FD6">
        <w:rPr>
          <w:rFonts w:eastAsia="STZhongsong" w:cs="Arial"/>
          <w:lang w:eastAsia="zh-CN"/>
        </w:rPr>
        <w:t>Consultant</w:t>
      </w:r>
      <w:r w:rsidRPr="00EA0FD6">
        <w:rPr>
          <w:rFonts w:eastAsia="STZhongsong" w:cs="Arial"/>
          <w:lang w:eastAsia="zh-CN"/>
        </w:rPr>
        <w:t xml:space="preserve"> on behalf of the </w:t>
      </w:r>
      <w:r w:rsidR="00EA0FD6" w:rsidRPr="00EA0FD6">
        <w:rPr>
          <w:rFonts w:eastAsia="STZhongsong" w:cs="Arial"/>
          <w:lang w:eastAsia="zh-CN"/>
        </w:rPr>
        <w:t>Client</w:t>
      </w:r>
      <w:r w:rsidRPr="00EA0FD6">
        <w:rPr>
          <w:rFonts w:eastAsia="STZhongsong" w:cs="Arial"/>
          <w:lang w:eastAsia="zh-CN"/>
        </w:rPr>
        <w:t xml:space="preserve">, and the </w:t>
      </w:r>
      <w:r w:rsidR="00EA0FD6" w:rsidRPr="00EA0FD6">
        <w:rPr>
          <w:rFonts w:eastAsia="STZhongsong" w:cs="Arial"/>
          <w:lang w:eastAsia="zh-CN"/>
        </w:rPr>
        <w:t>Consultant</w:t>
      </w:r>
      <w:r w:rsidRPr="00EA0FD6">
        <w:rPr>
          <w:rFonts w:eastAsia="STZhongsong" w:cs="Arial"/>
          <w:lang w:eastAsia="zh-CN"/>
        </w:rPr>
        <w:t xml:space="preserve"> is not authorised by the </w:t>
      </w:r>
      <w:r w:rsidR="00EA0FD6" w:rsidRPr="00EA0FD6">
        <w:rPr>
          <w:rFonts w:eastAsia="STZhongsong" w:cs="Arial"/>
          <w:lang w:eastAsia="zh-CN"/>
        </w:rPr>
        <w:t>Client</w:t>
      </w:r>
      <w:r w:rsidRPr="00EA0FD6">
        <w:rPr>
          <w:rFonts w:eastAsia="STZhongsong" w:cs="Arial"/>
          <w:lang w:eastAsia="zh-CN"/>
        </w:rPr>
        <w:t xml:space="preserve"> to process Personal </w:t>
      </w:r>
      <w:r w:rsidRPr="00EA0FD6">
        <w:rPr>
          <w:rFonts w:eastAsia="STZhongsong" w:cs="Arial"/>
          <w:lang w:eastAsia="zh-CN"/>
        </w:rPr>
        <w:lastRenderedPageBreak/>
        <w:t xml:space="preserve">Data under the terms of this Contract. The remainder of this Schedule will only be completed and have effect if the </w:t>
      </w:r>
      <w:r w:rsidR="00EA0FD6" w:rsidRPr="00EA0FD6">
        <w:rPr>
          <w:rFonts w:eastAsia="STZhongsong" w:cs="Arial"/>
          <w:lang w:eastAsia="zh-CN"/>
        </w:rPr>
        <w:t>Client</w:t>
      </w:r>
      <w:r w:rsidRPr="00EA0FD6">
        <w:rPr>
          <w:rFonts w:eastAsia="STZhongsong" w:cs="Arial"/>
          <w:lang w:eastAsia="zh-CN"/>
        </w:rPr>
        <w:t xml:space="preserve"> instructs the </w:t>
      </w:r>
      <w:r w:rsidR="00EA0FD6" w:rsidRPr="00EA0FD6">
        <w:rPr>
          <w:rFonts w:eastAsia="STZhongsong" w:cs="Arial"/>
          <w:lang w:eastAsia="zh-CN"/>
        </w:rPr>
        <w:t>Consultant</w:t>
      </w:r>
      <w:r w:rsidRPr="00EA0FD6">
        <w:rPr>
          <w:rFonts w:eastAsia="STZhongsong" w:cs="Arial"/>
          <w:lang w:eastAsia="zh-CN"/>
        </w:rPr>
        <w:t xml:space="preserve"> to process Personal Data under the terms of this Contract. </w:t>
      </w:r>
    </w:p>
    <w:p w14:paraId="0699DD63" w14:textId="77777777" w:rsidR="007F2A58" w:rsidRPr="00EA0FD6" w:rsidRDefault="007F2A58" w:rsidP="007F2A58">
      <w:pPr>
        <w:keepNext/>
        <w:adjustRightInd w:val="0"/>
        <w:rPr>
          <w:rFonts w:eastAsia="STZhongsong" w:cs="Arial"/>
          <w:lang w:eastAsia="zh-CN"/>
        </w:rPr>
      </w:pPr>
      <w:r w:rsidRPr="00EA0FD6">
        <w:rPr>
          <w:rFonts w:eastAsia="STZhongsong" w:cs="Arial"/>
          <w:lang w:eastAsia="zh-CN"/>
        </w:rPr>
        <w:t>This Schedule shall be completed by the Controller, who may take account of the view of the Processors, however the final decision as to the content of this Schedule shall be with the Controller at its absolute discretion.</w:t>
      </w:r>
    </w:p>
    <w:p w14:paraId="57CEC64D" w14:textId="77777777" w:rsidR="007F2A58" w:rsidRPr="00EA0FD6" w:rsidRDefault="007F2A58" w:rsidP="007F2A58">
      <w:pPr>
        <w:pStyle w:val="ScheduleL1"/>
        <w:rPr>
          <w:sz w:val="20"/>
        </w:rPr>
      </w:pPr>
      <w:r w:rsidRPr="00EA0FD6">
        <w:rPr>
          <w:sz w:val="20"/>
        </w:rPr>
        <w:t>The contact details of the Controller’s Data Protection Officer are: [Insert contact details]</w:t>
      </w:r>
    </w:p>
    <w:p w14:paraId="329A5FAD" w14:textId="77777777" w:rsidR="007F2A58" w:rsidRPr="00EA0FD6" w:rsidRDefault="007F2A58" w:rsidP="0070072C">
      <w:pPr>
        <w:pStyle w:val="ScheduleL1"/>
        <w:numPr>
          <w:ilvl w:val="0"/>
          <w:numId w:val="61"/>
        </w:numPr>
        <w:rPr>
          <w:sz w:val="20"/>
        </w:rPr>
      </w:pPr>
      <w:r w:rsidRPr="00EA0FD6">
        <w:rPr>
          <w:sz w:val="20"/>
        </w:rPr>
        <w:t>The contact details of the Processor’s Data Protection Officer are: [Insert contact details]</w:t>
      </w:r>
    </w:p>
    <w:p w14:paraId="6755324F" w14:textId="77777777" w:rsidR="007F2A58" w:rsidRPr="00EA0FD6" w:rsidRDefault="007F2A58" w:rsidP="0070072C">
      <w:pPr>
        <w:pStyle w:val="ScheduleL1"/>
        <w:numPr>
          <w:ilvl w:val="0"/>
          <w:numId w:val="61"/>
        </w:numPr>
        <w:rPr>
          <w:sz w:val="20"/>
        </w:rPr>
      </w:pPr>
      <w:r w:rsidRPr="00EA0FD6">
        <w:rPr>
          <w:sz w:val="20"/>
        </w:rPr>
        <w:t>The Processor shall comply with any further written instructions with respect to processing by the Controller.</w:t>
      </w:r>
    </w:p>
    <w:p w14:paraId="4A77DEF5" w14:textId="77777777" w:rsidR="007F2A58" w:rsidRPr="00EA0FD6" w:rsidRDefault="007F2A58" w:rsidP="0070072C">
      <w:pPr>
        <w:pStyle w:val="ScheduleL1"/>
        <w:numPr>
          <w:ilvl w:val="0"/>
          <w:numId w:val="61"/>
        </w:numPr>
        <w:rPr>
          <w:sz w:val="20"/>
        </w:rPr>
      </w:pPr>
      <w:r w:rsidRPr="00EA0FD6">
        <w:rPr>
          <w:sz w:val="20"/>
        </w:rPr>
        <w:t>Any such further instructions shall be incorporated into this Schedule.</w:t>
      </w:r>
    </w:p>
    <w:tbl>
      <w:tblPr>
        <w:tblStyle w:val="TableGrid20"/>
        <w:tblW w:w="0" w:type="auto"/>
        <w:tblInd w:w="108" w:type="dxa"/>
        <w:tblLook w:val="04A0" w:firstRow="1" w:lastRow="0" w:firstColumn="1" w:lastColumn="0" w:noHBand="0" w:noVBand="1"/>
      </w:tblPr>
      <w:tblGrid>
        <w:gridCol w:w="2189"/>
        <w:gridCol w:w="6991"/>
      </w:tblGrid>
      <w:tr w:rsidR="007F2A58" w:rsidRPr="00EA0FD6" w14:paraId="4794CC42" w14:textId="77777777" w:rsidTr="00837128">
        <w:trPr>
          <w:tblHeader/>
        </w:trPr>
        <w:tc>
          <w:tcPr>
            <w:tcW w:w="2268" w:type="dxa"/>
            <w:shd w:val="pct25" w:color="auto" w:fill="auto"/>
            <w:vAlign w:val="bottom"/>
          </w:tcPr>
          <w:p w14:paraId="73B14A2C"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Description</w:t>
            </w:r>
          </w:p>
        </w:tc>
        <w:tc>
          <w:tcPr>
            <w:tcW w:w="7478" w:type="dxa"/>
            <w:shd w:val="pct25" w:color="auto" w:fill="auto"/>
            <w:vAlign w:val="bottom"/>
          </w:tcPr>
          <w:p w14:paraId="73776CC6"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Details</w:t>
            </w:r>
          </w:p>
        </w:tc>
      </w:tr>
      <w:tr w:rsidR="007F2A58" w:rsidRPr="00EA0FD6" w14:paraId="20D832BA" w14:textId="77777777" w:rsidTr="00837128">
        <w:tc>
          <w:tcPr>
            <w:tcW w:w="2268" w:type="dxa"/>
          </w:tcPr>
          <w:p w14:paraId="326CE235"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Identity of the Controller and Processor</w:t>
            </w:r>
          </w:p>
        </w:tc>
        <w:tc>
          <w:tcPr>
            <w:tcW w:w="7478" w:type="dxa"/>
          </w:tcPr>
          <w:p w14:paraId="162EEA1E" w14:textId="2732FE24"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 xml:space="preserve">The Parties acknowledge that for the purposes of the Data Protection Legislation, the </w:t>
            </w:r>
            <w:r w:rsidR="00EA0FD6" w:rsidRPr="00EA0FD6">
              <w:rPr>
                <w:rFonts w:eastAsia="STZhongsong" w:cs="Arial"/>
                <w:sz w:val="20"/>
                <w:lang w:eastAsia="zh-CN"/>
              </w:rPr>
              <w:t>Client</w:t>
            </w:r>
            <w:r w:rsidRPr="00EA0FD6">
              <w:rPr>
                <w:rFonts w:eastAsia="STZhongsong" w:cs="Arial"/>
                <w:sz w:val="20"/>
                <w:lang w:eastAsia="zh-CN"/>
              </w:rPr>
              <w:t xml:space="preserve"> is the </w:t>
            </w:r>
            <w:proofErr w:type="gramStart"/>
            <w:r w:rsidRPr="00EA0FD6">
              <w:rPr>
                <w:rFonts w:eastAsia="STZhongsong" w:cs="Arial"/>
                <w:sz w:val="20"/>
                <w:lang w:eastAsia="zh-CN"/>
              </w:rPr>
              <w:t>Controller</w:t>
            </w:r>
            <w:proofErr w:type="gramEnd"/>
            <w:r w:rsidRPr="00EA0FD6">
              <w:rPr>
                <w:rFonts w:eastAsia="STZhongsong" w:cs="Arial"/>
                <w:sz w:val="20"/>
                <w:lang w:eastAsia="zh-CN"/>
              </w:rPr>
              <w:t xml:space="preserve"> and the </w:t>
            </w:r>
            <w:r w:rsidR="00EA0FD6" w:rsidRPr="00EA0FD6">
              <w:rPr>
                <w:rFonts w:eastAsia="STZhongsong" w:cs="Arial"/>
                <w:sz w:val="20"/>
                <w:lang w:eastAsia="zh-CN"/>
              </w:rPr>
              <w:t>Consultant</w:t>
            </w:r>
            <w:r w:rsidRPr="00EA0FD6">
              <w:rPr>
                <w:rFonts w:eastAsia="STZhongsong" w:cs="Arial"/>
                <w:sz w:val="20"/>
                <w:lang w:eastAsia="zh-CN"/>
              </w:rPr>
              <w:t xml:space="preserve"> is the Processor in accordance with paragraph 1.</w:t>
            </w:r>
          </w:p>
        </w:tc>
      </w:tr>
      <w:tr w:rsidR="007F2A58" w:rsidRPr="00EA0FD6" w14:paraId="18172EF5" w14:textId="77777777" w:rsidTr="00837128">
        <w:tc>
          <w:tcPr>
            <w:tcW w:w="2268" w:type="dxa"/>
          </w:tcPr>
          <w:p w14:paraId="211EDB65"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Subject matter of the processing</w:t>
            </w:r>
          </w:p>
        </w:tc>
        <w:tc>
          <w:tcPr>
            <w:tcW w:w="7478" w:type="dxa"/>
          </w:tcPr>
          <w:p w14:paraId="37D372A8"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[This should be a high level, short description of what the processing is about i.e. its subject matter of the contract.</w:t>
            </w:r>
          </w:p>
          <w:p w14:paraId="45E25D04"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 xml:space="preserve">Example: The processing is needed </w:t>
            </w:r>
            <w:proofErr w:type="gramStart"/>
            <w:r w:rsidRPr="00EA0FD6">
              <w:rPr>
                <w:rFonts w:eastAsia="STZhongsong" w:cs="Arial"/>
                <w:sz w:val="20"/>
                <w:lang w:eastAsia="zh-CN"/>
              </w:rPr>
              <w:t>in order to</w:t>
            </w:r>
            <w:proofErr w:type="gramEnd"/>
            <w:r w:rsidRPr="00EA0FD6">
              <w:rPr>
                <w:rFonts w:eastAsia="STZhongsong" w:cs="Arial"/>
                <w:sz w:val="20"/>
                <w:lang w:eastAsia="zh-CN"/>
              </w:rPr>
              <w:t xml:space="preserve"> ensure that the Processor can effectively deliver the contract to provide a service to members of the public. ]</w:t>
            </w:r>
          </w:p>
        </w:tc>
      </w:tr>
      <w:tr w:rsidR="007F2A58" w:rsidRPr="00EA0FD6" w14:paraId="607D3CF9" w14:textId="77777777" w:rsidTr="00837128">
        <w:tc>
          <w:tcPr>
            <w:tcW w:w="2268" w:type="dxa"/>
          </w:tcPr>
          <w:p w14:paraId="4C7131F0"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Duration of the processing</w:t>
            </w:r>
          </w:p>
        </w:tc>
        <w:tc>
          <w:tcPr>
            <w:tcW w:w="7478" w:type="dxa"/>
          </w:tcPr>
          <w:p w14:paraId="2D95A239"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[Clearly set out the duration of the processing including dates]</w:t>
            </w:r>
          </w:p>
        </w:tc>
      </w:tr>
      <w:tr w:rsidR="007F2A58" w:rsidRPr="00EA0FD6" w14:paraId="4A022F94" w14:textId="77777777" w:rsidTr="00837128">
        <w:tc>
          <w:tcPr>
            <w:tcW w:w="2268" w:type="dxa"/>
          </w:tcPr>
          <w:p w14:paraId="3F98F53F"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Nature and purposes of the processing</w:t>
            </w:r>
          </w:p>
        </w:tc>
        <w:tc>
          <w:tcPr>
            <w:tcW w:w="7478" w:type="dxa"/>
          </w:tcPr>
          <w:p w14:paraId="6A055517"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 xml:space="preserve">[Please be as specific as </w:t>
            </w:r>
            <w:proofErr w:type="gramStart"/>
            <w:r w:rsidRPr="00EA0FD6">
              <w:rPr>
                <w:rFonts w:eastAsia="STZhongsong" w:cs="Arial"/>
                <w:sz w:val="20"/>
                <w:lang w:eastAsia="zh-CN"/>
              </w:rPr>
              <w:t>possible, but</w:t>
            </w:r>
            <w:proofErr w:type="gramEnd"/>
            <w:r w:rsidRPr="00EA0FD6">
              <w:rPr>
                <w:rFonts w:eastAsia="STZhongsong" w:cs="Arial"/>
                <w:sz w:val="20"/>
                <w:lang w:eastAsia="zh-CN"/>
              </w:rPr>
              <w:t xml:space="preserve"> make sure that you cover all intended purposes.</w:t>
            </w:r>
          </w:p>
          <w:p w14:paraId="699E4013"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EA0FD6">
              <w:rPr>
                <w:rFonts w:eastAsia="STZhongsong" w:cs="Arial"/>
                <w:sz w:val="20"/>
                <w:lang w:eastAsia="zh-CN"/>
              </w:rPr>
              <w:t>whether or not</w:t>
            </w:r>
            <w:proofErr w:type="gramEnd"/>
            <w:r w:rsidRPr="00EA0FD6">
              <w:rPr>
                <w:rFonts w:eastAsia="STZhongsong" w:cs="Arial"/>
                <w:sz w:val="20"/>
                <w:lang w:eastAsia="zh-CN"/>
              </w:rPr>
              <w:t xml:space="preserve"> by automated means) etc.</w:t>
            </w:r>
          </w:p>
          <w:p w14:paraId="770D083E"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 xml:space="preserve">The purpose might </w:t>
            </w:r>
            <w:proofErr w:type="gramStart"/>
            <w:r w:rsidRPr="00EA0FD6">
              <w:rPr>
                <w:rFonts w:eastAsia="STZhongsong" w:cs="Arial"/>
                <w:sz w:val="20"/>
                <w:lang w:eastAsia="zh-CN"/>
              </w:rPr>
              <w:t>include:</w:t>
            </w:r>
            <w:proofErr w:type="gramEnd"/>
            <w:r w:rsidRPr="00EA0FD6">
              <w:rPr>
                <w:rFonts w:eastAsia="STZhongsong" w:cs="Arial"/>
                <w:sz w:val="20"/>
                <w:lang w:eastAsia="zh-CN"/>
              </w:rPr>
              <w:t xml:space="preserve"> employment processing, statutory obligation, recruitment assessment etc.]</w:t>
            </w:r>
          </w:p>
        </w:tc>
      </w:tr>
      <w:tr w:rsidR="007F2A58" w:rsidRPr="00EA0FD6" w14:paraId="6AE8CA9B" w14:textId="77777777" w:rsidTr="00837128">
        <w:tc>
          <w:tcPr>
            <w:tcW w:w="2268" w:type="dxa"/>
          </w:tcPr>
          <w:p w14:paraId="50E820C0"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Type of Personal Data being processed</w:t>
            </w:r>
          </w:p>
        </w:tc>
        <w:tc>
          <w:tcPr>
            <w:tcW w:w="7478" w:type="dxa"/>
          </w:tcPr>
          <w:p w14:paraId="743D335F"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 xml:space="preserve">[Examples here </w:t>
            </w:r>
            <w:proofErr w:type="gramStart"/>
            <w:r w:rsidRPr="00EA0FD6">
              <w:rPr>
                <w:rFonts w:eastAsia="STZhongsong" w:cs="Arial"/>
                <w:sz w:val="20"/>
                <w:lang w:eastAsia="zh-CN"/>
              </w:rPr>
              <w:t>include:</w:t>
            </w:r>
            <w:proofErr w:type="gramEnd"/>
            <w:r w:rsidRPr="00EA0FD6">
              <w:rPr>
                <w:rFonts w:eastAsia="STZhongsong" w:cs="Arial"/>
                <w:sz w:val="20"/>
                <w:lang w:eastAsia="zh-CN"/>
              </w:rPr>
              <w:t xml:space="preserve"> name, address, date of birth, NI number, telephone number, pay, images, biometric data etc.]</w:t>
            </w:r>
          </w:p>
        </w:tc>
      </w:tr>
      <w:tr w:rsidR="007F2A58" w:rsidRPr="00EA0FD6" w14:paraId="472B22AA" w14:textId="77777777" w:rsidTr="00837128">
        <w:tc>
          <w:tcPr>
            <w:tcW w:w="2268" w:type="dxa"/>
          </w:tcPr>
          <w:p w14:paraId="7FB18953"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Categories of Data Subject</w:t>
            </w:r>
          </w:p>
        </w:tc>
        <w:tc>
          <w:tcPr>
            <w:tcW w:w="7478" w:type="dxa"/>
          </w:tcPr>
          <w:p w14:paraId="58EE4071"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t xml:space="preserve">[Examples </w:t>
            </w:r>
            <w:proofErr w:type="gramStart"/>
            <w:r w:rsidRPr="00EA0FD6">
              <w:rPr>
                <w:rFonts w:eastAsia="STZhongsong" w:cs="Arial"/>
                <w:sz w:val="20"/>
                <w:lang w:eastAsia="zh-CN"/>
              </w:rPr>
              <w:t>include:</w:t>
            </w:r>
            <w:proofErr w:type="gramEnd"/>
            <w:r w:rsidRPr="00EA0FD6">
              <w:rPr>
                <w:rFonts w:eastAsia="STZhongsong" w:cs="Arial"/>
                <w:sz w:val="20"/>
                <w:lang w:eastAsia="zh-CN"/>
              </w:rPr>
              <w:t xml:space="preserve"> Staff (including volunteers, agents, and temporary workers), customers/ clients, suppliers, patients, students / pupils, members of the public, users of a particular website etc.]</w:t>
            </w:r>
          </w:p>
        </w:tc>
      </w:tr>
      <w:tr w:rsidR="007F2A58" w:rsidRPr="00EA0FD6" w14:paraId="61ABB3C5" w14:textId="77777777" w:rsidTr="00837128">
        <w:tc>
          <w:tcPr>
            <w:tcW w:w="2268" w:type="dxa"/>
          </w:tcPr>
          <w:p w14:paraId="5CDDB803"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t>Plan for return and destruction of the data once the processing is complete</w:t>
            </w:r>
          </w:p>
          <w:p w14:paraId="40E92647" w14:textId="77777777" w:rsidR="007F2A58" w:rsidRPr="00EA0FD6" w:rsidRDefault="007F2A58" w:rsidP="00837128">
            <w:pPr>
              <w:adjustRightInd w:val="0"/>
              <w:spacing w:before="180" w:after="180"/>
              <w:jc w:val="left"/>
              <w:rPr>
                <w:rFonts w:eastAsia="STZhongsong" w:cs="Arial"/>
                <w:sz w:val="20"/>
                <w:lang w:eastAsia="zh-CN"/>
              </w:rPr>
            </w:pPr>
            <w:r w:rsidRPr="00EA0FD6">
              <w:rPr>
                <w:rFonts w:eastAsia="STZhongsong" w:cs="Arial"/>
                <w:sz w:val="20"/>
                <w:lang w:eastAsia="zh-CN"/>
              </w:rPr>
              <w:lastRenderedPageBreak/>
              <w:t>UNLESS requirement under union or member state law to preserve that type of data</w:t>
            </w:r>
          </w:p>
        </w:tc>
        <w:tc>
          <w:tcPr>
            <w:tcW w:w="7478" w:type="dxa"/>
          </w:tcPr>
          <w:p w14:paraId="4B6E4DCE" w14:textId="77777777" w:rsidR="007F2A58" w:rsidRPr="00EA0FD6" w:rsidRDefault="007F2A58" w:rsidP="00837128">
            <w:pPr>
              <w:adjustRightInd w:val="0"/>
              <w:spacing w:before="180" w:after="180"/>
              <w:rPr>
                <w:rFonts w:eastAsia="STZhongsong" w:cs="Arial"/>
                <w:sz w:val="20"/>
                <w:lang w:eastAsia="zh-CN"/>
              </w:rPr>
            </w:pPr>
            <w:r w:rsidRPr="00EA0FD6">
              <w:rPr>
                <w:rFonts w:eastAsia="STZhongsong" w:cs="Arial"/>
                <w:sz w:val="20"/>
                <w:lang w:eastAsia="zh-CN"/>
              </w:rPr>
              <w:lastRenderedPageBreak/>
              <w:t>[Describe how long the data will be retained for, how it be returned or destroyed]</w:t>
            </w:r>
          </w:p>
        </w:tc>
      </w:tr>
    </w:tbl>
    <w:p w14:paraId="131C87E7" w14:textId="77777777" w:rsidR="007F2A58" w:rsidRPr="00EA0FD6" w:rsidRDefault="007F2A58" w:rsidP="007F2A58">
      <w:pPr>
        <w:tabs>
          <w:tab w:val="num" w:pos="432"/>
        </w:tabs>
        <w:spacing w:line="360" w:lineRule="auto"/>
        <w:ind w:left="432" w:hanging="432"/>
        <w:rPr>
          <w:rFonts w:eastAsia="Calibri"/>
        </w:rPr>
      </w:pPr>
    </w:p>
    <w:p w14:paraId="5291F166" w14:textId="7BEC0AA8" w:rsidR="005565B9" w:rsidRPr="00FB11F9" w:rsidRDefault="005565B9" w:rsidP="00FB11F9">
      <w:pPr>
        <w:rPr>
          <w:rFonts w:cs="Arial"/>
          <w:b/>
          <w:bCs/>
        </w:rPr>
      </w:pPr>
    </w:p>
    <w:p w14:paraId="698837EF" w14:textId="5150664B" w:rsidR="009F1B0F" w:rsidRDefault="009F1B0F">
      <w:pPr>
        <w:rPr>
          <w:b/>
          <w:bCs/>
          <w:u w:val="single"/>
        </w:rPr>
      </w:pPr>
      <w:r>
        <w:rPr>
          <w:b/>
          <w:bCs/>
          <w:u w:val="single"/>
        </w:rPr>
        <w:br w:type="page"/>
      </w:r>
    </w:p>
    <w:p w14:paraId="03BB5ABB" w14:textId="43002F4E" w:rsidR="009F1B0F" w:rsidRPr="00EA0FD6" w:rsidRDefault="009F1B0F" w:rsidP="009F1B0F">
      <w:pPr>
        <w:jc w:val="center"/>
        <w:rPr>
          <w:rFonts w:cs="Arial"/>
          <w:b/>
          <w:bCs/>
        </w:rPr>
      </w:pPr>
      <w:r w:rsidRPr="00EA0FD6">
        <w:rPr>
          <w:rFonts w:cs="Arial"/>
          <w:b/>
          <w:bCs/>
        </w:rPr>
        <w:lastRenderedPageBreak/>
        <w:t xml:space="preserve">Annex </w:t>
      </w:r>
      <w:r w:rsidR="00D526B8">
        <w:rPr>
          <w:rFonts w:cs="Arial"/>
          <w:b/>
          <w:bCs/>
        </w:rPr>
        <w:t>G</w:t>
      </w:r>
    </w:p>
    <w:p w14:paraId="45946A10" w14:textId="49F92A03" w:rsidR="009F1B0F" w:rsidRDefault="009F1B0F" w:rsidP="009F1B0F">
      <w:pPr>
        <w:pStyle w:val="GPSL1Guidance"/>
        <w:keepNext/>
        <w:spacing w:before="0" w:after="200" w:line="276" w:lineRule="auto"/>
        <w:ind w:left="0"/>
        <w:jc w:val="center"/>
        <w:rPr>
          <w:bCs/>
          <w:i w:val="0"/>
          <w:sz w:val="20"/>
          <w:szCs w:val="20"/>
        </w:rPr>
      </w:pPr>
      <w:r>
        <w:rPr>
          <w:bCs/>
          <w:i w:val="0"/>
          <w:sz w:val="20"/>
          <w:szCs w:val="20"/>
        </w:rPr>
        <w:t>Client's Brief</w:t>
      </w:r>
    </w:p>
    <w:p w14:paraId="6C444C8D" w14:textId="10833353" w:rsidR="00AC505C" w:rsidRPr="00EA0FD6" w:rsidRDefault="00AC505C" w:rsidP="00AC505C">
      <w:r>
        <w:t xml:space="preserve">The Client's Brief are included in the </w:t>
      </w:r>
      <w:r w:rsidR="00BD5F7A">
        <w:t>USB</w:t>
      </w:r>
      <w:r>
        <w:t xml:space="preserve"> of technical documents appended to Annex H of this Contract.</w:t>
      </w:r>
    </w:p>
    <w:p w14:paraId="14711953" w14:textId="77777777" w:rsidR="00322E3E" w:rsidRDefault="00322E3E" w:rsidP="00B8713C">
      <w:pPr>
        <w:rPr>
          <w:b/>
          <w:bCs/>
          <w:u w:val="single"/>
        </w:rPr>
      </w:pPr>
    </w:p>
    <w:p w14:paraId="16B1E182" w14:textId="77777777" w:rsidR="00AC505C" w:rsidRDefault="00AC505C" w:rsidP="00B8713C">
      <w:pPr>
        <w:rPr>
          <w:b/>
          <w:bCs/>
          <w:u w:val="single"/>
        </w:rPr>
      </w:pPr>
    </w:p>
    <w:p w14:paraId="4272D30B" w14:textId="4A1721BD" w:rsidR="00AC505C" w:rsidRDefault="00AC505C">
      <w:pPr>
        <w:rPr>
          <w:b/>
          <w:bCs/>
          <w:u w:val="single"/>
        </w:rPr>
      </w:pPr>
      <w:r>
        <w:rPr>
          <w:b/>
          <w:bCs/>
          <w:u w:val="single"/>
        </w:rPr>
        <w:br w:type="page"/>
      </w:r>
    </w:p>
    <w:p w14:paraId="74763A35" w14:textId="51D69D3F" w:rsidR="00AC505C" w:rsidRDefault="00AC505C" w:rsidP="00AC505C">
      <w:pPr>
        <w:jc w:val="center"/>
        <w:rPr>
          <w:rFonts w:cs="Arial"/>
          <w:b/>
          <w:bCs/>
        </w:rPr>
      </w:pPr>
      <w:r w:rsidRPr="00AC505C">
        <w:rPr>
          <w:rFonts w:cs="Arial"/>
          <w:b/>
          <w:bCs/>
        </w:rPr>
        <w:lastRenderedPageBreak/>
        <w:t>Annex H</w:t>
      </w:r>
    </w:p>
    <w:p w14:paraId="4ECEF949" w14:textId="6CE99E6A" w:rsidR="00AC505C" w:rsidRDefault="00AC505C" w:rsidP="00AC505C">
      <w:pPr>
        <w:jc w:val="center"/>
        <w:rPr>
          <w:rFonts w:cs="Arial"/>
          <w:b/>
          <w:bCs/>
        </w:rPr>
      </w:pPr>
      <w:r>
        <w:rPr>
          <w:rFonts w:cs="Arial"/>
          <w:b/>
          <w:bCs/>
        </w:rPr>
        <w:t>Contract Documents</w:t>
      </w:r>
    </w:p>
    <w:p w14:paraId="002280E9" w14:textId="77777777" w:rsidR="0095592E" w:rsidRDefault="0095592E" w:rsidP="0095592E">
      <w:pPr>
        <w:rPr>
          <w:bCs/>
        </w:rPr>
      </w:pPr>
      <w:r>
        <w:rPr>
          <w:bCs/>
        </w:rPr>
        <w:t xml:space="preserve">The USB attached to this page is Annex H comprising: </w:t>
      </w:r>
    </w:p>
    <w:p w14:paraId="1FAD8558" w14:textId="4DF7CF95" w:rsidR="0095592E" w:rsidRDefault="0095592E" w:rsidP="0095592E">
      <w:pPr>
        <w:pStyle w:val="ListParagraph"/>
        <w:numPr>
          <w:ilvl w:val="0"/>
          <w:numId w:val="71"/>
        </w:numPr>
        <w:rPr>
          <w:bCs/>
        </w:rPr>
      </w:pPr>
      <w:r>
        <w:rPr>
          <w:bCs/>
        </w:rPr>
        <w:t>T</w:t>
      </w:r>
      <w:r w:rsidRPr="0095592E">
        <w:rPr>
          <w:bCs/>
        </w:rPr>
        <w:t>he Services</w:t>
      </w:r>
      <w:r>
        <w:rPr>
          <w:bCs/>
        </w:rPr>
        <w:t>;</w:t>
      </w:r>
    </w:p>
    <w:p w14:paraId="7421E37D" w14:textId="77777777" w:rsidR="0095592E" w:rsidRPr="0095592E" w:rsidRDefault="0095592E" w:rsidP="0095592E">
      <w:pPr>
        <w:pStyle w:val="ListParagraph"/>
        <w:rPr>
          <w:bCs/>
        </w:rPr>
      </w:pPr>
    </w:p>
    <w:p w14:paraId="02A29433" w14:textId="42F0D40F" w:rsidR="0095592E" w:rsidRDefault="0095592E" w:rsidP="0095592E">
      <w:pPr>
        <w:pStyle w:val="ListParagraph"/>
        <w:numPr>
          <w:ilvl w:val="0"/>
          <w:numId w:val="71"/>
        </w:numPr>
        <w:rPr>
          <w:bCs/>
        </w:rPr>
      </w:pPr>
      <w:r>
        <w:rPr>
          <w:bCs/>
        </w:rPr>
        <w:t>The Client's Brief;</w:t>
      </w:r>
    </w:p>
    <w:p w14:paraId="3A99EE7A" w14:textId="77777777" w:rsidR="0095592E" w:rsidRPr="0095592E" w:rsidRDefault="0095592E" w:rsidP="0095592E">
      <w:pPr>
        <w:pStyle w:val="ListParagraph"/>
        <w:rPr>
          <w:bCs/>
        </w:rPr>
      </w:pPr>
    </w:p>
    <w:p w14:paraId="6539D049" w14:textId="78B057FB" w:rsidR="0095592E" w:rsidRDefault="0095592E" w:rsidP="0095592E">
      <w:pPr>
        <w:pStyle w:val="ListParagraph"/>
        <w:numPr>
          <w:ilvl w:val="0"/>
          <w:numId w:val="71"/>
        </w:numPr>
        <w:rPr>
          <w:bCs/>
        </w:rPr>
      </w:pPr>
      <w:r w:rsidRPr="0095592E">
        <w:rPr>
          <w:bCs/>
        </w:rPr>
        <w:t>The commercial envelope entitled - ‘Pricing model – SPP TA Services Commercial Envelope’</w:t>
      </w:r>
      <w:r>
        <w:rPr>
          <w:bCs/>
        </w:rPr>
        <w:t>;</w:t>
      </w:r>
      <w:r w:rsidRPr="0095592E">
        <w:rPr>
          <w:bCs/>
        </w:rPr>
        <w:t xml:space="preserve"> </w:t>
      </w:r>
      <w:r w:rsidR="00870761">
        <w:rPr>
          <w:bCs/>
        </w:rPr>
        <w:t>redacted</w:t>
      </w:r>
    </w:p>
    <w:p w14:paraId="4CA45E37" w14:textId="77777777" w:rsidR="0095592E" w:rsidRPr="0095592E" w:rsidRDefault="0095592E" w:rsidP="0095592E">
      <w:pPr>
        <w:pStyle w:val="ListParagraph"/>
        <w:rPr>
          <w:bCs/>
        </w:rPr>
      </w:pPr>
    </w:p>
    <w:p w14:paraId="70FE3666" w14:textId="3BDA38A6" w:rsidR="0095592E" w:rsidRDefault="0095592E" w:rsidP="0095592E">
      <w:pPr>
        <w:pStyle w:val="ListParagraph"/>
        <w:numPr>
          <w:ilvl w:val="0"/>
          <w:numId w:val="71"/>
        </w:numPr>
        <w:rPr>
          <w:bCs/>
        </w:rPr>
      </w:pPr>
      <w:r w:rsidRPr="0095592E">
        <w:rPr>
          <w:bCs/>
        </w:rPr>
        <w:t>The invoice schedule entitled - ‘Pricing model – SPP TA Services Commercial – Invoicing’</w:t>
      </w:r>
      <w:r>
        <w:rPr>
          <w:bCs/>
        </w:rPr>
        <w:t>;</w:t>
      </w:r>
      <w:r w:rsidR="00E30667">
        <w:rPr>
          <w:bCs/>
        </w:rPr>
        <w:t xml:space="preserve"> redacted</w:t>
      </w:r>
    </w:p>
    <w:p w14:paraId="3B9F53DE" w14:textId="77777777" w:rsidR="0095592E" w:rsidRPr="0095592E" w:rsidRDefault="0095592E" w:rsidP="0095592E">
      <w:pPr>
        <w:pStyle w:val="ListParagraph"/>
        <w:rPr>
          <w:bCs/>
        </w:rPr>
      </w:pPr>
    </w:p>
    <w:p w14:paraId="2F354F49" w14:textId="77777777" w:rsidR="0095592E" w:rsidRDefault="0095592E" w:rsidP="0095592E">
      <w:pPr>
        <w:pStyle w:val="ListParagraph"/>
        <w:numPr>
          <w:ilvl w:val="0"/>
          <w:numId w:val="71"/>
        </w:numPr>
        <w:rPr>
          <w:bCs/>
        </w:rPr>
      </w:pPr>
      <w:r w:rsidRPr="0095592E">
        <w:rPr>
          <w:bCs/>
        </w:rPr>
        <w:t xml:space="preserve">The KPI pain/gain share schedule entitled -  ‘Estates - KPIs - Construction Professional Services </w:t>
      </w:r>
    </w:p>
    <w:p w14:paraId="6AA03C1C" w14:textId="49534E46" w:rsidR="0095592E" w:rsidRDefault="0095592E" w:rsidP="0095592E">
      <w:pPr>
        <w:pStyle w:val="ListParagraph"/>
        <w:rPr>
          <w:bCs/>
        </w:rPr>
      </w:pPr>
      <w:r w:rsidRPr="0095592E">
        <w:rPr>
          <w:bCs/>
        </w:rPr>
        <w:t>- The Sheffield Project v5’</w:t>
      </w:r>
      <w:r>
        <w:rPr>
          <w:bCs/>
        </w:rPr>
        <w:t xml:space="preserve">; </w:t>
      </w:r>
      <w:r w:rsidR="00E30667">
        <w:rPr>
          <w:bCs/>
        </w:rPr>
        <w:t xml:space="preserve">redacted </w:t>
      </w:r>
      <w:r>
        <w:rPr>
          <w:bCs/>
        </w:rPr>
        <w:t xml:space="preserve">and </w:t>
      </w:r>
    </w:p>
    <w:p w14:paraId="6728BBAF" w14:textId="77777777" w:rsidR="0095592E" w:rsidRPr="0095592E" w:rsidRDefault="0095592E" w:rsidP="0095592E">
      <w:pPr>
        <w:pStyle w:val="ListParagraph"/>
        <w:rPr>
          <w:bCs/>
        </w:rPr>
      </w:pPr>
    </w:p>
    <w:p w14:paraId="1C67E9E6" w14:textId="0F09CEE7" w:rsidR="00AC505C" w:rsidRDefault="0095592E" w:rsidP="0095592E">
      <w:pPr>
        <w:pStyle w:val="ListParagraph"/>
        <w:numPr>
          <w:ilvl w:val="0"/>
          <w:numId w:val="71"/>
        </w:numPr>
        <w:rPr>
          <w:bCs/>
        </w:rPr>
      </w:pPr>
      <w:r w:rsidRPr="0095592E">
        <w:rPr>
          <w:bCs/>
        </w:rPr>
        <w:t>The RM 6165 Framework Day Rates document ‘Sheffield CA2016 – MACE rate card’</w:t>
      </w:r>
      <w:r w:rsidR="00E30667">
        <w:rPr>
          <w:bCs/>
        </w:rPr>
        <w:t xml:space="preserve"> redacted</w:t>
      </w:r>
      <w:r>
        <w:rPr>
          <w:bCs/>
        </w:rPr>
        <w:t>.</w:t>
      </w:r>
      <w:r w:rsidRPr="0095592E">
        <w:rPr>
          <w:bCs/>
        </w:rPr>
        <w:t xml:space="preserve"> </w:t>
      </w:r>
    </w:p>
    <w:p w14:paraId="3D4BC347" w14:textId="42555D2D" w:rsidR="0095592E" w:rsidRDefault="0095592E" w:rsidP="0095592E">
      <w:pPr>
        <w:pStyle w:val="Level2"/>
        <w:numPr>
          <w:ilvl w:val="0"/>
          <w:numId w:val="0"/>
        </w:numPr>
        <w:ind w:left="360"/>
        <w:rPr>
          <w:bCs/>
        </w:rPr>
      </w:pPr>
      <w:r>
        <w:rPr>
          <w:bCs/>
        </w:rPr>
        <w:t xml:space="preserve">By signing below each Party agrees and acknowledges that the USB </w:t>
      </w:r>
      <w:r w:rsidR="000A5001">
        <w:rPr>
          <w:bCs/>
        </w:rPr>
        <w:t>i</w:t>
      </w:r>
      <w:r>
        <w:rPr>
          <w:bCs/>
        </w:rPr>
        <w:t>s an accurate electronic representation of the paper files comprising the above documents.</w:t>
      </w:r>
    </w:p>
    <w:p w14:paraId="76A71061" w14:textId="77777777" w:rsidR="0090675B" w:rsidRPr="0090675B" w:rsidRDefault="0090675B" w:rsidP="0090675B">
      <w:pPr>
        <w:rPr>
          <w:bCs/>
        </w:rPr>
      </w:pPr>
    </w:p>
    <w:p w14:paraId="022C5B18" w14:textId="77777777" w:rsidR="0090675B" w:rsidRPr="0090675B" w:rsidRDefault="0090675B" w:rsidP="0090675B">
      <w:pPr>
        <w:rPr>
          <w:bCs/>
        </w:rPr>
      </w:pPr>
    </w:p>
    <w:p w14:paraId="7AAF52F3" w14:textId="77777777" w:rsidR="0090675B" w:rsidRPr="0090675B" w:rsidRDefault="0090675B" w:rsidP="0090675B">
      <w:pPr>
        <w:rPr>
          <w:bCs/>
        </w:rPr>
      </w:pPr>
      <w:r w:rsidRPr="0090675B">
        <w:rPr>
          <w:bCs/>
        </w:rPr>
        <w:t>………………………………</w:t>
      </w:r>
    </w:p>
    <w:p w14:paraId="330E2D11" w14:textId="77777777" w:rsidR="0090675B" w:rsidRPr="0090675B" w:rsidRDefault="0090675B" w:rsidP="0090675B">
      <w:pPr>
        <w:rPr>
          <w:bCs/>
        </w:rPr>
      </w:pPr>
      <w:r w:rsidRPr="0090675B">
        <w:rPr>
          <w:bCs/>
        </w:rPr>
        <w:t>(Signed by the Client)</w:t>
      </w:r>
    </w:p>
    <w:p w14:paraId="41E3A83D" w14:textId="77777777" w:rsidR="0090675B" w:rsidRPr="0090675B" w:rsidRDefault="0090675B" w:rsidP="0090675B">
      <w:pPr>
        <w:rPr>
          <w:bCs/>
        </w:rPr>
      </w:pPr>
    </w:p>
    <w:p w14:paraId="55B9F570" w14:textId="77777777" w:rsidR="0090675B" w:rsidRPr="0090675B" w:rsidRDefault="0090675B" w:rsidP="0090675B">
      <w:pPr>
        <w:rPr>
          <w:bCs/>
        </w:rPr>
      </w:pPr>
    </w:p>
    <w:p w14:paraId="5A09BC40" w14:textId="77777777" w:rsidR="0090675B" w:rsidRPr="0090675B" w:rsidRDefault="0090675B" w:rsidP="0090675B">
      <w:pPr>
        <w:rPr>
          <w:bCs/>
        </w:rPr>
      </w:pPr>
      <w:r w:rsidRPr="0090675B">
        <w:rPr>
          <w:bCs/>
        </w:rPr>
        <w:t>…………………………….</w:t>
      </w:r>
    </w:p>
    <w:p w14:paraId="38B705C6" w14:textId="4287D90A" w:rsidR="0095592E" w:rsidRPr="0095592E" w:rsidRDefault="0090675B" w:rsidP="0090675B">
      <w:pPr>
        <w:rPr>
          <w:bCs/>
        </w:rPr>
      </w:pPr>
      <w:r w:rsidRPr="0090675B">
        <w:rPr>
          <w:bCs/>
        </w:rPr>
        <w:t>(Signed by the Consultant)</w:t>
      </w:r>
    </w:p>
    <w:sectPr w:rsidR="0095592E" w:rsidRPr="0095592E" w:rsidSect="00502868">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1701" w:right="1304" w:bottom="113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E301" w14:textId="77777777" w:rsidR="002B2510" w:rsidRDefault="002B2510" w:rsidP="006177D2">
      <w:pPr>
        <w:spacing w:after="0"/>
      </w:pPr>
      <w:r>
        <w:separator/>
      </w:r>
    </w:p>
  </w:endnote>
  <w:endnote w:type="continuationSeparator" w:id="0">
    <w:p w14:paraId="3BC0E417" w14:textId="77777777" w:rsidR="002B2510" w:rsidRDefault="002B2510" w:rsidP="006177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CD54" w14:textId="0DB3126D" w:rsidR="00CE62B3" w:rsidRDefault="00B32862">
    <w:pPr>
      <w:pStyle w:val="Footer"/>
    </w:pPr>
    <w:r>
      <w:rPr>
        <w:noProof/>
      </w:rPr>
      <mc:AlternateContent>
        <mc:Choice Requires="wps">
          <w:drawing>
            <wp:anchor distT="0" distB="0" distL="0" distR="0" simplePos="0" relativeHeight="251659264" behindDoc="0" locked="0" layoutInCell="1" allowOverlap="1" wp14:anchorId="29D6AA01" wp14:editId="5EFE53C7">
              <wp:simplePos x="635" y="635"/>
              <wp:positionH relativeFrom="page">
                <wp:align>left</wp:align>
              </wp:positionH>
              <wp:positionV relativeFrom="page">
                <wp:align>bottom</wp:align>
              </wp:positionV>
              <wp:extent cx="1461135" cy="336550"/>
              <wp:effectExtent l="0" t="0" r="5715" b="0"/>
              <wp:wrapNone/>
              <wp:docPr id="851050543" name="Text Box 2"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5825D104" w14:textId="3DD0751F"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D6AA01" id="_x0000_t202" coordsize="21600,21600" o:spt="202" path="m,l,21600r21600,l21600,xe">
              <v:stroke joinstyle="miter"/>
              <v:path gradientshapeok="t" o:connecttype="rect"/>
            </v:shapetype>
            <v:shape id="Text Box 2" o:spid="_x0000_s1026" type="#_x0000_t202" alt="Classification - Public" style="position:absolute;margin-left:0;margin-top:0;width:115.05pt;height:2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" filled="f" stroked="f">
              <v:textbox style="mso-fit-shape-to-text:t" inset="20pt,0,0,15pt">
                <w:txbxContent>
                  <w:p w14:paraId="5825D104" w14:textId="3DD0751F"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3E91" w14:textId="42DC5187" w:rsidR="00CE62B3" w:rsidRDefault="00B32862">
    <w:pPr>
      <w:pStyle w:val="Footer"/>
    </w:pPr>
    <w:r>
      <w:rPr>
        <w:noProof/>
      </w:rPr>
      <mc:AlternateContent>
        <mc:Choice Requires="wps">
          <w:drawing>
            <wp:anchor distT="0" distB="0" distL="0" distR="0" simplePos="0" relativeHeight="251658240" behindDoc="0" locked="0" layoutInCell="1" allowOverlap="1" wp14:anchorId="193090DF" wp14:editId="5AC7ED16">
              <wp:simplePos x="635" y="635"/>
              <wp:positionH relativeFrom="page">
                <wp:align>left</wp:align>
              </wp:positionH>
              <wp:positionV relativeFrom="page">
                <wp:align>bottom</wp:align>
              </wp:positionV>
              <wp:extent cx="1461135" cy="336550"/>
              <wp:effectExtent l="0" t="0" r="5715" b="0"/>
              <wp:wrapNone/>
              <wp:docPr id="1622619649" name="Text Box 1"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727CFDA4" w14:textId="401B67E0"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090DF" id="_x0000_t202" coordsize="21600,21600" o:spt="202" path="m,l,21600r21600,l21600,xe">
              <v:stroke joinstyle="miter"/>
              <v:path gradientshapeok="t" o:connecttype="rect"/>
            </v:shapetype>
            <v:shape id="Text Box 1" o:spid="_x0000_s1027" type="#_x0000_t202" alt="Classification - Public" style="position:absolute;margin-left:0;margin-top:0;width:115.05pt;height:2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" filled="f" stroked="f">
              <v:textbox style="mso-fit-shape-to-text:t" inset="20pt,0,0,15pt">
                <w:txbxContent>
                  <w:p w14:paraId="727CFDA4" w14:textId="401B67E0"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C931" w14:textId="35A7D142" w:rsidR="00601B36" w:rsidRPr="00CD20C9" w:rsidRDefault="008E2310" w:rsidP="002A5350">
    <w:pPr>
      <w:pStyle w:val="FooterCont"/>
    </w:pPr>
    <w:fldSimple w:instr=" DOCPROPERTY  DocRef  \* MERGEFORMAT ">
      <w:r w:rsidRPr="008E2310">
        <w:rPr>
          <w:bCs/>
          <w:lang w:val="en-US"/>
        </w:rPr>
        <w:t>AC</w:t>
      </w:r>
      <w:r>
        <w:t>_216378622_4</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71FE" w14:textId="49917369" w:rsidR="00AF4C4B" w:rsidRPr="00E73C6B" w:rsidRDefault="00B32862">
    <w:pPr>
      <w:pStyle w:val="Footer"/>
      <w:rPr>
        <w:sz w:val="16"/>
      </w:rPr>
    </w:pPr>
    <w:r>
      <w:rPr>
        <w:noProof/>
        <w:sz w:val="16"/>
      </w:rPr>
      <mc:AlternateContent>
        <mc:Choice Requires="wps">
          <w:drawing>
            <wp:anchor distT="0" distB="0" distL="0" distR="0" simplePos="0" relativeHeight="251663360" behindDoc="0" locked="0" layoutInCell="1" allowOverlap="1" wp14:anchorId="6C055EC8" wp14:editId="7943C5F0">
              <wp:simplePos x="635" y="635"/>
              <wp:positionH relativeFrom="page">
                <wp:align>left</wp:align>
              </wp:positionH>
              <wp:positionV relativeFrom="page">
                <wp:align>bottom</wp:align>
              </wp:positionV>
              <wp:extent cx="1461135" cy="336550"/>
              <wp:effectExtent l="0" t="0" r="5715" b="0"/>
              <wp:wrapNone/>
              <wp:docPr id="1875765172" name="Text Box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65CE3121" w14:textId="323FA112"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055EC8" id="_x0000_t202" coordsize="21600,21600" o:spt="202" path="m,l,21600r21600,l21600,xe">
              <v:stroke joinstyle="miter"/>
              <v:path gradientshapeok="t" o:connecttype="rect"/>
            </v:shapetype>
            <v:shape id="Text Box 6" o:spid="_x0000_s1028" type="#_x0000_t202" alt="Classification - Public" style="position:absolute;margin-left:0;margin-top:0;width:115.05pt;height:26.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RUFAIAACIEAAAOAAAAZHJzL2Uyb0RvYy54bWysU99v2jAQfp+0/8Hy+0gCBa0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" filled="f" stroked="f">
              <v:textbox style="mso-fit-shape-to-text:t" inset="20pt,0,0,15pt">
                <w:txbxContent>
                  <w:p w14:paraId="65CE3121" w14:textId="323FA112"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v:textbox>
              <w10:wrap anchorx="page" anchory="page"/>
            </v:shape>
          </w:pict>
        </mc:Fallback>
      </mc:AlternateContent>
    </w:r>
  </w:p>
  <w:p w14:paraId="11D10B7F" w14:textId="77777777" w:rsidR="00AF4C4B" w:rsidRPr="00E73C6B" w:rsidRDefault="00AF4C4B">
    <w:pPr>
      <w:pStyle w:val="Footer"/>
      <w:rPr>
        <w:sz w:val="16"/>
      </w:rPr>
    </w:pPr>
  </w:p>
  <w:p w14:paraId="1BB2C208" w14:textId="77777777" w:rsidR="00AF4C4B" w:rsidRPr="00E73C6B" w:rsidRDefault="00AF4C4B">
    <w:pPr>
      <w:pStyle w:val="Footer"/>
      <w:rPr>
        <w:sz w:val="16"/>
      </w:rPr>
    </w:pPr>
    <w:r w:rsidRPr="00E73C6B">
      <w:rPr>
        <w:sz w:val="16"/>
      </w:rPr>
      <w:t>1389_1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EE51" w14:textId="4638DA06" w:rsidR="00AF4C4B" w:rsidRPr="00D01C32" w:rsidRDefault="00AF4C4B" w:rsidP="00D01C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6AA2" w14:textId="70E8EE4B" w:rsidR="00AF4C4B" w:rsidRPr="00542C1F" w:rsidRDefault="00B32862">
    <w:pPr>
      <w:pStyle w:val="Footer"/>
      <w:rPr>
        <w:sz w:val="14"/>
        <w:szCs w:val="14"/>
      </w:rPr>
    </w:pPr>
    <w:r>
      <w:rPr>
        <w:noProof/>
        <w:sz w:val="14"/>
        <w:szCs w:val="14"/>
      </w:rPr>
      <mc:AlternateContent>
        <mc:Choice Requires="wps">
          <w:drawing>
            <wp:anchor distT="0" distB="0" distL="0" distR="0" simplePos="0" relativeHeight="251662336" behindDoc="0" locked="0" layoutInCell="1" allowOverlap="1" wp14:anchorId="5350DA77" wp14:editId="709DBD18">
              <wp:simplePos x="635" y="635"/>
              <wp:positionH relativeFrom="page">
                <wp:align>left</wp:align>
              </wp:positionH>
              <wp:positionV relativeFrom="page">
                <wp:align>bottom</wp:align>
              </wp:positionV>
              <wp:extent cx="1461135" cy="336550"/>
              <wp:effectExtent l="0" t="0" r="5715" b="0"/>
              <wp:wrapNone/>
              <wp:docPr id="56094020" name="Text Box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36550"/>
                      </a:xfrm>
                      <a:prstGeom prst="rect">
                        <a:avLst/>
                      </a:prstGeom>
                      <a:noFill/>
                      <a:ln>
                        <a:noFill/>
                      </a:ln>
                    </wps:spPr>
                    <wps:txbx>
                      <w:txbxContent>
                        <w:p w14:paraId="080076B4" w14:textId="14D68D58"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50DA77" id="_x0000_t202" coordsize="21600,21600" o:spt="202" path="m,l,21600r21600,l21600,xe">
              <v:stroke joinstyle="miter"/>
              <v:path gradientshapeok="t" o:connecttype="rect"/>
            </v:shapetype>
            <v:shape id="Text Box 5" o:spid="_x0000_s1029" type="#_x0000_t202" alt="Classification - Public" style="position:absolute;margin-left:0;margin-top:0;width:115.05pt;height:2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" filled="f" stroked="f">
              <v:textbox style="mso-fit-shape-to-text:t" inset="20pt,0,0,15pt">
                <w:txbxContent>
                  <w:p w14:paraId="080076B4" w14:textId="14D68D58" w:rsidR="00B32862" w:rsidRPr="00B32862" w:rsidRDefault="00B32862" w:rsidP="00B32862">
                    <w:pPr>
                      <w:spacing w:after="0"/>
                      <w:rPr>
                        <w:rFonts w:eastAsia="Arial" w:cs="Arial"/>
                        <w:noProof/>
                        <w:color w:val="000000"/>
                      </w:rPr>
                    </w:pPr>
                    <w:r w:rsidRPr="00B32862">
                      <w:rPr>
                        <w:rFonts w:eastAsia="Arial" w:cs="Arial"/>
                        <w:noProof/>
                        <w:color w:val="000000"/>
                      </w:rPr>
                      <w:t>Classification - Public</w:t>
                    </w:r>
                  </w:p>
                </w:txbxContent>
              </v:textbox>
              <w10:wrap anchorx="page" anchory="page"/>
            </v:shape>
          </w:pict>
        </mc:Fallback>
      </mc:AlternateContent>
    </w:r>
    <w:r w:rsidR="00AF4C4B" w:rsidRPr="00542C1F">
      <w:rPr>
        <w:sz w:val="14"/>
        <w:szCs w:val="14"/>
      </w:rPr>
      <w:fldChar w:fldCharType="begin"/>
    </w:r>
    <w:r w:rsidR="00AF4C4B" w:rsidRPr="00542C1F">
      <w:rPr>
        <w:sz w:val="14"/>
        <w:szCs w:val="14"/>
      </w:rPr>
      <w:instrText xml:space="preserve"> DOCPROPERTY DocRef \* MERGEFORMAT </w:instrText>
    </w:r>
    <w:r w:rsidR="00AF4C4B" w:rsidRPr="00542C1F">
      <w:rPr>
        <w:sz w:val="14"/>
        <w:szCs w:val="14"/>
      </w:rPr>
      <w:fldChar w:fldCharType="separate"/>
    </w:r>
    <w:r w:rsidR="008E2310">
      <w:rPr>
        <w:sz w:val="14"/>
        <w:szCs w:val="14"/>
      </w:rPr>
      <w:t>AC_216378622_4</w:t>
    </w:r>
    <w:r w:rsidR="00AF4C4B" w:rsidRPr="00542C1F">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57E2" w14:textId="77777777" w:rsidR="002B2510" w:rsidRDefault="002B2510" w:rsidP="006177D2">
      <w:pPr>
        <w:spacing w:after="0"/>
      </w:pPr>
      <w:r>
        <w:separator/>
      </w:r>
    </w:p>
  </w:footnote>
  <w:footnote w:type="continuationSeparator" w:id="0">
    <w:p w14:paraId="0453B602" w14:textId="77777777" w:rsidR="002B2510" w:rsidRDefault="002B2510" w:rsidP="00617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1B1B" w14:textId="77777777" w:rsidR="00601B36" w:rsidRPr="00844C99" w:rsidRDefault="00601B36" w:rsidP="00844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F254" w14:textId="77777777" w:rsidR="00AF4C4B" w:rsidRDefault="00AF4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E765" w14:textId="77777777" w:rsidR="00AF4C4B" w:rsidRDefault="00AF4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1D7B" w14:textId="77777777" w:rsidR="00AF4C4B" w:rsidRDefault="00AF4C4B" w:rsidP="0050286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AA32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1BCF2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325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8027A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EAEF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E2A7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4CBD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C0F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48D7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1" w15:restartNumberingAfterBreak="0">
    <w:nsid w:val="01B22BFC"/>
    <w:multiLevelType w:val="multilevel"/>
    <w:tmpl w:val="03A0630A"/>
    <w:styleLink w:val="NumbLstTables"/>
    <w:lvl w:ilvl="0">
      <w:start w:val="1"/>
      <w:numFmt w:val="decimal"/>
      <w:pStyle w:val="TableNumber"/>
      <w:lvlText w:val="%1."/>
      <w:lvlJc w:val="left"/>
      <w:pPr>
        <w:ind w:left="454" w:hanging="341"/>
      </w:pPr>
      <w:rPr>
        <w:rFonts w:hint="default"/>
      </w:rPr>
    </w:lvl>
    <w:lvl w:ilvl="1">
      <w:start w:val="1"/>
      <w:numFmt w:val="none"/>
      <w:suff w:val="nothing"/>
      <w:lvlText w:val=""/>
      <w:lvlJc w:val="left"/>
      <w:pPr>
        <w:ind w:left="454" w:firstLine="0"/>
      </w:pPr>
      <w:rPr>
        <w:rFonts w:hint="default"/>
      </w:rPr>
    </w:lvl>
    <w:lvl w:ilvl="2">
      <w:start w:val="1"/>
      <w:numFmt w:val="none"/>
      <w:suff w:val="nothing"/>
      <w:lvlText w:val=""/>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2" w15:restartNumberingAfterBreak="0">
    <w:nsid w:val="025C318A"/>
    <w:multiLevelType w:val="multilevel"/>
    <w:tmpl w:val="4A5ABC02"/>
    <w:styleLink w:val="NumbLstMain"/>
    <w:lvl w:ilvl="0">
      <w:start w:val="1"/>
      <w:numFmt w:val="decimal"/>
      <w:isLgl/>
      <w:lvlText w:val="%1"/>
      <w:lvlJc w:val="left"/>
      <w:pPr>
        <w:tabs>
          <w:tab w:val="num" w:pos="720"/>
        </w:tabs>
        <w:ind w:left="720" w:hanging="720"/>
      </w:pPr>
      <w:rPr>
        <w:rFonts w:ascii="Arial" w:hAnsi="Arial" w:hint="default"/>
        <w:b/>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07"/>
        </w:tabs>
        <w:ind w:left="1407" w:hanging="981"/>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4" w15:restartNumberingAfterBreak="0">
    <w:nsid w:val="0FE2105F"/>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F83550"/>
    <w:multiLevelType w:val="multilevel"/>
    <w:tmpl w:val="CC0EC800"/>
    <w:lvl w:ilvl="0">
      <w:start w:val="1"/>
      <w:numFmt w:val="decimal"/>
      <w:pStyle w:val="Level1"/>
      <w:lvlText w:val="%1."/>
      <w:lvlJc w:val="left"/>
      <w:pPr>
        <w:tabs>
          <w:tab w:val="num" w:pos="432"/>
        </w:tabs>
        <w:ind w:left="432" w:hanging="432"/>
      </w:pPr>
      <w:rPr>
        <w:rFonts w:ascii="Arial" w:hAnsi="Arial" w:hint="default"/>
        <w:b w:val="0"/>
        <w:i w:val="0"/>
        <w:sz w:val="20"/>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Level3"/>
      <w:lvlText w:val="%1.%2.%3"/>
      <w:lvlJc w:val="left"/>
      <w:pPr>
        <w:tabs>
          <w:tab w:val="num" w:pos="2574"/>
        </w:tabs>
        <w:ind w:left="2574" w:hanging="864"/>
      </w:pPr>
      <w:rPr>
        <w:rFonts w:ascii="Arial" w:hAnsi="Arial" w:hint="default"/>
        <w:b w:val="0"/>
        <w:i w:val="0"/>
        <w:sz w:val="20"/>
        <w:szCs w:val="22"/>
        <w:u w:val="none"/>
      </w:rPr>
    </w:lvl>
    <w:lvl w:ilvl="3">
      <w:start w:val="1"/>
      <w:numFmt w:val="lowerLetter"/>
      <w:pStyle w:val="Level4"/>
      <w:lvlText w:val="(%4)"/>
      <w:lvlJc w:val="left"/>
      <w:pPr>
        <w:tabs>
          <w:tab w:val="num" w:pos="3042"/>
        </w:tabs>
        <w:ind w:left="3042" w:hanging="432"/>
      </w:pPr>
      <w:rPr>
        <w:rFonts w:ascii="Arial" w:hAnsi="Arial" w:hint="default"/>
        <w:b w:val="0"/>
        <w:i w:val="0"/>
        <w:sz w:val="20"/>
        <w:szCs w:val="22"/>
      </w:rPr>
    </w:lvl>
    <w:lvl w:ilvl="4">
      <w:start w:val="1"/>
      <w:numFmt w:val="lowerRoman"/>
      <w:pStyle w:val="Level5"/>
      <w:lvlText w:val="(%5)"/>
      <w:lvlJc w:val="left"/>
      <w:pPr>
        <w:tabs>
          <w:tab w:val="num" w:pos="3024"/>
        </w:tabs>
        <w:ind w:left="3024" w:hanging="648"/>
      </w:pPr>
      <w:rPr>
        <w:rFonts w:ascii="Arial" w:hAnsi="Arial" w:hint="default"/>
        <w:b w:val="0"/>
        <w:i w:val="0"/>
        <w:sz w:val="20"/>
        <w:szCs w:val="22"/>
      </w:rPr>
    </w:lvl>
    <w:lvl w:ilvl="5">
      <w:start w:val="1"/>
      <w:numFmt w:val="upperLetter"/>
      <w:pStyle w:val="Level6"/>
      <w:lvlText w:val="(%6)"/>
      <w:lvlJc w:val="left"/>
      <w:pPr>
        <w:tabs>
          <w:tab w:val="num" w:pos="3600"/>
        </w:tabs>
        <w:ind w:left="3600" w:hanging="576"/>
      </w:pPr>
      <w:rPr>
        <w:rFonts w:ascii="Arial" w:hAnsi="Arial" w:hint="default"/>
        <w:b w:val="0"/>
        <w:i w:val="0"/>
        <w:sz w:val="20"/>
        <w:szCs w:val="22"/>
      </w:rPr>
    </w:lvl>
    <w:lvl w:ilvl="6">
      <w:start w:val="1"/>
      <w:numFmt w:val="decimal"/>
      <w:pStyle w:val="Level7"/>
      <w:lvlText w:val="%7"/>
      <w:lvlJc w:val="left"/>
      <w:pPr>
        <w:tabs>
          <w:tab w:val="num" w:pos="3960"/>
        </w:tabs>
        <w:ind w:left="3960" w:hanging="360"/>
      </w:pPr>
      <w:rPr>
        <w:rFonts w:ascii="Arial" w:hAnsi="Arial" w:hint="default"/>
        <w:b w:val="0"/>
        <w:i w:val="0"/>
        <w:sz w:val="20"/>
        <w:szCs w:val="22"/>
      </w:rPr>
    </w:lvl>
    <w:lvl w:ilvl="7">
      <w:start w:val="1"/>
      <w:numFmt w:val="upperLetter"/>
      <w:pStyle w:val="Level8"/>
      <w:lvlText w:val="%8"/>
      <w:lvlJc w:val="left"/>
      <w:pPr>
        <w:tabs>
          <w:tab w:val="num" w:pos="4320"/>
        </w:tabs>
        <w:ind w:left="4320" w:hanging="360"/>
      </w:pPr>
      <w:rPr>
        <w:rFonts w:ascii="Arial" w:hAnsi="Arial" w:hint="default"/>
        <w:b w:val="0"/>
        <w:i w:val="0"/>
        <w:sz w:val="20"/>
        <w:szCs w:val="22"/>
      </w:rPr>
    </w:lvl>
    <w:lvl w:ilvl="8">
      <w:start w:val="1"/>
      <w:numFmt w:val="decimal"/>
      <w:pStyle w:val="Level9"/>
      <w:lvlText w:val="(%9)"/>
      <w:lvlJc w:val="left"/>
      <w:pPr>
        <w:tabs>
          <w:tab w:val="num" w:pos="4752"/>
        </w:tabs>
        <w:ind w:left="4752" w:hanging="432"/>
      </w:pPr>
      <w:rPr>
        <w:rFonts w:ascii="Arial" w:hAnsi="Arial" w:hint="default"/>
        <w:b w:val="0"/>
        <w:i w:val="0"/>
        <w:sz w:val="20"/>
        <w:szCs w:val="22"/>
      </w:rPr>
    </w:lvl>
  </w:abstractNum>
  <w:abstractNum w:abstractNumId="16" w15:restartNumberingAfterBreak="0">
    <w:nsid w:val="11046A04"/>
    <w:multiLevelType w:val="singleLevel"/>
    <w:tmpl w:val="65A4B4AA"/>
    <w:lvl w:ilvl="0">
      <w:start w:val="1"/>
      <w:numFmt w:val="lowerLetter"/>
      <w:pStyle w:val="BPDefList2"/>
      <w:lvlText w:val="(%1)"/>
      <w:lvlJc w:val="left"/>
      <w:pPr>
        <w:tabs>
          <w:tab w:val="num" w:pos="360"/>
        </w:tabs>
        <w:ind w:left="360" w:hanging="360"/>
      </w:pPr>
      <w:rPr>
        <w:rFonts w:ascii="Verdana" w:hAnsi="Verdana" w:cs="Times New Roman" w:hint="default"/>
        <w:b w:val="0"/>
        <w:bCs w:val="0"/>
        <w:i w:val="0"/>
        <w:iCs w:val="0"/>
        <w:caps w:val="0"/>
        <w:strike w:val="0"/>
        <w:dstrike w:val="0"/>
        <w:vanish w:val="0"/>
        <w:color w:val="000000"/>
        <w:sz w:val="18"/>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139589C"/>
    <w:multiLevelType w:val="multilevel"/>
    <w:tmpl w:val="38B85C14"/>
    <w:styleLink w:val="NumbLstText"/>
    <w:lvl w:ilvl="0">
      <w:start w:val="1"/>
      <w:numFmt w:val="none"/>
      <w:pStyle w:val="BPTextLevel1"/>
      <w:suff w:val="nothing"/>
      <w:lvlText w:val=""/>
      <w:lvlJc w:val="left"/>
      <w:pPr>
        <w:ind w:left="720" w:firstLine="0"/>
      </w:pPr>
      <w:rPr>
        <w:rFonts w:hint="default"/>
      </w:rPr>
    </w:lvl>
    <w:lvl w:ilvl="1">
      <w:start w:val="1"/>
      <w:numFmt w:val="none"/>
      <w:pStyle w:val="BPTextLevel2"/>
      <w:suff w:val="nothing"/>
      <w:lvlText w:val=""/>
      <w:lvlJc w:val="left"/>
      <w:pPr>
        <w:ind w:left="720" w:firstLine="0"/>
      </w:pPr>
      <w:rPr>
        <w:rFonts w:hint="default"/>
      </w:rPr>
    </w:lvl>
    <w:lvl w:ilvl="2">
      <w:start w:val="1"/>
      <w:numFmt w:val="none"/>
      <w:pStyle w:val="BPTextLevel3"/>
      <w:suff w:val="nothing"/>
      <w:lvlText w:val=""/>
      <w:lvlJc w:val="left"/>
      <w:pPr>
        <w:ind w:left="1701" w:firstLine="0"/>
      </w:pPr>
      <w:rPr>
        <w:rFonts w:hint="default"/>
      </w:rPr>
    </w:lvl>
    <w:lvl w:ilvl="3">
      <w:start w:val="1"/>
      <w:numFmt w:val="none"/>
      <w:pStyle w:val="BPTextLevel4"/>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8" w15:restartNumberingAfterBreak="0">
    <w:nsid w:val="11825EA9"/>
    <w:multiLevelType w:val="multilevel"/>
    <w:tmpl w:val="D0E813C6"/>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4F23A38"/>
    <w:multiLevelType w:val="multilevel"/>
    <w:tmpl w:val="D690DF0A"/>
    <w:numStyleLink w:val="NumbListLegal"/>
  </w:abstractNum>
  <w:abstractNum w:abstractNumId="20" w15:restartNumberingAfterBreak="0">
    <w:nsid w:val="17320529"/>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185941CC"/>
    <w:multiLevelType w:val="multilevel"/>
    <w:tmpl w:val="8F68FBE6"/>
    <w:numStyleLink w:val="NumbListDefinitions"/>
  </w:abstractNum>
  <w:abstractNum w:abstractNumId="22" w15:restartNumberingAfterBreak="0">
    <w:nsid w:val="1B205E1B"/>
    <w:multiLevelType w:val="multilevel"/>
    <w:tmpl w:val="700036D4"/>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3"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24" w15:restartNumberingAfterBreak="0">
    <w:nsid w:val="1E26613B"/>
    <w:multiLevelType w:val="multilevel"/>
    <w:tmpl w:val="5FF6D1F4"/>
    <w:styleLink w:val="NumbLstParties"/>
    <w:lvl w:ilvl="0">
      <w:start w:val="1"/>
      <w:numFmt w:val="decimal"/>
      <w:pStyle w:val="BPParties"/>
      <w:lvlText w:val="(%1)"/>
      <w:lvlJc w:val="left"/>
      <w:pPr>
        <w:tabs>
          <w:tab w:val="num" w:pos="720"/>
        </w:tabs>
        <w:ind w:left="720" w:hanging="720"/>
      </w:pPr>
      <w:rPr>
        <w:rFonts w:ascii="Arial" w:hAnsi="Arial" w:hint="default"/>
        <w:b w:val="0"/>
        <w:i w:val="0"/>
        <w:caps w:val="0"/>
        <w:strike w:val="0"/>
        <w:dstrike w:val="0"/>
        <w:vanish w:val="0"/>
        <w:color w:val="000000"/>
        <w:sz w:val="2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PRecitals"/>
      <w:lvlText w:val="(%2)"/>
      <w:lvlJc w:val="left"/>
      <w:pPr>
        <w:ind w:left="720" w:hanging="720"/>
      </w:pPr>
      <w:rPr>
        <w:rFonts w:hint="default"/>
      </w:rPr>
    </w:lvl>
    <w:lvl w:ilvl="2">
      <w:start w:val="1"/>
      <w:numFmt w:val="none"/>
      <w:suff w:val="nothing"/>
      <w:lvlText w:val="%3"/>
      <w:lvlJc w:val="right"/>
      <w:pPr>
        <w:ind w:left="720" w:firstLine="0"/>
      </w:pPr>
      <w:rPr>
        <w:rFonts w:hint="default"/>
      </w:rPr>
    </w:lvl>
    <w:lvl w:ilvl="3">
      <w:start w:val="1"/>
      <w:numFmt w:val="none"/>
      <w:suff w:val="nothing"/>
      <w:lvlText w:val="%4"/>
      <w:lvlJc w:val="left"/>
      <w:pPr>
        <w:ind w:left="720" w:firstLine="0"/>
      </w:pPr>
      <w:rPr>
        <w:rFonts w:hint="default"/>
      </w:rPr>
    </w:lvl>
    <w:lvl w:ilvl="4">
      <w:start w:val="1"/>
      <w:numFmt w:val="none"/>
      <w:suff w:val="nothing"/>
      <w:lvlText w:val="%5"/>
      <w:lvlJc w:val="left"/>
      <w:pPr>
        <w:ind w:left="720" w:firstLine="0"/>
      </w:pPr>
      <w:rPr>
        <w:rFonts w:hint="default"/>
      </w:rPr>
    </w:lvl>
    <w:lvl w:ilvl="5">
      <w:start w:val="1"/>
      <w:numFmt w:val="none"/>
      <w:suff w:val="nothing"/>
      <w:lvlText w:val=""/>
      <w:lvlJc w:val="righ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right"/>
      <w:pPr>
        <w:ind w:left="720" w:firstLine="0"/>
      </w:pPr>
      <w:rPr>
        <w:rFonts w:hint="default"/>
      </w:rPr>
    </w:lvl>
  </w:abstractNum>
  <w:abstractNum w:abstractNumId="25" w15:restartNumberingAfterBreak="0">
    <w:nsid w:val="1F565007"/>
    <w:multiLevelType w:val="multilevel"/>
    <w:tmpl w:val="5FF6D1F4"/>
    <w:numStyleLink w:val="NumbLstParties"/>
  </w:abstractNum>
  <w:abstractNum w:abstractNumId="26" w15:restartNumberingAfterBreak="0">
    <w:nsid w:val="222C2E64"/>
    <w:multiLevelType w:val="hybridMultilevel"/>
    <w:tmpl w:val="56D6B13E"/>
    <w:lvl w:ilvl="0" w:tplc="E326B81A">
      <w:start w:val="1"/>
      <w:numFmt w:val="lowerLetter"/>
      <w:lvlText w:val="(%1)"/>
      <w:lvlJc w:val="left"/>
      <w:pPr>
        <w:ind w:left="2163" w:hanging="72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27" w15:restartNumberingAfterBreak="0">
    <w:nsid w:val="247A1929"/>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9" w15:restartNumberingAfterBreak="0">
    <w:nsid w:val="2AA960C8"/>
    <w:multiLevelType w:val="multilevel"/>
    <w:tmpl w:val="EDBE3A9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lowerLetter"/>
      <w:pStyle w:val="ScheduleL2"/>
      <w:lvlText w:val="%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ascii="Arial" w:hAnsi="Arial" w:cs="Arial" w:hint="default"/>
        <w:caps w:val="0"/>
        <w:effect w:val="none"/>
      </w:rPr>
    </w:lvl>
    <w:lvl w:ilvl="3">
      <w:start w:val="1"/>
      <w:numFmt w:val="decimal"/>
      <w:pStyle w:val="ScheduleL4"/>
      <w:lvlText w:val="%1.%2.%3.%4"/>
      <w:lvlJc w:val="left"/>
      <w:pPr>
        <w:tabs>
          <w:tab w:val="num" w:pos="2880"/>
        </w:tabs>
        <w:ind w:left="2880" w:hanging="1080"/>
      </w:pPr>
      <w:rPr>
        <w:rFonts w:ascii="Arial" w:hAnsi="Arial" w:cs="Arial" w:hint="default"/>
        <w:caps w:val="0"/>
        <w:effect w:val="none"/>
      </w:rPr>
    </w:lvl>
    <w:lvl w:ilvl="4">
      <w:start w:val="1"/>
      <w:numFmt w:val="lowerLetter"/>
      <w:pStyle w:val="ScheduleL5"/>
      <w:lvlText w:val="(%5)"/>
      <w:lvlJc w:val="left"/>
      <w:pPr>
        <w:tabs>
          <w:tab w:val="num" w:pos="3600"/>
        </w:tabs>
        <w:ind w:left="3600" w:hanging="720"/>
      </w:pPr>
      <w:rPr>
        <w:rFonts w:ascii="Arial" w:hAnsi="Arial" w:hint="default"/>
        <w:caps w:val="0"/>
        <w:sz w:val="22"/>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0" w15:restartNumberingAfterBreak="0">
    <w:nsid w:val="30E74BC4"/>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5B2A0C"/>
    <w:multiLevelType w:val="hybridMultilevel"/>
    <w:tmpl w:val="7942517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39C326E"/>
    <w:multiLevelType w:val="multilevel"/>
    <w:tmpl w:val="DD7685B4"/>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1"/>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33" w15:restartNumberingAfterBreak="0">
    <w:nsid w:val="342234BC"/>
    <w:multiLevelType w:val="hybridMultilevel"/>
    <w:tmpl w:val="AB0C91F4"/>
    <w:lvl w:ilvl="0" w:tplc="BBBCB536">
      <w:start w:val="1"/>
      <w:numFmt w:val="bullet"/>
      <w:lvlRestart w:val="0"/>
      <w:pStyle w:val="DeptBullets"/>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6E24353"/>
    <w:multiLevelType w:val="multilevel"/>
    <w:tmpl w:val="B3E2624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5" w15:restartNumberingAfterBreak="0">
    <w:nsid w:val="3D952F58"/>
    <w:multiLevelType w:val="hybridMultilevel"/>
    <w:tmpl w:val="E8B03A92"/>
    <w:lvl w:ilvl="0" w:tplc="CA6AC6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B51F69"/>
    <w:multiLevelType w:val="multilevel"/>
    <w:tmpl w:val="723A8E22"/>
    <w:lvl w:ilvl="0">
      <w:start w:val="1"/>
      <w:numFmt w:val="decimal"/>
      <w:lvlText w:val="%1."/>
      <w:lvlJc w:val="left"/>
    </w:lvl>
    <w:lvl w:ilvl="1">
      <w:start w:val="1"/>
      <w:numFmt w:val="decimal"/>
      <w:lvlText w:val="%1.%2."/>
      <w:lvlJc w:val="left"/>
      <w:pPr>
        <w:ind w:left="1440" w:hanging="720"/>
      </w:pPr>
      <w:rPr>
        <w:b w:val="0"/>
        <w:bCs/>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7"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8" w15:restartNumberingAfterBreak="0">
    <w:nsid w:val="43D87BC4"/>
    <w:multiLevelType w:val="multilevel"/>
    <w:tmpl w:val="BEB48742"/>
    <w:numStyleLink w:val="NumbLstAppendix"/>
  </w:abstractNum>
  <w:abstractNum w:abstractNumId="39"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0" w15:restartNumberingAfterBreak="0">
    <w:nsid w:val="44F82A6A"/>
    <w:multiLevelType w:val="hybridMultilevel"/>
    <w:tmpl w:val="D44C0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95E6D77"/>
    <w:multiLevelType w:val="hybridMultilevel"/>
    <w:tmpl w:val="54606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988356A"/>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CCE436F"/>
    <w:multiLevelType w:val="hybridMultilevel"/>
    <w:tmpl w:val="8A0A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5" w15:restartNumberingAfterBreak="0">
    <w:nsid w:val="4F6E04D7"/>
    <w:multiLevelType w:val="singleLevel"/>
    <w:tmpl w:val="8FFAD7F6"/>
    <w:lvl w:ilvl="0">
      <w:start w:val="1"/>
      <w:numFmt w:val="lowerLetter"/>
      <w:pStyle w:val="BPDefList1"/>
      <w:lvlText w:val="(%1)"/>
      <w:lvlJc w:val="left"/>
      <w:pPr>
        <w:tabs>
          <w:tab w:val="num" w:pos="360"/>
        </w:tabs>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46" w15:restartNumberingAfterBreak="0">
    <w:nsid w:val="4FC8660A"/>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D14DD5"/>
    <w:multiLevelType w:val="hybridMultilevel"/>
    <w:tmpl w:val="39A614C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5C520768"/>
    <w:multiLevelType w:val="multilevel"/>
    <w:tmpl w:val="DD7685B4"/>
    <w:numStyleLink w:val="NumbListSchedules"/>
  </w:abstractNum>
  <w:abstractNum w:abstractNumId="49" w15:restartNumberingAfterBreak="0">
    <w:nsid w:val="5F3653C9"/>
    <w:multiLevelType w:val="multilevel"/>
    <w:tmpl w:val="BEB48742"/>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51" w15:restartNumberingAfterBreak="0">
    <w:nsid w:val="69A11AD8"/>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9DF58C8"/>
    <w:multiLevelType w:val="multilevel"/>
    <w:tmpl w:val="03A0630A"/>
    <w:numStyleLink w:val="NumbLstTables"/>
  </w:abstractNum>
  <w:abstractNum w:abstractNumId="53" w15:restartNumberingAfterBreak="0">
    <w:nsid w:val="6B85163F"/>
    <w:multiLevelType w:val="hybridMultilevel"/>
    <w:tmpl w:val="4732C3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26049E"/>
    <w:multiLevelType w:val="hybridMultilevel"/>
    <w:tmpl w:val="AA38B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903E81"/>
    <w:multiLevelType w:val="multilevel"/>
    <w:tmpl w:val="28F49D74"/>
    <w:numStyleLink w:val="NumbListBodyText"/>
  </w:abstractNum>
  <w:abstractNum w:abstractNumId="56" w15:restartNumberingAfterBreak="0">
    <w:nsid w:val="706943FF"/>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A806690"/>
    <w:multiLevelType w:val="hybridMultilevel"/>
    <w:tmpl w:val="BBEA94B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8" w15:restartNumberingAfterBreak="0">
    <w:nsid w:val="7AC532DB"/>
    <w:multiLevelType w:val="multilevel"/>
    <w:tmpl w:val="94AE754C"/>
    <w:lvl w:ilvl="0">
      <w:start w:val="1"/>
      <w:numFmt w:val="decimal"/>
      <w:pStyle w:val="ScheduleLevel1"/>
      <w:lvlText w:val="%1."/>
      <w:lvlJc w:val="left"/>
      <w:pPr>
        <w:tabs>
          <w:tab w:val="num" w:pos="432"/>
        </w:tabs>
        <w:ind w:left="432" w:hanging="432"/>
      </w:pPr>
      <w:rPr>
        <w:rFonts w:ascii="Arial" w:hAnsi="Arial" w:hint="default"/>
        <w:b w:val="0"/>
        <w:i w:val="0"/>
        <w:sz w:val="20"/>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0"/>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0"/>
        <w:szCs w:val="22"/>
      </w:rPr>
    </w:lvl>
    <w:lvl w:ilvl="4">
      <w:start w:val="1"/>
      <w:numFmt w:val="lowerRoman"/>
      <w:pStyle w:val="ScheduleLevel5"/>
      <w:lvlText w:val="(%5)"/>
      <w:lvlJc w:val="left"/>
      <w:pPr>
        <w:tabs>
          <w:tab w:val="num" w:pos="3024"/>
        </w:tabs>
        <w:ind w:left="3024" w:hanging="648"/>
      </w:pPr>
      <w:rPr>
        <w:rFonts w:ascii="Arial" w:hAnsi="Arial" w:hint="default"/>
        <w:b w:val="0"/>
        <w:i w:val="0"/>
        <w:sz w:val="20"/>
        <w:szCs w:val="22"/>
      </w:rPr>
    </w:lvl>
    <w:lvl w:ilvl="5">
      <w:start w:val="1"/>
      <w:numFmt w:val="upperLetter"/>
      <w:pStyle w:val="ScheduleLevel6"/>
      <w:lvlText w:val="(%6)"/>
      <w:lvlJc w:val="left"/>
      <w:pPr>
        <w:tabs>
          <w:tab w:val="num" w:pos="3600"/>
        </w:tabs>
        <w:ind w:left="3600" w:hanging="576"/>
      </w:pPr>
      <w:rPr>
        <w:rFonts w:ascii="Arial" w:hAnsi="Arial" w:hint="default"/>
        <w:b w:val="0"/>
        <w:i w:val="0"/>
        <w:sz w:val="20"/>
        <w:szCs w:val="22"/>
      </w:rPr>
    </w:lvl>
    <w:lvl w:ilvl="6">
      <w:start w:val="1"/>
      <w:numFmt w:val="decimal"/>
      <w:pStyle w:val="ScheduleLevel7"/>
      <w:lvlText w:val="%7"/>
      <w:lvlJc w:val="left"/>
      <w:pPr>
        <w:tabs>
          <w:tab w:val="num" w:pos="3960"/>
        </w:tabs>
        <w:ind w:left="3960" w:hanging="360"/>
      </w:pPr>
      <w:rPr>
        <w:rFonts w:ascii="Arial" w:hAnsi="Arial" w:hint="default"/>
        <w:b w:val="0"/>
        <w:i w:val="0"/>
        <w:sz w:val="20"/>
        <w:szCs w:val="22"/>
      </w:rPr>
    </w:lvl>
    <w:lvl w:ilvl="7">
      <w:start w:val="1"/>
      <w:numFmt w:val="upperLetter"/>
      <w:pStyle w:val="ScheduleLevel8"/>
      <w:lvlText w:val="%8"/>
      <w:lvlJc w:val="left"/>
      <w:pPr>
        <w:tabs>
          <w:tab w:val="num" w:pos="4320"/>
        </w:tabs>
        <w:ind w:left="4320" w:hanging="360"/>
      </w:pPr>
      <w:rPr>
        <w:rFonts w:ascii="Arial" w:hAnsi="Arial" w:hint="default"/>
        <w:b w:val="0"/>
        <w:i w:val="0"/>
        <w:sz w:val="20"/>
        <w:szCs w:val="22"/>
      </w:rPr>
    </w:lvl>
    <w:lvl w:ilvl="8">
      <w:start w:val="1"/>
      <w:numFmt w:val="decimal"/>
      <w:pStyle w:val="ScheduleLevel9"/>
      <w:lvlText w:val="(%9)"/>
      <w:lvlJc w:val="left"/>
      <w:pPr>
        <w:tabs>
          <w:tab w:val="num" w:pos="4752"/>
        </w:tabs>
        <w:ind w:left="4752" w:hanging="432"/>
      </w:pPr>
      <w:rPr>
        <w:rFonts w:ascii="Arial" w:hAnsi="Arial" w:hint="default"/>
        <w:b w:val="0"/>
        <w:i w:val="0"/>
        <w:sz w:val="20"/>
        <w:szCs w:val="22"/>
      </w:rPr>
    </w:lvl>
  </w:abstractNum>
  <w:abstractNum w:abstractNumId="59" w15:restartNumberingAfterBreak="0">
    <w:nsid w:val="7C4C43C8"/>
    <w:multiLevelType w:val="hybridMultilevel"/>
    <w:tmpl w:val="45FE9318"/>
    <w:lvl w:ilvl="0" w:tplc="2F344FB4">
      <w:start w:val="1"/>
      <w:numFmt w:val="lowerLetter"/>
      <w:lvlText w:val="(%1)"/>
      <w:lvlJc w:val="left"/>
      <w:pPr>
        <w:ind w:left="447" w:hanging="420"/>
      </w:pPr>
      <w:rPr>
        <w:rFonts w:hint="default"/>
      </w:rPr>
    </w:lvl>
    <w:lvl w:ilvl="1" w:tplc="0809001B">
      <w:start w:val="1"/>
      <w:numFmt w:val="lowerRoman"/>
      <w:lvlText w:val="%2."/>
      <w:lvlJc w:val="righ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60" w15:restartNumberingAfterBreak="0">
    <w:nsid w:val="7E137B66"/>
    <w:multiLevelType w:val="multilevel"/>
    <w:tmpl w:val="9FC00FAC"/>
    <w:lvl w:ilvl="0">
      <w:start w:val="9"/>
      <w:numFmt w:val="decimal"/>
      <w:lvlText w:val="%1"/>
      <w:lvlJc w:val="left"/>
      <w:pPr>
        <w:ind w:left="435" w:hanging="435"/>
      </w:pPr>
      <w:rPr>
        <w:rFonts w:hint="default"/>
      </w:rPr>
    </w:lvl>
    <w:lvl w:ilvl="1">
      <w:start w:val="2"/>
      <w:numFmt w:val="decimal"/>
      <w:lvlText w:val="%1.%2"/>
      <w:lvlJc w:val="left"/>
      <w:pPr>
        <w:ind w:left="705" w:hanging="43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1" w15:restartNumberingAfterBreak="0">
    <w:nsid w:val="7F676540"/>
    <w:multiLevelType w:val="hybridMultilevel"/>
    <w:tmpl w:val="5412B818"/>
    <w:lvl w:ilvl="0" w:tplc="FE129FB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79298067">
    <w:abstractNumId w:val="50"/>
  </w:num>
  <w:num w:numId="2" w16cid:durableId="36784775">
    <w:abstractNumId w:val="28"/>
  </w:num>
  <w:num w:numId="3" w16cid:durableId="1436629588">
    <w:abstractNumId w:val="37"/>
  </w:num>
  <w:num w:numId="4" w16cid:durableId="490826873">
    <w:abstractNumId w:val="10"/>
  </w:num>
  <w:num w:numId="5" w16cid:durableId="115802112">
    <w:abstractNumId w:val="44"/>
  </w:num>
  <w:num w:numId="6" w16cid:durableId="866407548">
    <w:abstractNumId w:val="32"/>
  </w:num>
  <w:num w:numId="7" w16cid:durableId="55125835">
    <w:abstractNumId w:val="39"/>
  </w:num>
  <w:num w:numId="8" w16cid:durableId="850989048">
    <w:abstractNumId w:val="9"/>
  </w:num>
  <w:num w:numId="9" w16cid:durableId="605889169">
    <w:abstractNumId w:val="55"/>
  </w:num>
  <w:num w:numId="10" w16cid:durableId="1920869983">
    <w:abstractNumId w:val="49"/>
  </w:num>
  <w:num w:numId="11" w16cid:durableId="819469162">
    <w:abstractNumId w:val="11"/>
  </w:num>
  <w:num w:numId="12" w16cid:durableId="2077582032">
    <w:abstractNumId w:val="21"/>
  </w:num>
  <w:num w:numId="13" w16cid:durableId="1641032733">
    <w:abstractNumId w:val="23"/>
  </w:num>
  <w:num w:numId="14" w16cid:durableId="1165633873">
    <w:abstractNumId w:val="13"/>
  </w:num>
  <w:num w:numId="15" w16cid:durableId="1486162251">
    <w:abstractNumId w:val="7"/>
  </w:num>
  <w:num w:numId="16" w16cid:durableId="296110657">
    <w:abstractNumId w:val="6"/>
  </w:num>
  <w:num w:numId="17" w16cid:durableId="930511010">
    <w:abstractNumId w:val="5"/>
  </w:num>
  <w:num w:numId="18" w16cid:durableId="526261412">
    <w:abstractNumId w:val="4"/>
  </w:num>
  <w:num w:numId="19" w16cid:durableId="451628828">
    <w:abstractNumId w:val="8"/>
  </w:num>
  <w:num w:numId="20" w16cid:durableId="137456241">
    <w:abstractNumId w:val="3"/>
  </w:num>
  <w:num w:numId="21" w16cid:durableId="752748240">
    <w:abstractNumId w:val="2"/>
  </w:num>
  <w:num w:numId="22" w16cid:durableId="920018524">
    <w:abstractNumId w:val="1"/>
  </w:num>
  <w:num w:numId="23" w16cid:durableId="1715695553">
    <w:abstractNumId w:val="0"/>
  </w:num>
  <w:num w:numId="24" w16cid:durableId="484470566">
    <w:abstractNumId w:val="48"/>
  </w:num>
  <w:num w:numId="25" w16cid:durableId="2024896808">
    <w:abstractNumId w:val="19"/>
  </w:num>
  <w:num w:numId="26" w16cid:durableId="916479271">
    <w:abstractNumId w:val="52"/>
  </w:num>
  <w:num w:numId="27" w16cid:durableId="125969950">
    <w:abstractNumId w:val="38"/>
  </w:num>
  <w:num w:numId="28" w16cid:durableId="2063554727">
    <w:abstractNumId w:val="30"/>
  </w:num>
  <w:num w:numId="29" w16cid:durableId="818418533">
    <w:abstractNumId w:val="51"/>
  </w:num>
  <w:num w:numId="30" w16cid:durableId="2100443170">
    <w:abstractNumId w:val="20"/>
  </w:num>
  <w:num w:numId="31" w16cid:durableId="589895389">
    <w:abstractNumId w:val="24"/>
  </w:num>
  <w:num w:numId="32" w16cid:durableId="1762608184">
    <w:abstractNumId w:val="25"/>
  </w:num>
  <w:num w:numId="33" w16cid:durableId="1565290068">
    <w:abstractNumId w:val="45"/>
  </w:num>
  <w:num w:numId="34" w16cid:durableId="586963416">
    <w:abstractNumId w:val="19"/>
    <w:lvlOverride w:ilvl="0">
      <w:lvl w:ilvl="0">
        <w:start w:val="1"/>
        <w:numFmt w:val="decimal"/>
        <w:pStyle w:val="Level1Heading"/>
        <w:lvlText w:val="%1."/>
        <w:lvlJc w:val="left"/>
        <w:pPr>
          <w:tabs>
            <w:tab w:val="num" w:pos="680"/>
          </w:tabs>
          <w:ind w:left="680" w:hanging="680"/>
        </w:pPr>
        <w:rPr>
          <w:rFonts w:hint="default"/>
        </w:rPr>
      </w:lvl>
    </w:lvlOverride>
    <w:lvlOverride w:ilvl="1">
      <w:lvl w:ilvl="1">
        <w:start w:val="1"/>
        <w:numFmt w:val="decimal"/>
        <w:pStyle w:val="Level2Number"/>
        <w:lvlText w:val="%1.%2"/>
        <w:lvlJc w:val="left"/>
        <w:pPr>
          <w:tabs>
            <w:tab w:val="num" w:pos="680"/>
          </w:tabs>
          <w:ind w:left="680" w:hanging="680"/>
        </w:pPr>
        <w:rPr>
          <w:rFonts w:hint="default"/>
          <w:b w:val="0"/>
          <w:i w:val="0"/>
        </w:rPr>
      </w:lvl>
    </w:lvlOverride>
    <w:lvlOverride w:ilvl="2">
      <w:lvl w:ilvl="2">
        <w:start w:val="1"/>
        <w:numFmt w:val="decimal"/>
        <w:pStyle w:val="Level3Number"/>
        <w:lvlText w:val="%1.%2.%3"/>
        <w:lvlJc w:val="left"/>
        <w:pPr>
          <w:tabs>
            <w:tab w:val="num" w:pos="1588"/>
          </w:tabs>
          <w:ind w:left="1588" w:hanging="908"/>
        </w:pPr>
        <w:rPr>
          <w:rFonts w:hint="default"/>
          <w:b w:val="0"/>
        </w:rPr>
      </w:lvl>
    </w:lvlOverride>
    <w:lvlOverride w:ilvl="3">
      <w:lvl w:ilvl="3">
        <w:start w:val="1"/>
        <w:numFmt w:val="lowerLetter"/>
        <w:pStyle w:val="Level4Number"/>
        <w:lvlText w:val="(%4)"/>
        <w:lvlJc w:val="left"/>
        <w:pPr>
          <w:tabs>
            <w:tab w:val="num" w:pos="2041"/>
          </w:tabs>
          <w:ind w:left="2041" w:hanging="453"/>
        </w:pPr>
        <w:rPr>
          <w:rFonts w:hint="default"/>
        </w:rPr>
      </w:lvl>
    </w:lvlOverride>
    <w:lvlOverride w:ilvl="4">
      <w:lvl w:ilvl="4">
        <w:start w:val="1"/>
        <w:numFmt w:val="lowerRoman"/>
        <w:pStyle w:val="Level5Number"/>
        <w:lvlText w:val="(%5)"/>
        <w:lvlJc w:val="left"/>
        <w:pPr>
          <w:tabs>
            <w:tab w:val="num" w:pos="2495"/>
          </w:tabs>
          <w:ind w:left="2495" w:hanging="454"/>
        </w:pPr>
        <w:rPr>
          <w:rFonts w:hint="default"/>
        </w:rPr>
      </w:lvl>
    </w:lvlOverride>
    <w:lvlOverride w:ilvl="5">
      <w:lvl w:ilvl="5">
        <w:start w:val="1"/>
        <w:numFmt w:val="upperLetter"/>
        <w:pStyle w:val="Level6Number"/>
        <w:lvlText w:val="(%6)"/>
        <w:lvlJc w:val="left"/>
        <w:pPr>
          <w:tabs>
            <w:tab w:val="num" w:pos="2948"/>
          </w:tabs>
          <w:ind w:left="2948" w:hanging="453"/>
        </w:pPr>
        <w:rPr>
          <w:rFonts w:hint="default"/>
        </w:rPr>
      </w:lvl>
    </w:lvlOverride>
    <w:lvlOverride w:ilvl="6">
      <w:lvl w:ilvl="6">
        <w:start w:val="1"/>
        <w:numFmt w:val="none"/>
        <w:suff w:val="nothing"/>
        <w:lvlText w:val=""/>
        <w:lvlJc w:val="left"/>
        <w:pPr>
          <w:ind w:left="2948" w:firstLine="0"/>
        </w:pPr>
        <w:rPr>
          <w:rFonts w:hint="default"/>
        </w:rPr>
      </w:lvl>
    </w:lvlOverride>
    <w:lvlOverride w:ilvl="7">
      <w:lvl w:ilvl="7">
        <w:start w:val="1"/>
        <w:numFmt w:val="none"/>
        <w:suff w:val="nothing"/>
        <w:lvlText w:val=""/>
        <w:lvlJc w:val="left"/>
        <w:pPr>
          <w:ind w:left="2948" w:firstLine="0"/>
        </w:pPr>
        <w:rPr>
          <w:rFonts w:hint="default"/>
        </w:rPr>
      </w:lvl>
    </w:lvlOverride>
    <w:lvlOverride w:ilvl="8">
      <w:lvl w:ilvl="8">
        <w:start w:val="1"/>
        <w:numFmt w:val="none"/>
        <w:suff w:val="nothing"/>
        <w:lvlText w:val=""/>
        <w:lvlJc w:val="left"/>
        <w:pPr>
          <w:ind w:left="2948" w:firstLine="0"/>
        </w:pPr>
        <w:rPr>
          <w:rFonts w:hint="default"/>
        </w:rPr>
      </w:lvl>
    </w:lvlOverride>
  </w:num>
  <w:num w:numId="35" w16cid:durableId="1304316438">
    <w:abstractNumId w:val="16"/>
  </w:num>
  <w:num w:numId="36" w16cid:durableId="116415564">
    <w:abstractNumId w:val="15"/>
  </w:num>
  <w:num w:numId="37" w16cid:durableId="2128111014">
    <w:abstractNumId w:val="58"/>
  </w:num>
  <w:num w:numId="38" w16cid:durableId="830876390">
    <w:abstractNumId w:val="12"/>
  </w:num>
  <w:num w:numId="39" w16cid:durableId="749734710">
    <w:abstractNumId w:val="17"/>
  </w:num>
  <w:num w:numId="40" w16cid:durableId="873006691">
    <w:abstractNumId w:val="19"/>
  </w:num>
  <w:num w:numId="41" w16cid:durableId="895319223">
    <w:abstractNumId w:val="19"/>
    <w:lvlOverride w:ilvl="0">
      <w:startOverride w:val="1"/>
      <w:lvl w:ilvl="0">
        <w:start w:val="1"/>
        <w:numFmt w:val="decimal"/>
        <w:pStyle w:val="Level1Heading"/>
        <w:lvlText w:val="%1."/>
        <w:lvlJc w:val="left"/>
        <w:pPr>
          <w:tabs>
            <w:tab w:val="num" w:pos="680"/>
          </w:tabs>
          <w:ind w:left="680" w:hanging="680"/>
        </w:pPr>
        <w:rPr>
          <w:rFonts w:hint="default"/>
        </w:rPr>
      </w:lvl>
    </w:lvlOverride>
    <w:lvlOverride w:ilvl="1">
      <w:startOverride w:val="1"/>
      <w:lvl w:ilvl="1">
        <w:start w:val="1"/>
        <w:numFmt w:val="decimal"/>
        <w:pStyle w:val="Level2Number"/>
        <w:lvlText w:val="%1.%2"/>
        <w:lvlJc w:val="left"/>
        <w:pPr>
          <w:tabs>
            <w:tab w:val="num" w:pos="680"/>
          </w:tabs>
          <w:ind w:left="680" w:hanging="680"/>
        </w:pPr>
        <w:rPr>
          <w:rFonts w:hint="default"/>
          <w:b w:val="0"/>
          <w:i w:val="0"/>
        </w:rPr>
      </w:lvl>
    </w:lvlOverride>
    <w:lvlOverride w:ilvl="2">
      <w:startOverride w:val="1"/>
      <w:lvl w:ilvl="2">
        <w:start w:val="1"/>
        <w:numFmt w:val="decimal"/>
        <w:pStyle w:val="Level3Number"/>
        <w:lvlText w:val="%1.%2.%3"/>
        <w:lvlJc w:val="left"/>
        <w:pPr>
          <w:tabs>
            <w:tab w:val="num" w:pos="1588"/>
          </w:tabs>
          <w:ind w:left="1588" w:hanging="908"/>
        </w:pPr>
        <w:rPr>
          <w:rFonts w:hint="default"/>
          <w:b w:val="0"/>
        </w:rPr>
      </w:lvl>
    </w:lvlOverride>
    <w:lvlOverride w:ilvl="3">
      <w:startOverride w:val="1"/>
      <w:lvl w:ilvl="3">
        <w:start w:val="1"/>
        <w:numFmt w:val="lowerLetter"/>
        <w:pStyle w:val="Level4Number"/>
        <w:lvlText w:val="(%4)"/>
        <w:lvlJc w:val="left"/>
        <w:pPr>
          <w:tabs>
            <w:tab w:val="num" w:pos="2041"/>
          </w:tabs>
          <w:ind w:left="2041" w:hanging="453"/>
        </w:pPr>
        <w:rPr>
          <w:rFonts w:hint="default"/>
        </w:rPr>
      </w:lvl>
    </w:lvlOverride>
    <w:lvlOverride w:ilvl="4">
      <w:startOverride w:val="1"/>
      <w:lvl w:ilvl="4">
        <w:start w:val="1"/>
        <w:numFmt w:val="lowerRoman"/>
        <w:pStyle w:val="Level5Number"/>
        <w:lvlText w:val="(%5)"/>
        <w:lvlJc w:val="left"/>
        <w:pPr>
          <w:tabs>
            <w:tab w:val="num" w:pos="2495"/>
          </w:tabs>
          <w:ind w:left="2495" w:hanging="454"/>
        </w:pPr>
        <w:rPr>
          <w:rFonts w:hint="default"/>
        </w:rPr>
      </w:lvl>
    </w:lvlOverride>
    <w:lvlOverride w:ilvl="5">
      <w:startOverride w:val="1"/>
      <w:lvl w:ilvl="5">
        <w:start w:val="1"/>
        <w:numFmt w:val="upperLetter"/>
        <w:pStyle w:val="Level6Number"/>
        <w:lvlText w:val="(%6)"/>
        <w:lvlJc w:val="left"/>
        <w:pPr>
          <w:tabs>
            <w:tab w:val="num" w:pos="2948"/>
          </w:tabs>
          <w:ind w:left="2948" w:hanging="453"/>
        </w:pPr>
        <w:rPr>
          <w:rFonts w:hint="default"/>
        </w:rPr>
      </w:lvl>
    </w:lvlOverride>
    <w:lvlOverride w:ilvl="6">
      <w:startOverride w:val="1"/>
      <w:lvl w:ilvl="6">
        <w:start w:val="1"/>
        <w:numFmt w:val="none"/>
        <w:suff w:val="nothing"/>
        <w:lvlText w:val=""/>
        <w:lvlJc w:val="left"/>
        <w:pPr>
          <w:ind w:left="2948" w:firstLine="0"/>
        </w:pPr>
        <w:rPr>
          <w:rFonts w:hint="default"/>
        </w:rPr>
      </w:lvl>
    </w:lvlOverride>
    <w:lvlOverride w:ilvl="7">
      <w:startOverride w:val="1"/>
      <w:lvl w:ilvl="7">
        <w:start w:val="1"/>
        <w:numFmt w:val="none"/>
        <w:suff w:val="nothing"/>
        <w:lvlText w:val=""/>
        <w:lvlJc w:val="left"/>
        <w:pPr>
          <w:ind w:left="2948" w:firstLine="0"/>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42" w16cid:durableId="1411924952">
    <w:abstractNumId w:val="53"/>
  </w:num>
  <w:num w:numId="43" w16cid:durableId="372921820">
    <w:abstractNumId w:val="47"/>
  </w:num>
  <w:num w:numId="44" w16cid:durableId="258492400">
    <w:abstractNumId w:val="40"/>
  </w:num>
  <w:num w:numId="45" w16cid:durableId="559948670">
    <w:abstractNumId w:val="54"/>
  </w:num>
  <w:num w:numId="46" w16cid:durableId="1943415740">
    <w:abstractNumId w:val="31"/>
  </w:num>
  <w:num w:numId="47" w16cid:durableId="469329810">
    <w:abstractNumId w:val="34"/>
  </w:num>
  <w:num w:numId="48" w16cid:durableId="885873303">
    <w:abstractNumId w:val="33"/>
  </w:num>
  <w:num w:numId="49" w16cid:durableId="1248729529">
    <w:abstractNumId w:val="60"/>
  </w:num>
  <w:num w:numId="50" w16cid:durableId="579407145">
    <w:abstractNumId w:val="59"/>
  </w:num>
  <w:num w:numId="51" w16cid:durableId="1181745458">
    <w:abstractNumId w:val="61"/>
  </w:num>
  <w:num w:numId="52" w16cid:durableId="20256684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028001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4959732">
    <w:abstractNumId w:val="18"/>
  </w:num>
  <w:num w:numId="55" w16cid:durableId="8002673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6832614">
    <w:abstractNumId w:val="46"/>
  </w:num>
  <w:num w:numId="57" w16cid:durableId="194126072">
    <w:abstractNumId w:val="27"/>
  </w:num>
  <w:num w:numId="58" w16cid:durableId="125901267">
    <w:abstractNumId w:val="14"/>
  </w:num>
  <w:num w:numId="59" w16cid:durableId="1564560743">
    <w:abstractNumId w:val="56"/>
  </w:num>
  <w:num w:numId="60" w16cid:durableId="1951471289">
    <w:abstractNumId w:val="42"/>
  </w:num>
  <w:num w:numId="61" w16cid:durableId="412894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95902683">
    <w:abstractNumId w:val="26"/>
  </w:num>
  <w:num w:numId="63" w16cid:durableId="1350526605">
    <w:abstractNumId w:val="57"/>
  </w:num>
  <w:num w:numId="64" w16cid:durableId="156963759">
    <w:abstractNumId w:val="28"/>
  </w:num>
  <w:num w:numId="65" w16cid:durableId="1832213097">
    <w:abstractNumId w:val="28"/>
  </w:num>
  <w:num w:numId="66" w16cid:durableId="9548698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11246039">
    <w:abstractNumId w:val="58"/>
  </w:num>
  <w:num w:numId="68" w16cid:durableId="554387731">
    <w:abstractNumId w:val="58"/>
  </w:num>
  <w:num w:numId="69" w16cid:durableId="1148059819">
    <w:abstractNumId w:val="58"/>
  </w:num>
  <w:num w:numId="70" w16cid:durableId="1690176547">
    <w:abstractNumId w:val="43"/>
  </w:num>
  <w:num w:numId="71" w16cid:durableId="2083680375">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sPageTOCType" w:val="1"/>
    <w:docVar w:name="CurrentTemplateName" w:val="Agreement.dotm"/>
    <w:docVar w:name="CurrentTemplateVersion" w:val="6.02"/>
    <w:docVar w:name="DocRef" w:val=" "/>
    <w:docVar w:name="DocTemplateName" w:val="Agreement.dotm"/>
    <w:docVar w:name="FooterDocNo" w:val="37360850_1.docx"/>
    <w:docVar w:name="FSAuthor1stName" w:val="Ryan"/>
    <w:docVar w:name="FSAuthorDept" w:val="DR50 - Construction &amp; Engineering"/>
    <w:docVar w:name="FSAuthorEmail" w:val="ryan.lavers@wbd-uk.com"/>
    <w:docVar w:name="FSAuthorExt" w:val="+44 (0)191 279 9074"/>
    <w:docVar w:name="FSAuthorFax" w:val="0345 415 5256"/>
    <w:docVar w:name="FSAuthorLogon" w:val="IANA"/>
    <w:docVar w:name="FSAuthorName" w:val="Ryan Lavers"/>
    <w:docVar w:name="FSAuthorOffice" w:val="The Spark"/>
    <w:docVar w:name="FSAuthorStaffReference" w:val="RL7"/>
    <w:docVar w:name="FSAuthorSurname" w:val="Lavers"/>
    <w:docVar w:name="FSAuthorTitle" w:val="Associate"/>
    <w:docVar w:name="FSClientName" w:val="Mills &amp; Reeve LLP (RM6179 - DfE)"/>
    <w:docVar w:name="FSClientNumber" w:val="480756"/>
    <w:docVar w:name="FSDocClass" w:val="DOC"/>
    <w:docVar w:name="FSDocNumber" w:val="216378622"/>
    <w:docVar w:name="FSDocumentDescription" w:val="JCT Consultancy Agreement 2016 - DfE Sheffield Refurbishment"/>
    <w:docVar w:name="FSDocVersion" w:val="4"/>
    <w:docVar w:name="FSMatterDesc" w:val="RM6179 - Sheffield Refurbishment Project"/>
    <w:docVar w:name="FSMatterManager" w:val="IAA"/>
    <w:docVar w:name="FSMatterNumber" w:val="00357"/>
    <w:docVar w:name="FSTypist" w:val="MAB5"/>
    <w:docVar w:name="FSTypistExt" w:val="+44 (0)191 279 9074"/>
    <w:docVar w:name="FSTypistLogon" w:val="MAB5"/>
    <w:docVar w:name="FSTypistName" w:val="Ryan Lavers"/>
    <w:docVar w:name="FSTypistStaffReference" w:val="RL7"/>
    <w:docVar w:name="InitialTemplateName" w:val="Agreement.dotm"/>
    <w:docVar w:name="InitialTemplateVersion" w:val="5.10"/>
    <w:docVar w:name="LegalStyleGroupShowFull" w:val="True"/>
    <w:docVar w:name="LegalStyleOtherGroupShow" w:val="False"/>
    <w:docVar w:name="LegalStyleScheduleGroupShow" w:val="True"/>
    <w:docVar w:name="NewDoc" w:val="False"/>
    <w:docVar w:name="TitlePageLogoBD" w:val="True"/>
    <w:docVar w:name="zBDCompany" w:val="BD"/>
    <w:docVar w:name="zJurisdiction" w:val="Default"/>
    <w:docVar w:name="zNoNewDocDialog" w:val="False"/>
    <w:docVar w:name="zRegisteredOfficeInFootersBad" w:val="False"/>
    <w:docVar w:name="zRibbonShow3CommentButtons" w:val="True"/>
  </w:docVars>
  <w:rsids>
    <w:rsidRoot w:val="00EB74FD"/>
    <w:rsid w:val="000000C2"/>
    <w:rsid w:val="000010AF"/>
    <w:rsid w:val="0000117E"/>
    <w:rsid w:val="00001B65"/>
    <w:rsid w:val="00002025"/>
    <w:rsid w:val="000024E6"/>
    <w:rsid w:val="000026F2"/>
    <w:rsid w:val="000029AC"/>
    <w:rsid w:val="00004216"/>
    <w:rsid w:val="0000477D"/>
    <w:rsid w:val="00004E8B"/>
    <w:rsid w:val="000050AB"/>
    <w:rsid w:val="00005305"/>
    <w:rsid w:val="000061B3"/>
    <w:rsid w:val="000102C0"/>
    <w:rsid w:val="000116C5"/>
    <w:rsid w:val="000118DB"/>
    <w:rsid w:val="00011996"/>
    <w:rsid w:val="0001232B"/>
    <w:rsid w:val="00012D26"/>
    <w:rsid w:val="000131A0"/>
    <w:rsid w:val="000140EE"/>
    <w:rsid w:val="00014494"/>
    <w:rsid w:val="0001474E"/>
    <w:rsid w:val="00015300"/>
    <w:rsid w:val="00015340"/>
    <w:rsid w:val="00015A1A"/>
    <w:rsid w:val="00015DF6"/>
    <w:rsid w:val="000164F9"/>
    <w:rsid w:val="00017774"/>
    <w:rsid w:val="00017AF2"/>
    <w:rsid w:val="00017FAF"/>
    <w:rsid w:val="0002001C"/>
    <w:rsid w:val="0002062F"/>
    <w:rsid w:val="000219AB"/>
    <w:rsid w:val="00021CDC"/>
    <w:rsid w:val="000226B8"/>
    <w:rsid w:val="000234A6"/>
    <w:rsid w:val="000249FD"/>
    <w:rsid w:val="00024EFD"/>
    <w:rsid w:val="0002596E"/>
    <w:rsid w:val="00025D00"/>
    <w:rsid w:val="00025F38"/>
    <w:rsid w:val="000262F6"/>
    <w:rsid w:val="000265DB"/>
    <w:rsid w:val="00027906"/>
    <w:rsid w:val="00027919"/>
    <w:rsid w:val="00030E36"/>
    <w:rsid w:val="000310CC"/>
    <w:rsid w:val="00031475"/>
    <w:rsid w:val="00031576"/>
    <w:rsid w:val="000317A2"/>
    <w:rsid w:val="00031EC2"/>
    <w:rsid w:val="00032D85"/>
    <w:rsid w:val="00032F94"/>
    <w:rsid w:val="00032FC1"/>
    <w:rsid w:val="0003389D"/>
    <w:rsid w:val="0003664C"/>
    <w:rsid w:val="00036A31"/>
    <w:rsid w:val="00036BA1"/>
    <w:rsid w:val="00036BD9"/>
    <w:rsid w:val="0003792C"/>
    <w:rsid w:val="00040FB8"/>
    <w:rsid w:val="0004169C"/>
    <w:rsid w:val="00041AF0"/>
    <w:rsid w:val="00042A12"/>
    <w:rsid w:val="00045511"/>
    <w:rsid w:val="00046C17"/>
    <w:rsid w:val="00047C23"/>
    <w:rsid w:val="00050604"/>
    <w:rsid w:val="00050D41"/>
    <w:rsid w:val="00050FB7"/>
    <w:rsid w:val="000511BE"/>
    <w:rsid w:val="00051BAC"/>
    <w:rsid w:val="0005279A"/>
    <w:rsid w:val="0005351A"/>
    <w:rsid w:val="00053AE4"/>
    <w:rsid w:val="00054494"/>
    <w:rsid w:val="00055FED"/>
    <w:rsid w:val="00056D3E"/>
    <w:rsid w:val="00057A17"/>
    <w:rsid w:val="0006045F"/>
    <w:rsid w:val="00062243"/>
    <w:rsid w:val="00063266"/>
    <w:rsid w:val="000633D6"/>
    <w:rsid w:val="00063C0F"/>
    <w:rsid w:val="0006441C"/>
    <w:rsid w:val="000644FC"/>
    <w:rsid w:val="000659CC"/>
    <w:rsid w:val="00065B63"/>
    <w:rsid w:val="00065D25"/>
    <w:rsid w:val="00066842"/>
    <w:rsid w:val="00067750"/>
    <w:rsid w:val="00067E81"/>
    <w:rsid w:val="00070731"/>
    <w:rsid w:val="00070DD6"/>
    <w:rsid w:val="0007133A"/>
    <w:rsid w:val="000722E5"/>
    <w:rsid w:val="000730B6"/>
    <w:rsid w:val="00073497"/>
    <w:rsid w:val="000739B1"/>
    <w:rsid w:val="00074118"/>
    <w:rsid w:val="00074A4B"/>
    <w:rsid w:val="00074B93"/>
    <w:rsid w:val="00074D96"/>
    <w:rsid w:val="0007528F"/>
    <w:rsid w:val="00076595"/>
    <w:rsid w:val="000765C6"/>
    <w:rsid w:val="00077054"/>
    <w:rsid w:val="0007719A"/>
    <w:rsid w:val="00077AEA"/>
    <w:rsid w:val="00080680"/>
    <w:rsid w:val="000813FF"/>
    <w:rsid w:val="00081FA0"/>
    <w:rsid w:val="0008202E"/>
    <w:rsid w:val="000822FE"/>
    <w:rsid w:val="000823EF"/>
    <w:rsid w:val="0008364F"/>
    <w:rsid w:val="00083CA2"/>
    <w:rsid w:val="000841B6"/>
    <w:rsid w:val="000845B8"/>
    <w:rsid w:val="000855CE"/>
    <w:rsid w:val="00086E07"/>
    <w:rsid w:val="00086E6D"/>
    <w:rsid w:val="00087169"/>
    <w:rsid w:val="00087C70"/>
    <w:rsid w:val="00087FB8"/>
    <w:rsid w:val="000916E1"/>
    <w:rsid w:val="000938A8"/>
    <w:rsid w:val="00093D15"/>
    <w:rsid w:val="00093EFE"/>
    <w:rsid w:val="00094638"/>
    <w:rsid w:val="00094803"/>
    <w:rsid w:val="0009495E"/>
    <w:rsid w:val="00094F4E"/>
    <w:rsid w:val="00095F9B"/>
    <w:rsid w:val="000961F5"/>
    <w:rsid w:val="0009622D"/>
    <w:rsid w:val="000976E9"/>
    <w:rsid w:val="00097784"/>
    <w:rsid w:val="000A048A"/>
    <w:rsid w:val="000A0ADF"/>
    <w:rsid w:val="000A1186"/>
    <w:rsid w:val="000A1288"/>
    <w:rsid w:val="000A2098"/>
    <w:rsid w:val="000A2616"/>
    <w:rsid w:val="000A26B8"/>
    <w:rsid w:val="000A2C7F"/>
    <w:rsid w:val="000A3117"/>
    <w:rsid w:val="000A33C5"/>
    <w:rsid w:val="000A370E"/>
    <w:rsid w:val="000A3E58"/>
    <w:rsid w:val="000A45C3"/>
    <w:rsid w:val="000A4E31"/>
    <w:rsid w:val="000A5001"/>
    <w:rsid w:val="000A63BE"/>
    <w:rsid w:val="000A73F2"/>
    <w:rsid w:val="000B0B51"/>
    <w:rsid w:val="000B206A"/>
    <w:rsid w:val="000B234B"/>
    <w:rsid w:val="000B294E"/>
    <w:rsid w:val="000B2F1D"/>
    <w:rsid w:val="000B2F66"/>
    <w:rsid w:val="000B3335"/>
    <w:rsid w:val="000B3A00"/>
    <w:rsid w:val="000B4176"/>
    <w:rsid w:val="000B4376"/>
    <w:rsid w:val="000B4841"/>
    <w:rsid w:val="000B4A10"/>
    <w:rsid w:val="000B5EC9"/>
    <w:rsid w:val="000C0138"/>
    <w:rsid w:val="000C0EC0"/>
    <w:rsid w:val="000C0EC5"/>
    <w:rsid w:val="000C1501"/>
    <w:rsid w:val="000C1B05"/>
    <w:rsid w:val="000C3817"/>
    <w:rsid w:val="000C3E99"/>
    <w:rsid w:val="000C462C"/>
    <w:rsid w:val="000C52A5"/>
    <w:rsid w:val="000C55BF"/>
    <w:rsid w:val="000C5CCD"/>
    <w:rsid w:val="000C6A6E"/>
    <w:rsid w:val="000C6D66"/>
    <w:rsid w:val="000C767D"/>
    <w:rsid w:val="000D0A30"/>
    <w:rsid w:val="000D0A47"/>
    <w:rsid w:val="000D0B10"/>
    <w:rsid w:val="000D1B6F"/>
    <w:rsid w:val="000D1D7B"/>
    <w:rsid w:val="000D1E9C"/>
    <w:rsid w:val="000D2062"/>
    <w:rsid w:val="000D500B"/>
    <w:rsid w:val="000D6FFD"/>
    <w:rsid w:val="000D7232"/>
    <w:rsid w:val="000D75B7"/>
    <w:rsid w:val="000D7A00"/>
    <w:rsid w:val="000E0459"/>
    <w:rsid w:val="000E1321"/>
    <w:rsid w:val="000E1871"/>
    <w:rsid w:val="000E1C30"/>
    <w:rsid w:val="000E20E0"/>
    <w:rsid w:val="000E26F0"/>
    <w:rsid w:val="000E2B49"/>
    <w:rsid w:val="000E3B85"/>
    <w:rsid w:val="000E43D5"/>
    <w:rsid w:val="000E520B"/>
    <w:rsid w:val="000E57D1"/>
    <w:rsid w:val="000E67E3"/>
    <w:rsid w:val="000E776F"/>
    <w:rsid w:val="000E7A87"/>
    <w:rsid w:val="000E7DD8"/>
    <w:rsid w:val="000F0064"/>
    <w:rsid w:val="000F060A"/>
    <w:rsid w:val="000F0884"/>
    <w:rsid w:val="000F14B1"/>
    <w:rsid w:val="000F1720"/>
    <w:rsid w:val="000F198D"/>
    <w:rsid w:val="000F3797"/>
    <w:rsid w:val="000F3CCF"/>
    <w:rsid w:val="000F4592"/>
    <w:rsid w:val="000F4982"/>
    <w:rsid w:val="000F5A33"/>
    <w:rsid w:val="000F74AA"/>
    <w:rsid w:val="001008D9"/>
    <w:rsid w:val="001015B7"/>
    <w:rsid w:val="00101752"/>
    <w:rsid w:val="00101A97"/>
    <w:rsid w:val="00101F8D"/>
    <w:rsid w:val="001030F7"/>
    <w:rsid w:val="00103182"/>
    <w:rsid w:val="0010388D"/>
    <w:rsid w:val="00103B85"/>
    <w:rsid w:val="00103EE0"/>
    <w:rsid w:val="00104CC2"/>
    <w:rsid w:val="001058A1"/>
    <w:rsid w:val="001059A5"/>
    <w:rsid w:val="00105FCE"/>
    <w:rsid w:val="001078A4"/>
    <w:rsid w:val="00107CA7"/>
    <w:rsid w:val="00107CB1"/>
    <w:rsid w:val="00110DBB"/>
    <w:rsid w:val="00110E8F"/>
    <w:rsid w:val="00111887"/>
    <w:rsid w:val="00112345"/>
    <w:rsid w:val="001129F5"/>
    <w:rsid w:val="00113BC8"/>
    <w:rsid w:val="00115F08"/>
    <w:rsid w:val="001160CC"/>
    <w:rsid w:val="00116844"/>
    <w:rsid w:val="00117A5E"/>
    <w:rsid w:val="00121AA2"/>
    <w:rsid w:val="00121B12"/>
    <w:rsid w:val="00122DAF"/>
    <w:rsid w:val="00123077"/>
    <w:rsid w:val="00123830"/>
    <w:rsid w:val="00123C9F"/>
    <w:rsid w:val="00123D07"/>
    <w:rsid w:val="00123F9C"/>
    <w:rsid w:val="001241BC"/>
    <w:rsid w:val="0012446B"/>
    <w:rsid w:val="001253E4"/>
    <w:rsid w:val="0012751B"/>
    <w:rsid w:val="001300A6"/>
    <w:rsid w:val="00130439"/>
    <w:rsid w:val="00130A47"/>
    <w:rsid w:val="00130D2F"/>
    <w:rsid w:val="00131570"/>
    <w:rsid w:val="0013250E"/>
    <w:rsid w:val="00133E6D"/>
    <w:rsid w:val="001348C9"/>
    <w:rsid w:val="001353DD"/>
    <w:rsid w:val="001353F1"/>
    <w:rsid w:val="0013613A"/>
    <w:rsid w:val="001369FA"/>
    <w:rsid w:val="00140A02"/>
    <w:rsid w:val="00140CC5"/>
    <w:rsid w:val="001412C4"/>
    <w:rsid w:val="00142185"/>
    <w:rsid w:val="001439DB"/>
    <w:rsid w:val="001440A3"/>
    <w:rsid w:val="0014577D"/>
    <w:rsid w:val="001474C5"/>
    <w:rsid w:val="001505AD"/>
    <w:rsid w:val="001505C3"/>
    <w:rsid w:val="00150692"/>
    <w:rsid w:val="001517AF"/>
    <w:rsid w:val="0015190D"/>
    <w:rsid w:val="00152347"/>
    <w:rsid w:val="00152672"/>
    <w:rsid w:val="00153DE7"/>
    <w:rsid w:val="00153E70"/>
    <w:rsid w:val="00154636"/>
    <w:rsid w:val="00154BBA"/>
    <w:rsid w:val="0015630E"/>
    <w:rsid w:val="00156D3B"/>
    <w:rsid w:val="00157867"/>
    <w:rsid w:val="001578D4"/>
    <w:rsid w:val="00157F45"/>
    <w:rsid w:val="00160419"/>
    <w:rsid w:val="0016068E"/>
    <w:rsid w:val="00160C12"/>
    <w:rsid w:val="00160C70"/>
    <w:rsid w:val="00161515"/>
    <w:rsid w:val="00162621"/>
    <w:rsid w:val="001635CA"/>
    <w:rsid w:val="0016370F"/>
    <w:rsid w:val="00163A99"/>
    <w:rsid w:val="00164041"/>
    <w:rsid w:val="0016409A"/>
    <w:rsid w:val="00165787"/>
    <w:rsid w:val="00166364"/>
    <w:rsid w:val="00166811"/>
    <w:rsid w:val="00166BD7"/>
    <w:rsid w:val="0016762C"/>
    <w:rsid w:val="00167CF5"/>
    <w:rsid w:val="00167FC7"/>
    <w:rsid w:val="00170111"/>
    <w:rsid w:val="001707F3"/>
    <w:rsid w:val="00171244"/>
    <w:rsid w:val="00172221"/>
    <w:rsid w:val="001725FD"/>
    <w:rsid w:val="001744AB"/>
    <w:rsid w:val="0017461C"/>
    <w:rsid w:val="00175394"/>
    <w:rsid w:val="00175B61"/>
    <w:rsid w:val="00175F26"/>
    <w:rsid w:val="00176042"/>
    <w:rsid w:val="00177494"/>
    <w:rsid w:val="00177BFB"/>
    <w:rsid w:val="0018002E"/>
    <w:rsid w:val="00180C98"/>
    <w:rsid w:val="00180F8B"/>
    <w:rsid w:val="00181742"/>
    <w:rsid w:val="00184CAF"/>
    <w:rsid w:val="00184F19"/>
    <w:rsid w:val="00185F69"/>
    <w:rsid w:val="001868B9"/>
    <w:rsid w:val="00187A01"/>
    <w:rsid w:val="001900D3"/>
    <w:rsid w:val="001919D2"/>
    <w:rsid w:val="00191BE3"/>
    <w:rsid w:val="00191E52"/>
    <w:rsid w:val="001922B9"/>
    <w:rsid w:val="00195EB0"/>
    <w:rsid w:val="001963EA"/>
    <w:rsid w:val="001963F8"/>
    <w:rsid w:val="00196A02"/>
    <w:rsid w:val="00197B30"/>
    <w:rsid w:val="001A03E6"/>
    <w:rsid w:val="001A055E"/>
    <w:rsid w:val="001A0F84"/>
    <w:rsid w:val="001A10BA"/>
    <w:rsid w:val="001A235B"/>
    <w:rsid w:val="001A2752"/>
    <w:rsid w:val="001A2E17"/>
    <w:rsid w:val="001A2F51"/>
    <w:rsid w:val="001A2F60"/>
    <w:rsid w:val="001A624A"/>
    <w:rsid w:val="001A66EA"/>
    <w:rsid w:val="001A6CF9"/>
    <w:rsid w:val="001B0450"/>
    <w:rsid w:val="001B071C"/>
    <w:rsid w:val="001B0FD0"/>
    <w:rsid w:val="001B1E22"/>
    <w:rsid w:val="001B2524"/>
    <w:rsid w:val="001B2A65"/>
    <w:rsid w:val="001B35D0"/>
    <w:rsid w:val="001B3C7D"/>
    <w:rsid w:val="001B4A55"/>
    <w:rsid w:val="001B503F"/>
    <w:rsid w:val="001B592D"/>
    <w:rsid w:val="001B609A"/>
    <w:rsid w:val="001B63B9"/>
    <w:rsid w:val="001B66AD"/>
    <w:rsid w:val="001B7A83"/>
    <w:rsid w:val="001B7EFA"/>
    <w:rsid w:val="001C161D"/>
    <w:rsid w:val="001C189A"/>
    <w:rsid w:val="001C1979"/>
    <w:rsid w:val="001C1C0E"/>
    <w:rsid w:val="001C1EE4"/>
    <w:rsid w:val="001C2A8E"/>
    <w:rsid w:val="001C42D9"/>
    <w:rsid w:val="001C5282"/>
    <w:rsid w:val="001C5494"/>
    <w:rsid w:val="001C67E0"/>
    <w:rsid w:val="001C6DF9"/>
    <w:rsid w:val="001D02A4"/>
    <w:rsid w:val="001D03EA"/>
    <w:rsid w:val="001D062E"/>
    <w:rsid w:val="001D0FEF"/>
    <w:rsid w:val="001D1245"/>
    <w:rsid w:val="001D1B4E"/>
    <w:rsid w:val="001D217A"/>
    <w:rsid w:val="001D2995"/>
    <w:rsid w:val="001D393E"/>
    <w:rsid w:val="001D3975"/>
    <w:rsid w:val="001D5682"/>
    <w:rsid w:val="001D5784"/>
    <w:rsid w:val="001D71A0"/>
    <w:rsid w:val="001D74EE"/>
    <w:rsid w:val="001D78F2"/>
    <w:rsid w:val="001E022C"/>
    <w:rsid w:val="001E057D"/>
    <w:rsid w:val="001E10FC"/>
    <w:rsid w:val="001E1F47"/>
    <w:rsid w:val="001E201C"/>
    <w:rsid w:val="001E224D"/>
    <w:rsid w:val="001E33FD"/>
    <w:rsid w:val="001E3F4D"/>
    <w:rsid w:val="001E3FA7"/>
    <w:rsid w:val="001E516F"/>
    <w:rsid w:val="001E53EB"/>
    <w:rsid w:val="001E603F"/>
    <w:rsid w:val="001E6611"/>
    <w:rsid w:val="001E7694"/>
    <w:rsid w:val="001F0434"/>
    <w:rsid w:val="001F0D88"/>
    <w:rsid w:val="001F0F6A"/>
    <w:rsid w:val="001F13B7"/>
    <w:rsid w:val="001F13BF"/>
    <w:rsid w:val="001F14A6"/>
    <w:rsid w:val="001F1603"/>
    <w:rsid w:val="001F220B"/>
    <w:rsid w:val="001F2B17"/>
    <w:rsid w:val="001F2FA0"/>
    <w:rsid w:val="001F5174"/>
    <w:rsid w:val="001F5D06"/>
    <w:rsid w:val="001F5D90"/>
    <w:rsid w:val="001F6497"/>
    <w:rsid w:val="001F6839"/>
    <w:rsid w:val="001F7A1B"/>
    <w:rsid w:val="001F7E01"/>
    <w:rsid w:val="001F7F88"/>
    <w:rsid w:val="002001A3"/>
    <w:rsid w:val="00200646"/>
    <w:rsid w:val="00200BBA"/>
    <w:rsid w:val="00200DEB"/>
    <w:rsid w:val="00201C65"/>
    <w:rsid w:val="002031A4"/>
    <w:rsid w:val="0020740E"/>
    <w:rsid w:val="00207D48"/>
    <w:rsid w:val="00207DA6"/>
    <w:rsid w:val="0021022E"/>
    <w:rsid w:val="002110F2"/>
    <w:rsid w:val="00212018"/>
    <w:rsid w:val="00212624"/>
    <w:rsid w:val="002142B2"/>
    <w:rsid w:val="00214BF6"/>
    <w:rsid w:val="002154C5"/>
    <w:rsid w:val="00215ABC"/>
    <w:rsid w:val="00215E56"/>
    <w:rsid w:val="00215EC9"/>
    <w:rsid w:val="0021602D"/>
    <w:rsid w:val="00216196"/>
    <w:rsid w:val="00216320"/>
    <w:rsid w:val="00216943"/>
    <w:rsid w:val="002173A0"/>
    <w:rsid w:val="002212CD"/>
    <w:rsid w:val="002231F3"/>
    <w:rsid w:val="00224A31"/>
    <w:rsid w:val="00224F5B"/>
    <w:rsid w:val="00225843"/>
    <w:rsid w:val="00225DCB"/>
    <w:rsid w:val="00225E97"/>
    <w:rsid w:val="0022672E"/>
    <w:rsid w:val="00226781"/>
    <w:rsid w:val="00226AB1"/>
    <w:rsid w:val="00227322"/>
    <w:rsid w:val="00230D14"/>
    <w:rsid w:val="00231C46"/>
    <w:rsid w:val="00233421"/>
    <w:rsid w:val="00233C28"/>
    <w:rsid w:val="002343A6"/>
    <w:rsid w:val="002353B6"/>
    <w:rsid w:val="00235780"/>
    <w:rsid w:val="002378AD"/>
    <w:rsid w:val="00237925"/>
    <w:rsid w:val="002401D1"/>
    <w:rsid w:val="00241653"/>
    <w:rsid w:val="00241F00"/>
    <w:rsid w:val="00242013"/>
    <w:rsid w:val="0024326B"/>
    <w:rsid w:val="002433CC"/>
    <w:rsid w:val="0024398F"/>
    <w:rsid w:val="002450D9"/>
    <w:rsid w:val="0024558E"/>
    <w:rsid w:val="00245920"/>
    <w:rsid w:val="00246FCB"/>
    <w:rsid w:val="00247561"/>
    <w:rsid w:val="0024758B"/>
    <w:rsid w:val="00250023"/>
    <w:rsid w:val="002515C9"/>
    <w:rsid w:val="002535C1"/>
    <w:rsid w:val="00253FC8"/>
    <w:rsid w:val="00255549"/>
    <w:rsid w:val="00255902"/>
    <w:rsid w:val="00256023"/>
    <w:rsid w:val="0025644F"/>
    <w:rsid w:val="0025695C"/>
    <w:rsid w:val="00256D5F"/>
    <w:rsid w:val="0025724A"/>
    <w:rsid w:val="002572A6"/>
    <w:rsid w:val="00260851"/>
    <w:rsid w:val="002614F8"/>
    <w:rsid w:val="0026172B"/>
    <w:rsid w:val="00262680"/>
    <w:rsid w:val="00262FD2"/>
    <w:rsid w:val="0026349C"/>
    <w:rsid w:val="00263DAC"/>
    <w:rsid w:val="00263E23"/>
    <w:rsid w:val="002647EC"/>
    <w:rsid w:val="00264D06"/>
    <w:rsid w:val="00264E4B"/>
    <w:rsid w:val="00264E80"/>
    <w:rsid w:val="00265182"/>
    <w:rsid w:val="002659D0"/>
    <w:rsid w:val="00265EA7"/>
    <w:rsid w:val="00265F29"/>
    <w:rsid w:val="00266433"/>
    <w:rsid w:val="002700EC"/>
    <w:rsid w:val="0027022B"/>
    <w:rsid w:val="00270F52"/>
    <w:rsid w:val="002715C1"/>
    <w:rsid w:val="00272476"/>
    <w:rsid w:val="00272B67"/>
    <w:rsid w:val="0027313D"/>
    <w:rsid w:val="00274206"/>
    <w:rsid w:val="00274393"/>
    <w:rsid w:val="00275EC2"/>
    <w:rsid w:val="002772DB"/>
    <w:rsid w:val="00277653"/>
    <w:rsid w:val="00277F11"/>
    <w:rsid w:val="00280BD1"/>
    <w:rsid w:val="00280D06"/>
    <w:rsid w:val="00281A10"/>
    <w:rsid w:val="00281D8F"/>
    <w:rsid w:val="00282BE0"/>
    <w:rsid w:val="002832CB"/>
    <w:rsid w:val="002833E8"/>
    <w:rsid w:val="002837A1"/>
    <w:rsid w:val="002838A3"/>
    <w:rsid w:val="002838CE"/>
    <w:rsid w:val="00284D2B"/>
    <w:rsid w:val="00287591"/>
    <w:rsid w:val="00287677"/>
    <w:rsid w:val="00287696"/>
    <w:rsid w:val="00287D11"/>
    <w:rsid w:val="00290967"/>
    <w:rsid w:val="00290DE8"/>
    <w:rsid w:val="00292A03"/>
    <w:rsid w:val="00293682"/>
    <w:rsid w:val="00293F9F"/>
    <w:rsid w:val="00294395"/>
    <w:rsid w:val="00295D39"/>
    <w:rsid w:val="00296057"/>
    <w:rsid w:val="00296288"/>
    <w:rsid w:val="00296A61"/>
    <w:rsid w:val="002A003D"/>
    <w:rsid w:val="002A01AC"/>
    <w:rsid w:val="002A0D61"/>
    <w:rsid w:val="002A1913"/>
    <w:rsid w:val="002A36E2"/>
    <w:rsid w:val="002A377C"/>
    <w:rsid w:val="002A3A5B"/>
    <w:rsid w:val="002A3B36"/>
    <w:rsid w:val="002A3F95"/>
    <w:rsid w:val="002A45D5"/>
    <w:rsid w:val="002A5017"/>
    <w:rsid w:val="002A5AA4"/>
    <w:rsid w:val="002A64DD"/>
    <w:rsid w:val="002A658E"/>
    <w:rsid w:val="002A7D1A"/>
    <w:rsid w:val="002B08F2"/>
    <w:rsid w:val="002B1428"/>
    <w:rsid w:val="002B1770"/>
    <w:rsid w:val="002B1EFB"/>
    <w:rsid w:val="002B2510"/>
    <w:rsid w:val="002B2733"/>
    <w:rsid w:val="002B35C6"/>
    <w:rsid w:val="002B36FE"/>
    <w:rsid w:val="002B3E5B"/>
    <w:rsid w:val="002B5CC8"/>
    <w:rsid w:val="002B639F"/>
    <w:rsid w:val="002B6B90"/>
    <w:rsid w:val="002B7C01"/>
    <w:rsid w:val="002B7E75"/>
    <w:rsid w:val="002C0580"/>
    <w:rsid w:val="002C09CC"/>
    <w:rsid w:val="002C0A0C"/>
    <w:rsid w:val="002C0D22"/>
    <w:rsid w:val="002C1E64"/>
    <w:rsid w:val="002C20BB"/>
    <w:rsid w:val="002C2899"/>
    <w:rsid w:val="002C2B2D"/>
    <w:rsid w:val="002C35FA"/>
    <w:rsid w:val="002C3BB6"/>
    <w:rsid w:val="002C4644"/>
    <w:rsid w:val="002C79F6"/>
    <w:rsid w:val="002D038F"/>
    <w:rsid w:val="002D0ACB"/>
    <w:rsid w:val="002D142E"/>
    <w:rsid w:val="002D20AF"/>
    <w:rsid w:val="002D2D04"/>
    <w:rsid w:val="002D3830"/>
    <w:rsid w:val="002D3967"/>
    <w:rsid w:val="002D4272"/>
    <w:rsid w:val="002D617A"/>
    <w:rsid w:val="002D67B1"/>
    <w:rsid w:val="002E0827"/>
    <w:rsid w:val="002E0842"/>
    <w:rsid w:val="002E0C72"/>
    <w:rsid w:val="002E1627"/>
    <w:rsid w:val="002E2403"/>
    <w:rsid w:val="002E2539"/>
    <w:rsid w:val="002E2BD2"/>
    <w:rsid w:val="002E2F91"/>
    <w:rsid w:val="002E3261"/>
    <w:rsid w:val="002E3FD9"/>
    <w:rsid w:val="002E5D0F"/>
    <w:rsid w:val="002E769E"/>
    <w:rsid w:val="002E7906"/>
    <w:rsid w:val="002E7B97"/>
    <w:rsid w:val="002F189D"/>
    <w:rsid w:val="002F2F95"/>
    <w:rsid w:val="002F3A67"/>
    <w:rsid w:val="002F3F21"/>
    <w:rsid w:val="002F4273"/>
    <w:rsid w:val="002F495A"/>
    <w:rsid w:val="002F49F2"/>
    <w:rsid w:val="002F5286"/>
    <w:rsid w:val="002F5DF6"/>
    <w:rsid w:val="002F6EEF"/>
    <w:rsid w:val="002F7C60"/>
    <w:rsid w:val="00301999"/>
    <w:rsid w:val="00301BB0"/>
    <w:rsid w:val="003024F8"/>
    <w:rsid w:val="0030255D"/>
    <w:rsid w:val="00302CAB"/>
    <w:rsid w:val="0030365D"/>
    <w:rsid w:val="003037AB"/>
    <w:rsid w:val="0030465E"/>
    <w:rsid w:val="00304B60"/>
    <w:rsid w:val="00310C5B"/>
    <w:rsid w:val="00312D20"/>
    <w:rsid w:val="00313CE2"/>
    <w:rsid w:val="003143BB"/>
    <w:rsid w:val="0031513F"/>
    <w:rsid w:val="00315CD5"/>
    <w:rsid w:val="00315ED2"/>
    <w:rsid w:val="003175F2"/>
    <w:rsid w:val="00317E60"/>
    <w:rsid w:val="00320C1A"/>
    <w:rsid w:val="00320E02"/>
    <w:rsid w:val="00321888"/>
    <w:rsid w:val="00321A92"/>
    <w:rsid w:val="00321F09"/>
    <w:rsid w:val="003228F8"/>
    <w:rsid w:val="00322C7E"/>
    <w:rsid w:val="00322E3E"/>
    <w:rsid w:val="00323335"/>
    <w:rsid w:val="003234EC"/>
    <w:rsid w:val="00323615"/>
    <w:rsid w:val="00323EEB"/>
    <w:rsid w:val="003241E4"/>
    <w:rsid w:val="003265F4"/>
    <w:rsid w:val="003273BC"/>
    <w:rsid w:val="0032792B"/>
    <w:rsid w:val="00327C87"/>
    <w:rsid w:val="0033014C"/>
    <w:rsid w:val="003308F8"/>
    <w:rsid w:val="00330A81"/>
    <w:rsid w:val="00330A8B"/>
    <w:rsid w:val="00331059"/>
    <w:rsid w:val="0033128B"/>
    <w:rsid w:val="00331330"/>
    <w:rsid w:val="00333056"/>
    <w:rsid w:val="00333309"/>
    <w:rsid w:val="003341BB"/>
    <w:rsid w:val="00334DBC"/>
    <w:rsid w:val="0033551C"/>
    <w:rsid w:val="0033698D"/>
    <w:rsid w:val="00336B28"/>
    <w:rsid w:val="00336E79"/>
    <w:rsid w:val="00337122"/>
    <w:rsid w:val="0033758E"/>
    <w:rsid w:val="00340433"/>
    <w:rsid w:val="003418FA"/>
    <w:rsid w:val="00341CCA"/>
    <w:rsid w:val="0034362A"/>
    <w:rsid w:val="0034444D"/>
    <w:rsid w:val="0034573A"/>
    <w:rsid w:val="003479FA"/>
    <w:rsid w:val="00347DD9"/>
    <w:rsid w:val="00350442"/>
    <w:rsid w:val="00350CFB"/>
    <w:rsid w:val="003515FD"/>
    <w:rsid w:val="00351BA3"/>
    <w:rsid w:val="00352729"/>
    <w:rsid w:val="0035299B"/>
    <w:rsid w:val="003529DD"/>
    <w:rsid w:val="00352D3E"/>
    <w:rsid w:val="00354CE4"/>
    <w:rsid w:val="00355BE0"/>
    <w:rsid w:val="00355EF8"/>
    <w:rsid w:val="003569E1"/>
    <w:rsid w:val="00357290"/>
    <w:rsid w:val="0035743D"/>
    <w:rsid w:val="0035761C"/>
    <w:rsid w:val="00357E1E"/>
    <w:rsid w:val="00360246"/>
    <w:rsid w:val="00363AD6"/>
    <w:rsid w:val="0036420E"/>
    <w:rsid w:val="003647FD"/>
    <w:rsid w:val="0036534A"/>
    <w:rsid w:val="00365E01"/>
    <w:rsid w:val="0036690F"/>
    <w:rsid w:val="00366A11"/>
    <w:rsid w:val="003671C5"/>
    <w:rsid w:val="0037051D"/>
    <w:rsid w:val="0037108B"/>
    <w:rsid w:val="00371181"/>
    <w:rsid w:val="00372DF4"/>
    <w:rsid w:val="003730F0"/>
    <w:rsid w:val="00373346"/>
    <w:rsid w:val="0037335B"/>
    <w:rsid w:val="003754E2"/>
    <w:rsid w:val="0037552A"/>
    <w:rsid w:val="003760E8"/>
    <w:rsid w:val="0037645F"/>
    <w:rsid w:val="00376573"/>
    <w:rsid w:val="0037751D"/>
    <w:rsid w:val="00380233"/>
    <w:rsid w:val="003807FC"/>
    <w:rsid w:val="003829CC"/>
    <w:rsid w:val="00382D46"/>
    <w:rsid w:val="00383F6C"/>
    <w:rsid w:val="003858E5"/>
    <w:rsid w:val="00385B99"/>
    <w:rsid w:val="00385F70"/>
    <w:rsid w:val="0038650B"/>
    <w:rsid w:val="00386DF8"/>
    <w:rsid w:val="00386E3B"/>
    <w:rsid w:val="003872F6"/>
    <w:rsid w:val="00387F0A"/>
    <w:rsid w:val="0039247E"/>
    <w:rsid w:val="00392589"/>
    <w:rsid w:val="003936A9"/>
    <w:rsid w:val="00393A3D"/>
    <w:rsid w:val="00394331"/>
    <w:rsid w:val="003944F8"/>
    <w:rsid w:val="0039464B"/>
    <w:rsid w:val="00396E4F"/>
    <w:rsid w:val="00397469"/>
    <w:rsid w:val="00397F69"/>
    <w:rsid w:val="00397F72"/>
    <w:rsid w:val="003A1839"/>
    <w:rsid w:val="003A1A1B"/>
    <w:rsid w:val="003A240E"/>
    <w:rsid w:val="003A2C21"/>
    <w:rsid w:val="003A520A"/>
    <w:rsid w:val="003A5A6E"/>
    <w:rsid w:val="003A5BA9"/>
    <w:rsid w:val="003A66E2"/>
    <w:rsid w:val="003A6912"/>
    <w:rsid w:val="003A6BE9"/>
    <w:rsid w:val="003A70FF"/>
    <w:rsid w:val="003A71C5"/>
    <w:rsid w:val="003B0238"/>
    <w:rsid w:val="003B0569"/>
    <w:rsid w:val="003B0AA4"/>
    <w:rsid w:val="003B1C48"/>
    <w:rsid w:val="003B2180"/>
    <w:rsid w:val="003B2F65"/>
    <w:rsid w:val="003B3F68"/>
    <w:rsid w:val="003B4331"/>
    <w:rsid w:val="003B4338"/>
    <w:rsid w:val="003B47D5"/>
    <w:rsid w:val="003B507F"/>
    <w:rsid w:val="003B562E"/>
    <w:rsid w:val="003B589B"/>
    <w:rsid w:val="003B59AE"/>
    <w:rsid w:val="003B5B55"/>
    <w:rsid w:val="003B5CF7"/>
    <w:rsid w:val="003B6268"/>
    <w:rsid w:val="003B676E"/>
    <w:rsid w:val="003C11A7"/>
    <w:rsid w:val="003C13E0"/>
    <w:rsid w:val="003C1F20"/>
    <w:rsid w:val="003C2349"/>
    <w:rsid w:val="003C4CE7"/>
    <w:rsid w:val="003C5529"/>
    <w:rsid w:val="003C5636"/>
    <w:rsid w:val="003C57F0"/>
    <w:rsid w:val="003C7620"/>
    <w:rsid w:val="003D0CB8"/>
    <w:rsid w:val="003D12A5"/>
    <w:rsid w:val="003D22B4"/>
    <w:rsid w:val="003D2350"/>
    <w:rsid w:val="003D2BC2"/>
    <w:rsid w:val="003D2BC9"/>
    <w:rsid w:val="003D2DAC"/>
    <w:rsid w:val="003D39B1"/>
    <w:rsid w:val="003D4119"/>
    <w:rsid w:val="003D4C5D"/>
    <w:rsid w:val="003D4CB3"/>
    <w:rsid w:val="003D5AB8"/>
    <w:rsid w:val="003D7987"/>
    <w:rsid w:val="003D7EFD"/>
    <w:rsid w:val="003E055A"/>
    <w:rsid w:val="003E0FAF"/>
    <w:rsid w:val="003E1931"/>
    <w:rsid w:val="003E1DD5"/>
    <w:rsid w:val="003E1FC2"/>
    <w:rsid w:val="003E254D"/>
    <w:rsid w:val="003E32D5"/>
    <w:rsid w:val="003E4734"/>
    <w:rsid w:val="003E4E33"/>
    <w:rsid w:val="003E4EC0"/>
    <w:rsid w:val="003E6298"/>
    <w:rsid w:val="003E6882"/>
    <w:rsid w:val="003E76C0"/>
    <w:rsid w:val="003E7C6F"/>
    <w:rsid w:val="003E7D18"/>
    <w:rsid w:val="003F15DE"/>
    <w:rsid w:val="003F1914"/>
    <w:rsid w:val="003F238B"/>
    <w:rsid w:val="003F3D28"/>
    <w:rsid w:val="003F4892"/>
    <w:rsid w:val="003F571C"/>
    <w:rsid w:val="003F6112"/>
    <w:rsid w:val="003F6B51"/>
    <w:rsid w:val="003F6F97"/>
    <w:rsid w:val="003F7530"/>
    <w:rsid w:val="00401123"/>
    <w:rsid w:val="00401893"/>
    <w:rsid w:val="00401EB7"/>
    <w:rsid w:val="00402042"/>
    <w:rsid w:val="00404698"/>
    <w:rsid w:val="00404A7A"/>
    <w:rsid w:val="004060F9"/>
    <w:rsid w:val="0040664A"/>
    <w:rsid w:val="00407D4A"/>
    <w:rsid w:val="00410141"/>
    <w:rsid w:val="0041140C"/>
    <w:rsid w:val="00411C8C"/>
    <w:rsid w:val="00412749"/>
    <w:rsid w:val="00412DD9"/>
    <w:rsid w:val="00413335"/>
    <w:rsid w:val="00413463"/>
    <w:rsid w:val="00413B6D"/>
    <w:rsid w:val="00414E82"/>
    <w:rsid w:val="0041511E"/>
    <w:rsid w:val="0041532A"/>
    <w:rsid w:val="004169AD"/>
    <w:rsid w:val="0042063D"/>
    <w:rsid w:val="0042086B"/>
    <w:rsid w:val="00420CB6"/>
    <w:rsid w:val="00421A70"/>
    <w:rsid w:val="00421C7E"/>
    <w:rsid w:val="004224AE"/>
    <w:rsid w:val="00422974"/>
    <w:rsid w:val="00423001"/>
    <w:rsid w:val="0042416A"/>
    <w:rsid w:val="00425A30"/>
    <w:rsid w:val="00426A78"/>
    <w:rsid w:val="004276A0"/>
    <w:rsid w:val="0043032F"/>
    <w:rsid w:val="00431AEF"/>
    <w:rsid w:val="00432890"/>
    <w:rsid w:val="00432C16"/>
    <w:rsid w:val="0043310B"/>
    <w:rsid w:val="004341D9"/>
    <w:rsid w:val="004359B0"/>
    <w:rsid w:val="004369F8"/>
    <w:rsid w:val="00437054"/>
    <w:rsid w:val="00437A7B"/>
    <w:rsid w:val="00437FC6"/>
    <w:rsid w:val="004401DC"/>
    <w:rsid w:val="00441BD2"/>
    <w:rsid w:val="00442386"/>
    <w:rsid w:val="00442D40"/>
    <w:rsid w:val="00442EF1"/>
    <w:rsid w:val="00443533"/>
    <w:rsid w:val="004438A0"/>
    <w:rsid w:val="004440CD"/>
    <w:rsid w:val="00444108"/>
    <w:rsid w:val="0044558A"/>
    <w:rsid w:val="004456F3"/>
    <w:rsid w:val="00446CCB"/>
    <w:rsid w:val="0045067A"/>
    <w:rsid w:val="004514FB"/>
    <w:rsid w:val="00452053"/>
    <w:rsid w:val="00452700"/>
    <w:rsid w:val="00452CA6"/>
    <w:rsid w:val="0045300F"/>
    <w:rsid w:val="004533F8"/>
    <w:rsid w:val="00453A12"/>
    <w:rsid w:val="00453AE7"/>
    <w:rsid w:val="004547D3"/>
    <w:rsid w:val="00455285"/>
    <w:rsid w:val="004552A8"/>
    <w:rsid w:val="0045594F"/>
    <w:rsid w:val="00457685"/>
    <w:rsid w:val="00457A3F"/>
    <w:rsid w:val="00457CA5"/>
    <w:rsid w:val="004601AC"/>
    <w:rsid w:val="00460FC5"/>
    <w:rsid w:val="0046148D"/>
    <w:rsid w:val="004616CB"/>
    <w:rsid w:val="00461BC1"/>
    <w:rsid w:val="004624BE"/>
    <w:rsid w:val="00462562"/>
    <w:rsid w:val="00462C43"/>
    <w:rsid w:val="004635AE"/>
    <w:rsid w:val="00463887"/>
    <w:rsid w:val="00463921"/>
    <w:rsid w:val="004642EC"/>
    <w:rsid w:val="0046677D"/>
    <w:rsid w:val="00466A1A"/>
    <w:rsid w:val="00467EE9"/>
    <w:rsid w:val="004709E4"/>
    <w:rsid w:val="00470FB4"/>
    <w:rsid w:val="00471811"/>
    <w:rsid w:val="004718E8"/>
    <w:rsid w:val="00472ABC"/>
    <w:rsid w:val="00472DFB"/>
    <w:rsid w:val="004733D7"/>
    <w:rsid w:val="00473A20"/>
    <w:rsid w:val="0047444C"/>
    <w:rsid w:val="00475203"/>
    <w:rsid w:val="0047565B"/>
    <w:rsid w:val="00475C0B"/>
    <w:rsid w:val="00476233"/>
    <w:rsid w:val="004767A3"/>
    <w:rsid w:val="00476BC4"/>
    <w:rsid w:val="00476C29"/>
    <w:rsid w:val="00477097"/>
    <w:rsid w:val="00477303"/>
    <w:rsid w:val="004819C2"/>
    <w:rsid w:val="00481D53"/>
    <w:rsid w:val="00482849"/>
    <w:rsid w:val="0048285D"/>
    <w:rsid w:val="00482CCC"/>
    <w:rsid w:val="004844AB"/>
    <w:rsid w:val="00484A4E"/>
    <w:rsid w:val="00485718"/>
    <w:rsid w:val="00485CF9"/>
    <w:rsid w:val="0048603D"/>
    <w:rsid w:val="00486656"/>
    <w:rsid w:val="00487A28"/>
    <w:rsid w:val="00487DC4"/>
    <w:rsid w:val="00491585"/>
    <w:rsid w:val="00492753"/>
    <w:rsid w:val="00493462"/>
    <w:rsid w:val="004952F4"/>
    <w:rsid w:val="004958C4"/>
    <w:rsid w:val="004959DD"/>
    <w:rsid w:val="00496795"/>
    <w:rsid w:val="004969D0"/>
    <w:rsid w:val="0049799B"/>
    <w:rsid w:val="004A006E"/>
    <w:rsid w:val="004A0168"/>
    <w:rsid w:val="004A0768"/>
    <w:rsid w:val="004A1340"/>
    <w:rsid w:val="004A13AD"/>
    <w:rsid w:val="004A1A22"/>
    <w:rsid w:val="004A2F7E"/>
    <w:rsid w:val="004A3A00"/>
    <w:rsid w:val="004A3E4F"/>
    <w:rsid w:val="004A4759"/>
    <w:rsid w:val="004A49D6"/>
    <w:rsid w:val="004A52E1"/>
    <w:rsid w:val="004A54CF"/>
    <w:rsid w:val="004A5F7A"/>
    <w:rsid w:val="004B1DD2"/>
    <w:rsid w:val="004B1F1E"/>
    <w:rsid w:val="004B29AD"/>
    <w:rsid w:val="004B4813"/>
    <w:rsid w:val="004B4FBB"/>
    <w:rsid w:val="004B55EC"/>
    <w:rsid w:val="004B578B"/>
    <w:rsid w:val="004B5C33"/>
    <w:rsid w:val="004B6A21"/>
    <w:rsid w:val="004B74C8"/>
    <w:rsid w:val="004C03E7"/>
    <w:rsid w:val="004C16AF"/>
    <w:rsid w:val="004C2388"/>
    <w:rsid w:val="004C3CB2"/>
    <w:rsid w:val="004C4A49"/>
    <w:rsid w:val="004C65B9"/>
    <w:rsid w:val="004C6B42"/>
    <w:rsid w:val="004C769F"/>
    <w:rsid w:val="004C7964"/>
    <w:rsid w:val="004C7C85"/>
    <w:rsid w:val="004C7E54"/>
    <w:rsid w:val="004D3427"/>
    <w:rsid w:val="004D35BA"/>
    <w:rsid w:val="004D41A7"/>
    <w:rsid w:val="004D4E2D"/>
    <w:rsid w:val="004D50BA"/>
    <w:rsid w:val="004D5236"/>
    <w:rsid w:val="004D58A7"/>
    <w:rsid w:val="004D58CE"/>
    <w:rsid w:val="004D66F1"/>
    <w:rsid w:val="004D7059"/>
    <w:rsid w:val="004D7260"/>
    <w:rsid w:val="004E04B9"/>
    <w:rsid w:val="004E12DB"/>
    <w:rsid w:val="004E19D9"/>
    <w:rsid w:val="004E2AEF"/>
    <w:rsid w:val="004E326E"/>
    <w:rsid w:val="004E3860"/>
    <w:rsid w:val="004E428C"/>
    <w:rsid w:val="004E501C"/>
    <w:rsid w:val="004E68C7"/>
    <w:rsid w:val="004E706B"/>
    <w:rsid w:val="004E78E7"/>
    <w:rsid w:val="004F06B1"/>
    <w:rsid w:val="004F1F34"/>
    <w:rsid w:val="004F24D8"/>
    <w:rsid w:val="004F32A7"/>
    <w:rsid w:val="004F33ED"/>
    <w:rsid w:val="004F3B5B"/>
    <w:rsid w:val="004F5787"/>
    <w:rsid w:val="004F5A39"/>
    <w:rsid w:val="004F5F1A"/>
    <w:rsid w:val="004F5FCE"/>
    <w:rsid w:val="005001FD"/>
    <w:rsid w:val="005003CF"/>
    <w:rsid w:val="005007EF"/>
    <w:rsid w:val="0050224E"/>
    <w:rsid w:val="00502358"/>
    <w:rsid w:val="00502868"/>
    <w:rsid w:val="005031BF"/>
    <w:rsid w:val="00503CC5"/>
    <w:rsid w:val="00504DC3"/>
    <w:rsid w:val="00506738"/>
    <w:rsid w:val="00506A08"/>
    <w:rsid w:val="00507091"/>
    <w:rsid w:val="00507B79"/>
    <w:rsid w:val="00507C00"/>
    <w:rsid w:val="0051040C"/>
    <w:rsid w:val="00510AF4"/>
    <w:rsid w:val="00513A52"/>
    <w:rsid w:val="00514532"/>
    <w:rsid w:val="00516E07"/>
    <w:rsid w:val="005176C0"/>
    <w:rsid w:val="00517B47"/>
    <w:rsid w:val="005203BF"/>
    <w:rsid w:val="005205F7"/>
    <w:rsid w:val="00520EA8"/>
    <w:rsid w:val="00521A84"/>
    <w:rsid w:val="00521A8B"/>
    <w:rsid w:val="00523A12"/>
    <w:rsid w:val="00523F28"/>
    <w:rsid w:val="00525344"/>
    <w:rsid w:val="00525E1F"/>
    <w:rsid w:val="005265BA"/>
    <w:rsid w:val="00527298"/>
    <w:rsid w:val="0053051D"/>
    <w:rsid w:val="0053054D"/>
    <w:rsid w:val="00531390"/>
    <w:rsid w:val="005317CB"/>
    <w:rsid w:val="00532500"/>
    <w:rsid w:val="0053265D"/>
    <w:rsid w:val="00532A37"/>
    <w:rsid w:val="00533B1A"/>
    <w:rsid w:val="00533B7C"/>
    <w:rsid w:val="00533C00"/>
    <w:rsid w:val="005349E3"/>
    <w:rsid w:val="00534F59"/>
    <w:rsid w:val="005350D9"/>
    <w:rsid w:val="00535C4D"/>
    <w:rsid w:val="005369B2"/>
    <w:rsid w:val="00536E4C"/>
    <w:rsid w:val="00540211"/>
    <w:rsid w:val="00540475"/>
    <w:rsid w:val="00540A71"/>
    <w:rsid w:val="00541CA2"/>
    <w:rsid w:val="0054204D"/>
    <w:rsid w:val="00542C09"/>
    <w:rsid w:val="005433B6"/>
    <w:rsid w:val="005439BB"/>
    <w:rsid w:val="00543E8C"/>
    <w:rsid w:val="00544513"/>
    <w:rsid w:val="005448BD"/>
    <w:rsid w:val="00544E66"/>
    <w:rsid w:val="00544ECF"/>
    <w:rsid w:val="005450E3"/>
    <w:rsid w:val="005451BE"/>
    <w:rsid w:val="00547227"/>
    <w:rsid w:val="0054740F"/>
    <w:rsid w:val="0055165B"/>
    <w:rsid w:val="00552209"/>
    <w:rsid w:val="00553256"/>
    <w:rsid w:val="005537A4"/>
    <w:rsid w:val="00553F6A"/>
    <w:rsid w:val="00554297"/>
    <w:rsid w:val="0055469D"/>
    <w:rsid w:val="00556220"/>
    <w:rsid w:val="005565B9"/>
    <w:rsid w:val="0055665B"/>
    <w:rsid w:val="005566B0"/>
    <w:rsid w:val="00557177"/>
    <w:rsid w:val="0056025A"/>
    <w:rsid w:val="00560C10"/>
    <w:rsid w:val="00561AD2"/>
    <w:rsid w:val="00562613"/>
    <w:rsid w:val="00562698"/>
    <w:rsid w:val="005631FE"/>
    <w:rsid w:val="00563BC1"/>
    <w:rsid w:val="0056494E"/>
    <w:rsid w:val="00565585"/>
    <w:rsid w:val="005665A0"/>
    <w:rsid w:val="00566ECC"/>
    <w:rsid w:val="0056791D"/>
    <w:rsid w:val="00567DA2"/>
    <w:rsid w:val="005705E4"/>
    <w:rsid w:val="005719DB"/>
    <w:rsid w:val="00572126"/>
    <w:rsid w:val="00572DB1"/>
    <w:rsid w:val="005736A1"/>
    <w:rsid w:val="00573957"/>
    <w:rsid w:val="00573BBA"/>
    <w:rsid w:val="00573DF5"/>
    <w:rsid w:val="00573EDB"/>
    <w:rsid w:val="00573FF7"/>
    <w:rsid w:val="0057434C"/>
    <w:rsid w:val="00574652"/>
    <w:rsid w:val="00574C84"/>
    <w:rsid w:val="005759B9"/>
    <w:rsid w:val="00576113"/>
    <w:rsid w:val="00577336"/>
    <w:rsid w:val="005800FF"/>
    <w:rsid w:val="005807F7"/>
    <w:rsid w:val="00581CC8"/>
    <w:rsid w:val="0058227E"/>
    <w:rsid w:val="005827C1"/>
    <w:rsid w:val="00582F14"/>
    <w:rsid w:val="00583829"/>
    <w:rsid w:val="00584214"/>
    <w:rsid w:val="00584500"/>
    <w:rsid w:val="00585177"/>
    <w:rsid w:val="005860F7"/>
    <w:rsid w:val="00586520"/>
    <w:rsid w:val="00586548"/>
    <w:rsid w:val="00587533"/>
    <w:rsid w:val="00590483"/>
    <w:rsid w:val="00591B08"/>
    <w:rsid w:val="00594536"/>
    <w:rsid w:val="00594EEC"/>
    <w:rsid w:val="005950C8"/>
    <w:rsid w:val="0059661D"/>
    <w:rsid w:val="00596665"/>
    <w:rsid w:val="00596CA7"/>
    <w:rsid w:val="005A00E1"/>
    <w:rsid w:val="005A19A5"/>
    <w:rsid w:val="005A1ED6"/>
    <w:rsid w:val="005A2B43"/>
    <w:rsid w:val="005A31DF"/>
    <w:rsid w:val="005A3C77"/>
    <w:rsid w:val="005A3CD4"/>
    <w:rsid w:val="005A3EE3"/>
    <w:rsid w:val="005A56A4"/>
    <w:rsid w:val="005A61EF"/>
    <w:rsid w:val="005A633A"/>
    <w:rsid w:val="005A6484"/>
    <w:rsid w:val="005A660F"/>
    <w:rsid w:val="005A66F0"/>
    <w:rsid w:val="005A7E51"/>
    <w:rsid w:val="005B03FB"/>
    <w:rsid w:val="005B089A"/>
    <w:rsid w:val="005B150B"/>
    <w:rsid w:val="005B29A2"/>
    <w:rsid w:val="005B35BE"/>
    <w:rsid w:val="005B4C08"/>
    <w:rsid w:val="005B4EBA"/>
    <w:rsid w:val="005B5184"/>
    <w:rsid w:val="005B573B"/>
    <w:rsid w:val="005B5900"/>
    <w:rsid w:val="005B62DB"/>
    <w:rsid w:val="005B65D2"/>
    <w:rsid w:val="005B73FB"/>
    <w:rsid w:val="005B78E9"/>
    <w:rsid w:val="005B7AE1"/>
    <w:rsid w:val="005B7B07"/>
    <w:rsid w:val="005B7FF6"/>
    <w:rsid w:val="005C186B"/>
    <w:rsid w:val="005C1BFC"/>
    <w:rsid w:val="005C2123"/>
    <w:rsid w:val="005C261B"/>
    <w:rsid w:val="005C2AD1"/>
    <w:rsid w:val="005C398C"/>
    <w:rsid w:val="005C4CF1"/>
    <w:rsid w:val="005C5AB9"/>
    <w:rsid w:val="005C5EC9"/>
    <w:rsid w:val="005C654F"/>
    <w:rsid w:val="005C7244"/>
    <w:rsid w:val="005C7AF6"/>
    <w:rsid w:val="005C7CB1"/>
    <w:rsid w:val="005D0790"/>
    <w:rsid w:val="005D105E"/>
    <w:rsid w:val="005D2E4A"/>
    <w:rsid w:val="005D398B"/>
    <w:rsid w:val="005D4287"/>
    <w:rsid w:val="005D49F0"/>
    <w:rsid w:val="005D4FA3"/>
    <w:rsid w:val="005D5036"/>
    <w:rsid w:val="005D653B"/>
    <w:rsid w:val="005D6811"/>
    <w:rsid w:val="005E0D40"/>
    <w:rsid w:val="005E12D4"/>
    <w:rsid w:val="005E153A"/>
    <w:rsid w:val="005E18FF"/>
    <w:rsid w:val="005E26B4"/>
    <w:rsid w:val="005E279D"/>
    <w:rsid w:val="005E2AB6"/>
    <w:rsid w:val="005E355D"/>
    <w:rsid w:val="005E5222"/>
    <w:rsid w:val="005E5720"/>
    <w:rsid w:val="005E593C"/>
    <w:rsid w:val="005E623D"/>
    <w:rsid w:val="005E6539"/>
    <w:rsid w:val="005E6D77"/>
    <w:rsid w:val="005E6EE2"/>
    <w:rsid w:val="005E7CB5"/>
    <w:rsid w:val="005F149E"/>
    <w:rsid w:val="005F1985"/>
    <w:rsid w:val="005F1D6F"/>
    <w:rsid w:val="005F1E08"/>
    <w:rsid w:val="005F23B7"/>
    <w:rsid w:val="005F297B"/>
    <w:rsid w:val="005F3D2F"/>
    <w:rsid w:val="005F40DD"/>
    <w:rsid w:val="005F4592"/>
    <w:rsid w:val="005F4E84"/>
    <w:rsid w:val="005F6003"/>
    <w:rsid w:val="005F6764"/>
    <w:rsid w:val="005F77E6"/>
    <w:rsid w:val="005F7B8C"/>
    <w:rsid w:val="006005AE"/>
    <w:rsid w:val="00601180"/>
    <w:rsid w:val="006011B7"/>
    <w:rsid w:val="00601B36"/>
    <w:rsid w:val="00601F47"/>
    <w:rsid w:val="00602407"/>
    <w:rsid w:val="00602E0B"/>
    <w:rsid w:val="00604117"/>
    <w:rsid w:val="006043A4"/>
    <w:rsid w:val="00604573"/>
    <w:rsid w:val="00607CC3"/>
    <w:rsid w:val="00607D50"/>
    <w:rsid w:val="00610034"/>
    <w:rsid w:val="006100BE"/>
    <w:rsid w:val="0061048E"/>
    <w:rsid w:val="00610CE2"/>
    <w:rsid w:val="00612874"/>
    <w:rsid w:val="00612A86"/>
    <w:rsid w:val="00613959"/>
    <w:rsid w:val="00614705"/>
    <w:rsid w:val="0061486C"/>
    <w:rsid w:val="00614949"/>
    <w:rsid w:val="00615010"/>
    <w:rsid w:val="00615426"/>
    <w:rsid w:val="00615485"/>
    <w:rsid w:val="00615877"/>
    <w:rsid w:val="00615E20"/>
    <w:rsid w:val="00616988"/>
    <w:rsid w:val="00617446"/>
    <w:rsid w:val="006177D2"/>
    <w:rsid w:val="00617830"/>
    <w:rsid w:val="00620D91"/>
    <w:rsid w:val="00620DD5"/>
    <w:rsid w:val="00620F3E"/>
    <w:rsid w:val="00622641"/>
    <w:rsid w:val="00624B43"/>
    <w:rsid w:val="00624CA8"/>
    <w:rsid w:val="00625EF3"/>
    <w:rsid w:val="006263C7"/>
    <w:rsid w:val="006273DC"/>
    <w:rsid w:val="00631285"/>
    <w:rsid w:val="006314C6"/>
    <w:rsid w:val="0063187F"/>
    <w:rsid w:val="00633D63"/>
    <w:rsid w:val="00633EF8"/>
    <w:rsid w:val="006348C3"/>
    <w:rsid w:val="00635E04"/>
    <w:rsid w:val="00637874"/>
    <w:rsid w:val="00641A7C"/>
    <w:rsid w:val="00642935"/>
    <w:rsid w:val="00642B8A"/>
    <w:rsid w:val="00643665"/>
    <w:rsid w:val="00645EE8"/>
    <w:rsid w:val="006460B5"/>
    <w:rsid w:val="0064615E"/>
    <w:rsid w:val="00650819"/>
    <w:rsid w:val="00651914"/>
    <w:rsid w:val="00651C36"/>
    <w:rsid w:val="006521FF"/>
    <w:rsid w:val="006528B1"/>
    <w:rsid w:val="00653234"/>
    <w:rsid w:val="00653BE9"/>
    <w:rsid w:val="00653D08"/>
    <w:rsid w:val="00660118"/>
    <w:rsid w:val="00662DAE"/>
    <w:rsid w:val="00662F02"/>
    <w:rsid w:val="00663058"/>
    <w:rsid w:val="00663133"/>
    <w:rsid w:val="00663161"/>
    <w:rsid w:val="0066327A"/>
    <w:rsid w:val="00665AB2"/>
    <w:rsid w:val="006664B8"/>
    <w:rsid w:val="0066654A"/>
    <w:rsid w:val="00667550"/>
    <w:rsid w:val="0066762D"/>
    <w:rsid w:val="00667E31"/>
    <w:rsid w:val="00670A4F"/>
    <w:rsid w:val="00670F6B"/>
    <w:rsid w:val="006727B6"/>
    <w:rsid w:val="0067318B"/>
    <w:rsid w:val="00674511"/>
    <w:rsid w:val="00674BB9"/>
    <w:rsid w:val="006757D9"/>
    <w:rsid w:val="00676528"/>
    <w:rsid w:val="006770BF"/>
    <w:rsid w:val="0067789E"/>
    <w:rsid w:val="006805C2"/>
    <w:rsid w:val="006806F6"/>
    <w:rsid w:val="0068076E"/>
    <w:rsid w:val="006809BA"/>
    <w:rsid w:val="0068143E"/>
    <w:rsid w:val="006831C0"/>
    <w:rsid w:val="00684677"/>
    <w:rsid w:val="00684BC3"/>
    <w:rsid w:val="00684EDC"/>
    <w:rsid w:val="00685906"/>
    <w:rsid w:val="00685CE8"/>
    <w:rsid w:val="00686DD5"/>
    <w:rsid w:val="00690729"/>
    <w:rsid w:val="00690F69"/>
    <w:rsid w:val="0069134B"/>
    <w:rsid w:val="0069204B"/>
    <w:rsid w:val="0069434B"/>
    <w:rsid w:val="006943A2"/>
    <w:rsid w:val="00695B75"/>
    <w:rsid w:val="0069677F"/>
    <w:rsid w:val="00696F92"/>
    <w:rsid w:val="00697065"/>
    <w:rsid w:val="006974EE"/>
    <w:rsid w:val="006A001A"/>
    <w:rsid w:val="006A03C4"/>
    <w:rsid w:val="006A094C"/>
    <w:rsid w:val="006A0B3B"/>
    <w:rsid w:val="006A11ED"/>
    <w:rsid w:val="006A152A"/>
    <w:rsid w:val="006A21A5"/>
    <w:rsid w:val="006A28C0"/>
    <w:rsid w:val="006A2A5F"/>
    <w:rsid w:val="006A2EE7"/>
    <w:rsid w:val="006A2FEB"/>
    <w:rsid w:val="006A528E"/>
    <w:rsid w:val="006A561C"/>
    <w:rsid w:val="006A65E2"/>
    <w:rsid w:val="006A7B1F"/>
    <w:rsid w:val="006A7B66"/>
    <w:rsid w:val="006B02A6"/>
    <w:rsid w:val="006B0499"/>
    <w:rsid w:val="006B1B5B"/>
    <w:rsid w:val="006B2A15"/>
    <w:rsid w:val="006B2CD7"/>
    <w:rsid w:val="006B307D"/>
    <w:rsid w:val="006B422C"/>
    <w:rsid w:val="006B42A5"/>
    <w:rsid w:val="006B433F"/>
    <w:rsid w:val="006B454E"/>
    <w:rsid w:val="006B50CD"/>
    <w:rsid w:val="006B5683"/>
    <w:rsid w:val="006B580E"/>
    <w:rsid w:val="006B6615"/>
    <w:rsid w:val="006B67D7"/>
    <w:rsid w:val="006B68E5"/>
    <w:rsid w:val="006B732A"/>
    <w:rsid w:val="006B73D3"/>
    <w:rsid w:val="006B7B2C"/>
    <w:rsid w:val="006C030D"/>
    <w:rsid w:val="006C2091"/>
    <w:rsid w:val="006C20DE"/>
    <w:rsid w:val="006C2323"/>
    <w:rsid w:val="006C382B"/>
    <w:rsid w:val="006C3F35"/>
    <w:rsid w:val="006C4EBC"/>
    <w:rsid w:val="006C51D7"/>
    <w:rsid w:val="006C5874"/>
    <w:rsid w:val="006C70DB"/>
    <w:rsid w:val="006C7455"/>
    <w:rsid w:val="006C7BD3"/>
    <w:rsid w:val="006C7D44"/>
    <w:rsid w:val="006D219C"/>
    <w:rsid w:val="006D28E1"/>
    <w:rsid w:val="006D310C"/>
    <w:rsid w:val="006D3292"/>
    <w:rsid w:val="006D5E31"/>
    <w:rsid w:val="006D660F"/>
    <w:rsid w:val="006D66DE"/>
    <w:rsid w:val="006E00F2"/>
    <w:rsid w:val="006E0959"/>
    <w:rsid w:val="006E159C"/>
    <w:rsid w:val="006E2359"/>
    <w:rsid w:val="006E27DE"/>
    <w:rsid w:val="006E4767"/>
    <w:rsid w:val="006E4914"/>
    <w:rsid w:val="006E4ACB"/>
    <w:rsid w:val="006E4DBE"/>
    <w:rsid w:val="006E53DB"/>
    <w:rsid w:val="006E5897"/>
    <w:rsid w:val="006E59B2"/>
    <w:rsid w:val="006E5B2D"/>
    <w:rsid w:val="006E67B3"/>
    <w:rsid w:val="006F062E"/>
    <w:rsid w:val="006F155A"/>
    <w:rsid w:val="006F1B31"/>
    <w:rsid w:val="006F3901"/>
    <w:rsid w:val="006F3C35"/>
    <w:rsid w:val="006F495B"/>
    <w:rsid w:val="006F4FE4"/>
    <w:rsid w:val="006F5923"/>
    <w:rsid w:val="006F59E6"/>
    <w:rsid w:val="006F5D73"/>
    <w:rsid w:val="006F665E"/>
    <w:rsid w:val="006F6721"/>
    <w:rsid w:val="006F722B"/>
    <w:rsid w:val="006F72E0"/>
    <w:rsid w:val="00700312"/>
    <w:rsid w:val="0070072C"/>
    <w:rsid w:val="00702568"/>
    <w:rsid w:val="0070327F"/>
    <w:rsid w:val="0070328F"/>
    <w:rsid w:val="007032F2"/>
    <w:rsid w:val="00703A4F"/>
    <w:rsid w:val="00703C09"/>
    <w:rsid w:val="00703F47"/>
    <w:rsid w:val="0070424E"/>
    <w:rsid w:val="0070481D"/>
    <w:rsid w:val="00705625"/>
    <w:rsid w:val="007060C2"/>
    <w:rsid w:val="00706518"/>
    <w:rsid w:val="0071002B"/>
    <w:rsid w:val="007101E8"/>
    <w:rsid w:val="0071043A"/>
    <w:rsid w:val="0071097D"/>
    <w:rsid w:val="0071177C"/>
    <w:rsid w:val="00711A11"/>
    <w:rsid w:val="00712F57"/>
    <w:rsid w:val="00713248"/>
    <w:rsid w:val="00713382"/>
    <w:rsid w:val="007136CE"/>
    <w:rsid w:val="00714935"/>
    <w:rsid w:val="00716C04"/>
    <w:rsid w:val="00720D7A"/>
    <w:rsid w:val="00721EA0"/>
    <w:rsid w:val="00723633"/>
    <w:rsid w:val="007239C2"/>
    <w:rsid w:val="00723E9E"/>
    <w:rsid w:val="00725239"/>
    <w:rsid w:val="00725F07"/>
    <w:rsid w:val="00726539"/>
    <w:rsid w:val="007271AB"/>
    <w:rsid w:val="007276BE"/>
    <w:rsid w:val="00727D6D"/>
    <w:rsid w:val="007327AD"/>
    <w:rsid w:val="00733754"/>
    <w:rsid w:val="00734CEC"/>
    <w:rsid w:val="007353EA"/>
    <w:rsid w:val="007356B5"/>
    <w:rsid w:val="007370B2"/>
    <w:rsid w:val="00741B0B"/>
    <w:rsid w:val="00741EA9"/>
    <w:rsid w:val="007420CF"/>
    <w:rsid w:val="00742351"/>
    <w:rsid w:val="007428FA"/>
    <w:rsid w:val="00742C6B"/>
    <w:rsid w:val="00742E1D"/>
    <w:rsid w:val="0074351F"/>
    <w:rsid w:val="007450C5"/>
    <w:rsid w:val="0074579C"/>
    <w:rsid w:val="007467BF"/>
    <w:rsid w:val="00746AB6"/>
    <w:rsid w:val="00747615"/>
    <w:rsid w:val="0075192B"/>
    <w:rsid w:val="0075225A"/>
    <w:rsid w:val="007523E1"/>
    <w:rsid w:val="00753387"/>
    <w:rsid w:val="007534BF"/>
    <w:rsid w:val="00753A9B"/>
    <w:rsid w:val="00753E04"/>
    <w:rsid w:val="007549E1"/>
    <w:rsid w:val="00754B3D"/>
    <w:rsid w:val="00755996"/>
    <w:rsid w:val="0075650B"/>
    <w:rsid w:val="007569C3"/>
    <w:rsid w:val="00756E25"/>
    <w:rsid w:val="00756F1D"/>
    <w:rsid w:val="007606AC"/>
    <w:rsid w:val="00760B73"/>
    <w:rsid w:val="00760B9B"/>
    <w:rsid w:val="00761550"/>
    <w:rsid w:val="00761807"/>
    <w:rsid w:val="007619DB"/>
    <w:rsid w:val="0076232C"/>
    <w:rsid w:val="0076264C"/>
    <w:rsid w:val="00763619"/>
    <w:rsid w:val="00763A16"/>
    <w:rsid w:val="00764724"/>
    <w:rsid w:val="00765C8D"/>
    <w:rsid w:val="00767841"/>
    <w:rsid w:val="00767A32"/>
    <w:rsid w:val="00770348"/>
    <w:rsid w:val="0077038A"/>
    <w:rsid w:val="00770ABE"/>
    <w:rsid w:val="00770EE2"/>
    <w:rsid w:val="007710BE"/>
    <w:rsid w:val="007715DD"/>
    <w:rsid w:val="0077229C"/>
    <w:rsid w:val="007725CD"/>
    <w:rsid w:val="00775975"/>
    <w:rsid w:val="007769F3"/>
    <w:rsid w:val="00777A8B"/>
    <w:rsid w:val="00780723"/>
    <w:rsid w:val="00781046"/>
    <w:rsid w:val="00781511"/>
    <w:rsid w:val="007841B3"/>
    <w:rsid w:val="00784A1A"/>
    <w:rsid w:val="00785695"/>
    <w:rsid w:val="00786D57"/>
    <w:rsid w:val="00786DF3"/>
    <w:rsid w:val="00786E80"/>
    <w:rsid w:val="0078720C"/>
    <w:rsid w:val="007873BB"/>
    <w:rsid w:val="007903D7"/>
    <w:rsid w:val="00792158"/>
    <w:rsid w:val="00792983"/>
    <w:rsid w:val="007932B3"/>
    <w:rsid w:val="007949F6"/>
    <w:rsid w:val="007957C4"/>
    <w:rsid w:val="00795CED"/>
    <w:rsid w:val="0079661C"/>
    <w:rsid w:val="00796EA5"/>
    <w:rsid w:val="00796EE5"/>
    <w:rsid w:val="00797228"/>
    <w:rsid w:val="00797564"/>
    <w:rsid w:val="007A0810"/>
    <w:rsid w:val="007A1240"/>
    <w:rsid w:val="007A15DE"/>
    <w:rsid w:val="007A1EF6"/>
    <w:rsid w:val="007A32A9"/>
    <w:rsid w:val="007A3591"/>
    <w:rsid w:val="007A36B2"/>
    <w:rsid w:val="007A550C"/>
    <w:rsid w:val="007A6FB3"/>
    <w:rsid w:val="007A70D1"/>
    <w:rsid w:val="007A7CEA"/>
    <w:rsid w:val="007B056D"/>
    <w:rsid w:val="007B0CB8"/>
    <w:rsid w:val="007B0EED"/>
    <w:rsid w:val="007B137B"/>
    <w:rsid w:val="007B1827"/>
    <w:rsid w:val="007B364D"/>
    <w:rsid w:val="007B37FA"/>
    <w:rsid w:val="007B3C18"/>
    <w:rsid w:val="007B5131"/>
    <w:rsid w:val="007B7184"/>
    <w:rsid w:val="007B7711"/>
    <w:rsid w:val="007B7E85"/>
    <w:rsid w:val="007C02D7"/>
    <w:rsid w:val="007C0DF1"/>
    <w:rsid w:val="007C137F"/>
    <w:rsid w:val="007C14E1"/>
    <w:rsid w:val="007C1636"/>
    <w:rsid w:val="007C1ADF"/>
    <w:rsid w:val="007C2E51"/>
    <w:rsid w:val="007C3394"/>
    <w:rsid w:val="007C3C5F"/>
    <w:rsid w:val="007C5FD6"/>
    <w:rsid w:val="007C621B"/>
    <w:rsid w:val="007C6968"/>
    <w:rsid w:val="007C6E66"/>
    <w:rsid w:val="007C7A12"/>
    <w:rsid w:val="007C7CA6"/>
    <w:rsid w:val="007D3246"/>
    <w:rsid w:val="007D3771"/>
    <w:rsid w:val="007D3F8B"/>
    <w:rsid w:val="007D5165"/>
    <w:rsid w:val="007D53C2"/>
    <w:rsid w:val="007D5E49"/>
    <w:rsid w:val="007D61EE"/>
    <w:rsid w:val="007D671D"/>
    <w:rsid w:val="007D6A22"/>
    <w:rsid w:val="007D6CD7"/>
    <w:rsid w:val="007D79B0"/>
    <w:rsid w:val="007E098E"/>
    <w:rsid w:val="007E0EF7"/>
    <w:rsid w:val="007E0FE1"/>
    <w:rsid w:val="007E1177"/>
    <w:rsid w:val="007E17EB"/>
    <w:rsid w:val="007E2BD7"/>
    <w:rsid w:val="007E3040"/>
    <w:rsid w:val="007E3674"/>
    <w:rsid w:val="007E492B"/>
    <w:rsid w:val="007E4BA7"/>
    <w:rsid w:val="007E59CC"/>
    <w:rsid w:val="007E5ACF"/>
    <w:rsid w:val="007E6A8F"/>
    <w:rsid w:val="007E6E43"/>
    <w:rsid w:val="007E7624"/>
    <w:rsid w:val="007E784F"/>
    <w:rsid w:val="007F098C"/>
    <w:rsid w:val="007F1142"/>
    <w:rsid w:val="007F13B0"/>
    <w:rsid w:val="007F2031"/>
    <w:rsid w:val="007F2A58"/>
    <w:rsid w:val="007F2ED4"/>
    <w:rsid w:val="007F2FAF"/>
    <w:rsid w:val="007F3134"/>
    <w:rsid w:val="007F4160"/>
    <w:rsid w:val="007F4AE4"/>
    <w:rsid w:val="007F4E51"/>
    <w:rsid w:val="007F507E"/>
    <w:rsid w:val="007F5C70"/>
    <w:rsid w:val="007F7AEF"/>
    <w:rsid w:val="007F7F99"/>
    <w:rsid w:val="00800951"/>
    <w:rsid w:val="00800BA7"/>
    <w:rsid w:val="008012CB"/>
    <w:rsid w:val="008015BA"/>
    <w:rsid w:val="00801AAF"/>
    <w:rsid w:val="00802667"/>
    <w:rsid w:val="00802FE1"/>
    <w:rsid w:val="00803282"/>
    <w:rsid w:val="008037A3"/>
    <w:rsid w:val="008041A5"/>
    <w:rsid w:val="00804865"/>
    <w:rsid w:val="00806BBA"/>
    <w:rsid w:val="00806E84"/>
    <w:rsid w:val="008074E5"/>
    <w:rsid w:val="008104F2"/>
    <w:rsid w:val="0081283D"/>
    <w:rsid w:val="00812A4C"/>
    <w:rsid w:val="00812C05"/>
    <w:rsid w:val="00813274"/>
    <w:rsid w:val="008134C8"/>
    <w:rsid w:val="0081492B"/>
    <w:rsid w:val="008149B1"/>
    <w:rsid w:val="00814CEF"/>
    <w:rsid w:val="00814D8F"/>
    <w:rsid w:val="00815002"/>
    <w:rsid w:val="008152F9"/>
    <w:rsid w:val="00815901"/>
    <w:rsid w:val="00815B9B"/>
    <w:rsid w:val="00815DA2"/>
    <w:rsid w:val="00816243"/>
    <w:rsid w:val="00816906"/>
    <w:rsid w:val="0081690B"/>
    <w:rsid w:val="00817A2B"/>
    <w:rsid w:val="00820011"/>
    <w:rsid w:val="0082017C"/>
    <w:rsid w:val="008201A4"/>
    <w:rsid w:val="00821160"/>
    <w:rsid w:val="00821358"/>
    <w:rsid w:val="008219D9"/>
    <w:rsid w:val="00825775"/>
    <w:rsid w:val="00825E23"/>
    <w:rsid w:val="008268B9"/>
    <w:rsid w:val="00827C1B"/>
    <w:rsid w:val="0083046B"/>
    <w:rsid w:val="00830D06"/>
    <w:rsid w:val="00831344"/>
    <w:rsid w:val="008316B7"/>
    <w:rsid w:val="00831B62"/>
    <w:rsid w:val="00831C7A"/>
    <w:rsid w:val="00832133"/>
    <w:rsid w:val="00832B39"/>
    <w:rsid w:val="00832D35"/>
    <w:rsid w:val="00833075"/>
    <w:rsid w:val="008359BD"/>
    <w:rsid w:val="00835B56"/>
    <w:rsid w:val="00836E0B"/>
    <w:rsid w:val="00837673"/>
    <w:rsid w:val="008379D0"/>
    <w:rsid w:val="00837E09"/>
    <w:rsid w:val="008404C9"/>
    <w:rsid w:val="008420CF"/>
    <w:rsid w:val="008421BA"/>
    <w:rsid w:val="00842501"/>
    <w:rsid w:val="00842609"/>
    <w:rsid w:val="008426FC"/>
    <w:rsid w:val="00842866"/>
    <w:rsid w:val="00844005"/>
    <w:rsid w:val="00845223"/>
    <w:rsid w:val="0084542E"/>
    <w:rsid w:val="00846012"/>
    <w:rsid w:val="00846799"/>
    <w:rsid w:val="00846BDB"/>
    <w:rsid w:val="008474D0"/>
    <w:rsid w:val="00847D59"/>
    <w:rsid w:val="008500EE"/>
    <w:rsid w:val="00850373"/>
    <w:rsid w:val="008523F8"/>
    <w:rsid w:val="00852B52"/>
    <w:rsid w:val="0085338E"/>
    <w:rsid w:val="00853C1E"/>
    <w:rsid w:val="008548ED"/>
    <w:rsid w:val="00855836"/>
    <w:rsid w:val="00856B87"/>
    <w:rsid w:val="00856C25"/>
    <w:rsid w:val="00856F1A"/>
    <w:rsid w:val="00856F7C"/>
    <w:rsid w:val="0085703B"/>
    <w:rsid w:val="008603C2"/>
    <w:rsid w:val="00860470"/>
    <w:rsid w:val="0086077A"/>
    <w:rsid w:val="0086223F"/>
    <w:rsid w:val="0086229B"/>
    <w:rsid w:val="00862F99"/>
    <w:rsid w:val="008632AA"/>
    <w:rsid w:val="00863857"/>
    <w:rsid w:val="00864B3E"/>
    <w:rsid w:val="00864DB8"/>
    <w:rsid w:val="00865259"/>
    <w:rsid w:val="00865718"/>
    <w:rsid w:val="008665E7"/>
    <w:rsid w:val="008669AD"/>
    <w:rsid w:val="008669EE"/>
    <w:rsid w:val="00870761"/>
    <w:rsid w:val="00871005"/>
    <w:rsid w:val="0087208D"/>
    <w:rsid w:val="0087322B"/>
    <w:rsid w:val="008733E1"/>
    <w:rsid w:val="00873B3B"/>
    <w:rsid w:val="00873ED5"/>
    <w:rsid w:val="00875AC7"/>
    <w:rsid w:val="00877800"/>
    <w:rsid w:val="008778D8"/>
    <w:rsid w:val="00877A06"/>
    <w:rsid w:val="008802BE"/>
    <w:rsid w:val="00880D72"/>
    <w:rsid w:val="008810C8"/>
    <w:rsid w:val="008811F2"/>
    <w:rsid w:val="008813B3"/>
    <w:rsid w:val="0088152C"/>
    <w:rsid w:val="0088189A"/>
    <w:rsid w:val="008844CC"/>
    <w:rsid w:val="008845A4"/>
    <w:rsid w:val="008845CD"/>
    <w:rsid w:val="00884DF3"/>
    <w:rsid w:val="0088599E"/>
    <w:rsid w:val="00887B69"/>
    <w:rsid w:val="00891A18"/>
    <w:rsid w:val="00892978"/>
    <w:rsid w:val="00893001"/>
    <w:rsid w:val="00893261"/>
    <w:rsid w:val="008933CD"/>
    <w:rsid w:val="00893CED"/>
    <w:rsid w:val="008946FA"/>
    <w:rsid w:val="008952BF"/>
    <w:rsid w:val="00897F20"/>
    <w:rsid w:val="008A0B4B"/>
    <w:rsid w:val="008A0CF1"/>
    <w:rsid w:val="008A0F25"/>
    <w:rsid w:val="008A1BAD"/>
    <w:rsid w:val="008A1E9D"/>
    <w:rsid w:val="008A224C"/>
    <w:rsid w:val="008A4344"/>
    <w:rsid w:val="008A4489"/>
    <w:rsid w:val="008A4567"/>
    <w:rsid w:val="008A567A"/>
    <w:rsid w:val="008A70BD"/>
    <w:rsid w:val="008A7CBD"/>
    <w:rsid w:val="008B0DC5"/>
    <w:rsid w:val="008B2F39"/>
    <w:rsid w:val="008B33BD"/>
    <w:rsid w:val="008B3C93"/>
    <w:rsid w:val="008B5EF2"/>
    <w:rsid w:val="008B66E7"/>
    <w:rsid w:val="008B7A31"/>
    <w:rsid w:val="008B7B11"/>
    <w:rsid w:val="008B7DA6"/>
    <w:rsid w:val="008C0DDA"/>
    <w:rsid w:val="008C18B9"/>
    <w:rsid w:val="008C4E86"/>
    <w:rsid w:val="008C55D3"/>
    <w:rsid w:val="008C5F5E"/>
    <w:rsid w:val="008C61F1"/>
    <w:rsid w:val="008C6EEE"/>
    <w:rsid w:val="008C71EB"/>
    <w:rsid w:val="008C73DE"/>
    <w:rsid w:val="008C75FD"/>
    <w:rsid w:val="008C7C2D"/>
    <w:rsid w:val="008D1904"/>
    <w:rsid w:val="008D310C"/>
    <w:rsid w:val="008D3319"/>
    <w:rsid w:val="008D3F3A"/>
    <w:rsid w:val="008D5AEC"/>
    <w:rsid w:val="008D5BEC"/>
    <w:rsid w:val="008D5F63"/>
    <w:rsid w:val="008D67EF"/>
    <w:rsid w:val="008D70A5"/>
    <w:rsid w:val="008D7136"/>
    <w:rsid w:val="008D7AEC"/>
    <w:rsid w:val="008E0062"/>
    <w:rsid w:val="008E032F"/>
    <w:rsid w:val="008E12B0"/>
    <w:rsid w:val="008E14E8"/>
    <w:rsid w:val="008E2310"/>
    <w:rsid w:val="008E2B8E"/>
    <w:rsid w:val="008E2C72"/>
    <w:rsid w:val="008E2FBD"/>
    <w:rsid w:val="008E3B47"/>
    <w:rsid w:val="008E3EB1"/>
    <w:rsid w:val="008E465E"/>
    <w:rsid w:val="008E49AF"/>
    <w:rsid w:val="008E4A49"/>
    <w:rsid w:val="008E4EBD"/>
    <w:rsid w:val="008E7348"/>
    <w:rsid w:val="008F022F"/>
    <w:rsid w:val="008F0467"/>
    <w:rsid w:val="008F0B8F"/>
    <w:rsid w:val="008F12F6"/>
    <w:rsid w:val="008F253A"/>
    <w:rsid w:val="008F427B"/>
    <w:rsid w:val="008F48EF"/>
    <w:rsid w:val="008F4C30"/>
    <w:rsid w:val="008F4C88"/>
    <w:rsid w:val="008F4E88"/>
    <w:rsid w:val="008F5553"/>
    <w:rsid w:val="008F5BCC"/>
    <w:rsid w:val="008F5D40"/>
    <w:rsid w:val="008F69BB"/>
    <w:rsid w:val="008F6E09"/>
    <w:rsid w:val="00900495"/>
    <w:rsid w:val="0090059C"/>
    <w:rsid w:val="0090148D"/>
    <w:rsid w:val="009015F4"/>
    <w:rsid w:val="00901B9E"/>
    <w:rsid w:val="00901FB7"/>
    <w:rsid w:val="00905B7B"/>
    <w:rsid w:val="00905BF3"/>
    <w:rsid w:val="00906202"/>
    <w:rsid w:val="0090675B"/>
    <w:rsid w:val="00906B0D"/>
    <w:rsid w:val="00906BD4"/>
    <w:rsid w:val="009070B6"/>
    <w:rsid w:val="009071BE"/>
    <w:rsid w:val="009076C4"/>
    <w:rsid w:val="00907733"/>
    <w:rsid w:val="0090787B"/>
    <w:rsid w:val="00910538"/>
    <w:rsid w:val="00910A99"/>
    <w:rsid w:val="00910F30"/>
    <w:rsid w:val="00910F32"/>
    <w:rsid w:val="009113B7"/>
    <w:rsid w:val="009117E9"/>
    <w:rsid w:val="00914163"/>
    <w:rsid w:val="0091475B"/>
    <w:rsid w:val="00914A5F"/>
    <w:rsid w:val="00914A82"/>
    <w:rsid w:val="00914A92"/>
    <w:rsid w:val="009155BB"/>
    <w:rsid w:val="00915DA3"/>
    <w:rsid w:val="00915F92"/>
    <w:rsid w:val="009167BA"/>
    <w:rsid w:val="00916A6A"/>
    <w:rsid w:val="00917246"/>
    <w:rsid w:val="00917547"/>
    <w:rsid w:val="0092068B"/>
    <w:rsid w:val="00922340"/>
    <w:rsid w:val="00922CA5"/>
    <w:rsid w:val="0092307B"/>
    <w:rsid w:val="009239FC"/>
    <w:rsid w:val="00924664"/>
    <w:rsid w:val="00924868"/>
    <w:rsid w:val="0092532A"/>
    <w:rsid w:val="009265B4"/>
    <w:rsid w:val="00927503"/>
    <w:rsid w:val="00927EE4"/>
    <w:rsid w:val="0093055E"/>
    <w:rsid w:val="00930B1D"/>
    <w:rsid w:val="00933939"/>
    <w:rsid w:val="00933F01"/>
    <w:rsid w:val="009340D0"/>
    <w:rsid w:val="009340D4"/>
    <w:rsid w:val="0093505E"/>
    <w:rsid w:val="009406FD"/>
    <w:rsid w:val="00940700"/>
    <w:rsid w:val="009410B8"/>
    <w:rsid w:val="00941B81"/>
    <w:rsid w:val="009428E9"/>
    <w:rsid w:val="00942BAC"/>
    <w:rsid w:val="009437FD"/>
    <w:rsid w:val="00943B07"/>
    <w:rsid w:val="00943B98"/>
    <w:rsid w:val="00943D03"/>
    <w:rsid w:val="00945B11"/>
    <w:rsid w:val="00945F16"/>
    <w:rsid w:val="009460A2"/>
    <w:rsid w:val="009466FD"/>
    <w:rsid w:val="00946729"/>
    <w:rsid w:val="00946D87"/>
    <w:rsid w:val="00950CD8"/>
    <w:rsid w:val="00950FDD"/>
    <w:rsid w:val="00952610"/>
    <w:rsid w:val="00952E44"/>
    <w:rsid w:val="00953537"/>
    <w:rsid w:val="009536DD"/>
    <w:rsid w:val="009539B7"/>
    <w:rsid w:val="0095483D"/>
    <w:rsid w:val="00954DDA"/>
    <w:rsid w:val="00955907"/>
    <w:rsid w:val="0095592E"/>
    <w:rsid w:val="00955EA4"/>
    <w:rsid w:val="009567D5"/>
    <w:rsid w:val="00956EEA"/>
    <w:rsid w:val="009578C0"/>
    <w:rsid w:val="0096141C"/>
    <w:rsid w:val="0096189B"/>
    <w:rsid w:val="00962C82"/>
    <w:rsid w:val="0096405F"/>
    <w:rsid w:val="009644CD"/>
    <w:rsid w:val="00964678"/>
    <w:rsid w:val="00964F68"/>
    <w:rsid w:val="00965128"/>
    <w:rsid w:val="00965622"/>
    <w:rsid w:val="009673FA"/>
    <w:rsid w:val="00967431"/>
    <w:rsid w:val="009677F9"/>
    <w:rsid w:val="0096786C"/>
    <w:rsid w:val="00967D14"/>
    <w:rsid w:val="009703AB"/>
    <w:rsid w:val="00970D1C"/>
    <w:rsid w:val="00972D83"/>
    <w:rsid w:val="00973CEB"/>
    <w:rsid w:val="00973D53"/>
    <w:rsid w:val="00973E21"/>
    <w:rsid w:val="00974341"/>
    <w:rsid w:val="00974E8D"/>
    <w:rsid w:val="0097577C"/>
    <w:rsid w:val="00975784"/>
    <w:rsid w:val="00975E34"/>
    <w:rsid w:val="009765B2"/>
    <w:rsid w:val="0097679A"/>
    <w:rsid w:val="0097733C"/>
    <w:rsid w:val="0098017C"/>
    <w:rsid w:val="009802DC"/>
    <w:rsid w:val="00980C3F"/>
    <w:rsid w:val="009810CF"/>
    <w:rsid w:val="00982D05"/>
    <w:rsid w:val="00982FF3"/>
    <w:rsid w:val="00984AE1"/>
    <w:rsid w:val="00984FDB"/>
    <w:rsid w:val="0098586A"/>
    <w:rsid w:val="00985D0F"/>
    <w:rsid w:val="0098612C"/>
    <w:rsid w:val="00987EBB"/>
    <w:rsid w:val="009905EA"/>
    <w:rsid w:val="009905F4"/>
    <w:rsid w:val="00991425"/>
    <w:rsid w:val="00991D1E"/>
    <w:rsid w:val="00993381"/>
    <w:rsid w:val="00993577"/>
    <w:rsid w:val="00993808"/>
    <w:rsid w:val="00994036"/>
    <w:rsid w:val="00995B51"/>
    <w:rsid w:val="00995B85"/>
    <w:rsid w:val="00997C8E"/>
    <w:rsid w:val="00997D2E"/>
    <w:rsid w:val="009A0BD7"/>
    <w:rsid w:val="009A0C9C"/>
    <w:rsid w:val="009A2359"/>
    <w:rsid w:val="009A2E46"/>
    <w:rsid w:val="009A2E49"/>
    <w:rsid w:val="009A40B1"/>
    <w:rsid w:val="009A478A"/>
    <w:rsid w:val="009A5110"/>
    <w:rsid w:val="009A642A"/>
    <w:rsid w:val="009A6467"/>
    <w:rsid w:val="009A70B0"/>
    <w:rsid w:val="009A729D"/>
    <w:rsid w:val="009A7926"/>
    <w:rsid w:val="009A7C5A"/>
    <w:rsid w:val="009B00B9"/>
    <w:rsid w:val="009B0426"/>
    <w:rsid w:val="009B0528"/>
    <w:rsid w:val="009B0B1C"/>
    <w:rsid w:val="009B2638"/>
    <w:rsid w:val="009B3B22"/>
    <w:rsid w:val="009B4C08"/>
    <w:rsid w:val="009B4FAA"/>
    <w:rsid w:val="009B520E"/>
    <w:rsid w:val="009B52B6"/>
    <w:rsid w:val="009B55DB"/>
    <w:rsid w:val="009B5A9D"/>
    <w:rsid w:val="009B64AB"/>
    <w:rsid w:val="009B66F1"/>
    <w:rsid w:val="009B6B65"/>
    <w:rsid w:val="009B76A8"/>
    <w:rsid w:val="009B78CA"/>
    <w:rsid w:val="009B7FE2"/>
    <w:rsid w:val="009C0EB8"/>
    <w:rsid w:val="009C115C"/>
    <w:rsid w:val="009C154C"/>
    <w:rsid w:val="009C1E4C"/>
    <w:rsid w:val="009C2875"/>
    <w:rsid w:val="009C3B0C"/>
    <w:rsid w:val="009C3E05"/>
    <w:rsid w:val="009C5268"/>
    <w:rsid w:val="009C59A3"/>
    <w:rsid w:val="009C60B3"/>
    <w:rsid w:val="009C743F"/>
    <w:rsid w:val="009D0011"/>
    <w:rsid w:val="009D053E"/>
    <w:rsid w:val="009D1947"/>
    <w:rsid w:val="009D2419"/>
    <w:rsid w:val="009D350D"/>
    <w:rsid w:val="009D4649"/>
    <w:rsid w:val="009D538B"/>
    <w:rsid w:val="009D58E8"/>
    <w:rsid w:val="009D5DE6"/>
    <w:rsid w:val="009D61C7"/>
    <w:rsid w:val="009D6A75"/>
    <w:rsid w:val="009D72AE"/>
    <w:rsid w:val="009D742E"/>
    <w:rsid w:val="009D7533"/>
    <w:rsid w:val="009E0686"/>
    <w:rsid w:val="009E0C0E"/>
    <w:rsid w:val="009E1E01"/>
    <w:rsid w:val="009E30AD"/>
    <w:rsid w:val="009E3AD3"/>
    <w:rsid w:val="009E549F"/>
    <w:rsid w:val="009E571D"/>
    <w:rsid w:val="009E6FE2"/>
    <w:rsid w:val="009F01BC"/>
    <w:rsid w:val="009F06A7"/>
    <w:rsid w:val="009F087E"/>
    <w:rsid w:val="009F1805"/>
    <w:rsid w:val="009F1B0F"/>
    <w:rsid w:val="009F24E5"/>
    <w:rsid w:val="009F2BD3"/>
    <w:rsid w:val="009F311E"/>
    <w:rsid w:val="009F31B0"/>
    <w:rsid w:val="009F5FA8"/>
    <w:rsid w:val="009F6E6C"/>
    <w:rsid w:val="009F7EF6"/>
    <w:rsid w:val="00A00BA1"/>
    <w:rsid w:val="00A01455"/>
    <w:rsid w:val="00A0157A"/>
    <w:rsid w:val="00A02835"/>
    <w:rsid w:val="00A02F63"/>
    <w:rsid w:val="00A036E5"/>
    <w:rsid w:val="00A0476A"/>
    <w:rsid w:val="00A04B78"/>
    <w:rsid w:val="00A05A77"/>
    <w:rsid w:val="00A0634E"/>
    <w:rsid w:val="00A066C3"/>
    <w:rsid w:val="00A06C68"/>
    <w:rsid w:val="00A07179"/>
    <w:rsid w:val="00A07A04"/>
    <w:rsid w:val="00A1082B"/>
    <w:rsid w:val="00A10EDE"/>
    <w:rsid w:val="00A11D25"/>
    <w:rsid w:val="00A12029"/>
    <w:rsid w:val="00A12BAA"/>
    <w:rsid w:val="00A12FA7"/>
    <w:rsid w:val="00A13392"/>
    <w:rsid w:val="00A1392C"/>
    <w:rsid w:val="00A14271"/>
    <w:rsid w:val="00A16382"/>
    <w:rsid w:val="00A16BCD"/>
    <w:rsid w:val="00A20781"/>
    <w:rsid w:val="00A211AC"/>
    <w:rsid w:val="00A22480"/>
    <w:rsid w:val="00A2355F"/>
    <w:rsid w:val="00A235B1"/>
    <w:rsid w:val="00A236B2"/>
    <w:rsid w:val="00A2502A"/>
    <w:rsid w:val="00A251CD"/>
    <w:rsid w:val="00A25B39"/>
    <w:rsid w:val="00A26CCF"/>
    <w:rsid w:val="00A274E9"/>
    <w:rsid w:val="00A27A1E"/>
    <w:rsid w:val="00A30B8B"/>
    <w:rsid w:val="00A30C00"/>
    <w:rsid w:val="00A30E6B"/>
    <w:rsid w:val="00A3171E"/>
    <w:rsid w:val="00A31FD7"/>
    <w:rsid w:val="00A32A57"/>
    <w:rsid w:val="00A338C9"/>
    <w:rsid w:val="00A371E0"/>
    <w:rsid w:val="00A3724D"/>
    <w:rsid w:val="00A37A08"/>
    <w:rsid w:val="00A40F77"/>
    <w:rsid w:val="00A421D3"/>
    <w:rsid w:val="00A43B67"/>
    <w:rsid w:val="00A4445B"/>
    <w:rsid w:val="00A471B9"/>
    <w:rsid w:val="00A477D3"/>
    <w:rsid w:val="00A50963"/>
    <w:rsid w:val="00A50F41"/>
    <w:rsid w:val="00A5128A"/>
    <w:rsid w:val="00A5150C"/>
    <w:rsid w:val="00A519E5"/>
    <w:rsid w:val="00A51F8C"/>
    <w:rsid w:val="00A52BEB"/>
    <w:rsid w:val="00A52BF2"/>
    <w:rsid w:val="00A535B2"/>
    <w:rsid w:val="00A5384C"/>
    <w:rsid w:val="00A54367"/>
    <w:rsid w:val="00A543D1"/>
    <w:rsid w:val="00A54C24"/>
    <w:rsid w:val="00A54E1F"/>
    <w:rsid w:val="00A54ECA"/>
    <w:rsid w:val="00A55A05"/>
    <w:rsid w:val="00A57CFD"/>
    <w:rsid w:val="00A60613"/>
    <w:rsid w:val="00A606E7"/>
    <w:rsid w:val="00A60C0A"/>
    <w:rsid w:val="00A61286"/>
    <w:rsid w:val="00A6255D"/>
    <w:rsid w:val="00A62921"/>
    <w:rsid w:val="00A62BCB"/>
    <w:rsid w:val="00A62FDA"/>
    <w:rsid w:val="00A6308A"/>
    <w:rsid w:val="00A6370C"/>
    <w:rsid w:val="00A63845"/>
    <w:rsid w:val="00A6391F"/>
    <w:rsid w:val="00A67A6D"/>
    <w:rsid w:val="00A67B5D"/>
    <w:rsid w:val="00A67C0A"/>
    <w:rsid w:val="00A700A0"/>
    <w:rsid w:val="00A707C0"/>
    <w:rsid w:val="00A72347"/>
    <w:rsid w:val="00A72EAA"/>
    <w:rsid w:val="00A73A69"/>
    <w:rsid w:val="00A75694"/>
    <w:rsid w:val="00A75932"/>
    <w:rsid w:val="00A75C19"/>
    <w:rsid w:val="00A76A2A"/>
    <w:rsid w:val="00A76D19"/>
    <w:rsid w:val="00A771B7"/>
    <w:rsid w:val="00A776CF"/>
    <w:rsid w:val="00A815C5"/>
    <w:rsid w:val="00A81D3A"/>
    <w:rsid w:val="00A8310C"/>
    <w:rsid w:val="00A83352"/>
    <w:rsid w:val="00A838CA"/>
    <w:rsid w:val="00A83D87"/>
    <w:rsid w:val="00A86651"/>
    <w:rsid w:val="00A8728A"/>
    <w:rsid w:val="00A87504"/>
    <w:rsid w:val="00A90B5D"/>
    <w:rsid w:val="00A918EF"/>
    <w:rsid w:val="00A92755"/>
    <w:rsid w:val="00A92763"/>
    <w:rsid w:val="00A92A58"/>
    <w:rsid w:val="00A937C3"/>
    <w:rsid w:val="00A93A1E"/>
    <w:rsid w:val="00A94727"/>
    <w:rsid w:val="00A94892"/>
    <w:rsid w:val="00A94F5E"/>
    <w:rsid w:val="00A95373"/>
    <w:rsid w:val="00A95E4E"/>
    <w:rsid w:val="00A96276"/>
    <w:rsid w:val="00A96E7C"/>
    <w:rsid w:val="00AA0521"/>
    <w:rsid w:val="00AA23A9"/>
    <w:rsid w:val="00AA342B"/>
    <w:rsid w:val="00AA367C"/>
    <w:rsid w:val="00AA38DB"/>
    <w:rsid w:val="00AA4C88"/>
    <w:rsid w:val="00AA5167"/>
    <w:rsid w:val="00AA540E"/>
    <w:rsid w:val="00AA5E66"/>
    <w:rsid w:val="00AA5F92"/>
    <w:rsid w:val="00AB1377"/>
    <w:rsid w:val="00AB141D"/>
    <w:rsid w:val="00AB39AF"/>
    <w:rsid w:val="00AB5C86"/>
    <w:rsid w:val="00AB5CF1"/>
    <w:rsid w:val="00AB5FEB"/>
    <w:rsid w:val="00AB685E"/>
    <w:rsid w:val="00AB6AE5"/>
    <w:rsid w:val="00AB6C5D"/>
    <w:rsid w:val="00AB7163"/>
    <w:rsid w:val="00AC0A8E"/>
    <w:rsid w:val="00AC188F"/>
    <w:rsid w:val="00AC23D1"/>
    <w:rsid w:val="00AC2471"/>
    <w:rsid w:val="00AC268D"/>
    <w:rsid w:val="00AC3297"/>
    <w:rsid w:val="00AC4E2E"/>
    <w:rsid w:val="00AC505C"/>
    <w:rsid w:val="00AC59E4"/>
    <w:rsid w:val="00AC6377"/>
    <w:rsid w:val="00AC642B"/>
    <w:rsid w:val="00AC6D3D"/>
    <w:rsid w:val="00AC6EB3"/>
    <w:rsid w:val="00AD15BE"/>
    <w:rsid w:val="00AD260D"/>
    <w:rsid w:val="00AD3851"/>
    <w:rsid w:val="00AD54A0"/>
    <w:rsid w:val="00AD6008"/>
    <w:rsid w:val="00AD6C60"/>
    <w:rsid w:val="00AD7063"/>
    <w:rsid w:val="00AD72B4"/>
    <w:rsid w:val="00AE0674"/>
    <w:rsid w:val="00AE107D"/>
    <w:rsid w:val="00AE1080"/>
    <w:rsid w:val="00AE209F"/>
    <w:rsid w:val="00AE2EDA"/>
    <w:rsid w:val="00AE3173"/>
    <w:rsid w:val="00AE378C"/>
    <w:rsid w:val="00AE3DBE"/>
    <w:rsid w:val="00AE59AE"/>
    <w:rsid w:val="00AE692F"/>
    <w:rsid w:val="00AE6E73"/>
    <w:rsid w:val="00AE78AA"/>
    <w:rsid w:val="00AF0749"/>
    <w:rsid w:val="00AF0AAF"/>
    <w:rsid w:val="00AF1A39"/>
    <w:rsid w:val="00AF1E97"/>
    <w:rsid w:val="00AF3652"/>
    <w:rsid w:val="00AF47C6"/>
    <w:rsid w:val="00AF4C4B"/>
    <w:rsid w:val="00AF536B"/>
    <w:rsid w:val="00AF55B9"/>
    <w:rsid w:val="00AF5FCA"/>
    <w:rsid w:val="00AF6250"/>
    <w:rsid w:val="00AF794A"/>
    <w:rsid w:val="00AF7A90"/>
    <w:rsid w:val="00AF7AA0"/>
    <w:rsid w:val="00B00894"/>
    <w:rsid w:val="00B00B35"/>
    <w:rsid w:val="00B01B44"/>
    <w:rsid w:val="00B02F56"/>
    <w:rsid w:val="00B03917"/>
    <w:rsid w:val="00B0507C"/>
    <w:rsid w:val="00B055CF"/>
    <w:rsid w:val="00B05D13"/>
    <w:rsid w:val="00B066BB"/>
    <w:rsid w:val="00B07295"/>
    <w:rsid w:val="00B11DCB"/>
    <w:rsid w:val="00B12730"/>
    <w:rsid w:val="00B1306A"/>
    <w:rsid w:val="00B13084"/>
    <w:rsid w:val="00B153C8"/>
    <w:rsid w:val="00B158CC"/>
    <w:rsid w:val="00B17BF4"/>
    <w:rsid w:val="00B17DB1"/>
    <w:rsid w:val="00B17E00"/>
    <w:rsid w:val="00B219B7"/>
    <w:rsid w:val="00B224AC"/>
    <w:rsid w:val="00B22A81"/>
    <w:rsid w:val="00B23A34"/>
    <w:rsid w:val="00B23EFA"/>
    <w:rsid w:val="00B24B79"/>
    <w:rsid w:val="00B25348"/>
    <w:rsid w:val="00B255BD"/>
    <w:rsid w:val="00B258AF"/>
    <w:rsid w:val="00B26AA8"/>
    <w:rsid w:val="00B2709E"/>
    <w:rsid w:val="00B30DAF"/>
    <w:rsid w:val="00B316F4"/>
    <w:rsid w:val="00B317E0"/>
    <w:rsid w:val="00B3190D"/>
    <w:rsid w:val="00B32862"/>
    <w:rsid w:val="00B33456"/>
    <w:rsid w:val="00B33B41"/>
    <w:rsid w:val="00B33E26"/>
    <w:rsid w:val="00B345EC"/>
    <w:rsid w:val="00B346C5"/>
    <w:rsid w:val="00B3473E"/>
    <w:rsid w:val="00B354A2"/>
    <w:rsid w:val="00B36528"/>
    <w:rsid w:val="00B367B9"/>
    <w:rsid w:val="00B36A1F"/>
    <w:rsid w:val="00B36C0B"/>
    <w:rsid w:val="00B3793B"/>
    <w:rsid w:val="00B37D81"/>
    <w:rsid w:val="00B4073A"/>
    <w:rsid w:val="00B40C92"/>
    <w:rsid w:val="00B4172A"/>
    <w:rsid w:val="00B41EDB"/>
    <w:rsid w:val="00B42CB5"/>
    <w:rsid w:val="00B43396"/>
    <w:rsid w:val="00B451E9"/>
    <w:rsid w:val="00B468ED"/>
    <w:rsid w:val="00B46A70"/>
    <w:rsid w:val="00B47B63"/>
    <w:rsid w:val="00B508F7"/>
    <w:rsid w:val="00B51ABE"/>
    <w:rsid w:val="00B51BDE"/>
    <w:rsid w:val="00B5233F"/>
    <w:rsid w:val="00B541FF"/>
    <w:rsid w:val="00B560C3"/>
    <w:rsid w:val="00B563A8"/>
    <w:rsid w:val="00B573A4"/>
    <w:rsid w:val="00B578AF"/>
    <w:rsid w:val="00B605D0"/>
    <w:rsid w:val="00B60EA4"/>
    <w:rsid w:val="00B60F0A"/>
    <w:rsid w:val="00B613B8"/>
    <w:rsid w:val="00B61876"/>
    <w:rsid w:val="00B625FF"/>
    <w:rsid w:val="00B63586"/>
    <w:rsid w:val="00B63B2B"/>
    <w:rsid w:val="00B63C1C"/>
    <w:rsid w:val="00B63E0D"/>
    <w:rsid w:val="00B64790"/>
    <w:rsid w:val="00B647E6"/>
    <w:rsid w:val="00B65AC0"/>
    <w:rsid w:val="00B668C5"/>
    <w:rsid w:val="00B67EFE"/>
    <w:rsid w:val="00B7054A"/>
    <w:rsid w:val="00B717D2"/>
    <w:rsid w:val="00B740AD"/>
    <w:rsid w:val="00B74AC2"/>
    <w:rsid w:val="00B74EDC"/>
    <w:rsid w:val="00B750AA"/>
    <w:rsid w:val="00B75401"/>
    <w:rsid w:val="00B76910"/>
    <w:rsid w:val="00B77A63"/>
    <w:rsid w:val="00B806A2"/>
    <w:rsid w:val="00B821FA"/>
    <w:rsid w:val="00B8263F"/>
    <w:rsid w:val="00B832A4"/>
    <w:rsid w:val="00B83D98"/>
    <w:rsid w:val="00B83FAD"/>
    <w:rsid w:val="00B84A46"/>
    <w:rsid w:val="00B8713C"/>
    <w:rsid w:val="00B8719C"/>
    <w:rsid w:val="00B87DF4"/>
    <w:rsid w:val="00B91682"/>
    <w:rsid w:val="00B91DE5"/>
    <w:rsid w:val="00B91F40"/>
    <w:rsid w:val="00B92357"/>
    <w:rsid w:val="00B93BD4"/>
    <w:rsid w:val="00B94D78"/>
    <w:rsid w:val="00B94FC9"/>
    <w:rsid w:val="00B958D6"/>
    <w:rsid w:val="00B95D82"/>
    <w:rsid w:val="00B9653D"/>
    <w:rsid w:val="00B973B5"/>
    <w:rsid w:val="00B9743E"/>
    <w:rsid w:val="00BA0B3F"/>
    <w:rsid w:val="00BA15BB"/>
    <w:rsid w:val="00BA17F5"/>
    <w:rsid w:val="00BA24E6"/>
    <w:rsid w:val="00BA2656"/>
    <w:rsid w:val="00BA2D82"/>
    <w:rsid w:val="00BA2D8A"/>
    <w:rsid w:val="00BA2F65"/>
    <w:rsid w:val="00BA2F9B"/>
    <w:rsid w:val="00BA4665"/>
    <w:rsid w:val="00BA4A03"/>
    <w:rsid w:val="00BA69CB"/>
    <w:rsid w:val="00BA78EA"/>
    <w:rsid w:val="00BA7E3A"/>
    <w:rsid w:val="00BA7ED2"/>
    <w:rsid w:val="00BB0604"/>
    <w:rsid w:val="00BB10A6"/>
    <w:rsid w:val="00BB11CD"/>
    <w:rsid w:val="00BB1364"/>
    <w:rsid w:val="00BB1490"/>
    <w:rsid w:val="00BB2BA0"/>
    <w:rsid w:val="00BB32FD"/>
    <w:rsid w:val="00BB3B34"/>
    <w:rsid w:val="00BB47B7"/>
    <w:rsid w:val="00BB4B6F"/>
    <w:rsid w:val="00BB52D4"/>
    <w:rsid w:val="00BB6F3D"/>
    <w:rsid w:val="00BB7EA2"/>
    <w:rsid w:val="00BC0824"/>
    <w:rsid w:val="00BC0BC2"/>
    <w:rsid w:val="00BC139D"/>
    <w:rsid w:val="00BC2EEB"/>
    <w:rsid w:val="00BC39D9"/>
    <w:rsid w:val="00BC5220"/>
    <w:rsid w:val="00BC5DC3"/>
    <w:rsid w:val="00BC64B2"/>
    <w:rsid w:val="00BD024E"/>
    <w:rsid w:val="00BD02CF"/>
    <w:rsid w:val="00BD0662"/>
    <w:rsid w:val="00BD20CF"/>
    <w:rsid w:val="00BD28A9"/>
    <w:rsid w:val="00BD3ACF"/>
    <w:rsid w:val="00BD3E3E"/>
    <w:rsid w:val="00BD5F7A"/>
    <w:rsid w:val="00BD7D8E"/>
    <w:rsid w:val="00BE1A74"/>
    <w:rsid w:val="00BE2FB9"/>
    <w:rsid w:val="00BE3B5D"/>
    <w:rsid w:val="00BE50F8"/>
    <w:rsid w:val="00BE5818"/>
    <w:rsid w:val="00BE63AF"/>
    <w:rsid w:val="00BE6476"/>
    <w:rsid w:val="00BE681E"/>
    <w:rsid w:val="00BE6856"/>
    <w:rsid w:val="00BE7932"/>
    <w:rsid w:val="00BF0374"/>
    <w:rsid w:val="00BF1E85"/>
    <w:rsid w:val="00BF262B"/>
    <w:rsid w:val="00BF5E8A"/>
    <w:rsid w:val="00BF5FA4"/>
    <w:rsid w:val="00BF79A7"/>
    <w:rsid w:val="00BF7C1A"/>
    <w:rsid w:val="00C0026E"/>
    <w:rsid w:val="00C01B28"/>
    <w:rsid w:val="00C022FD"/>
    <w:rsid w:val="00C029D5"/>
    <w:rsid w:val="00C050D5"/>
    <w:rsid w:val="00C05F12"/>
    <w:rsid w:val="00C0667F"/>
    <w:rsid w:val="00C07AFD"/>
    <w:rsid w:val="00C07F03"/>
    <w:rsid w:val="00C1499E"/>
    <w:rsid w:val="00C14D0D"/>
    <w:rsid w:val="00C15190"/>
    <w:rsid w:val="00C15911"/>
    <w:rsid w:val="00C16141"/>
    <w:rsid w:val="00C164A8"/>
    <w:rsid w:val="00C16E02"/>
    <w:rsid w:val="00C17BF9"/>
    <w:rsid w:val="00C2074E"/>
    <w:rsid w:val="00C21E1F"/>
    <w:rsid w:val="00C22025"/>
    <w:rsid w:val="00C224A4"/>
    <w:rsid w:val="00C22E59"/>
    <w:rsid w:val="00C234B6"/>
    <w:rsid w:val="00C234C4"/>
    <w:rsid w:val="00C23E6C"/>
    <w:rsid w:val="00C255E1"/>
    <w:rsid w:val="00C2594D"/>
    <w:rsid w:val="00C25F5B"/>
    <w:rsid w:val="00C26689"/>
    <w:rsid w:val="00C2735F"/>
    <w:rsid w:val="00C30F5E"/>
    <w:rsid w:val="00C315FB"/>
    <w:rsid w:val="00C31B97"/>
    <w:rsid w:val="00C3355D"/>
    <w:rsid w:val="00C34025"/>
    <w:rsid w:val="00C34532"/>
    <w:rsid w:val="00C3455D"/>
    <w:rsid w:val="00C350E0"/>
    <w:rsid w:val="00C35962"/>
    <w:rsid w:val="00C36076"/>
    <w:rsid w:val="00C36C63"/>
    <w:rsid w:val="00C3752B"/>
    <w:rsid w:val="00C37687"/>
    <w:rsid w:val="00C417D0"/>
    <w:rsid w:val="00C41FEC"/>
    <w:rsid w:val="00C4243D"/>
    <w:rsid w:val="00C429B4"/>
    <w:rsid w:val="00C42BBA"/>
    <w:rsid w:val="00C43A38"/>
    <w:rsid w:val="00C43DFA"/>
    <w:rsid w:val="00C43F02"/>
    <w:rsid w:val="00C44168"/>
    <w:rsid w:val="00C44C6A"/>
    <w:rsid w:val="00C452F3"/>
    <w:rsid w:val="00C46D47"/>
    <w:rsid w:val="00C474EA"/>
    <w:rsid w:val="00C50AB2"/>
    <w:rsid w:val="00C50B97"/>
    <w:rsid w:val="00C51414"/>
    <w:rsid w:val="00C518FC"/>
    <w:rsid w:val="00C54029"/>
    <w:rsid w:val="00C5583E"/>
    <w:rsid w:val="00C5690F"/>
    <w:rsid w:val="00C57081"/>
    <w:rsid w:val="00C570B8"/>
    <w:rsid w:val="00C5715F"/>
    <w:rsid w:val="00C577DD"/>
    <w:rsid w:val="00C60140"/>
    <w:rsid w:val="00C6101B"/>
    <w:rsid w:val="00C6184C"/>
    <w:rsid w:val="00C61A39"/>
    <w:rsid w:val="00C623B8"/>
    <w:rsid w:val="00C629C2"/>
    <w:rsid w:val="00C62D65"/>
    <w:rsid w:val="00C62D97"/>
    <w:rsid w:val="00C636B0"/>
    <w:rsid w:val="00C65661"/>
    <w:rsid w:val="00C65DE2"/>
    <w:rsid w:val="00C667BF"/>
    <w:rsid w:val="00C670D3"/>
    <w:rsid w:val="00C671C5"/>
    <w:rsid w:val="00C67442"/>
    <w:rsid w:val="00C67B93"/>
    <w:rsid w:val="00C71CB1"/>
    <w:rsid w:val="00C7369E"/>
    <w:rsid w:val="00C73FFA"/>
    <w:rsid w:val="00C74ABC"/>
    <w:rsid w:val="00C74CBF"/>
    <w:rsid w:val="00C759DD"/>
    <w:rsid w:val="00C76551"/>
    <w:rsid w:val="00C76561"/>
    <w:rsid w:val="00C80DC0"/>
    <w:rsid w:val="00C80F19"/>
    <w:rsid w:val="00C81288"/>
    <w:rsid w:val="00C81427"/>
    <w:rsid w:val="00C829C5"/>
    <w:rsid w:val="00C82C01"/>
    <w:rsid w:val="00C83780"/>
    <w:rsid w:val="00C83982"/>
    <w:rsid w:val="00C84073"/>
    <w:rsid w:val="00C8440B"/>
    <w:rsid w:val="00C84793"/>
    <w:rsid w:val="00C84815"/>
    <w:rsid w:val="00C84E93"/>
    <w:rsid w:val="00C84F2D"/>
    <w:rsid w:val="00C85567"/>
    <w:rsid w:val="00C858ED"/>
    <w:rsid w:val="00C8640C"/>
    <w:rsid w:val="00C87946"/>
    <w:rsid w:val="00C908FD"/>
    <w:rsid w:val="00C91573"/>
    <w:rsid w:val="00C91698"/>
    <w:rsid w:val="00C92DED"/>
    <w:rsid w:val="00C948CE"/>
    <w:rsid w:val="00C95227"/>
    <w:rsid w:val="00C95C2F"/>
    <w:rsid w:val="00C97064"/>
    <w:rsid w:val="00CA00A5"/>
    <w:rsid w:val="00CA037F"/>
    <w:rsid w:val="00CA0611"/>
    <w:rsid w:val="00CA082C"/>
    <w:rsid w:val="00CA1231"/>
    <w:rsid w:val="00CA1B01"/>
    <w:rsid w:val="00CA205D"/>
    <w:rsid w:val="00CA2077"/>
    <w:rsid w:val="00CA30D2"/>
    <w:rsid w:val="00CA32DB"/>
    <w:rsid w:val="00CA4319"/>
    <w:rsid w:val="00CA4BB4"/>
    <w:rsid w:val="00CA4C69"/>
    <w:rsid w:val="00CA71E0"/>
    <w:rsid w:val="00CA7A2F"/>
    <w:rsid w:val="00CA7CB3"/>
    <w:rsid w:val="00CA7D81"/>
    <w:rsid w:val="00CB0CB1"/>
    <w:rsid w:val="00CB0EEE"/>
    <w:rsid w:val="00CB1080"/>
    <w:rsid w:val="00CB1513"/>
    <w:rsid w:val="00CB2205"/>
    <w:rsid w:val="00CB2AE3"/>
    <w:rsid w:val="00CB44AF"/>
    <w:rsid w:val="00CB4A94"/>
    <w:rsid w:val="00CB4B5B"/>
    <w:rsid w:val="00CB4BFC"/>
    <w:rsid w:val="00CB5BAA"/>
    <w:rsid w:val="00CB6F0B"/>
    <w:rsid w:val="00CB779B"/>
    <w:rsid w:val="00CB78A0"/>
    <w:rsid w:val="00CC0F5D"/>
    <w:rsid w:val="00CC11BE"/>
    <w:rsid w:val="00CC1A24"/>
    <w:rsid w:val="00CC21A2"/>
    <w:rsid w:val="00CC32BE"/>
    <w:rsid w:val="00CC3FC0"/>
    <w:rsid w:val="00CC3FEA"/>
    <w:rsid w:val="00CC4204"/>
    <w:rsid w:val="00CC5904"/>
    <w:rsid w:val="00CC5FEE"/>
    <w:rsid w:val="00CC622F"/>
    <w:rsid w:val="00CD1ACE"/>
    <w:rsid w:val="00CD20C9"/>
    <w:rsid w:val="00CD7DC1"/>
    <w:rsid w:val="00CE01CD"/>
    <w:rsid w:val="00CE0CF8"/>
    <w:rsid w:val="00CE11DF"/>
    <w:rsid w:val="00CE195A"/>
    <w:rsid w:val="00CE2820"/>
    <w:rsid w:val="00CE3154"/>
    <w:rsid w:val="00CE412B"/>
    <w:rsid w:val="00CE62B3"/>
    <w:rsid w:val="00CE667B"/>
    <w:rsid w:val="00CE6C21"/>
    <w:rsid w:val="00CE7084"/>
    <w:rsid w:val="00CF0B5E"/>
    <w:rsid w:val="00CF158C"/>
    <w:rsid w:val="00CF204F"/>
    <w:rsid w:val="00CF3306"/>
    <w:rsid w:val="00CF3F19"/>
    <w:rsid w:val="00CF5A95"/>
    <w:rsid w:val="00CF7E59"/>
    <w:rsid w:val="00D0115B"/>
    <w:rsid w:val="00D01433"/>
    <w:rsid w:val="00D0187F"/>
    <w:rsid w:val="00D01C32"/>
    <w:rsid w:val="00D027E3"/>
    <w:rsid w:val="00D03744"/>
    <w:rsid w:val="00D03CF5"/>
    <w:rsid w:val="00D03EED"/>
    <w:rsid w:val="00D048EB"/>
    <w:rsid w:val="00D0533C"/>
    <w:rsid w:val="00D06C44"/>
    <w:rsid w:val="00D06E51"/>
    <w:rsid w:val="00D07124"/>
    <w:rsid w:val="00D07B95"/>
    <w:rsid w:val="00D1119A"/>
    <w:rsid w:val="00D11E79"/>
    <w:rsid w:val="00D1204B"/>
    <w:rsid w:val="00D132BA"/>
    <w:rsid w:val="00D1585A"/>
    <w:rsid w:val="00D15CEF"/>
    <w:rsid w:val="00D1723E"/>
    <w:rsid w:val="00D20B38"/>
    <w:rsid w:val="00D21335"/>
    <w:rsid w:val="00D2146D"/>
    <w:rsid w:val="00D216E8"/>
    <w:rsid w:val="00D22728"/>
    <w:rsid w:val="00D22E11"/>
    <w:rsid w:val="00D23D83"/>
    <w:rsid w:val="00D2406C"/>
    <w:rsid w:val="00D2494B"/>
    <w:rsid w:val="00D24BD7"/>
    <w:rsid w:val="00D25EC1"/>
    <w:rsid w:val="00D27FDA"/>
    <w:rsid w:val="00D30608"/>
    <w:rsid w:val="00D308C7"/>
    <w:rsid w:val="00D30B5A"/>
    <w:rsid w:val="00D30E0B"/>
    <w:rsid w:val="00D31CC0"/>
    <w:rsid w:val="00D32C28"/>
    <w:rsid w:val="00D33B7A"/>
    <w:rsid w:val="00D33F9C"/>
    <w:rsid w:val="00D34C9C"/>
    <w:rsid w:val="00D355E4"/>
    <w:rsid w:val="00D35C78"/>
    <w:rsid w:val="00D35FE0"/>
    <w:rsid w:val="00D40A8B"/>
    <w:rsid w:val="00D40AE2"/>
    <w:rsid w:val="00D42195"/>
    <w:rsid w:val="00D42593"/>
    <w:rsid w:val="00D44C35"/>
    <w:rsid w:val="00D468F2"/>
    <w:rsid w:val="00D474C8"/>
    <w:rsid w:val="00D478DE"/>
    <w:rsid w:val="00D50A9D"/>
    <w:rsid w:val="00D50EDA"/>
    <w:rsid w:val="00D51243"/>
    <w:rsid w:val="00D51725"/>
    <w:rsid w:val="00D526B8"/>
    <w:rsid w:val="00D532AD"/>
    <w:rsid w:val="00D53567"/>
    <w:rsid w:val="00D535DE"/>
    <w:rsid w:val="00D536E0"/>
    <w:rsid w:val="00D54E34"/>
    <w:rsid w:val="00D56195"/>
    <w:rsid w:val="00D56269"/>
    <w:rsid w:val="00D56EE2"/>
    <w:rsid w:val="00D57248"/>
    <w:rsid w:val="00D572EA"/>
    <w:rsid w:val="00D60475"/>
    <w:rsid w:val="00D605AA"/>
    <w:rsid w:val="00D6069E"/>
    <w:rsid w:val="00D60971"/>
    <w:rsid w:val="00D60B27"/>
    <w:rsid w:val="00D61F80"/>
    <w:rsid w:val="00D63383"/>
    <w:rsid w:val="00D63389"/>
    <w:rsid w:val="00D6639C"/>
    <w:rsid w:val="00D66D3B"/>
    <w:rsid w:val="00D6797B"/>
    <w:rsid w:val="00D67D4A"/>
    <w:rsid w:val="00D67DC5"/>
    <w:rsid w:val="00D72064"/>
    <w:rsid w:val="00D72DE6"/>
    <w:rsid w:val="00D73244"/>
    <w:rsid w:val="00D73756"/>
    <w:rsid w:val="00D745F3"/>
    <w:rsid w:val="00D75224"/>
    <w:rsid w:val="00D75715"/>
    <w:rsid w:val="00D75E0A"/>
    <w:rsid w:val="00D76B67"/>
    <w:rsid w:val="00D77054"/>
    <w:rsid w:val="00D7758C"/>
    <w:rsid w:val="00D807E6"/>
    <w:rsid w:val="00D82270"/>
    <w:rsid w:val="00D824CF"/>
    <w:rsid w:val="00D8290F"/>
    <w:rsid w:val="00D8299F"/>
    <w:rsid w:val="00D82D8E"/>
    <w:rsid w:val="00D852D8"/>
    <w:rsid w:val="00D86F9C"/>
    <w:rsid w:val="00D870C9"/>
    <w:rsid w:val="00D91163"/>
    <w:rsid w:val="00D91445"/>
    <w:rsid w:val="00D91AC4"/>
    <w:rsid w:val="00D921CB"/>
    <w:rsid w:val="00D93A42"/>
    <w:rsid w:val="00D94D35"/>
    <w:rsid w:val="00D9514B"/>
    <w:rsid w:val="00D9525C"/>
    <w:rsid w:val="00D958B8"/>
    <w:rsid w:val="00D96C0F"/>
    <w:rsid w:val="00D96E33"/>
    <w:rsid w:val="00D96EA2"/>
    <w:rsid w:val="00D96FD3"/>
    <w:rsid w:val="00D97A35"/>
    <w:rsid w:val="00DA0AE8"/>
    <w:rsid w:val="00DA0B1D"/>
    <w:rsid w:val="00DA0DA0"/>
    <w:rsid w:val="00DA0DB8"/>
    <w:rsid w:val="00DA26F7"/>
    <w:rsid w:val="00DA28A5"/>
    <w:rsid w:val="00DA2B6E"/>
    <w:rsid w:val="00DA3743"/>
    <w:rsid w:val="00DA406F"/>
    <w:rsid w:val="00DA626E"/>
    <w:rsid w:val="00DA6ABB"/>
    <w:rsid w:val="00DB1AE4"/>
    <w:rsid w:val="00DB35BF"/>
    <w:rsid w:val="00DB448F"/>
    <w:rsid w:val="00DB4A5B"/>
    <w:rsid w:val="00DB4C6C"/>
    <w:rsid w:val="00DB553B"/>
    <w:rsid w:val="00DB5FA6"/>
    <w:rsid w:val="00DB61F2"/>
    <w:rsid w:val="00DB6411"/>
    <w:rsid w:val="00DB64BD"/>
    <w:rsid w:val="00DB663D"/>
    <w:rsid w:val="00DB6A84"/>
    <w:rsid w:val="00DB6EEC"/>
    <w:rsid w:val="00DB7018"/>
    <w:rsid w:val="00DB75C8"/>
    <w:rsid w:val="00DC070C"/>
    <w:rsid w:val="00DC321A"/>
    <w:rsid w:val="00DC3B66"/>
    <w:rsid w:val="00DC49F7"/>
    <w:rsid w:val="00DC55C9"/>
    <w:rsid w:val="00DC5D8D"/>
    <w:rsid w:val="00DC6D92"/>
    <w:rsid w:val="00DC7923"/>
    <w:rsid w:val="00DC7D3F"/>
    <w:rsid w:val="00DD02C5"/>
    <w:rsid w:val="00DD03B7"/>
    <w:rsid w:val="00DD1920"/>
    <w:rsid w:val="00DD2045"/>
    <w:rsid w:val="00DD211D"/>
    <w:rsid w:val="00DD3205"/>
    <w:rsid w:val="00DD47D9"/>
    <w:rsid w:val="00DD548B"/>
    <w:rsid w:val="00DD6166"/>
    <w:rsid w:val="00DE4153"/>
    <w:rsid w:val="00DE4CDC"/>
    <w:rsid w:val="00DE4D40"/>
    <w:rsid w:val="00DE53B6"/>
    <w:rsid w:val="00DE5C26"/>
    <w:rsid w:val="00DE7913"/>
    <w:rsid w:val="00DF02AF"/>
    <w:rsid w:val="00DF0C5B"/>
    <w:rsid w:val="00DF14B4"/>
    <w:rsid w:val="00DF2A1F"/>
    <w:rsid w:val="00DF4653"/>
    <w:rsid w:val="00DF575D"/>
    <w:rsid w:val="00DF58D3"/>
    <w:rsid w:val="00DF5C0A"/>
    <w:rsid w:val="00DF60E0"/>
    <w:rsid w:val="00E019EC"/>
    <w:rsid w:val="00E01F67"/>
    <w:rsid w:val="00E0271B"/>
    <w:rsid w:val="00E03663"/>
    <w:rsid w:val="00E03AAF"/>
    <w:rsid w:val="00E03B66"/>
    <w:rsid w:val="00E03F17"/>
    <w:rsid w:val="00E04346"/>
    <w:rsid w:val="00E05DB2"/>
    <w:rsid w:val="00E05F70"/>
    <w:rsid w:val="00E06FC9"/>
    <w:rsid w:val="00E112D5"/>
    <w:rsid w:val="00E11A68"/>
    <w:rsid w:val="00E13DA8"/>
    <w:rsid w:val="00E15508"/>
    <w:rsid w:val="00E155D8"/>
    <w:rsid w:val="00E15A05"/>
    <w:rsid w:val="00E15B1E"/>
    <w:rsid w:val="00E163AB"/>
    <w:rsid w:val="00E167F4"/>
    <w:rsid w:val="00E171F2"/>
    <w:rsid w:val="00E179D4"/>
    <w:rsid w:val="00E20E35"/>
    <w:rsid w:val="00E210F0"/>
    <w:rsid w:val="00E216F3"/>
    <w:rsid w:val="00E2333C"/>
    <w:rsid w:val="00E23677"/>
    <w:rsid w:val="00E23F58"/>
    <w:rsid w:val="00E2462B"/>
    <w:rsid w:val="00E24949"/>
    <w:rsid w:val="00E24DF2"/>
    <w:rsid w:val="00E269F0"/>
    <w:rsid w:val="00E26F8F"/>
    <w:rsid w:val="00E304A6"/>
    <w:rsid w:val="00E30667"/>
    <w:rsid w:val="00E3158A"/>
    <w:rsid w:val="00E31E03"/>
    <w:rsid w:val="00E32079"/>
    <w:rsid w:val="00E32ABA"/>
    <w:rsid w:val="00E33300"/>
    <w:rsid w:val="00E3478A"/>
    <w:rsid w:val="00E34FCE"/>
    <w:rsid w:val="00E37CC5"/>
    <w:rsid w:val="00E4013F"/>
    <w:rsid w:val="00E40543"/>
    <w:rsid w:val="00E406B8"/>
    <w:rsid w:val="00E41560"/>
    <w:rsid w:val="00E42845"/>
    <w:rsid w:val="00E42A2A"/>
    <w:rsid w:val="00E4424C"/>
    <w:rsid w:val="00E44F8F"/>
    <w:rsid w:val="00E45B99"/>
    <w:rsid w:val="00E46330"/>
    <w:rsid w:val="00E478B6"/>
    <w:rsid w:val="00E47944"/>
    <w:rsid w:val="00E47951"/>
    <w:rsid w:val="00E501EE"/>
    <w:rsid w:val="00E508CE"/>
    <w:rsid w:val="00E50ABD"/>
    <w:rsid w:val="00E50C85"/>
    <w:rsid w:val="00E526F0"/>
    <w:rsid w:val="00E529A8"/>
    <w:rsid w:val="00E53475"/>
    <w:rsid w:val="00E539F1"/>
    <w:rsid w:val="00E53FE1"/>
    <w:rsid w:val="00E54738"/>
    <w:rsid w:val="00E54949"/>
    <w:rsid w:val="00E555DB"/>
    <w:rsid w:val="00E56B0A"/>
    <w:rsid w:val="00E56E14"/>
    <w:rsid w:val="00E613CE"/>
    <w:rsid w:val="00E61CE5"/>
    <w:rsid w:val="00E63A38"/>
    <w:rsid w:val="00E64B01"/>
    <w:rsid w:val="00E6756D"/>
    <w:rsid w:val="00E676B9"/>
    <w:rsid w:val="00E67D1E"/>
    <w:rsid w:val="00E67F46"/>
    <w:rsid w:val="00E7067D"/>
    <w:rsid w:val="00E707F8"/>
    <w:rsid w:val="00E70998"/>
    <w:rsid w:val="00E7117E"/>
    <w:rsid w:val="00E72160"/>
    <w:rsid w:val="00E721C4"/>
    <w:rsid w:val="00E72256"/>
    <w:rsid w:val="00E7248F"/>
    <w:rsid w:val="00E72B1F"/>
    <w:rsid w:val="00E72F2A"/>
    <w:rsid w:val="00E73A9F"/>
    <w:rsid w:val="00E74378"/>
    <w:rsid w:val="00E74B61"/>
    <w:rsid w:val="00E762DA"/>
    <w:rsid w:val="00E7749D"/>
    <w:rsid w:val="00E77A9A"/>
    <w:rsid w:val="00E77E42"/>
    <w:rsid w:val="00E8011E"/>
    <w:rsid w:val="00E814E7"/>
    <w:rsid w:val="00E81FB3"/>
    <w:rsid w:val="00E82346"/>
    <w:rsid w:val="00E82720"/>
    <w:rsid w:val="00E82C68"/>
    <w:rsid w:val="00E83491"/>
    <w:rsid w:val="00E84375"/>
    <w:rsid w:val="00E84A7A"/>
    <w:rsid w:val="00E86392"/>
    <w:rsid w:val="00E86729"/>
    <w:rsid w:val="00E867FB"/>
    <w:rsid w:val="00E86AE0"/>
    <w:rsid w:val="00E91CA9"/>
    <w:rsid w:val="00E92CCA"/>
    <w:rsid w:val="00E92E7D"/>
    <w:rsid w:val="00E950CA"/>
    <w:rsid w:val="00E955CB"/>
    <w:rsid w:val="00E96A73"/>
    <w:rsid w:val="00EA0548"/>
    <w:rsid w:val="00EA076C"/>
    <w:rsid w:val="00EA0958"/>
    <w:rsid w:val="00EA0F97"/>
    <w:rsid w:val="00EA0FD6"/>
    <w:rsid w:val="00EA1154"/>
    <w:rsid w:val="00EA393F"/>
    <w:rsid w:val="00EA3F7E"/>
    <w:rsid w:val="00EA4BC0"/>
    <w:rsid w:val="00EA5936"/>
    <w:rsid w:val="00EA5A4C"/>
    <w:rsid w:val="00EA5BFE"/>
    <w:rsid w:val="00EA602C"/>
    <w:rsid w:val="00EA610A"/>
    <w:rsid w:val="00EA7B9D"/>
    <w:rsid w:val="00EB1240"/>
    <w:rsid w:val="00EB2F06"/>
    <w:rsid w:val="00EB31BF"/>
    <w:rsid w:val="00EB3C61"/>
    <w:rsid w:val="00EB3EDF"/>
    <w:rsid w:val="00EB40A9"/>
    <w:rsid w:val="00EB4474"/>
    <w:rsid w:val="00EB563A"/>
    <w:rsid w:val="00EB5A4A"/>
    <w:rsid w:val="00EB5D11"/>
    <w:rsid w:val="00EB6A39"/>
    <w:rsid w:val="00EB6ED8"/>
    <w:rsid w:val="00EB74FD"/>
    <w:rsid w:val="00EC0287"/>
    <w:rsid w:val="00EC03B3"/>
    <w:rsid w:val="00EC2F05"/>
    <w:rsid w:val="00EC31E1"/>
    <w:rsid w:val="00EC3D2D"/>
    <w:rsid w:val="00EC4B7F"/>
    <w:rsid w:val="00EC4C7D"/>
    <w:rsid w:val="00EC5221"/>
    <w:rsid w:val="00EC5ABB"/>
    <w:rsid w:val="00EC6B45"/>
    <w:rsid w:val="00EC6F54"/>
    <w:rsid w:val="00EC7353"/>
    <w:rsid w:val="00EC7518"/>
    <w:rsid w:val="00ED0631"/>
    <w:rsid w:val="00ED0AAC"/>
    <w:rsid w:val="00ED16B1"/>
    <w:rsid w:val="00ED1B78"/>
    <w:rsid w:val="00ED1C7B"/>
    <w:rsid w:val="00ED3E28"/>
    <w:rsid w:val="00ED48FF"/>
    <w:rsid w:val="00ED4BC1"/>
    <w:rsid w:val="00ED4F66"/>
    <w:rsid w:val="00ED57CC"/>
    <w:rsid w:val="00ED5F03"/>
    <w:rsid w:val="00ED64BB"/>
    <w:rsid w:val="00ED6552"/>
    <w:rsid w:val="00ED713A"/>
    <w:rsid w:val="00ED73CE"/>
    <w:rsid w:val="00ED79CD"/>
    <w:rsid w:val="00ED7C23"/>
    <w:rsid w:val="00EE0817"/>
    <w:rsid w:val="00EE0A10"/>
    <w:rsid w:val="00EE16A7"/>
    <w:rsid w:val="00EE21BE"/>
    <w:rsid w:val="00EE2A22"/>
    <w:rsid w:val="00EE2FDD"/>
    <w:rsid w:val="00EE360A"/>
    <w:rsid w:val="00EE3AAA"/>
    <w:rsid w:val="00EE4EFC"/>
    <w:rsid w:val="00EE4FBA"/>
    <w:rsid w:val="00EE516F"/>
    <w:rsid w:val="00EE55C0"/>
    <w:rsid w:val="00EE68AC"/>
    <w:rsid w:val="00EE7BF5"/>
    <w:rsid w:val="00EF011C"/>
    <w:rsid w:val="00EF02D9"/>
    <w:rsid w:val="00EF31BB"/>
    <w:rsid w:val="00EF5842"/>
    <w:rsid w:val="00EF5DB9"/>
    <w:rsid w:val="00EF60E5"/>
    <w:rsid w:val="00EF61C7"/>
    <w:rsid w:val="00EF751C"/>
    <w:rsid w:val="00EF7B41"/>
    <w:rsid w:val="00EF7F51"/>
    <w:rsid w:val="00F000E6"/>
    <w:rsid w:val="00F00BF6"/>
    <w:rsid w:val="00F0161D"/>
    <w:rsid w:val="00F027B1"/>
    <w:rsid w:val="00F02C91"/>
    <w:rsid w:val="00F037A1"/>
    <w:rsid w:val="00F046DE"/>
    <w:rsid w:val="00F0477C"/>
    <w:rsid w:val="00F04851"/>
    <w:rsid w:val="00F05A11"/>
    <w:rsid w:val="00F06016"/>
    <w:rsid w:val="00F064D3"/>
    <w:rsid w:val="00F0662B"/>
    <w:rsid w:val="00F06B98"/>
    <w:rsid w:val="00F06E30"/>
    <w:rsid w:val="00F1051A"/>
    <w:rsid w:val="00F1057C"/>
    <w:rsid w:val="00F12A65"/>
    <w:rsid w:val="00F13174"/>
    <w:rsid w:val="00F13254"/>
    <w:rsid w:val="00F147E6"/>
    <w:rsid w:val="00F15F68"/>
    <w:rsid w:val="00F1651A"/>
    <w:rsid w:val="00F16E89"/>
    <w:rsid w:val="00F1729E"/>
    <w:rsid w:val="00F17E2B"/>
    <w:rsid w:val="00F20B82"/>
    <w:rsid w:val="00F21D69"/>
    <w:rsid w:val="00F23504"/>
    <w:rsid w:val="00F240E1"/>
    <w:rsid w:val="00F2609D"/>
    <w:rsid w:val="00F262B9"/>
    <w:rsid w:val="00F26599"/>
    <w:rsid w:val="00F26616"/>
    <w:rsid w:val="00F26997"/>
    <w:rsid w:val="00F32376"/>
    <w:rsid w:val="00F32844"/>
    <w:rsid w:val="00F32C13"/>
    <w:rsid w:val="00F34166"/>
    <w:rsid w:val="00F376A1"/>
    <w:rsid w:val="00F376B2"/>
    <w:rsid w:val="00F3779D"/>
    <w:rsid w:val="00F41259"/>
    <w:rsid w:val="00F4178A"/>
    <w:rsid w:val="00F4236D"/>
    <w:rsid w:val="00F42523"/>
    <w:rsid w:val="00F42582"/>
    <w:rsid w:val="00F4302B"/>
    <w:rsid w:val="00F4368C"/>
    <w:rsid w:val="00F443EA"/>
    <w:rsid w:val="00F447B3"/>
    <w:rsid w:val="00F44B64"/>
    <w:rsid w:val="00F44E3C"/>
    <w:rsid w:val="00F46674"/>
    <w:rsid w:val="00F500F8"/>
    <w:rsid w:val="00F50B52"/>
    <w:rsid w:val="00F50D24"/>
    <w:rsid w:val="00F52BDB"/>
    <w:rsid w:val="00F532B1"/>
    <w:rsid w:val="00F537C4"/>
    <w:rsid w:val="00F54C8E"/>
    <w:rsid w:val="00F5577A"/>
    <w:rsid w:val="00F557E3"/>
    <w:rsid w:val="00F565C0"/>
    <w:rsid w:val="00F56CEF"/>
    <w:rsid w:val="00F57C30"/>
    <w:rsid w:val="00F6050A"/>
    <w:rsid w:val="00F60510"/>
    <w:rsid w:val="00F605E7"/>
    <w:rsid w:val="00F61242"/>
    <w:rsid w:val="00F61681"/>
    <w:rsid w:val="00F629C2"/>
    <w:rsid w:val="00F635B8"/>
    <w:rsid w:val="00F63D8A"/>
    <w:rsid w:val="00F63DB9"/>
    <w:rsid w:val="00F643D4"/>
    <w:rsid w:val="00F64E90"/>
    <w:rsid w:val="00F65D19"/>
    <w:rsid w:val="00F6645E"/>
    <w:rsid w:val="00F66A5D"/>
    <w:rsid w:val="00F66CAF"/>
    <w:rsid w:val="00F67156"/>
    <w:rsid w:val="00F6725C"/>
    <w:rsid w:val="00F67EE2"/>
    <w:rsid w:val="00F67F81"/>
    <w:rsid w:val="00F70954"/>
    <w:rsid w:val="00F70EEE"/>
    <w:rsid w:val="00F71008"/>
    <w:rsid w:val="00F71623"/>
    <w:rsid w:val="00F72C98"/>
    <w:rsid w:val="00F72D5B"/>
    <w:rsid w:val="00F73415"/>
    <w:rsid w:val="00F73AEC"/>
    <w:rsid w:val="00F74E5C"/>
    <w:rsid w:val="00F7649E"/>
    <w:rsid w:val="00F76750"/>
    <w:rsid w:val="00F768B8"/>
    <w:rsid w:val="00F776F9"/>
    <w:rsid w:val="00F77778"/>
    <w:rsid w:val="00F77FB9"/>
    <w:rsid w:val="00F80028"/>
    <w:rsid w:val="00F80473"/>
    <w:rsid w:val="00F805EC"/>
    <w:rsid w:val="00F8187F"/>
    <w:rsid w:val="00F830FF"/>
    <w:rsid w:val="00F83BD7"/>
    <w:rsid w:val="00F849A4"/>
    <w:rsid w:val="00F85C13"/>
    <w:rsid w:val="00F861CF"/>
    <w:rsid w:val="00F870F0"/>
    <w:rsid w:val="00F903D7"/>
    <w:rsid w:val="00F917FB"/>
    <w:rsid w:val="00F927FE"/>
    <w:rsid w:val="00F928CD"/>
    <w:rsid w:val="00F93C11"/>
    <w:rsid w:val="00F93E45"/>
    <w:rsid w:val="00F94D45"/>
    <w:rsid w:val="00F95289"/>
    <w:rsid w:val="00F963BA"/>
    <w:rsid w:val="00F96525"/>
    <w:rsid w:val="00F967BF"/>
    <w:rsid w:val="00F96B33"/>
    <w:rsid w:val="00F96B52"/>
    <w:rsid w:val="00F96C0B"/>
    <w:rsid w:val="00F97129"/>
    <w:rsid w:val="00F971FC"/>
    <w:rsid w:val="00F97A6B"/>
    <w:rsid w:val="00F97AA6"/>
    <w:rsid w:val="00FA0594"/>
    <w:rsid w:val="00FA159F"/>
    <w:rsid w:val="00FA26EA"/>
    <w:rsid w:val="00FA3341"/>
    <w:rsid w:val="00FA447A"/>
    <w:rsid w:val="00FA46A2"/>
    <w:rsid w:val="00FA5011"/>
    <w:rsid w:val="00FA5300"/>
    <w:rsid w:val="00FA54DF"/>
    <w:rsid w:val="00FA6AA2"/>
    <w:rsid w:val="00FA6D40"/>
    <w:rsid w:val="00FA7018"/>
    <w:rsid w:val="00FA7E04"/>
    <w:rsid w:val="00FB11F9"/>
    <w:rsid w:val="00FB17FD"/>
    <w:rsid w:val="00FB2D32"/>
    <w:rsid w:val="00FB2E4E"/>
    <w:rsid w:val="00FB3D10"/>
    <w:rsid w:val="00FB433D"/>
    <w:rsid w:val="00FB4DB4"/>
    <w:rsid w:val="00FB4FAB"/>
    <w:rsid w:val="00FB5342"/>
    <w:rsid w:val="00FB619E"/>
    <w:rsid w:val="00FB61F0"/>
    <w:rsid w:val="00FB6944"/>
    <w:rsid w:val="00FB6AB8"/>
    <w:rsid w:val="00FB7ED4"/>
    <w:rsid w:val="00FB7FF3"/>
    <w:rsid w:val="00FC0883"/>
    <w:rsid w:val="00FC0DF0"/>
    <w:rsid w:val="00FC115D"/>
    <w:rsid w:val="00FC15C0"/>
    <w:rsid w:val="00FC1966"/>
    <w:rsid w:val="00FC28DD"/>
    <w:rsid w:val="00FC34E3"/>
    <w:rsid w:val="00FC363A"/>
    <w:rsid w:val="00FC459B"/>
    <w:rsid w:val="00FC4ED4"/>
    <w:rsid w:val="00FC62E8"/>
    <w:rsid w:val="00FC6B08"/>
    <w:rsid w:val="00FC6B1A"/>
    <w:rsid w:val="00FC6C84"/>
    <w:rsid w:val="00FC7149"/>
    <w:rsid w:val="00FC740F"/>
    <w:rsid w:val="00FD0346"/>
    <w:rsid w:val="00FD0B90"/>
    <w:rsid w:val="00FD114C"/>
    <w:rsid w:val="00FD152B"/>
    <w:rsid w:val="00FD3484"/>
    <w:rsid w:val="00FD3876"/>
    <w:rsid w:val="00FD4031"/>
    <w:rsid w:val="00FD413E"/>
    <w:rsid w:val="00FD4331"/>
    <w:rsid w:val="00FD44AF"/>
    <w:rsid w:val="00FD54ED"/>
    <w:rsid w:val="00FD55CC"/>
    <w:rsid w:val="00FD6981"/>
    <w:rsid w:val="00FD71F3"/>
    <w:rsid w:val="00FD7B43"/>
    <w:rsid w:val="00FE1C40"/>
    <w:rsid w:val="00FE204C"/>
    <w:rsid w:val="00FE21B4"/>
    <w:rsid w:val="00FE366C"/>
    <w:rsid w:val="00FE443F"/>
    <w:rsid w:val="00FE45C8"/>
    <w:rsid w:val="00FE499C"/>
    <w:rsid w:val="00FE5824"/>
    <w:rsid w:val="00FE5D34"/>
    <w:rsid w:val="00FE6717"/>
    <w:rsid w:val="00FE6FDF"/>
    <w:rsid w:val="00FF07BD"/>
    <w:rsid w:val="00FF0B1F"/>
    <w:rsid w:val="00FF160B"/>
    <w:rsid w:val="00FF1795"/>
    <w:rsid w:val="00FF1B0F"/>
    <w:rsid w:val="00FF2186"/>
    <w:rsid w:val="00FF449A"/>
    <w:rsid w:val="00FF50EA"/>
    <w:rsid w:val="00FF625F"/>
    <w:rsid w:val="00FF6C73"/>
    <w:rsid w:val="00FF6CA4"/>
    <w:rsid w:val="00FF72C8"/>
    <w:rsid w:val="00FF74C7"/>
    <w:rsid w:val="00FF76B5"/>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5B3BEB4E"/>
  <w15:docId w15:val="{EFAEB773-5386-4532-B038-11B45BE1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qFormat="1"/>
    <w:lsdException w:name="heading 3" w:semiHidden="1" w:uiPriority="29" w:qFormat="1"/>
    <w:lsdException w:name="heading 4" w:semiHidden="1" w:uiPriority="29" w:qFormat="1"/>
    <w:lsdException w:name="heading 5" w:semiHidden="1" w:uiPriority="29" w:qFormat="1"/>
    <w:lsdException w:name="heading 6" w:semiHidden="1" w:uiPriority="29" w:qFormat="1"/>
    <w:lsdException w:name="heading 7" w:semiHidden="1" w:uiPriority="29" w:unhideWhenUsed="1" w:qFormat="1"/>
    <w:lsdException w:name="heading 8" w:semiHidden="1" w:uiPriority="29" w:unhideWhenUsed="1" w:qFormat="1"/>
    <w:lsdException w:name="heading 9" w:semiHidden="1" w:uiPriority="2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1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10" w:unhideWhenUsed="1"/>
    <w:lsdException w:name="Body Text 3" w:uiPriority="10"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47E"/>
  </w:style>
  <w:style w:type="paragraph" w:styleId="Heading1">
    <w:name w:val="heading 1"/>
    <w:basedOn w:val="Normal"/>
    <w:next w:val="Normal"/>
    <w:link w:val="Heading1Char"/>
    <w:uiPriority w:val="99"/>
    <w:qFormat/>
    <w:rsid w:val="00E171F2"/>
    <w:pPr>
      <w:keepNext/>
      <w:keepLines/>
      <w:spacing w:before="240"/>
      <w:outlineLvl w:val="0"/>
    </w:pPr>
    <w:rPr>
      <w:rFonts w:ascii="Arial Bold" w:eastAsiaTheme="majorEastAsia" w:hAnsi="Arial Bold" w:cstheme="majorBidi"/>
      <w:b/>
      <w:caps/>
      <w:szCs w:val="32"/>
    </w:rPr>
  </w:style>
  <w:style w:type="paragraph" w:styleId="Heading2">
    <w:name w:val="heading 2"/>
    <w:basedOn w:val="Normal"/>
    <w:next w:val="Normal"/>
    <w:link w:val="Heading2Char"/>
    <w:uiPriority w:val="99"/>
    <w:qFormat/>
    <w:rsid w:val="00E171F2"/>
    <w:pPr>
      <w:keepNext/>
      <w:keepLines/>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29"/>
    <w:qFormat/>
    <w:rsid w:val="00E171F2"/>
    <w:pPr>
      <w:keepNext/>
      <w:keepLines/>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29"/>
    <w:qFormat/>
    <w:rsid w:val="00EE21BE"/>
    <w:pPr>
      <w:keepNext/>
      <w:keepLines/>
      <w:spacing w:before="240"/>
      <w:outlineLvl w:val="3"/>
    </w:pPr>
    <w:rPr>
      <w:rFonts w:eastAsiaTheme="majorEastAsia" w:cstheme="majorBidi"/>
      <w:bCs/>
      <w:i/>
      <w:iCs/>
    </w:rPr>
  </w:style>
  <w:style w:type="paragraph" w:styleId="Heading5">
    <w:name w:val="heading 5"/>
    <w:basedOn w:val="Normal"/>
    <w:next w:val="Normal"/>
    <w:link w:val="Heading5Char"/>
    <w:uiPriority w:val="29"/>
    <w:qFormat/>
    <w:rsid w:val="00ED4BC1"/>
    <w:pPr>
      <w:keepNext/>
      <w:keepLines/>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29"/>
    <w:qFormat/>
    <w:rsid w:val="00ED4BC1"/>
    <w:pPr>
      <w:keepNext/>
      <w:keepLines/>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29"/>
    <w:qFormat/>
    <w:rsid w:val="00ED4BC1"/>
    <w:pPr>
      <w:keepNext/>
      <w:keepLines/>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29"/>
    <w:qFormat/>
    <w:rsid w:val="00ED4BC1"/>
    <w:pPr>
      <w:keepNext/>
      <w:keepLines/>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29"/>
    <w:qFormat/>
    <w:rsid w:val="00ED4BC1"/>
    <w:pPr>
      <w:keepNext/>
      <w:keepLines/>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5B573B"/>
    <w:rPr>
      <w:sz w:val="28"/>
    </w:rPr>
  </w:style>
  <w:style w:type="character" w:customStyle="1" w:styleId="CoverDateChar">
    <w:name w:val="Cover Date Char"/>
    <w:basedOn w:val="DefaultParagraphFont"/>
    <w:link w:val="CoverDate"/>
    <w:uiPriority w:val="25"/>
    <w:semiHidden/>
    <w:rsid w:val="005B573B"/>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basedOn w:val="DefaultParagraphFont"/>
    <w:link w:val="Heading1"/>
    <w:uiPriority w:val="99"/>
    <w:rsid w:val="00E171F2"/>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B258AF"/>
    <w:pPr>
      <w:jc w:val="center"/>
    </w:pPr>
    <w:rPr>
      <w:b/>
      <w:bCs/>
      <w:caps/>
      <w:szCs w:val="28"/>
    </w:rPr>
  </w:style>
  <w:style w:type="paragraph" w:styleId="EnvelopeAddress">
    <w:name w:val="envelope address"/>
    <w:basedOn w:val="Normal"/>
    <w:uiPriority w:val="99"/>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760B9B"/>
    <w:pPr>
      <w:keepNext/>
      <w:keepLines/>
      <w:numPr>
        <w:numId w:val="2"/>
      </w:numPr>
      <w:outlineLvl w:val="0"/>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uiPriority w:val="5"/>
    <w:qFormat/>
    <w:rsid w:val="00412DD9"/>
    <w:pPr>
      <w:keepNext/>
      <w:keepLines/>
      <w:numPr>
        <w:numId w:val="25"/>
      </w:numPr>
      <w:outlineLvl w:val="0"/>
    </w:pPr>
    <w:rPr>
      <w:rFonts w:ascii="Arial Bold" w:hAnsi="Arial Bold"/>
      <w:b/>
      <w:caps/>
    </w:rPr>
  </w:style>
  <w:style w:type="paragraph" w:customStyle="1" w:styleId="Level2Heading">
    <w:name w:val="Level 2 Heading"/>
    <w:basedOn w:val="Level2Number"/>
    <w:next w:val="Level3Number"/>
    <w:qFormat/>
    <w:rsid w:val="00760B9B"/>
    <w:pPr>
      <w:keepNext/>
      <w:keepLines/>
      <w:outlineLvl w:val="1"/>
    </w:pPr>
    <w:rPr>
      <w:b/>
    </w:rPr>
  </w:style>
  <w:style w:type="paragraph" w:customStyle="1" w:styleId="Level3Heading">
    <w:name w:val="Level 3 Heading"/>
    <w:basedOn w:val="Level3Number"/>
    <w:next w:val="Level4Number"/>
    <w:uiPriority w:val="6"/>
    <w:qFormat/>
    <w:rsid w:val="00760B9B"/>
    <w:pPr>
      <w:keepNext/>
      <w:keepLines/>
      <w:ind w:left="1587" w:hanging="907"/>
      <w:outlineLvl w:val="2"/>
    </w:pPr>
    <w:rPr>
      <w:b/>
    </w:rPr>
  </w:style>
  <w:style w:type="paragraph" w:customStyle="1" w:styleId="Level4Heading">
    <w:name w:val="Level 4 Heading"/>
    <w:basedOn w:val="Level4Number"/>
    <w:next w:val="Level5Number"/>
    <w:uiPriority w:val="29"/>
    <w:semiHidden/>
    <w:qFormat/>
    <w:rsid w:val="0024758B"/>
    <w:pPr>
      <w:keepNext/>
      <w:keepLines/>
    </w:pPr>
    <w:rPr>
      <w:b/>
    </w:rPr>
  </w:style>
  <w:style w:type="paragraph" w:customStyle="1" w:styleId="Level1Number">
    <w:name w:val="Level 1 Number"/>
    <w:basedOn w:val="Level1Heading"/>
    <w:uiPriority w:val="8"/>
    <w:qFormat/>
    <w:rsid w:val="003024F8"/>
    <w:pPr>
      <w:keepNext w:val="0"/>
      <w:keepLines w:val="0"/>
      <w:outlineLvl w:val="9"/>
    </w:pPr>
    <w:rPr>
      <w:rFonts w:ascii="Arial" w:hAnsi="Arial"/>
      <w:b w:val="0"/>
      <w:caps w:val="0"/>
    </w:rPr>
  </w:style>
  <w:style w:type="paragraph" w:customStyle="1" w:styleId="Level2Number">
    <w:name w:val="Level 2 Number"/>
    <w:basedOn w:val="Normal"/>
    <w:uiPriority w:val="8"/>
    <w:qFormat/>
    <w:rsid w:val="00412DD9"/>
    <w:pPr>
      <w:numPr>
        <w:ilvl w:val="1"/>
        <w:numId w:val="25"/>
      </w:numPr>
    </w:pPr>
  </w:style>
  <w:style w:type="paragraph" w:customStyle="1" w:styleId="Level3Number">
    <w:name w:val="Level 3 Number"/>
    <w:basedOn w:val="Normal"/>
    <w:uiPriority w:val="8"/>
    <w:qFormat/>
    <w:rsid w:val="00412DD9"/>
    <w:pPr>
      <w:numPr>
        <w:ilvl w:val="2"/>
        <w:numId w:val="25"/>
      </w:numPr>
    </w:pPr>
  </w:style>
  <w:style w:type="paragraph" w:customStyle="1" w:styleId="Level4Number">
    <w:name w:val="Level 4 Number"/>
    <w:basedOn w:val="Normal"/>
    <w:uiPriority w:val="8"/>
    <w:qFormat/>
    <w:rsid w:val="00412DD9"/>
    <w:pPr>
      <w:numPr>
        <w:ilvl w:val="3"/>
        <w:numId w:val="25"/>
      </w:numPr>
    </w:pPr>
  </w:style>
  <w:style w:type="paragraph" w:customStyle="1" w:styleId="Level5Number">
    <w:name w:val="Level 5 Number"/>
    <w:basedOn w:val="Normal"/>
    <w:uiPriority w:val="8"/>
    <w:qFormat/>
    <w:rsid w:val="00412DD9"/>
    <w:pPr>
      <w:numPr>
        <w:ilvl w:val="4"/>
        <w:numId w:val="25"/>
      </w:numPr>
    </w:pPr>
  </w:style>
  <w:style w:type="paragraph" w:customStyle="1" w:styleId="Level6Number">
    <w:name w:val="Level 6 Number"/>
    <w:basedOn w:val="Normal"/>
    <w:uiPriority w:val="8"/>
    <w:qFormat/>
    <w:rsid w:val="00412DD9"/>
    <w:pPr>
      <w:numPr>
        <w:ilvl w:val="5"/>
        <w:numId w:val="25"/>
      </w:numPr>
    </w:pPr>
  </w:style>
  <w:style w:type="numbering" w:customStyle="1" w:styleId="NumbListLegal">
    <w:name w:val="NumbList Legal"/>
    <w:uiPriority w:val="99"/>
    <w:rsid w:val="00412DD9"/>
    <w:pPr>
      <w:numPr>
        <w:numId w:val="1"/>
      </w:numPr>
    </w:pPr>
  </w:style>
  <w:style w:type="numbering" w:customStyle="1" w:styleId="NumbListIntro">
    <w:name w:val="NumbListIntro"/>
    <w:uiPriority w:val="99"/>
    <w:rsid w:val="00D40AE2"/>
    <w:pPr>
      <w:numPr>
        <w:numId w:val="2"/>
      </w:numPr>
    </w:pPr>
  </w:style>
  <w:style w:type="paragraph" w:styleId="ListParagraph">
    <w:name w:val="List Paragraph"/>
    <w:aliases w:val="Dot pt,F5 List Paragraph,List Paragraph1,Numbered Para 1,No Spacing1,List Paragraph Char Char Char,Indicator Text,Bullet Points,MAIN CONTENT,List Paragraph12,Colorful List - Accent 11,Bullet Style,Normal numbered,List Paragraph2"/>
    <w:basedOn w:val="Normal"/>
    <w:link w:val="ListParagraphChar"/>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semiHidden/>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semiHidden/>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B7540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2C79F6"/>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2C79F6"/>
  </w:style>
  <w:style w:type="paragraph" w:customStyle="1" w:styleId="BodyText4">
    <w:name w:val="Body Text 4"/>
    <w:basedOn w:val="Normal"/>
    <w:uiPriority w:val="10"/>
    <w:rsid w:val="00B75401"/>
    <w:pPr>
      <w:numPr>
        <w:ilvl w:val="3"/>
        <w:numId w:val="9"/>
      </w:numPr>
    </w:pPr>
  </w:style>
  <w:style w:type="paragraph" w:customStyle="1" w:styleId="BodyText5">
    <w:name w:val="Body Text 5"/>
    <w:basedOn w:val="Normal"/>
    <w:uiPriority w:val="10"/>
    <w:rsid w:val="00B75401"/>
    <w:pPr>
      <w:numPr>
        <w:ilvl w:val="4"/>
        <w:numId w:val="9"/>
      </w:numPr>
    </w:pPr>
  </w:style>
  <w:style w:type="paragraph" w:customStyle="1" w:styleId="BodyText6">
    <w:name w:val="Body Text 6"/>
    <w:basedOn w:val="Normal"/>
    <w:uiPriority w:val="10"/>
    <w:rsid w:val="00B75401"/>
    <w:pPr>
      <w:numPr>
        <w:ilvl w:val="5"/>
        <w:numId w:val="9"/>
      </w:numPr>
    </w:pPr>
  </w:style>
  <w:style w:type="paragraph" w:customStyle="1" w:styleId="BodyText7">
    <w:name w:val="Body Text 7"/>
    <w:basedOn w:val="Normal"/>
    <w:uiPriority w:val="29"/>
    <w:semiHidden/>
    <w:rsid w:val="00B75401"/>
    <w:pPr>
      <w:numPr>
        <w:ilvl w:val="6"/>
        <w:numId w:val="9"/>
      </w:numPr>
    </w:pPr>
  </w:style>
  <w:style w:type="paragraph" w:customStyle="1" w:styleId="BodyText8">
    <w:name w:val="Body Text 8"/>
    <w:basedOn w:val="Normal"/>
    <w:uiPriority w:val="29"/>
    <w:semiHidden/>
    <w:rsid w:val="00B75401"/>
    <w:pPr>
      <w:numPr>
        <w:ilvl w:val="7"/>
        <w:numId w:val="9"/>
      </w:numPr>
    </w:pPr>
  </w:style>
  <w:style w:type="paragraph" w:customStyle="1" w:styleId="BodyText9">
    <w:name w:val="Body Text 9"/>
    <w:basedOn w:val="Normal"/>
    <w:uiPriority w:val="29"/>
    <w:semiHidden/>
    <w:rsid w:val="00B75401"/>
    <w:pPr>
      <w:numPr>
        <w:ilvl w:val="8"/>
        <w:numId w:val="9"/>
      </w:numPr>
    </w:pPr>
  </w:style>
  <w:style w:type="paragraph" w:customStyle="1" w:styleId="Definition1">
    <w:name w:val="Definition 1"/>
    <w:basedOn w:val="Normal"/>
    <w:uiPriority w:val="4"/>
    <w:qFormat/>
    <w:rsid w:val="00877A06"/>
    <w:pPr>
      <w:numPr>
        <w:ilvl w:val="1"/>
        <w:numId w:val="12"/>
      </w:numPr>
    </w:pPr>
  </w:style>
  <w:style w:type="paragraph" w:customStyle="1" w:styleId="Definition2">
    <w:name w:val="Definition 2"/>
    <w:basedOn w:val="Normal"/>
    <w:uiPriority w:val="4"/>
    <w:qFormat/>
    <w:rsid w:val="00877A06"/>
    <w:pPr>
      <w:numPr>
        <w:ilvl w:val="2"/>
        <w:numId w:val="12"/>
      </w:numPr>
    </w:pPr>
  </w:style>
  <w:style w:type="paragraph" w:customStyle="1" w:styleId="Definition3">
    <w:name w:val="Definition 3"/>
    <w:basedOn w:val="Normal"/>
    <w:uiPriority w:val="4"/>
    <w:unhideWhenUsed/>
    <w:qFormat/>
    <w:rsid w:val="00877A06"/>
    <w:pPr>
      <w:numPr>
        <w:ilvl w:val="3"/>
        <w:numId w:val="12"/>
      </w:numPr>
    </w:pPr>
  </w:style>
  <w:style w:type="paragraph" w:customStyle="1" w:styleId="Definition4">
    <w:name w:val="Definition 4"/>
    <w:basedOn w:val="Normal"/>
    <w:uiPriority w:val="4"/>
    <w:unhideWhenUsed/>
    <w:qFormat/>
    <w:rsid w:val="00877A06"/>
    <w:pPr>
      <w:numPr>
        <w:ilvl w:val="4"/>
        <w:numId w:val="12"/>
      </w:numPr>
    </w:pPr>
  </w:style>
  <w:style w:type="paragraph" w:customStyle="1" w:styleId="Definition">
    <w:name w:val="Definition"/>
    <w:basedOn w:val="Normal"/>
    <w:uiPriority w:val="4"/>
    <w:qFormat/>
    <w:rsid w:val="00877A06"/>
    <w:pPr>
      <w:numPr>
        <w:numId w:val="12"/>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93BD4"/>
    <w:rPr>
      <w:rFonts w:ascii="Arial Bold" w:hAnsi="Arial Bold"/>
      <w:b/>
      <w:i/>
      <w:vanish/>
    </w:rPr>
  </w:style>
  <w:style w:type="paragraph" w:customStyle="1" w:styleId="Schedule">
    <w:name w:val="Schedule"/>
    <w:basedOn w:val="Normal"/>
    <w:next w:val="ScheduleTitle"/>
    <w:uiPriority w:val="11"/>
    <w:qFormat/>
    <w:rsid w:val="008134C8"/>
    <w:pPr>
      <w:keepNext/>
      <w:pageBreakBefore/>
      <w:numPr>
        <w:numId w:val="24"/>
      </w:numPr>
      <w:jc w:val="center"/>
      <w:outlineLvl w:val="0"/>
    </w:pPr>
    <w:rPr>
      <w:rFonts w:ascii="Arial Bold" w:hAnsi="Arial Bold"/>
      <w:b/>
      <w:caps/>
    </w:rPr>
  </w:style>
  <w:style w:type="paragraph" w:customStyle="1" w:styleId="SubSchedule">
    <w:name w:val="Sub Schedule"/>
    <w:basedOn w:val="Schedule"/>
    <w:uiPriority w:val="15"/>
    <w:semiHidden/>
    <w:qFormat/>
    <w:rsid w:val="000024E6"/>
    <w:pPr>
      <w:numPr>
        <w:numId w:val="0"/>
      </w:numPr>
      <w:jc w:val="left"/>
    </w:pPr>
    <w:rPr>
      <w:b w:val="0"/>
    </w:rPr>
  </w:style>
  <w:style w:type="paragraph" w:customStyle="1" w:styleId="Part">
    <w:name w:val="Part"/>
    <w:basedOn w:val="Normal"/>
    <w:next w:val="PartTitle"/>
    <w:uiPriority w:val="12"/>
    <w:qFormat/>
    <w:rsid w:val="001F0D88"/>
    <w:pPr>
      <w:keepNext/>
      <w:numPr>
        <w:ilvl w:val="1"/>
        <w:numId w:val="24"/>
      </w:numPr>
      <w:jc w:val="center"/>
      <w:outlineLvl w:val="1"/>
    </w:pPr>
    <w:rPr>
      <w:b/>
    </w:rPr>
  </w:style>
  <w:style w:type="paragraph" w:customStyle="1" w:styleId="Sch1Heading">
    <w:name w:val="Sch 1 Heading"/>
    <w:basedOn w:val="Sch1Number"/>
    <w:next w:val="Sch2Number"/>
    <w:uiPriority w:val="13"/>
    <w:qFormat/>
    <w:rsid w:val="001F0D88"/>
    <w:pPr>
      <w:keepNext/>
      <w:keepLines/>
      <w:outlineLvl w:val="2"/>
    </w:pPr>
    <w:rPr>
      <w:rFonts w:ascii="Arial Bold" w:hAnsi="Arial Bold"/>
      <w:b/>
      <w:caps/>
    </w:rPr>
  </w:style>
  <w:style w:type="paragraph" w:customStyle="1" w:styleId="Sch2Heading">
    <w:name w:val="Sch 2 Heading"/>
    <w:basedOn w:val="Sch2Number"/>
    <w:next w:val="Sch3Number"/>
    <w:uiPriority w:val="13"/>
    <w:qFormat/>
    <w:rsid w:val="00760B9B"/>
    <w:pPr>
      <w:keepNext/>
      <w:keepLines/>
      <w:outlineLvl w:val="3"/>
    </w:pPr>
    <w:rPr>
      <w:b/>
    </w:rPr>
  </w:style>
  <w:style w:type="paragraph" w:customStyle="1" w:styleId="Sch3Heading">
    <w:name w:val="Sch 3 Heading"/>
    <w:basedOn w:val="Sch3Number"/>
    <w:next w:val="Sch4Number"/>
    <w:uiPriority w:val="13"/>
    <w:qFormat/>
    <w:rsid w:val="00760B9B"/>
    <w:pPr>
      <w:keepNext/>
      <w:keepLines/>
      <w:ind w:left="1587" w:hanging="907"/>
      <w:outlineLvl w:val="4"/>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8134C8"/>
    <w:pPr>
      <w:numPr>
        <w:ilvl w:val="6"/>
        <w:numId w:val="24"/>
      </w:numPr>
    </w:pPr>
  </w:style>
  <w:style w:type="paragraph" w:customStyle="1" w:styleId="Sch6Number">
    <w:name w:val="Sch 6 Number"/>
    <w:basedOn w:val="Normal"/>
    <w:uiPriority w:val="14"/>
    <w:qFormat/>
    <w:rsid w:val="008134C8"/>
    <w:pPr>
      <w:numPr>
        <w:ilvl w:val="7"/>
        <w:numId w:val="24"/>
      </w:numPr>
    </w:pPr>
  </w:style>
  <w:style w:type="paragraph" w:styleId="TOC6">
    <w:name w:val="toc 6"/>
    <w:basedOn w:val="Normal"/>
    <w:next w:val="Normal"/>
    <w:uiPriority w:val="39"/>
    <w:rsid w:val="001A03E6"/>
    <w:pPr>
      <w:spacing w:before="120" w:after="60"/>
    </w:pPr>
    <w:rPr>
      <w:rFonts w:ascii="Arial Bold" w:hAnsi="Arial Bold"/>
      <w:b/>
      <w:caps/>
    </w:rPr>
  </w:style>
  <w:style w:type="numbering" w:customStyle="1" w:styleId="NumbListSchedules">
    <w:name w:val="NumbList Schedules"/>
    <w:uiPriority w:val="99"/>
    <w:rsid w:val="008134C8"/>
    <w:pPr>
      <w:numPr>
        <w:numId w:val="6"/>
      </w:numPr>
    </w:pPr>
  </w:style>
  <w:style w:type="paragraph" w:customStyle="1" w:styleId="Appendix">
    <w:name w:val="Appendix"/>
    <w:basedOn w:val="Normal"/>
    <w:next w:val="AppendixTitle"/>
    <w:uiPriority w:val="23"/>
    <w:qFormat/>
    <w:rsid w:val="00B30DAF"/>
    <w:pPr>
      <w:pageBreakBefore/>
      <w:numPr>
        <w:numId w:val="27"/>
      </w:numPr>
      <w:jc w:val="center"/>
      <w:outlineLvl w:val="0"/>
    </w:pPr>
    <w:rPr>
      <w:rFonts w:ascii="Arial Bold" w:hAnsi="Arial Bold"/>
      <w:b/>
      <w:caps/>
    </w:rPr>
  </w:style>
  <w:style w:type="paragraph" w:customStyle="1" w:styleId="Sch1Number">
    <w:name w:val="Sch 1 Number"/>
    <w:basedOn w:val="Normal"/>
    <w:uiPriority w:val="14"/>
    <w:qFormat/>
    <w:rsid w:val="008134C8"/>
    <w:pPr>
      <w:numPr>
        <w:ilvl w:val="2"/>
        <w:numId w:val="24"/>
      </w:numPr>
    </w:pPr>
  </w:style>
  <w:style w:type="paragraph" w:customStyle="1" w:styleId="Sch2Number">
    <w:name w:val="Sch 2 Number"/>
    <w:basedOn w:val="Normal"/>
    <w:uiPriority w:val="14"/>
    <w:qFormat/>
    <w:rsid w:val="008134C8"/>
    <w:pPr>
      <w:numPr>
        <w:ilvl w:val="3"/>
        <w:numId w:val="24"/>
      </w:numPr>
    </w:pPr>
  </w:style>
  <w:style w:type="paragraph" w:customStyle="1" w:styleId="Sch3Number">
    <w:name w:val="Sch 3 Number"/>
    <w:basedOn w:val="Normal"/>
    <w:uiPriority w:val="14"/>
    <w:qFormat/>
    <w:rsid w:val="008134C8"/>
    <w:pPr>
      <w:numPr>
        <w:ilvl w:val="4"/>
        <w:numId w:val="24"/>
      </w:numPr>
    </w:pPr>
  </w:style>
  <w:style w:type="paragraph" w:customStyle="1" w:styleId="Sch4Number">
    <w:name w:val="Sch 4 Number"/>
    <w:basedOn w:val="Normal"/>
    <w:uiPriority w:val="14"/>
    <w:qFormat/>
    <w:rsid w:val="008134C8"/>
    <w:pPr>
      <w:numPr>
        <w:ilvl w:val="5"/>
        <w:numId w:val="24"/>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0024E6"/>
    <w:pPr>
      <w:keepNext/>
      <w:outlineLvl w:val="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rsid w:val="00642935"/>
    <w:pPr>
      <w:spacing w:after="120"/>
    </w:pPr>
  </w:style>
  <w:style w:type="character" w:customStyle="1" w:styleId="BodyTextChar">
    <w:name w:val="Body Text Char"/>
    <w:basedOn w:val="DefaultParagraphFont"/>
    <w:link w:val="BodyText"/>
    <w:uiPriority w:val="19"/>
    <w:rsid w:val="007B1827"/>
    <w:rPr>
      <w:rFonts w:ascii="Arial" w:hAnsi="Arial"/>
      <w:sz w:val="20"/>
    </w:rPr>
  </w:style>
  <w:style w:type="character" w:styleId="SubtleEmphasis">
    <w:name w:val="Subtle Emphasis"/>
    <w:basedOn w:val="DefaultParagraphFont"/>
    <w:uiPriority w:val="30"/>
    <w:qFormat/>
    <w:rsid w:val="002E769E"/>
    <w:rPr>
      <w:i/>
      <w:iCs/>
      <w:color w:val="auto"/>
    </w:rPr>
  </w:style>
  <w:style w:type="paragraph" w:styleId="Header">
    <w:name w:val="header"/>
    <w:basedOn w:val="Normal"/>
    <w:link w:val="HeaderChar"/>
    <w:rsid w:val="00962C82"/>
    <w:pPr>
      <w:tabs>
        <w:tab w:val="center" w:pos="4649"/>
        <w:tab w:val="right" w:pos="9299"/>
      </w:tabs>
      <w:spacing w:after="0"/>
    </w:pPr>
  </w:style>
  <w:style w:type="character" w:customStyle="1" w:styleId="HeaderChar">
    <w:name w:val="Header Char"/>
    <w:basedOn w:val="DefaultParagraphFont"/>
    <w:link w:val="Header"/>
    <w:rsid w:val="00CB78A0"/>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CB78A0"/>
  </w:style>
  <w:style w:type="paragraph" w:customStyle="1" w:styleId="FooterContLandscape">
    <w:name w:val="FooterContLandscape"/>
    <w:basedOn w:val="FooterCont"/>
    <w:uiPriority w:val="29"/>
    <w:semiHidden/>
    <w:qFormat/>
    <w:rsid w:val="00B23EFA"/>
    <w:pPr>
      <w:tabs>
        <w:tab w:val="clear" w:pos="9299"/>
        <w:tab w:val="right" w:pos="14175"/>
      </w:tabs>
    </w:pPr>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rsid w:val="000722E5"/>
    <w:pPr>
      <w:numPr>
        <w:numId w:val="8"/>
      </w:numPr>
      <w:contextualSpacing/>
    </w:pPr>
  </w:style>
  <w:style w:type="paragraph" w:customStyle="1" w:styleId="FooterCont">
    <w:name w:val="FooterCont"/>
    <w:basedOn w:val="Footer"/>
    <w:uiPriority w:val="29"/>
    <w:qFormat/>
    <w:rsid w:val="00EB4474"/>
    <w:rPr>
      <w:sz w:val="14"/>
    </w:rPr>
  </w:style>
  <w:style w:type="paragraph" w:styleId="EnvelopeReturn">
    <w:name w:val="envelope return"/>
    <w:basedOn w:val="Normal"/>
    <w:uiPriority w:val="99"/>
    <w:rsid w:val="00F2609D"/>
    <w:pPr>
      <w:spacing w:after="0"/>
    </w:pPr>
    <w:rPr>
      <w:rFonts w:eastAsiaTheme="majorEastAsia" w:cstheme="majorBidi"/>
    </w:rPr>
  </w:style>
  <w:style w:type="paragraph" w:customStyle="1" w:styleId="TOCSubHeading">
    <w:name w:val="TOC Sub Heading"/>
    <w:basedOn w:val="Normal"/>
    <w:uiPriority w:val="28"/>
    <w:semiHidden/>
    <w:qFormat/>
    <w:rsid w:val="00B258AF"/>
    <w:pPr>
      <w:tabs>
        <w:tab w:val="right" w:pos="9299"/>
      </w:tabs>
    </w:pPr>
    <w:rPr>
      <w:b/>
    </w:r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F0161D"/>
    <w:pPr>
      <w:spacing w:after="0"/>
      <w:ind w:left="1360" w:hanging="680"/>
    </w:pPr>
  </w:style>
  <w:style w:type="character" w:customStyle="1" w:styleId="Heading2Char">
    <w:name w:val="Heading 2 Char"/>
    <w:basedOn w:val="DefaultParagraphFont"/>
    <w:link w:val="Heading2"/>
    <w:uiPriority w:val="99"/>
    <w:rsid w:val="00E171F2"/>
    <w:rPr>
      <w:rFonts w:ascii="Arial Bold" w:eastAsiaTheme="majorEastAsia" w:hAnsi="Arial Bold" w:cstheme="majorBidi"/>
      <w:b/>
      <w:bCs/>
      <w:szCs w:val="26"/>
    </w:rPr>
  </w:style>
  <w:style w:type="character" w:customStyle="1" w:styleId="Heading3Char">
    <w:name w:val="Heading 3 Char"/>
    <w:basedOn w:val="DefaultParagraphFont"/>
    <w:link w:val="Heading3"/>
    <w:uiPriority w:val="29"/>
    <w:rsid w:val="00CB78A0"/>
    <w:rPr>
      <w:rFonts w:ascii="Arial Bold" w:eastAsiaTheme="majorEastAsia" w:hAnsi="Arial Bold" w:cstheme="majorBidi"/>
      <w:b/>
      <w:bCs/>
      <w:i/>
    </w:rPr>
  </w:style>
  <w:style w:type="character" w:customStyle="1" w:styleId="Heading4Char">
    <w:name w:val="Heading 4 Char"/>
    <w:basedOn w:val="DefaultParagraphFont"/>
    <w:link w:val="Heading4"/>
    <w:uiPriority w:val="29"/>
    <w:rsid w:val="00CB78A0"/>
    <w:rPr>
      <w:rFonts w:eastAsiaTheme="majorEastAsia" w:cstheme="majorBidi"/>
      <w:bCs/>
      <w:i/>
      <w:iCs/>
    </w:rPr>
  </w:style>
  <w:style w:type="character" w:customStyle="1" w:styleId="Heading5Char">
    <w:name w:val="Heading 5 Char"/>
    <w:basedOn w:val="DefaultParagraphFont"/>
    <w:link w:val="Heading5"/>
    <w:uiPriority w:val="29"/>
    <w:rsid w:val="00CB78A0"/>
    <w:rPr>
      <w:rFonts w:ascii="Arial Bold" w:eastAsiaTheme="majorEastAsia" w:hAnsi="Arial Bold" w:cstheme="majorBidi"/>
      <w:b/>
    </w:rPr>
  </w:style>
  <w:style w:type="character" w:customStyle="1" w:styleId="Heading6Char">
    <w:name w:val="Heading 6 Char"/>
    <w:basedOn w:val="DefaultParagraphFont"/>
    <w:link w:val="Heading6"/>
    <w:uiPriority w:val="29"/>
    <w:rsid w:val="00CB78A0"/>
    <w:rPr>
      <w:rFonts w:ascii="Arial Bold" w:eastAsiaTheme="majorEastAsia" w:hAnsi="Arial Bold" w:cstheme="majorBidi"/>
      <w:b/>
      <w:iCs/>
    </w:rPr>
  </w:style>
  <w:style w:type="character" w:customStyle="1" w:styleId="Heading7Char">
    <w:name w:val="Heading 7 Char"/>
    <w:basedOn w:val="DefaultParagraphFont"/>
    <w:link w:val="Heading7"/>
    <w:uiPriority w:val="29"/>
    <w:rsid w:val="00CB78A0"/>
    <w:rPr>
      <w:rFonts w:ascii="Arial Bold" w:eastAsiaTheme="majorEastAsia" w:hAnsi="Arial Bold" w:cstheme="majorBidi"/>
      <w:b/>
      <w:iCs/>
    </w:rPr>
  </w:style>
  <w:style w:type="character" w:customStyle="1" w:styleId="Heading8Char">
    <w:name w:val="Heading 8 Char"/>
    <w:basedOn w:val="DefaultParagraphFont"/>
    <w:link w:val="Heading8"/>
    <w:uiPriority w:val="29"/>
    <w:rsid w:val="00CB78A0"/>
    <w:rPr>
      <w:rFonts w:ascii="Arial Bold" w:eastAsiaTheme="majorEastAsia" w:hAnsi="Arial Bold" w:cstheme="majorBidi"/>
      <w:b/>
    </w:rPr>
  </w:style>
  <w:style w:type="character" w:customStyle="1" w:styleId="Heading9Char">
    <w:name w:val="Heading 9 Char"/>
    <w:basedOn w:val="DefaultParagraphFont"/>
    <w:link w:val="Heading9"/>
    <w:uiPriority w:val="29"/>
    <w:rsid w:val="00CB78A0"/>
    <w:rPr>
      <w:rFonts w:ascii="Arial Bold" w:eastAsiaTheme="majorEastAsia" w:hAnsi="Arial Bold" w:cstheme="majorBidi"/>
      <w:b/>
      <w:iCs/>
    </w:rPr>
  </w:style>
  <w:style w:type="numbering" w:customStyle="1" w:styleId="NumbLstAppendix">
    <w:name w:val="NumbLstAppendix"/>
    <w:uiPriority w:val="99"/>
    <w:rsid w:val="00B30DAF"/>
    <w:pPr>
      <w:numPr>
        <w:numId w:val="10"/>
      </w:numPr>
    </w:pPr>
  </w:style>
  <w:style w:type="paragraph" w:styleId="Caption">
    <w:name w:val="caption"/>
    <w:basedOn w:val="Normal"/>
    <w:next w:val="Normal"/>
    <w:uiPriority w:val="35"/>
    <w:semiHidden/>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231C46"/>
    <w:pPr>
      <w:tabs>
        <w:tab w:val="right" w:leader="dot" w:pos="9288"/>
      </w:tabs>
      <w:spacing w:after="0"/>
      <w:ind w:left="68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iPriority w:val="99"/>
    <w:rsid w:val="00F2609D"/>
    <w:pPr>
      <w:spacing w:after="0"/>
      <w:ind w:left="200" w:hanging="200"/>
    </w:pPr>
  </w:style>
  <w:style w:type="paragraph" w:customStyle="1" w:styleId="ScheduleTitle">
    <w:name w:val="ScheduleTitle"/>
    <w:basedOn w:val="Normal"/>
    <w:next w:val="Sch1Number"/>
    <w:uiPriority w:val="11"/>
    <w:qFormat/>
    <w:rsid w:val="001F0D88"/>
    <w:pPr>
      <w:keepNext/>
      <w:jc w:val="center"/>
    </w:pPr>
    <w:rPr>
      <w:b/>
    </w:rPr>
  </w:style>
  <w:style w:type="paragraph" w:customStyle="1" w:styleId="PartTitle">
    <w:name w:val="PartTitle"/>
    <w:basedOn w:val="Normal"/>
    <w:next w:val="Sch1Number"/>
    <w:uiPriority w:val="12"/>
    <w:qFormat/>
    <w:rsid w:val="001F0D88"/>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rsid w:val="005F1985"/>
    <w:pPr>
      <w:tabs>
        <w:tab w:val="right" w:leader="dot" w:pos="9288"/>
      </w:tabs>
      <w:spacing w:after="0"/>
      <w:ind w:left="680"/>
    </w:pPr>
  </w:style>
  <w:style w:type="paragraph" w:styleId="IndexHeading">
    <w:name w:val="index heading"/>
    <w:basedOn w:val="Normal"/>
    <w:next w:val="Index1"/>
    <w:uiPriority w:val="99"/>
    <w:rsid w:val="00F2609D"/>
    <w:rPr>
      <w:rFonts w:eastAsiaTheme="majorEastAsia" w:cstheme="majorBidi"/>
      <w:b/>
      <w:bCs/>
    </w:rPr>
  </w:style>
  <w:style w:type="paragraph" w:styleId="Subtitle">
    <w:name w:val="Subtitle"/>
    <w:basedOn w:val="Normal"/>
    <w:next w:val="Normal"/>
    <w:link w:val="SubtitleChar"/>
    <w:uiPriority w:val="30"/>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D56195"/>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rsid w:val="00F2609D"/>
    <w:rPr>
      <w:color w:val="954F72" w:themeColor="followedHyperlink"/>
      <w:u w:val="single"/>
    </w:rPr>
  </w:style>
  <w:style w:type="paragraph" w:styleId="Closing">
    <w:name w:val="Closing"/>
    <w:basedOn w:val="Normal"/>
    <w:link w:val="ClosingChar"/>
    <w:uiPriority w:val="99"/>
    <w:rsid w:val="00F2609D"/>
    <w:pPr>
      <w:spacing w:after="0"/>
    </w:pPr>
  </w:style>
  <w:style w:type="character" w:customStyle="1" w:styleId="ClosingChar">
    <w:name w:val="Closing Char"/>
    <w:basedOn w:val="DefaultParagraphFont"/>
    <w:link w:val="Closing"/>
    <w:uiPriority w:val="99"/>
    <w:rsid w:val="00F2609D"/>
  </w:style>
  <w:style w:type="character" w:customStyle="1" w:styleId="SubtitleChar">
    <w:name w:val="Subtitle Char"/>
    <w:basedOn w:val="DefaultParagraphFont"/>
    <w:link w:val="Subtitle"/>
    <w:uiPriority w:val="30"/>
    <w:rsid w:val="00CB78A0"/>
    <w:rPr>
      <w:rFonts w:eastAsiaTheme="majorEastAsia" w:cstheme="majorBidi"/>
      <w:i/>
      <w:iCs/>
      <w:spacing w:val="15"/>
      <w:szCs w:val="24"/>
    </w:rPr>
  </w:style>
  <w:style w:type="paragraph" w:styleId="TOAHeading">
    <w:name w:val="toa heading"/>
    <w:basedOn w:val="Normal"/>
    <w:next w:val="Normal"/>
    <w:uiPriority w:val="99"/>
    <w:rsid w:val="00F2609D"/>
    <w:pPr>
      <w:spacing w:before="120"/>
    </w:pPr>
    <w:rPr>
      <w:rFonts w:eastAsiaTheme="majorEastAsia" w:cstheme="majorBidi"/>
      <w:b/>
      <w:bCs/>
      <w:szCs w:val="24"/>
    </w:rPr>
  </w:style>
  <w:style w:type="character" w:styleId="SubtleReference">
    <w:name w:val="Subtle Reference"/>
    <w:basedOn w:val="DefaultParagraphFont"/>
    <w:uiPriority w:val="31"/>
    <w:qFormat/>
    <w:rsid w:val="002E769E"/>
    <w:rPr>
      <w:smallCaps/>
      <w:color w:val="53565A" w:themeColor="accent2"/>
      <w:u w:val="single"/>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szCs w:val="20"/>
    </w:rPr>
  </w:style>
  <w:style w:type="character" w:styleId="CommentReference">
    <w:name w:val="annotation reference"/>
    <w:basedOn w:val="DefaultParagraphFont"/>
    <w:rPr>
      <w:sz w:val="16"/>
      <w:szCs w:val="16"/>
    </w:rPr>
  </w:style>
  <w:style w:type="paragraph" w:styleId="TOC7">
    <w:name w:val="toc 7"/>
    <w:basedOn w:val="Normal"/>
    <w:next w:val="Normal"/>
    <w:uiPriority w:val="39"/>
    <w:semiHidden/>
    <w:rsid w:val="000F1720"/>
    <w:pPr>
      <w:spacing w:after="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A776CF"/>
    <w:pPr>
      <w:numPr>
        <w:numId w:val="26"/>
      </w:numPr>
    </w:pPr>
  </w:style>
  <w:style w:type="numbering" w:customStyle="1" w:styleId="NumbLstTables">
    <w:name w:val="NumbLstTables"/>
    <w:uiPriority w:val="99"/>
    <w:rsid w:val="00A776CF"/>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5665A0"/>
    <w:pPr>
      <w:ind w:left="680"/>
      <w:outlineLvl w:val="1"/>
    </w:pPr>
    <w:rPr>
      <w:caps w:val="0"/>
    </w:rPr>
  </w:style>
  <w:style w:type="paragraph" w:customStyle="1" w:styleId="AlphaList1">
    <w:name w:val="AlphaList 1"/>
    <w:basedOn w:val="Normal"/>
    <w:uiPriority w:val="30"/>
    <w:qFormat/>
    <w:rsid w:val="00573957"/>
    <w:pPr>
      <w:numPr>
        <w:numId w:val="13"/>
      </w:numPr>
    </w:pPr>
  </w:style>
  <w:style w:type="paragraph" w:customStyle="1" w:styleId="AlphaList2">
    <w:name w:val="AlphaList 2"/>
    <w:basedOn w:val="Normal"/>
    <w:uiPriority w:val="30"/>
    <w:qFormat/>
    <w:rsid w:val="00573957"/>
    <w:pPr>
      <w:numPr>
        <w:ilvl w:val="1"/>
        <w:numId w:val="13"/>
      </w:numPr>
    </w:pPr>
  </w:style>
  <w:style w:type="paragraph" w:customStyle="1" w:styleId="Bullet1">
    <w:name w:val="Bullet 1"/>
    <w:basedOn w:val="Normal"/>
    <w:uiPriority w:val="31"/>
    <w:qFormat/>
    <w:rsid w:val="00573957"/>
    <w:pPr>
      <w:numPr>
        <w:numId w:val="14"/>
      </w:numPr>
    </w:pPr>
  </w:style>
  <w:style w:type="paragraph" w:customStyle="1" w:styleId="Bullet2">
    <w:name w:val="Bullet 2"/>
    <w:basedOn w:val="Normal"/>
    <w:uiPriority w:val="31"/>
    <w:qFormat/>
    <w:rsid w:val="00573957"/>
    <w:pPr>
      <w:numPr>
        <w:ilvl w:val="1"/>
        <w:numId w:val="14"/>
      </w:numPr>
    </w:pPr>
  </w:style>
  <w:style w:type="paragraph" w:customStyle="1" w:styleId="AppendixTitle">
    <w:name w:val="AppendixTitle"/>
    <w:basedOn w:val="Normal"/>
    <w:next w:val="Normal"/>
    <w:uiPriority w:val="23"/>
    <w:qFormat/>
    <w:rsid w:val="00176042"/>
    <w:pPr>
      <w:keepNext/>
      <w:jc w:val="center"/>
    </w:pPr>
    <w:rPr>
      <w:rFonts w:ascii="Arial Bold" w:hAnsi="Arial Bold"/>
      <w:b/>
    </w:rPr>
  </w:style>
  <w:style w:type="paragraph" w:styleId="Signature">
    <w:name w:val="Signature"/>
    <w:basedOn w:val="Normal"/>
    <w:link w:val="SignatureChar"/>
    <w:uiPriority w:val="99"/>
    <w:rsid w:val="006B433F"/>
    <w:pPr>
      <w:tabs>
        <w:tab w:val="right" w:leader="dot" w:pos="4423"/>
      </w:tabs>
      <w:spacing w:before="240" w:after="120"/>
    </w:pPr>
  </w:style>
  <w:style w:type="character" w:customStyle="1" w:styleId="SignatureChar">
    <w:name w:val="Signature Char"/>
    <w:basedOn w:val="DefaultParagraphFont"/>
    <w:link w:val="Signature"/>
    <w:uiPriority w:val="99"/>
    <w:rsid w:val="004C7E54"/>
  </w:style>
  <w:style w:type="paragraph" w:styleId="EndnoteText">
    <w:name w:val="endnote text"/>
    <w:basedOn w:val="Normal"/>
    <w:link w:val="EndnoteTextChar"/>
    <w:uiPriority w:val="99"/>
    <w:rsid w:val="007B37FA"/>
    <w:pPr>
      <w:spacing w:after="120"/>
    </w:pPr>
    <w:rPr>
      <w:i/>
      <w:sz w:val="16"/>
    </w:rPr>
  </w:style>
  <w:style w:type="character" w:customStyle="1" w:styleId="EndnoteTextChar">
    <w:name w:val="Endnote Text Char"/>
    <w:basedOn w:val="DefaultParagraphFont"/>
    <w:link w:val="EndnoteText"/>
    <w:uiPriority w:val="99"/>
    <w:rsid w:val="007B37FA"/>
    <w:rPr>
      <w:i/>
      <w:sz w:val="16"/>
    </w:rPr>
  </w:style>
  <w:style w:type="paragraph" w:styleId="FootnoteText">
    <w:name w:val="footnote text"/>
    <w:aliases w:val="Car,Footnote Text Char2,Footnote Text Char Char2,Footnote Text Char1 Char2 Char,Footnote Text Char Char Char2 Char,Footnote Text Char1 Char Char1 Char,Footnote Text Char Char Char Char1 Char,Footnote Text Char1 Char3"/>
    <w:basedOn w:val="Normal"/>
    <w:link w:val="FootnoteTextChar"/>
    <w:qFormat/>
    <w:rsid w:val="007B37FA"/>
    <w:pPr>
      <w:spacing w:after="0"/>
    </w:pPr>
    <w:rPr>
      <w:i/>
      <w:sz w:val="16"/>
    </w:rPr>
  </w:style>
  <w:style w:type="character" w:customStyle="1" w:styleId="FootnoteTextChar">
    <w:name w:val="Footnote Text Char"/>
    <w:aliases w:val="Car Char,Footnote Text Char2 Char,Footnote Text Char Char2 Char,Footnote Text Char1 Char2 Char Char,Footnote Text Char Char Char2 Char Char,Footnote Text Char1 Char Char1 Char Char,Footnote Text Char Char Char Char1 Char Char"/>
    <w:basedOn w:val="DefaultParagraphFont"/>
    <w:link w:val="FootnoteText"/>
    <w:rsid w:val="007B37FA"/>
    <w:rPr>
      <w:i/>
      <w:sz w:val="16"/>
    </w:rPr>
  </w:style>
  <w:style w:type="paragraph" w:styleId="Title">
    <w:name w:val="Title"/>
    <w:basedOn w:val="Normal"/>
    <w:next w:val="Level1Heading"/>
    <w:link w:val="TitleChar"/>
    <w:qFormat/>
    <w:rsid w:val="00B153C8"/>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rsid w:val="00B153C8"/>
    <w:rPr>
      <w:rFonts w:ascii="Arial Bold" w:eastAsiaTheme="majorEastAsia" w:hAnsi="Arial Bold" w:cstheme="majorBidi"/>
      <w:b/>
      <w:caps/>
      <w:spacing w:val="5"/>
      <w:kern w:val="28"/>
      <w:szCs w:val="52"/>
    </w:rPr>
  </w:style>
  <w:style w:type="paragraph" w:customStyle="1" w:styleId="ScheduleScottishText">
    <w:name w:val="Schedule Scottish Text"/>
    <w:basedOn w:val="Normal"/>
    <w:next w:val="Schedule"/>
    <w:uiPriority w:val="10"/>
    <w:semiHidden/>
    <w:qFormat/>
    <w:rsid w:val="00614949"/>
    <w:pPr>
      <w:keepNext/>
      <w:keepLines/>
      <w:pageBreakBefore/>
    </w:pPr>
  </w:style>
  <w:style w:type="paragraph" w:customStyle="1" w:styleId="ParticularsTOC">
    <w:name w:val="ParticularsTOC"/>
    <w:basedOn w:val="Normal"/>
    <w:qFormat/>
    <w:rsid w:val="001A03E6"/>
  </w:style>
  <w:style w:type="paragraph" w:customStyle="1" w:styleId="Level7Number">
    <w:name w:val="Level 7 Number"/>
    <w:basedOn w:val="Normal"/>
    <w:uiPriority w:val="31"/>
    <w:semiHidden/>
    <w:qFormat/>
    <w:rsid w:val="005F40DD"/>
    <w:pPr>
      <w:tabs>
        <w:tab w:val="num" w:pos="2608"/>
      </w:tabs>
      <w:ind w:left="2608" w:hanging="453"/>
    </w:pPr>
  </w:style>
  <w:style w:type="paragraph" w:customStyle="1" w:styleId="Level8Number">
    <w:name w:val="Level 8 Number"/>
    <w:basedOn w:val="Normal"/>
    <w:uiPriority w:val="31"/>
    <w:semiHidden/>
    <w:qFormat/>
    <w:rsid w:val="005F40DD"/>
    <w:pPr>
      <w:tabs>
        <w:tab w:val="num" w:pos="3062"/>
      </w:tabs>
      <w:ind w:left="3062" w:hanging="454"/>
    </w:pPr>
  </w:style>
  <w:style w:type="paragraph" w:customStyle="1" w:styleId="Level9Number">
    <w:name w:val="Level 9 Number"/>
    <w:basedOn w:val="Normal"/>
    <w:uiPriority w:val="31"/>
    <w:semiHidden/>
    <w:qFormat/>
    <w:rsid w:val="005F40DD"/>
    <w:pPr>
      <w:tabs>
        <w:tab w:val="num" w:pos="3515"/>
      </w:tabs>
      <w:ind w:left="3515" w:hanging="453"/>
    </w:pPr>
  </w:style>
  <w:style w:type="numbering" w:styleId="111111">
    <w:name w:val="Outline List 2"/>
    <w:basedOn w:val="NoList"/>
    <w:rsid w:val="00D605AA"/>
    <w:pPr>
      <w:numPr>
        <w:numId w:val="28"/>
      </w:numPr>
    </w:pPr>
  </w:style>
  <w:style w:type="numbering" w:styleId="1ai">
    <w:name w:val="Outline List 1"/>
    <w:basedOn w:val="NoList"/>
    <w:rsid w:val="00D605AA"/>
    <w:pPr>
      <w:numPr>
        <w:numId w:val="29"/>
      </w:numPr>
    </w:pPr>
  </w:style>
  <w:style w:type="numbering" w:styleId="ArticleSection">
    <w:name w:val="Outline List 3"/>
    <w:basedOn w:val="NoList"/>
    <w:rsid w:val="00D605AA"/>
    <w:pPr>
      <w:numPr>
        <w:numId w:val="30"/>
      </w:numPr>
    </w:pPr>
  </w:style>
  <w:style w:type="paragraph" w:styleId="Bibliography">
    <w:name w:val="Bibliography"/>
    <w:basedOn w:val="Normal"/>
    <w:next w:val="Normal"/>
    <w:uiPriority w:val="37"/>
    <w:semiHidden/>
    <w:rsid w:val="00D605AA"/>
  </w:style>
  <w:style w:type="paragraph" w:styleId="BlockText">
    <w:name w:val="Block Text"/>
    <w:basedOn w:val="Normal"/>
    <w:rsid w:val="00D605AA"/>
    <w:pPr>
      <w:pBdr>
        <w:top w:val="single" w:sz="2" w:space="10" w:color="FFC600" w:themeColor="accent1"/>
        <w:left w:val="single" w:sz="2" w:space="10" w:color="FFC600" w:themeColor="accent1"/>
        <w:bottom w:val="single" w:sz="2" w:space="10" w:color="FFC600" w:themeColor="accent1"/>
        <w:right w:val="single" w:sz="2" w:space="10" w:color="FFC600" w:themeColor="accent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rsid w:val="00D605AA"/>
    <w:pPr>
      <w:spacing w:after="240"/>
      <w:ind w:firstLine="360"/>
    </w:pPr>
  </w:style>
  <w:style w:type="character" w:customStyle="1" w:styleId="BodyTextFirstIndentChar">
    <w:name w:val="Body Text First Indent Char"/>
    <w:basedOn w:val="BodyTextChar"/>
    <w:link w:val="BodyTextFirstIndent"/>
    <w:rsid w:val="00D605AA"/>
    <w:rPr>
      <w:rFonts w:ascii="Arial" w:hAnsi="Arial"/>
      <w:sz w:val="20"/>
    </w:rPr>
  </w:style>
  <w:style w:type="paragraph" w:styleId="BodyTextIndent">
    <w:name w:val="Body Text Indent"/>
    <w:basedOn w:val="Normal"/>
    <w:link w:val="BodyTextIndentChar"/>
    <w:rsid w:val="00D605AA"/>
    <w:pPr>
      <w:spacing w:after="120"/>
      <w:ind w:left="283"/>
    </w:pPr>
  </w:style>
  <w:style w:type="character" w:customStyle="1" w:styleId="BodyTextIndentChar">
    <w:name w:val="Body Text Indent Char"/>
    <w:basedOn w:val="DefaultParagraphFont"/>
    <w:link w:val="BodyTextIndent"/>
    <w:rsid w:val="00D605AA"/>
  </w:style>
  <w:style w:type="paragraph" w:styleId="BodyTextFirstIndent2">
    <w:name w:val="Body Text First Indent 2"/>
    <w:basedOn w:val="BodyTextIndent"/>
    <w:link w:val="BodyTextFirstIndent2Char"/>
    <w:rsid w:val="00D605AA"/>
    <w:pPr>
      <w:spacing w:after="240"/>
      <w:ind w:left="360" w:firstLine="360"/>
    </w:pPr>
  </w:style>
  <w:style w:type="character" w:customStyle="1" w:styleId="BodyTextFirstIndent2Char">
    <w:name w:val="Body Text First Indent 2 Char"/>
    <w:basedOn w:val="BodyTextIndentChar"/>
    <w:link w:val="BodyTextFirstIndent2"/>
    <w:rsid w:val="00D605AA"/>
  </w:style>
  <w:style w:type="paragraph" w:styleId="BodyTextIndent2">
    <w:name w:val="Body Text Indent 2"/>
    <w:basedOn w:val="Normal"/>
    <w:link w:val="BodyTextIndent2Char"/>
    <w:rsid w:val="00D605AA"/>
    <w:pPr>
      <w:spacing w:after="120" w:line="480" w:lineRule="auto"/>
      <w:ind w:left="283"/>
    </w:pPr>
  </w:style>
  <w:style w:type="character" w:customStyle="1" w:styleId="BodyTextIndent2Char">
    <w:name w:val="Body Text Indent 2 Char"/>
    <w:basedOn w:val="DefaultParagraphFont"/>
    <w:link w:val="BodyTextIndent2"/>
    <w:rsid w:val="00D605AA"/>
  </w:style>
  <w:style w:type="paragraph" w:styleId="BodyTextIndent3">
    <w:name w:val="Body Text Indent 3"/>
    <w:basedOn w:val="Normal"/>
    <w:link w:val="BodyTextIndent3Char"/>
    <w:rsid w:val="00D605AA"/>
    <w:pPr>
      <w:spacing w:after="120"/>
      <w:ind w:left="283"/>
    </w:pPr>
    <w:rPr>
      <w:sz w:val="16"/>
      <w:szCs w:val="16"/>
    </w:rPr>
  </w:style>
  <w:style w:type="character" w:customStyle="1" w:styleId="BodyTextIndent3Char">
    <w:name w:val="Body Text Indent 3 Char"/>
    <w:basedOn w:val="DefaultParagraphFont"/>
    <w:link w:val="BodyTextIndent3"/>
    <w:rsid w:val="00D605AA"/>
    <w:rPr>
      <w:sz w:val="16"/>
      <w:szCs w:val="16"/>
    </w:rPr>
  </w:style>
  <w:style w:type="character" w:styleId="BookTitle">
    <w:name w:val="Book Title"/>
    <w:basedOn w:val="DefaultParagraphFont"/>
    <w:uiPriority w:val="33"/>
    <w:qFormat/>
    <w:rsid w:val="00D605AA"/>
    <w:rPr>
      <w:b/>
      <w:bCs/>
      <w:smallCaps/>
      <w:spacing w:val="5"/>
    </w:rPr>
  </w:style>
  <w:style w:type="table" w:styleId="ColourfulGrid">
    <w:name w:val="Colorful Grid"/>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urfulGridAccent2">
    <w:name w:val="Colorful Grid Accent 2"/>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urfulGridAccent3">
    <w:name w:val="Colorful Grid Accent 3"/>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urfulGridAccent4">
    <w:name w:val="Colorful Grid Accent 4"/>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urfulGridAccent5">
    <w:name w:val="Colorful Grid Accent 5"/>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urfulGridAccent6">
    <w:name w:val="Colorful Grid Accent 6"/>
    <w:basedOn w:val="TableNormal"/>
    <w:uiPriority w:val="73"/>
    <w:rsid w:val="00D605AA"/>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urfulList">
    <w:name w:val="Colorful List"/>
    <w:basedOn w:val="TableNormal"/>
    <w:uiPriority w:val="72"/>
    <w:rsid w:val="00D605A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D605AA"/>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urfulListAccent2">
    <w:name w:val="Colorful List Accent 2"/>
    <w:basedOn w:val="TableNormal"/>
    <w:uiPriority w:val="72"/>
    <w:rsid w:val="00D605AA"/>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urfulListAccent3">
    <w:name w:val="Colorful List Accent 3"/>
    <w:basedOn w:val="TableNormal"/>
    <w:uiPriority w:val="72"/>
    <w:rsid w:val="00D605AA"/>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urfulListAccent4">
    <w:name w:val="Colorful List Accent 4"/>
    <w:basedOn w:val="TableNormal"/>
    <w:uiPriority w:val="72"/>
    <w:rsid w:val="00D605AA"/>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urfulListAccent5">
    <w:name w:val="Colorful List Accent 5"/>
    <w:basedOn w:val="TableNormal"/>
    <w:uiPriority w:val="72"/>
    <w:rsid w:val="00D605AA"/>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urfulListAccent6">
    <w:name w:val="Colorful List Accent 6"/>
    <w:basedOn w:val="TableNormal"/>
    <w:uiPriority w:val="72"/>
    <w:rsid w:val="00D605AA"/>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urfulShading">
    <w:name w:val="Colorful Shading"/>
    <w:basedOn w:val="TableNormal"/>
    <w:uiPriority w:val="71"/>
    <w:rsid w:val="00D605AA"/>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D605AA"/>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D605AA"/>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D605AA"/>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urfulShadingAccent4">
    <w:name w:val="Colorful Shading Accent 4"/>
    <w:basedOn w:val="TableNormal"/>
    <w:uiPriority w:val="71"/>
    <w:rsid w:val="00D605AA"/>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D605AA"/>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D605AA"/>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D605AA"/>
    <w:rPr>
      <w:b/>
      <w:bCs/>
    </w:rPr>
  </w:style>
  <w:style w:type="character" w:customStyle="1" w:styleId="CommentSubjectChar">
    <w:name w:val="Comment Subject Char"/>
    <w:basedOn w:val="CommentTextChar"/>
    <w:link w:val="CommentSubject"/>
    <w:rsid w:val="00D605AA"/>
    <w:rPr>
      <w:b/>
      <w:bCs/>
      <w:szCs w:val="20"/>
    </w:rPr>
  </w:style>
  <w:style w:type="table" w:styleId="DarkList">
    <w:name w:val="Dark List"/>
    <w:basedOn w:val="TableNormal"/>
    <w:uiPriority w:val="70"/>
    <w:rsid w:val="00D605A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605AA"/>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D605AA"/>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D605AA"/>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D605AA"/>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D605AA"/>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D605AA"/>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rsid w:val="00D605AA"/>
  </w:style>
  <w:style w:type="character" w:customStyle="1" w:styleId="DateChar">
    <w:name w:val="Date Char"/>
    <w:basedOn w:val="DefaultParagraphFont"/>
    <w:link w:val="Date"/>
    <w:rsid w:val="00D605AA"/>
  </w:style>
  <w:style w:type="paragraph" w:styleId="DocumentMap">
    <w:name w:val="Document Map"/>
    <w:basedOn w:val="Normal"/>
    <w:link w:val="DocumentMapChar"/>
    <w:rsid w:val="00D605AA"/>
    <w:pPr>
      <w:spacing w:after="0"/>
    </w:pPr>
    <w:rPr>
      <w:rFonts w:ascii="Tahoma" w:hAnsi="Tahoma" w:cs="Tahoma"/>
      <w:sz w:val="16"/>
      <w:szCs w:val="16"/>
    </w:rPr>
  </w:style>
  <w:style w:type="character" w:customStyle="1" w:styleId="DocumentMapChar">
    <w:name w:val="Document Map Char"/>
    <w:basedOn w:val="DefaultParagraphFont"/>
    <w:link w:val="DocumentMap"/>
    <w:rsid w:val="00D605AA"/>
    <w:rPr>
      <w:rFonts w:ascii="Tahoma" w:hAnsi="Tahoma" w:cs="Tahoma"/>
      <w:sz w:val="16"/>
      <w:szCs w:val="16"/>
    </w:rPr>
  </w:style>
  <w:style w:type="paragraph" w:styleId="EmailSignature">
    <w:name w:val="E-mail Signature"/>
    <w:basedOn w:val="Normal"/>
    <w:link w:val="EmailSignatureChar"/>
    <w:rsid w:val="00D605AA"/>
    <w:pPr>
      <w:spacing w:after="0"/>
    </w:pPr>
  </w:style>
  <w:style w:type="character" w:customStyle="1" w:styleId="EmailSignatureChar">
    <w:name w:val="Email Signature Char"/>
    <w:basedOn w:val="DefaultParagraphFont"/>
    <w:link w:val="EmailSignature"/>
    <w:rsid w:val="00D605AA"/>
  </w:style>
  <w:style w:type="character" w:styleId="Emphasis">
    <w:name w:val="Emphasis"/>
    <w:basedOn w:val="DefaultParagraphFont"/>
    <w:qFormat/>
    <w:rsid w:val="00D605AA"/>
    <w:rPr>
      <w:i/>
      <w:iCs/>
    </w:rPr>
  </w:style>
  <w:style w:type="character" w:styleId="EndnoteReference">
    <w:name w:val="endnote reference"/>
    <w:basedOn w:val="DefaultParagraphFont"/>
    <w:rsid w:val="00D605AA"/>
    <w:rPr>
      <w:vertAlign w:val="superscript"/>
    </w:rPr>
  </w:style>
  <w:style w:type="character" w:styleId="FootnoteReference">
    <w:name w:val="footnote reference"/>
    <w:basedOn w:val="DefaultParagraphFont"/>
    <w:qFormat/>
    <w:rsid w:val="00D605AA"/>
    <w:rPr>
      <w:vertAlign w:val="superscript"/>
    </w:rPr>
  </w:style>
  <w:style w:type="character" w:styleId="HTMLAcronym">
    <w:name w:val="HTML Acronym"/>
    <w:basedOn w:val="DefaultParagraphFont"/>
    <w:rsid w:val="00D605AA"/>
  </w:style>
  <w:style w:type="paragraph" w:styleId="HTMLAddress">
    <w:name w:val="HTML Address"/>
    <w:basedOn w:val="Normal"/>
    <w:link w:val="HTMLAddressChar"/>
    <w:rsid w:val="00D605AA"/>
    <w:pPr>
      <w:spacing w:after="0"/>
    </w:pPr>
    <w:rPr>
      <w:i/>
      <w:iCs/>
    </w:rPr>
  </w:style>
  <w:style w:type="character" w:customStyle="1" w:styleId="HTMLAddressChar">
    <w:name w:val="HTML Address Char"/>
    <w:basedOn w:val="DefaultParagraphFont"/>
    <w:link w:val="HTMLAddress"/>
    <w:rsid w:val="00D605AA"/>
    <w:rPr>
      <w:i/>
      <w:iCs/>
    </w:rPr>
  </w:style>
  <w:style w:type="character" w:styleId="HTMLCite">
    <w:name w:val="HTML Cite"/>
    <w:basedOn w:val="DefaultParagraphFont"/>
    <w:rsid w:val="00D605AA"/>
    <w:rPr>
      <w:i/>
      <w:iCs/>
    </w:rPr>
  </w:style>
  <w:style w:type="character" w:styleId="HTMLCode">
    <w:name w:val="HTML Code"/>
    <w:basedOn w:val="DefaultParagraphFont"/>
    <w:rsid w:val="00D605AA"/>
    <w:rPr>
      <w:rFonts w:ascii="Consolas" w:hAnsi="Consolas" w:cs="Consolas"/>
      <w:sz w:val="20"/>
      <w:szCs w:val="20"/>
    </w:rPr>
  </w:style>
  <w:style w:type="character" w:styleId="HTMLDefinition">
    <w:name w:val="HTML Definition"/>
    <w:basedOn w:val="DefaultParagraphFont"/>
    <w:rsid w:val="00D605AA"/>
    <w:rPr>
      <w:i/>
      <w:iCs/>
    </w:rPr>
  </w:style>
  <w:style w:type="character" w:styleId="HTMLKeyboard">
    <w:name w:val="HTML Keyboard"/>
    <w:basedOn w:val="DefaultParagraphFont"/>
    <w:rsid w:val="00D605AA"/>
    <w:rPr>
      <w:rFonts w:ascii="Consolas" w:hAnsi="Consolas" w:cs="Consolas"/>
      <w:sz w:val="20"/>
      <w:szCs w:val="20"/>
    </w:rPr>
  </w:style>
  <w:style w:type="paragraph" w:styleId="HTMLPreformatted">
    <w:name w:val="HTML Preformatted"/>
    <w:basedOn w:val="Normal"/>
    <w:link w:val="HTMLPreformattedChar"/>
    <w:rsid w:val="00D605AA"/>
    <w:pPr>
      <w:spacing w:after="0"/>
    </w:pPr>
    <w:rPr>
      <w:rFonts w:ascii="Consolas" w:hAnsi="Consolas" w:cs="Consolas"/>
    </w:rPr>
  </w:style>
  <w:style w:type="character" w:customStyle="1" w:styleId="HTMLPreformattedChar">
    <w:name w:val="HTML Preformatted Char"/>
    <w:basedOn w:val="DefaultParagraphFont"/>
    <w:link w:val="HTMLPreformatted"/>
    <w:rsid w:val="00D605AA"/>
    <w:rPr>
      <w:rFonts w:ascii="Consolas" w:hAnsi="Consolas" w:cs="Consolas"/>
    </w:rPr>
  </w:style>
  <w:style w:type="character" w:styleId="HTMLSample">
    <w:name w:val="HTML Sample"/>
    <w:basedOn w:val="DefaultParagraphFont"/>
    <w:rsid w:val="00D605AA"/>
    <w:rPr>
      <w:rFonts w:ascii="Consolas" w:hAnsi="Consolas" w:cs="Consolas"/>
      <w:sz w:val="24"/>
      <w:szCs w:val="24"/>
    </w:rPr>
  </w:style>
  <w:style w:type="character" w:styleId="HTMLTypewriter">
    <w:name w:val="HTML Typewriter"/>
    <w:basedOn w:val="DefaultParagraphFont"/>
    <w:rsid w:val="00D605AA"/>
    <w:rPr>
      <w:rFonts w:ascii="Consolas" w:hAnsi="Consolas" w:cs="Consolas"/>
      <w:sz w:val="20"/>
      <w:szCs w:val="20"/>
    </w:rPr>
  </w:style>
  <w:style w:type="character" w:styleId="HTMLVariable">
    <w:name w:val="HTML Variable"/>
    <w:basedOn w:val="DefaultParagraphFont"/>
    <w:rsid w:val="00D605AA"/>
    <w:rPr>
      <w:i/>
      <w:iCs/>
    </w:rPr>
  </w:style>
  <w:style w:type="paragraph" w:styleId="Index2">
    <w:name w:val="index 2"/>
    <w:basedOn w:val="Normal"/>
    <w:next w:val="Normal"/>
    <w:autoRedefine/>
    <w:rsid w:val="00D605AA"/>
    <w:pPr>
      <w:spacing w:after="0"/>
      <w:ind w:left="400" w:hanging="200"/>
    </w:pPr>
  </w:style>
  <w:style w:type="paragraph" w:styleId="Index3">
    <w:name w:val="index 3"/>
    <w:basedOn w:val="Normal"/>
    <w:next w:val="Normal"/>
    <w:autoRedefine/>
    <w:rsid w:val="00D605AA"/>
    <w:pPr>
      <w:spacing w:after="0"/>
      <w:ind w:left="600" w:hanging="200"/>
    </w:pPr>
  </w:style>
  <w:style w:type="paragraph" w:styleId="Index4">
    <w:name w:val="index 4"/>
    <w:basedOn w:val="Normal"/>
    <w:next w:val="Normal"/>
    <w:autoRedefine/>
    <w:rsid w:val="00D605AA"/>
    <w:pPr>
      <w:spacing w:after="0"/>
      <w:ind w:left="800" w:hanging="200"/>
    </w:pPr>
  </w:style>
  <w:style w:type="paragraph" w:styleId="Index5">
    <w:name w:val="index 5"/>
    <w:basedOn w:val="Normal"/>
    <w:next w:val="Normal"/>
    <w:autoRedefine/>
    <w:rsid w:val="00D605AA"/>
    <w:pPr>
      <w:spacing w:after="0"/>
      <w:ind w:left="1000" w:hanging="200"/>
    </w:pPr>
  </w:style>
  <w:style w:type="paragraph" w:styleId="Index6">
    <w:name w:val="index 6"/>
    <w:basedOn w:val="Normal"/>
    <w:next w:val="Normal"/>
    <w:autoRedefine/>
    <w:rsid w:val="00D605AA"/>
    <w:pPr>
      <w:spacing w:after="0"/>
      <w:ind w:left="1200" w:hanging="200"/>
    </w:pPr>
  </w:style>
  <w:style w:type="paragraph" w:styleId="Index7">
    <w:name w:val="index 7"/>
    <w:basedOn w:val="Normal"/>
    <w:next w:val="Normal"/>
    <w:autoRedefine/>
    <w:rsid w:val="00D605AA"/>
    <w:pPr>
      <w:spacing w:after="0"/>
      <w:ind w:left="1400" w:hanging="200"/>
    </w:pPr>
  </w:style>
  <w:style w:type="paragraph" w:styleId="Index8">
    <w:name w:val="index 8"/>
    <w:basedOn w:val="Normal"/>
    <w:next w:val="Normal"/>
    <w:autoRedefine/>
    <w:rsid w:val="00D605AA"/>
    <w:pPr>
      <w:spacing w:after="0"/>
      <w:ind w:left="1600" w:hanging="200"/>
    </w:pPr>
  </w:style>
  <w:style w:type="paragraph" w:styleId="Index9">
    <w:name w:val="index 9"/>
    <w:basedOn w:val="Normal"/>
    <w:next w:val="Normal"/>
    <w:autoRedefine/>
    <w:rsid w:val="00D605AA"/>
    <w:pPr>
      <w:spacing w:after="0"/>
      <w:ind w:left="1800" w:hanging="200"/>
    </w:pPr>
  </w:style>
  <w:style w:type="character" w:styleId="IntenseEmphasis">
    <w:name w:val="Intense Emphasis"/>
    <w:basedOn w:val="DefaultParagraphFont"/>
    <w:uiPriority w:val="21"/>
    <w:qFormat/>
    <w:rsid w:val="00D605AA"/>
    <w:rPr>
      <w:b/>
      <w:bCs/>
      <w:i/>
      <w:iCs/>
      <w:color w:val="FFC600" w:themeColor="accent1"/>
    </w:rPr>
  </w:style>
  <w:style w:type="paragraph" w:styleId="IntenseQuote">
    <w:name w:val="Intense Quote"/>
    <w:basedOn w:val="Normal"/>
    <w:next w:val="Normal"/>
    <w:link w:val="IntenseQuoteChar"/>
    <w:uiPriority w:val="30"/>
    <w:qFormat/>
    <w:rsid w:val="00D605AA"/>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30"/>
    <w:rsid w:val="00D605AA"/>
    <w:rPr>
      <w:b/>
      <w:bCs/>
      <w:i/>
      <w:iCs/>
      <w:color w:val="FFC600" w:themeColor="accent1"/>
    </w:rPr>
  </w:style>
  <w:style w:type="character" w:styleId="IntenseReference">
    <w:name w:val="Intense Reference"/>
    <w:basedOn w:val="DefaultParagraphFont"/>
    <w:uiPriority w:val="32"/>
    <w:qFormat/>
    <w:rsid w:val="00D605AA"/>
    <w:rPr>
      <w:b/>
      <w:bCs/>
      <w:smallCaps/>
      <w:color w:val="53565A" w:themeColor="accent2"/>
      <w:spacing w:val="5"/>
      <w:u w:val="single"/>
    </w:rPr>
  </w:style>
  <w:style w:type="table" w:styleId="LightGrid">
    <w:name w:val="Light Grid"/>
    <w:basedOn w:val="TableNormal"/>
    <w:uiPriority w:val="62"/>
    <w:rsid w:val="00D605A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605AA"/>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D605AA"/>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D605AA"/>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D605AA"/>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D605AA"/>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D605AA"/>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D605A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605AA"/>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D605AA"/>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D605AA"/>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D605AA"/>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D605AA"/>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D605AA"/>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D605A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605AA"/>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D605AA"/>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D605AA"/>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D605AA"/>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D605AA"/>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D605AA"/>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rsid w:val="00D605AA"/>
  </w:style>
  <w:style w:type="paragraph" w:styleId="List">
    <w:name w:val="List"/>
    <w:basedOn w:val="Normal"/>
    <w:rsid w:val="00D605AA"/>
    <w:pPr>
      <w:ind w:left="283" w:hanging="283"/>
      <w:contextualSpacing/>
    </w:pPr>
  </w:style>
  <w:style w:type="paragraph" w:styleId="List2">
    <w:name w:val="List 2"/>
    <w:basedOn w:val="Normal"/>
    <w:rsid w:val="00D605AA"/>
    <w:pPr>
      <w:ind w:left="566" w:hanging="283"/>
      <w:contextualSpacing/>
    </w:pPr>
  </w:style>
  <w:style w:type="paragraph" w:styleId="List3">
    <w:name w:val="List 3"/>
    <w:basedOn w:val="Normal"/>
    <w:rsid w:val="00D605AA"/>
    <w:pPr>
      <w:ind w:left="849" w:hanging="283"/>
      <w:contextualSpacing/>
    </w:pPr>
  </w:style>
  <w:style w:type="paragraph" w:styleId="List4">
    <w:name w:val="List 4"/>
    <w:basedOn w:val="Normal"/>
    <w:rsid w:val="00D605AA"/>
    <w:pPr>
      <w:ind w:left="1132" w:hanging="283"/>
      <w:contextualSpacing/>
    </w:pPr>
  </w:style>
  <w:style w:type="paragraph" w:styleId="List5">
    <w:name w:val="List 5"/>
    <w:basedOn w:val="Normal"/>
    <w:rsid w:val="00D605AA"/>
    <w:pPr>
      <w:ind w:left="1415" w:hanging="283"/>
      <w:contextualSpacing/>
    </w:pPr>
  </w:style>
  <w:style w:type="paragraph" w:styleId="ListBullet2">
    <w:name w:val="List Bullet 2"/>
    <w:basedOn w:val="Normal"/>
    <w:rsid w:val="00D605AA"/>
    <w:pPr>
      <w:numPr>
        <w:numId w:val="15"/>
      </w:numPr>
      <w:contextualSpacing/>
    </w:pPr>
  </w:style>
  <w:style w:type="paragraph" w:styleId="ListBullet3">
    <w:name w:val="List Bullet 3"/>
    <w:basedOn w:val="Normal"/>
    <w:rsid w:val="00D605AA"/>
    <w:pPr>
      <w:numPr>
        <w:numId w:val="16"/>
      </w:numPr>
      <w:contextualSpacing/>
    </w:pPr>
  </w:style>
  <w:style w:type="paragraph" w:styleId="ListBullet4">
    <w:name w:val="List Bullet 4"/>
    <w:basedOn w:val="Normal"/>
    <w:rsid w:val="00D605AA"/>
    <w:pPr>
      <w:numPr>
        <w:numId w:val="17"/>
      </w:numPr>
      <w:contextualSpacing/>
    </w:pPr>
  </w:style>
  <w:style w:type="paragraph" w:styleId="ListBullet5">
    <w:name w:val="List Bullet 5"/>
    <w:basedOn w:val="Normal"/>
    <w:rsid w:val="00D605AA"/>
    <w:pPr>
      <w:numPr>
        <w:numId w:val="18"/>
      </w:numPr>
      <w:contextualSpacing/>
    </w:pPr>
  </w:style>
  <w:style w:type="paragraph" w:styleId="ListContinue">
    <w:name w:val="List Continue"/>
    <w:basedOn w:val="Normal"/>
    <w:rsid w:val="00D605AA"/>
    <w:pPr>
      <w:spacing w:after="120"/>
      <w:ind w:left="283"/>
      <w:contextualSpacing/>
    </w:pPr>
  </w:style>
  <w:style w:type="paragraph" w:styleId="ListContinue2">
    <w:name w:val="List Continue 2"/>
    <w:basedOn w:val="Normal"/>
    <w:rsid w:val="00D605AA"/>
    <w:pPr>
      <w:spacing w:after="120"/>
      <w:ind w:left="566"/>
      <w:contextualSpacing/>
    </w:pPr>
  </w:style>
  <w:style w:type="paragraph" w:styleId="ListContinue3">
    <w:name w:val="List Continue 3"/>
    <w:basedOn w:val="Normal"/>
    <w:rsid w:val="00D605AA"/>
    <w:pPr>
      <w:spacing w:after="120"/>
      <w:ind w:left="849"/>
      <w:contextualSpacing/>
    </w:pPr>
  </w:style>
  <w:style w:type="paragraph" w:styleId="ListContinue4">
    <w:name w:val="List Continue 4"/>
    <w:basedOn w:val="Normal"/>
    <w:rsid w:val="00D605AA"/>
    <w:pPr>
      <w:spacing w:after="120"/>
      <w:ind w:left="1132"/>
      <w:contextualSpacing/>
    </w:pPr>
  </w:style>
  <w:style w:type="paragraph" w:styleId="ListContinue5">
    <w:name w:val="List Continue 5"/>
    <w:basedOn w:val="Normal"/>
    <w:rsid w:val="00D605AA"/>
    <w:pPr>
      <w:spacing w:after="120"/>
      <w:ind w:left="1415"/>
      <w:contextualSpacing/>
    </w:pPr>
  </w:style>
  <w:style w:type="paragraph" w:styleId="ListNumber">
    <w:name w:val="List Number"/>
    <w:basedOn w:val="Normal"/>
    <w:rsid w:val="00D605AA"/>
    <w:pPr>
      <w:numPr>
        <w:numId w:val="19"/>
      </w:numPr>
      <w:contextualSpacing/>
    </w:pPr>
  </w:style>
  <w:style w:type="paragraph" w:styleId="ListNumber2">
    <w:name w:val="List Number 2"/>
    <w:basedOn w:val="Normal"/>
    <w:rsid w:val="00D605AA"/>
    <w:pPr>
      <w:numPr>
        <w:numId w:val="20"/>
      </w:numPr>
      <w:contextualSpacing/>
    </w:pPr>
  </w:style>
  <w:style w:type="paragraph" w:styleId="ListNumber3">
    <w:name w:val="List Number 3"/>
    <w:basedOn w:val="Normal"/>
    <w:rsid w:val="00D605AA"/>
    <w:pPr>
      <w:numPr>
        <w:numId w:val="21"/>
      </w:numPr>
      <w:contextualSpacing/>
    </w:pPr>
  </w:style>
  <w:style w:type="paragraph" w:styleId="ListNumber4">
    <w:name w:val="List Number 4"/>
    <w:basedOn w:val="Normal"/>
    <w:rsid w:val="00D605AA"/>
    <w:pPr>
      <w:numPr>
        <w:numId w:val="22"/>
      </w:numPr>
      <w:contextualSpacing/>
    </w:pPr>
  </w:style>
  <w:style w:type="paragraph" w:styleId="ListNumber5">
    <w:name w:val="List Number 5"/>
    <w:basedOn w:val="Normal"/>
    <w:rsid w:val="00D605AA"/>
    <w:pPr>
      <w:numPr>
        <w:numId w:val="23"/>
      </w:numPr>
      <w:contextualSpacing/>
    </w:pPr>
  </w:style>
  <w:style w:type="paragraph" w:styleId="MacroText">
    <w:name w:val="macro"/>
    <w:link w:val="MacroTextChar"/>
    <w:rsid w:val="00D605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rsid w:val="00D605AA"/>
    <w:rPr>
      <w:rFonts w:ascii="Consolas" w:hAnsi="Consolas" w:cs="Consolas"/>
    </w:rPr>
  </w:style>
  <w:style w:type="table" w:styleId="MediumGrid1">
    <w:name w:val="Medium Grid 1"/>
    <w:basedOn w:val="TableNormal"/>
    <w:uiPriority w:val="67"/>
    <w:rsid w:val="00D605A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605AA"/>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D605AA"/>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D605AA"/>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D605AA"/>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D605AA"/>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D605AA"/>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D605A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D605A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605AA"/>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D605AA"/>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D605AA"/>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D605AA"/>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D605AA"/>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D605AA"/>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605A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605A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605AA"/>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605AA"/>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605AA"/>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605AA"/>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605AA"/>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605AA"/>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605A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D605A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605AA"/>
    <w:rPr>
      <w:rFonts w:asciiTheme="majorHAnsi" w:eastAsiaTheme="majorEastAsia" w:hAnsiTheme="majorHAnsi" w:cstheme="majorBidi"/>
      <w:sz w:val="24"/>
      <w:szCs w:val="24"/>
      <w:shd w:val="pct20" w:color="auto" w:fill="auto"/>
    </w:rPr>
  </w:style>
  <w:style w:type="paragraph" w:styleId="NoSpacing">
    <w:name w:val="No Spacing"/>
    <w:uiPriority w:val="1"/>
    <w:qFormat/>
    <w:rsid w:val="00D605AA"/>
    <w:pPr>
      <w:spacing w:after="0"/>
    </w:pPr>
  </w:style>
  <w:style w:type="paragraph" w:styleId="NormalWeb">
    <w:name w:val="Normal (Web)"/>
    <w:basedOn w:val="Normal"/>
    <w:uiPriority w:val="99"/>
    <w:rsid w:val="00D605AA"/>
    <w:rPr>
      <w:rFonts w:ascii="Times New Roman" w:hAnsi="Times New Roman" w:cs="Times New Roman"/>
      <w:sz w:val="24"/>
      <w:szCs w:val="24"/>
    </w:rPr>
  </w:style>
  <w:style w:type="paragraph" w:styleId="NormalIndent">
    <w:name w:val="Normal Indent"/>
    <w:basedOn w:val="Normal"/>
    <w:rsid w:val="00D605AA"/>
    <w:pPr>
      <w:ind w:left="720"/>
    </w:pPr>
  </w:style>
  <w:style w:type="paragraph" w:styleId="NoteHeading">
    <w:name w:val="Note Heading"/>
    <w:basedOn w:val="Normal"/>
    <w:next w:val="Normal"/>
    <w:link w:val="NoteHeadingChar"/>
    <w:rsid w:val="00D605AA"/>
    <w:pPr>
      <w:spacing w:after="0"/>
    </w:pPr>
  </w:style>
  <w:style w:type="character" w:customStyle="1" w:styleId="NoteHeadingChar">
    <w:name w:val="Note Heading Char"/>
    <w:basedOn w:val="DefaultParagraphFont"/>
    <w:link w:val="NoteHeading"/>
    <w:rsid w:val="00D605AA"/>
  </w:style>
  <w:style w:type="character" w:styleId="PageNumber">
    <w:name w:val="page number"/>
    <w:basedOn w:val="DefaultParagraphFont"/>
    <w:rsid w:val="00D605AA"/>
  </w:style>
  <w:style w:type="character" w:styleId="PlaceholderText">
    <w:name w:val="Placeholder Text"/>
    <w:basedOn w:val="DefaultParagraphFont"/>
    <w:uiPriority w:val="99"/>
    <w:semiHidden/>
    <w:rsid w:val="00D605AA"/>
    <w:rPr>
      <w:color w:val="808080"/>
    </w:rPr>
  </w:style>
  <w:style w:type="paragraph" w:styleId="PlainText">
    <w:name w:val="Plain Text"/>
    <w:basedOn w:val="Normal"/>
    <w:link w:val="PlainTextChar"/>
    <w:rsid w:val="00D605AA"/>
    <w:pPr>
      <w:spacing w:after="0"/>
    </w:pPr>
    <w:rPr>
      <w:rFonts w:ascii="Consolas" w:hAnsi="Consolas" w:cs="Consolas"/>
      <w:sz w:val="21"/>
      <w:szCs w:val="21"/>
    </w:rPr>
  </w:style>
  <w:style w:type="character" w:customStyle="1" w:styleId="PlainTextChar">
    <w:name w:val="Plain Text Char"/>
    <w:basedOn w:val="DefaultParagraphFont"/>
    <w:link w:val="PlainText"/>
    <w:rsid w:val="00D605AA"/>
    <w:rPr>
      <w:rFonts w:ascii="Consolas" w:hAnsi="Consolas" w:cs="Consolas"/>
      <w:sz w:val="21"/>
      <w:szCs w:val="21"/>
    </w:rPr>
  </w:style>
  <w:style w:type="paragraph" w:styleId="Quote">
    <w:name w:val="Quote"/>
    <w:basedOn w:val="Normal"/>
    <w:next w:val="Normal"/>
    <w:link w:val="QuoteChar"/>
    <w:uiPriority w:val="29"/>
    <w:qFormat/>
    <w:rsid w:val="00D605AA"/>
    <w:rPr>
      <w:i/>
      <w:iCs/>
      <w:color w:val="000000" w:themeColor="text1"/>
    </w:rPr>
  </w:style>
  <w:style w:type="character" w:customStyle="1" w:styleId="QuoteChar">
    <w:name w:val="Quote Char"/>
    <w:basedOn w:val="DefaultParagraphFont"/>
    <w:link w:val="Quote"/>
    <w:uiPriority w:val="29"/>
    <w:rsid w:val="00D605AA"/>
    <w:rPr>
      <w:i/>
      <w:iCs/>
      <w:color w:val="000000" w:themeColor="text1"/>
    </w:rPr>
  </w:style>
  <w:style w:type="paragraph" w:styleId="Salutation">
    <w:name w:val="Salutation"/>
    <w:basedOn w:val="Normal"/>
    <w:next w:val="Normal"/>
    <w:link w:val="SalutationChar"/>
    <w:rsid w:val="00D605AA"/>
  </w:style>
  <w:style w:type="character" w:customStyle="1" w:styleId="SalutationChar">
    <w:name w:val="Salutation Char"/>
    <w:basedOn w:val="DefaultParagraphFont"/>
    <w:link w:val="Salutation"/>
    <w:rsid w:val="00D605AA"/>
  </w:style>
  <w:style w:type="character" w:styleId="Strong">
    <w:name w:val="Strong"/>
    <w:basedOn w:val="DefaultParagraphFont"/>
    <w:uiPriority w:val="22"/>
    <w:qFormat/>
    <w:rsid w:val="00D605AA"/>
    <w:rPr>
      <w:b/>
      <w:bCs/>
    </w:rPr>
  </w:style>
  <w:style w:type="table" w:styleId="Table3Deffects1">
    <w:name w:val="Table 3D effects 1"/>
    <w:basedOn w:val="TableNormal"/>
    <w:rsid w:val="00D605A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605A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605A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605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605A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605A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605A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D605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D605A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D605A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605A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605A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605A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605A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605A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605A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605A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60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605A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605A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605A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605A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605A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605A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605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605A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605A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605A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605A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605A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605A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605A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605A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D605AA"/>
    <w:pPr>
      <w:spacing w:after="0"/>
      <w:ind w:left="200" w:hanging="200"/>
    </w:pPr>
  </w:style>
  <w:style w:type="paragraph" w:styleId="TableofFigures">
    <w:name w:val="table of figures"/>
    <w:basedOn w:val="Normal"/>
    <w:next w:val="Normal"/>
    <w:rsid w:val="00D605AA"/>
    <w:pPr>
      <w:spacing w:after="0"/>
    </w:pPr>
  </w:style>
  <w:style w:type="table" w:styleId="TableProfessional">
    <w:name w:val="Table Professional"/>
    <w:basedOn w:val="TableNormal"/>
    <w:rsid w:val="00D605A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605A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605A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605A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605A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605A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60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605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605A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605A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PDefinition">
    <w:name w:val="BP Definition"/>
    <w:basedOn w:val="Normal"/>
    <w:rsid w:val="0016762C"/>
    <w:pPr>
      <w:spacing w:before="120" w:after="120"/>
      <w:jc w:val="both"/>
    </w:pPr>
    <w:rPr>
      <w:rFonts w:eastAsia="Times New Roman" w:cs="Times New Roman"/>
      <w:lang w:eastAsia="en-GB"/>
    </w:rPr>
  </w:style>
  <w:style w:type="paragraph" w:customStyle="1" w:styleId="BPParties">
    <w:name w:val="BP Parties"/>
    <w:basedOn w:val="Normal"/>
    <w:rsid w:val="0016762C"/>
    <w:pPr>
      <w:numPr>
        <w:numId w:val="32"/>
      </w:numPr>
      <w:spacing w:before="120" w:after="120"/>
      <w:jc w:val="both"/>
    </w:pPr>
    <w:rPr>
      <w:rFonts w:eastAsia="Times New Roman" w:cs="Times New Roman"/>
      <w:lang w:eastAsia="en-GB"/>
    </w:rPr>
  </w:style>
  <w:style w:type="paragraph" w:customStyle="1" w:styleId="BPRecitals">
    <w:name w:val="BP Recitals"/>
    <w:basedOn w:val="Normal"/>
    <w:rsid w:val="0016762C"/>
    <w:pPr>
      <w:numPr>
        <w:ilvl w:val="1"/>
        <w:numId w:val="32"/>
      </w:numPr>
      <w:spacing w:before="120" w:after="120"/>
      <w:jc w:val="both"/>
    </w:pPr>
    <w:rPr>
      <w:rFonts w:eastAsia="Times New Roman" w:cs="Times New Roman"/>
      <w:lang w:eastAsia="en-GB"/>
    </w:rPr>
  </w:style>
  <w:style w:type="numbering" w:customStyle="1" w:styleId="NumbLstParties">
    <w:name w:val="NumbLstParties"/>
    <w:uiPriority w:val="99"/>
    <w:rsid w:val="0016762C"/>
    <w:pPr>
      <w:numPr>
        <w:numId w:val="31"/>
      </w:numPr>
    </w:pPr>
  </w:style>
  <w:style w:type="paragraph" w:customStyle="1" w:styleId="single">
    <w:name w:val="single"/>
    <w:basedOn w:val="Normal"/>
    <w:rsid w:val="00CB5BAA"/>
    <w:pPr>
      <w:spacing w:after="0"/>
      <w:jc w:val="both"/>
    </w:pPr>
    <w:rPr>
      <w:rFonts w:eastAsia="Times New Roman" w:cs="Times New Roman"/>
      <w:lang w:eastAsia="en-GB"/>
    </w:rPr>
  </w:style>
  <w:style w:type="paragraph" w:customStyle="1" w:styleId="BPDefList1">
    <w:name w:val="BP Def List 1"/>
    <w:basedOn w:val="Normal"/>
    <w:rsid w:val="00EA7B9D"/>
    <w:pPr>
      <w:numPr>
        <w:numId w:val="33"/>
      </w:numPr>
      <w:spacing w:before="120" w:after="120"/>
      <w:jc w:val="both"/>
    </w:pPr>
    <w:rPr>
      <w:rFonts w:eastAsia="Times New Roman" w:cs="Times New Roman"/>
      <w:lang w:eastAsia="en-GB"/>
    </w:rPr>
  </w:style>
  <w:style w:type="paragraph" w:customStyle="1" w:styleId="CarCarCharCharCarCar1">
    <w:name w:val="Car Car Char Char Car Car1"/>
    <w:basedOn w:val="Normal"/>
    <w:rsid w:val="001353DD"/>
    <w:pPr>
      <w:spacing w:after="160" w:line="240" w:lineRule="exact"/>
      <w:jc w:val="both"/>
    </w:pPr>
    <w:rPr>
      <w:rFonts w:eastAsia="Times New Roman" w:cs="Times New Roman"/>
      <w:lang w:eastAsia="en-GB"/>
    </w:rPr>
  </w:style>
  <w:style w:type="paragraph" w:customStyle="1" w:styleId="BPHouse1">
    <w:name w:val="BP House 1"/>
    <w:basedOn w:val="Normal"/>
    <w:next w:val="BPHouse2"/>
    <w:rsid w:val="00AD3851"/>
    <w:pPr>
      <w:keepNext/>
      <w:tabs>
        <w:tab w:val="num" w:pos="720"/>
      </w:tabs>
      <w:spacing w:before="120" w:after="120"/>
      <w:ind w:left="720" w:hanging="720"/>
      <w:jc w:val="both"/>
    </w:pPr>
    <w:rPr>
      <w:rFonts w:ascii="Verdana" w:eastAsia="Times New Roman" w:hAnsi="Verdana" w:cs="Times New Roman"/>
      <w:b/>
      <w:sz w:val="18"/>
      <w:lang w:eastAsia="en-GB"/>
    </w:rPr>
  </w:style>
  <w:style w:type="paragraph" w:customStyle="1" w:styleId="BPHouse2">
    <w:name w:val="BP House 2"/>
    <w:basedOn w:val="Normal"/>
    <w:rsid w:val="00AD3851"/>
    <w:pPr>
      <w:tabs>
        <w:tab w:val="num" w:pos="720"/>
      </w:tabs>
      <w:spacing w:before="120" w:after="120"/>
      <w:ind w:left="720" w:hanging="720"/>
      <w:jc w:val="both"/>
    </w:pPr>
    <w:rPr>
      <w:rFonts w:ascii="Verdana" w:eastAsia="Times New Roman" w:hAnsi="Verdana" w:cs="Times New Roman"/>
      <w:sz w:val="18"/>
      <w:szCs w:val="18"/>
      <w:lang w:eastAsia="en-GB"/>
    </w:rPr>
  </w:style>
  <w:style w:type="paragraph" w:customStyle="1" w:styleId="CarCarCharCharCarCar10">
    <w:name w:val="Car Car Char Char Car Car1"/>
    <w:basedOn w:val="Normal"/>
    <w:rsid w:val="008B5EF2"/>
    <w:pPr>
      <w:spacing w:after="160" w:line="240" w:lineRule="exact"/>
      <w:jc w:val="both"/>
    </w:pPr>
    <w:rPr>
      <w:rFonts w:eastAsia="Times New Roman" w:cs="Times New Roman"/>
      <w:lang w:eastAsia="en-GB"/>
    </w:rPr>
  </w:style>
  <w:style w:type="paragraph" w:customStyle="1" w:styleId="BPHouse3">
    <w:name w:val="BP House 3"/>
    <w:basedOn w:val="Normal"/>
    <w:rsid w:val="00D2494B"/>
    <w:pPr>
      <w:tabs>
        <w:tab w:val="left" w:pos="1440"/>
        <w:tab w:val="num" w:pos="1701"/>
      </w:tabs>
      <w:spacing w:before="120" w:after="120"/>
      <w:ind w:left="1701" w:hanging="981"/>
      <w:jc w:val="both"/>
    </w:pPr>
    <w:rPr>
      <w:rFonts w:ascii="Verdana" w:eastAsia="Times New Roman" w:hAnsi="Verdana" w:cs="Times New Roman"/>
      <w:sz w:val="18"/>
      <w:szCs w:val="18"/>
      <w:lang w:eastAsia="en-GB"/>
    </w:rPr>
  </w:style>
  <w:style w:type="paragraph" w:customStyle="1" w:styleId="BPHouse4">
    <w:name w:val="BP House 4"/>
    <w:basedOn w:val="Normal"/>
    <w:rsid w:val="00D2494B"/>
    <w:pPr>
      <w:tabs>
        <w:tab w:val="num" w:pos="1440"/>
        <w:tab w:val="left" w:pos="2302"/>
      </w:tabs>
      <w:spacing w:before="120" w:after="120"/>
      <w:ind w:left="2302" w:hanging="601"/>
      <w:jc w:val="both"/>
    </w:pPr>
    <w:rPr>
      <w:rFonts w:ascii="Verdana" w:eastAsia="Times New Roman" w:hAnsi="Verdana" w:cs="Times New Roman"/>
      <w:sz w:val="18"/>
      <w:lang w:eastAsia="en-GB"/>
    </w:rPr>
  </w:style>
  <w:style w:type="paragraph" w:customStyle="1" w:styleId="CarCarCharCharCarCar11">
    <w:name w:val="Car Car Char Char Car Car1"/>
    <w:basedOn w:val="Normal"/>
    <w:rsid w:val="009F7EF6"/>
    <w:pPr>
      <w:spacing w:after="160" w:line="240" w:lineRule="exact"/>
      <w:jc w:val="both"/>
    </w:pPr>
    <w:rPr>
      <w:rFonts w:eastAsia="Times New Roman" w:cs="Times New Roman"/>
      <w:lang w:eastAsia="en-GB"/>
    </w:rPr>
  </w:style>
  <w:style w:type="paragraph" w:styleId="Revision">
    <w:name w:val="Revision"/>
    <w:hidden/>
    <w:uiPriority w:val="99"/>
    <w:semiHidden/>
    <w:rsid w:val="00F63DB9"/>
    <w:pPr>
      <w:spacing w:after="0"/>
    </w:pPr>
  </w:style>
  <w:style w:type="paragraph" w:customStyle="1" w:styleId="BPDefList2">
    <w:name w:val="BP Def List 2"/>
    <w:basedOn w:val="Normal"/>
    <w:rsid w:val="00ED16B1"/>
    <w:pPr>
      <w:numPr>
        <w:numId w:val="35"/>
      </w:numPr>
    </w:pPr>
  </w:style>
  <w:style w:type="paragraph" w:customStyle="1" w:styleId="Level1">
    <w:name w:val="Level 1"/>
    <w:basedOn w:val="Normal"/>
    <w:rsid w:val="00ED16B1"/>
    <w:pPr>
      <w:numPr>
        <w:numId w:val="36"/>
      </w:numPr>
    </w:pPr>
    <w:rPr>
      <w:rFonts w:eastAsia="Times New Roman"/>
    </w:rPr>
  </w:style>
  <w:style w:type="paragraph" w:customStyle="1" w:styleId="Level2">
    <w:name w:val="Level 2"/>
    <w:basedOn w:val="Normal"/>
    <w:link w:val="Level2Char"/>
    <w:rsid w:val="00ED16B1"/>
    <w:pPr>
      <w:numPr>
        <w:ilvl w:val="1"/>
        <w:numId w:val="36"/>
      </w:numPr>
    </w:pPr>
    <w:rPr>
      <w:rFonts w:eastAsia="Times New Roman"/>
    </w:rPr>
  </w:style>
  <w:style w:type="paragraph" w:customStyle="1" w:styleId="Level3">
    <w:name w:val="Level 3"/>
    <w:basedOn w:val="Normal"/>
    <w:rsid w:val="00ED16B1"/>
    <w:pPr>
      <w:numPr>
        <w:ilvl w:val="2"/>
        <w:numId w:val="36"/>
      </w:numPr>
    </w:pPr>
    <w:rPr>
      <w:rFonts w:eastAsia="Times New Roman"/>
    </w:rPr>
  </w:style>
  <w:style w:type="paragraph" w:customStyle="1" w:styleId="Level4">
    <w:name w:val="Level 4"/>
    <w:basedOn w:val="Normal"/>
    <w:rsid w:val="00ED16B1"/>
    <w:pPr>
      <w:numPr>
        <w:ilvl w:val="3"/>
        <w:numId w:val="36"/>
      </w:numPr>
    </w:pPr>
    <w:rPr>
      <w:rFonts w:eastAsia="Times New Roman"/>
    </w:rPr>
  </w:style>
  <w:style w:type="paragraph" w:customStyle="1" w:styleId="Level5">
    <w:name w:val="Level 5"/>
    <w:basedOn w:val="Normal"/>
    <w:rsid w:val="00ED16B1"/>
    <w:pPr>
      <w:numPr>
        <w:ilvl w:val="4"/>
        <w:numId w:val="36"/>
      </w:numPr>
    </w:pPr>
    <w:rPr>
      <w:rFonts w:eastAsia="Times New Roman"/>
    </w:rPr>
  </w:style>
  <w:style w:type="paragraph" w:customStyle="1" w:styleId="Level6">
    <w:name w:val="Level 6"/>
    <w:basedOn w:val="Normal"/>
    <w:rsid w:val="00ED16B1"/>
    <w:pPr>
      <w:numPr>
        <w:ilvl w:val="5"/>
        <w:numId w:val="36"/>
      </w:numPr>
    </w:pPr>
    <w:rPr>
      <w:rFonts w:eastAsia="Times New Roman"/>
    </w:rPr>
  </w:style>
  <w:style w:type="paragraph" w:customStyle="1" w:styleId="Level7">
    <w:name w:val="Level 7"/>
    <w:basedOn w:val="Normal"/>
    <w:rsid w:val="00ED16B1"/>
    <w:pPr>
      <w:numPr>
        <w:ilvl w:val="6"/>
        <w:numId w:val="36"/>
      </w:numPr>
    </w:pPr>
    <w:rPr>
      <w:rFonts w:eastAsia="Times New Roman"/>
    </w:rPr>
  </w:style>
  <w:style w:type="paragraph" w:customStyle="1" w:styleId="Level8">
    <w:name w:val="Level 8"/>
    <w:basedOn w:val="Normal"/>
    <w:rsid w:val="00ED16B1"/>
    <w:pPr>
      <w:numPr>
        <w:ilvl w:val="7"/>
        <w:numId w:val="36"/>
      </w:numPr>
    </w:pPr>
    <w:rPr>
      <w:rFonts w:eastAsia="Times New Roman"/>
    </w:rPr>
  </w:style>
  <w:style w:type="paragraph" w:customStyle="1" w:styleId="Level9">
    <w:name w:val="Level 9"/>
    <w:basedOn w:val="Normal"/>
    <w:rsid w:val="00ED16B1"/>
    <w:pPr>
      <w:numPr>
        <w:ilvl w:val="8"/>
        <w:numId w:val="36"/>
      </w:numPr>
    </w:pPr>
    <w:rPr>
      <w:rFonts w:eastAsia="Times New Roman"/>
    </w:rPr>
  </w:style>
  <w:style w:type="character" w:customStyle="1" w:styleId="DeltaViewInsertion">
    <w:name w:val="DeltaView Insertion"/>
    <w:uiPriority w:val="99"/>
    <w:rsid w:val="00E72B1F"/>
    <w:rPr>
      <w:color w:val="0000FF"/>
      <w:u w:val="double"/>
    </w:rPr>
  </w:style>
  <w:style w:type="paragraph" w:customStyle="1" w:styleId="MarginText">
    <w:name w:val="Margin Text"/>
    <w:basedOn w:val="Normal"/>
    <w:link w:val="MarginTextChar"/>
    <w:qFormat/>
    <w:rsid w:val="00227322"/>
    <w:pPr>
      <w:adjustRightInd w:val="0"/>
      <w:jc w:val="both"/>
    </w:pPr>
    <w:rPr>
      <w:rFonts w:ascii="Times New Roman" w:eastAsia="STZhongsong" w:hAnsi="Times New Roman" w:cs="Times New Roman"/>
      <w:sz w:val="22"/>
      <w:lang w:eastAsia="zh-CN"/>
    </w:rPr>
  </w:style>
  <w:style w:type="character" w:customStyle="1" w:styleId="MarginTextChar">
    <w:name w:val="Margin Text Char"/>
    <w:link w:val="MarginText"/>
    <w:rsid w:val="00227322"/>
    <w:rPr>
      <w:rFonts w:ascii="Times New Roman" w:eastAsia="STZhongsong" w:hAnsi="Times New Roman" w:cs="Times New Roman"/>
      <w:sz w:val="22"/>
      <w:lang w:eastAsia="zh-CN"/>
    </w:rPr>
  </w:style>
  <w:style w:type="paragraph" w:customStyle="1" w:styleId="Executionclause">
    <w:name w:val="Execution clause"/>
    <w:basedOn w:val="BodyText"/>
    <w:rsid w:val="00227322"/>
    <w:pPr>
      <w:overflowPunct w:val="0"/>
      <w:autoSpaceDE w:val="0"/>
      <w:autoSpaceDN w:val="0"/>
      <w:adjustRightInd w:val="0"/>
      <w:spacing w:after="0"/>
      <w:textAlignment w:val="baseline"/>
    </w:pPr>
    <w:rPr>
      <w:rFonts w:ascii="Times New Roman" w:eastAsia="Times New Roman" w:hAnsi="Times New Roman" w:cs="Times New Roman"/>
      <w:sz w:val="22"/>
    </w:rPr>
  </w:style>
  <w:style w:type="paragraph" w:customStyle="1" w:styleId="ScheduleLevel1">
    <w:name w:val="Schedule Level 1"/>
    <w:basedOn w:val="Normal"/>
    <w:rsid w:val="00523A12"/>
    <w:pPr>
      <w:numPr>
        <w:numId w:val="37"/>
      </w:numPr>
    </w:pPr>
  </w:style>
  <w:style w:type="paragraph" w:customStyle="1" w:styleId="ScheduleLevel2">
    <w:name w:val="Schedule Level 2"/>
    <w:basedOn w:val="Normal"/>
    <w:rsid w:val="00523A12"/>
    <w:pPr>
      <w:numPr>
        <w:ilvl w:val="1"/>
        <w:numId w:val="37"/>
      </w:numPr>
    </w:pPr>
  </w:style>
  <w:style w:type="paragraph" w:customStyle="1" w:styleId="ScheduleLevel3">
    <w:name w:val="Schedule Level 3"/>
    <w:basedOn w:val="Normal"/>
    <w:rsid w:val="00523A12"/>
    <w:pPr>
      <w:numPr>
        <w:ilvl w:val="2"/>
        <w:numId w:val="37"/>
      </w:numPr>
    </w:pPr>
  </w:style>
  <w:style w:type="paragraph" w:customStyle="1" w:styleId="ScheduleLevel4">
    <w:name w:val="Schedule Level 4"/>
    <w:basedOn w:val="Normal"/>
    <w:rsid w:val="00523A12"/>
    <w:pPr>
      <w:numPr>
        <w:ilvl w:val="3"/>
        <w:numId w:val="37"/>
      </w:numPr>
    </w:pPr>
  </w:style>
  <w:style w:type="paragraph" w:customStyle="1" w:styleId="ScheduleLevel5">
    <w:name w:val="Schedule Level 5"/>
    <w:basedOn w:val="Normal"/>
    <w:rsid w:val="00523A12"/>
    <w:pPr>
      <w:numPr>
        <w:ilvl w:val="4"/>
        <w:numId w:val="37"/>
      </w:numPr>
    </w:pPr>
  </w:style>
  <w:style w:type="paragraph" w:customStyle="1" w:styleId="ScheduleLevel6">
    <w:name w:val="Schedule Level 6"/>
    <w:basedOn w:val="Normal"/>
    <w:rsid w:val="00523A12"/>
    <w:pPr>
      <w:numPr>
        <w:ilvl w:val="5"/>
        <w:numId w:val="37"/>
      </w:numPr>
    </w:pPr>
  </w:style>
  <w:style w:type="paragraph" w:customStyle="1" w:styleId="ScheduleLevel7">
    <w:name w:val="Schedule Level 7"/>
    <w:basedOn w:val="Normal"/>
    <w:rsid w:val="00523A12"/>
    <w:pPr>
      <w:numPr>
        <w:ilvl w:val="6"/>
        <w:numId w:val="37"/>
      </w:numPr>
    </w:pPr>
  </w:style>
  <w:style w:type="paragraph" w:customStyle="1" w:styleId="ScheduleLevel8">
    <w:name w:val="Schedule Level 8"/>
    <w:basedOn w:val="Normal"/>
    <w:rsid w:val="00523A12"/>
    <w:pPr>
      <w:numPr>
        <w:ilvl w:val="7"/>
        <w:numId w:val="37"/>
      </w:numPr>
    </w:pPr>
  </w:style>
  <w:style w:type="paragraph" w:customStyle="1" w:styleId="ScheduleLevel9">
    <w:name w:val="Schedule Level 9"/>
    <w:basedOn w:val="Normal"/>
    <w:rsid w:val="00523A12"/>
    <w:pPr>
      <w:numPr>
        <w:ilvl w:val="8"/>
        <w:numId w:val="37"/>
      </w:numPr>
    </w:pPr>
  </w:style>
  <w:style w:type="paragraph" w:customStyle="1" w:styleId="ScheduleHeader">
    <w:name w:val="Schedule Header"/>
    <w:basedOn w:val="Normal"/>
    <w:next w:val="Normal"/>
    <w:rsid w:val="00523A12"/>
    <w:pPr>
      <w:jc w:val="center"/>
    </w:pPr>
    <w:rPr>
      <w:b/>
      <w:caps/>
      <w:u w:val="single"/>
    </w:rPr>
  </w:style>
  <w:style w:type="paragraph" w:customStyle="1" w:styleId="ScheduleLevel1Heading">
    <w:name w:val="Schedule Level 1 Heading"/>
    <w:basedOn w:val="ScheduleLevel1"/>
    <w:next w:val="ScheduleLevel1"/>
    <w:rsid w:val="00523A12"/>
    <w:pPr>
      <w:keepNext/>
    </w:pPr>
    <w:rPr>
      <w:b/>
      <w:caps/>
      <w:u w:val="single"/>
    </w:rPr>
  </w:style>
  <w:style w:type="paragraph" w:customStyle="1" w:styleId="ScheduleLevel2Heading">
    <w:name w:val="Schedule Level 2 Heading"/>
    <w:basedOn w:val="ScheduleLevel2"/>
    <w:next w:val="ScheduleLevel2"/>
    <w:rsid w:val="00523A12"/>
    <w:pPr>
      <w:keepNext/>
      <w:tabs>
        <w:tab w:val="clear" w:pos="1080"/>
        <w:tab w:val="left" w:pos="1077"/>
      </w:tabs>
      <w:ind w:left="1077" w:hanging="646"/>
    </w:pPr>
    <w:rPr>
      <w:b/>
      <w:u w:val="single"/>
    </w:rPr>
  </w:style>
  <w:style w:type="paragraph" w:customStyle="1" w:styleId="ScheduleLevel3Heading">
    <w:name w:val="Schedule Level 3 Heading"/>
    <w:basedOn w:val="ScheduleLevel3"/>
    <w:next w:val="ScheduleLevel3"/>
    <w:rsid w:val="00523A12"/>
    <w:pPr>
      <w:keepNext/>
    </w:pPr>
    <w:rPr>
      <w:u w:val="single"/>
    </w:rPr>
  </w:style>
  <w:style w:type="paragraph" w:customStyle="1" w:styleId="Body1">
    <w:name w:val="Body 1"/>
    <w:basedOn w:val="Normal"/>
    <w:rsid w:val="00523A12"/>
    <w:pPr>
      <w:ind w:left="431"/>
    </w:pPr>
  </w:style>
  <w:style w:type="paragraph" w:customStyle="1" w:styleId="Body2">
    <w:name w:val="Body 2"/>
    <w:basedOn w:val="Normal"/>
    <w:rsid w:val="00523A12"/>
    <w:pPr>
      <w:ind w:left="1077"/>
    </w:pPr>
  </w:style>
  <w:style w:type="paragraph" w:customStyle="1" w:styleId="Body3">
    <w:name w:val="Body 3"/>
    <w:basedOn w:val="Normal"/>
    <w:rsid w:val="00523A12"/>
    <w:pPr>
      <w:ind w:left="1939"/>
    </w:pPr>
  </w:style>
  <w:style w:type="paragraph" w:customStyle="1" w:styleId="Body4">
    <w:name w:val="Body 4"/>
    <w:basedOn w:val="Normal"/>
    <w:rsid w:val="00523A12"/>
    <w:pPr>
      <w:ind w:left="2376"/>
    </w:pPr>
  </w:style>
  <w:style w:type="paragraph" w:customStyle="1" w:styleId="Body5">
    <w:name w:val="Body 5"/>
    <w:basedOn w:val="Normal"/>
    <w:rsid w:val="00523A12"/>
    <w:pPr>
      <w:ind w:left="3022"/>
    </w:pPr>
  </w:style>
  <w:style w:type="paragraph" w:customStyle="1" w:styleId="Body6">
    <w:name w:val="Body 6"/>
    <w:basedOn w:val="Normal"/>
    <w:rsid w:val="00523A12"/>
    <w:pPr>
      <w:ind w:left="3600"/>
    </w:pPr>
  </w:style>
  <w:style w:type="paragraph" w:customStyle="1" w:styleId="Body7">
    <w:name w:val="Body 7"/>
    <w:basedOn w:val="Normal"/>
    <w:rsid w:val="00523A12"/>
    <w:pPr>
      <w:ind w:left="3958"/>
    </w:pPr>
  </w:style>
  <w:style w:type="paragraph" w:customStyle="1" w:styleId="Body8">
    <w:name w:val="Body 8"/>
    <w:basedOn w:val="Normal"/>
    <w:rsid w:val="00523A12"/>
    <w:pPr>
      <w:ind w:left="4321"/>
    </w:pPr>
  </w:style>
  <w:style w:type="paragraph" w:customStyle="1" w:styleId="Body9">
    <w:name w:val="Body 9"/>
    <w:basedOn w:val="Normal"/>
    <w:rsid w:val="00523A12"/>
    <w:pPr>
      <w:ind w:left="4751"/>
    </w:pPr>
  </w:style>
  <w:style w:type="paragraph" w:customStyle="1" w:styleId="Reference">
    <w:name w:val="Reference"/>
    <w:rsid w:val="00523A12"/>
    <w:pPr>
      <w:spacing w:after="0"/>
    </w:pPr>
    <w:rPr>
      <w:rFonts w:eastAsia="Times New Roman" w:cs="Times New Roman"/>
      <w:sz w:val="14"/>
    </w:rPr>
  </w:style>
  <w:style w:type="character" w:customStyle="1" w:styleId="BDCoverDateChar">
    <w:name w:val="BD Cover Date Char"/>
    <w:link w:val="BDCoverDate"/>
    <w:uiPriority w:val="99"/>
    <w:locked/>
    <w:rsid w:val="00523A12"/>
    <w:rPr>
      <w:rFonts w:cs="Arial"/>
    </w:rPr>
  </w:style>
  <w:style w:type="paragraph" w:customStyle="1" w:styleId="BDCoverDate">
    <w:name w:val="BD Cover Date"/>
    <w:link w:val="BDCoverDateChar"/>
    <w:uiPriority w:val="99"/>
    <w:rsid w:val="00523A12"/>
    <w:pPr>
      <w:spacing w:before="120" w:after="120"/>
    </w:pPr>
    <w:rPr>
      <w:rFonts w:cs="Arial"/>
    </w:rPr>
  </w:style>
  <w:style w:type="paragraph" w:customStyle="1" w:styleId="BPTextLevel1">
    <w:name w:val="BP Text Level 1"/>
    <w:basedOn w:val="Normal"/>
    <w:rsid w:val="00523A12"/>
    <w:pPr>
      <w:numPr>
        <w:numId w:val="39"/>
      </w:numPr>
    </w:pPr>
  </w:style>
  <w:style w:type="paragraph" w:customStyle="1" w:styleId="BPTextLevel2">
    <w:name w:val="BP Text Level 2"/>
    <w:basedOn w:val="Normal"/>
    <w:rsid w:val="00523A12"/>
    <w:pPr>
      <w:numPr>
        <w:ilvl w:val="1"/>
        <w:numId w:val="39"/>
      </w:numPr>
    </w:pPr>
  </w:style>
  <w:style w:type="paragraph" w:customStyle="1" w:styleId="BPTextLevel3">
    <w:name w:val="BP Text Level 3"/>
    <w:basedOn w:val="Normal"/>
    <w:rsid w:val="00523A12"/>
    <w:pPr>
      <w:numPr>
        <w:ilvl w:val="2"/>
        <w:numId w:val="39"/>
      </w:numPr>
    </w:pPr>
  </w:style>
  <w:style w:type="paragraph" w:customStyle="1" w:styleId="BPTextLevel4">
    <w:name w:val="BP Text Level 4"/>
    <w:basedOn w:val="Normal"/>
    <w:rsid w:val="00523A12"/>
    <w:pPr>
      <w:numPr>
        <w:ilvl w:val="3"/>
        <w:numId w:val="39"/>
      </w:numPr>
    </w:pPr>
  </w:style>
  <w:style w:type="numbering" w:customStyle="1" w:styleId="NumbLstMain">
    <w:name w:val="NumbLstMain"/>
    <w:uiPriority w:val="99"/>
    <w:rsid w:val="00523A12"/>
    <w:pPr>
      <w:numPr>
        <w:numId w:val="38"/>
      </w:numPr>
    </w:pPr>
  </w:style>
  <w:style w:type="numbering" w:customStyle="1" w:styleId="NumbLstText">
    <w:name w:val="NumbLstText"/>
    <w:uiPriority w:val="99"/>
    <w:rsid w:val="00523A12"/>
    <w:pPr>
      <w:numPr>
        <w:numId w:val="39"/>
      </w:numPr>
    </w:pPr>
  </w:style>
  <w:style w:type="paragraph" w:customStyle="1" w:styleId="BDAddress">
    <w:name w:val="BDAddress"/>
    <w:basedOn w:val="Normal"/>
    <w:qFormat/>
    <w:rsid w:val="00523A12"/>
    <w:pPr>
      <w:spacing w:after="0"/>
    </w:pPr>
    <w:rPr>
      <w:bCs/>
      <w:sz w:val="14"/>
      <w:szCs w:val="14"/>
    </w:rPr>
  </w:style>
  <w:style w:type="paragraph" w:customStyle="1" w:styleId="DfESOutNumbered">
    <w:name w:val="DfESOutNumbered"/>
    <w:basedOn w:val="Normal"/>
    <w:link w:val="DfESOutNumberedChar"/>
    <w:rsid w:val="008474D0"/>
    <w:pPr>
      <w:widowControl w:val="0"/>
      <w:numPr>
        <w:numId w:val="47"/>
      </w:numPr>
    </w:pPr>
    <w:rPr>
      <w:rFonts w:cs="Arial"/>
      <w:sz w:val="22"/>
    </w:rPr>
  </w:style>
  <w:style w:type="character" w:customStyle="1" w:styleId="DfESOutNumberedChar">
    <w:name w:val="DfESOutNumbered Char"/>
    <w:basedOn w:val="DefaultParagraphFont"/>
    <w:link w:val="DfESOutNumbered"/>
    <w:rsid w:val="008474D0"/>
    <w:rPr>
      <w:rFonts w:cs="Arial"/>
      <w:sz w:val="22"/>
    </w:rPr>
  </w:style>
  <w:style w:type="paragraph" w:customStyle="1" w:styleId="DeptBullets">
    <w:name w:val="DeptBullets"/>
    <w:basedOn w:val="Normal"/>
    <w:link w:val="DeptBulletsChar"/>
    <w:rsid w:val="008474D0"/>
    <w:pPr>
      <w:widowControl w:val="0"/>
      <w:numPr>
        <w:numId w:val="48"/>
      </w:numPr>
    </w:pPr>
    <w:rPr>
      <w:rFonts w:cs="Arial"/>
      <w:sz w:val="22"/>
    </w:rPr>
  </w:style>
  <w:style w:type="character" w:customStyle="1" w:styleId="DeptBulletsChar">
    <w:name w:val="DeptBullets Char"/>
    <w:basedOn w:val="DefaultParagraphFont"/>
    <w:link w:val="DeptBullets"/>
    <w:rsid w:val="008474D0"/>
    <w:rPr>
      <w:rFonts w:cs="Arial"/>
      <w:sz w:val="22"/>
    </w:rPr>
  </w:style>
  <w:style w:type="character" w:customStyle="1" w:styleId="Heading2PlainChar">
    <w:name w:val="Heading 2 Plain Char"/>
    <w:basedOn w:val="DefaultParagraphFont"/>
    <w:link w:val="Heading2Plain"/>
    <w:uiPriority w:val="10"/>
    <w:locked/>
    <w:rsid w:val="00F72D5B"/>
    <w:rPr>
      <w:rFonts w:ascii="Tahoma" w:hAnsi="Tahoma" w:cs="Tahoma"/>
    </w:rPr>
  </w:style>
  <w:style w:type="paragraph" w:customStyle="1" w:styleId="Heading2Plain">
    <w:name w:val="Heading 2 Plain"/>
    <w:basedOn w:val="Normal"/>
    <w:link w:val="Heading2PlainChar"/>
    <w:uiPriority w:val="10"/>
    <w:qFormat/>
    <w:rsid w:val="00F72D5B"/>
    <w:pPr>
      <w:spacing w:before="240" w:after="0"/>
      <w:ind w:left="907" w:hanging="907"/>
      <w:jc w:val="both"/>
    </w:pPr>
    <w:rPr>
      <w:rFonts w:ascii="Tahoma" w:hAnsi="Tahoma" w:cs="Tahoma"/>
    </w:rPr>
  </w:style>
  <w:style w:type="character" w:customStyle="1" w:styleId="CharStyle11">
    <w:name w:val="Char Style 11"/>
    <w:basedOn w:val="DefaultParagraphFont"/>
    <w:link w:val="Style10"/>
    <w:uiPriority w:val="99"/>
    <w:rsid w:val="003A1A1B"/>
    <w:rPr>
      <w:rFonts w:cs="Arial"/>
      <w:shd w:val="clear" w:color="auto" w:fill="FFFFFF"/>
    </w:rPr>
  </w:style>
  <w:style w:type="paragraph" w:customStyle="1" w:styleId="Style10">
    <w:name w:val="Style 10"/>
    <w:basedOn w:val="Normal"/>
    <w:link w:val="CharStyle11"/>
    <w:uiPriority w:val="99"/>
    <w:rsid w:val="003A1A1B"/>
    <w:pPr>
      <w:widowControl w:val="0"/>
      <w:shd w:val="clear" w:color="auto" w:fill="FFFFFF"/>
      <w:spacing w:after="0" w:line="226" w:lineRule="exact"/>
      <w:ind w:hanging="440"/>
    </w:pPr>
    <w:rPr>
      <w:rFonts w:cs="Arial"/>
    </w:rPr>
  </w:style>
  <w:style w:type="character" w:customStyle="1" w:styleId="CharStyle41">
    <w:name w:val="Char Style 41"/>
    <w:basedOn w:val="DefaultParagraphFont"/>
    <w:link w:val="Style40"/>
    <w:uiPriority w:val="99"/>
    <w:rsid w:val="003A1A1B"/>
    <w:rPr>
      <w:rFonts w:cs="Arial"/>
      <w:b/>
      <w:bCs/>
      <w:shd w:val="clear" w:color="auto" w:fill="FFFFFF"/>
    </w:rPr>
  </w:style>
  <w:style w:type="paragraph" w:customStyle="1" w:styleId="Style40">
    <w:name w:val="Style 40"/>
    <w:basedOn w:val="Normal"/>
    <w:link w:val="CharStyle41"/>
    <w:uiPriority w:val="99"/>
    <w:rsid w:val="003A1A1B"/>
    <w:pPr>
      <w:widowControl w:val="0"/>
      <w:shd w:val="clear" w:color="auto" w:fill="FFFFFF"/>
      <w:spacing w:before="720" w:after="300" w:line="240" w:lineRule="atLeast"/>
      <w:jc w:val="both"/>
      <w:outlineLvl w:val="0"/>
    </w:pPr>
    <w:rPr>
      <w:rFonts w:cs="Arial"/>
      <w:b/>
      <w:bCs/>
    </w:rPr>
  </w:style>
  <w:style w:type="character" w:customStyle="1" w:styleId="CharStyle57">
    <w:name w:val="Char Style 57"/>
    <w:basedOn w:val="CharStyle11"/>
    <w:uiPriority w:val="99"/>
    <w:rsid w:val="003A1A1B"/>
    <w:rPr>
      <w:rFonts w:ascii="Arial" w:hAnsi="Arial" w:cs="Arial"/>
      <w:b/>
      <w:bCs/>
      <w:spacing w:val="0"/>
      <w:sz w:val="20"/>
      <w:szCs w:val="20"/>
      <w:shd w:val="clear" w:color="auto" w:fill="FFFFFF"/>
    </w:rPr>
  </w:style>
  <w:style w:type="character" w:customStyle="1" w:styleId="CharStyle56">
    <w:name w:val="Char Style 56"/>
    <w:basedOn w:val="CharStyle41"/>
    <w:uiPriority w:val="99"/>
    <w:rsid w:val="003A1A1B"/>
    <w:rPr>
      <w:rFonts w:ascii="Arial" w:hAnsi="Arial" w:cs="Arial"/>
      <w:b/>
      <w:bCs/>
      <w:spacing w:val="0"/>
      <w:sz w:val="20"/>
      <w:szCs w:val="20"/>
      <w:shd w:val="clear" w:color="auto" w:fill="FFFFFF"/>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List Paragraph12 Char,Bullet Style Char"/>
    <w:basedOn w:val="DefaultParagraphFont"/>
    <w:link w:val="ListParagraph"/>
    <w:uiPriority w:val="34"/>
    <w:qFormat/>
    <w:rsid w:val="005565B9"/>
  </w:style>
  <w:style w:type="paragraph" w:customStyle="1" w:styleId="GPSmacrorestart">
    <w:name w:val="GPS macro restart"/>
    <w:basedOn w:val="Normal"/>
    <w:rsid w:val="005565B9"/>
    <w:pPr>
      <w:suppressAutoHyphens/>
      <w:overflowPunct w:val="0"/>
      <w:autoSpaceDE w:val="0"/>
      <w:autoSpaceDN w:val="0"/>
      <w:spacing w:after="0"/>
      <w:jc w:val="both"/>
      <w:textAlignment w:val="baseline"/>
    </w:pPr>
    <w:rPr>
      <w:rFonts w:eastAsia="Times New Roman" w:cs="Arial"/>
      <w:color w:val="FFFFFF"/>
      <w:sz w:val="16"/>
      <w:szCs w:val="16"/>
    </w:rPr>
  </w:style>
  <w:style w:type="paragraph" w:customStyle="1" w:styleId="GPSL1Guidance">
    <w:name w:val="GPS L1 Guidance"/>
    <w:basedOn w:val="Normal"/>
    <w:rsid w:val="005565B9"/>
    <w:pPr>
      <w:suppressAutoHyphens/>
      <w:overflowPunct w:val="0"/>
      <w:autoSpaceDE w:val="0"/>
      <w:autoSpaceDN w:val="0"/>
      <w:spacing w:before="240" w:after="120"/>
      <w:ind w:left="567"/>
      <w:jc w:val="both"/>
      <w:textAlignment w:val="baseline"/>
    </w:pPr>
    <w:rPr>
      <w:rFonts w:eastAsia="Times New Roman" w:cs="Arial"/>
      <w:b/>
      <w:i/>
      <w:sz w:val="22"/>
      <w:szCs w:val="22"/>
    </w:rPr>
  </w:style>
  <w:style w:type="paragraph" w:customStyle="1" w:styleId="FFWLevel6">
    <w:name w:val="FFW Level 6"/>
    <w:basedOn w:val="Normal"/>
    <w:rsid w:val="005565B9"/>
    <w:pPr>
      <w:suppressAutoHyphens/>
      <w:autoSpaceDN w:val="0"/>
      <w:spacing w:before="240" w:after="0" w:line="260" w:lineRule="atLeast"/>
      <w:ind w:left="794" w:hanging="794"/>
      <w:jc w:val="both"/>
    </w:pPr>
    <w:rPr>
      <w:rFonts w:eastAsia="Calibri" w:cs="Times New Roman"/>
      <w:szCs w:val="22"/>
    </w:rPr>
  </w:style>
  <w:style w:type="paragraph" w:customStyle="1" w:styleId="ScheduleL1">
    <w:name w:val="Schedule L1"/>
    <w:basedOn w:val="Normal"/>
    <w:rsid w:val="007F2A58"/>
    <w:pPr>
      <w:numPr>
        <w:numId w:val="55"/>
      </w:numPr>
      <w:adjustRightInd w:val="0"/>
      <w:jc w:val="both"/>
      <w:outlineLvl w:val="0"/>
    </w:pPr>
    <w:rPr>
      <w:rFonts w:eastAsia="STZhongsong" w:cs="Times New Roman"/>
      <w:sz w:val="22"/>
      <w:lang w:eastAsia="zh-CN"/>
    </w:rPr>
  </w:style>
  <w:style w:type="paragraph" w:customStyle="1" w:styleId="ScheduleL2">
    <w:name w:val="Schedule L2"/>
    <w:basedOn w:val="Normal"/>
    <w:rsid w:val="007F2A58"/>
    <w:pPr>
      <w:numPr>
        <w:ilvl w:val="1"/>
        <w:numId w:val="55"/>
      </w:numPr>
      <w:adjustRightInd w:val="0"/>
      <w:jc w:val="both"/>
      <w:outlineLvl w:val="1"/>
    </w:pPr>
    <w:rPr>
      <w:rFonts w:eastAsia="STZhongsong" w:cs="Arial"/>
      <w:sz w:val="22"/>
      <w:lang w:eastAsia="zh-CN"/>
    </w:rPr>
  </w:style>
  <w:style w:type="paragraph" w:customStyle="1" w:styleId="ScheduleL3">
    <w:name w:val="Schedule L3"/>
    <w:basedOn w:val="Normal"/>
    <w:rsid w:val="007F2A58"/>
    <w:pPr>
      <w:numPr>
        <w:ilvl w:val="2"/>
        <w:numId w:val="55"/>
      </w:numPr>
      <w:adjustRightInd w:val="0"/>
      <w:jc w:val="both"/>
      <w:outlineLvl w:val="2"/>
    </w:pPr>
    <w:rPr>
      <w:rFonts w:eastAsia="STZhongsong" w:cs="Times New Roman"/>
      <w:sz w:val="22"/>
      <w:lang w:eastAsia="zh-CN"/>
    </w:rPr>
  </w:style>
  <w:style w:type="paragraph" w:customStyle="1" w:styleId="ScheduleL4">
    <w:name w:val="Schedule L4"/>
    <w:basedOn w:val="Normal"/>
    <w:rsid w:val="007F2A58"/>
    <w:pPr>
      <w:numPr>
        <w:ilvl w:val="3"/>
        <w:numId w:val="55"/>
      </w:numPr>
      <w:adjustRightInd w:val="0"/>
      <w:jc w:val="both"/>
      <w:outlineLvl w:val="3"/>
    </w:pPr>
    <w:rPr>
      <w:rFonts w:eastAsia="STZhongsong" w:cs="Times New Roman"/>
      <w:sz w:val="22"/>
      <w:lang w:eastAsia="zh-CN"/>
    </w:rPr>
  </w:style>
  <w:style w:type="paragraph" w:customStyle="1" w:styleId="ScheduleL5">
    <w:name w:val="Schedule L5"/>
    <w:basedOn w:val="Normal"/>
    <w:rsid w:val="007F2A58"/>
    <w:pPr>
      <w:numPr>
        <w:ilvl w:val="4"/>
        <w:numId w:val="55"/>
      </w:numPr>
      <w:adjustRightInd w:val="0"/>
      <w:jc w:val="both"/>
      <w:outlineLvl w:val="4"/>
    </w:pPr>
    <w:rPr>
      <w:rFonts w:eastAsia="STZhongsong" w:cs="Times New Roman"/>
      <w:sz w:val="22"/>
      <w:lang w:eastAsia="zh-CN"/>
    </w:rPr>
  </w:style>
  <w:style w:type="paragraph" w:customStyle="1" w:styleId="ScheduleL6">
    <w:name w:val="Schedule L6"/>
    <w:basedOn w:val="Normal"/>
    <w:rsid w:val="007F2A58"/>
    <w:pPr>
      <w:numPr>
        <w:ilvl w:val="5"/>
        <w:numId w:val="55"/>
      </w:numPr>
      <w:adjustRightInd w:val="0"/>
      <w:jc w:val="both"/>
      <w:outlineLvl w:val="5"/>
    </w:pPr>
    <w:rPr>
      <w:rFonts w:ascii="Times New Roman" w:eastAsia="STZhongsong" w:hAnsi="Times New Roman" w:cs="Times New Roman"/>
      <w:sz w:val="22"/>
      <w:lang w:eastAsia="zh-CN"/>
    </w:rPr>
  </w:style>
  <w:style w:type="paragraph" w:customStyle="1" w:styleId="ScheduleL7">
    <w:name w:val="Schedule L7"/>
    <w:basedOn w:val="Normal"/>
    <w:rsid w:val="007F2A58"/>
    <w:pPr>
      <w:numPr>
        <w:ilvl w:val="6"/>
        <w:numId w:val="55"/>
      </w:numPr>
      <w:adjustRightInd w:val="0"/>
      <w:jc w:val="both"/>
      <w:outlineLvl w:val="6"/>
    </w:pPr>
    <w:rPr>
      <w:rFonts w:ascii="Times New Roman" w:eastAsia="STZhongsong" w:hAnsi="Times New Roman" w:cs="Times New Roman"/>
      <w:sz w:val="22"/>
      <w:lang w:eastAsia="zh-CN"/>
    </w:rPr>
  </w:style>
  <w:style w:type="paragraph" w:customStyle="1" w:styleId="ScheduleL8">
    <w:name w:val="Schedule L8"/>
    <w:basedOn w:val="Normal"/>
    <w:rsid w:val="007F2A58"/>
    <w:pPr>
      <w:numPr>
        <w:ilvl w:val="7"/>
        <w:numId w:val="55"/>
      </w:numPr>
      <w:adjustRightInd w:val="0"/>
      <w:jc w:val="both"/>
      <w:outlineLvl w:val="7"/>
    </w:pPr>
    <w:rPr>
      <w:rFonts w:ascii="Times New Roman" w:eastAsia="STZhongsong" w:hAnsi="Times New Roman" w:cs="Times New Roman"/>
      <w:sz w:val="22"/>
      <w:lang w:eastAsia="zh-CN"/>
    </w:rPr>
  </w:style>
  <w:style w:type="paragraph" w:customStyle="1" w:styleId="ScheduleL9">
    <w:name w:val="Schedule L9"/>
    <w:basedOn w:val="Normal"/>
    <w:rsid w:val="007F2A58"/>
    <w:pPr>
      <w:numPr>
        <w:ilvl w:val="8"/>
        <w:numId w:val="55"/>
      </w:numPr>
      <w:adjustRightInd w:val="0"/>
      <w:jc w:val="both"/>
      <w:outlineLvl w:val="8"/>
    </w:pPr>
    <w:rPr>
      <w:rFonts w:ascii="Times New Roman" w:eastAsia="STZhongsong" w:hAnsi="Times New Roman" w:cs="Times New Roman"/>
      <w:sz w:val="22"/>
      <w:lang w:eastAsia="zh-CN"/>
    </w:rPr>
  </w:style>
  <w:style w:type="table" w:customStyle="1" w:styleId="TableGrid20">
    <w:name w:val="Table Grid2"/>
    <w:basedOn w:val="TableNormal"/>
    <w:next w:val="TableGrid"/>
    <w:rsid w:val="007F2A58"/>
    <w:pPr>
      <w:spacing w:after="0"/>
      <w:jc w:val="both"/>
    </w:pPr>
    <w:rPr>
      <w:rFonts w:eastAsia="Arial"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rsid w:val="0095592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2935">
      <w:bodyDiv w:val="1"/>
      <w:marLeft w:val="0"/>
      <w:marRight w:val="0"/>
      <w:marTop w:val="0"/>
      <w:marBottom w:val="0"/>
      <w:divBdr>
        <w:top w:val="none" w:sz="0" w:space="0" w:color="auto"/>
        <w:left w:val="none" w:sz="0" w:space="0" w:color="auto"/>
        <w:bottom w:val="none" w:sz="0" w:space="0" w:color="auto"/>
        <w:right w:val="none" w:sz="0" w:space="0" w:color="auto"/>
      </w:divBdr>
    </w:div>
    <w:div w:id="114570564">
      <w:bodyDiv w:val="1"/>
      <w:marLeft w:val="0"/>
      <w:marRight w:val="0"/>
      <w:marTop w:val="0"/>
      <w:marBottom w:val="0"/>
      <w:divBdr>
        <w:top w:val="none" w:sz="0" w:space="0" w:color="auto"/>
        <w:left w:val="none" w:sz="0" w:space="0" w:color="auto"/>
        <w:bottom w:val="none" w:sz="0" w:space="0" w:color="auto"/>
        <w:right w:val="none" w:sz="0" w:space="0" w:color="auto"/>
      </w:divBdr>
    </w:div>
    <w:div w:id="120537494">
      <w:bodyDiv w:val="1"/>
      <w:marLeft w:val="0"/>
      <w:marRight w:val="0"/>
      <w:marTop w:val="0"/>
      <w:marBottom w:val="0"/>
      <w:divBdr>
        <w:top w:val="none" w:sz="0" w:space="0" w:color="auto"/>
        <w:left w:val="none" w:sz="0" w:space="0" w:color="auto"/>
        <w:bottom w:val="none" w:sz="0" w:space="0" w:color="auto"/>
        <w:right w:val="none" w:sz="0" w:space="0" w:color="auto"/>
      </w:divBdr>
    </w:div>
    <w:div w:id="125436929">
      <w:bodyDiv w:val="1"/>
      <w:marLeft w:val="0"/>
      <w:marRight w:val="0"/>
      <w:marTop w:val="0"/>
      <w:marBottom w:val="0"/>
      <w:divBdr>
        <w:top w:val="none" w:sz="0" w:space="0" w:color="auto"/>
        <w:left w:val="none" w:sz="0" w:space="0" w:color="auto"/>
        <w:bottom w:val="none" w:sz="0" w:space="0" w:color="auto"/>
        <w:right w:val="none" w:sz="0" w:space="0" w:color="auto"/>
      </w:divBdr>
    </w:div>
    <w:div w:id="157040886">
      <w:bodyDiv w:val="1"/>
      <w:marLeft w:val="0"/>
      <w:marRight w:val="0"/>
      <w:marTop w:val="0"/>
      <w:marBottom w:val="0"/>
      <w:divBdr>
        <w:top w:val="none" w:sz="0" w:space="0" w:color="auto"/>
        <w:left w:val="none" w:sz="0" w:space="0" w:color="auto"/>
        <w:bottom w:val="none" w:sz="0" w:space="0" w:color="auto"/>
        <w:right w:val="none" w:sz="0" w:space="0" w:color="auto"/>
      </w:divBdr>
    </w:div>
    <w:div w:id="158886634">
      <w:bodyDiv w:val="1"/>
      <w:marLeft w:val="0"/>
      <w:marRight w:val="0"/>
      <w:marTop w:val="0"/>
      <w:marBottom w:val="0"/>
      <w:divBdr>
        <w:top w:val="none" w:sz="0" w:space="0" w:color="auto"/>
        <w:left w:val="none" w:sz="0" w:space="0" w:color="auto"/>
        <w:bottom w:val="none" w:sz="0" w:space="0" w:color="auto"/>
        <w:right w:val="none" w:sz="0" w:space="0" w:color="auto"/>
      </w:divBdr>
    </w:div>
    <w:div w:id="210073661">
      <w:bodyDiv w:val="1"/>
      <w:marLeft w:val="0"/>
      <w:marRight w:val="0"/>
      <w:marTop w:val="0"/>
      <w:marBottom w:val="0"/>
      <w:divBdr>
        <w:top w:val="none" w:sz="0" w:space="0" w:color="auto"/>
        <w:left w:val="none" w:sz="0" w:space="0" w:color="auto"/>
        <w:bottom w:val="none" w:sz="0" w:space="0" w:color="auto"/>
        <w:right w:val="none" w:sz="0" w:space="0" w:color="auto"/>
      </w:divBdr>
    </w:div>
    <w:div w:id="319387465">
      <w:bodyDiv w:val="1"/>
      <w:marLeft w:val="0"/>
      <w:marRight w:val="0"/>
      <w:marTop w:val="0"/>
      <w:marBottom w:val="0"/>
      <w:divBdr>
        <w:top w:val="none" w:sz="0" w:space="0" w:color="auto"/>
        <w:left w:val="none" w:sz="0" w:space="0" w:color="auto"/>
        <w:bottom w:val="none" w:sz="0" w:space="0" w:color="auto"/>
        <w:right w:val="none" w:sz="0" w:space="0" w:color="auto"/>
      </w:divBdr>
    </w:div>
    <w:div w:id="363410216">
      <w:bodyDiv w:val="1"/>
      <w:marLeft w:val="0"/>
      <w:marRight w:val="0"/>
      <w:marTop w:val="0"/>
      <w:marBottom w:val="0"/>
      <w:divBdr>
        <w:top w:val="none" w:sz="0" w:space="0" w:color="auto"/>
        <w:left w:val="none" w:sz="0" w:space="0" w:color="auto"/>
        <w:bottom w:val="none" w:sz="0" w:space="0" w:color="auto"/>
        <w:right w:val="none" w:sz="0" w:space="0" w:color="auto"/>
      </w:divBdr>
    </w:div>
    <w:div w:id="413358432">
      <w:bodyDiv w:val="1"/>
      <w:marLeft w:val="0"/>
      <w:marRight w:val="0"/>
      <w:marTop w:val="0"/>
      <w:marBottom w:val="0"/>
      <w:divBdr>
        <w:top w:val="none" w:sz="0" w:space="0" w:color="auto"/>
        <w:left w:val="none" w:sz="0" w:space="0" w:color="auto"/>
        <w:bottom w:val="none" w:sz="0" w:space="0" w:color="auto"/>
        <w:right w:val="none" w:sz="0" w:space="0" w:color="auto"/>
      </w:divBdr>
    </w:div>
    <w:div w:id="421219165">
      <w:bodyDiv w:val="1"/>
      <w:marLeft w:val="0"/>
      <w:marRight w:val="0"/>
      <w:marTop w:val="0"/>
      <w:marBottom w:val="0"/>
      <w:divBdr>
        <w:top w:val="none" w:sz="0" w:space="0" w:color="auto"/>
        <w:left w:val="none" w:sz="0" w:space="0" w:color="auto"/>
        <w:bottom w:val="none" w:sz="0" w:space="0" w:color="auto"/>
        <w:right w:val="none" w:sz="0" w:space="0" w:color="auto"/>
      </w:divBdr>
    </w:div>
    <w:div w:id="535582385">
      <w:bodyDiv w:val="1"/>
      <w:marLeft w:val="0"/>
      <w:marRight w:val="0"/>
      <w:marTop w:val="0"/>
      <w:marBottom w:val="0"/>
      <w:divBdr>
        <w:top w:val="none" w:sz="0" w:space="0" w:color="auto"/>
        <w:left w:val="none" w:sz="0" w:space="0" w:color="auto"/>
        <w:bottom w:val="none" w:sz="0" w:space="0" w:color="auto"/>
        <w:right w:val="none" w:sz="0" w:space="0" w:color="auto"/>
      </w:divBdr>
    </w:div>
    <w:div w:id="561870662">
      <w:bodyDiv w:val="1"/>
      <w:marLeft w:val="0"/>
      <w:marRight w:val="0"/>
      <w:marTop w:val="0"/>
      <w:marBottom w:val="0"/>
      <w:divBdr>
        <w:top w:val="none" w:sz="0" w:space="0" w:color="auto"/>
        <w:left w:val="none" w:sz="0" w:space="0" w:color="auto"/>
        <w:bottom w:val="none" w:sz="0" w:space="0" w:color="auto"/>
        <w:right w:val="none" w:sz="0" w:space="0" w:color="auto"/>
      </w:divBdr>
    </w:div>
    <w:div w:id="587735453">
      <w:bodyDiv w:val="1"/>
      <w:marLeft w:val="0"/>
      <w:marRight w:val="0"/>
      <w:marTop w:val="0"/>
      <w:marBottom w:val="0"/>
      <w:divBdr>
        <w:top w:val="none" w:sz="0" w:space="0" w:color="auto"/>
        <w:left w:val="none" w:sz="0" w:space="0" w:color="auto"/>
        <w:bottom w:val="none" w:sz="0" w:space="0" w:color="auto"/>
        <w:right w:val="none" w:sz="0" w:space="0" w:color="auto"/>
      </w:divBdr>
    </w:div>
    <w:div w:id="590893855">
      <w:bodyDiv w:val="1"/>
      <w:marLeft w:val="0"/>
      <w:marRight w:val="0"/>
      <w:marTop w:val="0"/>
      <w:marBottom w:val="0"/>
      <w:divBdr>
        <w:top w:val="none" w:sz="0" w:space="0" w:color="auto"/>
        <w:left w:val="none" w:sz="0" w:space="0" w:color="auto"/>
        <w:bottom w:val="none" w:sz="0" w:space="0" w:color="auto"/>
        <w:right w:val="none" w:sz="0" w:space="0" w:color="auto"/>
      </w:divBdr>
    </w:div>
    <w:div w:id="624578911">
      <w:bodyDiv w:val="1"/>
      <w:marLeft w:val="0"/>
      <w:marRight w:val="0"/>
      <w:marTop w:val="0"/>
      <w:marBottom w:val="0"/>
      <w:divBdr>
        <w:top w:val="none" w:sz="0" w:space="0" w:color="auto"/>
        <w:left w:val="none" w:sz="0" w:space="0" w:color="auto"/>
        <w:bottom w:val="none" w:sz="0" w:space="0" w:color="auto"/>
        <w:right w:val="none" w:sz="0" w:space="0" w:color="auto"/>
      </w:divBdr>
    </w:div>
    <w:div w:id="734354909">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815220354">
      <w:bodyDiv w:val="1"/>
      <w:marLeft w:val="0"/>
      <w:marRight w:val="0"/>
      <w:marTop w:val="0"/>
      <w:marBottom w:val="0"/>
      <w:divBdr>
        <w:top w:val="none" w:sz="0" w:space="0" w:color="auto"/>
        <w:left w:val="none" w:sz="0" w:space="0" w:color="auto"/>
        <w:bottom w:val="none" w:sz="0" w:space="0" w:color="auto"/>
        <w:right w:val="none" w:sz="0" w:space="0" w:color="auto"/>
      </w:divBdr>
    </w:div>
    <w:div w:id="866483643">
      <w:bodyDiv w:val="1"/>
      <w:marLeft w:val="0"/>
      <w:marRight w:val="0"/>
      <w:marTop w:val="0"/>
      <w:marBottom w:val="0"/>
      <w:divBdr>
        <w:top w:val="none" w:sz="0" w:space="0" w:color="auto"/>
        <w:left w:val="none" w:sz="0" w:space="0" w:color="auto"/>
        <w:bottom w:val="none" w:sz="0" w:space="0" w:color="auto"/>
        <w:right w:val="none" w:sz="0" w:space="0" w:color="auto"/>
      </w:divBdr>
    </w:div>
    <w:div w:id="929312881">
      <w:bodyDiv w:val="1"/>
      <w:marLeft w:val="0"/>
      <w:marRight w:val="0"/>
      <w:marTop w:val="0"/>
      <w:marBottom w:val="0"/>
      <w:divBdr>
        <w:top w:val="none" w:sz="0" w:space="0" w:color="auto"/>
        <w:left w:val="none" w:sz="0" w:space="0" w:color="auto"/>
        <w:bottom w:val="none" w:sz="0" w:space="0" w:color="auto"/>
        <w:right w:val="none" w:sz="0" w:space="0" w:color="auto"/>
      </w:divBdr>
    </w:div>
    <w:div w:id="932323427">
      <w:bodyDiv w:val="1"/>
      <w:marLeft w:val="0"/>
      <w:marRight w:val="0"/>
      <w:marTop w:val="0"/>
      <w:marBottom w:val="0"/>
      <w:divBdr>
        <w:top w:val="none" w:sz="0" w:space="0" w:color="auto"/>
        <w:left w:val="none" w:sz="0" w:space="0" w:color="auto"/>
        <w:bottom w:val="none" w:sz="0" w:space="0" w:color="auto"/>
        <w:right w:val="none" w:sz="0" w:space="0" w:color="auto"/>
      </w:divBdr>
    </w:div>
    <w:div w:id="956912536">
      <w:bodyDiv w:val="1"/>
      <w:marLeft w:val="0"/>
      <w:marRight w:val="0"/>
      <w:marTop w:val="0"/>
      <w:marBottom w:val="0"/>
      <w:divBdr>
        <w:top w:val="none" w:sz="0" w:space="0" w:color="auto"/>
        <w:left w:val="none" w:sz="0" w:space="0" w:color="auto"/>
        <w:bottom w:val="none" w:sz="0" w:space="0" w:color="auto"/>
        <w:right w:val="none" w:sz="0" w:space="0" w:color="auto"/>
      </w:divBdr>
    </w:div>
    <w:div w:id="961304479">
      <w:bodyDiv w:val="1"/>
      <w:marLeft w:val="0"/>
      <w:marRight w:val="0"/>
      <w:marTop w:val="0"/>
      <w:marBottom w:val="0"/>
      <w:divBdr>
        <w:top w:val="none" w:sz="0" w:space="0" w:color="auto"/>
        <w:left w:val="none" w:sz="0" w:space="0" w:color="auto"/>
        <w:bottom w:val="none" w:sz="0" w:space="0" w:color="auto"/>
        <w:right w:val="none" w:sz="0" w:space="0" w:color="auto"/>
      </w:divBdr>
    </w:div>
    <w:div w:id="980421126">
      <w:bodyDiv w:val="1"/>
      <w:marLeft w:val="0"/>
      <w:marRight w:val="0"/>
      <w:marTop w:val="0"/>
      <w:marBottom w:val="0"/>
      <w:divBdr>
        <w:top w:val="none" w:sz="0" w:space="0" w:color="auto"/>
        <w:left w:val="none" w:sz="0" w:space="0" w:color="auto"/>
        <w:bottom w:val="none" w:sz="0" w:space="0" w:color="auto"/>
        <w:right w:val="none" w:sz="0" w:space="0" w:color="auto"/>
      </w:divBdr>
    </w:div>
    <w:div w:id="1006832824">
      <w:bodyDiv w:val="1"/>
      <w:marLeft w:val="0"/>
      <w:marRight w:val="0"/>
      <w:marTop w:val="0"/>
      <w:marBottom w:val="0"/>
      <w:divBdr>
        <w:top w:val="none" w:sz="0" w:space="0" w:color="auto"/>
        <w:left w:val="none" w:sz="0" w:space="0" w:color="auto"/>
        <w:bottom w:val="none" w:sz="0" w:space="0" w:color="auto"/>
        <w:right w:val="none" w:sz="0" w:space="0" w:color="auto"/>
      </w:divBdr>
    </w:div>
    <w:div w:id="1071081602">
      <w:bodyDiv w:val="1"/>
      <w:marLeft w:val="0"/>
      <w:marRight w:val="0"/>
      <w:marTop w:val="0"/>
      <w:marBottom w:val="0"/>
      <w:divBdr>
        <w:top w:val="none" w:sz="0" w:space="0" w:color="auto"/>
        <w:left w:val="none" w:sz="0" w:space="0" w:color="auto"/>
        <w:bottom w:val="none" w:sz="0" w:space="0" w:color="auto"/>
        <w:right w:val="none" w:sz="0" w:space="0" w:color="auto"/>
      </w:divBdr>
    </w:div>
    <w:div w:id="1073353876">
      <w:bodyDiv w:val="1"/>
      <w:marLeft w:val="0"/>
      <w:marRight w:val="0"/>
      <w:marTop w:val="0"/>
      <w:marBottom w:val="0"/>
      <w:divBdr>
        <w:top w:val="none" w:sz="0" w:space="0" w:color="auto"/>
        <w:left w:val="none" w:sz="0" w:space="0" w:color="auto"/>
        <w:bottom w:val="none" w:sz="0" w:space="0" w:color="auto"/>
        <w:right w:val="none" w:sz="0" w:space="0" w:color="auto"/>
      </w:divBdr>
    </w:div>
    <w:div w:id="1133477696">
      <w:bodyDiv w:val="1"/>
      <w:marLeft w:val="0"/>
      <w:marRight w:val="0"/>
      <w:marTop w:val="0"/>
      <w:marBottom w:val="0"/>
      <w:divBdr>
        <w:top w:val="none" w:sz="0" w:space="0" w:color="auto"/>
        <w:left w:val="none" w:sz="0" w:space="0" w:color="auto"/>
        <w:bottom w:val="none" w:sz="0" w:space="0" w:color="auto"/>
        <w:right w:val="none" w:sz="0" w:space="0" w:color="auto"/>
      </w:divBdr>
    </w:div>
    <w:div w:id="1185247733">
      <w:bodyDiv w:val="1"/>
      <w:marLeft w:val="0"/>
      <w:marRight w:val="0"/>
      <w:marTop w:val="0"/>
      <w:marBottom w:val="0"/>
      <w:divBdr>
        <w:top w:val="none" w:sz="0" w:space="0" w:color="auto"/>
        <w:left w:val="none" w:sz="0" w:space="0" w:color="auto"/>
        <w:bottom w:val="none" w:sz="0" w:space="0" w:color="auto"/>
        <w:right w:val="none" w:sz="0" w:space="0" w:color="auto"/>
      </w:divBdr>
    </w:div>
    <w:div w:id="1229270481">
      <w:bodyDiv w:val="1"/>
      <w:marLeft w:val="0"/>
      <w:marRight w:val="0"/>
      <w:marTop w:val="0"/>
      <w:marBottom w:val="0"/>
      <w:divBdr>
        <w:top w:val="none" w:sz="0" w:space="0" w:color="auto"/>
        <w:left w:val="none" w:sz="0" w:space="0" w:color="auto"/>
        <w:bottom w:val="none" w:sz="0" w:space="0" w:color="auto"/>
        <w:right w:val="none" w:sz="0" w:space="0" w:color="auto"/>
      </w:divBdr>
    </w:div>
    <w:div w:id="1251306965">
      <w:bodyDiv w:val="1"/>
      <w:marLeft w:val="0"/>
      <w:marRight w:val="0"/>
      <w:marTop w:val="0"/>
      <w:marBottom w:val="0"/>
      <w:divBdr>
        <w:top w:val="none" w:sz="0" w:space="0" w:color="auto"/>
        <w:left w:val="none" w:sz="0" w:space="0" w:color="auto"/>
        <w:bottom w:val="none" w:sz="0" w:space="0" w:color="auto"/>
        <w:right w:val="none" w:sz="0" w:space="0" w:color="auto"/>
      </w:divBdr>
    </w:div>
    <w:div w:id="1373773330">
      <w:bodyDiv w:val="1"/>
      <w:marLeft w:val="0"/>
      <w:marRight w:val="0"/>
      <w:marTop w:val="0"/>
      <w:marBottom w:val="0"/>
      <w:divBdr>
        <w:top w:val="none" w:sz="0" w:space="0" w:color="auto"/>
        <w:left w:val="none" w:sz="0" w:space="0" w:color="auto"/>
        <w:bottom w:val="none" w:sz="0" w:space="0" w:color="auto"/>
        <w:right w:val="none" w:sz="0" w:space="0" w:color="auto"/>
      </w:divBdr>
    </w:div>
    <w:div w:id="1375304519">
      <w:bodyDiv w:val="1"/>
      <w:marLeft w:val="0"/>
      <w:marRight w:val="0"/>
      <w:marTop w:val="0"/>
      <w:marBottom w:val="0"/>
      <w:divBdr>
        <w:top w:val="none" w:sz="0" w:space="0" w:color="auto"/>
        <w:left w:val="none" w:sz="0" w:space="0" w:color="auto"/>
        <w:bottom w:val="none" w:sz="0" w:space="0" w:color="auto"/>
        <w:right w:val="none" w:sz="0" w:space="0" w:color="auto"/>
      </w:divBdr>
    </w:div>
    <w:div w:id="1435589352">
      <w:bodyDiv w:val="1"/>
      <w:marLeft w:val="0"/>
      <w:marRight w:val="0"/>
      <w:marTop w:val="0"/>
      <w:marBottom w:val="0"/>
      <w:divBdr>
        <w:top w:val="none" w:sz="0" w:space="0" w:color="auto"/>
        <w:left w:val="none" w:sz="0" w:space="0" w:color="auto"/>
        <w:bottom w:val="none" w:sz="0" w:space="0" w:color="auto"/>
        <w:right w:val="none" w:sz="0" w:space="0" w:color="auto"/>
      </w:divBdr>
    </w:div>
    <w:div w:id="1487893425">
      <w:bodyDiv w:val="1"/>
      <w:marLeft w:val="0"/>
      <w:marRight w:val="0"/>
      <w:marTop w:val="0"/>
      <w:marBottom w:val="0"/>
      <w:divBdr>
        <w:top w:val="none" w:sz="0" w:space="0" w:color="auto"/>
        <w:left w:val="none" w:sz="0" w:space="0" w:color="auto"/>
        <w:bottom w:val="none" w:sz="0" w:space="0" w:color="auto"/>
        <w:right w:val="none" w:sz="0" w:space="0" w:color="auto"/>
      </w:divBdr>
    </w:div>
    <w:div w:id="1518736571">
      <w:bodyDiv w:val="1"/>
      <w:marLeft w:val="0"/>
      <w:marRight w:val="0"/>
      <w:marTop w:val="0"/>
      <w:marBottom w:val="0"/>
      <w:divBdr>
        <w:top w:val="none" w:sz="0" w:space="0" w:color="auto"/>
        <w:left w:val="none" w:sz="0" w:space="0" w:color="auto"/>
        <w:bottom w:val="none" w:sz="0" w:space="0" w:color="auto"/>
        <w:right w:val="none" w:sz="0" w:space="0" w:color="auto"/>
      </w:divBdr>
    </w:div>
    <w:div w:id="1526671352">
      <w:bodyDiv w:val="1"/>
      <w:marLeft w:val="0"/>
      <w:marRight w:val="0"/>
      <w:marTop w:val="0"/>
      <w:marBottom w:val="0"/>
      <w:divBdr>
        <w:top w:val="none" w:sz="0" w:space="0" w:color="auto"/>
        <w:left w:val="none" w:sz="0" w:space="0" w:color="auto"/>
        <w:bottom w:val="none" w:sz="0" w:space="0" w:color="auto"/>
        <w:right w:val="none" w:sz="0" w:space="0" w:color="auto"/>
      </w:divBdr>
    </w:div>
    <w:div w:id="1569342446">
      <w:bodyDiv w:val="1"/>
      <w:marLeft w:val="0"/>
      <w:marRight w:val="0"/>
      <w:marTop w:val="0"/>
      <w:marBottom w:val="0"/>
      <w:divBdr>
        <w:top w:val="none" w:sz="0" w:space="0" w:color="auto"/>
        <w:left w:val="none" w:sz="0" w:space="0" w:color="auto"/>
        <w:bottom w:val="none" w:sz="0" w:space="0" w:color="auto"/>
        <w:right w:val="none" w:sz="0" w:space="0" w:color="auto"/>
      </w:divBdr>
    </w:div>
    <w:div w:id="1623926142">
      <w:bodyDiv w:val="1"/>
      <w:marLeft w:val="0"/>
      <w:marRight w:val="0"/>
      <w:marTop w:val="0"/>
      <w:marBottom w:val="0"/>
      <w:divBdr>
        <w:top w:val="none" w:sz="0" w:space="0" w:color="auto"/>
        <w:left w:val="none" w:sz="0" w:space="0" w:color="auto"/>
        <w:bottom w:val="none" w:sz="0" w:space="0" w:color="auto"/>
        <w:right w:val="none" w:sz="0" w:space="0" w:color="auto"/>
      </w:divBdr>
    </w:div>
    <w:div w:id="1642227087">
      <w:bodyDiv w:val="1"/>
      <w:marLeft w:val="0"/>
      <w:marRight w:val="0"/>
      <w:marTop w:val="0"/>
      <w:marBottom w:val="0"/>
      <w:divBdr>
        <w:top w:val="none" w:sz="0" w:space="0" w:color="auto"/>
        <w:left w:val="none" w:sz="0" w:space="0" w:color="auto"/>
        <w:bottom w:val="none" w:sz="0" w:space="0" w:color="auto"/>
        <w:right w:val="none" w:sz="0" w:space="0" w:color="auto"/>
      </w:divBdr>
    </w:div>
    <w:div w:id="1644002360">
      <w:bodyDiv w:val="1"/>
      <w:marLeft w:val="0"/>
      <w:marRight w:val="0"/>
      <w:marTop w:val="0"/>
      <w:marBottom w:val="0"/>
      <w:divBdr>
        <w:top w:val="none" w:sz="0" w:space="0" w:color="auto"/>
        <w:left w:val="none" w:sz="0" w:space="0" w:color="auto"/>
        <w:bottom w:val="none" w:sz="0" w:space="0" w:color="auto"/>
        <w:right w:val="none" w:sz="0" w:space="0" w:color="auto"/>
      </w:divBdr>
    </w:div>
    <w:div w:id="1663658588">
      <w:bodyDiv w:val="1"/>
      <w:marLeft w:val="0"/>
      <w:marRight w:val="0"/>
      <w:marTop w:val="0"/>
      <w:marBottom w:val="0"/>
      <w:divBdr>
        <w:top w:val="none" w:sz="0" w:space="0" w:color="auto"/>
        <w:left w:val="none" w:sz="0" w:space="0" w:color="auto"/>
        <w:bottom w:val="none" w:sz="0" w:space="0" w:color="auto"/>
        <w:right w:val="none" w:sz="0" w:space="0" w:color="auto"/>
      </w:divBdr>
    </w:div>
    <w:div w:id="1669168416">
      <w:bodyDiv w:val="1"/>
      <w:marLeft w:val="0"/>
      <w:marRight w:val="0"/>
      <w:marTop w:val="0"/>
      <w:marBottom w:val="0"/>
      <w:divBdr>
        <w:top w:val="none" w:sz="0" w:space="0" w:color="auto"/>
        <w:left w:val="none" w:sz="0" w:space="0" w:color="auto"/>
        <w:bottom w:val="none" w:sz="0" w:space="0" w:color="auto"/>
        <w:right w:val="none" w:sz="0" w:space="0" w:color="auto"/>
      </w:divBdr>
    </w:div>
    <w:div w:id="1719740524">
      <w:bodyDiv w:val="1"/>
      <w:marLeft w:val="0"/>
      <w:marRight w:val="0"/>
      <w:marTop w:val="0"/>
      <w:marBottom w:val="0"/>
      <w:divBdr>
        <w:top w:val="none" w:sz="0" w:space="0" w:color="auto"/>
        <w:left w:val="none" w:sz="0" w:space="0" w:color="auto"/>
        <w:bottom w:val="none" w:sz="0" w:space="0" w:color="auto"/>
        <w:right w:val="none" w:sz="0" w:space="0" w:color="auto"/>
      </w:divBdr>
    </w:div>
    <w:div w:id="1783184524">
      <w:bodyDiv w:val="1"/>
      <w:marLeft w:val="0"/>
      <w:marRight w:val="0"/>
      <w:marTop w:val="0"/>
      <w:marBottom w:val="0"/>
      <w:divBdr>
        <w:top w:val="none" w:sz="0" w:space="0" w:color="auto"/>
        <w:left w:val="none" w:sz="0" w:space="0" w:color="auto"/>
        <w:bottom w:val="none" w:sz="0" w:space="0" w:color="auto"/>
        <w:right w:val="none" w:sz="0" w:space="0" w:color="auto"/>
      </w:divBdr>
    </w:div>
    <w:div w:id="1791627832">
      <w:bodyDiv w:val="1"/>
      <w:marLeft w:val="0"/>
      <w:marRight w:val="0"/>
      <w:marTop w:val="0"/>
      <w:marBottom w:val="0"/>
      <w:divBdr>
        <w:top w:val="none" w:sz="0" w:space="0" w:color="auto"/>
        <w:left w:val="none" w:sz="0" w:space="0" w:color="auto"/>
        <w:bottom w:val="none" w:sz="0" w:space="0" w:color="auto"/>
        <w:right w:val="none" w:sz="0" w:space="0" w:color="auto"/>
      </w:divBdr>
    </w:div>
    <w:div w:id="1873953577">
      <w:bodyDiv w:val="1"/>
      <w:marLeft w:val="0"/>
      <w:marRight w:val="0"/>
      <w:marTop w:val="0"/>
      <w:marBottom w:val="0"/>
      <w:divBdr>
        <w:top w:val="none" w:sz="0" w:space="0" w:color="auto"/>
        <w:left w:val="none" w:sz="0" w:space="0" w:color="auto"/>
        <w:bottom w:val="none" w:sz="0" w:space="0" w:color="auto"/>
        <w:right w:val="none" w:sz="0" w:space="0" w:color="auto"/>
      </w:divBdr>
    </w:div>
    <w:div w:id="1899853193">
      <w:bodyDiv w:val="1"/>
      <w:marLeft w:val="0"/>
      <w:marRight w:val="0"/>
      <w:marTop w:val="0"/>
      <w:marBottom w:val="0"/>
      <w:divBdr>
        <w:top w:val="none" w:sz="0" w:space="0" w:color="auto"/>
        <w:left w:val="none" w:sz="0" w:space="0" w:color="auto"/>
        <w:bottom w:val="none" w:sz="0" w:space="0" w:color="auto"/>
        <w:right w:val="none" w:sz="0" w:space="0" w:color="auto"/>
      </w:divBdr>
    </w:div>
    <w:div w:id="1961762408">
      <w:bodyDiv w:val="1"/>
      <w:marLeft w:val="0"/>
      <w:marRight w:val="0"/>
      <w:marTop w:val="0"/>
      <w:marBottom w:val="0"/>
      <w:divBdr>
        <w:top w:val="none" w:sz="0" w:space="0" w:color="auto"/>
        <w:left w:val="none" w:sz="0" w:space="0" w:color="auto"/>
        <w:bottom w:val="none" w:sz="0" w:space="0" w:color="auto"/>
        <w:right w:val="none" w:sz="0" w:space="0" w:color="auto"/>
      </w:divBdr>
    </w:div>
    <w:div w:id="1979384003">
      <w:bodyDiv w:val="1"/>
      <w:marLeft w:val="0"/>
      <w:marRight w:val="0"/>
      <w:marTop w:val="0"/>
      <w:marBottom w:val="0"/>
      <w:divBdr>
        <w:top w:val="none" w:sz="0" w:space="0" w:color="auto"/>
        <w:left w:val="none" w:sz="0" w:space="0" w:color="auto"/>
        <w:bottom w:val="none" w:sz="0" w:space="0" w:color="auto"/>
        <w:right w:val="none" w:sz="0" w:space="0" w:color="auto"/>
      </w:divBdr>
    </w:div>
    <w:div w:id="1993826993">
      <w:bodyDiv w:val="1"/>
      <w:marLeft w:val="0"/>
      <w:marRight w:val="0"/>
      <w:marTop w:val="0"/>
      <w:marBottom w:val="0"/>
      <w:divBdr>
        <w:top w:val="none" w:sz="0" w:space="0" w:color="auto"/>
        <w:left w:val="none" w:sz="0" w:space="0" w:color="auto"/>
        <w:bottom w:val="none" w:sz="0" w:space="0" w:color="auto"/>
        <w:right w:val="none" w:sz="0" w:space="0" w:color="auto"/>
      </w:divBdr>
    </w:div>
    <w:div w:id="2037542567">
      <w:bodyDiv w:val="1"/>
      <w:marLeft w:val="0"/>
      <w:marRight w:val="0"/>
      <w:marTop w:val="0"/>
      <w:marBottom w:val="0"/>
      <w:divBdr>
        <w:top w:val="none" w:sz="0" w:space="0" w:color="auto"/>
        <w:left w:val="none" w:sz="0" w:space="0" w:color="auto"/>
        <w:bottom w:val="none" w:sz="0" w:space="0" w:color="auto"/>
        <w:right w:val="none" w:sz="0" w:space="0" w:color="auto"/>
      </w:divBdr>
    </w:div>
    <w:div w:id="2055932522">
      <w:bodyDiv w:val="1"/>
      <w:marLeft w:val="0"/>
      <w:marRight w:val="0"/>
      <w:marTop w:val="0"/>
      <w:marBottom w:val="0"/>
      <w:divBdr>
        <w:top w:val="none" w:sz="0" w:space="0" w:color="auto"/>
        <w:left w:val="none" w:sz="0" w:space="0" w:color="auto"/>
        <w:bottom w:val="none" w:sz="0" w:space="0" w:color="auto"/>
        <w:right w:val="none" w:sz="0" w:space="0" w:color="auto"/>
      </w:divBdr>
    </w:div>
    <w:div w:id="2063820116">
      <w:bodyDiv w:val="1"/>
      <w:marLeft w:val="0"/>
      <w:marRight w:val="0"/>
      <w:marTop w:val="0"/>
      <w:marBottom w:val="0"/>
      <w:divBdr>
        <w:top w:val="none" w:sz="0" w:space="0" w:color="auto"/>
        <w:left w:val="none" w:sz="0" w:space="0" w:color="auto"/>
        <w:bottom w:val="none" w:sz="0" w:space="0" w:color="auto"/>
        <w:right w:val="none" w:sz="0" w:space="0" w:color="auto"/>
      </w:divBdr>
    </w:div>
    <w:div w:id="213452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ACTIVE!216378622.4</documentid>
  <senderid>MAB5</senderid>
  <senderemail>MATTHEW.BROOKS@WBD-UK.COM</senderemail>
  <lastmodified>2025-11-06T13:10:00.0000000+00:00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D4233C008529B4C90859913023E2800" ma:contentTypeVersion="11" ma:contentTypeDescription="Create a new document." ma:contentTypeScope="" ma:versionID="93b72cdb86ba916ed66b0fbed5fb2f35">
  <xsd:schema xmlns:xsd="http://www.w3.org/2001/XMLSchema" xmlns:xs="http://www.w3.org/2001/XMLSchema" xmlns:p="http://schemas.microsoft.com/office/2006/metadata/properties" xmlns:ns2="1a322d31-7d41-47bc-8a63-70a3087fbba0" xmlns:ns3="bd136551-976f-4ae8-9c50-0c7f6e7e325b" targetNamespace="http://schemas.microsoft.com/office/2006/metadata/properties" ma:root="true" ma:fieldsID="7aa3bafcc1c9ae4dbfb1e4e56563c3b2" ns2:_="" ns3:_="">
    <xsd:import namespace="1a322d31-7d41-47bc-8a63-70a3087fbba0"/>
    <xsd:import namespace="bd136551-976f-4ae8-9c50-0c7f6e7e32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22d31-7d41-47bc-8a63-70a3087fbb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136551-976f-4ae8-9c50-0c7f6e7e32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CC82D-B6AF-4A42-9A33-B6555B0EAC97}">
  <ds:schemaRefs>
    <ds:schemaRef ds:uri="http://schemas.microsoft.com/sharepoint/v3/contenttype/forms"/>
  </ds:schemaRefs>
</ds:datastoreItem>
</file>

<file path=customXml/itemProps2.xml><?xml version="1.0" encoding="utf-8"?>
<ds:datastoreItem xmlns:ds="http://schemas.openxmlformats.org/officeDocument/2006/customXml" ds:itemID="{822BE8D2-C19A-4B00-907D-3D808693E5F7}">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6DD5BF5D-4ED1-41FF-BAA2-9DE6DB7EEF6B}">
  <ds:schemaRefs>
    <ds:schemaRef ds:uri="bd136551-976f-4ae8-9c50-0c7f6e7e325b"/>
    <ds:schemaRef ds:uri="http://schemas.openxmlformats.org/package/2006/metadata/core-properties"/>
    <ds:schemaRef ds:uri="1a322d31-7d41-47bc-8a63-70a3087fbba0"/>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E2D9ABC7-349C-46FB-843D-E4A3ABDAE909}">
  <ds:schemaRefs>
    <ds:schemaRef ds:uri="http://schemas.openxmlformats.org/officeDocument/2006/bibliography"/>
  </ds:schemaRefs>
</ds:datastoreItem>
</file>

<file path=customXml/itemProps5.xml><?xml version="1.0" encoding="utf-8"?>
<ds:datastoreItem xmlns:ds="http://schemas.openxmlformats.org/officeDocument/2006/customXml" ds:itemID="{C06B7F1A-0793-4F2D-A89A-CCF38CCC9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22d31-7d41-47bc-8a63-70a3087fbba0"/>
    <ds:schemaRef ds:uri="bd136551-976f-4ae8-9c50-0c7f6e7e3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65</Pages>
  <Words>24241</Words>
  <Characters>127267</Characters>
  <Application>Microsoft Office Word</Application>
  <DocSecurity>0</DocSecurity>
  <Lines>2959</Lines>
  <Paragraphs>1364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Brooks</dc:creator>
  <cp:keywords/>
  <cp:lastModifiedBy>VELAZQUEZ, Shona</cp:lastModifiedBy>
  <cp:revision>2</cp:revision>
  <dcterms:created xsi:type="dcterms:W3CDTF">2025-12-02T15:34:00Z</dcterms:created>
  <dcterms:modified xsi:type="dcterms:W3CDTF">2025-12-02T15:34:00Z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Document</vt:lpwstr>
  </property>
  <property fmtid="{D5CDD505-2E9C-101B-9397-08002B2CF9AE}" pid="3" name="ContentTypeId">
    <vt:lpwstr>0x010100AD4233C008529B4C90859913023E2800</vt:lpwstr>
  </property>
  <property fmtid="{D5CDD505-2E9C-101B-9397-08002B2CF9AE}" pid="4" name="ClassificationContentMarkingFooterShapeIds">
    <vt:lpwstr>60b73601,32ba002f,3a09268c,25a169ea,357ed44,6fcde7b4,228a5ba3</vt:lpwstr>
  </property>
  <property fmtid="{D5CDD505-2E9C-101B-9397-08002B2CF9AE}" pid="5" name="ClassificationContentMarkingFooterFontProps">
    <vt:lpwstr>#000000,10,Arial</vt:lpwstr>
  </property>
  <property fmtid="{D5CDD505-2E9C-101B-9397-08002B2CF9AE}" pid="6" name="ClassificationContentMarkingFooterText">
    <vt:lpwstr>Classification - Public</vt:lpwstr>
  </property>
  <property fmtid="{D5CDD505-2E9C-101B-9397-08002B2CF9AE}" pid="7" name="MSIP_Label_ff528e02-ab69-43a8-9134-6d8d1b0c706c_Enabled">
    <vt:lpwstr>true</vt:lpwstr>
  </property>
  <property fmtid="{D5CDD505-2E9C-101B-9397-08002B2CF9AE}" pid="8" name="MSIP_Label_ff528e02-ab69-43a8-9134-6d8d1b0c706c_SetDate">
    <vt:lpwstr>2025-10-17T10:49:40Z</vt:lpwstr>
  </property>
  <property fmtid="{D5CDD505-2E9C-101B-9397-08002B2CF9AE}" pid="9" name="MSIP_Label_ff528e02-ab69-43a8-9134-6d8d1b0c706c_Method">
    <vt:lpwstr>Standard</vt:lpwstr>
  </property>
  <property fmtid="{D5CDD505-2E9C-101B-9397-08002B2CF9AE}" pid="10" name="MSIP_Label_ff528e02-ab69-43a8-9134-6d8d1b0c706c_Name">
    <vt:lpwstr>ff528e02-ab69-43a8-9134-6d8d1b0c706c</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ActionId">
    <vt:lpwstr>93f90381-ed45-45b9-8767-4577db080bf6</vt:lpwstr>
  </property>
  <property fmtid="{D5CDD505-2E9C-101B-9397-08002B2CF9AE}" pid="13" name="MSIP_Label_ff528e02-ab69-43a8-9134-6d8d1b0c706c_ContentBits">
    <vt:lpwstr>2</vt:lpwstr>
  </property>
  <property fmtid="{D5CDD505-2E9C-101B-9397-08002B2CF9AE}" pid="14" name="MSIP_Label_ff528e02-ab69-43a8-9134-6d8d1b0c706c_Tag">
    <vt:lpwstr>10, 3, 0, 1</vt:lpwstr>
  </property>
  <property fmtid="{D5CDD505-2E9C-101B-9397-08002B2CF9AE}" pid="15" name="WSFooter">
    <vt:lpwstr>AC\216378622\4</vt:lpwstr>
  </property>
  <property fmtid="{D5CDD505-2E9C-101B-9397-08002B2CF9AE}" pid="16" name="DocRef">
    <vt:lpwstr>AC_216378622_4</vt:lpwstr>
  </property>
</Properties>
</file>