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C3031" w:rsidRDefault="00BC303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Arup URS Consortium</w:t>
            </w:r>
          </w:p>
          <w:p w:rsidR="00BC3031" w:rsidRDefault="00BC303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1B7607" w:rsidRPr="001B7607">
              <w:rPr>
                <w:rFonts w:cs="Arial"/>
                <w:color w:val="FF0000"/>
              </w:rPr>
              <w:t xml:space="preserve">Redacted </w:t>
            </w:r>
          </w:p>
          <w:p w:rsidR="00BC3031" w:rsidRDefault="00BC303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13 Fitzroy Street</w:t>
            </w:r>
          </w:p>
          <w:p w:rsidR="00BC3031" w:rsidRDefault="00BC303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BC303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W1T 4BQ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3715D1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Pr="001B7607" w:rsidRDefault="0060455B">
            <w:pPr>
              <w:tabs>
                <w:tab w:val="left" w:pos="992"/>
              </w:tabs>
              <w:rPr>
                <w:rFonts w:cs="Arial"/>
                <w:color w:val="FF0000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1B7607" w:rsidRPr="001B7607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1B7607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1B7607" w:rsidRPr="001B7607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1B7607" w:rsidP="001B7607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 xml:space="preserve">Email </w:t>
            </w:r>
            <w:r w:rsidRPr="001B7607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1F3D55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1F3D55">
              <w:rPr>
                <w:rFonts w:cs="Arial"/>
              </w:rPr>
              <w:t>9 December</w:t>
            </w:r>
            <w:r w:rsidR="00BC3031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BC3031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1F3D55">
        <w:rPr>
          <w:b/>
          <w:bCs/>
        </w:rPr>
        <w:t xml:space="preserve"> </w:t>
      </w:r>
      <w:r w:rsidR="00BC3031">
        <w:rPr>
          <w:b/>
          <w:bCs/>
        </w:rPr>
        <w:t>681(4/45/12</w:t>
      </w:r>
      <w:proofErr w:type="gramStart"/>
      <w:r w:rsidR="00BC3031">
        <w:rPr>
          <w:b/>
          <w:bCs/>
        </w:rPr>
        <w:t>)ARPS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1F3D55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C3031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Air Pollution Programme Management Support</w:t>
            </w:r>
          </w:p>
        </w:tc>
      </w:tr>
    </w:tbl>
    <w:p w:rsidR="0060455B" w:rsidRPr="001B7607" w:rsidRDefault="00227574">
      <w:pPr>
        <w:tabs>
          <w:tab w:val="right" w:pos="4479"/>
          <w:tab w:val="left" w:pos="4593"/>
        </w:tabs>
        <w:spacing w:before="60"/>
        <w:rPr>
          <w:b/>
          <w:bCs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1F3D55">
        <w:rPr>
          <w:b/>
          <w:bCs/>
        </w:rPr>
        <w:tab/>
      </w:r>
      <w:r w:rsidR="001B7607">
        <w:rPr>
          <w:b/>
          <w:bCs/>
        </w:rPr>
        <w:t xml:space="preserve">   </w:t>
      </w:r>
      <w:r w:rsidR="001B7607" w:rsidRPr="001B7607">
        <w:rPr>
          <w:b/>
          <w:bCs/>
          <w:color w:val="FF0000"/>
        </w:rPr>
        <w:t xml:space="preserve">Redacted </w:t>
      </w:r>
    </w:p>
    <w:p w:rsidR="0060455B" w:rsidRPr="001B7607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1B7607" w:rsidRPr="001B7607">
        <w:rPr>
          <w:b/>
          <w:bCs/>
          <w:color w:val="FF0000"/>
        </w:rPr>
        <w:t xml:space="preserve">Redacted </w:t>
      </w:r>
    </w:p>
    <w:p w:rsidR="0060455B" w:rsidRPr="001B7607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1B7607" w:rsidRPr="001B7607">
        <w:rPr>
          <w:b/>
          <w:bCs/>
          <w:color w:val="FF0000"/>
        </w:rPr>
        <w:t xml:space="preserve">Redacted 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</w:t>
      </w:r>
      <w:bookmarkStart w:id="5" w:name="_GoBack"/>
      <w:bookmarkEnd w:id="5"/>
      <w:r w:rsidR="0060455B">
        <w:rPr>
          <w:rFonts w:cs="Arial"/>
          <w:spacing w:val="-2"/>
        </w:rPr>
        <w:t>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BC303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3 Dec</w:t>
            </w:r>
            <w:r w:rsidR="001F3D55">
              <w:rPr>
                <w:rFonts w:cs="Arial"/>
                <w:bCs/>
                <w:spacing w:val="-3"/>
              </w:rPr>
              <w:t>ember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BC303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1B7607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1B7607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1B7607" w:rsidP="00174324">
            <w:pPr>
              <w:suppressAutoHyphens/>
              <w:rPr>
                <w:rFonts w:cs="Arial"/>
                <w:bCs/>
                <w:spacing w:val="-3"/>
              </w:rPr>
            </w:pPr>
            <w:bookmarkStart w:id="8" w:name="bkVAT"/>
            <w:r w:rsidRPr="001B7607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  <w:r w:rsidR="00D804D0" w:rsidRPr="001B7607">
              <w:rPr>
                <w:rFonts w:cs="Arial"/>
                <w:bCs/>
                <w:color w:val="FF0000"/>
                <w:spacing w:val="-3"/>
              </w:rPr>
              <w:t xml:space="preserve"> </w:t>
            </w:r>
            <w:bookmarkEnd w:id="8"/>
            <w:r w:rsidR="00D804D0" w:rsidRPr="001B7607">
              <w:rPr>
                <w:rFonts w:cs="Arial"/>
                <w:bCs/>
                <w:color w:val="FF0000"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9" w:name="bkTotal"/>
            <w:r w:rsidR="00BC3031">
              <w:rPr>
                <w:rFonts w:cs="Arial"/>
                <w:bCs/>
                <w:spacing w:val="-3"/>
              </w:rPr>
              <w:t>83,973.74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9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1F3D55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1F3D55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1F3D55">
              <w:rPr>
                <w:i/>
                <w:spacing w:val="-2"/>
                <w:sz w:val="22"/>
              </w:rPr>
              <w:t xml:space="preserve">Package </w:t>
            </w:r>
            <w:r w:rsidRPr="001F3D55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proofErr w:type="gramStart"/>
      <w:r w:rsidR="001B7607" w:rsidRPr="001B7607">
        <w:rPr>
          <w:color w:val="FF0000"/>
        </w:rPr>
        <w:t>Redacted</w:t>
      </w:r>
      <w:r w:rsidR="001B7607">
        <w:t xml:space="preserve"> </w:t>
      </w:r>
      <w:r>
        <w:t>,</w:t>
      </w:r>
      <w:proofErr w:type="gramEnd"/>
      <w:r>
        <w:t xml:space="preserve"> or her assistant </w:t>
      </w:r>
      <w:r w:rsidR="001B7607" w:rsidRPr="001B7607">
        <w:rPr>
          <w:color w:val="FF0000"/>
        </w:rPr>
        <w:t>Redacted</w:t>
      </w:r>
      <w:r w:rsidR="001B7607">
        <w:t xml:space="preserve"> </w:t>
      </w:r>
      <w:r w:rsidR="00BA303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1B7607" w:rsidRPr="001B7607" w:rsidRDefault="001B7607">
      <w:pPr>
        <w:spacing w:before="120"/>
        <w:rPr>
          <w:color w:val="FF0000"/>
        </w:rPr>
      </w:pPr>
      <w:r w:rsidRPr="001B7607">
        <w:rPr>
          <w:color w:val="FF0000"/>
        </w:rPr>
        <w:t xml:space="preserve">Redacted </w:t>
      </w:r>
    </w:p>
    <w:sectPr w:rsidR="001B7607" w:rsidRPr="001B7607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D1" w:rsidRDefault="003715D1">
      <w:r>
        <w:separator/>
      </w:r>
    </w:p>
  </w:endnote>
  <w:endnote w:type="continuationSeparator" w:id="0">
    <w:p w:rsidR="003715D1" w:rsidRDefault="0037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060"/>
      <w:gridCol w:w="3062"/>
      <w:gridCol w:w="3062"/>
    </w:tblGrid>
    <w:tr w:rsidR="00A04DDB">
      <w:trPr>
        <w:jc w:val="center"/>
      </w:trPr>
      <w:tc>
        <w:tcPr>
          <w:tcW w:w="3284" w:type="dxa"/>
        </w:tcPr>
        <w:p w:rsidR="00A04DDB" w:rsidRDefault="00BC3031">
          <w:pPr>
            <w:pStyle w:val="Footer"/>
            <w:rPr>
              <w:sz w:val="14"/>
            </w:rPr>
          </w:pPr>
          <w:r>
            <w:rPr>
              <w:noProof/>
              <w:sz w:val="4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-183515</wp:posOffset>
                    </wp:positionH>
                    <wp:positionV relativeFrom="paragraph">
                      <wp:posOffset>-27940</wp:posOffset>
                    </wp:positionV>
                    <wp:extent cx="3474720" cy="43434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4720" cy="434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7574" w:rsidRPr="006D362A" w:rsidRDefault="00227574" w:rsidP="00227574">
                                <w:pPr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textAlignment w:val="center"/>
                                  <w:rPr>
                                    <w:rFonts w:cs="Arial"/>
                                    <w:sz w:val="12"/>
                                    <w:szCs w:val="12"/>
                                    <w:lang w:eastAsia="en-GB"/>
                                  </w:rPr>
                                </w:pPr>
                                <w:r w:rsidRPr="006D362A">
                                  <w:rPr>
                                    <w:rFonts w:cs="Arial"/>
                                    <w:sz w:val="12"/>
                                    <w:szCs w:val="12"/>
                                    <w:lang w:eastAsia="en-GB"/>
                                  </w:rPr>
                                  <w:t>Registered office Bridge House, 1 Walnut Tree Close, Guildford GU1 4LZ</w:t>
                                </w:r>
                              </w:p>
                              <w:p w:rsidR="00227574" w:rsidRPr="006D362A" w:rsidRDefault="00227574" w:rsidP="00227574">
                                <w:pPr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textAlignment w:val="center"/>
                                  <w:rPr>
                                    <w:rFonts w:cs="Arial"/>
                                    <w:sz w:val="12"/>
                                    <w:szCs w:val="12"/>
                                    <w:lang w:eastAsia="en-GB"/>
                                  </w:rPr>
                                </w:pPr>
                                <w:r w:rsidRPr="006D362A">
                                  <w:rPr>
                                    <w:rFonts w:cs="Arial"/>
                                    <w:sz w:val="12"/>
                                    <w:szCs w:val="12"/>
                                    <w:lang w:eastAsia="en-GB"/>
                                  </w:rPr>
                                  <w:t>Highways England Company Limited registered in England and Wales number 09346363</w:t>
                                </w:r>
                              </w:p>
                              <w:p w:rsidR="00227574" w:rsidRPr="006D362A" w:rsidRDefault="00227574" w:rsidP="00227574">
                                <w:pPr>
                                  <w:pStyle w:val="Footer"/>
                                  <w:tabs>
                                    <w:tab w:val="center" w:pos="4680"/>
                                    <w:tab w:val="right" w:pos="9360"/>
                                  </w:tabs>
                                  <w:ind w:right="-6"/>
                                  <w:rPr>
                                    <w:noProof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.45pt;margin-top:-2.2pt;width:273.6pt;height:3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" filled="f" stroked="f" strokeweight=".5pt">
                    <v:textbox>
                      <w:txbxContent>
                        <w:p w:rsidR="00227574" w:rsidRPr="006D362A" w:rsidRDefault="00227574" w:rsidP="0022757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227574" w:rsidRPr="006D362A" w:rsidRDefault="00227574" w:rsidP="0022757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227574" w:rsidRPr="006D362A" w:rsidRDefault="00227574" w:rsidP="0022757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285" w:type="dxa"/>
        </w:tcPr>
        <w:p w:rsidR="00A04DDB" w:rsidRDefault="00BC3031">
          <w:pPr>
            <w:pStyle w:val="Footer"/>
            <w:jc w:val="center"/>
            <w:rPr>
              <w:sz w:val="14"/>
            </w:rPr>
          </w:pPr>
          <w:r>
            <w:rPr>
              <w:noProof/>
              <w:sz w:val="4"/>
              <w:lang w:eastAsia="en-GB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1903095</wp:posOffset>
                </wp:positionH>
                <wp:positionV relativeFrom="page">
                  <wp:posOffset>-70485</wp:posOffset>
                </wp:positionV>
                <wp:extent cx="453390" cy="360680"/>
                <wp:effectExtent l="0" t="0" r="3810" b="1270"/>
                <wp:wrapNone/>
                <wp:docPr id="16" name="Picture 2" descr="Positive about disabled peopl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sitive about disabled peopl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5" w:type="dxa"/>
        </w:tcPr>
        <w:p w:rsidR="00A04DDB" w:rsidRDefault="00BC3031">
          <w:pPr>
            <w:pStyle w:val="Footer"/>
            <w:jc w:val="right"/>
            <w:rPr>
              <w:sz w:val="14"/>
            </w:rPr>
          </w:pPr>
          <w:r>
            <w:rPr>
              <w:noProof/>
              <w:sz w:val="4"/>
              <w:lang w:eastAsia="en-GB"/>
            </w:rPr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ge">
                  <wp:posOffset>-88900</wp:posOffset>
                </wp:positionV>
                <wp:extent cx="1195070" cy="359410"/>
                <wp:effectExtent l="0" t="0" r="5080" b="2540"/>
                <wp:wrapNone/>
                <wp:docPr id="17" name="Picture 3" descr="Investors%20in%20people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vestors%20in%20people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04DDB" w:rsidRDefault="00A04DDB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D1" w:rsidRDefault="003715D1">
      <w:r>
        <w:separator/>
      </w:r>
    </w:p>
  </w:footnote>
  <w:footnote w:type="continuationSeparator" w:id="0">
    <w:p w:rsidR="003715D1" w:rsidRDefault="0037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BC30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BC30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072AA78" wp14:editId="1A0282C1">
          <wp:simplePos x="0" y="0"/>
          <wp:positionH relativeFrom="column">
            <wp:posOffset>-284480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31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55FAA"/>
    <w:rsid w:val="0016066F"/>
    <w:rsid w:val="001647DD"/>
    <w:rsid w:val="00174324"/>
    <w:rsid w:val="001B7607"/>
    <w:rsid w:val="001F3D55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15D1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BC3031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F3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D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F3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D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eph\AppData\Local\OTLocal\share\Workbin\1F5F1D0.R.O\AWARD%20LETTER%20OCT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AWARD LETTER OCT 2015.dot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681(4/45/12)ARPS Award</vt:lpstr>
    </vt:vector>
  </TitlesOfParts>
  <Manager>NetServ National Frameworks Board</Manager>
  <Company>The Highways Agency</Company>
  <LinksUpToDate>false</LinksUpToDate>
  <CharactersWithSpaces>1545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681(4/45/12)ARPS Award</dc:title>
  <dc:subject>Air Pollution Programme Management Support</dc:subject>
  <dc:creator>Christopher Plumb</dc:creator>
  <cp:lastModifiedBy>Thompson, Kieran</cp:lastModifiedBy>
  <cp:revision>2</cp:revision>
  <cp:lastPrinted>2015-12-09T15:35:00Z</cp:lastPrinted>
  <dcterms:created xsi:type="dcterms:W3CDTF">2016-01-12T12:03:00Z</dcterms:created>
  <dcterms:modified xsi:type="dcterms:W3CDTF">2016-01-12T12:03:00Z</dcterms:modified>
  <cp:category>Award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lier">
    <vt:lpwstr>OVE Arup</vt:lpwstr>
  </property>
</Properties>
</file>