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blpX="-459" w:tblpY="-1035"/>
        <w:tblW w:w="5310" w:type="pct"/>
        <w:tblBorders>
          <w:insideH w:val="single" w:sz="4" w:space="0" w:color="auto"/>
        </w:tblBorders>
        <w:tblLayout w:type="fixed"/>
        <w:tblLook w:val="01E0" w:firstRow="1" w:lastRow="1" w:firstColumn="1" w:lastColumn="1" w:noHBand="0" w:noVBand="0"/>
      </w:tblPr>
      <w:tblGrid>
        <w:gridCol w:w="2047"/>
        <w:gridCol w:w="137"/>
        <w:gridCol w:w="2080"/>
        <w:gridCol w:w="1555"/>
        <w:gridCol w:w="4266"/>
      </w:tblGrid>
      <w:tr w:rsidR="00196D06" w:rsidRPr="00F24947" w14:paraId="6065B57B" w14:textId="77777777" w:rsidTr="00D25EDB">
        <w:trPr>
          <w:trHeight w:val="1425"/>
        </w:trPr>
        <w:tc>
          <w:tcPr>
            <w:tcW w:w="1083" w:type="pct"/>
            <w:gridSpan w:val="2"/>
            <w:tcBorders>
              <w:bottom w:val="single" w:sz="4" w:space="0" w:color="auto"/>
            </w:tcBorders>
            <w:shd w:val="clear" w:color="auto" w:fill="auto"/>
          </w:tcPr>
          <w:p w14:paraId="6065B578" w14:textId="7B10C678" w:rsidR="00196D06" w:rsidRPr="00F24947" w:rsidRDefault="00196D06" w:rsidP="00AA5D7C">
            <w:pPr>
              <w:pStyle w:val="NormalWeb"/>
              <w:spacing w:after="0"/>
              <w:ind w:right="512"/>
              <w:rPr>
                <w:sz w:val="28"/>
                <w:szCs w:val="28"/>
              </w:rPr>
            </w:pPr>
            <w:bookmarkStart w:id="0" w:name="_GoBack"/>
            <w:bookmarkEnd w:id="0"/>
            <w:r>
              <w:rPr>
                <w:rFonts w:ascii="Times New Roman" w:hAnsi="Times New Roman" w:cs="Times New Roman"/>
                <w:noProof/>
                <w:color w:val="1F497D"/>
                <w:sz w:val="24"/>
                <w:szCs w:val="24"/>
              </w:rPr>
              <w:drawing>
                <wp:anchor distT="0" distB="0" distL="114300" distR="114300" simplePos="0" relativeHeight="251658240" behindDoc="0" locked="0" layoutInCell="1" allowOverlap="1" wp14:anchorId="40DBA759" wp14:editId="158AC3C6">
                  <wp:simplePos x="0" y="0"/>
                  <wp:positionH relativeFrom="column">
                    <wp:posOffset>635</wp:posOffset>
                  </wp:positionH>
                  <wp:positionV relativeFrom="paragraph">
                    <wp:posOffset>175895</wp:posOffset>
                  </wp:positionV>
                  <wp:extent cx="1247775" cy="734060"/>
                  <wp:effectExtent l="0" t="0" r="9525" b="8890"/>
                  <wp:wrapSquare wrapText="bothSides"/>
                  <wp:docPr id="1" name="Picture 1" descr="Description: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artment for Educati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47775" cy="734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17" w:type="pct"/>
            <w:gridSpan w:val="3"/>
            <w:tcBorders>
              <w:bottom w:val="single" w:sz="4" w:space="0" w:color="auto"/>
            </w:tcBorders>
            <w:shd w:val="clear" w:color="auto" w:fill="auto"/>
          </w:tcPr>
          <w:p w14:paraId="6065B579" w14:textId="77777777" w:rsidR="00196D06" w:rsidRPr="00F24947" w:rsidRDefault="00196D06" w:rsidP="002E14FE">
            <w:pPr>
              <w:pStyle w:val="NormalWeb"/>
              <w:ind w:right="512"/>
              <w:rPr>
                <w:sz w:val="28"/>
                <w:szCs w:val="28"/>
              </w:rPr>
            </w:pPr>
          </w:p>
          <w:p w14:paraId="6065B57A" w14:textId="61B6736B" w:rsidR="00AA5D7C" w:rsidRPr="00AA5D7C" w:rsidRDefault="00196D06" w:rsidP="00AA5D7C">
            <w:pPr>
              <w:pStyle w:val="Default"/>
              <w:spacing w:before="240" w:after="100" w:afterAutospacing="1" w:line="288" w:lineRule="auto"/>
              <w:jc w:val="center"/>
              <w:rPr>
                <w:b/>
                <w:bCs/>
                <w:sz w:val="28"/>
                <w:szCs w:val="28"/>
              </w:rPr>
            </w:pPr>
            <w:r w:rsidRPr="003E05F9">
              <w:rPr>
                <w:b/>
                <w:bCs/>
                <w:sz w:val="28"/>
                <w:szCs w:val="28"/>
              </w:rPr>
              <w:t>EXPRESSION OF INTEREST</w:t>
            </w:r>
          </w:p>
        </w:tc>
      </w:tr>
      <w:tr w:rsidR="00196D06" w:rsidRPr="003E05F9" w14:paraId="6065B57E" w14:textId="77777777" w:rsidTr="00AA5D7C">
        <w:trPr>
          <w:trHeight w:val="852"/>
        </w:trPr>
        <w:tc>
          <w:tcPr>
            <w:tcW w:w="1083"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65B57C" w14:textId="77777777" w:rsidR="00196D06" w:rsidRPr="003E05F9" w:rsidRDefault="00196D06" w:rsidP="00581898">
            <w:pPr>
              <w:pStyle w:val="Default"/>
              <w:rPr>
                <w:color w:val="000000" w:themeColor="text1"/>
                <w:sz w:val="22"/>
                <w:szCs w:val="22"/>
              </w:rPr>
            </w:pPr>
            <w:r w:rsidRPr="003E05F9">
              <w:rPr>
                <w:b/>
                <w:bCs/>
                <w:color w:val="000000" w:themeColor="text1"/>
                <w:sz w:val="22"/>
                <w:szCs w:val="22"/>
              </w:rPr>
              <w:t xml:space="preserve">PROJECT TITLE: </w:t>
            </w:r>
          </w:p>
        </w:tc>
        <w:tc>
          <w:tcPr>
            <w:tcW w:w="39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65B57D" w14:textId="23CE521B" w:rsidR="00196D06" w:rsidRPr="00581898" w:rsidRDefault="00E4145A" w:rsidP="00E4145A">
            <w:pPr>
              <w:pStyle w:val="NormalWeb"/>
              <w:spacing w:after="0"/>
              <w:ind w:right="512"/>
              <w:rPr>
                <w:sz w:val="22"/>
                <w:szCs w:val="22"/>
              </w:rPr>
            </w:pPr>
            <w:r>
              <w:rPr>
                <w:sz w:val="22"/>
              </w:rPr>
              <w:t>TEACHING AND LEARNING INTERNATIONAL SURVEY (TALIS) 2018: NATIONAL CENTRE FOR ENGLAND</w:t>
            </w:r>
          </w:p>
        </w:tc>
      </w:tr>
      <w:tr w:rsidR="00BF3F2E" w:rsidRPr="003E05F9" w14:paraId="6065B581" w14:textId="77777777" w:rsidTr="00AA5D7C">
        <w:trPr>
          <w:trHeight w:val="474"/>
        </w:trPr>
        <w:tc>
          <w:tcPr>
            <w:tcW w:w="2114" w:type="pct"/>
            <w:gridSpan w:val="3"/>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65B57F" w14:textId="77777777" w:rsidR="00BF3F2E" w:rsidRPr="003E05F9" w:rsidRDefault="00BF3F2E" w:rsidP="00AA5D7C">
            <w:pPr>
              <w:pStyle w:val="NormalWeb"/>
              <w:spacing w:after="0"/>
              <w:ind w:right="512"/>
              <w:rPr>
                <w:color w:val="000000" w:themeColor="text1"/>
                <w:sz w:val="22"/>
                <w:szCs w:val="22"/>
              </w:rPr>
            </w:pPr>
            <w:r w:rsidRPr="003E05F9">
              <w:rPr>
                <w:color w:val="000000" w:themeColor="text1"/>
                <w:sz w:val="22"/>
                <w:szCs w:val="22"/>
              </w:rPr>
              <w:t xml:space="preserve">PROJECT REFERENCE NUMBER: </w:t>
            </w:r>
          </w:p>
        </w:tc>
        <w:tc>
          <w:tcPr>
            <w:tcW w:w="28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5B580" w14:textId="36D30FB5" w:rsidR="00BF3F2E" w:rsidRPr="00581898" w:rsidRDefault="003E2C26" w:rsidP="00AA5D7C">
            <w:pPr>
              <w:pStyle w:val="NormalWeb"/>
              <w:spacing w:after="0"/>
              <w:ind w:right="512"/>
              <w:rPr>
                <w:sz w:val="22"/>
                <w:szCs w:val="22"/>
              </w:rPr>
            </w:pPr>
            <w:r w:rsidRPr="003E2C26">
              <w:rPr>
                <w:sz w:val="22"/>
                <w:szCs w:val="22"/>
              </w:rPr>
              <w:t>TALIS 2018 – 2015/029</w:t>
            </w:r>
          </w:p>
        </w:tc>
      </w:tr>
      <w:tr w:rsidR="002E14FE" w:rsidRPr="003E05F9" w14:paraId="6065B584" w14:textId="77777777" w:rsidTr="00AA5D7C">
        <w:trPr>
          <w:trHeight w:val="404"/>
        </w:trPr>
        <w:tc>
          <w:tcPr>
            <w:tcW w:w="2885" w:type="pct"/>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65B582" w14:textId="77777777" w:rsidR="002E14FE" w:rsidRPr="00AA5D7C" w:rsidRDefault="002E14FE" w:rsidP="00581898">
            <w:pPr>
              <w:pStyle w:val="NormalWeb"/>
              <w:spacing w:after="0"/>
              <w:ind w:right="512"/>
              <w:rPr>
                <w:sz w:val="22"/>
                <w:szCs w:val="22"/>
              </w:rPr>
            </w:pPr>
            <w:r w:rsidRPr="00AA5D7C">
              <w:rPr>
                <w:color w:val="000000" w:themeColor="text1"/>
                <w:sz w:val="22"/>
                <w:szCs w:val="22"/>
              </w:rPr>
              <w:t xml:space="preserve">DEADLINE FOR EXPRESSIONS OF INTEREST: </w:t>
            </w:r>
          </w:p>
        </w:tc>
        <w:tc>
          <w:tcPr>
            <w:tcW w:w="2115" w:type="pct"/>
            <w:tcBorders>
              <w:top w:val="single" w:sz="4" w:space="0" w:color="auto"/>
              <w:left w:val="single" w:sz="4" w:space="0" w:color="auto"/>
              <w:bottom w:val="single" w:sz="4" w:space="0" w:color="auto"/>
              <w:right w:val="single" w:sz="4" w:space="0" w:color="auto"/>
            </w:tcBorders>
            <w:shd w:val="clear" w:color="auto" w:fill="auto"/>
            <w:vAlign w:val="center"/>
          </w:tcPr>
          <w:p w14:paraId="6065B583" w14:textId="08B19895" w:rsidR="002E14FE" w:rsidRPr="00581898" w:rsidRDefault="00C46244" w:rsidP="00AA5D7C">
            <w:pPr>
              <w:pStyle w:val="NormalWeb"/>
              <w:spacing w:after="0"/>
              <w:ind w:right="512"/>
              <w:rPr>
                <w:sz w:val="22"/>
                <w:szCs w:val="22"/>
              </w:rPr>
            </w:pPr>
            <w:r w:rsidRPr="00C46244">
              <w:rPr>
                <w:sz w:val="22"/>
                <w:szCs w:val="22"/>
              </w:rPr>
              <w:t>27 November 2015</w:t>
            </w:r>
          </w:p>
        </w:tc>
      </w:tr>
      <w:tr w:rsidR="00196D06" w:rsidRPr="003E05F9" w14:paraId="6065B587" w14:textId="77777777" w:rsidTr="00AA5D7C">
        <w:trPr>
          <w:trHeight w:val="526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A98BBE" w14:textId="77777777" w:rsidR="00E24965" w:rsidRPr="006928A8" w:rsidRDefault="00E24965" w:rsidP="006928A8">
            <w:pPr>
              <w:rPr>
                <w:rFonts w:ascii="Arial" w:hAnsi="Arial" w:cs="Arial"/>
                <w:sz w:val="22"/>
                <w:szCs w:val="22"/>
              </w:rPr>
            </w:pPr>
            <w:r w:rsidRPr="006928A8">
              <w:rPr>
                <w:rFonts w:ascii="Arial" w:hAnsi="Arial" w:cs="Arial"/>
                <w:sz w:val="22"/>
                <w:szCs w:val="22"/>
              </w:rPr>
              <w:t xml:space="preserve">Expressions of interest are sought for a national contractor (or consortia with lead contractor) to administer the Organisation for Economic Cooperation and Development’s (OECD) Teaching and Learning International Survey (TALIS) 2018 in England. </w:t>
            </w:r>
          </w:p>
          <w:p w14:paraId="3B62ACD9" w14:textId="77777777" w:rsidR="00E24965" w:rsidRPr="006928A8" w:rsidRDefault="00E24965" w:rsidP="006928A8">
            <w:pPr>
              <w:rPr>
                <w:rFonts w:ascii="Arial" w:hAnsi="Arial" w:cs="Arial"/>
                <w:sz w:val="22"/>
                <w:szCs w:val="22"/>
              </w:rPr>
            </w:pPr>
          </w:p>
          <w:p w14:paraId="538DDCD8" w14:textId="77777777" w:rsidR="00E24965" w:rsidRPr="006928A8" w:rsidRDefault="00E24965" w:rsidP="006928A8">
            <w:pPr>
              <w:rPr>
                <w:rFonts w:ascii="Arial" w:hAnsi="Arial" w:cs="Arial"/>
                <w:sz w:val="22"/>
                <w:szCs w:val="22"/>
              </w:rPr>
            </w:pPr>
            <w:r w:rsidRPr="006928A8">
              <w:rPr>
                <w:rFonts w:ascii="Arial" w:hAnsi="Arial" w:cs="Arial"/>
                <w:sz w:val="22"/>
                <w:szCs w:val="22"/>
              </w:rPr>
              <w:t>International studies such as TALIS enable us to benchmark our policies and performance against other countries, identify our relative strengths and challenges, and set appropriate aspirations for our education system. For example, TALIS 2013 identified that our (relatively young) Key Stage 3 teachers are supported by a high level of access to induction, mentoring and other learning and development opportunities. However, our teachers’ overall workload is relatively high, and predominantly driven by time spent on administrative tasks rather than teaching.</w:t>
            </w:r>
          </w:p>
          <w:p w14:paraId="355ADCA0" w14:textId="77777777" w:rsidR="00E24965" w:rsidRPr="006928A8" w:rsidRDefault="00E24965" w:rsidP="006928A8">
            <w:pPr>
              <w:rPr>
                <w:rFonts w:ascii="Arial" w:hAnsi="Arial" w:cs="Arial"/>
                <w:b/>
                <w:sz w:val="22"/>
                <w:szCs w:val="22"/>
              </w:rPr>
            </w:pPr>
          </w:p>
          <w:p w14:paraId="045E2669" w14:textId="51F9B38C" w:rsidR="00E24965" w:rsidRPr="006928A8" w:rsidRDefault="00E24965" w:rsidP="006928A8">
            <w:pPr>
              <w:rPr>
                <w:rFonts w:ascii="Arial" w:hAnsi="Arial" w:cs="Arial"/>
                <w:b/>
                <w:sz w:val="22"/>
                <w:szCs w:val="22"/>
              </w:rPr>
            </w:pPr>
            <w:r w:rsidRPr="006928A8">
              <w:rPr>
                <w:rFonts w:ascii="Arial" w:hAnsi="Arial" w:cs="Arial"/>
                <w:b/>
                <w:sz w:val="22"/>
                <w:szCs w:val="22"/>
              </w:rPr>
              <w:t xml:space="preserve">The role of </w:t>
            </w:r>
            <w:r w:rsidR="005641F3">
              <w:rPr>
                <w:rFonts w:ascii="Arial" w:hAnsi="Arial" w:cs="Arial"/>
                <w:b/>
                <w:sz w:val="22"/>
                <w:szCs w:val="22"/>
              </w:rPr>
              <w:t xml:space="preserve">the </w:t>
            </w:r>
            <w:r w:rsidRPr="006928A8">
              <w:rPr>
                <w:rFonts w:ascii="Arial" w:hAnsi="Arial" w:cs="Arial"/>
                <w:b/>
                <w:sz w:val="22"/>
                <w:szCs w:val="22"/>
              </w:rPr>
              <w:t>national contractor will be to:</w:t>
            </w:r>
          </w:p>
          <w:p w14:paraId="73CB2967" w14:textId="77777777" w:rsidR="00E24965" w:rsidRPr="006928A8" w:rsidRDefault="00E24965" w:rsidP="006928A8">
            <w:pPr>
              <w:pStyle w:val="ListParagraph"/>
              <w:numPr>
                <w:ilvl w:val="0"/>
                <w:numId w:val="42"/>
              </w:numPr>
              <w:rPr>
                <w:rFonts w:ascii="Arial" w:hAnsi="Arial" w:cs="Arial"/>
              </w:rPr>
            </w:pPr>
            <w:r w:rsidRPr="006928A8">
              <w:rPr>
                <w:rFonts w:ascii="Arial" w:hAnsi="Arial" w:cs="Arial"/>
              </w:rPr>
              <w:t xml:space="preserve">Administer the TALIS 2018 lower secondary and primary teacher survey in England; </w:t>
            </w:r>
          </w:p>
          <w:p w14:paraId="1AB33D9A" w14:textId="77777777" w:rsidR="00E24965" w:rsidRPr="006928A8" w:rsidRDefault="00E24965" w:rsidP="006928A8">
            <w:pPr>
              <w:pStyle w:val="ListParagraph"/>
              <w:numPr>
                <w:ilvl w:val="0"/>
                <w:numId w:val="42"/>
              </w:numPr>
              <w:rPr>
                <w:rFonts w:ascii="Arial" w:hAnsi="Arial" w:cs="Arial"/>
              </w:rPr>
            </w:pPr>
            <w:r w:rsidRPr="006928A8">
              <w:rPr>
                <w:rFonts w:ascii="Arial" w:hAnsi="Arial" w:cs="Arial"/>
              </w:rPr>
              <w:t>Collect and manage data to meet OECD requirements in order that results from England are included within the international dataset and analysis; and</w:t>
            </w:r>
          </w:p>
          <w:p w14:paraId="330EE799" w14:textId="29399A1E" w:rsidR="00E24965" w:rsidRPr="006928A8" w:rsidRDefault="00E24965" w:rsidP="006928A8">
            <w:pPr>
              <w:pStyle w:val="ListParagraph"/>
              <w:numPr>
                <w:ilvl w:val="0"/>
                <w:numId w:val="42"/>
              </w:numPr>
              <w:rPr>
                <w:rFonts w:ascii="Arial" w:hAnsi="Arial" w:cs="Arial"/>
              </w:rPr>
            </w:pPr>
            <w:r w:rsidRPr="006928A8">
              <w:rPr>
                <w:rFonts w:ascii="Arial" w:hAnsi="Arial" w:cs="Arial"/>
              </w:rPr>
              <w:t>Prepare and disseminate a national research report for England, which presents England’s results in an international context.</w:t>
            </w:r>
          </w:p>
          <w:p w14:paraId="6065B586" w14:textId="5DD7A828" w:rsidR="00196D06" w:rsidRPr="00AA5D7C" w:rsidRDefault="00E24965" w:rsidP="006928A8">
            <w:pPr>
              <w:pStyle w:val="Default"/>
              <w:rPr>
                <w:sz w:val="22"/>
                <w:szCs w:val="22"/>
              </w:rPr>
            </w:pPr>
            <w:r w:rsidRPr="006928A8">
              <w:rPr>
                <w:sz w:val="22"/>
                <w:szCs w:val="22"/>
              </w:rPr>
              <w:t>This expression of interest was posted on 6 November 2015.</w:t>
            </w:r>
          </w:p>
        </w:tc>
      </w:tr>
      <w:tr w:rsidR="00196D06" w:rsidRPr="003E05F9" w14:paraId="6065B58A" w14:textId="77777777" w:rsidTr="008A5482">
        <w:trPr>
          <w:trHeight w:val="1698"/>
        </w:trPr>
        <w:tc>
          <w:tcPr>
            <w:tcW w:w="101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65B588" w14:textId="77777777" w:rsidR="00196D06" w:rsidRPr="00581898" w:rsidRDefault="00196D06" w:rsidP="00AA5D7C">
            <w:pPr>
              <w:pStyle w:val="Default"/>
              <w:rPr>
                <w:b/>
                <w:bCs/>
                <w:color w:val="000000" w:themeColor="text1"/>
                <w:sz w:val="22"/>
                <w:szCs w:val="22"/>
              </w:rPr>
            </w:pPr>
            <w:r w:rsidRPr="00581898">
              <w:rPr>
                <w:b/>
                <w:bCs/>
                <w:color w:val="000000" w:themeColor="text1"/>
                <w:sz w:val="22"/>
                <w:szCs w:val="22"/>
              </w:rPr>
              <w:t xml:space="preserve">BACKGROUND </w:t>
            </w:r>
          </w:p>
        </w:tc>
        <w:tc>
          <w:tcPr>
            <w:tcW w:w="39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A58AEE" w14:textId="72D1664E" w:rsidR="00CC5DD6" w:rsidRDefault="00CC5DD6" w:rsidP="004176E7">
            <w:pPr>
              <w:rPr>
                <w:rFonts w:ascii="Arial" w:hAnsi="Arial" w:cs="Arial"/>
                <w:sz w:val="23"/>
                <w:szCs w:val="23"/>
              </w:rPr>
            </w:pPr>
          </w:p>
          <w:p w14:paraId="61DA875F" w14:textId="7369F000" w:rsidR="00E24965" w:rsidRPr="00E24965" w:rsidRDefault="00E24965" w:rsidP="00E24965">
            <w:pPr>
              <w:rPr>
                <w:rFonts w:ascii="Arial" w:hAnsi="Arial" w:cs="Arial"/>
                <w:sz w:val="22"/>
                <w:szCs w:val="22"/>
              </w:rPr>
            </w:pPr>
            <w:r w:rsidRPr="00E24965">
              <w:rPr>
                <w:rFonts w:ascii="Arial" w:hAnsi="Arial" w:cs="Arial"/>
                <w:sz w:val="22"/>
                <w:szCs w:val="22"/>
              </w:rPr>
              <w:t xml:space="preserve">TALIS is run by the OECD, and takes place every five years. It is a large-scale international comparison study, designed to increase the information available to OECD </w:t>
            </w:r>
            <w:r w:rsidR="005641F3">
              <w:rPr>
                <w:rFonts w:ascii="Arial" w:hAnsi="Arial" w:cs="Arial"/>
                <w:sz w:val="22"/>
                <w:szCs w:val="22"/>
              </w:rPr>
              <w:t xml:space="preserve">and partner </w:t>
            </w:r>
            <w:r w:rsidRPr="00E24965">
              <w:rPr>
                <w:rFonts w:ascii="Arial" w:hAnsi="Arial" w:cs="Arial"/>
                <w:sz w:val="22"/>
                <w:szCs w:val="22"/>
              </w:rPr>
              <w:t>countries on teachers, teaching, and the impact that teachers can have on student learning. It will enable us to better understand the links between DfE policy, school and leadership practices, teacher pedagogy and incentives, and pupil outcomes, which will help to develop policies that promote conditions for high-quality teaching and learning. It will also allow us to benchmark t</w:t>
            </w:r>
            <w:r w:rsidR="00D25EDB">
              <w:rPr>
                <w:rFonts w:ascii="Arial" w:hAnsi="Arial" w:cs="Arial"/>
                <w:sz w:val="22"/>
                <w:szCs w:val="22"/>
              </w:rPr>
              <w:t xml:space="preserve">he perceptions of our teachers </w:t>
            </w:r>
            <w:r w:rsidRPr="00E24965">
              <w:rPr>
                <w:rFonts w:ascii="Arial" w:hAnsi="Arial" w:cs="Arial"/>
                <w:sz w:val="22"/>
                <w:szCs w:val="22"/>
              </w:rPr>
              <w:t>against those teaching in other education systems worldwide.</w:t>
            </w:r>
          </w:p>
          <w:p w14:paraId="17883B0E" w14:textId="77777777" w:rsidR="00E24965" w:rsidRPr="00E24965" w:rsidRDefault="00E24965" w:rsidP="00E24965">
            <w:pPr>
              <w:rPr>
                <w:rFonts w:ascii="Arial" w:hAnsi="Arial" w:cs="Arial"/>
                <w:sz w:val="22"/>
                <w:szCs w:val="22"/>
              </w:rPr>
            </w:pPr>
          </w:p>
          <w:p w14:paraId="604E3F02" w14:textId="77777777" w:rsidR="00E24965" w:rsidRPr="00E24965" w:rsidRDefault="00E24965" w:rsidP="00E24965">
            <w:pPr>
              <w:rPr>
                <w:rFonts w:ascii="Arial" w:hAnsi="Arial" w:cs="Arial"/>
                <w:sz w:val="22"/>
                <w:szCs w:val="22"/>
              </w:rPr>
            </w:pPr>
            <w:r w:rsidRPr="00E24965">
              <w:rPr>
                <w:rFonts w:ascii="Arial" w:hAnsi="Arial" w:cs="Arial"/>
                <w:sz w:val="22"/>
                <w:szCs w:val="22"/>
              </w:rPr>
              <w:t>TALIS was first run in 2008, and England first participated in 2013 (and only in the survey of Key Stage 3 teachers). The exact focus of the 2018 study is still to be confirmed. We are promoting further investigation of the learning environment and teacher practice; appraisal and feedback; school leadership; teacher development and support; and the implications of job satisfaction and self-efficacy. Countries participating in successive cycles of TALIS will be able to compare their teaching and learning data over time and assess the impact of education policy decisions.</w:t>
            </w:r>
          </w:p>
          <w:p w14:paraId="34D40F09" w14:textId="77777777" w:rsidR="00E24965" w:rsidRPr="00E24965" w:rsidRDefault="00E24965" w:rsidP="00E24965">
            <w:pPr>
              <w:rPr>
                <w:rFonts w:ascii="Arial" w:hAnsi="Arial" w:cs="Arial"/>
                <w:sz w:val="22"/>
                <w:szCs w:val="22"/>
              </w:rPr>
            </w:pPr>
          </w:p>
          <w:p w14:paraId="4651A7E8" w14:textId="43E9244B" w:rsidR="00E24965" w:rsidRPr="00E24965" w:rsidRDefault="00E24965" w:rsidP="00E24965">
            <w:pPr>
              <w:rPr>
                <w:rFonts w:ascii="Arial" w:hAnsi="Arial" w:cs="Arial"/>
                <w:sz w:val="22"/>
                <w:szCs w:val="22"/>
              </w:rPr>
            </w:pPr>
            <w:r w:rsidRPr="00E24965">
              <w:rPr>
                <w:rFonts w:ascii="Arial" w:hAnsi="Arial" w:cs="Arial"/>
                <w:sz w:val="22"/>
                <w:szCs w:val="22"/>
              </w:rPr>
              <w:t xml:space="preserve">The design of the study will be similar to previous years: it involves a sample of 20 teachers in each of 200 lower secondary (Key Stage 3) and 200 primary (Key Stage 1 and 2) schools </w:t>
            </w:r>
            <w:r w:rsidR="008305D1">
              <w:rPr>
                <w:rFonts w:ascii="Arial" w:hAnsi="Arial" w:cs="Arial"/>
                <w:sz w:val="22"/>
                <w:szCs w:val="22"/>
              </w:rPr>
              <w:t>being asked to complete</w:t>
            </w:r>
            <w:r w:rsidRPr="00E24965">
              <w:rPr>
                <w:rFonts w:ascii="Arial" w:hAnsi="Arial" w:cs="Arial"/>
                <w:sz w:val="22"/>
                <w:szCs w:val="22"/>
              </w:rPr>
              <w:t xml:space="preserve"> a questionnaire on the above topics. Head teachers at these schools will also </w:t>
            </w:r>
            <w:r w:rsidR="00620042">
              <w:rPr>
                <w:rFonts w:ascii="Arial" w:hAnsi="Arial" w:cs="Arial"/>
                <w:sz w:val="22"/>
                <w:szCs w:val="22"/>
              </w:rPr>
              <w:t xml:space="preserve">be asked to </w:t>
            </w:r>
            <w:r w:rsidRPr="00E24965">
              <w:rPr>
                <w:rFonts w:ascii="Arial" w:hAnsi="Arial" w:cs="Arial"/>
                <w:sz w:val="22"/>
                <w:szCs w:val="22"/>
              </w:rPr>
              <w:t>complete a separate questionnaire.</w:t>
            </w:r>
          </w:p>
          <w:p w14:paraId="45A34EBD" w14:textId="77777777" w:rsidR="00E24965" w:rsidRPr="00E24965" w:rsidRDefault="00E24965" w:rsidP="00E24965">
            <w:pPr>
              <w:rPr>
                <w:rFonts w:ascii="Arial" w:hAnsi="Arial" w:cs="Arial"/>
                <w:sz w:val="22"/>
                <w:szCs w:val="22"/>
              </w:rPr>
            </w:pPr>
          </w:p>
          <w:p w14:paraId="4DB20F9C" w14:textId="77777777" w:rsidR="008A5482" w:rsidRDefault="008A5482" w:rsidP="00E24965">
            <w:pPr>
              <w:rPr>
                <w:rFonts w:ascii="Arial" w:hAnsi="Arial" w:cs="Arial"/>
                <w:sz w:val="22"/>
                <w:szCs w:val="22"/>
              </w:rPr>
            </w:pPr>
          </w:p>
          <w:p w14:paraId="07C6DF04" w14:textId="77777777" w:rsidR="00E24965" w:rsidRPr="00E24965" w:rsidRDefault="00E24965" w:rsidP="00E24965">
            <w:pPr>
              <w:rPr>
                <w:rFonts w:ascii="Arial" w:hAnsi="Arial" w:cs="Arial"/>
                <w:sz w:val="22"/>
                <w:szCs w:val="22"/>
              </w:rPr>
            </w:pPr>
            <w:r w:rsidRPr="00E24965">
              <w:rPr>
                <w:rFonts w:ascii="Arial" w:hAnsi="Arial" w:cs="Arial"/>
                <w:sz w:val="22"/>
                <w:szCs w:val="22"/>
              </w:rPr>
              <w:t>Further background on the OECD and TALIS can be found at:</w:t>
            </w:r>
          </w:p>
          <w:p w14:paraId="73666069" w14:textId="7F7CBF69" w:rsidR="00E24965" w:rsidRDefault="001E1F9E" w:rsidP="00E24965">
            <w:pPr>
              <w:rPr>
                <w:rFonts w:ascii="Arial" w:hAnsi="Arial" w:cs="Arial"/>
                <w:sz w:val="22"/>
                <w:szCs w:val="22"/>
              </w:rPr>
            </w:pPr>
            <w:hyperlink r:id="rId14" w:history="1">
              <w:r w:rsidR="00594A12" w:rsidRPr="002B075B">
                <w:rPr>
                  <w:rStyle w:val="Hyperlink"/>
                  <w:rFonts w:ascii="Arial" w:hAnsi="Arial" w:cs="Arial"/>
                  <w:sz w:val="22"/>
                  <w:szCs w:val="22"/>
                </w:rPr>
                <w:t>www.oecd.org/talis</w:t>
              </w:r>
            </w:hyperlink>
          </w:p>
          <w:p w14:paraId="398D92AF" w14:textId="77777777" w:rsidR="00E24965" w:rsidRPr="00E24965" w:rsidRDefault="00E24965" w:rsidP="00E24965">
            <w:pPr>
              <w:rPr>
                <w:rFonts w:ascii="Arial" w:hAnsi="Arial" w:cs="Arial"/>
                <w:sz w:val="22"/>
                <w:szCs w:val="22"/>
              </w:rPr>
            </w:pPr>
          </w:p>
          <w:p w14:paraId="074104B1" w14:textId="77777777" w:rsidR="00E24965" w:rsidRPr="00E24965" w:rsidRDefault="00E24965" w:rsidP="00E24965">
            <w:pPr>
              <w:rPr>
                <w:rFonts w:ascii="Arial" w:hAnsi="Arial" w:cs="Arial"/>
                <w:sz w:val="22"/>
                <w:szCs w:val="22"/>
              </w:rPr>
            </w:pPr>
            <w:r w:rsidRPr="00E24965">
              <w:rPr>
                <w:rFonts w:ascii="Arial" w:hAnsi="Arial" w:cs="Arial"/>
                <w:sz w:val="22"/>
                <w:szCs w:val="22"/>
              </w:rPr>
              <w:t>The research report for England for TALIS 2013 can be found at:</w:t>
            </w:r>
          </w:p>
          <w:p w14:paraId="0E3EBC68" w14:textId="20EC9339" w:rsidR="00C46244" w:rsidRDefault="001E1F9E" w:rsidP="00E24965">
            <w:pPr>
              <w:rPr>
                <w:rFonts w:ascii="Arial" w:hAnsi="Arial" w:cs="Arial"/>
                <w:sz w:val="22"/>
                <w:szCs w:val="22"/>
              </w:rPr>
            </w:pPr>
            <w:hyperlink r:id="rId15" w:history="1">
              <w:r w:rsidR="00594A12" w:rsidRPr="002B075B">
                <w:rPr>
                  <w:rStyle w:val="Hyperlink"/>
                  <w:rFonts w:ascii="Arial" w:hAnsi="Arial" w:cs="Arial"/>
                  <w:sz w:val="22"/>
                  <w:szCs w:val="22"/>
                </w:rPr>
                <w:t>www.gov.uk/government/publications/teachers-in-secondary-schools-evidence-from-talis-2013</w:t>
              </w:r>
            </w:hyperlink>
          </w:p>
          <w:p w14:paraId="6065B589" w14:textId="645DA7DB" w:rsidR="00594A12" w:rsidRPr="00581898" w:rsidRDefault="00594A12" w:rsidP="00E24965">
            <w:pPr>
              <w:rPr>
                <w:rFonts w:ascii="Arial" w:hAnsi="Arial" w:cs="Arial"/>
                <w:b/>
                <w:bCs/>
                <w:sz w:val="23"/>
                <w:szCs w:val="23"/>
              </w:rPr>
            </w:pPr>
          </w:p>
        </w:tc>
      </w:tr>
      <w:tr w:rsidR="00196D06" w:rsidRPr="003E05F9" w14:paraId="6065B58D" w14:textId="77777777" w:rsidTr="008A5482">
        <w:trPr>
          <w:trHeight w:val="5720"/>
        </w:trPr>
        <w:tc>
          <w:tcPr>
            <w:tcW w:w="101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65B58B" w14:textId="45E4B232" w:rsidR="00196D06" w:rsidRPr="00581898" w:rsidRDefault="00196D06" w:rsidP="00AA5D7C">
            <w:pPr>
              <w:pStyle w:val="Default"/>
              <w:rPr>
                <w:b/>
                <w:bCs/>
                <w:color w:val="000000" w:themeColor="text1"/>
                <w:sz w:val="22"/>
                <w:szCs w:val="22"/>
              </w:rPr>
            </w:pPr>
            <w:r w:rsidRPr="00581898">
              <w:rPr>
                <w:b/>
                <w:bCs/>
                <w:color w:val="000000" w:themeColor="text1"/>
                <w:sz w:val="22"/>
                <w:szCs w:val="22"/>
              </w:rPr>
              <w:lastRenderedPageBreak/>
              <w:t>EVALUATION AIMS</w:t>
            </w:r>
          </w:p>
        </w:tc>
        <w:tc>
          <w:tcPr>
            <w:tcW w:w="39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BEBDF2" w14:textId="77777777" w:rsidR="00E24965" w:rsidRPr="006928A8" w:rsidRDefault="00E24965" w:rsidP="00E24965">
            <w:pPr>
              <w:pStyle w:val="Default"/>
              <w:rPr>
                <w:bCs/>
                <w:sz w:val="22"/>
                <w:szCs w:val="22"/>
              </w:rPr>
            </w:pPr>
            <w:r w:rsidRPr="006928A8">
              <w:rPr>
                <w:bCs/>
                <w:sz w:val="22"/>
                <w:szCs w:val="22"/>
              </w:rPr>
              <w:t>Through our participation in the TALIS 2018 primary and lower secondary surveys, we aim  to:</w:t>
            </w:r>
          </w:p>
          <w:p w14:paraId="411BACAB" w14:textId="422930A7" w:rsidR="00E24965" w:rsidRPr="006928A8" w:rsidRDefault="00E24965" w:rsidP="00E24965">
            <w:pPr>
              <w:pStyle w:val="Default"/>
              <w:numPr>
                <w:ilvl w:val="0"/>
                <w:numId w:val="43"/>
              </w:numPr>
              <w:rPr>
                <w:bCs/>
                <w:sz w:val="22"/>
                <w:szCs w:val="22"/>
              </w:rPr>
            </w:pPr>
            <w:r w:rsidRPr="006928A8">
              <w:rPr>
                <w:bCs/>
                <w:sz w:val="22"/>
                <w:szCs w:val="22"/>
              </w:rPr>
              <w:t xml:space="preserve">Collect and present internationally comparable indicators on the characteristics, work experience, school environment and working conditions of teachers as context to teachers and teaching policy </w:t>
            </w:r>
            <w:r w:rsidR="005641F3">
              <w:rPr>
                <w:bCs/>
                <w:sz w:val="22"/>
                <w:szCs w:val="22"/>
              </w:rPr>
              <w:t xml:space="preserve">nationally and </w:t>
            </w:r>
            <w:r w:rsidRPr="006928A8">
              <w:rPr>
                <w:bCs/>
                <w:sz w:val="22"/>
                <w:szCs w:val="22"/>
              </w:rPr>
              <w:t>internationally.</w:t>
            </w:r>
          </w:p>
          <w:p w14:paraId="01A3D7E0" w14:textId="413724EB" w:rsidR="00E24965" w:rsidRPr="006928A8" w:rsidRDefault="00E24965" w:rsidP="00E24965">
            <w:pPr>
              <w:pStyle w:val="Default"/>
              <w:numPr>
                <w:ilvl w:val="0"/>
                <w:numId w:val="43"/>
              </w:numPr>
              <w:rPr>
                <w:bCs/>
                <w:sz w:val="22"/>
                <w:szCs w:val="22"/>
              </w:rPr>
            </w:pPr>
            <w:r w:rsidRPr="006928A8">
              <w:rPr>
                <w:bCs/>
                <w:sz w:val="22"/>
                <w:szCs w:val="22"/>
              </w:rPr>
              <w:t>Further explore the emerging messages from TALIS 2013 around teacher deployment, practice, workload and incentives, and provide opportunity for comparable analysis and benchmarking of our primary</w:t>
            </w:r>
            <w:r w:rsidR="005641F3">
              <w:rPr>
                <w:bCs/>
                <w:sz w:val="22"/>
                <w:szCs w:val="22"/>
              </w:rPr>
              <w:t xml:space="preserve"> and lower secondary</w:t>
            </w:r>
            <w:r w:rsidRPr="006928A8">
              <w:rPr>
                <w:bCs/>
                <w:sz w:val="22"/>
                <w:szCs w:val="22"/>
              </w:rPr>
              <w:t xml:space="preserve"> school teachers.</w:t>
            </w:r>
          </w:p>
          <w:p w14:paraId="686E4003" w14:textId="77777777" w:rsidR="00E24965" w:rsidRPr="006928A8" w:rsidRDefault="00E24965" w:rsidP="00E24965">
            <w:pPr>
              <w:pStyle w:val="Default"/>
              <w:numPr>
                <w:ilvl w:val="0"/>
                <w:numId w:val="43"/>
              </w:numPr>
              <w:rPr>
                <w:bCs/>
                <w:sz w:val="22"/>
                <w:szCs w:val="22"/>
              </w:rPr>
            </w:pPr>
            <w:r w:rsidRPr="006928A8">
              <w:rPr>
                <w:bCs/>
                <w:sz w:val="22"/>
                <w:szCs w:val="22"/>
              </w:rPr>
              <w:t>Compare responses from Key Stage 3 teachers between 2013 and 2018, to provide valuable information on the impact of changes implemented between these dates.</w:t>
            </w:r>
          </w:p>
          <w:p w14:paraId="7004B909" w14:textId="77777777" w:rsidR="00E24965" w:rsidRPr="006928A8" w:rsidRDefault="00E24965" w:rsidP="00E24965">
            <w:pPr>
              <w:pStyle w:val="Default"/>
              <w:numPr>
                <w:ilvl w:val="0"/>
                <w:numId w:val="43"/>
              </w:numPr>
              <w:rPr>
                <w:bCs/>
                <w:sz w:val="22"/>
                <w:szCs w:val="22"/>
              </w:rPr>
            </w:pPr>
            <w:r w:rsidRPr="006928A8">
              <w:rPr>
                <w:bCs/>
                <w:sz w:val="22"/>
                <w:szCs w:val="22"/>
              </w:rPr>
              <w:t>Increase our understanding of the links between teacher practice, incentives, leadership and deployment, and pupil outcomes – at the national and international level.</w:t>
            </w:r>
          </w:p>
          <w:p w14:paraId="3806A19D" w14:textId="77777777" w:rsidR="00E24965" w:rsidRPr="006928A8" w:rsidRDefault="00E24965" w:rsidP="00E24965">
            <w:pPr>
              <w:pStyle w:val="Default"/>
              <w:numPr>
                <w:ilvl w:val="0"/>
                <w:numId w:val="43"/>
              </w:numPr>
              <w:rPr>
                <w:bCs/>
                <w:sz w:val="22"/>
                <w:szCs w:val="22"/>
              </w:rPr>
            </w:pPr>
            <w:r w:rsidRPr="006928A8">
              <w:rPr>
                <w:bCs/>
                <w:sz w:val="22"/>
                <w:szCs w:val="22"/>
              </w:rPr>
              <w:t>Support the tracking of teacher workload as part of the Department for Education’s response to 2014’s workload challenge.</w:t>
            </w:r>
          </w:p>
          <w:p w14:paraId="6065B58C" w14:textId="65EEAF81" w:rsidR="00806F2E" w:rsidRPr="00E24965" w:rsidRDefault="00E24965" w:rsidP="00E24965">
            <w:pPr>
              <w:pStyle w:val="Default"/>
              <w:numPr>
                <w:ilvl w:val="0"/>
                <w:numId w:val="43"/>
              </w:numPr>
              <w:rPr>
                <w:bCs/>
                <w:sz w:val="23"/>
                <w:szCs w:val="23"/>
              </w:rPr>
            </w:pPr>
            <w:r w:rsidRPr="006928A8">
              <w:rPr>
                <w:bCs/>
                <w:sz w:val="22"/>
                <w:szCs w:val="22"/>
              </w:rPr>
              <w:t>Support the development of an international dataset that can be used by researchers in future to improve our understanding of wider education policy issues.</w:t>
            </w:r>
          </w:p>
        </w:tc>
      </w:tr>
      <w:tr w:rsidR="00196D06" w:rsidRPr="003E05F9" w14:paraId="6065B590" w14:textId="77777777" w:rsidTr="008A5482">
        <w:trPr>
          <w:trHeight w:val="7078"/>
        </w:trPr>
        <w:tc>
          <w:tcPr>
            <w:tcW w:w="101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65B58E" w14:textId="4AB499D3" w:rsidR="00196D06" w:rsidRPr="00581898" w:rsidRDefault="00196D06" w:rsidP="00AA5D7C">
            <w:pPr>
              <w:pStyle w:val="Default"/>
              <w:rPr>
                <w:b/>
                <w:bCs/>
                <w:color w:val="000000" w:themeColor="text1"/>
                <w:sz w:val="22"/>
                <w:szCs w:val="22"/>
              </w:rPr>
            </w:pPr>
            <w:r w:rsidRPr="00581898">
              <w:rPr>
                <w:b/>
                <w:bCs/>
                <w:color w:val="000000" w:themeColor="text1"/>
                <w:sz w:val="22"/>
                <w:szCs w:val="22"/>
              </w:rPr>
              <w:t>METHODOLOGY</w:t>
            </w:r>
          </w:p>
        </w:tc>
        <w:tc>
          <w:tcPr>
            <w:tcW w:w="39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BE31B8" w14:textId="77777777" w:rsidR="008A5482" w:rsidRDefault="008A5482" w:rsidP="00AA5D7C">
            <w:pPr>
              <w:rPr>
                <w:rFonts w:ascii="Arial" w:hAnsi="Arial" w:cs="Arial"/>
                <w:sz w:val="22"/>
                <w:szCs w:val="22"/>
              </w:rPr>
            </w:pPr>
          </w:p>
          <w:p w14:paraId="688405F7" w14:textId="10CFE0F3" w:rsidR="00202EDD" w:rsidRPr="006928A8" w:rsidRDefault="00BF5724" w:rsidP="00AA5D7C">
            <w:pPr>
              <w:rPr>
                <w:rFonts w:ascii="Arial" w:hAnsi="Arial" w:cs="Arial"/>
                <w:sz w:val="22"/>
                <w:szCs w:val="22"/>
              </w:rPr>
            </w:pPr>
            <w:r w:rsidRPr="006928A8">
              <w:rPr>
                <w:rFonts w:ascii="Arial" w:hAnsi="Arial" w:cs="Arial"/>
                <w:sz w:val="22"/>
                <w:szCs w:val="22"/>
              </w:rPr>
              <w:t xml:space="preserve">The </w:t>
            </w:r>
            <w:r w:rsidR="00447518" w:rsidRPr="006928A8">
              <w:rPr>
                <w:rFonts w:ascii="Arial" w:hAnsi="Arial" w:cs="Arial"/>
                <w:sz w:val="22"/>
                <w:szCs w:val="22"/>
              </w:rPr>
              <w:t>TALIS</w:t>
            </w:r>
            <w:r w:rsidR="00202EDD" w:rsidRPr="006928A8">
              <w:rPr>
                <w:rFonts w:ascii="Arial" w:hAnsi="Arial" w:cs="Arial"/>
                <w:sz w:val="22"/>
                <w:szCs w:val="22"/>
              </w:rPr>
              <w:t xml:space="preserve"> </w:t>
            </w:r>
            <w:r w:rsidRPr="006928A8">
              <w:rPr>
                <w:rFonts w:ascii="Arial" w:hAnsi="Arial" w:cs="Arial"/>
                <w:sz w:val="22"/>
                <w:szCs w:val="22"/>
              </w:rPr>
              <w:t>research methodology is largely determined by the OECD</w:t>
            </w:r>
            <w:r w:rsidR="00202EDD" w:rsidRPr="006928A8">
              <w:rPr>
                <w:rFonts w:ascii="Arial" w:hAnsi="Arial" w:cs="Arial"/>
                <w:sz w:val="22"/>
                <w:szCs w:val="22"/>
              </w:rPr>
              <w:t xml:space="preserve">, its </w:t>
            </w:r>
            <w:r w:rsidR="00023DCC" w:rsidRPr="006928A8">
              <w:rPr>
                <w:rFonts w:ascii="Arial" w:hAnsi="Arial" w:cs="Arial"/>
                <w:sz w:val="22"/>
                <w:szCs w:val="22"/>
              </w:rPr>
              <w:t xml:space="preserve">international </w:t>
            </w:r>
            <w:r w:rsidR="00202EDD" w:rsidRPr="006928A8">
              <w:rPr>
                <w:rFonts w:ascii="Arial" w:hAnsi="Arial" w:cs="Arial"/>
                <w:sz w:val="22"/>
                <w:szCs w:val="22"/>
              </w:rPr>
              <w:t>contractor</w:t>
            </w:r>
            <w:r w:rsidR="0091562A" w:rsidRPr="006928A8">
              <w:rPr>
                <w:rFonts w:ascii="Arial" w:hAnsi="Arial" w:cs="Arial"/>
                <w:sz w:val="22"/>
                <w:szCs w:val="22"/>
              </w:rPr>
              <w:t xml:space="preserve"> (I</w:t>
            </w:r>
            <w:r w:rsidR="00812EBA" w:rsidRPr="006928A8">
              <w:rPr>
                <w:rFonts w:ascii="Arial" w:hAnsi="Arial" w:cs="Arial"/>
                <w:sz w:val="22"/>
                <w:szCs w:val="22"/>
              </w:rPr>
              <w:t xml:space="preserve">nternational Association for the Evaluation of Educational </w:t>
            </w:r>
            <w:r w:rsidR="0091562A" w:rsidRPr="006928A8">
              <w:rPr>
                <w:rFonts w:ascii="Arial" w:hAnsi="Arial" w:cs="Arial"/>
                <w:sz w:val="22"/>
                <w:szCs w:val="22"/>
              </w:rPr>
              <w:t>A</w:t>
            </w:r>
            <w:r w:rsidR="00812EBA" w:rsidRPr="006928A8">
              <w:rPr>
                <w:rFonts w:ascii="Arial" w:hAnsi="Arial" w:cs="Arial"/>
                <w:sz w:val="22"/>
                <w:szCs w:val="22"/>
              </w:rPr>
              <w:t>chievement</w:t>
            </w:r>
            <w:r w:rsidR="0091562A" w:rsidRPr="006928A8">
              <w:rPr>
                <w:rFonts w:ascii="Arial" w:hAnsi="Arial" w:cs="Arial"/>
                <w:sz w:val="22"/>
                <w:szCs w:val="22"/>
              </w:rPr>
              <w:t>)</w:t>
            </w:r>
            <w:r w:rsidR="00202EDD" w:rsidRPr="006928A8">
              <w:rPr>
                <w:rFonts w:ascii="Arial" w:hAnsi="Arial" w:cs="Arial"/>
                <w:sz w:val="22"/>
                <w:szCs w:val="22"/>
              </w:rPr>
              <w:t xml:space="preserve"> and the </w:t>
            </w:r>
            <w:r w:rsidR="00447518" w:rsidRPr="006928A8">
              <w:rPr>
                <w:rFonts w:ascii="Arial" w:hAnsi="Arial" w:cs="Arial"/>
                <w:sz w:val="22"/>
                <w:szCs w:val="22"/>
              </w:rPr>
              <w:t xml:space="preserve">TALIS </w:t>
            </w:r>
            <w:r w:rsidR="00812EBA" w:rsidRPr="006928A8">
              <w:rPr>
                <w:rFonts w:ascii="Arial" w:hAnsi="Arial" w:cs="Arial"/>
                <w:sz w:val="22"/>
                <w:szCs w:val="22"/>
              </w:rPr>
              <w:t>Governing Board</w:t>
            </w:r>
            <w:r w:rsidR="00202EDD" w:rsidRPr="006928A8">
              <w:rPr>
                <w:rFonts w:ascii="Arial" w:hAnsi="Arial" w:cs="Arial"/>
                <w:sz w:val="22"/>
                <w:szCs w:val="22"/>
              </w:rPr>
              <w:t>.</w:t>
            </w:r>
          </w:p>
          <w:p w14:paraId="5427C42D" w14:textId="77777777" w:rsidR="00BF5724" w:rsidRPr="006928A8" w:rsidRDefault="00BF5724" w:rsidP="00AA5D7C">
            <w:pPr>
              <w:rPr>
                <w:rFonts w:ascii="Arial" w:hAnsi="Arial" w:cs="Arial"/>
                <w:sz w:val="22"/>
                <w:szCs w:val="22"/>
              </w:rPr>
            </w:pPr>
          </w:p>
          <w:p w14:paraId="083B763F" w14:textId="1FF41312" w:rsidR="00BF5724" w:rsidRPr="006928A8" w:rsidRDefault="007D00B2" w:rsidP="00AA5D7C">
            <w:pPr>
              <w:rPr>
                <w:rFonts w:ascii="Arial" w:hAnsi="Arial" w:cs="Arial"/>
                <w:sz w:val="22"/>
                <w:szCs w:val="22"/>
              </w:rPr>
            </w:pPr>
            <w:r w:rsidRPr="006928A8">
              <w:rPr>
                <w:rFonts w:ascii="Arial" w:hAnsi="Arial" w:cs="Arial"/>
                <w:sz w:val="22"/>
                <w:szCs w:val="22"/>
              </w:rPr>
              <w:t xml:space="preserve">We would expect the </w:t>
            </w:r>
            <w:r w:rsidR="00812EBA" w:rsidRPr="006928A8">
              <w:rPr>
                <w:rFonts w:ascii="Arial" w:hAnsi="Arial" w:cs="Arial"/>
                <w:sz w:val="22"/>
                <w:szCs w:val="22"/>
              </w:rPr>
              <w:t>national contractor</w:t>
            </w:r>
            <w:r w:rsidR="00BF5724" w:rsidRPr="006928A8">
              <w:rPr>
                <w:rFonts w:ascii="Arial" w:hAnsi="Arial" w:cs="Arial"/>
                <w:sz w:val="22"/>
                <w:szCs w:val="22"/>
              </w:rPr>
              <w:t xml:space="preserve"> </w:t>
            </w:r>
            <w:r w:rsidRPr="006928A8">
              <w:rPr>
                <w:rFonts w:ascii="Arial" w:hAnsi="Arial" w:cs="Arial"/>
                <w:sz w:val="22"/>
                <w:szCs w:val="22"/>
              </w:rPr>
              <w:t>to</w:t>
            </w:r>
            <w:r w:rsidR="00BF5724" w:rsidRPr="006928A8">
              <w:rPr>
                <w:rFonts w:ascii="Arial" w:hAnsi="Arial" w:cs="Arial"/>
                <w:sz w:val="22"/>
                <w:szCs w:val="22"/>
              </w:rPr>
              <w:t>:</w:t>
            </w:r>
          </w:p>
          <w:p w14:paraId="757A6F1E" w14:textId="11F59223" w:rsidR="00CE73B7" w:rsidRPr="006928A8" w:rsidRDefault="009729E8" w:rsidP="00CE73B7">
            <w:pPr>
              <w:pStyle w:val="ListParagraph"/>
              <w:numPr>
                <w:ilvl w:val="0"/>
                <w:numId w:val="28"/>
              </w:numPr>
              <w:rPr>
                <w:rFonts w:ascii="Arial" w:hAnsi="Arial" w:cs="Arial"/>
              </w:rPr>
            </w:pPr>
            <w:r w:rsidRPr="006928A8">
              <w:rPr>
                <w:rFonts w:ascii="Arial" w:hAnsi="Arial" w:cs="Arial"/>
              </w:rPr>
              <w:t xml:space="preserve">Work with OECD’s international contractor to finalise the design of </w:t>
            </w:r>
            <w:r w:rsidR="00447518" w:rsidRPr="006928A8">
              <w:rPr>
                <w:rFonts w:ascii="Arial" w:hAnsi="Arial" w:cs="Arial"/>
              </w:rPr>
              <w:t>TALIS</w:t>
            </w:r>
            <w:r w:rsidRPr="006928A8">
              <w:rPr>
                <w:rFonts w:ascii="Arial" w:hAnsi="Arial" w:cs="Arial"/>
              </w:rPr>
              <w:t xml:space="preserve"> 2018 such that it best meets the needs of </w:t>
            </w:r>
            <w:r w:rsidR="00202EDD" w:rsidRPr="006928A8">
              <w:rPr>
                <w:rFonts w:ascii="Arial" w:hAnsi="Arial" w:cs="Arial"/>
              </w:rPr>
              <w:t>the Department</w:t>
            </w:r>
            <w:r w:rsidR="00D75267" w:rsidRPr="006928A8">
              <w:rPr>
                <w:rFonts w:ascii="Arial" w:hAnsi="Arial" w:cs="Arial"/>
              </w:rPr>
              <w:t xml:space="preserve"> for</w:t>
            </w:r>
            <w:r w:rsidR="00202EDD" w:rsidRPr="006928A8">
              <w:rPr>
                <w:rFonts w:ascii="Arial" w:hAnsi="Arial" w:cs="Arial"/>
              </w:rPr>
              <w:t xml:space="preserve"> Education (D</w:t>
            </w:r>
            <w:r w:rsidR="00D75267" w:rsidRPr="006928A8">
              <w:rPr>
                <w:rFonts w:ascii="Arial" w:hAnsi="Arial" w:cs="Arial"/>
              </w:rPr>
              <w:t>f</w:t>
            </w:r>
            <w:r w:rsidR="00202EDD" w:rsidRPr="006928A8">
              <w:rPr>
                <w:rFonts w:ascii="Arial" w:hAnsi="Arial" w:cs="Arial"/>
              </w:rPr>
              <w:t>E</w:t>
            </w:r>
            <w:r w:rsidR="00447518" w:rsidRPr="006928A8">
              <w:rPr>
                <w:rFonts w:ascii="Arial" w:hAnsi="Arial" w:cs="Arial"/>
              </w:rPr>
              <w:t>)</w:t>
            </w:r>
            <w:r w:rsidR="00023DCC" w:rsidRPr="006928A8">
              <w:rPr>
                <w:rFonts w:ascii="Arial" w:hAnsi="Arial" w:cs="Arial"/>
              </w:rPr>
              <w:t xml:space="preserve"> and the context of primary and secondary school teachers in England</w:t>
            </w:r>
            <w:r w:rsidR="00447518" w:rsidRPr="006928A8">
              <w:rPr>
                <w:rFonts w:ascii="Arial" w:hAnsi="Arial" w:cs="Arial"/>
              </w:rPr>
              <w:t>.</w:t>
            </w:r>
          </w:p>
          <w:p w14:paraId="79B65412" w14:textId="7BD84535" w:rsidR="00CE73B7" w:rsidRPr="006928A8" w:rsidRDefault="009729E8" w:rsidP="00CE73B7">
            <w:pPr>
              <w:pStyle w:val="ListParagraph"/>
              <w:numPr>
                <w:ilvl w:val="0"/>
                <w:numId w:val="28"/>
              </w:numPr>
              <w:rPr>
                <w:rFonts w:ascii="Arial" w:hAnsi="Arial" w:cs="Arial"/>
              </w:rPr>
            </w:pPr>
            <w:r w:rsidRPr="006928A8">
              <w:rPr>
                <w:rFonts w:ascii="Arial" w:hAnsi="Arial" w:cs="Arial"/>
              </w:rPr>
              <w:t>Design the national research project to al</w:t>
            </w:r>
            <w:r w:rsidR="00447518" w:rsidRPr="006928A8">
              <w:rPr>
                <w:rFonts w:ascii="Arial" w:hAnsi="Arial" w:cs="Arial"/>
              </w:rPr>
              <w:t>ign with the OECD requirements.</w:t>
            </w:r>
          </w:p>
          <w:p w14:paraId="1540F2CC" w14:textId="44AD67CD" w:rsidR="009729E8" w:rsidRPr="006928A8" w:rsidRDefault="009729E8" w:rsidP="00CE73B7">
            <w:pPr>
              <w:pStyle w:val="ListParagraph"/>
              <w:numPr>
                <w:ilvl w:val="0"/>
                <w:numId w:val="28"/>
              </w:numPr>
              <w:rPr>
                <w:rFonts w:ascii="Arial" w:hAnsi="Arial" w:cs="Arial"/>
              </w:rPr>
            </w:pPr>
            <w:r w:rsidRPr="006928A8">
              <w:rPr>
                <w:rFonts w:ascii="Arial" w:hAnsi="Arial" w:cs="Arial"/>
              </w:rPr>
              <w:t>Deliver the natio</w:t>
            </w:r>
            <w:r w:rsidR="00447518" w:rsidRPr="006928A8">
              <w:rPr>
                <w:rFonts w:ascii="Arial" w:hAnsi="Arial" w:cs="Arial"/>
              </w:rPr>
              <w:t>nal research project in England</w:t>
            </w:r>
            <w:r w:rsidRPr="006928A8">
              <w:rPr>
                <w:rFonts w:ascii="Arial" w:hAnsi="Arial" w:cs="Arial"/>
              </w:rPr>
              <w:t>. This will include:</w:t>
            </w:r>
          </w:p>
          <w:p w14:paraId="1690815E" w14:textId="14F4039D" w:rsidR="009729E8" w:rsidRPr="006928A8" w:rsidRDefault="009729E8" w:rsidP="00812EBA">
            <w:pPr>
              <w:pStyle w:val="ListParagraph"/>
              <w:numPr>
                <w:ilvl w:val="1"/>
                <w:numId w:val="34"/>
              </w:numPr>
              <w:spacing w:after="0" w:line="240" w:lineRule="auto"/>
              <w:contextualSpacing w:val="0"/>
              <w:rPr>
                <w:rFonts w:ascii="Arial" w:hAnsi="Arial" w:cs="Arial"/>
              </w:rPr>
            </w:pPr>
            <w:r w:rsidRPr="006928A8">
              <w:rPr>
                <w:rFonts w:ascii="Arial" w:hAnsi="Arial" w:cs="Arial"/>
              </w:rPr>
              <w:t>Adapting</w:t>
            </w:r>
            <w:r w:rsidR="00812EBA" w:rsidRPr="006928A8">
              <w:rPr>
                <w:rFonts w:ascii="Arial" w:hAnsi="Arial" w:cs="Arial"/>
              </w:rPr>
              <w:t xml:space="preserve"> and testing</w:t>
            </w:r>
            <w:r w:rsidRPr="006928A8">
              <w:rPr>
                <w:rFonts w:ascii="Arial" w:hAnsi="Arial" w:cs="Arial"/>
              </w:rPr>
              <w:t xml:space="preserve"> instruments to the </w:t>
            </w:r>
            <w:r w:rsidR="00447518" w:rsidRPr="006928A8">
              <w:rPr>
                <w:rFonts w:ascii="Arial" w:hAnsi="Arial" w:cs="Arial"/>
              </w:rPr>
              <w:t>context of England</w:t>
            </w:r>
            <w:r w:rsidRPr="006928A8">
              <w:rPr>
                <w:rFonts w:ascii="Arial" w:hAnsi="Arial" w:cs="Arial"/>
              </w:rPr>
              <w:t>;</w:t>
            </w:r>
          </w:p>
          <w:p w14:paraId="40BF9F95" w14:textId="56771E20" w:rsidR="009729E8" w:rsidRPr="006928A8" w:rsidRDefault="009729E8" w:rsidP="00E4145A">
            <w:pPr>
              <w:pStyle w:val="ListParagraph"/>
              <w:numPr>
                <w:ilvl w:val="1"/>
                <w:numId w:val="34"/>
              </w:numPr>
              <w:spacing w:after="0" w:line="240" w:lineRule="auto"/>
              <w:contextualSpacing w:val="0"/>
              <w:rPr>
                <w:rFonts w:ascii="Arial" w:hAnsi="Arial" w:cs="Arial"/>
              </w:rPr>
            </w:pPr>
            <w:r w:rsidRPr="006928A8">
              <w:rPr>
                <w:rFonts w:ascii="Arial" w:hAnsi="Arial" w:cs="Arial"/>
              </w:rPr>
              <w:t xml:space="preserve">Piloting the study in </w:t>
            </w:r>
            <w:r w:rsidR="00594A12" w:rsidRPr="006928A8">
              <w:rPr>
                <w:rFonts w:ascii="Arial" w:hAnsi="Arial" w:cs="Arial"/>
              </w:rPr>
              <w:t xml:space="preserve">2016 in </w:t>
            </w:r>
            <w:r w:rsidRPr="006928A8">
              <w:rPr>
                <w:rFonts w:ascii="Arial" w:hAnsi="Arial" w:cs="Arial"/>
              </w:rPr>
              <w:t>such a way that the pilot can be used to develop the study design nationally and internationally;</w:t>
            </w:r>
          </w:p>
          <w:p w14:paraId="719EDD71" w14:textId="5A44AE62" w:rsidR="009729E8" w:rsidRPr="006928A8" w:rsidRDefault="009729E8" w:rsidP="00E4145A">
            <w:pPr>
              <w:pStyle w:val="ListParagraph"/>
              <w:numPr>
                <w:ilvl w:val="1"/>
                <w:numId w:val="34"/>
              </w:numPr>
              <w:spacing w:after="0" w:line="240" w:lineRule="auto"/>
              <w:contextualSpacing w:val="0"/>
              <w:rPr>
                <w:rFonts w:ascii="Arial" w:hAnsi="Arial" w:cs="Arial"/>
              </w:rPr>
            </w:pPr>
            <w:r w:rsidRPr="006928A8">
              <w:rPr>
                <w:rFonts w:ascii="Arial" w:hAnsi="Arial" w:cs="Arial"/>
              </w:rPr>
              <w:t>Develop</w:t>
            </w:r>
            <w:r w:rsidR="00023DCC" w:rsidRPr="006928A8">
              <w:rPr>
                <w:rFonts w:ascii="Arial" w:hAnsi="Arial" w:cs="Arial"/>
              </w:rPr>
              <w:t>ing</w:t>
            </w:r>
            <w:r w:rsidRPr="006928A8">
              <w:rPr>
                <w:rFonts w:ascii="Arial" w:hAnsi="Arial" w:cs="Arial"/>
              </w:rPr>
              <w:t xml:space="preserve"> a school</w:t>
            </w:r>
            <w:r w:rsidR="00023DCC" w:rsidRPr="006928A8">
              <w:rPr>
                <w:rFonts w:ascii="Arial" w:hAnsi="Arial" w:cs="Arial"/>
              </w:rPr>
              <w:t xml:space="preserve"> and teacher</w:t>
            </w:r>
            <w:r w:rsidRPr="006928A8">
              <w:rPr>
                <w:rFonts w:ascii="Arial" w:hAnsi="Arial" w:cs="Arial"/>
              </w:rPr>
              <w:t xml:space="preserve"> engagement and recruitment plan that can achieve strict response rate targets</w:t>
            </w:r>
            <w:r w:rsidR="00023DCC" w:rsidRPr="006928A8">
              <w:rPr>
                <w:rFonts w:ascii="Arial" w:hAnsi="Arial" w:cs="Arial"/>
              </w:rPr>
              <w:t xml:space="preserve"> for the selected sample</w:t>
            </w:r>
            <w:r w:rsidR="00620042">
              <w:rPr>
                <w:rFonts w:ascii="Arial" w:hAnsi="Arial" w:cs="Arial"/>
              </w:rPr>
              <w:t xml:space="preserve"> (for example an 85% response rate was required, and achieved, for TALIS 2013)</w:t>
            </w:r>
            <w:r w:rsidRPr="006928A8">
              <w:rPr>
                <w:rFonts w:ascii="Arial" w:hAnsi="Arial" w:cs="Arial"/>
              </w:rPr>
              <w:t>;</w:t>
            </w:r>
          </w:p>
          <w:p w14:paraId="56E80993" w14:textId="77777777" w:rsidR="00023DCC" w:rsidRPr="006928A8" w:rsidRDefault="00023DCC" w:rsidP="00023DCC">
            <w:pPr>
              <w:pStyle w:val="ListParagraph"/>
              <w:numPr>
                <w:ilvl w:val="1"/>
                <w:numId w:val="34"/>
              </w:numPr>
              <w:spacing w:after="0" w:line="240" w:lineRule="auto"/>
              <w:contextualSpacing w:val="0"/>
              <w:rPr>
                <w:rFonts w:ascii="Arial" w:hAnsi="Arial" w:cs="Arial"/>
              </w:rPr>
            </w:pPr>
            <w:r w:rsidRPr="006928A8">
              <w:rPr>
                <w:rFonts w:ascii="Arial" w:hAnsi="Arial" w:cs="Arial"/>
              </w:rPr>
              <w:t>Administering the Field Trial in 2017 and Main Study in 2018;</w:t>
            </w:r>
          </w:p>
          <w:p w14:paraId="5A8A9C49" w14:textId="62222816" w:rsidR="009729E8" w:rsidRPr="006928A8" w:rsidRDefault="009729E8" w:rsidP="00E4145A">
            <w:pPr>
              <w:pStyle w:val="ListParagraph"/>
              <w:numPr>
                <w:ilvl w:val="1"/>
                <w:numId w:val="34"/>
              </w:numPr>
              <w:spacing w:after="0" w:line="240" w:lineRule="auto"/>
              <w:contextualSpacing w:val="0"/>
              <w:rPr>
                <w:rFonts w:ascii="Arial" w:hAnsi="Arial" w:cs="Arial"/>
              </w:rPr>
            </w:pPr>
            <w:r w:rsidRPr="006928A8">
              <w:rPr>
                <w:rFonts w:ascii="Arial" w:hAnsi="Arial" w:cs="Arial"/>
              </w:rPr>
              <w:t>Deliver</w:t>
            </w:r>
            <w:r w:rsidR="00023DCC" w:rsidRPr="006928A8">
              <w:rPr>
                <w:rFonts w:ascii="Arial" w:hAnsi="Arial" w:cs="Arial"/>
              </w:rPr>
              <w:t>ing</w:t>
            </w:r>
            <w:r w:rsidRPr="006928A8">
              <w:rPr>
                <w:rFonts w:ascii="Arial" w:hAnsi="Arial" w:cs="Arial"/>
              </w:rPr>
              <w:t xml:space="preserve"> </w:t>
            </w:r>
            <w:r w:rsidR="00023DCC" w:rsidRPr="006928A8">
              <w:rPr>
                <w:rFonts w:ascii="Arial" w:hAnsi="Arial" w:cs="Arial"/>
              </w:rPr>
              <w:t xml:space="preserve">the questionnaires </w:t>
            </w:r>
            <w:r w:rsidR="0028299E" w:rsidRPr="006928A8">
              <w:rPr>
                <w:rFonts w:ascii="Arial" w:hAnsi="Arial" w:cs="Arial"/>
              </w:rPr>
              <w:t>to tea</w:t>
            </w:r>
            <w:r w:rsidR="00447518" w:rsidRPr="006928A8">
              <w:rPr>
                <w:rFonts w:ascii="Arial" w:hAnsi="Arial" w:cs="Arial"/>
              </w:rPr>
              <w:t>che</w:t>
            </w:r>
            <w:r w:rsidR="0028299E" w:rsidRPr="006928A8">
              <w:rPr>
                <w:rFonts w:ascii="Arial" w:hAnsi="Arial" w:cs="Arial"/>
              </w:rPr>
              <w:t>r</w:t>
            </w:r>
            <w:r w:rsidR="00447518" w:rsidRPr="006928A8">
              <w:rPr>
                <w:rFonts w:ascii="Arial" w:hAnsi="Arial" w:cs="Arial"/>
              </w:rPr>
              <w:t>s</w:t>
            </w:r>
            <w:r w:rsidR="00023DCC" w:rsidRPr="006928A8">
              <w:rPr>
                <w:rFonts w:ascii="Arial" w:hAnsi="Arial" w:cs="Arial"/>
              </w:rPr>
              <w:t xml:space="preserve"> and head</w:t>
            </w:r>
            <w:r w:rsidR="00594A12" w:rsidRPr="006928A8">
              <w:rPr>
                <w:rFonts w:ascii="Arial" w:hAnsi="Arial" w:cs="Arial"/>
              </w:rPr>
              <w:t xml:space="preserve"> </w:t>
            </w:r>
            <w:r w:rsidR="00023DCC" w:rsidRPr="006928A8">
              <w:rPr>
                <w:rFonts w:ascii="Arial" w:hAnsi="Arial" w:cs="Arial"/>
              </w:rPr>
              <w:t>teachers in selected schools</w:t>
            </w:r>
            <w:r w:rsidRPr="006928A8">
              <w:rPr>
                <w:rFonts w:ascii="Arial" w:hAnsi="Arial" w:cs="Arial"/>
              </w:rPr>
              <w:t>, process</w:t>
            </w:r>
            <w:r w:rsidR="00023DCC" w:rsidRPr="006928A8">
              <w:rPr>
                <w:rFonts w:ascii="Arial" w:hAnsi="Arial" w:cs="Arial"/>
              </w:rPr>
              <w:t>ing</w:t>
            </w:r>
            <w:r w:rsidRPr="006928A8">
              <w:rPr>
                <w:rFonts w:ascii="Arial" w:hAnsi="Arial" w:cs="Arial"/>
              </w:rPr>
              <w:t xml:space="preserve"> responses </w:t>
            </w:r>
            <w:r w:rsidR="00023DCC" w:rsidRPr="006928A8">
              <w:rPr>
                <w:rFonts w:ascii="Arial" w:hAnsi="Arial" w:cs="Arial"/>
              </w:rPr>
              <w:t xml:space="preserve">and </w:t>
            </w:r>
            <w:r w:rsidRPr="006928A8">
              <w:rPr>
                <w:rFonts w:ascii="Arial" w:hAnsi="Arial" w:cs="Arial"/>
              </w:rPr>
              <w:t>returning data to</w:t>
            </w:r>
            <w:r w:rsidR="000A7021" w:rsidRPr="006928A8">
              <w:rPr>
                <w:rFonts w:ascii="Arial" w:hAnsi="Arial" w:cs="Arial"/>
              </w:rPr>
              <w:t xml:space="preserve"> the</w:t>
            </w:r>
            <w:r w:rsidRPr="006928A8">
              <w:rPr>
                <w:rFonts w:ascii="Arial" w:hAnsi="Arial" w:cs="Arial"/>
              </w:rPr>
              <w:t xml:space="preserve"> international contractor;</w:t>
            </w:r>
          </w:p>
          <w:p w14:paraId="37AE9F5B" w14:textId="716C9EE4" w:rsidR="00594A12" w:rsidRPr="006928A8" w:rsidRDefault="00BF5724" w:rsidP="00594A12">
            <w:pPr>
              <w:pStyle w:val="ListParagraph"/>
              <w:numPr>
                <w:ilvl w:val="1"/>
                <w:numId w:val="34"/>
              </w:numPr>
              <w:spacing w:after="0" w:line="240" w:lineRule="auto"/>
              <w:contextualSpacing w:val="0"/>
              <w:rPr>
                <w:rFonts w:ascii="Arial" w:hAnsi="Arial" w:cs="Arial"/>
              </w:rPr>
            </w:pPr>
            <w:r w:rsidRPr="006928A8">
              <w:rPr>
                <w:rFonts w:ascii="Arial" w:hAnsi="Arial" w:cs="Arial"/>
              </w:rPr>
              <w:t>Conduct</w:t>
            </w:r>
            <w:r w:rsidR="00023DCC" w:rsidRPr="006928A8">
              <w:rPr>
                <w:rFonts w:ascii="Arial" w:hAnsi="Arial" w:cs="Arial"/>
              </w:rPr>
              <w:t>ing</w:t>
            </w:r>
            <w:r w:rsidRPr="006928A8">
              <w:rPr>
                <w:rFonts w:ascii="Arial" w:hAnsi="Arial" w:cs="Arial"/>
              </w:rPr>
              <w:t xml:space="preserve"> analysis of the </w:t>
            </w:r>
            <w:r w:rsidR="00620042" w:rsidRPr="005641F3">
              <w:rPr>
                <w:rFonts w:ascii="Arial" w:hAnsi="Arial" w:cs="Arial"/>
              </w:rPr>
              <w:t>national and</w:t>
            </w:r>
            <w:r w:rsidR="00620042">
              <w:rPr>
                <w:rFonts w:ascii="Arial" w:hAnsi="Arial" w:cs="Arial"/>
              </w:rPr>
              <w:t xml:space="preserve"> </w:t>
            </w:r>
            <w:r w:rsidRPr="006928A8">
              <w:rPr>
                <w:rFonts w:ascii="Arial" w:hAnsi="Arial" w:cs="Arial"/>
              </w:rPr>
              <w:t>internation</w:t>
            </w:r>
            <w:r w:rsidR="009729E8" w:rsidRPr="006928A8">
              <w:rPr>
                <w:rFonts w:ascii="Arial" w:hAnsi="Arial" w:cs="Arial"/>
              </w:rPr>
              <w:t>al dataset</w:t>
            </w:r>
            <w:r w:rsidR="00447518" w:rsidRPr="006928A8">
              <w:rPr>
                <w:rFonts w:ascii="Arial" w:hAnsi="Arial" w:cs="Arial"/>
              </w:rPr>
              <w:t xml:space="preserve"> </w:t>
            </w:r>
            <w:r w:rsidR="00CB4A07" w:rsidRPr="006928A8">
              <w:rPr>
                <w:rFonts w:ascii="Arial" w:hAnsi="Arial" w:cs="Arial"/>
              </w:rPr>
              <w:t>to meet the aims outlined above.</w:t>
            </w:r>
          </w:p>
          <w:p w14:paraId="6065B58F" w14:textId="137E3BB8" w:rsidR="00196D06" w:rsidRPr="00594A12" w:rsidRDefault="006928A8" w:rsidP="00594A12">
            <w:pPr>
              <w:pStyle w:val="ListParagraph"/>
              <w:numPr>
                <w:ilvl w:val="0"/>
                <w:numId w:val="28"/>
              </w:numPr>
              <w:rPr>
                <w:rFonts w:ascii="Arial" w:hAnsi="Arial" w:cs="Arial"/>
              </w:rPr>
            </w:pPr>
            <w:r w:rsidRPr="006928A8">
              <w:rPr>
                <w:rFonts w:ascii="Arial" w:hAnsi="Arial" w:cs="Arial"/>
              </w:rPr>
              <w:t>Lead the immediate analysis of TALIS national data (linked to other national administrative data sets where relevant) to meet aims outlined above and disseminate through the national report.</w:t>
            </w:r>
          </w:p>
        </w:tc>
      </w:tr>
      <w:tr w:rsidR="00196D06" w:rsidRPr="003E05F9" w14:paraId="6065B597" w14:textId="77777777" w:rsidTr="00E7773D">
        <w:trPr>
          <w:trHeight w:val="2690"/>
        </w:trPr>
        <w:tc>
          <w:tcPr>
            <w:tcW w:w="101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65B591" w14:textId="77777777" w:rsidR="00196D06" w:rsidRPr="00581898" w:rsidRDefault="00196D06" w:rsidP="00AA5D7C">
            <w:pPr>
              <w:pStyle w:val="Default"/>
              <w:rPr>
                <w:b/>
                <w:bCs/>
                <w:color w:val="000000" w:themeColor="text1"/>
                <w:sz w:val="22"/>
                <w:szCs w:val="22"/>
              </w:rPr>
            </w:pPr>
            <w:r w:rsidRPr="00581898">
              <w:rPr>
                <w:b/>
                <w:bCs/>
                <w:color w:val="000000" w:themeColor="text1"/>
                <w:sz w:val="22"/>
                <w:szCs w:val="22"/>
              </w:rPr>
              <w:lastRenderedPageBreak/>
              <w:t>TIMING</w:t>
            </w:r>
          </w:p>
        </w:tc>
        <w:tc>
          <w:tcPr>
            <w:tcW w:w="39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D547B7" w14:textId="77777777" w:rsidR="0091562A" w:rsidRPr="003772EC" w:rsidRDefault="0091562A" w:rsidP="0091562A">
            <w:pPr>
              <w:rPr>
                <w:rFonts w:ascii="Arial" w:hAnsi="Arial" w:cs="Arial"/>
                <w:sz w:val="23"/>
                <w:szCs w:val="23"/>
              </w:rPr>
            </w:pPr>
          </w:p>
          <w:p w14:paraId="64D901DE" w14:textId="06FAD727" w:rsidR="003B24D8" w:rsidRPr="00F86EFC" w:rsidRDefault="003B24D8" w:rsidP="003B24D8">
            <w:pPr>
              <w:pStyle w:val="ListParagraph"/>
              <w:numPr>
                <w:ilvl w:val="0"/>
                <w:numId w:val="21"/>
              </w:numPr>
              <w:rPr>
                <w:rFonts w:ascii="Arial" w:hAnsi="Arial" w:cs="Arial"/>
              </w:rPr>
            </w:pPr>
            <w:r w:rsidRPr="003772EC">
              <w:rPr>
                <w:rFonts w:ascii="Arial" w:hAnsi="Arial" w:cs="Arial"/>
              </w:rPr>
              <w:t xml:space="preserve">Deadline for EOIs – </w:t>
            </w:r>
            <w:r w:rsidR="003772EC" w:rsidRPr="003772EC">
              <w:rPr>
                <w:rFonts w:ascii="Arial" w:hAnsi="Arial" w:cs="Arial"/>
              </w:rPr>
              <w:t>27</w:t>
            </w:r>
            <w:r w:rsidR="0028299E" w:rsidRPr="003772EC">
              <w:rPr>
                <w:rFonts w:ascii="Arial" w:hAnsi="Arial" w:cs="Arial"/>
              </w:rPr>
              <w:t xml:space="preserve"> November </w:t>
            </w:r>
            <w:r w:rsidR="006E654E" w:rsidRPr="003772EC">
              <w:rPr>
                <w:rFonts w:ascii="Arial" w:hAnsi="Arial" w:cs="Arial"/>
              </w:rPr>
              <w:t>2015</w:t>
            </w:r>
          </w:p>
          <w:p w14:paraId="74298693" w14:textId="28A3FB5E" w:rsidR="003B24D8" w:rsidRPr="00F86EFC" w:rsidRDefault="003B24D8" w:rsidP="003B24D8">
            <w:pPr>
              <w:pStyle w:val="ListParagraph"/>
              <w:numPr>
                <w:ilvl w:val="0"/>
                <w:numId w:val="21"/>
              </w:numPr>
              <w:rPr>
                <w:rFonts w:ascii="Arial" w:hAnsi="Arial" w:cs="Arial"/>
              </w:rPr>
            </w:pPr>
            <w:r w:rsidRPr="00F86EFC">
              <w:rPr>
                <w:rFonts w:ascii="Arial" w:hAnsi="Arial" w:cs="Arial"/>
              </w:rPr>
              <w:t xml:space="preserve">Invitations to Tender issued </w:t>
            </w:r>
            <w:r w:rsidRPr="003772EC">
              <w:rPr>
                <w:rFonts w:ascii="Arial" w:hAnsi="Arial" w:cs="Arial"/>
              </w:rPr>
              <w:t xml:space="preserve">– </w:t>
            </w:r>
            <w:r w:rsidR="006E654E" w:rsidRPr="003772EC">
              <w:rPr>
                <w:rFonts w:ascii="Arial" w:hAnsi="Arial" w:cs="Arial"/>
              </w:rPr>
              <w:t xml:space="preserve"> </w:t>
            </w:r>
            <w:r w:rsidR="00620042">
              <w:rPr>
                <w:rFonts w:ascii="Arial" w:hAnsi="Arial" w:cs="Arial"/>
              </w:rPr>
              <w:t>w/c</w:t>
            </w:r>
            <w:r w:rsidR="003772EC" w:rsidRPr="003772EC">
              <w:rPr>
                <w:rFonts w:ascii="Arial" w:hAnsi="Arial" w:cs="Arial"/>
              </w:rPr>
              <w:t xml:space="preserve"> </w:t>
            </w:r>
            <w:r w:rsidR="005641F3">
              <w:rPr>
                <w:rFonts w:ascii="Arial" w:hAnsi="Arial" w:cs="Arial"/>
              </w:rPr>
              <w:t xml:space="preserve">7 </w:t>
            </w:r>
            <w:r w:rsidR="006E654E" w:rsidRPr="003772EC">
              <w:rPr>
                <w:rFonts w:ascii="Arial" w:hAnsi="Arial" w:cs="Arial"/>
              </w:rPr>
              <w:t>December 2015</w:t>
            </w:r>
            <w:r w:rsidR="00620042">
              <w:rPr>
                <w:rFonts w:ascii="Arial" w:hAnsi="Arial" w:cs="Arial"/>
              </w:rPr>
              <w:t xml:space="preserve"> (expected)</w:t>
            </w:r>
          </w:p>
          <w:p w14:paraId="781CA8F0" w14:textId="35EF04D7" w:rsidR="003B24D8" w:rsidRPr="003772EC" w:rsidRDefault="003B24D8" w:rsidP="003B24D8">
            <w:pPr>
              <w:pStyle w:val="ListParagraph"/>
              <w:numPr>
                <w:ilvl w:val="0"/>
                <w:numId w:val="21"/>
              </w:numPr>
              <w:rPr>
                <w:rFonts w:ascii="Arial" w:hAnsi="Arial" w:cs="Arial"/>
              </w:rPr>
            </w:pPr>
            <w:r w:rsidRPr="00F86EFC">
              <w:rPr>
                <w:rFonts w:ascii="Arial" w:hAnsi="Arial" w:cs="Arial"/>
              </w:rPr>
              <w:t>Deadline for tender submission –</w:t>
            </w:r>
            <w:r w:rsidR="00447518" w:rsidRPr="00F86EFC">
              <w:rPr>
                <w:rFonts w:ascii="Arial" w:hAnsi="Arial" w:cs="Arial"/>
              </w:rPr>
              <w:t xml:space="preserve"> </w:t>
            </w:r>
            <w:r w:rsidR="003772EC" w:rsidRPr="003772EC">
              <w:rPr>
                <w:rFonts w:ascii="Arial" w:hAnsi="Arial" w:cs="Arial"/>
              </w:rPr>
              <w:t>End of</w:t>
            </w:r>
            <w:r w:rsidR="006E654E" w:rsidRPr="003772EC">
              <w:rPr>
                <w:rFonts w:ascii="Arial" w:hAnsi="Arial" w:cs="Arial"/>
              </w:rPr>
              <w:t xml:space="preserve"> January 2016</w:t>
            </w:r>
            <w:r w:rsidR="005641F3">
              <w:rPr>
                <w:rFonts w:ascii="Arial" w:hAnsi="Arial" w:cs="Arial"/>
              </w:rPr>
              <w:t xml:space="preserve"> (expected)</w:t>
            </w:r>
          </w:p>
          <w:p w14:paraId="651BF3F7" w14:textId="2D996EB8" w:rsidR="003B24D8" w:rsidRPr="00F86EFC" w:rsidRDefault="003B24D8" w:rsidP="003B24D8">
            <w:pPr>
              <w:pStyle w:val="ListParagraph"/>
              <w:numPr>
                <w:ilvl w:val="0"/>
                <w:numId w:val="21"/>
              </w:numPr>
              <w:rPr>
                <w:rFonts w:ascii="Arial" w:hAnsi="Arial" w:cs="Arial"/>
              </w:rPr>
            </w:pPr>
            <w:r w:rsidRPr="00F86EFC">
              <w:rPr>
                <w:rFonts w:ascii="Arial" w:hAnsi="Arial" w:cs="Arial"/>
              </w:rPr>
              <w:t xml:space="preserve">Clarification interviews – </w:t>
            </w:r>
            <w:r w:rsidR="003772EC" w:rsidRPr="003772EC">
              <w:rPr>
                <w:rFonts w:ascii="Arial" w:hAnsi="Arial" w:cs="Arial"/>
              </w:rPr>
              <w:t>Mid</w:t>
            </w:r>
            <w:r w:rsidR="006E654E" w:rsidRPr="003772EC">
              <w:rPr>
                <w:rFonts w:ascii="Arial" w:hAnsi="Arial" w:cs="Arial"/>
              </w:rPr>
              <w:t xml:space="preserve"> February 2016</w:t>
            </w:r>
            <w:r w:rsidR="005641F3">
              <w:rPr>
                <w:rFonts w:ascii="Arial" w:hAnsi="Arial" w:cs="Arial"/>
              </w:rPr>
              <w:t xml:space="preserve"> (expected)</w:t>
            </w:r>
          </w:p>
          <w:p w14:paraId="2AE504C0" w14:textId="6ADECA8B" w:rsidR="003B24D8" w:rsidRPr="00F86EFC" w:rsidRDefault="003B24D8" w:rsidP="003B24D8">
            <w:pPr>
              <w:pStyle w:val="ListParagraph"/>
              <w:numPr>
                <w:ilvl w:val="0"/>
                <w:numId w:val="21"/>
              </w:numPr>
              <w:rPr>
                <w:rFonts w:ascii="Arial" w:hAnsi="Arial" w:cs="Arial"/>
              </w:rPr>
            </w:pPr>
            <w:r w:rsidRPr="00F86EFC">
              <w:rPr>
                <w:rFonts w:ascii="Arial" w:hAnsi="Arial" w:cs="Arial"/>
              </w:rPr>
              <w:t xml:space="preserve">Contract signed – </w:t>
            </w:r>
            <w:r w:rsidR="00FF1F20" w:rsidRPr="003772EC">
              <w:rPr>
                <w:rFonts w:ascii="Arial" w:hAnsi="Arial" w:cs="Arial"/>
              </w:rPr>
              <w:t>End of</w:t>
            </w:r>
            <w:r w:rsidR="006E654E" w:rsidRPr="003772EC">
              <w:rPr>
                <w:rFonts w:ascii="Arial" w:hAnsi="Arial" w:cs="Arial"/>
              </w:rPr>
              <w:t xml:space="preserve"> </w:t>
            </w:r>
            <w:r w:rsidR="00447518" w:rsidRPr="003772EC">
              <w:rPr>
                <w:rFonts w:ascii="Arial" w:hAnsi="Arial" w:cs="Arial"/>
              </w:rPr>
              <w:t>February 2016</w:t>
            </w:r>
            <w:r w:rsidR="005641F3">
              <w:rPr>
                <w:rFonts w:ascii="Arial" w:hAnsi="Arial" w:cs="Arial"/>
              </w:rPr>
              <w:t xml:space="preserve"> (expected)</w:t>
            </w:r>
          </w:p>
          <w:p w14:paraId="6065B596" w14:textId="703D0A56" w:rsidR="00196D06" w:rsidRPr="00594A12" w:rsidRDefault="00581898" w:rsidP="00594A12">
            <w:pPr>
              <w:rPr>
                <w:rFonts w:ascii="Arial" w:hAnsi="Arial" w:cs="Arial"/>
                <w:i/>
                <w:sz w:val="22"/>
                <w:szCs w:val="22"/>
              </w:rPr>
            </w:pPr>
            <w:r w:rsidRPr="00594A12">
              <w:rPr>
                <w:rFonts w:ascii="Arial" w:hAnsi="Arial" w:cs="Arial"/>
                <w:i/>
                <w:sz w:val="22"/>
                <w:szCs w:val="22"/>
              </w:rPr>
              <w:t xml:space="preserve">It is anticipated that the project will begin in </w:t>
            </w:r>
            <w:r w:rsidR="00D1484C" w:rsidRPr="00594A12">
              <w:rPr>
                <w:rFonts w:ascii="Arial" w:hAnsi="Arial" w:cs="Arial"/>
                <w:i/>
                <w:sz w:val="22"/>
                <w:szCs w:val="22"/>
              </w:rPr>
              <w:t xml:space="preserve">early </w:t>
            </w:r>
            <w:r w:rsidRPr="00594A12">
              <w:rPr>
                <w:rFonts w:ascii="Arial" w:hAnsi="Arial" w:cs="Arial"/>
                <w:i/>
                <w:sz w:val="22"/>
                <w:szCs w:val="22"/>
              </w:rPr>
              <w:t xml:space="preserve">2016 and end </w:t>
            </w:r>
            <w:r w:rsidR="00BA1262" w:rsidRPr="00594A12">
              <w:rPr>
                <w:rFonts w:ascii="Arial" w:hAnsi="Arial" w:cs="Arial"/>
                <w:i/>
                <w:sz w:val="22"/>
                <w:szCs w:val="22"/>
              </w:rPr>
              <w:t xml:space="preserve">no earlier than </w:t>
            </w:r>
            <w:r w:rsidR="00D75267" w:rsidRPr="00594A12">
              <w:rPr>
                <w:rFonts w:ascii="Arial" w:hAnsi="Arial" w:cs="Arial"/>
                <w:i/>
                <w:sz w:val="22"/>
                <w:szCs w:val="22"/>
              </w:rPr>
              <w:t>late 2019</w:t>
            </w:r>
            <w:r w:rsidRPr="00594A12">
              <w:rPr>
                <w:rFonts w:ascii="Arial" w:hAnsi="Arial" w:cs="Arial"/>
                <w:i/>
                <w:sz w:val="22"/>
                <w:szCs w:val="22"/>
              </w:rPr>
              <w:t>.</w:t>
            </w:r>
          </w:p>
        </w:tc>
      </w:tr>
      <w:tr w:rsidR="00196D06" w:rsidRPr="003E05F9" w14:paraId="6065B59B" w14:textId="77777777" w:rsidTr="00E7773D">
        <w:trPr>
          <w:trHeight w:val="10893"/>
        </w:trPr>
        <w:tc>
          <w:tcPr>
            <w:tcW w:w="101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65B598" w14:textId="77777777" w:rsidR="00196D06" w:rsidRPr="00581898" w:rsidRDefault="00196D06" w:rsidP="00AA5D7C">
            <w:pPr>
              <w:pStyle w:val="Default"/>
              <w:rPr>
                <w:b/>
                <w:bCs/>
                <w:color w:val="000000" w:themeColor="text1"/>
                <w:sz w:val="22"/>
                <w:szCs w:val="22"/>
              </w:rPr>
            </w:pPr>
            <w:r w:rsidRPr="00581898">
              <w:rPr>
                <w:b/>
                <w:bCs/>
                <w:color w:val="000000" w:themeColor="text1"/>
                <w:sz w:val="22"/>
                <w:szCs w:val="22"/>
              </w:rPr>
              <w:t>ASSESSMENT CRITERIA</w:t>
            </w:r>
          </w:p>
        </w:tc>
        <w:tc>
          <w:tcPr>
            <w:tcW w:w="39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D3E74B" w14:textId="47D08355" w:rsidR="0014627D" w:rsidRPr="006928A8" w:rsidRDefault="0014627D" w:rsidP="0014627D">
            <w:pPr>
              <w:rPr>
                <w:rFonts w:ascii="Arial" w:eastAsia="Calibri" w:hAnsi="Arial" w:cs="Arial"/>
                <w:sz w:val="22"/>
                <w:szCs w:val="22"/>
              </w:rPr>
            </w:pPr>
            <w:r w:rsidRPr="006928A8">
              <w:rPr>
                <w:rFonts w:ascii="Arial" w:eastAsia="Calibri" w:hAnsi="Arial" w:cs="Arial"/>
                <w:sz w:val="22"/>
                <w:szCs w:val="22"/>
              </w:rPr>
              <w:t xml:space="preserve">Expressions of interest will be assessed </w:t>
            </w:r>
            <w:r w:rsidR="00594A12" w:rsidRPr="006928A8">
              <w:rPr>
                <w:rFonts w:ascii="Arial" w:eastAsia="Calibri" w:hAnsi="Arial" w:cs="Arial"/>
                <w:sz w:val="22"/>
                <w:szCs w:val="22"/>
              </w:rPr>
              <w:t>against the following criteria.</w:t>
            </w:r>
          </w:p>
          <w:p w14:paraId="7F5D2260" w14:textId="77777777" w:rsidR="0014627D" w:rsidRPr="006928A8" w:rsidRDefault="0014627D" w:rsidP="0014627D">
            <w:pPr>
              <w:rPr>
                <w:rFonts w:ascii="Arial" w:eastAsia="Calibri" w:hAnsi="Arial" w:cs="Arial"/>
                <w:sz w:val="22"/>
                <w:szCs w:val="22"/>
              </w:rPr>
            </w:pPr>
          </w:p>
          <w:p w14:paraId="32FCC013" w14:textId="5556DBD0" w:rsidR="0014627D" w:rsidRPr="006928A8" w:rsidRDefault="0014627D" w:rsidP="0014627D">
            <w:pPr>
              <w:rPr>
                <w:rFonts w:ascii="Arial" w:eastAsia="Calibri" w:hAnsi="Arial" w:cs="Arial"/>
                <w:sz w:val="22"/>
                <w:szCs w:val="22"/>
              </w:rPr>
            </w:pPr>
            <w:r w:rsidRPr="006928A8">
              <w:rPr>
                <w:rFonts w:ascii="Arial" w:eastAsia="Calibri" w:hAnsi="Arial" w:cs="Arial"/>
                <w:sz w:val="22"/>
                <w:szCs w:val="22"/>
              </w:rPr>
              <w:t>T</w:t>
            </w:r>
            <w:r w:rsidR="006B1594">
              <w:rPr>
                <w:rFonts w:ascii="Arial" w:eastAsia="Calibri" w:hAnsi="Arial" w:cs="Arial"/>
                <w:sz w:val="22"/>
                <w:szCs w:val="22"/>
              </w:rPr>
              <w:t xml:space="preserve">o proceed to the ITT stage, bidders are required to provide explicit evidence that they </w:t>
            </w:r>
            <w:r w:rsidRPr="006928A8">
              <w:rPr>
                <w:rFonts w:ascii="Arial" w:eastAsia="Calibri" w:hAnsi="Arial" w:cs="Arial"/>
                <w:sz w:val="22"/>
                <w:szCs w:val="22"/>
              </w:rPr>
              <w:t>have:</w:t>
            </w:r>
          </w:p>
          <w:p w14:paraId="256174D7" w14:textId="77777777" w:rsidR="0014627D" w:rsidRPr="006928A8" w:rsidRDefault="0014627D" w:rsidP="0014627D">
            <w:pPr>
              <w:rPr>
                <w:rFonts w:ascii="Arial" w:eastAsia="Calibri" w:hAnsi="Arial" w:cs="Arial"/>
                <w:sz w:val="22"/>
                <w:szCs w:val="22"/>
              </w:rPr>
            </w:pPr>
          </w:p>
          <w:p w14:paraId="7FCA6AE6" w14:textId="03302231" w:rsidR="00CF3831" w:rsidRDefault="00CF3831" w:rsidP="00CF3831">
            <w:pPr>
              <w:pStyle w:val="ListParagraph"/>
              <w:numPr>
                <w:ilvl w:val="0"/>
                <w:numId w:val="40"/>
              </w:numPr>
              <w:rPr>
                <w:rFonts w:ascii="Arial" w:eastAsia="Calibri" w:hAnsi="Arial" w:cs="Arial"/>
              </w:rPr>
            </w:pPr>
            <w:r w:rsidRPr="00CF3831">
              <w:rPr>
                <w:rFonts w:ascii="Arial" w:eastAsia="Calibri" w:hAnsi="Arial" w:cs="Arial"/>
              </w:rPr>
              <w:t>Relevant</w:t>
            </w:r>
            <w:r w:rsidRPr="00CF3831">
              <w:rPr>
                <w:rFonts w:ascii="Arial" w:eastAsia="Calibri" w:hAnsi="Arial" w:cs="Arial"/>
                <w:b/>
              </w:rPr>
              <w:t xml:space="preserve"> project management </w:t>
            </w:r>
            <w:r w:rsidRPr="00CF3831">
              <w:rPr>
                <w:rFonts w:ascii="Arial" w:eastAsia="Calibri" w:hAnsi="Arial" w:cs="Arial"/>
              </w:rPr>
              <w:t>skills and experience, and capacity to deliver a research programme of this size and complexity over the specified timescales. Experience of international research studies (or a comparable equivalent involving collaboration across multiple organisations) would be an advantage.</w:t>
            </w:r>
          </w:p>
          <w:p w14:paraId="42586686" w14:textId="77777777" w:rsidR="00CF3831" w:rsidRPr="00CF3831" w:rsidRDefault="00CF3831" w:rsidP="00CF3831">
            <w:pPr>
              <w:pStyle w:val="ListParagraph"/>
              <w:rPr>
                <w:rFonts w:ascii="Arial" w:eastAsia="Calibri" w:hAnsi="Arial" w:cs="Arial"/>
              </w:rPr>
            </w:pPr>
          </w:p>
          <w:p w14:paraId="4C835E9C" w14:textId="675FB3B5" w:rsidR="00CF3831" w:rsidRPr="00CF3831" w:rsidRDefault="00CF3831" w:rsidP="00CF3831">
            <w:pPr>
              <w:pStyle w:val="ListParagraph"/>
              <w:numPr>
                <w:ilvl w:val="0"/>
                <w:numId w:val="40"/>
              </w:numPr>
              <w:rPr>
                <w:rFonts w:ascii="Arial" w:eastAsia="Calibri" w:hAnsi="Arial" w:cs="Arial"/>
              </w:rPr>
            </w:pPr>
            <w:r w:rsidRPr="00CF3831">
              <w:rPr>
                <w:rFonts w:ascii="Arial" w:eastAsia="Calibri" w:hAnsi="Arial" w:cs="Arial"/>
              </w:rPr>
              <w:t xml:space="preserve">Skills and experience in </w:t>
            </w:r>
            <w:r w:rsidRPr="00CF3831">
              <w:rPr>
                <w:rFonts w:ascii="Arial" w:eastAsia="Calibri" w:hAnsi="Arial" w:cs="Arial"/>
                <w:b/>
              </w:rPr>
              <w:t>designing and administering research studies</w:t>
            </w:r>
            <w:r w:rsidRPr="00CF3831">
              <w:rPr>
                <w:rFonts w:ascii="Arial" w:eastAsia="Calibri" w:hAnsi="Arial" w:cs="Arial"/>
              </w:rPr>
              <w:t>, including questionnaire design, sampling, conducting and learning from pilots and field trials, methodology design, survey/fieldwork administration and secure data handling.</w:t>
            </w:r>
          </w:p>
          <w:p w14:paraId="5461F1BA" w14:textId="77777777" w:rsidR="00CF3831" w:rsidRPr="00CF3831" w:rsidRDefault="00CF3831" w:rsidP="00CF3831">
            <w:pPr>
              <w:pStyle w:val="ListParagraph"/>
              <w:rPr>
                <w:rFonts w:ascii="Arial" w:eastAsia="Calibri" w:hAnsi="Arial" w:cs="Arial"/>
              </w:rPr>
            </w:pPr>
          </w:p>
          <w:p w14:paraId="0819FB8B" w14:textId="77777777" w:rsidR="00CF3831" w:rsidRDefault="00CF3831" w:rsidP="00CF3831">
            <w:pPr>
              <w:pStyle w:val="ListParagraph"/>
              <w:numPr>
                <w:ilvl w:val="0"/>
                <w:numId w:val="40"/>
              </w:numPr>
              <w:rPr>
                <w:rFonts w:ascii="Arial" w:eastAsia="Calibri" w:hAnsi="Arial" w:cs="Arial"/>
              </w:rPr>
            </w:pPr>
            <w:r w:rsidRPr="00CF3831">
              <w:rPr>
                <w:rFonts w:ascii="Arial" w:eastAsia="Calibri" w:hAnsi="Arial" w:cs="Arial"/>
              </w:rPr>
              <w:t xml:space="preserve">Relevant experience of </w:t>
            </w:r>
            <w:r w:rsidRPr="00CF3831">
              <w:rPr>
                <w:rFonts w:ascii="Arial" w:eastAsia="Calibri" w:hAnsi="Arial" w:cs="Arial"/>
                <w:b/>
              </w:rPr>
              <w:t>engaging primary and secondary school teachers</w:t>
            </w:r>
            <w:r w:rsidRPr="00CF3831">
              <w:rPr>
                <w:rFonts w:ascii="Arial" w:eastAsia="Calibri" w:hAnsi="Arial" w:cs="Arial"/>
              </w:rPr>
              <w:t xml:space="preserve"> and head teachers in research, using a range of effective strategies to secure high response rates of the level required by this study.</w:t>
            </w:r>
          </w:p>
          <w:p w14:paraId="5995B5E4" w14:textId="77777777" w:rsidR="00CF3831" w:rsidRDefault="00CF3831" w:rsidP="00CF3831">
            <w:pPr>
              <w:pStyle w:val="ListParagraph"/>
              <w:rPr>
                <w:rFonts w:ascii="Arial" w:eastAsia="Calibri" w:hAnsi="Arial" w:cs="Arial"/>
              </w:rPr>
            </w:pPr>
          </w:p>
          <w:p w14:paraId="62015792" w14:textId="682611EE" w:rsidR="00CF3831" w:rsidRPr="00CF3831" w:rsidRDefault="00CF3831" w:rsidP="00CF3831">
            <w:pPr>
              <w:pStyle w:val="ListParagraph"/>
              <w:numPr>
                <w:ilvl w:val="0"/>
                <w:numId w:val="40"/>
              </w:numPr>
              <w:rPr>
                <w:rFonts w:ascii="Arial" w:eastAsia="Calibri" w:hAnsi="Arial" w:cs="Arial"/>
              </w:rPr>
            </w:pPr>
            <w:r w:rsidRPr="00CF3831">
              <w:rPr>
                <w:rFonts w:ascii="Arial" w:eastAsia="Calibri" w:hAnsi="Arial" w:cs="Arial"/>
              </w:rPr>
              <w:t xml:space="preserve">Skills and experience in </w:t>
            </w:r>
            <w:r w:rsidRPr="00CF3831">
              <w:rPr>
                <w:rFonts w:ascii="Arial" w:eastAsia="Calibri" w:hAnsi="Arial" w:cs="Arial"/>
                <w:b/>
              </w:rPr>
              <w:t>data processing, analysis and reporting</w:t>
            </w:r>
            <w:r w:rsidRPr="00CF3831">
              <w:rPr>
                <w:rFonts w:ascii="Arial" w:eastAsia="Calibri" w:hAnsi="Arial" w:cs="Arial"/>
              </w:rPr>
              <w:t>; including identifying key evidence gaps, data processing, linking, using and combining sources of data, analysing trends, applying advanced statistical techniques, and clearly and accurately reporting the results of analysis to a range of stakeholders.</w:t>
            </w:r>
            <w:r>
              <w:rPr>
                <w:rFonts w:ascii="Arial" w:eastAsia="Calibri" w:hAnsi="Arial" w:cs="Arial"/>
              </w:rPr>
              <w:t xml:space="preserve"> </w:t>
            </w:r>
          </w:p>
          <w:p w14:paraId="7DFEBD72" w14:textId="67D3C5CE" w:rsidR="0014627D" w:rsidRPr="00CF3831" w:rsidRDefault="0014627D" w:rsidP="00CF3831">
            <w:pPr>
              <w:rPr>
                <w:rFonts w:ascii="Arial" w:eastAsia="Calibri" w:hAnsi="Arial" w:cs="Arial"/>
                <w:sz w:val="22"/>
                <w:szCs w:val="22"/>
              </w:rPr>
            </w:pPr>
            <w:r w:rsidRPr="00CF3831">
              <w:rPr>
                <w:rFonts w:ascii="Arial" w:eastAsia="Calibri" w:hAnsi="Arial" w:cs="Arial"/>
                <w:sz w:val="22"/>
                <w:szCs w:val="22"/>
              </w:rPr>
              <w:t xml:space="preserve">Evidence against each of these </w:t>
            </w:r>
            <w:r w:rsidR="00FF1F20" w:rsidRPr="00CF3831">
              <w:rPr>
                <w:rFonts w:ascii="Arial" w:eastAsia="Calibri" w:hAnsi="Arial" w:cs="Arial"/>
                <w:sz w:val="22"/>
                <w:szCs w:val="22"/>
              </w:rPr>
              <w:t>f</w:t>
            </w:r>
            <w:r w:rsidRPr="00CF3831">
              <w:rPr>
                <w:rFonts w:ascii="Arial" w:eastAsia="Calibri" w:hAnsi="Arial" w:cs="Arial"/>
                <w:sz w:val="22"/>
                <w:szCs w:val="22"/>
              </w:rPr>
              <w:t>our criteria will be scored using the following scale</w:t>
            </w:r>
            <w:r w:rsidR="00FF1F20" w:rsidRPr="00CF3831">
              <w:rPr>
                <w:rFonts w:ascii="Arial" w:eastAsia="Calibri" w:hAnsi="Arial" w:cs="Arial"/>
                <w:sz w:val="22"/>
                <w:szCs w:val="22"/>
              </w:rPr>
              <w:t>:</w:t>
            </w:r>
          </w:p>
          <w:p w14:paraId="3F25431F" w14:textId="6959E879" w:rsidR="00FF1F20" w:rsidRPr="006928A8" w:rsidRDefault="00B5722C" w:rsidP="0014627D">
            <w:pPr>
              <w:pStyle w:val="ListParagraph"/>
              <w:numPr>
                <w:ilvl w:val="0"/>
                <w:numId w:val="41"/>
              </w:numPr>
              <w:rPr>
                <w:rFonts w:ascii="Arial" w:eastAsia="Calibri" w:hAnsi="Arial" w:cs="Arial"/>
              </w:rPr>
            </w:pPr>
            <w:r>
              <w:rPr>
                <w:rFonts w:ascii="Arial" w:eastAsia="Calibri" w:hAnsi="Arial" w:cs="Arial"/>
              </w:rPr>
              <w:t>No relevant evidence provided.</w:t>
            </w:r>
          </w:p>
          <w:p w14:paraId="03616B9C" w14:textId="227BDF56" w:rsidR="00FF1F20" w:rsidRPr="006928A8" w:rsidRDefault="00B5722C" w:rsidP="0014627D">
            <w:pPr>
              <w:pStyle w:val="ListParagraph"/>
              <w:numPr>
                <w:ilvl w:val="0"/>
                <w:numId w:val="41"/>
              </w:numPr>
              <w:rPr>
                <w:rFonts w:ascii="Arial" w:eastAsia="Calibri" w:hAnsi="Arial" w:cs="Arial"/>
              </w:rPr>
            </w:pPr>
            <w:r>
              <w:rPr>
                <w:rFonts w:ascii="Arial" w:eastAsia="Calibri" w:hAnsi="Arial" w:cs="Arial"/>
              </w:rPr>
              <w:t>Little or insufficient evidence provided to meet the criterion.</w:t>
            </w:r>
          </w:p>
          <w:p w14:paraId="64790F4C" w14:textId="307C5E86" w:rsidR="0014627D" w:rsidRDefault="00B5722C" w:rsidP="0014627D">
            <w:pPr>
              <w:pStyle w:val="ListParagraph"/>
              <w:numPr>
                <w:ilvl w:val="0"/>
                <w:numId w:val="41"/>
              </w:numPr>
              <w:rPr>
                <w:rFonts w:ascii="Arial" w:eastAsia="Calibri" w:hAnsi="Arial" w:cs="Arial"/>
              </w:rPr>
            </w:pPr>
            <w:r>
              <w:rPr>
                <w:rFonts w:ascii="Arial" w:eastAsia="Calibri" w:hAnsi="Arial" w:cs="Arial"/>
              </w:rPr>
              <w:t>Evidence provided meets the criterion.</w:t>
            </w:r>
          </w:p>
          <w:p w14:paraId="335DF72A" w14:textId="2E4300E4" w:rsidR="00B5722C" w:rsidRPr="006928A8" w:rsidRDefault="00B5722C" w:rsidP="0014627D">
            <w:pPr>
              <w:pStyle w:val="ListParagraph"/>
              <w:numPr>
                <w:ilvl w:val="0"/>
                <w:numId w:val="41"/>
              </w:numPr>
              <w:rPr>
                <w:rFonts w:ascii="Arial" w:eastAsia="Calibri" w:hAnsi="Arial" w:cs="Arial"/>
              </w:rPr>
            </w:pPr>
            <w:r>
              <w:rPr>
                <w:rFonts w:ascii="Arial" w:eastAsia="Calibri" w:hAnsi="Arial" w:cs="Arial"/>
              </w:rPr>
              <w:t>Evidence provided exceeds the criterion</w:t>
            </w:r>
            <w:r w:rsidRPr="006928A8">
              <w:rPr>
                <w:rFonts w:ascii="Arial" w:eastAsia="Calibri" w:hAnsi="Arial" w:cs="Arial"/>
              </w:rPr>
              <w:t>.</w:t>
            </w:r>
          </w:p>
          <w:p w14:paraId="0A72F3A9" w14:textId="3EE5BADE" w:rsidR="00F86EFC" w:rsidRPr="006928A8" w:rsidRDefault="0014627D" w:rsidP="00F86EFC">
            <w:pPr>
              <w:rPr>
                <w:rFonts w:ascii="Arial" w:hAnsi="Arial" w:cs="Arial"/>
                <w:b/>
                <w:sz w:val="22"/>
                <w:szCs w:val="22"/>
              </w:rPr>
            </w:pPr>
            <w:r w:rsidRPr="006928A8">
              <w:rPr>
                <w:rFonts w:ascii="Arial" w:hAnsi="Arial" w:cs="Arial"/>
                <w:sz w:val="22"/>
                <w:szCs w:val="22"/>
              </w:rPr>
              <w:t>O</w:t>
            </w:r>
            <w:r w:rsidR="00581898" w:rsidRPr="006928A8">
              <w:rPr>
                <w:rFonts w:ascii="Arial" w:hAnsi="Arial" w:cs="Arial"/>
                <w:sz w:val="22"/>
                <w:szCs w:val="22"/>
              </w:rPr>
              <w:t xml:space="preserve">nly organisations that score a </w:t>
            </w:r>
            <w:r w:rsidR="00594A12" w:rsidRPr="006928A8">
              <w:rPr>
                <w:rFonts w:ascii="Arial" w:hAnsi="Arial" w:cs="Arial"/>
                <w:sz w:val="22"/>
                <w:szCs w:val="22"/>
              </w:rPr>
              <w:t>1</w:t>
            </w:r>
            <w:r w:rsidR="00581898" w:rsidRPr="006928A8">
              <w:rPr>
                <w:rFonts w:ascii="Arial" w:hAnsi="Arial" w:cs="Arial"/>
                <w:sz w:val="22"/>
                <w:szCs w:val="22"/>
              </w:rPr>
              <w:t xml:space="preserve"> or higher on </w:t>
            </w:r>
            <w:r w:rsidR="004E7E8F" w:rsidRPr="006928A8">
              <w:rPr>
                <w:rFonts w:ascii="Arial" w:hAnsi="Arial" w:cs="Arial"/>
                <w:sz w:val="22"/>
                <w:szCs w:val="22"/>
              </w:rPr>
              <w:t xml:space="preserve">each of criteria A, B, C and D </w:t>
            </w:r>
            <w:r w:rsidR="00581898" w:rsidRPr="006928A8">
              <w:rPr>
                <w:rFonts w:ascii="Arial" w:hAnsi="Arial" w:cs="Arial"/>
                <w:sz w:val="22"/>
                <w:szCs w:val="22"/>
              </w:rPr>
              <w:t xml:space="preserve">will be </w:t>
            </w:r>
            <w:r w:rsidR="00594A12" w:rsidRPr="006928A8">
              <w:rPr>
                <w:rFonts w:ascii="Arial" w:hAnsi="Arial" w:cs="Arial"/>
                <w:sz w:val="22"/>
                <w:szCs w:val="22"/>
              </w:rPr>
              <w:t>shortlisted, and only those with the highest scores will be invited</w:t>
            </w:r>
            <w:r w:rsidR="00581898" w:rsidRPr="006928A8">
              <w:rPr>
                <w:rFonts w:ascii="Arial" w:hAnsi="Arial" w:cs="Arial"/>
                <w:sz w:val="22"/>
                <w:szCs w:val="22"/>
              </w:rPr>
              <w:t xml:space="preserve"> to </w:t>
            </w:r>
            <w:r w:rsidR="00594A12" w:rsidRPr="006928A8">
              <w:rPr>
                <w:rFonts w:ascii="Arial" w:hAnsi="Arial" w:cs="Arial"/>
                <w:sz w:val="22"/>
                <w:szCs w:val="22"/>
              </w:rPr>
              <w:t>t</w:t>
            </w:r>
            <w:r w:rsidR="00581898" w:rsidRPr="006928A8">
              <w:rPr>
                <w:rFonts w:ascii="Arial" w:hAnsi="Arial" w:cs="Arial"/>
                <w:sz w:val="22"/>
                <w:szCs w:val="22"/>
              </w:rPr>
              <w:t>ender.</w:t>
            </w:r>
            <w:r w:rsidR="00F86EFC" w:rsidRPr="006928A8">
              <w:rPr>
                <w:rFonts w:ascii="Arial" w:hAnsi="Arial" w:cs="Arial"/>
                <w:sz w:val="22"/>
                <w:szCs w:val="22"/>
              </w:rPr>
              <w:t xml:space="preserve"> </w:t>
            </w:r>
            <w:r w:rsidR="00F86EFC" w:rsidRPr="006928A8">
              <w:rPr>
                <w:rFonts w:ascii="Arial" w:hAnsi="Arial" w:cs="Arial"/>
                <w:b/>
                <w:sz w:val="22"/>
                <w:szCs w:val="22"/>
              </w:rPr>
              <w:t>Each one of these criteria has equal weighting.</w:t>
            </w:r>
          </w:p>
          <w:p w14:paraId="791A8CD2" w14:textId="77777777" w:rsidR="00FF1F20" w:rsidRPr="006928A8" w:rsidRDefault="00FF1F20" w:rsidP="00F86EFC">
            <w:pPr>
              <w:rPr>
                <w:rFonts w:ascii="Arial" w:hAnsi="Arial" w:cs="Arial"/>
                <w:sz w:val="22"/>
                <w:szCs w:val="22"/>
              </w:rPr>
            </w:pPr>
          </w:p>
          <w:p w14:paraId="6065B59A" w14:textId="17213773" w:rsidR="00F86EFC" w:rsidRPr="00E7773D" w:rsidRDefault="00F86EFC" w:rsidP="00220774">
            <w:pPr>
              <w:rPr>
                <w:rFonts w:ascii="Arial" w:hAnsi="Arial" w:cs="Arial"/>
                <w:sz w:val="22"/>
                <w:szCs w:val="22"/>
              </w:rPr>
            </w:pPr>
            <w:r w:rsidRPr="006928A8">
              <w:rPr>
                <w:rFonts w:ascii="Arial" w:hAnsi="Arial" w:cs="Arial"/>
                <w:sz w:val="22"/>
                <w:szCs w:val="22"/>
              </w:rPr>
              <w:t xml:space="preserve">Expressions of </w:t>
            </w:r>
            <w:r w:rsidR="00FF1F20" w:rsidRPr="006928A8">
              <w:rPr>
                <w:rFonts w:ascii="Arial" w:hAnsi="Arial" w:cs="Arial"/>
                <w:sz w:val="22"/>
                <w:szCs w:val="22"/>
              </w:rPr>
              <w:t>I</w:t>
            </w:r>
            <w:r w:rsidRPr="006928A8">
              <w:rPr>
                <w:rFonts w:ascii="Arial" w:hAnsi="Arial" w:cs="Arial"/>
                <w:sz w:val="22"/>
                <w:szCs w:val="22"/>
              </w:rPr>
              <w:t xml:space="preserve">nterests submitted must be no more than </w:t>
            </w:r>
            <w:r w:rsidRPr="00220774">
              <w:rPr>
                <w:rFonts w:ascii="Arial" w:hAnsi="Arial" w:cs="Arial"/>
                <w:b/>
                <w:sz w:val="22"/>
                <w:szCs w:val="22"/>
              </w:rPr>
              <w:t>1</w:t>
            </w:r>
            <w:r w:rsidR="00220774" w:rsidRPr="00220774">
              <w:rPr>
                <w:rFonts w:ascii="Arial" w:hAnsi="Arial" w:cs="Arial"/>
                <w:b/>
                <w:sz w:val="22"/>
                <w:szCs w:val="22"/>
              </w:rPr>
              <w:t>200</w:t>
            </w:r>
            <w:r w:rsidRPr="00220774">
              <w:rPr>
                <w:rFonts w:ascii="Arial" w:hAnsi="Arial" w:cs="Arial"/>
                <w:b/>
                <w:sz w:val="22"/>
                <w:szCs w:val="22"/>
              </w:rPr>
              <w:t xml:space="preserve"> words</w:t>
            </w:r>
            <w:r w:rsidRPr="006928A8">
              <w:rPr>
                <w:rFonts w:ascii="Arial" w:hAnsi="Arial" w:cs="Arial"/>
                <w:sz w:val="22"/>
                <w:szCs w:val="22"/>
              </w:rPr>
              <w:t xml:space="preserve"> overall. This includes any website links – please note anything longer will be disregarded.</w:t>
            </w:r>
          </w:p>
        </w:tc>
      </w:tr>
      <w:tr w:rsidR="00196D06" w:rsidRPr="003E05F9" w14:paraId="6065B5A1" w14:textId="77777777" w:rsidTr="00E7773D">
        <w:trPr>
          <w:trHeight w:val="714"/>
        </w:trPr>
        <w:tc>
          <w:tcPr>
            <w:tcW w:w="101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65B59F" w14:textId="5DF3834F" w:rsidR="00196D06" w:rsidRPr="00581898" w:rsidRDefault="00196D06" w:rsidP="00AA5D7C">
            <w:pPr>
              <w:pStyle w:val="Default"/>
              <w:rPr>
                <w:b/>
                <w:sz w:val="22"/>
                <w:szCs w:val="22"/>
              </w:rPr>
            </w:pPr>
            <w:r w:rsidRPr="00581898">
              <w:rPr>
                <w:b/>
                <w:color w:val="000000" w:themeColor="text1"/>
                <w:sz w:val="22"/>
                <w:szCs w:val="22"/>
              </w:rPr>
              <w:t>Closing date for EOIs:</w:t>
            </w:r>
          </w:p>
        </w:tc>
        <w:tc>
          <w:tcPr>
            <w:tcW w:w="39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65B5A0" w14:textId="7E3A19FE" w:rsidR="00196D06" w:rsidRPr="00C46244" w:rsidRDefault="00FF1F20" w:rsidP="00C46244">
            <w:pPr>
              <w:pStyle w:val="Default"/>
              <w:rPr>
                <w:color w:val="FF0000"/>
                <w:sz w:val="22"/>
              </w:rPr>
            </w:pPr>
            <w:r>
              <w:rPr>
                <w:sz w:val="22"/>
              </w:rPr>
              <w:t xml:space="preserve">The deadline to submit an EOI is </w:t>
            </w:r>
            <w:r w:rsidR="00C46244" w:rsidRPr="00C46244">
              <w:rPr>
                <w:b/>
                <w:color w:val="auto"/>
                <w:sz w:val="22"/>
              </w:rPr>
              <w:t>27 November 2015</w:t>
            </w:r>
            <w:r>
              <w:rPr>
                <w:sz w:val="22"/>
              </w:rPr>
              <w:t>.</w:t>
            </w:r>
            <w:r w:rsidR="007D2BB8" w:rsidRPr="00CE73B7">
              <w:rPr>
                <w:sz w:val="23"/>
                <w:szCs w:val="23"/>
              </w:rPr>
              <w:t xml:space="preserve"> EO</w:t>
            </w:r>
            <w:r>
              <w:rPr>
                <w:sz w:val="23"/>
                <w:szCs w:val="23"/>
              </w:rPr>
              <w:t xml:space="preserve">Is received after this deadline </w:t>
            </w:r>
            <w:r w:rsidR="007D2BB8" w:rsidRPr="00CE73B7">
              <w:rPr>
                <w:sz w:val="23"/>
                <w:szCs w:val="23"/>
              </w:rPr>
              <w:t xml:space="preserve">will </w:t>
            </w:r>
            <w:r w:rsidR="007D2BB8" w:rsidRPr="00220774">
              <w:rPr>
                <w:sz w:val="23"/>
                <w:szCs w:val="23"/>
              </w:rPr>
              <w:t>not</w:t>
            </w:r>
            <w:r w:rsidR="007D2BB8" w:rsidRPr="00CE73B7">
              <w:rPr>
                <w:sz w:val="23"/>
                <w:szCs w:val="23"/>
              </w:rPr>
              <w:t xml:space="preserve"> be considered.</w:t>
            </w:r>
          </w:p>
        </w:tc>
      </w:tr>
      <w:tr w:rsidR="00AD1C75" w:rsidRPr="003E05F9" w14:paraId="35C3DCB9" w14:textId="77777777" w:rsidTr="00E7773D">
        <w:trPr>
          <w:trHeight w:val="697"/>
        </w:trPr>
        <w:tc>
          <w:tcPr>
            <w:tcW w:w="101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6269B76" w14:textId="35F76CC4" w:rsidR="00AD1C75" w:rsidRPr="00581898" w:rsidRDefault="00AD1C75" w:rsidP="00AA5D7C">
            <w:pPr>
              <w:pStyle w:val="Default"/>
              <w:rPr>
                <w:b/>
                <w:color w:val="000000" w:themeColor="text1"/>
                <w:sz w:val="22"/>
                <w:szCs w:val="22"/>
              </w:rPr>
            </w:pPr>
            <w:r w:rsidRPr="00581898">
              <w:rPr>
                <w:b/>
                <w:color w:val="000000" w:themeColor="text1"/>
                <w:sz w:val="22"/>
                <w:szCs w:val="22"/>
              </w:rPr>
              <w:t>Send your EOI form to:</w:t>
            </w:r>
          </w:p>
        </w:tc>
        <w:tc>
          <w:tcPr>
            <w:tcW w:w="39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6CE44" w14:textId="74B8799F" w:rsidR="00AD1C75" w:rsidRPr="00FF1F20" w:rsidRDefault="00447518" w:rsidP="00FF1F20">
            <w:pPr>
              <w:rPr>
                <w:rFonts w:ascii="Arial" w:eastAsiaTheme="minorHAnsi" w:hAnsi="Arial" w:cs="Arial"/>
                <w:color w:val="000000"/>
                <w:sz w:val="22"/>
                <w:szCs w:val="22"/>
              </w:rPr>
            </w:pPr>
            <w:r w:rsidRPr="007D2BB8">
              <w:rPr>
                <w:rFonts w:ascii="Arial" w:hAnsi="Arial" w:cs="Arial"/>
                <w:sz w:val="22"/>
                <w:szCs w:val="22"/>
              </w:rPr>
              <w:t xml:space="preserve">Please email a Microsoft Word-compatible </w:t>
            </w:r>
            <w:r w:rsidR="00AA5D7C" w:rsidRPr="007D2BB8">
              <w:rPr>
                <w:rFonts w:ascii="Arial" w:hAnsi="Arial" w:cs="Arial"/>
                <w:sz w:val="22"/>
                <w:szCs w:val="22"/>
              </w:rPr>
              <w:t xml:space="preserve">copy of your completed EOI, </w:t>
            </w:r>
            <w:r w:rsidR="009A689C" w:rsidRPr="007D2BB8">
              <w:rPr>
                <w:rFonts w:ascii="Arial" w:hAnsi="Arial" w:cs="Arial"/>
                <w:sz w:val="22"/>
                <w:szCs w:val="22"/>
              </w:rPr>
              <w:t>on the template referenced below</w:t>
            </w:r>
            <w:r w:rsidR="00AA5D7C" w:rsidRPr="007D2BB8">
              <w:rPr>
                <w:rFonts w:ascii="Arial" w:hAnsi="Arial" w:cs="Arial"/>
                <w:sz w:val="22"/>
                <w:szCs w:val="22"/>
              </w:rPr>
              <w:t xml:space="preserve"> to</w:t>
            </w:r>
            <w:r w:rsidR="00CE73B7" w:rsidRPr="007D2BB8">
              <w:rPr>
                <w:rFonts w:ascii="Arial" w:hAnsi="Arial" w:cs="Arial"/>
                <w:sz w:val="22"/>
                <w:szCs w:val="22"/>
              </w:rPr>
              <w:t xml:space="preserve"> </w:t>
            </w:r>
            <w:r w:rsidR="003E2C26" w:rsidRPr="003E2C26">
              <w:rPr>
                <w:rFonts w:ascii="Arial" w:hAnsi="Arial" w:cs="Arial"/>
                <w:b/>
                <w:sz w:val="22"/>
                <w:szCs w:val="22"/>
              </w:rPr>
              <w:t>TALIS.ENQUIRIES@education.gsi.gov.uk</w:t>
            </w:r>
            <w:r w:rsidR="003E2C26" w:rsidRPr="00220774">
              <w:rPr>
                <w:rFonts w:ascii="Arial" w:hAnsi="Arial" w:cs="Arial"/>
                <w:sz w:val="22"/>
                <w:szCs w:val="22"/>
              </w:rPr>
              <w:t>.</w:t>
            </w:r>
          </w:p>
        </w:tc>
      </w:tr>
      <w:tr w:rsidR="00196D06" w:rsidRPr="003E05F9" w14:paraId="6065B5A6" w14:textId="77777777" w:rsidTr="00FF1F20">
        <w:trPr>
          <w:trHeight w:val="485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A995A57" w14:textId="77777777" w:rsidR="00FF1F20" w:rsidRPr="00220774" w:rsidRDefault="00FF1F20" w:rsidP="00581898">
            <w:pPr>
              <w:pStyle w:val="Default"/>
              <w:rPr>
                <w:sz w:val="22"/>
                <w:szCs w:val="22"/>
              </w:rPr>
            </w:pPr>
          </w:p>
          <w:p w14:paraId="7A5204E9" w14:textId="1551D8DC" w:rsidR="004E06D0" w:rsidRPr="00220774" w:rsidRDefault="003E05F9" w:rsidP="00581898">
            <w:pPr>
              <w:pStyle w:val="Default"/>
              <w:rPr>
                <w:sz w:val="22"/>
                <w:szCs w:val="22"/>
              </w:rPr>
            </w:pPr>
            <w:r w:rsidRPr="00220774">
              <w:rPr>
                <w:sz w:val="22"/>
                <w:szCs w:val="22"/>
              </w:rPr>
              <w:t xml:space="preserve">To </w:t>
            </w:r>
            <w:r w:rsidR="007D2BB8" w:rsidRPr="00220774">
              <w:rPr>
                <w:sz w:val="22"/>
                <w:szCs w:val="22"/>
              </w:rPr>
              <w:t>complete an Expression of Interest (EOI)</w:t>
            </w:r>
            <w:r w:rsidRPr="00220774">
              <w:rPr>
                <w:sz w:val="22"/>
                <w:szCs w:val="22"/>
              </w:rPr>
              <w:t>, please complete the Expression of Interest Research template found on the</w:t>
            </w:r>
            <w:r w:rsidR="00125AAB" w:rsidRPr="00220774">
              <w:rPr>
                <w:sz w:val="22"/>
                <w:szCs w:val="22"/>
              </w:rPr>
              <w:t xml:space="preserve"> Department’s Research website:</w:t>
            </w:r>
          </w:p>
          <w:p w14:paraId="5F0434D0" w14:textId="77777777" w:rsidR="00AA5D7C" w:rsidRPr="00220774" w:rsidRDefault="00AA5D7C" w:rsidP="00581898">
            <w:pPr>
              <w:pStyle w:val="Default"/>
              <w:rPr>
                <w:sz w:val="22"/>
                <w:szCs w:val="22"/>
              </w:rPr>
            </w:pPr>
          </w:p>
          <w:p w14:paraId="4788DA1D" w14:textId="588758E6" w:rsidR="00AA5D7C" w:rsidRPr="00220774" w:rsidRDefault="001E1F9E" w:rsidP="00AA5D7C">
            <w:pPr>
              <w:jc w:val="both"/>
              <w:rPr>
                <w:rFonts w:ascii="Arial" w:hAnsi="Arial" w:cs="Arial"/>
                <w:sz w:val="22"/>
                <w:szCs w:val="22"/>
              </w:rPr>
            </w:pPr>
            <w:hyperlink r:id="rId16" w:history="1">
              <w:r w:rsidR="00AA5D7C" w:rsidRPr="00220774">
                <w:rPr>
                  <w:rStyle w:val="Hyperlink"/>
                  <w:rFonts w:ascii="Arial" w:eastAsiaTheme="majorEastAsia" w:hAnsi="Arial" w:cs="Arial"/>
                  <w:sz w:val="22"/>
                  <w:szCs w:val="22"/>
                </w:rPr>
                <w:t>https://www.gov.uk/government/organisations/department-for-education/about/research</w:t>
              </w:r>
            </w:hyperlink>
          </w:p>
          <w:p w14:paraId="3F6AEC2D" w14:textId="77777777" w:rsidR="00AA5D7C" w:rsidRPr="00220774" w:rsidRDefault="00AA5D7C" w:rsidP="00581898">
            <w:pPr>
              <w:pStyle w:val="Default"/>
              <w:rPr>
                <w:sz w:val="22"/>
                <w:szCs w:val="22"/>
              </w:rPr>
            </w:pPr>
          </w:p>
          <w:p w14:paraId="6065B5A3" w14:textId="4F3D6C63" w:rsidR="003E05F9" w:rsidRPr="00220774" w:rsidRDefault="007D2BB8" w:rsidP="00581898">
            <w:pPr>
              <w:pStyle w:val="Default"/>
              <w:rPr>
                <w:sz w:val="22"/>
                <w:szCs w:val="22"/>
              </w:rPr>
            </w:pPr>
            <w:r w:rsidRPr="00220774">
              <w:rPr>
                <w:sz w:val="22"/>
                <w:szCs w:val="22"/>
              </w:rPr>
              <w:t xml:space="preserve">A submission </w:t>
            </w:r>
            <w:r w:rsidR="003E05F9" w:rsidRPr="00220774">
              <w:rPr>
                <w:sz w:val="22"/>
                <w:szCs w:val="22"/>
              </w:rPr>
              <w:t xml:space="preserve">of an EOI does not guarantee an </w:t>
            </w:r>
            <w:r w:rsidRPr="00220774">
              <w:rPr>
                <w:sz w:val="22"/>
                <w:szCs w:val="22"/>
              </w:rPr>
              <w:t>I</w:t>
            </w:r>
            <w:r w:rsidR="003E05F9" w:rsidRPr="00220774">
              <w:rPr>
                <w:sz w:val="22"/>
                <w:szCs w:val="22"/>
              </w:rPr>
              <w:t xml:space="preserve">nvitation to </w:t>
            </w:r>
            <w:r w:rsidRPr="00220774">
              <w:rPr>
                <w:sz w:val="22"/>
                <w:szCs w:val="22"/>
              </w:rPr>
              <w:t>T</w:t>
            </w:r>
            <w:r w:rsidR="003E05F9" w:rsidRPr="00220774">
              <w:rPr>
                <w:sz w:val="22"/>
                <w:szCs w:val="22"/>
              </w:rPr>
              <w:t xml:space="preserve">ender and the Department does not routinely advise organisations that they have not been successful in being invited to tender. Feedback is however available on request. </w:t>
            </w:r>
          </w:p>
          <w:p w14:paraId="7B8EEF90" w14:textId="77777777" w:rsidR="00BF5724" w:rsidRPr="00220774" w:rsidRDefault="00BF5724" w:rsidP="00581898">
            <w:pPr>
              <w:pStyle w:val="Default"/>
              <w:rPr>
                <w:sz w:val="22"/>
                <w:szCs w:val="22"/>
              </w:rPr>
            </w:pPr>
          </w:p>
          <w:p w14:paraId="6065B5A4" w14:textId="77777777" w:rsidR="003E05F9" w:rsidRPr="00220774" w:rsidRDefault="003E05F9" w:rsidP="00581898">
            <w:pPr>
              <w:pStyle w:val="Default"/>
              <w:rPr>
                <w:sz w:val="22"/>
                <w:szCs w:val="22"/>
              </w:rPr>
            </w:pPr>
            <w:r w:rsidRPr="00220774">
              <w:rPr>
                <w:sz w:val="22"/>
                <w:szCs w:val="22"/>
              </w:rPr>
              <w:t xml:space="preserve">In order to express an interest you must be registered with us and you will need your ID number. If you need to register then please do so using the online Supplier Registration Form. If you have already registered and have forgotten your ID number, please send an email to </w:t>
            </w:r>
            <w:hyperlink r:id="rId17" w:history="1">
              <w:r w:rsidRPr="00220774">
                <w:rPr>
                  <w:rStyle w:val="Hyperlink"/>
                  <w:sz w:val="22"/>
                  <w:szCs w:val="22"/>
                </w:rPr>
                <w:t>Enquiries.RBU@education.gsi.gov.uk</w:t>
              </w:r>
            </w:hyperlink>
            <w:r w:rsidRPr="00220774">
              <w:rPr>
                <w:sz w:val="22"/>
                <w:szCs w:val="22"/>
              </w:rPr>
              <w:t xml:space="preserve"> </w:t>
            </w:r>
          </w:p>
          <w:p w14:paraId="62874C82" w14:textId="77777777" w:rsidR="00BF5724" w:rsidRPr="00220774" w:rsidRDefault="00BF5724" w:rsidP="00581898">
            <w:pPr>
              <w:pStyle w:val="Default"/>
              <w:rPr>
                <w:sz w:val="22"/>
                <w:szCs w:val="22"/>
              </w:rPr>
            </w:pPr>
          </w:p>
          <w:p w14:paraId="6065B5A5" w14:textId="77777777" w:rsidR="00196D06" w:rsidRPr="00581898" w:rsidRDefault="00E07681" w:rsidP="00581898">
            <w:pPr>
              <w:pStyle w:val="Default"/>
              <w:rPr>
                <w:sz w:val="22"/>
                <w:szCs w:val="22"/>
              </w:rPr>
            </w:pPr>
            <w:r w:rsidRPr="00220774">
              <w:rPr>
                <w:sz w:val="22"/>
                <w:szCs w:val="22"/>
              </w:rPr>
              <w:t xml:space="preserve">All contracts are let on the basis of the </w:t>
            </w:r>
            <w:hyperlink r:id="rId18" w:history="1">
              <w:r w:rsidRPr="00220774">
                <w:rPr>
                  <w:rStyle w:val="Hyperlink"/>
                  <w:sz w:val="22"/>
                  <w:szCs w:val="22"/>
                </w:rPr>
                <w:t>Department’s Terms and Conditions</w:t>
              </w:r>
            </w:hyperlink>
            <w:r w:rsidRPr="00220774">
              <w:rPr>
                <w:sz w:val="22"/>
                <w:szCs w:val="22"/>
              </w:rPr>
              <w:t>. You are encouraged to check these before submitting your expression of interest, as these form part of your contractual obligations.</w:t>
            </w:r>
          </w:p>
        </w:tc>
      </w:tr>
    </w:tbl>
    <w:p w14:paraId="6065B5A8" w14:textId="77777777" w:rsidR="002E14FE" w:rsidRDefault="002E14FE" w:rsidP="00E4145A">
      <w:pPr>
        <w:pStyle w:val="Default"/>
        <w:spacing w:before="240" w:after="100" w:afterAutospacing="1" w:line="288" w:lineRule="auto"/>
        <w:rPr>
          <w:sz w:val="23"/>
          <w:szCs w:val="23"/>
        </w:rPr>
      </w:pPr>
    </w:p>
    <w:sectPr w:rsidR="002E14FE" w:rsidSect="003E05F9">
      <w:headerReference w:type="even" r:id="rId19"/>
      <w:headerReference w:type="default" r:id="rId20"/>
      <w:footerReference w:type="even" r:id="rId21"/>
      <w:footerReference w:type="default" r:id="rId22"/>
      <w:headerReference w:type="first" r:id="rId23"/>
      <w:footerReference w:type="first" r:id="rId24"/>
      <w:pgSz w:w="11906" w:h="16838"/>
      <w:pgMar w:top="1134" w:right="1276" w:bottom="23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5B5AD" w14:textId="77777777" w:rsidR="00C75254" w:rsidRDefault="00C75254" w:rsidP="001B006B">
      <w:r>
        <w:separator/>
      </w:r>
    </w:p>
  </w:endnote>
  <w:endnote w:type="continuationSeparator" w:id="0">
    <w:p w14:paraId="6065B5AE" w14:textId="77777777" w:rsidR="00C75254" w:rsidRDefault="00C75254" w:rsidP="001B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AEA61" w14:textId="77777777" w:rsidR="00981EBC" w:rsidRDefault="00981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A8E6A" w14:textId="77777777" w:rsidR="00981EBC" w:rsidRDefault="00981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AF65" w14:textId="77777777" w:rsidR="00981EBC" w:rsidRDefault="00981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5B5AB" w14:textId="77777777" w:rsidR="00C75254" w:rsidRDefault="00C75254" w:rsidP="001B006B">
      <w:r>
        <w:separator/>
      </w:r>
    </w:p>
  </w:footnote>
  <w:footnote w:type="continuationSeparator" w:id="0">
    <w:p w14:paraId="6065B5AC" w14:textId="77777777" w:rsidR="00C75254" w:rsidRDefault="00C75254" w:rsidP="001B0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0796" w14:textId="77777777" w:rsidR="00981EBC" w:rsidRDefault="00981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E354E" w14:textId="77777777" w:rsidR="00981EBC" w:rsidRDefault="00981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239B" w14:textId="77777777" w:rsidR="00981EBC" w:rsidRDefault="00981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22B1"/>
    <w:multiLevelType w:val="hybridMultilevel"/>
    <w:tmpl w:val="41129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71830"/>
    <w:multiLevelType w:val="hybridMultilevel"/>
    <w:tmpl w:val="432E9D8C"/>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7D65C17"/>
    <w:multiLevelType w:val="hybridMultilevel"/>
    <w:tmpl w:val="2570B6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0408D"/>
    <w:multiLevelType w:val="hybridMultilevel"/>
    <w:tmpl w:val="BBCAB9D6"/>
    <w:lvl w:ilvl="0" w:tplc="9C2851D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843A2"/>
    <w:multiLevelType w:val="hybridMultilevel"/>
    <w:tmpl w:val="B0FA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A2F70"/>
    <w:multiLevelType w:val="hybridMultilevel"/>
    <w:tmpl w:val="0EB2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40C1A"/>
    <w:multiLevelType w:val="hybridMultilevel"/>
    <w:tmpl w:val="0AD4B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7242A"/>
    <w:multiLevelType w:val="hybridMultilevel"/>
    <w:tmpl w:val="94A6155A"/>
    <w:lvl w:ilvl="0" w:tplc="0809000F">
      <w:start w:val="1"/>
      <w:numFmt w:val="decimal"/>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79B37FD"/>
    <w:multiLevelType w:val="hybridMultilevel"/>
    <w:tmpl w:val="4F9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8A3D5E"/>
    <w:multiLevelType w:val="hybridMultilevel"/>
    <w:tmpl w:val="20D6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23B64"/>
    <w:multiLevelType w:val="hybridMultilevel"/>
    <w:tmpl w:val="60EC981A"/>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66536"/>
    <w:multiLevelType w:val="hybridMultilevel"/>
    <w:tmpl w:val="100A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D06D6"/>
    <w:multiLevelType w:val="hybridMultilevel"/>
    <w:tmpl w:val="04A6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46279"/>
    <w:multiLevelType w:val="hybridMultilevel"/>
    <w:tmpl w:val="1F84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C7590"/>
    <w:multiLevelType w:val="multilevel"/>
    <w:tmpl w:val="2134445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41A05A74"/>
    <w:multiLevelType w:val="hybridMultilevel"/>
    <w:tmpl w:val="16C2545E"/>
    <w:lvl w:ilvl="0" w:tplc="9AC276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15CDC"/>
    <w:multiLevelType w:val="hybridMultilevel"/>
    <w:tmpl w:val="A11A0E62"/>
    <w:lvl w:ilvl="0" w:tplc="6FD6022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E33A7"/>
    <w:multiLevelType w:val="hybridMultilevel"/>
    <w:tmpl w:val="ACA4B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C4C0A"/>
    <w:multiLevelType w:val="hybridMultilevel"/>
    <w:tmpl w:val="B4F4A3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51D8103E"/>
    <w:multiLevelType w:val="hybridMultilevel"/>
    <w:tmpl w:val="7E8892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673DEB"/>
    <w:multiLevelType w:val="hybridMultilevel"/>
    <w:tmpl w:val="487E709C"/>
    <w:lvl w:ilvl="0" w:tplc="6AD6F29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9935AF"/>
    <w:multiLevelType w:val="hybridMultilevel"/>
    <w:tmpl w:val="5CD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F14CDE"/>
    <w:multiLevelType w:val="hybridMultilevel"/>
    <w:tmpl w:val="435C81FC"/>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AE13BA9"/>
    <w:multiLevelType w:val="hybridMultilevel"/>
    <w:tmpl w:val="EC980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1A1127"/>
    <w:multiLevelType w:val="hybridMultilevel"/>
    <w:tmpl w:val="5D1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205001"/>
    <w:multiLevelType w:val="hybridMultilevel"/>
    <w:tmpl w:val="1D5A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A1C3F"/>
    <w:multiLevelType w:val="hybridMultilevel"/>
    <w:tmpl w:val="9A7C2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47531AB"/>
    <w:multiLevelType w:val="hybridMultilevel"/>
    <w:tmpl w:val="C74E9E02"/>
    <w:lvl w:ilvl="0" w:tplc="08090001">
      <w:start w:val="201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07887"/>
    <w:multiLevelType w:val="hybridMultilevel"/>
    <w:tmpl w:val="3C54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D2275"/>
    <w:multiLevelType w:val="hybridMultilevel"/>
    <w:tmpl w:val="A48C0336"/>
    <w:lvl w:ilvl="0" w:tplc="B3203FE6">
      <w:start w:val="500"/>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FA50BE"/>
    <w:multiLevelType w:val="hybridMultilevel"/>
    <w:tmpl w:val="8FFE7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73244B"/>
    <w:multiLevelType w:val="hybridMultilevel"/>
    <w:tmpl w:val="C5BEBF52"/>
    <w:lvl w:ilvl="0" w:tplc="08090015">
      <w:start w:val="1"/>
      <w:numFmt w:val="upp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44675A3"/>
    <w:multiLevelType w:val="hybridMultilevel"/>
    <w:tmpl w:val="8D7671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6130ED6"/>
    <w:multiLevelType w:val="hybridMultilevel"/>
    <w:tmpl w:val="8716C178"/>
    <w:lvl w:ilvl="0" w:tplc="ABCA09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E7F9B"/>
    <w:multiLevelType w:val="hybridMultilevel"/>
    <w:tmpl w:val="6A743F56"/>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CD09F5"/>
    <w:multiLevelType w:val="hybridMultilevel"/>
    <w:tmpl w:val="3B442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75997"/>
    <w:multiLevelType w:val="hybridMultilevel"/>
    <w:tmpl w:val="9706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E57AA"/>
    <w:multiLevelType w:val="hybridMultilevel"/>
    <w:tmpl w:val="DB1ED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C835DD"/>
    <w:multiLevelType w:val="hybridMultilevel"/>
    <w:tmpl w:val="2E6412B8"/>
    <w:lvl w:ilvl="0" w:tplc="1D20B28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6F26BA"/>
    <w:multiLevelType w:val="hybridMultilevel"/>
    <w:tmpl w:val="D78EF714"/>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7"/>
  </w:num>
  <w:num w:numId="4">
    <w:abstractNumId w:val="20"/>
  </w:num>
  <w:num w:numId="5">
    <w:abstractNumId w:val="6"/>
  </w:num>
  <w:num w:numId="6">
    <w:abstractNumId w:val="11"/>
  </w:num>
  <w:num w:numId="7">
    <w:abstractNumId w:val="42"/>
  </w:num>
  <w:num w:numId="8">
    <w:abstractNumId w:val="15"/>
  </w:num>
  <w:num w:numId="9">
    <w:abstractNumId w:val="27"/>
  </w:num>
  <w:num w:numId="10">
    <w:abstractNumId w:val="17"/>
  </w:num>
  <w:num w:numId="11">
    <w:abstractNumId w:val="36"/>
  </w:num>
  <w:num w:numId="12">
    <w:abstractNumId w:val="16"/>
  </w:num>
  <w:num w:numId="13">
    <w:abstractNumId w:val="9"/>
  </w:num>
  <w:num w:numId="14">
    <w:abstractNumId w:val="41"/>
  </w:num>
  <w:num w:numId="15">
    <w:abstractNumId w:val="21"/>
  </w:num>
  <w:num w:numId="16">
    <w:abstractNumId w:val="26"/>
  </w:num>
  <w:num w:numId="17">
    <w:abstractNumId w:val="23"/>
  </w:num>
  <w:num w:numId="18">
    <w:abstractNumId w:val="30"/>
  </w:num>
  <w:num w:numId="19">
    <w:abstractNumId w:val="1"/>
  </w:num>
  <w:num w:numId="20">
    <w:abstractNumId w:val="1"/>
  </w:num>
  <w:num w:numId="21">
    <w:abstractNumId w:val="12"/>
  </w:num>
  <w:num w:numId="22">
    <w:abstractNumId w:val="18"/>
  </w:num>
  <w:num w:numId="23">
    <w:abstractNumId w:val="31"/>
  </w:num>
  <w:num w:numId="24">
    <w:abstractNumId w:val="40"/>
  </w:num>
  <w:num w:numId="25">
    <w:abstractNumId w:val="2"/>
  </w:num>
  <w:num w:numId="26">
    <w:abstractNumId w:val="25"/>
  </w:num>
  <w:num w:numId="27">
    <w:abstractNumId w:val="29"/>
  </w:num>
  <w:num w:numId="28">
    <w:abstractNumId w:val="35"/>
  </w:num>
  <w:num w:numId="29">
    <w:abstractNumId w:val="19"/>
  </w:num>
  <w:num w:numId="30">
    <w:abstractNumId w:val="39"/>
  </w:num>
  <w:num w:numId="31">
    <w:abstractNumId w:val="28"/>
  </w:num>
  <w:num w:numId="32">
    <w:abstractNumId w:val="24"/>
  </w:num>
  <w:num w:numId="33">
    <w:abstractNumId w:val="5"/>
  </w:num>
  <w:num w:numId="34">
    <w:abstractNumId w:val="7"/>
  </w:num>
  <w:num w:numId="35">
    <w:abstractNumId w:val="10"/>
  </w:num>
  <w:num w:numId="36">
    <w:abstractNumId w:val="33"/>
  </w:num>
  <w:num w:numId="37">
    <w:abstractNumId w:val="0"/>
  </w:num>
  <w:num w:numId="38">
    <w:abstractNumId w:val="13"/>
  </w:num>
  <w:num w:numId="39">
    <w:abstractNumId w:val="34"/>
  </w:num>
  <w:num w:numId="40">
    <w:abstractNumId w:val="22"/>
  </w:num>
  <w:num w:numId="41">
    <w:abstractNumId w:val="3"/>
  </w:num>
  <w:num w:numId="42">
    <w:abstractNumId w:val="38"/>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6B"/>
    <w:rsid w:val="00017B4E"/>
    <w:rsid w:val="00020ADC"/>
    <w:rsid w:val="00023DCC"/>
    <w:rsid w:val="000864DC"/>
    <w:rsid w:val="000A7021"/>
    <w:rsid w:val="000A7278"/>
    <w:rsid w:val="000C23D5"/>
    <w:rsid w:val="000F0123"/>
    <w:rsid w:val="000F593E"/>
    <w:rsid w:val="00125AAB"/>
    <w:rsid w:val="0014627D"/>
    <w:rsid w:val="001657C3"/>
    <w:rsid w:val="0017239F"/>
    <w:rsid w:val="00187576"/>
    <w:rsid w:val="00196D06"/>
    <w:rsid w:val="001A708B"/>
    <w:rsid w:val="001B006B"/>
    <w:rsid w:val="001E7507"/>
    <w:rsid w:val="001F1BE0"/>
    <w:rsid w:val="00202EDD"/>
    <w:rsid w:val="0021797D"/>
    <w:rsid w:val="00220774"/>
    <w:rsid w:val="002631FD"/>
    <w:rsid w:val="00265242"/>
    <w:rsid w:val="0028299E"/>
    <w:rsid w:val="002B019D"/>
    <w:rsid w:val="002B2BD9"/>
    <w:rsid w:val="002E14FE"/>
    <w:rsid w:val="00337AE1"/>
    <w:rsid w:val="00351A0F"/>
    <w:rsid w:val="0035767D"/>
    <w:rsid w:val="00360CD5"/>
    <w:rsid w:val="00372749"/>
    <w:rsid w:val="003772EC"/>
    <w:rsid w:val="00386BF7"/>
    <w:rsid w:val="003A63AE"/>
    <w:rsid w:val="003B182C"/>
    <w:rsid w:val="003B24D8"/>
    <w:rsid w:val="003C677A"/>
    <w:rsid w:val="003D074B"/>
    <w:rsid w:val="003E05F9"/>
    <w:rsid w:val="003E0B40"/>
    <w:rsid w:val="003E255A"/>
    <w:rsid w:val="003E2C26"/>
    <w:rsid w:val="004176E7"/>
    <w:rsid w:val="00427466"/>
    <w:rsid w:val="00430DC9"/>
    <w:rsid w:val="00443B3F"/>
    <w:rsid w:val="00447518"/>
    <w:rsid w:val="004528D3"/>
    <w:rsid w:val="004E06D0"/>
    <w:rsid w:val="004E7E8F"/>
    <w:rsid w:val="004F138B"/>
    <w:rsid w:val="00523700"/>
    <w:rsid w:val="00542B0E"/>
    <w:rsid w:val="00557976"/>
    <w:rsid w:val="005641F3"/>
    <w:rsid w:val="00581898"/>
    <w:rsid w:val="00594A12"/>
    <w:rsid w:val="00595170"/>
    <w:rsid w:val="005D12E9"/>
    <w:rsid w:val="006071D6"/>
    <w:rsid w:val="00620042"/>
    <w:rsid w:val="00666928"/>
    <w:rsid w:val="006928A8"/>
    <w:rsid w:val="00695837"/>
    <w:rsid w:val="006B1594"/>
    <w:rsid w:val="006D1A94"/>
    <w:rsid w:val="006D2F38"/>
    <w:rsid w:val="006E654E"/>
    <w:rsid w:val="006F6779"/>
    <w:rsid w:val="007049FF"/>
    <w:rsid w:val="007833F2"/>
    <w:rsid w:val="007D00B2"/>
    <w:rsid w:val="007D2BB8"/>
    <w:rsid w:val="007D7EDB"/>
    <w:rsid w:val="007E72F9"/>
    <w:rsid w:val="00806F2E"/>
    <w:rsid w:val="00812EBA"/>
    <w:rsid w:val="00823A58"/>
    <w:rsid w:val="008305D1"/>
    <w:rsid w:val="0083373C"/>
    <w:rsid w:val="00850C2E"/>
    <w:rsid w:val="0088412B"/>
    <w:rsid w:val="008A5482"/>
    <w:rsid w:val="008D00A3"/>
    <w:rsid w:val="008E2B35"/>
    <w:rsid w:val="00904B96"/>
    <w:rsid w:val="0091562A"/>
    <w:rsid w:val="009729E8"/>
    <w:rsid w:val="00981331"/>
    <w:rsid w:val="00981EBC"/>
    <w:rsid w:val="009A689C"/>
    <w:rsid w:val="009A7F25"/>
    <w:rsid w:val="009B1060"/>
    <w:rsid w:val="009B3AD6"/>
    <w:rsid w:val="009C243F"/>
    <w:rsid w:val="00A225E8"/>
    <w:rsid w:val="00A40CDE"/>
    <w:rsid w:val="00A414D4"/>
    <w:rsid w:val="00AA5D7C"/>
    <w:rsid w:val="00AB4F0D"/>
    <w:rsid w:val="00AD1C75"/>
    <w:rsid w:val="00AD37F5"/>
    <w:rsid w:val="00AE533A"/>
    <w:rsid w:val="00AF608D"/>
    <w:rsid w:val="00B5722C"/>
    <w:rsid w:val="00B77F87"/>
    <w:rsid w:val="00B8323B"/>
    <w:rsid w:val="00B90ADB"/>
    <w:rsid w:val="00BA1262"/>
    <w:rsid w:val="00BE443A"/>
    <w:rsid w:val="00BE4890"/>
    <w:rsid w:val="00BF3C07"/>
    <w:rsid w:val="00BF3F2E"/>
    <w:rsid w:val="00BF5724"/>
    <w:rsid w:val="00C00073"/>
    <w:rsid w:val="00C10B02"/>
    <w:rsid w:val="00C3641B"/>
    <w:rsid w:val="00C46244"/>
    <w:rsid w:val="00C66878"/>
    <w:rsid w:val="00C66CB0"/>
    <w:rsid w:val="00C75254"/>
    <w:rsid w:val="00CB315C"/>
    <w:rsid w:val="00CB4A07"/>
    <w:rsid w:val="00CB5282"/>
    <w:rsid w:val="00CC5DD6"/>
    <w:rsid w:val="00CC649D"/>
    <w:rsid w:val="00CD5AE9"/>
    <w:rsid w:val="00CE73B7"/>
    <w:rsid w:val="00CF3831"/>
    <w:rsid w:val="00D1484C"/>
    <w:rsid w:val="00D25EDB"/>
    <w:rsid w:val="00D35EE8"/>
    <w:rsid w:val="00D36647"/>
    <w:rsid w:val="00D61DA2"/>
    <w:rsid w:val="00D65712"/>
    <w:rsid w:val="00D67C4B"/>
    <w:rsid w:val="00D75267"/>
    <w:rsid w:val="00D92339"/>
    <w:rsid w:val="00DA6D67"/>
    <w:rsid w:val="00E07681"/>
    <w:rsid w:val="00E24965"/>
    <w:rsid w:val="00E4145A"/>
    <w:rsid w:val="00E70AB9"/>
    <w:rsid w:val="00E7773D"/>
    <w:rsid w:val="00E83F0F"/>
    <w:rsid w:val="00EC02B5"/>
    <w:rsid w:val="00ED48AE"/>
    <w:rsid w:val="00EE29EE"/>
    <w:rsid w:val="00EF1862"/>
    <w:rsid w:val="00EF3596"/>
    <w:rsid w:val="00F02323"/>
    <w:rsid w:val="00F53BFC"/>
    <w:rsid w:val="00F85B4D"/>
    <w:rsid w:val="00F86EFC"/>
    <w:rsid w:val="00F91C71"/>
    <w:rsid w:val="00F9711D"/>
    <w:rsid w:val="00FB3B24"/>
    <w:rsid w:val="00FD05D0"/>
    <w:rsid w:val="00FF1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065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D0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F57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 3"/>
    <w:basedOn w:val="Heading2"/>
    <w:next w:val="Normal"/>
    <w:link w:val="Heading3Char"/>
    <w:qFormat/>
    <w:rsid w:val="00BF5724"/>
    <w:pPr>
      <w:keepNext w:val="0"/>
      <w:keepLines w:val="0"/>
      <w:widowControl w:val="0"/>
      <w:overflowPunct w:val="0"/>
      <w:autoSpaceDE w:val="0"/>
      <w:autoSpaceDN w:val="0"/>
      <w:adjustRightInd w:val="0"/>
      <w:spacing w:before="0"/>
      <w:textAlignment w:val="baseline"/>
      <w:outlineLvl w:val="2"/>
    </w:pPr>
    <w:rPr>
      <w:rFonts w:ascii="Arial" w:eastAsia="Times New Roman" w:hAnsi="Arial" w:cs="Times New Roman"/>
      <w:b w:val="0"/>
      <w:bCs w:val="0"/>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06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B006B"/>
    <w:rPr>
      <w:rFonts w:ascii="Tahoma" w:hAnsi="Tahoma" w:cs="Tahoma"/>
      <w:sz w:val="16"/>
      <w:szCs w:val="16"/>
    </w:rPr>
  </w:style>
  <w:style w:type="paragraph" w:customStyle="1" w:styleId="Default">
    <w:name w:val="Default"/>
    <w:rsid w:val="001B00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B006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B006B"/>
  </w:style>
  <w:style w:type="paragraph" w:styleId="Footer">
    <w:name w:val="footer"/>
    <w:basedOn w:val="Normal"/>
    <w:link w:val="FooterChar"/>
    <w:uiPriority w:val="99"/>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006B"/>
  </w:style>
  <w:style w:type="table" w:styleId="TableGrid">
    <w:name w:val="Table Grid"/>
    <w:basedOn w:val="TableNormal"/>
    <w:uiPriority w:val="59"/>
    <w:rsid w:val="0082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196D06"/>
    <w:pPr>
      <w:spacing w:after="90"/>
    </w:pPr>
    <w:rPr>
      <w:rFonts w:ascii="Arial" w:hAnsi="Arial" w:cs="Arial"/>
      <w:b/>
      <w:bCs/>
      <w:sz w:val="20"/>
      <w:szCs w:val="20"/>
      <w:lang w:eastAsia="en-GB"/>
    </w:rPr>
  </w:style>
  <w:style w:type="character" w:styleId="Hyperlink">
    <w:name w:val="Hyperlink"/>
    <w:basedOn w:val="DefaultParagraphFont"/>
    <w:unhideWhenUsed/>
    <w:rsid w:val="003E05F9"/>
    <w:rPr>
      <w:color w:val="0000FF" w:themeColor="hyperlink"/>
      <w:u w:val="single"/>
    </w:rPr>
  </w:style>
  <w:style w:type="paragraph" w:customStyle="1" w:styleId="DfESOutNumbered">
    <w:name w:val="DfESOutNumbered"/>
    <w:basedOn w:val="Normal"/>
    <w:link w:val="DfESOutNumberedChar"/>
    <w:rsid w:val="00581898"/>
    <w:pPr>
      <w:widowControl w:val="0"/>
      <w:numPr>
        <w:numId w:val="13"/>
      </w:numPr>
      <w:overflowPunct w:val="0"/>
      <w:autoSpaceDE w:val="0"/>
      <w:autoSpaceDN w:val="0"/>
      <w:adjustRightInd w:val="0"/>
      <w:spacing w:after="240"/>
      <w:textAlignment w:val="baseline"/>
    </w:pPr>
    <w:rPr>
      <w:rFonts w:ascii="Arial" w:hAnsi="Arial" w:cs="Arial"/>
      <w:sz w:val="22"/>
      <w:szCs w:val="20"/>
    </w:rPr>
  </w:style>
  <w:style w:type="character" w:customStyle="1" w:styleId="NormalWebChar">
    <w:name w:val="Normal (Web) Char"/>
    <w:basedOn w:val="DefaultParagraphFont"/>
    <w:link w:val="NormalWeb"/>
    <w:rsid w:val="00581898"/>
    <w:rPr>
      <w:rFonts w:ascii="Arial" w:eastAsia="Times New Roman" w:hAnsi="Arial" w:cs="Arial"/>
      <w:b/>
      <w:bCs/>
      <w:sz w:val="20"/>
      <w:szCs w:val="20"/>
      <w:lang w:eastAsia="en-GB"/>
    </w:rPr>
  </w:style>
  <w:style w:type="character" w:customStyle="1" w:styleId="DfESOutNumberedChar">
    <w:name w:val="DfESOutNumbered Char"/>
    <w:basedOn w:val="NormalWebChar"/>
    <w:link w:val="DfESOutNumbered"/>
    <w:rsid w:val="00581898"/>
    <w:rPr>
      <w:rFonts w:ascii="Arial" w:eastAsia="Times New Roman" w:hAnsi="Arial" w:cs="Arial"/>
      <w:b w:val="0"/>
      <w:bCs w:val="0"/>
      <w:sz w:val="20"/>
      <w:szCs w:val="20"/>
      <w:lang w:eastAsia="en-GB"/>
    </w:rPr>
  </w:style>
  <w:style w:type="paragraph" w:customStyle="1" w:styleId="DeptBullets">
    <w:name w:val="DeptBullets"/>
    <w:basedOn w:val="Normal"/>
    <w:link w:val="DeptBulletsChar"/>
    <w:rsid w:val="00581898"/>
    <w:pPr>
      <w:widowControl w:val="0"/>
      <w:numPr>
        <w:numId w:val="15"/>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basedOn w:val="NormalWebChar"/>
    <w:link w:val="DeptBullets"/>
    <w:rsid w:val="00581898"/>
    <w:rPr>
      <w:rFonts w:ascii="Arial" w:eastAsia="Times New Roman" w:hAnsi="Arial" w:cs="Times New Roman"/>
      <w:b w:val="0"/>
      <w:bCs w:val="0"/>
      <w:sz w:val="24"/>
      <w:szCs w:val="20"/>
      <w:lang w:eastAsia="en-GB"/>
    </w:rPr>
  </w:style>
  <w:style w:type="character" w:customStyle="1" w:styleId="Heading3Char">
    <w:name w:val="Heading 3 Char"/>
    <w:aliases w:val="Numbered - 3 Char"/>
    <w:basedOn w:val="DefaultParagraphFont"/>
    <w:link w:val="Heading3"/>
    <w:rsid w:val="00BF5724"/>
    <w:rPr>
      <w:rFonts w:ascii="Arial" w:eastAsia="Times New Roman" w:hAnsi="Arial" w:cs="Times New Roman"/>
      <w:kern w:val="28"/>
      <w:sz w:val="24"/>
      <w:szCs w:val="20"/>
    </w:rPr>
  </w:style>
  <w:style w:type="character" w:customStyle="1" w:styleId="Heading2Char">
    <w:name w:val="Heading 2 Char"/>
    <w:basedOn w:val="DefaultParagraphFont"/>
    <w:link w:val="Heading2"/>
    <w:uiPriority w:val="9"/>
    <w:semiHidden/>
    <w:rsid w:val="00BF572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83F0F"/>
    <w:rPr>
      <w:sz w:val="16"/>
      <w:szCs w:val="16"/>
    </w:rPr>
  </w:style>
  <w:style w:type="paragraph" w:styleId="CommentText">
    <w:name w:val="annotation text"/>
    <w:basedOn w:val="Normal"/>
    <w:link w:val="CommentTextChar"/>
    <w:uiPriority w:val="99"/>
    <w:semiHidden/>
    <w:unhideWhenUsed/>
    <w:rsid w:val="00E83F0F"/>
    <w:rPr>
      <w:sz w:val="20"/>
      <w:szCs w:val="20"/>
    </w:rPr>
  </w:style>
  <w:style w:type="character" w:customStyle="1" w:styleId="CommentTextChar">
    <w:name w:val="Comment Text Char"/>
    <w:basedOn w:val="DefaultParagraphFont"/>
    <w:link w:val="CommentText"/>
    <w:uiPriority w:val="99"/>
    <w:semiHidden/>
    <w:rsid w:val="00E83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3F0F"/>
    <w:rPr>
      <w:b/>
      <w:bCs/>
    </w:rPr>
  </w:style>
  <w:style w:type="character" w:customStyle="1" w:styleId="CommentSubjectChar">
    <w:name w:val="Comment Subject Char"/>
    <w:basedOn w:val="CommentTextChar"/>
    <w:link w:val="CommentSubject"/>
    <w:uiPriority w:val="99"/>
    <w:semiHidden/>
    <w:rsid w:val="00E83F0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83F0F"/>
    <w:rPr>
      <w:color w:val="800080" w:themeColor="followedHyperlink"/>
      <w:u w:val="single"/>
    </w:rPr>
  </w:style>
  <w:style w:type="character" w:styleId="Emphasis">
    <w:name w:val="Emphasis"/>
    <w:basedOn w:val="DefaultParagraphFont"/>
    <w:uiPriority w:val="20"/>
    <w:qFormat/>
    <w:rsid w:val="003B182C"/>
    <w:rPr>
      <w:b/>
      <w:bCs/>
      <w:i w:val="0"/>
      <w:iCs w:val="0"/>
    </w:rPr>
  </w:style>
  <w:style w:type="character" w:customStyle="1" w:styleId="st1">
    <w:name w:val="st1"/>
    <w:basedOn w:val="DefaultParagraphFont"/>
    <w:rsid w:val="003B1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64914">
      <w:bodyDiv w:val="1"/>
      <w:marLeft w:val="0"/>
      <w:marRight w:val="0"/>
      <w:marTop w:val="0"/>
      <w:marBottom w:val="0"/>
      <w:divBdr>
        <w:top w:val="none" w:sz="0" w:space="0" w:color="auto"/>
        <w:left w:val="none" w:sz="0" w:space="0" w:color="auto"/>
        <w:bottom w:val="none" w:sz="0" w:space="0" w:color="auto"/>
        <w:right w:val="none" w:sz="0" w:space="0" w:color="auto"/>
      </w:divBdr>
    </w:div>
    <w:div w:id="167673646">
      <w:bodyDiv w:val="1"/>
      <w:marLeft w:val="0"/>
      <w:marRight w:val="0"/>
      <w:marTop w:val="0"/>
      <w:marBottom w:val="0"/>
      <w:divBdr>
        <w:top w:val="none" w:sz="0" w:space="0" w:color="auto"/>
        <w:left w:val="none" w:sz="0" w:space="0" w:color="auto"/>
        <w:bottom w:val="none" w:sz="0" w:space="0" w:color="auto"/>
        <w:right w:val="none" w:sz="0" w:space="0" w:color="auto"/>
      </w:divBdr>
    </w:div>
    <w:div w:id="309871425">
      <w:bodyDiv w:val="1"/>
      <w:marLeft w:val="0"/>
      <w:marRight w:val="0"/>
      <w:marTop w:val="0"/>
      <w:marBottom w:val="0"/>
      <w:divBdr>
        <w:top w:val="none" w:sz="0" w:space="0" w:color="auto"/>
        <w:left w:val="none" w:sz="0" w:space="0" w:color="auto"/>
        <w:bottom w:val="none" w:sz="0" w:space="0" w:color="auto"/>
        <w:right w:val="none" w:sz="0" w:space="0" w:color="auto"/>
      </w:divBdr>
    </w:div>
    <w:div w:id="901526392">
      <w:bodyDiv w:val="1"/>
      <w:marLeft w:val="0"/>
      <w:marRight w:val="0"/>
      <w:marTop w:val="0"/>
      <w:marBottom w:val="0"/>
      <w:divBdr>
        <w:top w:val="none" w:sz="0" w:space="0" w:color="auto"/>
        <w:left w:val="none" w:sz="0" w:space="0" w:color="auto"/>
        <w:bottom w:val="none" w:sz="0" w:space="0" w:color="auto"/>
        <w:right w:val="none" w:sz="0" w:space="0" w:color="auto"/>
      </w:divBdr>
    </w:div>
    <w:div w:id="1256595022">
      <w:bodyDiv w:val="1"/>
      <w:marLeft w:val="0"/>
      <w:marRight w:val="0"/>
      <w:marTop w:val="0"/>
      <w:marBottom w:val="0"/>
      <w:divBdr>
        <w:top w:val="none" w:sz="0" w:space="0" w:color="auto"/>
        <w:left w:val="none" w:sz="0" w:space="0" w:color="auto"/>
        <w:bottom w:val="none" w:sz="0" w:space="0" w:color="auto"/>
        <w:right w:val="none" w:sz="0" w:space="0" w:color="auto"/>
      </w:divBdr>
    </w:div>
    <w:div w:id="1281645582">
      <w:bodyDiv w:val="1"/>
      <w:marLeft w:val="0"/>
      <w:marRight w:val="0"/>
      <w:marTop w:val="0"/>
      <w:marBottom w:val="0"/>
      <w:divBdr>
        <w:top w:val="none" w:sz="0" w:space="0" w:color="auto"/>
        <w:left w:val="none" w:sz="0" w:space="0" w:color="auto"/>
        <w:bottom w:val="none" w:sz="0" w:space="0" w:color="auto"/>
        <w:right w:val="none" w:sz="0" w:space="0" w:color="auto"/>
      </w:divBdr>
    </w:div>
    <w:div w:id="1304316543">
      <w:bodyDiv w:val="1"/>
      <w:marLeft w:val="0"/>
      <w:marRight w:val="0"/>
      <w:marTop w:val="0"/>
      <w:marBottom w:val="0"/>
      <w:divBdr>
        <w:top w:val="none" w:sz="0" w:space="0" w:color="auto"/>
        <w:left w:val="none" w:sz="0" w:space="0" w:color="auto"/>
        <w:bottom w:val="none" w:sz="0" w:space="0" w:color="auto"/>
        <w:right w:val="none" w:sz="0" w:space="0" w:color="auto"/>
      </w:divBdr>
    </w:div>
    <w:div w:id="1445419825">
      <w:bodyDiv w:val="1"/>
      <w:marLeft w:val="0"/>
      <w:marRight w:val="0"/>
      <w:marTop w:val="0"/>
      <w:marBottom w:val="0"/>
      <w:divBdr>
        <w:top w:val="none" w:sz="0" w:space="0" w:color="auto"/>
        <w:left w:val="none" w:sz="0" w:space="0" w:color="auto"/>
        <w:bottom w:val="none" w:sz="0" w:space="0" w:color="auto"/>
        <w:right w:val="none" w:sz="0" w:space="0" w:color="auto"/>
      </w:divBdr>
    </w:div>
    <w:div w:id="14964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CD507A.91AC1AE0" TargetMode="External"/><Relationship Id="rId18" Type="http://schemas.openxmlformats.org/officeDocument/2006/relationships/hyperlink" Target="https://www.gov.uk/government/publications/eoi-gui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nquiries.RBU@education.gsi.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department-for-education/about/resear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ov.uk/government/publications/teachers-in-secondary-schools-evidence-from-talis-2013"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ecd.org/tal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8c566321-f672-4e06-a901-b5e72b4c4357"/>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_vti_ItemDeclaredRecord xmlns="http://schemas.microsoft.com/sharepoint/v3" xsi:nil="true"/>
    <IWPContributor xmlns="65c01043-0666-442f-acb7-2528b588859a">
      <UserInfo>
        <DisplayName/>
        <AccountId xsi:nil="true"/>
        <AccountType/>
      </UserInfo>
    </IWPContributor>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0687bea6bed305f0fc08cf284cb6b928">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17e745752a466eaba0282dc7cf4b166f"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EF1E3-FD6E-4DC1-95E6-AE361D0CA66C}">
  <ds:schemaRefs>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8c566321-f672-4e06-a901-b5e72b4c4357"/>
    <ds:schemaRef ds:uri="http://www.w3.org/XML/1998/namespace"/>
    <ds:schemaRef ds:uri="http://purl.org/dc/dcmitype/"/>
  </ds:schemaRefs>
</ds:datastoreItem>
</file>

<file path=customXml/itemProps2.xml><?xml version="1.0" encoding="utf-8"?>
<ds:datastoreItem xmlns:ds="http://schemas.openxmlformats.org/officeDocument/2006/customXml" ds:itemID="{6D1C08A7-9EB9-47F9-9988-6F97312084AB}">
  <ds:schemaRefs>
    <ds:schemaRef ds:uri="http://schemas.microsoft.com/sharepoint/v3/contenttype/forms"/>
  </ds:schemaRefs>
</ds:datastoreItem>
</file>

<file path=customXml/itemProps3.xml><?xml version="1.0" encoding="utf-8"?>
<ds:datastoreItem xmlns:ds="http://schemas.openxmlformats.org/officeDocument/2006/customXml" ds:itemID="{E8FEA878-5F39-4A25-9E07-68371ACD8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729E8-D7A6-4C3A-8EF2-D3738EB7BD2F}">
  <ds:schemaRefs>
    <ds:schemaRef ds:uri="http://schemas.microsoft.com/sharepoint/events"/>
  </ds:schemaRefs>
</ds:datastoreItem>
</file>

<file path=customXml/itemProps5.xml><?xml version="1.0" encoding="utf-8"?>
<ds:datastoreItem xmlns:ds="http://schemas.openxmlformats.org/officeDocument/2006/customXml" ds:itemID="{2B058FFC-C506-4B76-8351-41DE5CCC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TALIS EOI</dc:title>
  <dc:creator/>
  <cp:lastModifiedBy/>
  <cp:revision>1</cp:revision>
  <dcterms:created xsi:type="dcterms:W3CDTF">2019-03-22T09:26:00Z</dcterms:created>
  <dcterms:modified xsi:type="dcterms:W3CDTF">2019-03-22T09:26:00Z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0x01010022FB6F5B673DE24C929721332B4C6E921200E0E1AA8A5B2C794AB8240F4D31BC8004</vt:lpwstr>
  </property>
</Properties>
</file>