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Start w:id="1" w:name="_Hlk95743010"/>
      <w:bookmarkEnd w:id="0"/>
      <w:bookmarkEnd w:id="1"/>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2" w:name="4fsjm0b" w:colFirst="0" w:colLast="0"/>
      <w:bookmarkEnd w:id="2"/>
    </w:p>
    <w:p w14:paraId="7A40C212" w14:textId="77777777" w:rsidR="0013786D" w:rsidRDefault="002E7F3C" w:rsidP="000232CA">
      <w:pPr>
        <w:numPr>
          <w:ilvl w:val="1"/>
          <w:numId w:val="1"/>
        </w:numPr>
        <w:spacing w:after="100" w:line="276" w:lineRule="auto"/>
        <w:ind w:left="-30" w:firstLine="0"/>
        <w:jc w:val="left"/>
        <w:rPr>
          <w:rFonts w:ascii="Arial" w:eastAsia="Arial" w:hAnsi="Arial" w:cs="Arial"/>
          <w:b/>
          <w:sz w:val="20"/>
          <w:szCs w:val="20"/>
        </w:rPr>
      </w:pPr>
      <w:bookmarkStart w:id="3" w:name="2uxtw84" w:colFirst="0" w:colLast="0"/>
      <w:bookmarkEnd w:id="3"/>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4" w:name="1a346fx" w:colFirst="0" w:colLast="0"/>
      <w:bookmarkEnd w:id="4"/>
    </w:p>
    <w:p w14:paraId="3F846B6F" w14:textId="38DB83DD" w:rsidR="0013786D" w:rsidRDefault="002E7F3C">
      <w:pPr>
        <w:spacing w:after="100"/>
        <w:jc w:val="left"/>
        <w:rPr>
          <w:rFonts w:ascii="Arial" w:eastAsia="Arial" w:hAnsi="Arial" w:cs="Arial"/>
        </w:rPr>
      </w:pPr>
      <w:bookmarkStart w:id="5" w:name="3u2rp3q" w:colFirst="0" w:colLast="0"/>
      <w:bookmarkStart w:id="6" w:name="odc9jc" w:colFirst="0" w:colLast="0"/>
      <w:bookmarkEnd w:id="5"/>
      <w:bookmarkEnd w:id="6"/>
      <w:r>
        <w:rPr>
          <w:rFonts w:ascii="Arial" w:eastAsia="Arial" w:hAnsi="Arial" w:cs="Arial"/>
          <w:sz w:val="20"/>
          <w:szCs w:val="20"/>
        </w:rPr>
        <w:t>Dear Sir</w:t>
      </w:r>
      <w:r w:rsidR="007400C6">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421361F5" w:rsidR="0013786D" w:rsidRDefault="002E7F3C">
      <w:pPr>
        <w:spacing w:after="100"/>
        <w:jc w:val="left"/>
        <w:rPr>
          <w:rFonts w:ascii="Arial" w:eastAsia="Arial" w:hAnsi="Arial" w:cs="Arial"/>
        </w:rPr>
      </w:pPr>
      <w:bookmarkStart w:id="10" w:name="2mn7vak" w:colFirst="0" w:colLast="0"/>
      <w:bookmarkEnd w:id="10"/>
      <w:r w:rsidRPr="000643A8">
        <w:rPr>
          <w:rFonts w:ascii="Arial" w:eastAsia="Arial" w:hAnsi="Arial" w:cs="Arial"/>
          <w:sz w:val="20"/>
          <w:szCs w:val="20"/>
        </w:rPr>
        <w:t>This letter of Appointment</w:t>
      </w:r>
      <w:r w:rsidR="00E755C6" w:rsidRPr="000643A8">
        <w:rPr>
          <w:rFonts w:ascii="Arial" w:eastAsia="Arial" w:hAnsi="Arial" w:cs="Arial"/>
          <w:sz w:val="20"/>
          <w:szCs w:val="20"/>
        </w:rPr>
        <w:t xml:space="preserve"> dated</w:t>
      </w:r>
      <w:r w:rsidR="007400C6" w:rsidRPr="000643A8">
        <w:rPr>
          <w:rFonts w:ascii="Arial" w:eastAsia="Arial" w:hAnsi="Arial" w:cs="Arial"/>
          <w:sz w:val="20"/>
          <w:szCs w:val="20"/>
        </w:rPr>
        <w:t xml:space="preserve"> </w:t>
      </w:r>
      <w:r w:rsidR="000643A8" w:rsidRPr="000643A8">
        <w:rPr>
          <w:rFonts w:ascii="Arial" w:eastAsia="Arial" w:hAnsi="Arial" w:cs="Arial"/>
          <w:sz w:val="20"/>
          <w:szCs w:val="20"/>
        </w:rPr>
        <w:t>04/02</w:t>
      </w:r>
      <w:r w:rsidR="0019256B" w:rsidRPr="000643A8">
        <w:rPr>
          <w:rFonts w:ascii="Arial" w:eastAsia="Arial" w:hAnsi="Arial" w:cs="Arial"/>
          <w:sz w:val="20"/>
          <w:szCs w:val="20"/>
        </w:rPr>
        <w:t>/2022</w:t>
      </w:r>
      <w:r w:rsidR="007400C6">
        <w:rPr>
          <w:rFonts w:ascii="Arial" w:eastAsia="Arial" w:hAnsi="Arial" w:cs="Arial"/>
          <w:sz w:val="20"/>
          <w:szCs w:val="20"/>
        </w:rPr>
        <w:t xml:space="preserve"> </w:t>
      </w:r>
      <w:r>
        <w:rPr>
          <w:rFonts w:ascii="Arial" w:eastAsia="Arial" w:hAnsi="Arial" w:cs="Arial"/>
          <w:sz w:val="20"/>
          <w:szCs w:val="20"/>
        </w:rPr>
        <w:t xml:space="preserve">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0817C3"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0817C3" w:rsidRDefault="002E7F3C">
            <w:pPr>
              <w:spacing w:after="100"/>
              <w:jc w:val="left"/>
              <w:rPr>
                <w:rFonts w:ascii="Arial" w:eastAsia="Arial" w:hAnsi="Arial" w:cs="Arial"/>
                <w:sz w:val="20"/>
                <w:szCs w:val="20"/>
              </w:rPr>
            </w:pPr>
            <w:r w:rsidRPr="000817C3">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0436AC99" w:rsidR="0013786D" w:rsidRPr="000817C3" w:rsidRDefault="0019256B">
            <w:pPr>
              <w:spacing w:after="100"/>
              <w:jc w:val="left"/>
              <w:rPr>
                <w:rFonts w:ascii="Arial" w:eastAsia="Arial" w:hAnsi="Arial" w:cs="Arial"/>
                <w:sz w:val="20"/>
                <w:szCs w:val="20"/>
              </w:rPr>
            </w:pPr>
            <w:r w:rsidRPr="000817C3">
              <w:rPr>
                <w:rFonts w:ascii="Arial" w:eastAsia="Arial" w:hAnsi="Arial" w:cs="Arial"/>
                <w:sz w:val="20"/>
                <w:szCs w:val="20"/>
              </w:rPr>
              <w:t>SR773689123</w:t>
            </w:r>
          </w:p>
        </w:tc>
      </w:tr>
      <w:tr w:rsidR="0013786D" w:rsidRPr="000817C3"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0817C3" w:rsidRDefault="002E7F3C">
            <w:pPr>
              <w:spacing w:after="100"/>
              <w:jc w:val="left"/>
              <w:rPr>
                <w:rFonts w:ascii="Arial" w:eastAsia="Arial" w:hAnsi="Arial" w:cs="Arial"/>
                <w:sz w:val="20"/>
                <w:szCs w:val="20"/>
              </w:rPr>
            </w:pPr>
            <w:r w:rsidRPr="000817C3">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4F7B1A57" w:rsidR="0013786D" w:rsidRPr="000817C3" w:rsidRDefault="007400C6">
            <w:pPr>
              <w:spacing w:after="100"/>
              <w:jc w:val="left"/>
              <w:rPr>
                <w:rFonts w:ascii="Arial" w:eastAsia="Arial" w:hAnsi="Arial" w:cs="Arial"/>
                <w:sz w:val="20"/>
                <w:szCs w:val="20"/>
              </w:rPr>
            </w:pPr>
            <w:r w:rsidRPr="000817C3">
              <w:rPr>
                <w:rFonts w:ascii="Arial" w:eastAsia="Arial" w:hAnsi="Arial" w:cs="Arial"/>
                <w:sz w:val="20"/>
                <w:szCs w:val="20"/>
              </w:rPr>
              <w:t>HMRC</w:t>
            </w:r>
            <w:r w:rsidR="002E7F3C" w:rsidRPr="000817C3">
              <w:rPr>
                <w:rFonts w:ascii="Arial" w:eastAsia="Arial" w:hAnsi="Arial" w:cs="Arial"/>
                <w:sz w:val="20"/>
                <w:szCs w:val="20"/>
              </w:rPr>
              <w:t xml:space="preserve"> ("Customer")</w:t>
            </w:r>
          </w:p>
        </w:tc>
      </w:tr>
      <w:tr w:rsidR="0013786D" w:rsidRPr="000817C3"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0817C3" w:rsidRDefault="002E7F3C">
            <w:pPr>
              <w:spacing w:after="100"/>
              <w:jc w:val="left"/>
              <w:rPr>
                <w:rFonts w:ascii="Arial" w:eastAsia="Arial" w:hAnsi="Arial" w:cs="Arial"/>
                <w:sz w:val="20"/>
                <w:szCs w:val="20"/>
              </w:rPr>
            </w:pPr>
            <w:r w:rsidRPr="000817C3">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00C42006" w:rsidR="0013786D" w:rsidRPr="000817C3" w:rsidRDefault="0019256B">
            <w:pPr>
              <w:spacing w:after="100"/>
              <w:jc w:val="left"/>
              <w:rPr>
                <w:rFonts w:ascii="Arial" w:eastAsia="Arial" w:hAnsi="Arial" w:cs="Arial"/>
                <w:sz w:val="20"/>
                <w:szCs w:val="20"/>
              </w:rPr>
            </w:pPr>
            <w:r w:rsidRPr="000817C3">
              <w:rPr>
                <w:rFonts w:ascii="Arial" w:eastAsia="Arial" w:hAnsi="Arial" w:cs="Arial"/>
                <w:sz w:val="20"/>
                <w:szCs w:val="20"/>
              </w:rPr>
              <w:t>IFF Research Ltd.</w:t>
            </w:r>
          </w:p>
        </w:tc>
      </w:tr>
    </w:tbl>
    <w:p w14:paraId="02874CE2" w14:textId="77777777" w:rsidR="0013786D" w:rsidRPr="000817C3" w:rsidRDefault="002E7F3C">
      <w:pPr>
        <w:spacing w:after="0"/>
        <w:jc w:val="left"/>
        <w:rPr>
          <w:rFonts w:ascii="Arial" w:eastAsia="Arial" w:hAnsi="Arial" w:cs="Arial"/>
          <w:sz w:val="20"/>
          <w:szCs w:val="20"/>
        </w:rPr>
      </w:pPr>
      <w:r w:rsidRPr="000817C3">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0817C3"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0817C3" w:rsidRDefault="002E7F3C">
            <w:pPr>
              <w:spacing w:after="100"/>
              <w:jc w:val="left"/>
              <w:rPr>
                <w:rFonts w:ascii="Arial" w:eastAsia="Arial" w:hAnsi="Arial" w:cs="Arial"/>
                <w:sz w:val="20"/>
                <w:szCs w:val="20"/>
              </w:rPr>
            </w:pPr>
            <w:r w:rsidRPr="000817C3">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59C7AF7" w:rsidR="0013786D" w:rsidRPr="000817C3" w:rsidRDefault="0019256B">
            <w:pPr>
              <w:spacing w:after="100"/>
              <w:jc w:val="left"/>
              <w:rPr>
                <w:rFonts w:ascii="Arial" w:eastAsia="Arial" w:hAnsi="Arial" w:cs="Arial"/>
                <w:sz w:val="20"/>
                <w:szCs w:val="20"/>
              </w:rPr>
            </w:pPr>
            <w:r w:rsidRPr="000817C3">
              <w:rPr>
                <w:rFonts w:ascii="Arial" w:eastAsia="Arial" w:hAnsi="Arial" w:cs="Arial"/>
                <w:sz w:val="20"/>
                <w:szCs w:val="20"/>
              </w:rPr>
              <w:t>31/01/2022</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53EA25F6"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0817C3">
              <w:rPr>
                <w:rFonts w:ascii="Arial" w:eastAsia="Arial" w:hAnsi="Arial" w:cs="Arial"/>
                <w:sz w:val="20"/>
                <w:szCs w:val="20"/>
              </w:rPr>
              <w:t>: 31/01/2022</w:t>
            </w:r>
          </w:p>
          <w:p w14:paraId="4E7DC319" w14:textId="715B595E" w:rsidR="0013786D" w:rsidRDefault="002E7F3C">
            <w:pPr>
              <w:spacing w:after="100"/>
              <w:jc w:val="left"/>
              <w:rPr>
                <w:rFonts w:ascii="Arial" w:eastAsia="Arial" w:hAnsi="Arial" w:cs="Arial"/>
              </w:rPr>
            </w:pPr>
            <w:r>
              <w:rPr>
                <w:rFonts w:ascii="Arial" w:eastAsia="Arial" w:hAnsi="Arial" w:cs="Arial"/>
                <w:sz w:val="20"/>
                <w:szCs w:val="20"/>
              </w:rPr>
              <w:t>End date of Maximum Extension Period</w:t>
            </w:r>
            <w:r w:rsidR="007400C6">
              <w:rPr>
                <w:rFonts w:ascii="Arial" w:eastAsia="Arial" w:hAnsi="Arial" w:cs="Arial"/>
                <w:sz w:val="20"/>
                <w:szCs w:val="20"/>
              </w:rPr>
              <w:t xml:space="preserve">: </w:t>
            </w:r>
            <w:r w:rsidR="000817C3">
              <w:rPr>
                <w:rFonts w:ascii="Arial" w:eastAsia="Arial" w:hAnsi="Arial" w:cs="Arial"/>
                <w:sz w:val="20"/>
                <w:szCs w:val="20"/>
              </w:rPr>
              <w:t>31/07/2022</w:t>
            </w:r>
          </w:p>
          <w:p w14:paraId="49B26E73" w14:textId="11535AE8" w:rsidR="0013786D" w:rsidRDefault="002E7F3C">
            <w:pPr>
              <w:spacing w:after="100"/>
              <w:jc w:val="left"/>
              <w:rPr>
                <w:rFonts w:ascii="Arial" w:eastAsia="Arial" w:hAnsi="Arial" w:cs="Arial"/>
              </w:rPr>
            </w:pPr>
            <w:r>
              <w:rPr>
                <w:rFonts w:ascii="Arial" w:eastAsia="Arial" w:hAnsi="Arial" w:cs="Arial"/>
                <w:sz w:val="20"/>
                <w:szCs w:val="20"/>
              </w:rPr>
              <w:t>Minimum written notice to Supplier in respect of extension</w:t>
            </w:r>
            <w:r w:rsidR="007400C6">
              <w:rPr>
                <w:rFonts w:ascii="Arial" w:eastAsia="Arial" w:hAnsi="Arial" w:cs="Arial"/>
                <w:sz w:val="20"/>
                <w:szCs w:val="20"/>
              </w:rPr>
              <w:t>: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543BB398" w:rsidR="0013786D" w:rsidRDefault="002E7F3C">
            <w:pPr>
              <w:spacing w:after="100"/>
              <w:jc w:val="left"/>
              <w:rPr>
                <w:rFonts w:ascii="Arial" w:eastAsia="Arial" w:hAnsi="Arial" w:cs="Arial"/>
              </w:rPr>
            </w:pPr>
            <w:r>
              <w:rPr>
                <w:rFonts w:ascii="Arial" w:eastAsia="Arial" w:hAnsi="Arial" w:cs="Arial"/>
                <w:sz w:val="20"/>
                <w:szCs w:val="20"/>
              </w:rPr>
              <w:t xml:space="preserve">·  the </w:t>
            </w:r>
            <w:r w:rsidRPr="007400C6">
              <w:rPr>
                <w:rFonts w:ascii="Arial" w:eastAsia="Arial" w:hAnsi="Arial" w:cs="Arial"/>
                <w:sz w:val="20"/>
                <w:szCs w:val="20"/>
              </w:rPr>
              <w:t xml:space="preserve">Customer’s </w:t>
            </w:r>
            <w:r w:rsidR="00740626" w:rsidRPr="007400C6">
              <w:rPr>
                <w:rFonts w:ascii="Arial" w:eastAsia="Arial" w:hAnsi="Arial" w:cs="Arial"/>
                <w:sz w:val="20"/>
                <w:szCs w:val="20"/>
              </w:rPr>
              <w:t xml:space="preserve">Project Specification </w:t>
            </w:r>
            <w:r w:rsidRPr="007400C6">
              <w:rPr>
                <w:rFonts w:ascii="Arial" w:eastAsia="Arial" w:hAnsi="Arial" w:cs="Arial"/>
                <w:sz w:val="20"/>
                <w:szCs w:val="20"/>
              </w:rPr>
              <w:t>attached</w:t>
            </w:r>
            <w:r>
              <w:rPr>
                <w:rFonts w:ascii="Arial" w:eastAsia="Arial" w:hAnsi="Arial" w:cs="Arial"/>
                <w:sz w:val="20"/>
                <w:szCs w:val="20"/>
              </w:rPr>
              <w:t xml:space="preserve"> at Annex A and the Supplier’s Proposal attached at Annex B; and</w:t>
            </w:r>
          </w:p>
          <w:p w14:paraId="4E011FAE" w14:textId="31BF91D1" w:rsidR="0013786D" w:rsidRDefault="002E7F3C">
            <w:pPr>
              <w:spacing w:after="100"/>
              <w:jc w:val="left"/>
              <w:rPr>
                <w:rFonts w:ascii="Arial" w:eastAsia="Arial" w:hAnsi="Arial" w:cs="Arial"/>
              </w:rPr>
            </w:pPr>
            <w:r>
              <w:rPr>
                <w:rFonts w:ascii="Arial" w:eastAsia="Arial" w:hAnsi="Arial" w:cs="Arial"/>
                <w:sz w:val="20"/>
                <w:szCs w:val="20"/>
              </w:rPr>
              <w:t xml:space="preserve"> </w:t>
            </w:r>
            <w:r>
              <w:rPr>
                <w:rFonts w:ascii="Arial" w:eastAsia="Arial" w:hAnsi="Arial" w:cs="Arial"/>
                <w:sz w:val="20"/>
                <w:szCs w:val="20"/>
                <w:highlight w:val="yellow"/>
              </w:rPr>
              <w:t xml:space="preserve">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01216B" w14:textId="77777777" w:rsidR="0019256B" w:rsidRPr="006541D1" w:rsidRDefault="006541D1" w:rsidP="0019256B">
            <w:pPr>
              <w:spacing w:after="100"/>
              <w:jc w:val="left"/>
              <w:rPr>
                <w:rFonts w:ascii="Arial" w:hAnsi="Arial" w:cs="Arial"/>
                <w:sz w:val="20"/>
                <w:szCs w:val="20"/>
              </w:rPr>
            </w:pPr>
            <w:r w:rsidRPr="006541D1">
              <w:rPr>
                <w:rFonts w:ascii="Arial" w:hAnsi="Arial" w:cs="Arial"/>
                <w:sz w:val="20"/>
                <w:szCs w:val="20"/>
                <w:highlight w:val="black"/>
              </w:rPr>
              <w:t>XXXXXXXXXXXXXXXXXXXXXXXXX</w:t>
            </w:r>
          </w:p>
          <w:p w14:paraId="605E65BC" w14:textId="01D5A420" w:rsidR="006541D1" w:rsidRPr="006541D1" w:rsidRDefault="006541D1" w:rsidP="0019256B">
            <w:pPr>
              <w:spacing w:after="100"/>
              <w:jc w:val="left"/>
              <w:rPr>
                <w:rFonts w:ascii="Arial" w:eastAsia="Arial" w:hAnsi="Arial" w:cs="Arial"/>
                <w:b/>
                <w:bCs/>
                <w:sz w:val="20"/>
                <w:szCs w:val="20"/>
              </w:rPr>
            </w:pPr>
            <w:r w:rsidRPr="006541D1">
              <w:rPr>
                <w:rFonts w:ascii="Arial" w:hAnsi="Arial" w:cs="Arial"/>
                <w:b/>
                <w:bCs/>
                <w:sz w:val="20"/>
                <w:szCs w:val="20"/>
              </w:rPr>
              <w:t>Information redacted under section 43 (2) of FOI Act 2000.</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D4344D5"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099768BC" w:rsidR="0013786D" w:rsidRPr="000817C3" w:rsidRDefault="0019256B">
            <w:pPr>
              <w:spacing w:after="100"/>
              <w:jc w:val="left"/>
              <w:rPr>
                <w:rFonts w:ascii="Arial" w:eastAsia="Arial" w:hAnsi="Arial" w:cs="Arial"/>
                <w:sz w:val="20"/>
                <w:szCs w:val="20"/>
              </w:rPr>
            </w:pPr>
            <w:r w:rsidRPr="000817C3">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54B28F56" w:rsidR="0013786D" w:rsidRDefault="007400C6" w:rsidP="0030655F">
            <w:pPr>
              <w:rPr>
                <w:rFonts w:ascii="Arial" w:eastAsia="Arial" w:hAnsi="Arial" w:cs="Arial"/>
              </w:rPr>
            </w:pPr>
            <w:r>
              <w:rPr>
                <w:rFonts w:ascii="Arial" w:eastAsia="Arial" w:hAnsi="Arial" w:cs="Arial"/>
                <w:sz w:val="20"/>
                <w:szCs w:val="20"/>
              </w:rPr>
              <w:t xml:space="preserve">Total contract charge is </w:t>
            </w:r>
            <w:r w:rsidR="0019256B">
              <w:rPr>
                <w:rFonts w:ascii="Arial" w:eastAsia="Arial" w:hAnsi="Arial" w:cs="Arial"/>
                <w:sz w:val="20"/>
                <w:szCs w:val="20"/>
              </w:rPr>
              <w:t>£120,000.00.</w:t>
            </w:r>
            <w:r>
              <w:rPr>
                <w:rFonts w:ascii="Arial" w:eastAsia="Arial" w:hAnsi="Arial" w:cs="Arial"/>
                <w:sz w:val="20"/>
                <w:szCs w:val="20"/>
              </w:rPr>
              <w:t xml:space="preserve"> The full Contract Charge breakdown can be found within Annex 1 of Schedule 6 of the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321D28EF"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Contract, with a minimum limit of £</w:t>
            </w:r>
            <w:r w:rsidR="007400C6">
              <w:rPr>
                <w:rFonts w:ascii="Arial" w:eastAsia="Arial" w:hAnsi="Arial" w:cs="Arial"/>
                <w:sz w:val="20"/>
                <w:szCs w:val="20"/>
              </w:rPr>
              <w:t>5</w:t>
            </w:r>
            <w:r>
              <w:rPr>
                <w:rFonts w:ascii="Arial" w:eastAsia="Arial" w:hAnsi="Arial" w:cs="Arial"/>
                <w:sz w:val="20"/>
                <w:szCs w:val="20"/>
              </w:rPr>
              <w:t xml:space="preserve"> million for each individual claim </w:t>
            </w:r>
          </w:p>
          <w:p w14:paraId="445DEAD6" w14:textId="6B8B004A" w:rsidR="0013786D" w:rsidRDefault="002E7F3C" w:rsidP="0030655F">
            <w:pPr>
              <w:spacing w:after="100"/>
              <w:jc w:val="left"/>
              <w:rPr>
                <w:rFonts w:ascii="Arial" w:eastAsia="Arial" w:hAnsi="Arial" w:cs="Arial"/>
              </w:rPr>
            </w:pPr>
            <w:r>
              <w:rPr>
                <w:rFonts w:ascii="Arial" w:eastAsia="Arial" w:hAnsi="Arial" w:cs="Arial"/>
                <w:sz w:val="20"/>
                <w:szCs w:val="20"/>
              </w:rPr>
              <w:t>Additional employers' liability insurance with a minimum limit of £</w:t>
            </w:r>
            <w:r w:rsidR="007400C6">
              <w:rPr>
                <w:rFonts w:ascii="Arial" w:eastAsia="Arial" w:hAnsi="Arial" w:cs="Arial"/>
                <w:sz w:val="20"/>
                <w:szCs w:val="20"/>
              </w:rPr>
              <w:t>5 million</w:t>
            </w:r>
            <w:r>
              <w:rPr>
                <w:rFonts w:ascii="Arial" w:eastAsia="Arial" w:hAnsi="Arial" w:cs="Arial"/>
                <w:sz w:val="20"/>
                <w:szCs w:val="20"/>
              </w:rPr>
              <w:t xml:space="preserve"> indemnity </w:t>
            </w:r>
          </w:p>
          <w:p w14:paraId="3DC9EAD4" w14:textId="4E971789" w:rsidR="0013786D" w:rsidRDefault="002E7F3C" w:rsidP="0030655F">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minimum limit of indemnity of £1 million for each individual claim.</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E68AD1F" w14:textId="5394465C" w:rsidR="0030655F" w:rsidRPr="007400C6"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3CC95E13" w:rsidR="0013786D" w:rsidRDefault="007400C6" w:rsidP="0030655F">
            <w:pPr>
              <w:spacing w:after="100"/>
              <w:jc w:val="left"/>
              <w:rPr>
                <w:rFonts w:ascii="Arial" w:eastAsia="Arial" w:hAnsi="Arial" w:cs="Arial"/>
              </w:rPr>
            </w:pPr>
            <w:r>
              <w:rPr>
                <w:rFonts w:ascii="Arial" w:hAnsi="Arial" w:cs="Arial"/>
                <w:sz w:val="20"/>
                <w:szCs w:val="20"/>
              </w:rPr>
              <w:t>Ralli Quays, West Building, 3 Stanley Street, Salford M60 9HL.</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720D43"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sz w:val="20"/>
                <w:szCs w:val="20"/>
              </w:rPr>
            </w:pPr>
            <w:r>
              <w:rPr>
                <w:rFonts w:ascii="Arial" w:hAnsi="Arial" w:cs="Arial"/>
                <w:sz w:val="20"/>
                <w:szCs w:val="20"/>
              </w:rPr>
              <w:t>See Contract Terms Schedule 7 (Processing, Personal Data and</w:t>
            </w:r>
          </w:p>
          <w:p w14:paraId="706E3E2E" w14:textId="3C738CB2" w:rsidR="00E755C6" w:rsidRDefault="007400C6" w:rsidP="007400C6">
            <w:pPr>
              <w:spacing w:after="100"/>
              <w:jc w:val="left"/>
              <w:rPr>
                <w:rFonts w:ascii="Arial" w:eastAsia="Arial" w:hAnsi="Arial" w:cs="Arial"/>
                <w:sz w:val="20"/>
                <w:szCs w:val="20"/>
                <w:highlight w:val="yellow"/>
              </w:rPr>
            </w:pPr>
            <w:r>
              <w:rPr>
                <w:rFonts w:ascii="Arial" w:hAnsi="Arial" w:cs="Arial"/>
                <w:sz w:val="20"/>
                <w:szCs w:val="20"/>
              </w:rPr>
              <w:t>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687F2D5"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The additional terms which will apply to this contract are as</w:t>
            </w:r>
          </w:p>
          <w:p w14:paraId="687BAB9F"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set out within the following annexes at Schedule 8:</w:t>
            </w:r>
          </w:p>
          <w:p w14:paraId="6B73CF39" w14:textId="77777777" w:rsidR="007400C6" w:rsidRDefault="007400C6" w:rsidP="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left"/>
              <w:rPr>
                <w:rFonts w:ascii="Arial" w:hAnsi="Arial" w:cs="Arial"/>
              </w:rPr>
            </w:pPr>
            <w:r>
              <w:rPr>
                <w:rFonts w:ascii="Arial" w:hAnsi="Arial" w:cs="Arial"/>
              </w:rPr>
              <w:t>a. Annex 1: HMRC Mandatory Clauses</w:t>
            </w:r>
          </w:p>
          <w:p w14:paraId="252FD5D3" w14:textId="54E19D17" w:rsidR="0013786D" w:rsidRDefault="007400C6" w:rsidP="007400C6">
            <w:pPr>
              <w:spacing w:after="100"/>
              <w:jc w:val="left"/>
              <w:rPr>
                <w:rFonts w:ascii="Arial" w:eastAsia="Arial" w:hAnsi="Arial" w:cs="Arial"/>
              </w:rPr>
            </w:pPr>
            <w:r>
              <w:rPr>
                <w:rFonts w:ascii="Arial" w:hAnsi="Arial" w:cs="Arial"/>
              </w:rPr>
              <w:t>b. Annex 2: Protection of Information</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17B42A3C" w:rsidR="00E755C6" w:rsidRDefault="00E755C6">
      <w:pPr>
        <w:spacing w:after="100"/>
        <w:jc w:val="left"/>
        <w:rPr>
          <w:rFonts w:ascii="Arial" w:eastAsia="Arial" w:hAnsi="Arial" w:cs="Arial"/>
          <w:b/>
          <w:sz w:val="20"/>
          <w:szCs w:val="20"/>
        </w:rPr>
      </w:pPr>
    </w:p>
    <w:p w14:paraId="75C4ED80" w14:textId="1ED84010" w:rsidR="007400C6" w:rsidRDefault="007400C6">
      <w:pPr>
        <w:spacing w:after="100"/>
        <w:jc w:val="left"/>
        <w:rPr>
          <w:rFonts w:ascii="Arial" w:eastAsia="Arial" w:hAnsi="Arial" w:cs="Arial"/>
          <w:b/>
          <w:sz w:val="20"/>
          <w:szCs w:val="20"/>
        </w:rPr>
      </w:pPr>
    </w:p>
    <w:p w14:paraId="4BC3D5B6" w14:textId="77777777" w:rsidR="0019256B" w:rsidRDefault="0019256B">
      <w:pPr>
        <w:spacing w:after="100"/>
        <w:jc w:val="left"/>
        <w:rPr>
          <w:rFonts w:ascii="Arial" w:eastAsia="Arial" w:hAnsi="Arial" w:cs="Arial"/>
          <w:b/>
          <w:sz w:val="20"/>
          <w:szCs w:val="20"/>
        </w:rPr>
      </w:pPr>
    </w:p>
    <w:p w14:paraId="66402AB1" w14:textId="77777777" w:rsidR="000643A8" w:rsidRDefault="000643A8">
      <w:pPr>
        <w:spacing w:after="100"/>
        <w:jc w:val="left"/>
        <w:rPr>
          <w:rFonts w:ascii="Arial" w:eastAsia="Arial" w:hAnsi="Arial" w:cs="Arial"/>
          <w:b/>
          <w:sz w:val="20"/>
          <w:szCs w:val="20"/>
        </w:rPr>
      </w:pPr>
    </w:p>
    <w:p w14:paraId="4FA0FE20" w14:textId="77777777" w:rsidR="000643A8" w:rsidRDefault="000643A8">
      <w:pPr>
        <w:spacing w:after="100"/>
        <w:jc w:val="left"/>
        <w:rPr>
          <w:rFonts w:ascii="Arial" w:eastAsia="Arial" w:hAnsi="Arial" w:cs="Arial"/>
          <w:b/>
          <w:sz w:val="20"/>
          <w:szCs w:val="20"/>
        </w:rPr>
      </w:pPr>
    </w:p>
    <w:p w14:paraId="5AC66149" w14:textId="46B2ACEE"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lastRenderedPageBreak/>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402894DC" w:rsidR="00D34498" w:rsidRDefault="006541D1">
      <w:pPr>
        <w:spacing w:after="40"/>
        <w:jc w:val="left"/>
        <w:rPr>
          <w:rFonts w:ascii="Arial" w:eastAsia="Arial" w:hAnsi="Arial" w:cs="Arial"/>
          <w:sz w:val="20"/>
          <w:szCs w:val="20"/>
        </w:rPr>
      </w:pPr>
      <w:r w:rsidRPr="006541D1">
        <w:rPr>
          <w:rFonts w:ascii="Arial" w:eastAsia="Arial" w:hAnsi="Arial" w:cs="Arial"/>
          <w:sz w:val="20"/>
          <w:szCs w:val="20"/>
          <w:highlight w:val="black"/>
        </w:rPr>
        <w:t>XXXXXXXXXXXXXXXXXXX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6541D1">
        <w:rPr>
          <w:rFonts w:ascii="Arial" w:eastAsia="Arial" w:hAnsi="Arial" w:cs="Arial"/>
          <w:sz w:val="20"/>
          <w:szCs w:val="20"/>
          <w:highlight w:val="black"/>
        </w:rPr>
        <w:t>XXXXXXXXXXXXXXXX</w:t>
      </w: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3820D645" w:rsidR="00D34498" w:rsidRDefault="006541D1" w:rsidP="007E47CF">
      <w:pPr>
        <w:spacing w:after="40"/>
        <w:jc w:val="left"/>
        <w:rPr>
          <w:rFonts w:ascii="Arial" w:eastAsia="Arial" w:hAnsi="Arial" w:cs="Arial"/>
          <w:sz w:val="20"/>
          <w:szCs w:val="20"/>
        </w:rPr>
      </w:pPr>
      <w:r w:rsidRPr="006541D1">
        <w:rPr>
          <w:rFonts w:ascii="Arial" w:eastAsia="Arial" w:hAnsi="Arial" w:cs="Arial"/>
          <w:sz w:val="20"/>
          <w:szCs w:val="20"/>
          <w:highlight w:val="black"/>
        </w:rPr>
        <w:t>XXXXXXXXXXXXXXXXX</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6541D1">
        <w:rPr>
          <w:rFonts w:ascii="Arial" w:eastAsia="Arial" w:hAnsi="Arial" w:cs="Arial"/>
          <w:sz w:val="20"/>
          <w:szCs w:val="20"/>
          <w:highlight w:val="black"/>
        </w:rPr>
        <w:t>XXXXXXXXXXXXXX</w:t>
      </w: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083FBC17" w:rsidR="0013786D" w:rsidRDefault="002E7F3C" w:rsidP="007E47CF">
      <w:pPr>
        <w:spacing w:after="40"/>
        <w:jc w:val="left"/>
        <w:rPr>
          <w:rFonts w:ascii="Arial" w:eastAsia="Arial" w:hAnsi="Arial" w:cs="Arial"/>
          <w:sz w:val="20"/>
          <w:szCs w:val="20"/>
        </w:rPr>
      </w:pPr>
      <w:r>
        <w:rPr>
          <w:rFonts w:ascii="Arial" w:eastAsia="Arial" w:hAnsi="Arial" w:cs="Arial"/>
          <w:sz w:val="20"/>
          <w:szCs w:val="20"/>
        </w:rPr>
        <w:t xml:space="preserve">Date:  </w:t>
      </w:r>
      <w:r w:rsidR="006541D1" w:rsidRPr="006541D1">
        <w:rPr>
          <w:rFonts w:ascii="Arial" w:eastAsia="Arial" w:hAnsi="Arial" w:cs="Arial"/>
          <w:sz w:val="20"/>
          <w:szCs w:val="20"/>
          <w:highlight w:val="black"/>
        </w:rPr>
        <w:t>XXXXXXX</w:t>
      </w:r>
      <w:r>
        <w:rPr>
          <w:rFonts w:ascii="Arial" w:eastAsia="Arial" w:hAnsi="Arial" w:cs="Arial"/>
          <w:sz w:val="20"/>
          <w:szCs w:val="20"/>
        </w:rPr>
        <w:t xml:space="preserve">                                                            Date:</w:t>
      </w:r>
      <w:bookmarkStart w:id="18" w:name="2eclud0" w:colFirst="0" w:colLast="0"/>
      <w:bookmarkEnd w:id="18"/>
      <w:r w:rsidR="006541D1">
        <w:rPr>
          <w:rFonts w:ascii="Arial" w:eastAsia="Arial" w:hAnsi="Arial" w:cs="Arial"/>
          <w:sz w:val="20"/>
          <w:szCs w:val="20"/>
        </w:rPr>
        <w:t xml:space="preserve"> </w:t>
      </w:r>
      <w:r w:rsidR="006541D1" w:rsidRPr="006541D1">
        <w:rPr>
          <w:rFonts w:ascii="Arial" w:eastAsia="Arial" w:hAnsi="Arial" w:cs="Arial"/>
          <w:sz w:val="20"/>
          <w:szCs w:val="20"/>
          <w:highlight w:val="black"/>
        </w:rPr>
        <w:t>XXXXXX</w:t>
      </w:r>
    </w:p>
    <w:p w14:paraId="101F6938" w14:textId="201438ED" w:rsidR="006541D1" w:rsidRDefault="006541D1" w:rsidP="007E47CF">
      <w:pPr>
        <w:spacing w:after="40"/>
        <w:jc w:val="left"/>
        <w:rPr>
          <w:rFonts w:ascii="Arial" w:eastAsia="Arial" w:hAnsi="Arial" w:cs="Arial"/>
          <w:sz w:val="20"/>
          <w:szCs w:val="20"/>
        </w:rPr>
      </w:pPr>
    </w:p>
    <w:p w14:paraId="42D89CB0" w14:textId="0AFFD572" w:rsidR="006541D1" w:rsidRDefault="006541D1" w:rsidP="006541D1">
      <w:pPr>
        <w:spacing w:after="40"/>
        <w:jc w:val="center"/>
        <w:rPr>
          <w:rFonts w:ascii="Arial" w:eastAsia="Arial" w:hAnsi="Arial" w:cs="Arial"/>
        </w:rPr>
      </w:pPr>
      <w:r w:rsidRPr="006541D1">
        <w:rPr>
          <w:rFonts w:ascii="Arial" w:hAnsi="Arial" w:cs="Arial"/>
          <w:b/>
          <w:bCs/>
          <w:sz w:val="20"/>
          <w:szCs w:val="20"/>
        </w:rPr>
        <w:t>Information redacted under section 43 (2) of FOI Act 2000.</w:t>
      </w:r>
    </w:p>
    <w:p w14:paraId="5B9333DB" w14:textId="77777777" w:rsidR="006541D1" w:rsidRDefault="006541D1" w:rsidP="00AE43BF">
      <w:pPr>
        <w:tabs>
          <w:tab w:val="left" w:pos="6650"/>
        </w:tabs>
        <w:jc w:val="center"/>
      </w:pPr>
    </w:p>
    <w:p w14:paraId="626643B1" w14:textId="77777777" w:rsidR="006541D1" w:rsidRDefault="006541D1" w:rsidP="00AE43BF">
      <w:pPr>
        <w:tabs>
          <w:tab w:val="left" w:pos="6650"/>
        </w:tabs>
        <w:jc w:val="center"/>
      </w:pPr>
    </w:p>
    <w:p w14:paraId="1864889D" w14:textId="393932FF"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74A58D0E" w14:textId="77777777" w:rsidR="007400C6" w:rsidRDefault="007400C6" w:rsidP="007400C6">
      <w:bookmarkStart w:id="20" w:name="_MailEndCompose"/>
    </w:p>
    <w:p w14:paraId="20801D0E" w14:textId="77777777" w:rsidR="0019256B" w:rsidRPr="0019256B" w:rsidRDefault="0019256B" w:rsidP="003A266E">
      <w:pPr>
        <w:keepNext/>
        <w:keepLines/>
        <w:numPr>
          <w:ilvl w:val="0"/>
          <w:numId w:val="9"/>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1" w:name="_Toc88135290"/>
      <w:bookmarkEnd w:id="20"/>
      <w:r w:rsidRPr="0019256B">
        <w:rPr>
          <w:rFonts w:ascii="Arial" w:eastAsiaTheme="majorEastAsia" w:hAnsi="Arial" w:cs="Arial"/>
          <w:b/>
          <w:color w:val="auto"/>
          <w:sz w:val="24"/>
          <w:szCs w:val="24"/>
          <w:lang w:eastAsia="en-US"/>
        </w:rPr>
        <w:t>Introduction</w:t>
      </w:r>
      <w:bookmarkEnd w:id="21"/>
    </w:p>
    <w:p w14:paraId="6DE76BD0" w14:textId="77777777" w:rsidR="0019256B" w:rsidRPr="0019256B" w:rsidRDefault="0019256B" w:rsidP="0019256B">
      <w:pPr>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HM Revenue and Customs (HMRC) invites suppliers from the Research Marketplace agreement (RM6018) to understand customer readiness for a digital Child Benefit (ChB) service and what customers require in managing claims. </w:t>
      </w:r>
    </w:p>
    <w:p w14:paraId="62200093" w14:textId="77777777" w:rsidR="0019256B" w:rsidRPr="0019256B" w:rsidRDefault="0019256B" w:rsidP="0019256B">
      <w:pPr>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HMRC intends for this contract to be in place by February 2022, with final outputs expected by July 2022.</w:t>
      </w:r>
    </w:p>
    <w:p w14:paraId="00C2E48B" w14:textId="77777777" w:rsidR="0019256B" w:rsidRPr="0019256B" w:rsidRDefault="0019256B" w:rsidP="0019256B">
      <w:pPr>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HMRC will maintain the overall management of the project.</w:t>
      </w:r>
    </w:p>
    <w:p w14:paraId="4FC65381" w14:textId="77777777" w:rsidR="0019256B" w:rsidRPr="0019256B" w:rsidRDefault="0019256B" w:rsidP="0019256B">
      <w:pPr>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The contract will be awarded to the organisation that is deemed to have submitted the most economically advantageous tender (MEAT). Assessment will be based on the factors outlined in sections 15 to 18. </w:t>
      </w:r>
    </w:p>
    <w:p w14:paraId="067E5FBF" w14:textId="77777777" w:rsidR="0019256B" w:rsidRPr="0019256B" w:rsidRDefault="0019256B" w:rsidP="0019256B">
      <w:pPr>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To ensure fairness all tenderers are required to submit their tenders in accordance with these instructions and any further requirements contained in the invitation letter. </w:t>
      </w:r>
      <w:r w:rsidRPr="0019256B">
        <w:rPr>
          <w:rFonts w:ascii="Arial" w:eastAsia="Times New Roman" w:hAnsi="Arial" w:cs="Arial"/>
          <w:color w:val="auto"/>
          <w:sz w:val="24"/>
          <w:szCs w:val="20"/>
          <w:u w:val="single"/>
          <w:lang w:eastAsia="en-US"/>
        </w:rPr>
        <w:t>Failure to comply could invalidate your tender.</w:t>
      </w:r>
    </w:p>
    <w:p w14:paraId="392BE633"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Times New Roman" w:hAnsi="Arial" w:cs="Arial"/>
          <w:color w:val="auto"/>
          <w:sz w:val="24"/>
          <w:szCs w:val="20"/>
          <w:lang w:eastAsia="en-US"/>
        </w:rPr>
      </w:pPr>
    </w:p>
    <w:p w14:paraId="642AF4C3" w14:textId="77777777" w:rsidR="0019256B" w:rsidRPr="0019256B" w:rsidRDefault="0019256B" w:rsidP="003A266E">
      <w:pPr>
        <w:keepNext/>
        <w:keepLines/>
        <w:numPr>
          <w:ilvl w:val="0"/>
          <w:numId w:val="9"/>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000000" w:themeColor="text1"/>
          <w:sz w:val="24"/>
          <w:szCs w:val="24"/>
          <w:lang w:eastAsia="en-US"/>
        </w:rPr>
      </w:pPr>
      <w:bookmarkStart w:id="22" w:name="_Toc88135291"/>
      <w:r w:rsidRPr="0019256B">
        <w:rPr>
          <w:rFonts w:ascii="Arial" w:eastAsiaTheme="majorEastAsia" w:hAnsi="Arial" w:cs="Arial"/>
          <w:b/>
          <w:color w:val="000000" w:themeColor="text1"/>
          <w:sz w:val="24"/>
          <w:szCs w:val="24"/>
          <w:lang w:eastAsia="en-US"/>
        </w:rPr>
        <w:t>Context</w:t>
      </w:r>
      <w:bookmarkEnd w:id="22"/>
    </w:p>
    <w:p w14:paraId="5EFCCC8E"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Theme="minorHAnsi" w:eastAsiaTheme="minorEastAsia" w:hAnsiTheme="minorHAnsi" w:cstheme="minorBidi"/>
          <w:color w:val="auto"/>
          <w:sz w:val="24"/>
          <w:szCs w:val="20"/>
          <w:lang w:val="en-US" w:eastAsia="en-US"/>
        </w:rPr>
      </w:pPr>
      <w:r w:rsidRPr="0019256B">
        <w:rPr>
          <w:rFonts w:ascii="Arial" w:eastAsia="Times New Roman" w:hAnsi="Arial" w:cs="Arial"/>
          <w:color w:val="auto"/>
          <w:sz w:val="24"/>
          <w:szCs w:val="20"/>
          <w:lang w:val="en-US" w:eastAsia="en-US"/>
        </w:rPr>
        <w:t>Child Benefit was introduced in 1977 as a regular payment for all qualifying parents and guardians of children and young people. Those responsible for bringing up a child who is either under 16 or under 20 if they stay in approved education or training are eligible to claim the benefit. Child Benefit is designed to help with the extra costs of bringing up a child. The weekly rate is £21.15 for the eldest or only child, and £14 for every additional child. It is paid every 4 weeks and there is no limit to the number of children an individual can claim for.</w:t>
      </w:r>
    </w:p>
    <w:p w14:paraId="23405D1F"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851"/>
        <w:contextualSpacing/>
        <w:jc w:val="left"/>
        <w:rPr>
          <w:rFonts w:ascii="Arial" w:eastAsia="Times New Roman" w:hAnsi="Arial" w:cs="Arial"/>
          <w:color w:val="auto"/>
          <w:sz w:val="24"/>
          <w:szCs w:val="20"/>
          <w:lang w:val="en-US" w:eastAsia="en-US"/>
        </w:rPr>
      </w:pPr>
    </w:p>
    <w:p w14:paraId="77413990"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Theme="minorHAnsi" w:eastAsiaTheme="minorEastAsia" w:hAnsiTheme="minorHAnsi" w:cstheme="minorBidi"/>
          <w:color w:val="auto"/>
          <w:sz w:val="24"/>
          <w:szCs w:val="20"/>
          <w:lang w:val="en-US" w:eastAsia="en-US"/>
        </w:rPr>
      </w:pPr>
      <w:r w:rsidRPr="0019256B">
        <w:rPr>
          <w:rFonts w:ascii="Arial" w:eastAsia="Times New Roman" w:hAnsi="Arial" w:cs="Arial"/>
          <w:color w:val="auto"/>
          <w:sz w:val="24"/>
          <w:szCs w:val="20"/>
          <w:lang w:val="en-US" w:eastAsia="en-US"/>
        </w:rPr>
        <w:t xml:space="preserve">In January 2013, </w:t>
      </w:r>
      <w:r w:rsidRPr="0019256B">
        <w:rPr>
          <w:rFonts w:ascii="Arial" w:eastAsia="Arial" w:hAnsi="Arial" w:cs="Arial"/>
          <w:color w:val="000000" w:themeColor="text1"/>
          <w:sz w:val="24"/>
          <w:szCs w:val="20"/>
          <w:lang w:val="en-US" w:eastAsia="en-US"/>
        </w:rPr>
        <w:t>Child Benefit claimants may be liable to</w:t>
      </w:r>
      <w:r w:rsidRPr="0019256B">
        <w:rPr>
          <w:rFonts w:ascii="Arial" w:eastAsia="Times New Roman" w:hAnsi="Arial" w:cs="Arial"/>
          <w:color w:val="auto"/>
          <w:sz w:val="24"/>
          <w:szCs w:val="20"/>
          <w:lang w:val="en-US" w:eastAsia="en-US"/>
        </w:rPr>
        <w:t xml:space="preserve"> a tax charge called the High Income Child Benefit Charge (HICBC). Being liable for this charge does not affect a child’s entitlement to Child Benefit but any Child Benefit recipient is required to pay some or all of their Child Benefit back if they or their partner has an individual income of more than £50,000 per year.  The tax charge increases gradually for taxpayers with incomes between £50,000 and £60,000. Where income exceeds £60,000, the tax charge is equal to the amount payable in Child Benefit. Alternatively, claimants affected by HICBC should still claim Child Benefit but have the option to opt-out of receiving the benefit, thereby ceasing their payments. </w:t>
      </w:r>
    </w:p>
    <w:p w14:paraId="1C4A3835"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hanging="709"/>
        <w:jc w:val="left"/>
        <w:rPr>
          <w:rFonts w:ascii="Arial" w:eastAsia="Times New Roman" w:hAnsi="Arial" w:cs="Arial"/>
          <w:color w:val="auto"/>
          <w:sz w:val="24"/>
          <w:szCs w:val="24"/>
          <w:lang w:val="en-US" w:eastAsia="en-US"/>
        </w:rPr>
      </w:pPr>
    </w:p>
    <w:p w14:paraId="665B1C7F"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0" w:line="259" w:lineRule="auto"/>
        <w:ind w:left="851" w:hanging="851"/>
        <w:contextualSpacing/>
        <w:jc w:val="left"/>
        <w:rPr>
          <w:rFonts w:asciiTheme="minorHAnsi" w:eastAsiaTheme="minorEastAsia" w:hAnsiTheme="minorHAnsi" w:cstheme="minorBidi"/>
          <w:color w:val="auto"/>
          <w:sz w:val="24"/>
          <w:szCs w:val="20"/>
          <w:lang w:val="en-US" w:eastAsia="en-US"/>
        </w:rPr>
      </w:pPr>
      <w:r w:rsidRPr="0019256B">
        <w:rPr>
          <w:rFonts w:ascii="Arial" w:eastAsia="Times New Roman" w:hAnsi="Arial" w:cs="Arial"/>
          <w:color w:val="auto"/>
          <w:sz w:val="24"/>
          <w:szCs w:val="20"/>
          <w:lang w:val="en-US" w:eastAsia="en-US"/>
        </w:rPr>
        <w:lastRenderedPageBreak/>
        <w:t>As of 31st August 2020 there were 7.21 million families in receipt of Child Benefit, this is a fall of approximately 71,000 when compared to a year earlier. The central estimate of the Child Benefit take-up rate (the proportion of children eligible for Child Benefit who are registered) in 2019-20 is 92%, a fall of 1% when compared with the previous year</w:t>
      </w:r>
      <w:r w:rsidRPr="0019256B">
        <w:rPr>
          <w:rFonts w:ascii="Arial" w:eastAsia="Times New Roman" w:hAnsi="Arial" w:cs="Arial"/>
          <w:color w:val="auto"/>
          <w:sz w:val="24"/>
          <w:szCs w:val="20"/>
          <w:vertAlign w:val="superscript"/>
          <w:lang w:val="en-US" w:eastAsia="en-US"/>
        </w:rPr>
        <w:t xml:space="preserve"> </w:t>
      </w:r>
      <w:r w:rsidRPr="0019256B">
        <w:rPr>
          <w:rFonts w:ascii="Arial" w:eastAsia="Times New Roman" w:hAnsi="Arial" w:cs="Arial"/>
          <w:color w:val="auto"/>
          <w:sz w:val="24"/>
          <w:szCs w:val="20"/>
          <w:vertAlign w:val="superscript"/>
          <w:lang w:val="en-US" w:eastAsia="en-US"/>
        </w:rPr>
        <w:footnoteReference w:id="1"/>
      </w:r>
      <w:r w:rsidRPr="0019256B">
        <w:rPr>
          <w:rFonts w:ascii="Arial" w:eastAsia="Times New Roman" w:hAnsi="Arial" w:cs="Arial"/>
          <w:color w:val="auto"/>
          <w:sz w:val="24"/>
          <w:szCs w:val="20"/>
          <w:lang w:val="en-US" w:eastAsia="en-US"/>
        </w:rPr>
        <w:t>.</w:t>
      </w:r>
    </w:p>
    <w:p w14:paraId="50612CC5"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hanging="709"/>
        <w:contextualSpacing/>
        <w:jc w:val="left"/>
        <w:rPr>
          <w:rFonts w:ascii="Arial" w:eastAsia="Times New Roman" w:hAnsi="Arial" w:cs="Arial"/>
          <w:color w:val="auto"/>
          <w:sz w:val="24"/>
          <w:szCs w:val="24"/>
          <w:lang w:val="en-US" w:eastAsia="en-US"/>
        </w:rPr>
      </w:pPr>
    </w:p>
    <w:p w14:paraId="3AFF6C57"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val="en-US" w:eastAsia="en-US"/>
        </w:rPr>
      </w:pPr>
      <w:r w:rsidRPr="0019256B">
        <w:rPr>
          <w:rFonts w:ascii="Arial" w:eastAsia="Times New Roman" w:hAnsi="Arial" w:cs="Arial"/>
          <w:color w:val="auto"/>
          <w:sz w:val="24"/>
          <w:szCs w:val="20"/>
          <w:lang w:val="en-US" w:eastAsia="en-US"/>
        </w:rPr>
        <w:t>Individuals can claim Child Benefit as soon as they’ve registered the birth of their child, or they come to live with them. The process is paper based, with individuals required to fill in a Child Benefit claim form and send it to the Child Benefit Office with the birth certificate of each child, when making a claim. If the child was adopted, the adoption certificate must be sent. This current paper-based process for an individual to claim Child Benefit can be burdensome and often results in a high volume of calls made to the helpline.</w:t>
      </w:r>
    </w:p>
    <w:p w14:paraId="73EC1939"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val="en-US" w:eastAsia="en-US"/>
        </w:rPr>
      </w:pPr>
    </w:p>
    <w:p w14:paraId="439094D2"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val="en-US" w:eastAsia="en-US"/>
        </w:rPr>
      </w:pPr>
      <w:r w:rsidRPr="0019256B">
        <w:rPr>
          <w:rFonts w:ascii="Arial" w:eastAsia="Times New Roman" w:hAnsi="Arial" w:cs="Arial"/>
          <w:color w:val="auto"/>
          <w:sz w:val="24"/>
          <w:szCs w:val="20"/>
          <w:lang w:val="en-US" w:eastAsia="en-US"/>
        </w:rPr>
        <w:t>Once registered, Child Benefit claimants can currently report changes to family circumstances affecting Child Benefit online, for example, change of name, address or bank account details</w:t>
      </w:r>
      <w:r w:rsidRPr="0019256B">
        <w:rPr>
          <w:rFonts w:ascii="Arial" w:eastAsia="Times New Roman" w:hAnsi="Arial" w:cs="Arial"/>
          <w:color w:val="auto"/>
          <w:sz w:val="24"/>
          <w:szCs w:val="20"/>
          <w:vertAlign w:val="superscript"/>
          <w:lang w:val="en-US" w:eastAsia="en-US"/>
        </w:rPr>
        <w:footnoteReference w:id="2"/>
      </w:r>
      <w:r w:rsidRPr="0019256B">
        <w:rPr>
          <w:rFonts w:ascii="Arial" w:eastAsia="Times New Roman" w:hAnsi="Arial" w:cs="Arial"/>
          <w:color w:val="auto"/>
          <w:sz w:val="24"/>
          <w:szCs w:val="20"/>
          <w:lang w:val="en-US" w:eastAsia="en-US"/>
        </w:rPr>
        <w:t xml:space="preserve">. These changes can be made by signing in to the Government Gateway using a user ID and password. However, any changes reported online are manually captured by advisors in the back-office rather than updating a customer’s record immediately/automatically. </w:t>
      </w:r>
    </w:p>
    <w:p w14:paraId="1CAA1289"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val="en-US" w:eastAsia="en-US"/>
        </w:rPr>
      </w:pPr>
    </w:p>
    <w:p w14:paraId="4395C7DE"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Theme="minorHAnsi" w:eastAsiaTheme="minorEastAsia" w:hAnsiTheme="minorHAnsi" w:cstheme="minorBidi"/>
          <w:color w:val="auto"/>
          <w:sz w:val="24"/>
          <w:szCs w:val="20"/>
          <w:lang w:val="en-US" w:eastAsia="en-US"/>
        </w:rPr>
      </w:pPr>
      <w:r w:rsidRPr="0019256B">
        <w:rPr>
          <w:rFonts w:ascii="Arial" w:eastAsia="Times New Roman" w:hAnsi="Arial" w:cs="Arial"/>
          <w:color w:val="auto"/>
          <w:sz w:val="24"/>
          <w:szCs w:val="20"/>
          <w:lang w:val="en-US" w:eastAsia="en-US"/>
        </w:rPr>
        <w:t xml:space="preserve">We are exploring making the Child Benefit claim and management process digital, allowing claimants to quickly and efficiently make a claim and update change of circumstances in a timely manner using a Single Customer Account. </w:t>
      </w:r>
      <w:r w:rsidRPr="0019256B">
        <w:rPr>
          <w:rFonts w:ascii="Arial" w:eastAsia="Times New Roman" w:hAnsi="Arial" w:cs="Arial"/>
          <w:color w:val="auto"/>
          <w:sz w:val="24"/>
          <w:szCs w:val="20"/>
          <w:lang w:eastAsia="en-US"/>
        </w:rPr>
        <w:t>Previous research in 2016</w:t>
      </w:r>
      <w:r w:rsidRPr="0019256B">
        <w:rPr>
          <w:rFonts w:ascii="Arial" w:eastAsia="Times New Roman" w:hAnsi="Arial" w:cs="Arial"/>
          <w:color w:val="auto"/>
          <w:sz w:val="24"/>
          <w:szCs w:val="20"/>
          <w:vertAlign w:val="superscript"/>
          <w:lang w:eastAsia="en-US"/>
        </w:rPr>
        <w:footnoteReference w:id="3"/>
      </w:r>
      <w:r w:rsidRPr="0019256B">
        <w:rPr>
          <w:rFonts w:ascii="Arial" w:eastAsia="Times New Roman" w:hAnsi="Arial" w:cs="Arial"/>
          <w:color w:val="auto"/>
          <w:sz w:val="24"/>
          <w:szCs w:val="20"/>
          <w:lang w:eastAsia="en-US"/>
        </w:rPr>
        <w:t xml:space="preserve"> found that 63% of claimants found the idea of an online Child Benefit service appealing while a quarter would need support to access. The proposed research will build on this to provide current insight into attitudes across the Child Benefit population.</w:t>
      </w:r>
    </w:p>
    <w:p w14:paraId="64216F08"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val="en-US" w:eastAsia="en-US"/>
        </w:rPr>
      </w:pPr>
    </w:p>
    <w:p w14:paraId="71AD6882"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val="en-US" w:eastAsia="en-US"/>
        </w:rPr>
      </w:pPr>
      <w:r w:rsidRPr="0019256B">
        <w:rPr>
          <w:rFonts w:ascii="Arial" w:eastAsia="Times New Roman" w:hAnsi="Arial" w:cs="Arial"/>
          <w:color w:val="auto"/>
          <w:sz w:val="24"/>
          <w:szCs w:val="20"/>
          <w:lang w:eastAsia="en-US"/>
        </w:rPr>
        <w:t>Digitalising</w:t>
      </w:r>
      <w:r w:rsidRPr="0019256B">
        <w:rPr>
          <w:rFonts w:ascii="Arial" w:eastAsia="Times New Roman" w:hAnsi="Arial" w:cs="Arial"/>
          <w:color w:val="auto"/>
          <w:sz w:val="24"/>
          <w:szCs w:val="20"/>
          <w:lang w:val="en-US" w:eastAsia="en-US"/>
        </w:rPr>
        <w:t xml:space="preserve"> the Child Benefit system fits with a core strand of HMRC’s Tax Administration Strategy, the Single Customer Account (SCA). This will be the way in which HMRC and customers exchange information and transact tax in the future, through an online hub which will allow for two-way engagement and be the place to go when customers think of tax or benefits administered by HMRC. </w:t>
      </w:r>
    </w:p>
    <w:p w14:paraId="248F44EE"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851"/>
        <w:contextualSpacing/>
        <w:jc w:val="left"/>
        <w:rPr>
          <w:rFonts w:ascii="Arial" w:eastAsia="Times New Roman" w:hAnsi="Arial" w:cs="Arial"/>
          <w:color w:val="auto"/>
          <w:sz w:val="24"/>
          <w:szCs w:val="20"/>
          <w:lang w:val="en-US" w:eastAsia="en-US"/>
        </w:rPr>
      </w:pPr>
    </w:p>
    <w:p w14:paraId="2754221F"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val="en-US" w:eastAsia="en-US"/>
        </w:rPr>
      </w:pPr>
      <w:r w:rsidRPr="0019256B">
        <w:rPr>
          <w:rFonts w:ascii="Arial" w:eastAsia="Times New Roman" w:hAnsi="Arial" w:cs="Arial"/>
          <w:color w:val="auto"/>
          <w:sz w:val="24"/>
          <w:szCs w:val="20"/>
          <w:lang w:val="en-US" w:eastAsia="en-US"/>
        </w:rPr>
        <w:t xml:space="preserve">The digital landscape has changed over the past 5 years and linking Child Benefit to the Single Customer Account (SCA) has not been previously explored. We would benefit from insight into the services a customer expects </w:t>
      </w:r>
      <w:r w:rsidRPr="0019256B">
        <w:rPr>
          <w:rFonts w:ascii="Arial" w:eastAsia="Times New Roman" w:hAnsi="Arial" w:cs="Arial"/>
          <w:color w:val="auto"/>
          <w:sz w:val="24"/>
          <w:szCs w:val="20"/>
          <w:lang w:val="en-US" w:eastAsia="en-US"/>
        </w:rPr>
        <w:lastRenderedPageBreak/>
        <w:t>HMRC to provide and what customers would need to fully engage with a digital Child Benefit service. We would also benefit from further information on the needs of HICBC customers in relation to a digital service.</w:t>
      </w:r>
    </w:p>
    <w:p w14:paraId="61ADD9EC"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val="en-US" w:eastAsia="en-US"/>
        </w:rPr>
      </w:pPr>
    </w:p>
    <w:p w14:paraId="658E2AB1"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jc w:val="left"/>
        <w:rPr>
          <w:rFonts w:ascii="Arial" w:eastAsia="Times New Roman" w:hAnsi="Arial" w:cs="Arial"/>
          <w:color w:val="auto"/>
          <w:sz w:val="24"/>
          <w:szCs w:val="20"/>
          <w:lang w:val="en-US" w:eastAsia="en-US"/>
        </w:rPr>
      </w:pPr>
      <w:r w:rsidRPr="0019256B">
        <w:rPr>
          <w:rFonts w:ascii="Arial" w:eastAsia="Times New Roman" w:hAnsi="Arial" w:cs="Arial"/>
          <w:color w:val="auto"/>
          <w:sz w:val="24"/>
          <w:szCs w:val="20"/>
          <w:lang w:eastAsia="en-US"/>
        </w:rPr>
        <w:t xml:space="preserve">A quantitative survey with Child Benefit claimants would be used to identify and support the digitalisation of the Child Benefit service. </w:t>
      </w:r>
      <w:r w:rsidRPr="0019256B">
        <w:rPr>
          <w:rFonts w:ascii="Arial" w:eastAsia="Times New Roman" w:hAnsi="Arial" w:cs="Arial"/>
          <w:color w:val="auto"/>
          <w:sz w:val="24"/>
          <w:szCs w:val="20"/>
          <w:lang w:val="en-US" w:eastAsia="en-US"/>
        </w:rPr>
        <w:t xml:space="preserve">The research will help HMRC to shape digital services based on customer need. It will enable us to understand the impacts of the digitalization of Child Benefit on customers and plan future customer demand resource and channel shifts. </w:t>
      </w:r>
    </w:p>
    <w:p w14:paraId="1A08C116"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val="en-US" w:eastAsia="en-US"/>
        </w:rPr>
      </w:pPr>
    </w:p>
    <w:p w14:paraId="5CE43B56"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851"/>
        <w:contextualSpacing/>
        <w:jc w:val="left"/>
        <w:rPr>
          <w:rFonts w:ascii="Arial" w:eastAsia="Times New Roman" w:hAnsi="Arial" w:cs="Arial"/>
          <w:color w:val="auto"/>
          <w:sz w:val="24"/>
          <w:szCs w:val="20"/>
          <w:lang w:val="en-US" w:eastAsia="en-US"/>
        </w:rPr>
      </w:pPr>
    </w:p>
    <w:p w14:paraId="3AC543FC" w14:textId="77777777" w:rsidR="0019256B" w:rsidRPr="0019256B" w:rsidRDefault="0019256B" w:rsidP="003A266E">
      <w:pPr>
        <w:keepNext/>
        <w:keepLines/>
        <w:numPr>
          <w:ilvl w:val="0"/>
          <w:numId w:val="9"/>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3" w:name="_Toc88135292"/>
      <w:r w:rsidRPr="0019256B">
        <w:rPr>
          <w:rFonts w:ascii="Arial" w:eastAsiaTheme="majorEastAsia" w:hAnsi="Arial" w:cs="Arial"/>
          <w:b/>
          <w:color w:val="auto"/>
          <w:sz w:val="24"/>
          <w:szCs w:val="24"/>
          <w:lang w:eastAsia="en-US"/>
        </w:rPr>
        <w:t>Research Aims &amp; Objectives</w:t>
      </w:r>
      <w:bookmarkEnd w:id="23"/>
    </w:p>
    <w:p w14:paraId="3CCDEA0C"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core objectives of this research are:</w:t>
      </w:r>
    </w:p>
    <w:p w14:paraId="42989D7C" w14:textId="77777777" w:rsidR="0019256B" w:rsidRPr="0019256B" w:rsidRDefault="0019256B" w:rsidP="0019256B">
      <w:pPr>
        <w:numPr>
          <w:ilvl w:val="0"/>
          <w:numId w:val="5"/>
        </w:numPr>
        <w:pBdr>
          <w:top w:val="none" w:sz="0" w:space="0" w:color="auto"/>
          <w:left w:val="none" w:sz="0" w:space="0" w:color="auto"/>
          <w:bottom w:val="none" w:sz="0" w:space="0" w:color="auto"/>
          <w:right w:val="none" w:sz="0" w:space="0" w:color="auto"/>
          <w:between w:val="none" w:sz="0" w:space="0" w:color="auto"/>
        </w:pBdr>
        <w:spacing w:after="160" w:line="259" w:lineRule="auto"/>
        <w:ind w:left="1080"/>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To develop a clearer understanding of ChB customers’ current attitudes and expectations of a digital ChB service.    </w:t>
      </w:r>
    </w:p>
    <w:p w14:paraId="73DE70B1" w14:textId="77777777" w:rsidR="0019256B" w:rsidRPr="0019256B" w:rsidRDefault="0019256B" w:rsidP="0019256B">
      <w:pPr>
        <w:numPr>
          <w:ilvl w:val="0"/>
          <w:numId w:val="5"/>
        </w:numPr>
        <w:pBdr>
          <w:top w:val="none" w:sz="0" w:space="0" w:color="auto"/>
          <w:left w:val="none" w:sz="0" w:space="0" w:color="auto"/>
          <w:bottom w:val="none" w:sz="0" w:space="0" w:color="auto"/>
          <w:right w:val="none" w:sz="0" w:space="0" w:color="auto"/>
          <w:between w:val="none" w:sz="0" w:space="0" w:color="auto"/>
        </w:pBdr>
        <w:spacing w:after="160" w:line="259" w:lineRule="auto"/>
        <w:ind w:left="1080"/>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To understand customers’ needs to access online services in order for us to identify information and communications required.</w:t>
      </w:r>
    </w:p>
    <w:p w14:paraId="37961D8E"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1418"/>
        <w:jc w:val="left"/>
        <w:rPr>
          <w:rFonts w:ascii="Arial" w:eastAsia="Times New Roman" w:hAnsi="Arial" w:cs="Arial"/>
          <w:color w:val="auto"/>
          <w:sz w:val="24"/>
          <w:szCs w:val="20"/>
          <w:lang w:eastAsia="en-US"/>
        </w:rPr>
      </w:pPr>
    </w:p>
    <w:p w14:paraId="14F88FC1" w14:textId="77777777" w:rsidR="0019256B" w:rsidRPr="0019256B" w:rsidRDefault="0019256B" w:rsidP="003A266E">
      <w:pPr>
        <w:numPr>
          <w:ilvl w:val="1"/>
          <w:numId w:val="9"/>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research aims to answer the following questions:</w:t>
      </w:r>
    </w:p>
    <w:p w14:paraId="1EAF9750"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Are customers aware of current online facilities?</w:t>
      </w:r>
    </w:p>
    <w:p w14:paraId="514C9461"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What are the reasons for customer contact in HMRC?</w:t>
      </w:r>
    </w:p>
    <w:p w14:paraId="01E52F8C"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What information and communications are needed to notify customers of digital services to make the transition experience as positive as possible?</w:t>
      </w:r>
    </w:p>
    <w:p w14:paraId="505DCD53"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What are customers attitudes towards an online ChB service?</w:t>
      </w:r>
    </w:p>
    <w:p w14:paraId="399ABD3A"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How much acceptance/resistance is likely for the potential to move to a ‘digital by default’ service?</w:t>
      </w:r>
    </w:p>
    <w:p w14:paraId="005A1CE9"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What customers would like to use a ChB digital service? What will the demographic of a digital ChB customer base be?</w:t>
      </w:r>
    </w:p>
    <w:p w14:paraId="1C13CB06"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What do customers expect from a ChB digital service?</w:t>
      </w:r>
    </w:p>
    <w:p w14:paraId="3E605762" w14:textId="77777777" w:rsidR="0019256B" w:rsidRPr="0019256B" w:rsidRDefault="0019256B" w:rsidP="003A266E">
      <w:pPr>
        <w:numPr>
          <w:ilvl w:val="0"/>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Are customers likely to use digital services in the future rather than telephone/paper channels? </w:t>
      </w:r>
    </w:p>
    <w:p w14:paraId="1105274B"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09" w:hanging="709"/>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The research also aims to provide a broader understanding of customer appetite for a digital service and customers’ needs to access online services. </w:t>
      </w:r>
    </w:p>
    <w:p w14:paraId="0DC10FD0"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eastAsia="Times New Roman" w:hAnsi="Arial" w:cs="Arial"/>
          <w:color w:val="000000" w:themeColor="text1"/>
          <w:sz w:val="24"/>
          <w:szCs w:val="20"/>
          <w:lang w:eastAsia="en-US"/>
        </w:rPr>
      </w:pPr>
    </w:p>
    <w:p w14:paraId="42884E71"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4" w:name="_Toc88135293"/>
      <w:r w:rsidRPr="0019256B">
        <w:rPr>
          <w:rFonts w:ascii="Arial" w:eastAsiaTheme="majorEastAsia" w:hAnsi="Arial" w:cs="Arial"/>
          <w:b/>
          <w:color w:val="000000" w:themeColor="text1"/>
          <w:sz w:val="24"/>
          <w:szCs w:val="24"/>
          <w:lang w:eastAsia="en-US"/>
        </w:rPr>
        <w:t xml:space="preserve">Methodology </w:t>
      </w:r>
      <w:r w:rsidRPr="0019256B">
        <w:rPr>
          <w:rFonts w:ascii="Arial" w:eastAsiaTheme="majorEastAsia" w:hAnsi="Arial" w:cs="Arial"/>
          <w:b/>
          <w:color w:val="auto"/>
          <w:sz w:val="24"/>
          <w:szCs w:val="24"/>
          <w:lang w:eastAsia="en-US"/>
        </w:rPr>
        <w:t>&amp; Scope</w:t>
      </w:r>
      <w:bookmarkEnd w:id="24"/>
    </w:p>
    <w:p w14:paraId="02362184"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line="259" w:lineRule="auto"/>
        <w:mirrorIndents/>
        <w:jc w:val="left"/>
        <w:rPr>
          <w:rFonts w:ascii="Arial" w:eastAsia="Times New Roman" w:hAnsi="Arial" w:cs="Arial"/>
          <w:color w:val="auto"/>
          <w:sz w:val="24"/>
          <w:szCs w:val="20"/>
          <w:lang w:eastAsia="en-US"/>
        </w:rPr>
      </w:pPr>
    </w:p>
    <w:p w14:paraId="71B07DF9"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A quantitative approach is required to provide robust insight into Child Benefit customers current attitudes and expectations on a digital Child Benefit Service. A structured survey will be used to explore the research questions outlined above amongst a representative sample of Child Benefit customers. </w:t>
      </w:r>
      <w:r w:rsidRPr="0019256B">
        <w:rPr>
          <w:rFonts w:ascii="Arial" w:eastAsia="Times New Roman" w:hAnsi="Arial" w:cs="Arial"/>
          <w:color w:val="auto"/>
          <w:sz w:val="24"/>
          <w:szCs w:val="20"/>
          <w:lang w:eastAsia="en-US"/>
        </w:rPr>
        <w:lastRenderedPageBreak/>
        <w:t xml:space="preserve">Adopting this approach will allow findings to be generalised across the Child Benefit population, which will ensure the set-up and roll-out of a digital Child Benefit service will meet the needs of customers. </w:t>
      </w:r>
    </w:p>
    <w:p w14:paraId="1ADD9C11"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line="259" w:lineRule="auto"/>
        <w:ind w:left="709"/>
        <w:contextualSpacing/>
        <w:mirrorIndents/>
        <w:jc w:val="left"/>
        <w:rPr>
          <w:rFonts w:ascii="Arial" w:eastAsia="Times New Roman" w:hAnsi="Arial" w:cs="Arial"/>
          <w:color w:val="auto"/>
          <w:sz w:val="24"/>
          <w:szCs w:val="20"/>
          <w:lang w:eastAsia="en-US"/>
        </w:rPr>
      </w:pPr>
    </w:p>
    <w:p w14:paraId="42B9043A"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contractor must conduct between 1,000 and 1,500 surveys with participants sampled from HMRC’s Child Benefit database. The contractor must conduct these surveys via telephone with each survey lasting between 30-40 minutes. This approach would allow a larger number of claimants to be reached whilst also aligning with any Covid-19 social distancing measures that may be in place at the time of fieldwork.  The supplier must submit a methodology aligned with this approach and specify how many surveys they will be able to deliver in their proposed methodology to best meet HMRC’s Methodology and Scope requirements as set out within this ITT.</w:t>
      </w:r>
    </w:p>
    <w:p w14:paraId="4EE40CEC"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hanging="709"/>
        <w:contextualSpacing/>
        <w:jc w:val="left"/>
        <w:rPr>
          <w:rFonts w:ascii="Arial" w:eastAsia="Times New Roman" w:hAnsi="Arial" w:cs="Arial"/>
          <w:color w:val="auto"/>
          <w:sz w:val="24"/>
          <w:szCs w:val="20"/>
          <w:lang w:eastAsia="en-US"/>
        </w:rPr>
      </w:pPr>
    </w:p>
    <w:p w14:paraId="1DD08A23"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line="259" w:lineRule="auto"/>
        <w:ind w:left="709"/>
        <w:contextualSpacing/>
        <w:mirrorIndents/>
        <w:jc w:val="left"/>
        <w:rPr>
          <w:rFonts w:ascii="Arial" w:eastAsia="Times New Roman" w:hAnsi="Arial" w:cs="Arial"/>
          <w:color w:val="auto"/>
          <w:sz w:val="24"/>
          <w:szCs w:val="20"/>
          <w:lang w:eastAsia="en-US"/>
        </w:rPr>
      </w:pPr>
    </w:p>
    <w:p w14:paraId="6450105E"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It is important that all research follows government guidelines in response to the Coronavirus pandemic regarding social distancing measures. </w:t>
      </w:r>
    </w:p>
    <w:p w14:paraId="6E90D411"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HMRC welcomes drawing upon the expertise of the tenderers in finalising the details of the sampling or methodology. If tenderers suggest alternative options or other changes to the methodology or sample, these must be fully justified according to better achieving the aims and objectives of the study. We welcome examples drawn from wider research to demonstrate how such techniques have contributed to the insights from the research. Any alternative methodology to that stated in 4.2 must be separately costed with a supporting justification. </w:t>
      </w:r>
    </w:p>
    <w:p w14:paraId="45247BEC"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HMRC intends to provide the successful contractor with a random sample of claimants of Child Benefit customers, drawn from Child Benefit databases. This sample will likely contain individuals’ first name, surname, home address, and telephone number. Those who do not opt-out of the research will form the sample for recruitment. The contractor will be responsible for carrying out the opt-out, which is necessary in order to comply with the Data Protection Act.</w:t>
      </w:r>
    </w:p>
    <w:p w14:paraId="23B2EE5E"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Tenderers must specify how they are going to analyse the data from the study in a way which answers the research questions.  The successful contractor must draft and agree the research instruments and analysis approach with HMRC.</w:t>
      </w:r>
    </w:p>
    <w:p w14:paraId="226F59A0"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All materials sent to addresses in Wales must include a Welsh language version. We also ask that, if requested, surveys are able to be carried out in Welsh. </w:t>
      </w:r>
    </w:p>
    <w:p w14:paraId="24CE21EC"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5" w:name="_Toc88135294"/>
      <w:r w:rsidRPr="0019256B">
        <w:rPr>
          <w:rFonts w:ascii="Arial" w:eastAsiaTheme="majorEastAsia" w:hAnsi="Arial" w:cs="Arial"/>
          <w:b/>
          <w:color w:val="auto"/>
          <w:sz w:val="24"/>
          <w:szCs w:val="24"/>
          <w:lang w:eastAsia="en-US"/>
        </w:rPr>
        <w:lastRenderedPageBreak/>
        <w:t>Timetable</w:t>
      </w:r>
      <w:bookmarkEnd w:id="25"/>
    </w:p>
    <w:p w14:paraId="12F82990"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timeline provided below is indicative of the timelines expected by HMRC. Tenderers are required to demonstrate in their tenders that they will be able to complete the research within the below timelines or sooner.</w:t>
      </w:r>
    </w:p>
    <w:tbl>
      <w:tblPr>
        <w:tblStyle w:val="TableGrid1"/>
        <w:tblpPr w:leftFromText="180" w:rightFromText="180" w:vertAnchor="text" w:horzAnchor="margin" w:tblpX="846" w:tblpY="13"/>
        <w:tblW w:w="0" w:type="auto"/>
        <w:tblLook w:val="04A0" w:firstRow="1" w:lastRow="0" w:firstColumn="1" w:lastColumn="0" w:noHBand="0" w:noVBand="1"/>
      </w:tblPr>
      <w:tblGrid>
        <w:gridCol w:w="4106"/>
        <w:gridCol w:w="3298"/>
      </w:tblGrid>
      <w:tr w:rsidR="0019256B" w:rsidRPr="0019256B" w14:paraId="72700CA9" w14:textId="77777777" w:rsidTr="005901D3">
        <w:trPr>
          <w:trHeight w:val="397"/>
        </w:trPr>
        <w:tc>
          <w:tcPr>
            <w:tcW w:w="4106" w:type="dxa"/>
          </w:tcPr>
          <w:p w14:paraId="555F3016" w14:textId="77777777" w:rsidR="0019256B" w:rsidRPr="0019256B" w:rsidRDefault="0019256B" w:rsidP="0019256B">
            <w:pPr>
              <w:spacing w:before="120" w:after="120" w:line="259" w:lineRule="auto"/>
              <w:rPr>
                <w:rFonts w:ascii="Arial" w:hAnsi="Arial" w:cs="Arial"/>
                <w:b/>
                <w:sz w:val="24"/>
                <w:szCs w:val="24"/>
                <w:lang w:eastAsia="en-US" w:bidi="en-US"/>
              </w:rPr>
            </w:pPr>
            <w:r w:rsidRPr="0019256B">
              <w:rPr>
                <w:rFonts w:ascii="Arial" w:hAnsi="Arial" w:cs="Arial"/>
                <w:b/>
                <w:sz w:val="24"/>
                <w:szCs w:val="24"/>
                <w:lang w:eastAsia="en-US" w:bidi="en-US"/>
              </w:rPr>
              <w:t>Activity</w:t>
            </w:r>
          </w:p>
        </w:tc>
        <w:tc>
          <w:tcPr>
            <w:tcW w:w="3298" w:type="dxa"/>
          </w:tcPr>
          <w:p w14:paraId="3FC48D5D" w14:textId="77777777" w:rsidR="0019256B" w:rsidRPr="0019256B" w:rsidRDefault="0019256B" w:rsidP="0019256B">
            <w:pPr>
              <w:spacing w:before="120" w:after="120" w:line="259" w:lineRule="auto"/>
              <w:rPr>
                <w:rFonts w:ascii="Arial" w:hAnsi="Arial" w:cs="Arial"/>
                <w:b/>
                <w:sz w:val="24"/>
                <w:szCs w:val="24"/>
                <w:lang w:eastAsia="en-US" w:bidi="en-US"/>
              </w:rPr>
            </w:pPr>
            <w:r w:rsidRPr="0019256B">
              <w:rPr>
                <w:rFonts w:ascii="Arial" w:hAnsi="Arial" w:cs="Arial"/>
                <w:b/>
                <w:sz w:val="24"/>
                <w:szCs w:val="24"/>
                <w:lang w:eastAsia="en-US" w:bidi="en-US"/>
              </w:rPr>
              <w:t>Date</w:t>
            </w:r>
          </w:p>
        </w:tc>
      </w:tr>
      <w:tr w:rsidR="0019256B" w:rsidRPr="0019256B" w14:paraId="783C43E5" w14:textId="77777777" w:rsidTr="005901D3">
        <w:trPr>
          <w:trHeight w:val="397"/>
        </w:trPr>
        <w:tc>
          <w:tcPr>
            <w:tcW w:w="4106" w:type="dxa"/>
          </w:tcPr>
          <w:p w14:paraId="4FA2B477"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 xml:space="preserve">Deadline for queries on ITT </w:t>
            </w:r>
          </w:p>
        </w:tc>
        <w:tc>
          <w:tcPr>
            <w:tcW w:w="3298" w:type="dxa"/>
          </w:tcPr>
          <w:p w14:paraId="2FF229D9"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4pm Friday 10</w:t>
            </w:r>
            <w:r w:rsidRPr="0019256B">
              <w:rPr>
                <w:rFonts w:ascii="Arial" w:hAnsi="Arial" w:cs="Arial"/>
                <w:sz w:val="24"/>
                <w:vertAlign w:val="superscript"/>
                <w:lang w:eastAsia="en-US" w:bidi="en-US"/>
              </w:rPr>
              <w:t>th</w:t>
            </w:r>
            <w:r w:rsidRPr="0019256B">
              <w:rPr>
                <w:rFonts w:ascii="Arial" w:hAnsi="Arial" w:cs="Arial"/>
                <w:sz w:val="24"/>
                <w:lang w:eastAsia="en-US" w:bidi="en-US"/>
              </w:rPr>
              <w:t xml:space="preserve"> December 2021</w:t>
            </w:r>
          </w:p>
        </w:tc>
      </w:tr>
      <w:tr w:rsidR="0019256B" w:rsidRPr="0019256B" w14:paraId="24E4BE71" w14:textId="77777777" w:rsidTr="005901D3">
        <w:trPr>
          <w:trHeight w:val="397"/>
        </w:trPr>
        <w:tc>
          <w:tcPr>
            <w:tcW w:w="4106" w:type="dxa"/>
          </w:tcPr>
          <w:p w14:paraId="3B058EC5"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HMRC response to ITT queries</w:t>
            </w:r>
          </w:p>
        </w:tc>
        <w:tc>
          <w:tcPr>
            <w:tcW w:w="3298" w:type="dxa"/>
          </w:tcPr>
          <w:p w14:paraId="5F42E8AB"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Friday 17</w:t>
            </w:r>
            <w:r w:rsidRPr="0019256B">
              <w:rPr>
                <w:rFonts w:ascii="Arial" w:hAnsi="Arial" w:cs="Arial"/>
                <w:sz w:val="24"/>
                <w:vertAlign w:val="superscript"/>
                <w:lang w:eastAsia="en-US" w:bidi="en-US"/>
              </w:rPr>
              <w:t>th</w:t>
            </w:r>
            <w:r w:rsidRPr="0019256B">
              <w:rPr>
                <w:rFonts w:ascii="Arial" w:hAnsi="Arial" w:cs="Arial"/>
                <w:sz w:val="24"/>
                <w:lang w:eastAsia="en-US" w:bidi="en-US"/>
              </w:rPr>
              <w:t xml:space="preserve"> December 2021</w:t>
            </w:r>
          </w:p>
        </w:tc>
      </w:tr>
      <w:tr w:rsidR="0019256B" w:rsidRPr="0019256B" w14:paraId="10EC7C07" w14:textId="77777777" w:rsidTr="005901D3">
        <w:trPr>
          <w:trHeight w:val="397"/>
        </w:trPr>
        <w:tc>
          <w:tcPr>
            <w:tcW w:w="4106" w:type="dxa"/>
          </w:tcPr>
          <w:p w14:paraId="766AB21D" w14:textId="77777777" w:rsidR="0019256B" w:rsidRPr="0019256B" w:rsidRDefault="0019256B" w:rsidP="0019256B">
            <w:pPr>
              <w:spacing w:before="120" w:after="120" w:line="259" w:lineRule="auto"/>
              <w:rPr>
                <w:rFonts w:ascii="Arial" w:hAnsi="Arial" w:cs="Arial"/>
                <w:b/>
                <w:sz w:val="24"/>
                <w:szCs w:val="24"/>
                <w:lang w:eastAsia="en-US" w:bidi="en-US"/>
              </w:rPr>
            </w:pPr>
            <w:r w:rsidRPr="0019256B">
              <w:rPr>
                <w:rFonts w:ascii="Arial" w:hAnsi="Arial" w:cs="Arial"/>
                <w:b/>
                <w:sz w:val="24"/>
                <w:szCs w:val="24"/>
                <w:lang w:eastAsia="en-US" w:bidi="en-US"/>
              </w:rPr>
              <w:t>Deadline for response to ITT</w:t>
            </w:r>
          </w:p>
        </w:tc>
        <w:tc>
          <w:tcPr>
            <w:tcW w:w="3298" w:type="dxa"/>
          </w:tcPr>
          <w:p w14:paraId="76400428"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3pm Friday 7</w:t>
            </w:r>
            <w:r w:rsidRPr="0019256B">
              <w:rPr>
                <w:rFonts w:ascii="Arial" w:hAnsi="Arial" w:cs="Arial"/>
                <w:sz w:val="24"/>
                <w:vertAlign w:val="superscript"/>
                <w:lang w:eastAsia="en-US" w:bidi="en-US"/>
              </w:rPr>
              <w:t>th</w:t>
            </w:r>
            <w:r w:rsidRPr="0019256B">
              <w:rPr>
                <w:rFonts w:ascii="Arial" w:hAnsi="Arial" w:cs="Arial"/>
                <w:sz w:val="24"/>
                <w:lang w:eastAsia="en-US" w:bidi="en-US"/>
              </w:rPr>
              <w:t xml:space="preserve"> January 2022</w:t>
            </w:r>
          </w:p>
        </w:tc>
      </w:tr>
      <w:tr w:rsidR="0019256B" w:rsidRPr="0019256B" w14:paraId="4C9F9C4E" w14:textId="77777777" w:rsidTr="005901D3">
        <w:trPr>
          <w:trHeight w:val="397"/>
        </w:trPr>
        <w:tc>
          <w:tcPr>
            <w:tcW w:w="4106" w:type="dxa"/>
          </w:tcPr>
          <w:p w14:paraId="5B5ED802"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 xml:space="preserve">Contract awarded </w:t>
            </w:r>
          </w:p>
        </w:tc>
        <w:tc>
          <w:tcPr>
            <w:tcW w:w="3298" w:type="dxa"/>
          </w:tcPr>
          <w:p w14:paraId="609198CB"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w/c 31st January 2022</w:t>
            </w:r>
          </w:p>
        </w:tc>
      </w:tr>
      <w:tr w:rsidR="0019256B" w:rsidRPr="0019256B" w14:paraId="424252AA" w14:textId="77777777" w:rsidTr="005901D3">
        <w:trPr>
          <w:trHeight w:val="397"/>
        </w:trPr>
        <w:tc>
          <w:tcPr>
            <w:tcW w:w="4106" w:type="dxa"/>
          </w:tcPr>
          <w:p w14:paraId="223C4024"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Set-up meeting</w:t>
            </w:r>
          </w:p>
        </w:tc>
        <w:tc>
          <w:tcPr>
            <w:tcW w:w="3298" w:type="dxa"/>
          </w:tcPr>
          <w:p w14:paraId="7C757CD1"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w/c 7</w:t>
            </w:r>
            <w:r w:rsidRPr="0019256B">
              <w:rPr>
                <w:rFonts w:ascii="Arial" w:hAnsi="Arial" w:cs="Arial"/>
                <w:sz w:val="24"/>
                <w:vertAlign w:val="superscript"/>
                <w:lang w:eastAsia="en-US" w:bidi="en-US"/>
              </w:rPr>
              <w:t>th</w:t>
            </w:r>
            <w:r w:rsidRPr="0019256B">
              <w:rPr>
                <w:rFonts w:ascii="Arial" w:hAnsi="Arial" w:cs="Arial"/>
                <w:sz w:val="24"/>
                <w:lang w:eastAsia="en-US" w:bidi="en-US"/>
              </w:rPr>
              <w:t xml:space="preserve"> February 2022</w:t>
            </w:r>
          </w:p>
        </w:tc>
      </w:tr>
      <w:tr w:rsidR="0019256B" w:rsidRPr="0019256B" w14:paraId="0026BF02" w14:textId="77777777" w:rsidTr="005901D3">
        <w:trPr>
          <w:trHeight w:val="397"/>
        </w:trPr>
        <w:tc>
          <w:tcPr>
            <w:tcW w:w="4106" w:type="dxa"/>
          </w:tcPr>
          <w:p w14:paraId="056A1D9A"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 xml:space="preserve">Opt-out </w:t>
            </w:r>
          </w:p>
        </w:tc>
        <w:tc>
          <w:tcPr>
            <w:tcW w:w="3298" w:type="dxa"/>
          </w:tcPr>
          <w:p w14:paraId="52FE4841"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March 2022</w:t>
            </w:r>
          </w:p>
        </w:tc>
      </w:tr>
      <w:tr w:rsidR="0019256B" w:rsidRPr="0019256B" w14:paraId="4553C609" w14:textId="77777777" w:rsidTr="005901D3">
        <w:trPr>
          <w:trHeight w:val="397"/>
        </w:trPr>
        <w:tc>
          <w:tcPr>
            <w:tcW w:w="4106" w:type="dxa"/>
          </w:tcPr>
          <w:p w14:paraId="697A5796"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Fieldwork</w:t>
            </w:r>
          </w:p>
        </w:tc>
        <w:tc>
          <w:tcPr>
            <w:tcW w:w="3298" w:type="dxa"/>
          </w:tcPr>
          <w:p w14:paraId="157F079D"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March – April 2022</w:t>
            </w:r>
          </w:p>
        </w:tc>
      </w:tr>
      <w:tr w:rsidR="0019256B" w:rsidRPr="0019256B" w14:paraId="292DA094" w14:textId="77777777" w:rsidTr="005901D3">
        <w:trPr>
          <w:trHeight w:val="397"/>
        </w:trPr>
        <w:tc>
          <w:tcPr>
            <w:tcW w:w="4106" w:type="dxa"/>
          </w:tcPr>
          <w:p w14:paraId="39E1235B"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Presentation of interim findings</w:t>
            </w:r>
          </w:p>
        </w:tc>
        <w:tc>
          <w:tcPr>
            <w:tcW w:w="3298" w:type="dxa"/>
          </w:tcPr>
          <w:p w14:paraId="0D163CF8"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May 2022</w:t>
            </w:r>
          </w:p>
        </w:tc>
      </w:tr>
      <w:tr w:rsidR="0019256B" w:rsidRPr="0019256B" w14:paraId="601C031E" w14:textId="77777777" w:rsidTr="005901D3">
        <w:trPr>
          <w:trHeight w:val="397"/>
        </w:trPr>
        <w:tc>
          <w:tcPr>
            <w:tcW w:w="4106" w:type="dxa"/>
          </w:tcPr>
          <w:p w14:paraId="5676273B"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Presentation of findings</w:t>
            </w:r>
          </w:p>
        </w:tc>
        <w:tc>
          <w:tcPr>
            <w:tcW w:w="3298" w:type="dxa"/>
          </w:tcPr>
          <w:p w14:paraId="0DCBD7A1"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June 2022</w:t>
            </w:r>
          </w:p>
        </w:tc>
      </w:tr>
      <w:tr w:rsidR="0019256B" w:rsidRPr="0019256B" w14:paraId="0A2F24F9" w14:textId="77777777" w:rsidTr="005901D3">
        <w:trPr>
          <w:trHeight w:val="397"/>
        </w:trPr>
        <w:tc>
          <w:tcPr>
            <w:tcW w:w="4106" w:type="dxa"/>
          </w:tcPr>
          <w:p w14:paraId="2DB0889D" w14:textId="77777777" w:rsidR="0019256B" w:rsidRPr="0019256B" w:rsidRDefault="0019256B" w:rsidP="0019256B">
            <w:pPr>
              <w:spacing w:before="120" w:after="120" w:line="259" w:lineRule="auto"/>
              <w:rPr>
                <w:rFonts w:ascii="Arial" w:hAnsi="Arial" w:cs="Arial"/>
                <w:sz w:val="24"/>
                <w:szCs w:val="24"/>
                <w:lang w:eastAsia="en-US" w:bidi="en-US"/>
              </w:rPr>
            </w:pPr>
            <w:r w:rsidRPr="0019256B">
              <w:rPr>
                <w:rFonts w:ascii="Arial" w:hAnsi="Arial" w:cs="Arial"/>
                <w:sz w:val="24"/>
                <w:szCs w:val="24"/>
                <w:lang w:eastAsia="en-US" w:bidi="en-US"/>
              </w:rPr>
              <w:t>Final outputs signed off, project close</w:t>
            </w:r>
          </w:p>
        </w:tc>
        <w:tc>
          <w:tcPr>
            <w:tcW w:w="3298" w:type="dxa"/>
          </w:tcPr>
          <w:p w14:paraId="6875CC65" w14:textId="77777777" w:rsidR="0019256B" w:rsidRPr="0019256B" w:rsidRDefault="0019256B" w:rsidP="0019256B">
            <w:pPr>
              <w:spacing w:before="120" w:after="120" w:line="259" w:lineRule="auto"/>
              <w:rPr>
                <w:rFonts w:ascii="Arial" w:hAnsi="Arial" w:cs="Arial"/>
                <w:sz w:val="24"/>
                <w:lang w:eastAsia="en-US" w:bidi="en-US"/>
              </w:rPr>
            </w:pPr>
            <w:r w:rsidRPr="0019256B">
              <w:rPr>
                <w:rFonts w:ascii="Arial" w:hAnsi="Arial" w:cs="Arial"/>
                <w:sz w:val="24"/>
                <w:lang w:eastAsia="en-US" w:bidi="en-US"/>
              </w:rPr>
              <w:t>July 2022</w:t>
            </w:r>
          </w:p>
        </w:tc>
      </w:tr>
    </w:tbl>
    <w:p w14:paraId="4DAA159C"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09" w:hanging="709"/>
        <w:jc w:val="left"/>
        <w:rPr>
          <w:rFonts w:ascii="Arial" w:eastAsia="Times New Roman" w:hAnsi="Arial" w:cs="Arial"/>
          <w:color w:val="auto"/>
          <w:sz w:val="24"/>
          <w:szCs w:val="20"/>
          <w:lang w:eastAsia="en-US"/>
        </w:rPr>
      </w:pPr>
    </w:p>
    <w:p w14:paraId="110BE182"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09"/>
        <w:jc w:val="left"/>
        <w:rPr>
          <w:rFonts w:ascii="Arial" w:eastAsia="Times New Roman" w:hAnsi="Arial" w:cs="Arial"/>
          <w:color w:val="auto"/>
          <w:sz w:val="24"/>
          <w:szCs w:val="20"/>
          <w:lang w:eastAsia="en-US"/>
        </w:rPr>
      </w:pPr>
    </w:p>
    <w:p w14:paraId="0FD6F7EB"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jc w:val="left"/>
        <w:rPr>
          <w:rFonts w:ascii="Arial" w:eastAsia="Times New Roman" w:hAnsi="Arial" w:cs="Arial"/>
          <w:b/>
          <w:bCs/>
          <w:color w:val="auto"/>
          <w:sz w:val="24"/>
          <w:szCs w:val="24"/>
          <w:lang w:eastAsia="en-US"/>
        </w:rPr>
      </w:pPr>
    </w:p>
    <w:p w14:paraId="44F1B4FB"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successful supplier will be expected to attend a set-up meeting in the week commencing 7</w:t>
      </w:r>
      <w:r w:rsidRPr="0019256B">
        <w:rPr>
          <w:rFonts w:ascii="Arial" w:eastAsia="Times New Roman" w:hAnsi="Arial" w:cs="Arial"/>
          <w:color w:val="auto"/>
          <w:sz w:val="24"/>
          <w:szCs w:val="20"/>
          <w:vertAlign w:val="superscript"/>
          <w:lang w:eastAsia="en-US"/>
        </w:rPr>
        <w:t>th</w:t>
      </w:r>
      <w:r w:rsidRPr="0019256B">
        <w:rPr>
          <w:rFonts w:ascii="Arial" w:eastAsia="Times New Roman" w:hAnsi="Arial" w:cs="Arial"/>
          <w:color w:val="auto"/>
          <w:sz w:val="24"/>
          <w:szCs w:val="20"/>
          <w:lang w:eastAsia="en-US"/>
        </w:rPr>
        <w:t xml:space="preserve"> February 2022.</w:t>
      </w:r>
    </w:p>
    <w:p w14:paraId="07B8ED62"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All stages of the contract must be completed by July 2022.</w:t>
      </w:r>
    </w:p>
    <w:p w14:paraId="5C77872A"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6" w:name="_Toc88135295"/>
      <w:r w:rsidRPr="0019256B">
        <w:rPr>
          <w:rFonts w:ascii="Arial" w:eastAsiaTheme="majorEastAsia" w:hAnsi="Arial" w:cs="Arial"/>
          <w:b/>
          <w:color w:val="auto"/>
          <w:sz w:val="24"/>
          <w:szCs w:val="24"/>
          <w:lang w:eastAsia="en-US"/>
        </w:rPr>
        <w:t>Length of Contract</w:t>
      </w:r>
      <w:bookmarkEnd w:id="26"/>
    </w:p>
    <w:p w14:paraId="708949CB" w14:textId="0C6CBC16"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The contract duration will be </w:t>
      </w:r>
      <w:r w:rsidR="000643A8">
        <w:rPr>
          <w:rFonts w:ascii="Arial" w:eastAsia="Times New Roman" w:hAnsi="Arial" w:cs="Arial"/>
          <w:color w:val="auto"/>
          <w:sz w:val="24"/>
          <w:szCs w:val="20"/>
          <w:lang w:eastAsia="en-US"/>
        </w:rPr>
        <w:t xml:space="preserve">6 </w:t>
      </w:r>
      <w:r w:rsidRPr="0019256B">
        <w:rPr>
          <w:rFonts w:ascii="Arial" w:eastAsia="Times New Roman" w:hAnsi="Arial" w:cs="Arial"/>
          <w:color w:val="auto"/>
          <w:sz w:val="24"/>
          <w:szCs w:val="20"/>
          <w:lang w:eastAsia="en-US"/>
        </w:rPr>
        <w:t xml:space="preserve">months with an optional extension period of 3 months. </w:t>
      </w:r>
    </w:p>
    <w:p w14:paraId="5DE0F465"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7" w:name="_Toc88135296"/>
      <w:r w:rsidRPr="0019256B">
        <w:rPr>
          <w:rFonts w:ascii="Arial" w:eastAsiaTheme="majorEastAsia" w:hAnsi="Arial" w:cs="Arial"/>
          <w:b/>
          <w:color w:val="auto"/>
          <w:sz w:val="24"/>
          <w:szCs w:val="24"/>
          <w:lang w:eastAsia="en-US"/>
        </w:rPr>
        <w:t>Outputs</w:t>
      </w:r>
      <w:bookmarkEnd w:id="27"/>
      <w:r w:rsidRPr="0019256B">
        <w:rPr>
          <w:rFonts w:ascii="Arial" w:eastAsiaTheme="majorEastAsia" w:hAnsi="Arial" w:cs="Arial"/>
          <w:b/>
          <w:color w:val="auto"/>
          <w:sz w:val="24"/>
          <w:szCs w:val="24"/>
          <w:lang w:eastAsia="en-US"/>
        </w:rPr>
        <w:t xml:space="preserve"> </w:t>
      </w:r>
    </w:p>
    <w:p w14:paraId="1A0CA614"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Outputs must include:</w:t>
      </w:r>
    </w:p>
    <w:p w14:paraId="724C0981" w14:textId="77777777" w:rsidR="0019256B" w:rsidRPr="0019256B" w:rsidRDefault="0019256B" w:rsidP="003A266E">
      <w:pPr>
        <w:numPr>
          <w:ilvl w:val="1"/>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Regular progress updates to HMRC.</w:t>
      </w:r>
    </w:p>
    <w:p w14:paraId="6A159B90" w14:textId="77777777" w:rsidR="0019256B" w:rsidRPr="0019256B" w:rsidRDefault="0019256B" w:rsidP="003A266E">
      <w:pPr>
        <w:numPr>
          <w:ilvl w:val="1"/>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Agreed versions of all research instruments e.g. survey questionnaire and supporting material which will be used for the quantitative research, including the option to carry out survey in Welsh. </w:t>
      </w:r>
    </w:p>
    <w:p w14:paraId="59FDCD56" w14:textId="77777777" w:rsidR="0019256B" w:rsidRPr="0019256B" w:rsidRDefault="0019256B" w:rsidP="003A266E">
      <w:pPr>
        <w:numPr>
          <w:ilvl w:val="1"/>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Emerging findings slide deck for HMRC use only. </w:t>
      </w:r>
    </w:p>
    <w:p w14:paraId="78BB36E7" w14:textId="77777777" w:rsidR="0019256B" w:rsidRPr="0019256B" w:rsidRDefault="0019256B" w:rsidP="003A266E">
      <w:pPr>
        <w:numPr>
          <w:ilvl w:val="1"/>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lastRenderedPageBreak/>
        <w:t>Face-to-face or Microsoft Teams presentation from the research agency of the main findings from the research, with accompanying slide deck for HMRC use only.</w:t>
      </w:r>
    </w:p>
    <w:p w14:paraId="413633E1" w14:textId="77777777" w:rsidR="0019256B" w:rsidRPr="0019256B" w:rsidRDefault="0019256B" w:rsidP="003A266E">
      <w:pPr>
        <w:numPr>
          <w:ilvl w:val="1"/>
          <w:numId w:val="16"/>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A fully accessible PDF or HTML summary report for publication purposes. HMRC will provide an accessibility checklist for the contractor to follow. Once the final report is signed-off, it will be published in line with the HMRC Freedom of Information publication scheme.</w:t>
      </w:r>
    </w:p>
    <w:p w14:paraId="5771113C"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line="259" w:lineRule="auto"/>
        <w:ind w:left="1800"/>
        <w:contextualSpacing/>
        <w:mirrorIndents/>
        <w:jc w:val="left"/>
        <w:rPr>
          <w:rFonts w:ascii="Arial" w:eastAsia="Times New Roman" w:hAnsi="Arial" w:cs="Arial"/>
          <w:color w:val="auto"/>
          <w:sz w:val="24"/>
          <w:szCs w:val="20"/>
          <w:lang w:eastAsia="en-US"/>
        </w:rPr>
      </w:pPr>
    </w:p>
    <w:p w14:paraId="27AF041D"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All summaries, reports, data outputs (eg tables and graphs) and presentations must be provided in an electronic format, compatible with Microsoft Office applications. All presentations and reports should be concise and written in plain English. They must be of a high (publishable) standard suitable for online publication.  HMRC expects all drafts to be complete, to have been proof-read before delivery and for data in the drafts to have been quality assured. HMRC may arrange for any final reports produced to be peer-reviewed, either in-house or externally. </w:t>
      </w:r>
    </w:p>
    <w:p w14:paraId="003D93CC"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Theme="minorHAnsi" w:eastAsiaTheme="minorEastAsia" w:hAnsiTheme="minorHAnsi" w:cstheme="minorBidi"/>
          <w:color w:val="auto"/>
          <w:sz w:val="24"/>
          <w:szCs w:val="24"/>
          <w:lang w:eastAsia="en-US"/>
        </w:rPr>
      </w:pPr>
      <w:r w:rsidRPr="0019256B">
        <w:rPr>
          <w:rFonts w:ascii="Arial" w:eastAsia="Times New Roman" w:hAnsi="Arial" w:cs="Arial"/>
          <w:color w:val="auto"/>
          <w:sz w:val="24"/>
          <w:szCs w:val="20"/>
          <w:lang w:eastAsia="en-US"/>
        </w:rPr>
        <w:t xml:space="preserve">Contractors are also reminded that any research reports to be published on </w:t>
      </w:r>
      <w:hyperlink r:id="rId8">
        <w:r w:rsidRPr="0019256B">
          <w:rPr>
            <w:rFonts w:ascii="Arial" w:eastAsia="Times New Roman" w:hAnsi="Arial" w:cs="Arial"/>
            <w:color w:val="auto"/>
            <w:sz w:val="24"/>
            <w:szCs w:val="20"/>
            <w:lang w:eastAsia="en-US"/>
          </w:rPr>
          <w:t>www.gov.uk</w:t>
        </w:r>
      </w:hyperlink>
      <w:r w:rsidRPr="0019256B">
        <w:rPr>
          <w:rFonts w:ascii="Arial" w:eastAsia="Times New Roman" w:hAnsi="Arial" w:cs="Arial"/>
          <w:color w:val="auto"/>
          <w:sz w:val="24"/>
          <w:szCs w:val="20"/>
          <w:lang w:eastAsia="en-US"/>
        </w:rPr>
        <w:t xml:space="preserve"> must meet the accessibility requirements for public sector bodies’ publications:</w:t>
      </w:r>
    </w:p>
    <w:p w14:paraId="555BA29E" w14:textId="77777777" w:rsidR="0019256B" w:rsidRPr="0019256B" w:rsidRDefault="006541D1"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851"/>
        <w:contextualSpacing/>
        <w:jc w:val="left"/>
        <w:rPr>
          <w:rFonts w:ascii="Arial" w:eastAsia="Times New Roman" w:hAnsi="Arial" w:cs="Arial"/>
          <w:color w:val="auto"/>
          <w:sz w:val="24"/>
          <w:szCs w:val="20"/>
          <w:highlight w:val="yellow"/>
          <w:lang w:eastAsia="en-US"/>
        </w:rPr>
      </w:pPr>
      <w:hyperlink r:id="rId9" w:anchor="accessibility-standards" w:history="1">
        <w:r w:rsidR="0019256B" w:rsidRPr="0019256B">
          <w:rPr>
            <w:rFonts w:ascii="Arial" w:eastAsia="Times New Roman" w:hAnsi="Arial" w:cs="Arial"/>
            <w:color w:val="0563C1" w:themeColor="hyperlink"/>
            <w:sz w:val="24"/>
            <w:szCs w:val="20"/>
            <w:u w:val="single"/>
            <w:lang w:eastAsia="en-US"/>
          </w:rPr>
          <w:t>https://www.gov.uk/guidance/accessibility-requirements-for-public-sector-websites-and-apps#accessibility-standards</w:t>
        </w:r>
      </w:hyperlink>
      <w:r w:rsidR="0019256B" w:rsidRPr="0019256B">
        <w:rPr>
          <w:rFonts w:ascii="Arial" w:eastAsia="Times New Roman" w:hAnsi="Arial" w:cs="Arial"/>
          <w:color w:val="auto"/>
          <w:sz w:val="24"/>
          <w:szCs w:val="20"/>
          <w:lang w:eastAsia="en-US"/>
        </w:rPr>
        <w:br/>
      </w:r>
    </w:p>
    <w:p w14:paraId="377A795E"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8" w:name="_Toc88135297"/>
      <w:r w:rsidRPr="0019256B">
        <w:rPr>
          <w:rFonts w:ascii="Arial" w:eastAsiaTheme="majorEastAsia" w:hAnsi="Arial" w:cs="Arial"/>
          <w:b/>
          <w:color w:val="auto"/>
          <w:sz w:val="24"/>
          <w:szCs w:val="24"/>
          <w:lang w:eastAsia="en-US"/>
        </w:rPr>
        <w:t>Quality and Risk Management</w:t>
      </w:r>
      <w:bookmarkEnd w:id="28"/>
    </w:p>
    <w:p w14:paraId="708ED793"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Tenderers must include a project plan and time schedule for the work that identifies the main tasks and key milestones that will be used to monitor progress, indicating clearly where HMRC is expected to contribute. </w:t>
      </w:r>
    </w:p>
    <w:p w14:paraId="32F106BC"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Tenderers must include a quality control plan with their proposal, which must demonstrate their internal procedures to assure quality control. In particular, this must </w:t>
      </w:r>
      <w:r w:rsidRPr="0019256B">
        <w:rPr>
          <w:rFonts w:ascii="Arial" w:eastAsia="Times New Roman" w:hAnsi="Arial" w:cs="Arial"/>
          <w:color w:val="000000" w:themeColor="text1"/>
          <w:sz w:val="24"/>
          <w:szCs w:val="20"/>
          <w:lang w:eastAsia="en-US"/>
        </w:rPr>
        <w:t>include strategies for achieving a high response rate, strategies for managing the sensitive nature of the project with respondents, monitoring of interviewer performance, securing reliable data from respondents, ensuring high standards in data analysis and ensuring final outputs meeting HMRC’s needs and research objectives.</w:t>
      </w:r>
    </w:p>
    <w:p w14:paraId="639C162A"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mirrorIndents/>
        <w:jc w:val="left"/>
        <w:rPr>
          <w:rFonts w:asciiTheme="minorHAnsi" w:eastAsiaTheme="minorEastAsia" w:hAnsiTheme="minorHAnsi" w:cstheme="minorBidi"/>
          <w:color w:val="auto"/>
          <w:sz w:val="24"/>
          <w:szCs w:val="24"/>
          <w:lang w:eastAsia="en-US"/>
        </w:rPr>
      </w:pPr>
      <w:r w:rsidRPr="0019256B">
        <w:rPr>
          <w:rFonts w:ascii="Arial" w:eastAsia="Times New Roman" w:hAnsi="Arial" w:cs="Arial"/>
          <w:color w:val="auto"/>
          <w:sz w:val="24"/>
          <w:szCs w:val="20"/>
          <w:lang w:eastAsia="en-US"/>
        </w:rPr>
        <w:t xml:space="preserve">Proposals must also include an assessment of the key risks to this project. This should identify the most significant risks to successful completion of the programme of work, assess the degree of risk (likelihood and impact), and set out strategies for minimising these risks and managing the consequences if problems occur. A risk register template is at Annex B. </w:t>
      </w:r>
    </w:p>
    <w:p w14:paraId="760B281D"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29" w:name="_Toc88135298"/>
      <w:r w:rsidRPr="0019256B">
        <w:rPr>
          <w:rFonts w:ascii="Arial" w:eastAsiaTheme="majorEastAsia" w:hAnsi="Arial" w:cs="Arial"/>
          <w:b/>
          <w:color w:val="auto"/>
          <w:sz w:val="24"/>
          <w:szCs w:val="24"/>
          <w:lang w:eastAsia="en-US"/>
        </w:rPr>
        <w:lastRenderedPageBreak/>
        <w:t>Expertise and Capability</w:t>
      </w:r>
      <w:bookmarkEnd w:id="29"/>
    </w:p>
    <w:p w14:paraId="250EDF17"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HMRC acknowledges that considerable resources are required for the successful delivery of this project to time. It is possible that agencies invited to tender have the skills and ability within their organisation to undertake all or part of this research but do not have sufficient resources required to successfully deliver the whole research requirement. We therefore encourage agencies to collaborate with other suppliers if required to ensure that they are fully capable of undertaking this work. </w:t>
      </w:r>
    </w:p>
    <w:p w14:paraId="46914741"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HMRC is looking for suppliers who can demonstrate that their proposed team incorporates those with:</w:t>
      </w:r>
    </w:p>
    <w:p w14:paraId="4E67508B" w14:textId="77777777" w:rsidR="0019256B" w:rsidRPr="0019256B" w:rsidRDefault="0019256B" w:rsidP="0019256B">
      <w:pPr>
        <w:numPr>
          <w:ilvl w:val="1"/>
          <w:numId w:val="7"/>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Experience of conducting quantitative telephone surveys with parents.</w:t>
      </w:r>
    </w:p>
    <w:p w14:paraId="6C89CCB8" w14:textId="77777777" w:rsidR="0019256B" w:rsidRPr="0019256B" w:rsidRDefault="0019256B" w:rsidP="0019256B">
      <w:pPr>
        <w:numPr>
          <w:ilvl w:val="1"/>
          <w:numId w:val="7"/>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Experience of exploring the digital readiness of a population</w:t>
      </w:r>
    </w:p>
    <w:p w14:paraId="7D7FA214"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2869"/>
        <w:contextualSpacing/>
        <w:jc w:val="left"/>
        <w:rPr>
          <w:rFonts w:ascii="Arial" w:eastAsia="Times New Roman" w:hAnsi="Arial" w:cs="Arial"/>
          <w:color w:val="auto"/>
          <w:sz w:val="24"/>
          <w:szCs w:val="20"/>
          <w:lang w:eastAsia="en-US"/>
        </w:rPr>
      </w:pPr>
    </w:p>
    <w:p w14:paraId="2479E78E"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Proposals must summarise the skills and expertise relevant to this requirement that particular members of staff bring to the team and clearly identify the project manager, with CVs included as an annex. </w:t>
      </w:r>
    </w:p>
    <w:p w14:paraId="73B50A06"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The proposal must specify details of which parts (if any) of the project will be sub-contracted, the name of the sub-contractor who will work on the project, their experience of related research, and their responsibilities within the project. If it is proposed to sub-contract any of the work, the same details as those provided by the tenderer must be given about the qualifications, experience and responsibilities of sub-contractor staff involved along with a description of their respective roles and the management arrangements put in place.  Ultimately, the successful contractor will be held to account for the performance of any sub-contractor and needs to demonstrate their confidence to successfully manage sub-contractors. This must also be considered for any joint submissions, as the second contractor will be treated as a sub-contractor.</w:t>
      </w:r>
    </w:p>
    <w:p w14:paraId="034E8769" w14:textId="77777777" w:rsidR="0019256B" w:rsidRPr="0019256B" w:rsidRDefault="0019256B" w:rsidP="0019256B">
      <w:pPr>
        <w:pBdr>
          <w:top w:val="none" w:sz="0" w:space="0" w:color="auto"/>
          <w:left w:val="none" w:sz="0" w:space="0" w:color="auto"/>
          <w:bottom w:val="none" w:sz="0" w:space="0" w:color="auto"/>
          <w:right w:val="none" w:sz="0" w:space="0" w:color="auto"/>
          <w:between w:val="none" w:sz="0" w:space="0" w:color="auto"/>
        </w:pBdr>
        <w:spacing w:after="160" w:line="259" w:lineRule="auto"/>
        <w:ind w:left="709"/>
        <w:jc w:val="left"/>
        <w:rPr>
          <w:rFonts w:ascii="Arial" w:eastAsia="Times New Roman" w:hAnsi="Arial" w:cs="Arial"/>
          <w:color w:val="auto"/>
          <w:sz w:val="24"/>
          <w:szCs w:val="20"/>
          <w:lang w:eastAsia="en-US"/>
        </w:rPr>
      </w:pPr>
    </w:p>
    <w:p w14:paraId="76AD8B1A" w14:textId="77777777" w:rsidR="0019256B" w:rsidRPr="0019256B" w:rsidRDefault="0019256B" w:rsidP="003A266E">
      <w:pPr>
        <w:keepNext/>
        <w:keepLines/>
        <w:numPr>
          <w:ilvl w:val="0"/>
          <w:numId w:val="11"/>
        </w:numPr>
        <w:pBdr>
          <w:top w:val="none" w:sz="0" w:space="0" w:color="auto"/>
          <w:left w:val="none" w:sz="0" w:space="0" w:color="auto"/>
          <w:bottom w:val="none" w:sz="0" w:space="0" w:color="auto"/>
          <w:right w:val="none" w:sz="0" w:space="0" w:color="auto"/>
          <w:between w:val="none" w:sz="0" w:space="0" w:color="auto"/>
        </w:pBdr>
        <w:spacing w:before="40" w:after="160" w:line="259" w:lineRule="auto"/>
        <w:jc w:val="left"/>
        <w:outlineLvl w:val="1"/>
        <w:rPr>
          <w:rFonts w:ascii="Arial" w:eastAsiaTheme="majorEastAsia" w:hAnsi="Arial" w:cs="Arial"/>
          <w:b/>
          <w:color w:val="auto"/>
          <w:sz w:val="24"/>
          <w:szCs w:val="24"/>
          <w:lang w:eastAsia="en-US"/>
        </w:rPr>
      </w:pPr>
      <w:bookmarkStart w:id="30" w:name="_Toc88135299"/>
      <w:r w:rsidRPr="0019256B">
        <w:rPr>
          <w:rFonts w:ascii="Arial" w:eastAsiaTheme="majorEastAsia" w:hAnsi="Arial" w:cs="Arial"/>
          <w:b/>
          <w:color w:val="auto"/>
          <w:sz w:val="24"/>
          <w:szCs w:val="24"/>
          <w:lang w:eastAsia="en-US"/>
        </w:rPr>
        <w:t>Project Management and Contract Administration</w:t>
      </w:r>
      <w:bookmarkEnd w:id="30"/>
    </w:p>
    <w:p w14:paraId="7ABE5AFB"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Selina Keeton is HMRC Manager for this project. They will be responsible for the day to day management of the contract. Once the contract has been awarded, all contact with HMRC concerning the project should be made through them. The research organisation will be required to appoint a contract manager who will act as the principal point of contact for the Department.</w:t>
      </w:r>
    </w:p>
    <w:p w14:paraId="73B54DBC"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 xml:space="preserve">The research organisation will be expected to work closely with the HMRC project manager and through them, with internal customers within HMRC throughout the duration of the contract. They must be kept informed of </w:t>
      </w:r>
      <w:r w:rsidRPr="0019256B">
        <w:rPr>
          <w:rFonts w:ascii="Arial" w:eastAsia="Times New Roman" w:hAnsi="Arial" w:cs="Arial"/>
          <w:color w:val="auto"/>
          <w:sz w:val="24"/>
          <w:szCs w:val="20"/>
          <w:lang w:eastAsia="en-US"/>
        </w:rPr>
        <w:lastRenderedPageBreak/>
        <w:t xml:space="preserve">progress and be involved in key decisions. Proposed changes in project staffing (at all levels) or deviations from the agreed work programme must be discussed and agreed with the project manager in advance. Selina Keeton is responsible for all decisions that involve funding. </w:t>
      </w:r>
    </w:p>
    <w:p w14:paraId="0D741D8F" w14:textId="77777777" w:rsidR="0019256B" w:rsidRPr="0019256B" w:rsidRDefault="0019256B" w:rsidP="003A266E">
      <w:pPr>
        <w:numPr>
          <w:ilvl w:val="1"/>
          <w:numId w:val="11"/>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851"/>
        <w:mirrorIndents/>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In costing your tender you must allow for attendance at a minimum number of 4 meetings. The meetings will take place in accordance with government guidelines in response to the Coronavirus pandemic regarding social distancing measures. However, the meetings may be expected to take place at HMRC offices in Liverpool or Preston, although some may take place at the research organisation’s premises by arrangement. These might include the following:</w:t>
      </w:r>
    </w:p>
    <w:p w14:paraId="3A9EBEF5" w14:textId="77777777" w:rsidR="0019256B" w:rsidRPr="0019256B" w:rsidRDefault="0019256B" w:rsidP="0019256B">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Project set-up meeting;</w:t>
      </w:r>
    </w:p>
    <w:p w14:paraId="771085D5" w14:textId="77777777" w:rsidR="0019256B" w:rsidRPr="0019256B" w:rsidRDefault="0019256B" w:rsidP="0019256B">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Regular updates at each project milestone;</w:t>
      </w:r>
    </w:p>
    <w:p w14:paraId="4FEB2B7F" w14:textId="77777777" w:rsidR="0019256B" w:rsidRPr="0019256B" w:rsidRDefault="0019256B" w:rsidP="0019256B">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A briefing to discuss the emerging findings / ensure robustness of the research and;</w:t>
      </w:r>
    </w:p>
    <w:p w14:paraId="0BF08F5E" w14:textId="77777777" w:rsidR="0019256B" w:rsidRPr="0019256B" w:rsidRDefault="0019256B" w:rsidP="0019256B">
      <w:pPr>
        <w:numPr>
          <w:ilvl w:val="0"/>
          <w:numId w:val="6"/>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jc w:val="left"/>
        <w:rPr>
          <w:rFonts w:ascii="Arial" w:eastAsia="Times New Roman" w:hAnsi="Arial" w:cs="Arial"/>
          <w:color w:val="auto"/>
          <w:sz w:val="24"/>
          <w:szCs w:val="20"/>
          <w:lang w:eastAsia="en-US"/>
        </w:rPr>
      </w:pPr>
      <w:r w:rsidRPr="0019256B">
        <w:rPr>
          <w:rFonts w:ascii="Arial" w:eastAsia="Times New Roman" w:hAnsi="Arial" w:cs="Arial"/>
          <w:color w:val="auto"/>
          <w:sz w:val="24"/>
          <w:szCs w:val="20"/>
          <w:lang w:eastAsia="en-US"/>
        </w:rPr>
        <w:t>Presentation of key findings and final analysis.</w:t>
      </w:r>
    </w:p>
    <w:p w14:paraId="672D5543" w14:textId="77777777" w:rsidR="007400C6" w:rsidRPr="007400C6" w:rsidRDefault="007400C6" w:rsidP="007400C6">
      <w:pPr>
        <w:rPr>
          <w:rFonts w:ascii="Arial" w:hAnsi="Arial" w:cs="Arial"/>
        </w:rPr>
      </w:pPr>
    </w:p>
    <w:p w14:paraId="456191F1"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1" w:name="_Toc46151230"/>
      <w:r w:rsidRPr="007400C6">
        <w:rPr>
          <w:rFonts w:ascii="Arial" w:hAnsi="Arial" w:cs="Arial"/>
        </w:rPr>
        <w:t>Tax Compliance</w:t>
      </w:r>
      <w:bookmarkEnd w:id="31"/>
    </w:p>
    <w:p w14:paraId="4B28AF1B"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u w:val="single"/>
        </w:rPr>
      </w:pPr>
      <w:r w:rsidRPr="007400C6">
        <w:rPr>
          <w:rFonts w:ascii="Arial" w:hAnsi="Arial" w:cs="Arial"/>
        </w:rPr>
        <w:t xml:space="preserve"> </w:t>
      </w:r>
      <w:r w:rsidRPr="007400C6">
        <w:rPr>
          <w:rFonts w:ascii="Arial" w:hAnsi="Arial" w:cs="Arial"/>
          <w:u w:val="single"/>
        </w:rPr>
        <w:t>General</w:t>
      </w:r>
    </w:p>
    <w:p w14:paraId="72D27DE4" w14:textId="77777777" w:rsidR="007400C6" w:rsidRPr="007400C6" w:rsidRDefault="007400C6" w:rsidP="007400C6">
      <w:pPr>
        <w:pStyle w:val="ListParagraph"/>
        <w:ind w:left="473"/>
        <w:rPr>
          <w:rFonts w:ascii="Arial" w:hAnsi="Arial" w:cs="Arial"/>
        </w:rPr>
      </w:pPr>
    </w:p>
    <w:p w14:paraId="103480ED" w14:textId="77777777" w:rsidR="007400C6" w:rsidRPr="007400C6" w:rsidRDefault="007400C6" w:rsidP="003A266E">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As referred to in Regulation 57(3) and 57 (4) of the Public Contracts Regulations, Tenderers may be subject to mandatory or discretionary exclusion if they are found to be in breach of obligations relating to the payment of taxes or social security contributions.</w:t>
      </w:r>
    </w:p>
    <w:p w14:paraId="4942C98E" w14:textId="77777777" w:rsidR="007400C6" w:rsidRPr="007400C6" w:rsidRDefault="007400C6" w:rsidP="007400C6">
      <w:pPr>
        <w:pStyle w:val="ListParagraph"/>
        <w:rPr>
          <w:rFonts w:ascii="Arial" w:hAnsi="Arial" w:cs="Arial"/>
        </w:rPr>
      </w:pPr>
    </w:p>
    <w:p w14:paraId="223B350A" w14:textId="77777777" w:rsidR="007400C6" w:rsidRPr="007400C6" w:rsidRDefault="007400C6" w:rsidP="003A266E">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HMRC, as a revenue collecting Government Department, reserves the right to (a) conduct revenue compliance checks and enquiries throughout the procurement process and (b) exclude any economic operator from participation in the competitive procurement exercise and/or potential delivery of the contract or framework agreement where it can demonstrate the non-payment of taxes or social security contributions, including in instances where no binding legal decision has been taken by a judicial or administrative body.</w:t>
      </w:r>
    </w:p>
    <w:p w14:paraId="546E7C0D" w14:textId="77777777" w:rsidR="007400C6" w:rsidRPr="007400C6" w:rsidRDefault="007400C6" w:rsidP="007400C6">
      <w:pPr>
        <w:pStyle w:val="ListParagraph"/>
        <w:rPr>
          <w:rFonts w:ascii="Arial" w:hAnsi="Arial" w:cs="Arial"/>
        </w:rPr>
      </w:pPr>
    </w:p>
    <w:p w14:paraId="2D99DA23"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u w:val="single"/>
        </w:rPr>
      </w:pPr>
      <w:r w:rsidRPr="007400C6">
        <w:rPr>
          <w:rFonts w:ascii="Arial" w:hAnsi="Arial" w:cs="Arial"/>
        </w:rPr>
        <w:t xml:space="preserve"> </w:t>
      </w:r>
      <w:r w:rsidRPr="007400C6">
        <w:rPr>
          <w:rFonts w:ascii="Arial" w:hAnsi="Arial" w:cs="Arial"/>
          <w:u w:val="single"/>
        </w:rPr>
        <w:t>Scope and Conduct of the Revenue Compliance Checks</w:t>
      </w:r>
    </w:p>
    <w:p w14:paraId="02523B46" w14:textId="77777777" w:rsidR="007400C6" w:rsidRPr="007400C6" w:rsidRDefault="007400C6" w:rsidP="007400C6">
      <w:pPr>
        <w:pStyle w:val="ListParagraph"/>
        <w:rPr>
          <w:rFonts w:ascii="Arial" w:hAnsi="Arial" w:cs="Arial"/>
        </w:rPr>
      </w:pPr>
    </w:p>
    <w:p w14:paraId="27B895A4" w14:textId="77777777" w:rsidR="007400C6" w:rsidRPr="007400C6" w:rsidRDefault="007400C6" w:rsidP="003A266E">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HMRC will undertake revenue compliance checks in connection with the fulfilment of obligations relating to the payment of taxes and social security contributions over the last three years of trading.</w:t>
      </w:r>
    </w:p>
    <w:p w14:paraId="6F518AAC" w14:textId="77777777" w:rsidR="007400C6" w:rsidRPr="007400C6" w:rsidRDefault="007400C6" w:rsidP="007400C6">
      <w:pPr>
        <w:pStyle w:val="ListParagraph"/>
        <w:rPr>
          <w:rFonts w:ascii="Arial" w:hAnsi="Arial" w:cs="Arial"/>
        </w:rPr>
      </w:pPr>
    </w:p>
    <w:p w14:paraId="2641CE04" w14:textId="77777777" w:rsidR="007400C6" w:rsidRPr="007400C6" w:rsidRDefault="007400C6" w:rsidP="003A266E">
      <w:pPr>
        <w:pStyle w:val="ListParagraph"/>
        <w:numPr>
          <w:ilvl w:val="2"/>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Where revenue compliance enquiries identify certain circumstances such as, but not necessarily limited to those listed below, the Tenderer may be required to provide additional explanations or background information necessary for a full understanding of the situation:</w:t>
      </w:r>
    </w:p>
    <w:p w14:paraId="458927B9" w14:textId="77777777" w:rsidR="007400C6" w:rsidRPr="007400C6" w:rsidRDefault="007400C6" w:rsidP="007400C6">
      <w:pPr>
        <w:rPr>
          <w:rFonts w:ascii="Arial" w:hAnsi="Arial" w:cs="Arial"/>
        </w:rPr>
      </w:pPr>
      <w:r w:rsidRPr="007400C6">
        <w:rPr>
          <w:rFonts w:ascii="Arial" w:hAnsi="Arial" w:cs="Arial"/>
        </w:rPr>
        <w:lastRenderedPageBreak/>
        <w:t>a.</w:t>
      </w:r>
      <w:r w:rsidRPr="007400C6">
        <w:rPr>
          <w:rFonts w:ascii="Arial" w:hAnsi="Arial" w:cs="Arial"/>
        </w:rPr>
        <w:tab/>
        <w:t xml:space="preserve">time to pay arrangements; </w:t>
      </w:r>
    </w:p>
    <w:p w14:paraId="39C5CDDB" w14:textId="77777777" w:rsidR="007400C6" w:rsidRPr="007400C6" w:rsidRDefault="007400C6" w:rsidP="007400C6">
      <w:pPr>
        <w:rPr>
          <w:rFonts w:ascii="Arial" w:hAnsi="Arial" w:cs="Arial"/>
        </w:rPr>
      </w:pPr>
      <w:r w:rsidRPr="007400C6">
        <w:rPr>
          <w:rFonts w:ascii="Arial" w:hAnsi="Arial" w:cs="Arial"/>
        </w:rPr>
        <w:t>b.</w:t>
      </w:r>
      <w:r w:rsidRPr="007400C6">
        <w:rPr>
          <w:rFonts w:ascii="Arial" w:hAnsi="Arial" w:cs="Arial"/>
        </w:rPr>
        <w:tab/>
        <w:t xml:space="preserve">late payment of taxes; </w:t>
      </w:r>
    </w:p>
    <w:p w14:paraId="747728BE" w14:textId="77777777" w:rsidR="007400C6" w:rsidRPr="007400C6" w:rsidRDefault="007400C6" w:rsidP="007400C6">
      <w:pPr>
        <w:rPr>
          <w:rFonts w:ascii="Arial" w:hAnsi="Arial" w:cs="Arial"/>
        </w:rPr>
      </w:pPr>
      <w:r w:rsidRPr="007400C6">
        <w:rPr>
          <w:rFonts w:ascii="Arial" w:hAnsi="Arial" w:cs="Arial"/>
        </w:rPr>
        <w:t>c.</w:t>
      </w:r>
      <w:r w:rsidRPr="007400C6">
        <w:rPr>
          <w:rFonts w:ascii="Arial" w:hAnsi="Arial" w:cs="Arial"/>
        </w:rPr>
        <w:tab/>
        <w:t>late payment of taxes resulting in interest charges; and</w:t>
      </w:r>
    </w:p>
    <w:p w14:paraId="1A62E73A" w14:textId="77777777" w:rsidR="007400C6" w:rsidRPr="007400C6" w:rsidRDefault="007400C6" w:rsidP="007400C6">
      <w:pPr>
        <w:rPr>
          <w:rFonts w:ascii="Arial" w:hAnsi="Arial" w:cs="Arial"/>
        </w:rPr>
      </w:pPr>
      <w:r w:rsidRPr="007400C6">
        <w:rPr>
          <w:rFonts w:ascii="Arial" w:hAnsi="Arial" w:cs="Arial"/>
        </w:rPr>
        <w:t>d.</w:t>
      </w:r>
      <w:r w:rsidRPr="007400C6">
        <w:rPr>
          <w:rFonts w:ascii="Arial" w:hAnsi="Arial" w:cs="Arial"/>
        </w:rPr>
        <w:tab/>
        <w:t>a breach of obligations, which has been established by a judicial or administrative body having final and binding ruling in accordance with the legal provisions of the country in which it is established or with those of any of the jurisdictions of the United Kingdom.</w:t>
      </w:r>
    </w:p>
    <w:p w14:paraId="5F4D6C9E" w14:textId="77777777" w:rsidR="007400C6" w:rsidRPr="007400C6" w:rsidRDefault="007400C6" w:rsidP="007400C6">
      <w:pPr>
        <w:rPr>
          <w:rFonts w:ascii="Arial" w:hAnsi="Arial" w:cs="Arial"/>
        </w:rPr>
      </w:pPr>
      <w:r w:rsidRPr="007400C6">
        <w:rPr>
          <w:rFonts w:ascii="Arial" w:hAnsi="Arial" w:cs="Arial"/>
        </w:rPr>
        <w:t>20.2.3 Decisions whether to exclude any party will be taken on a case by case basis and will take account of (a) the regulatory provisions, (b) any clarification or additional information that might subsequently be provided by the Tenderer, (c) information available to HMRC from its own resources by virtue of its special status as a revenue collecting Department and administrator of direct and indirect taxes and (d) any other relevant information from any other appropriate source.</w:t>
      </w:r>
    </w:p>
    <w:p w14:paraId="384CCD5B"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2" w:name="_Toc46151231"/>
      <w:r w:rsidRPr="007400C6">
        <w:rPr>
          <w:rFonts w:ascii="Arial" w:hAnsi="Arial" w:cs="Arial"/>
        </w:rPr>
        <w:t>HMRC eTrading System</w:t>
      </w:r>
      <w:bookmarkEnd w:id="32"/>
    </w:p>
    <w:p w14:paraId="756EDB5F" w14:textId="77777777" w:rsidR="007400C6" w:rsidRPr="007400C6" w:rsidRDefault="007400C6" w:rsidP="003A266E">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HMRC has a “Purchase Order Mandatory Policy” and with effect from 11th November 2019 will process all purchase orders and all invoices using its eTrading system, provided by SAP Ariba.</w:t>
      </w:r>
    </w:p>
    <w:p w14:paraId="38E2B802" w14:textId="77777777" w:rsidR="007400C6" w:rsidRPr="007400C6" w:rsidRDefault="007400C6" w:rsidP="007400C6">
      <w:pPr>
        <w:pStyle w:val="ListParagraph"/>
        <w:ind w:left="833"/>
        <w:rPr>
          <w:rFonts w:ascii="Arial" w:hAnsi="Arial" w:cs="Arial"/>
        </w:rPr>
      </w:pPr>
    </w:p>
    <w:p w14:paraId="6CB9FF2A" w14:textId="77777777" w:rsidR="007400C6" w:rsidRPr="007400C6" w:rsidRDefault="007400C6" w:rsidP="003A266E">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 xml:space="preserve"> Successful Tenderers are required to register on the SAP Ariba Network in order to transact with HMRC via the eTrading system and to ensure that they will continue to be able to receive purchase orders from and issue invoices to HMRC.</w:t>
      </w:r>
    </w:p>
    <w:p w14:paraId="367ED150" w14:textId="77777777" w:rsidR="007400C6" w:rsidRPr="007400C6" w:rsidRDefault="007400C6" w:rsidP="007400C6">
      <w:pPr>
        <w:pStyle w:val="ListParagraph"/>
        <w:ind w:left="833"/>
        <w:rPr>
          <w:rFonts w:ascii="Arial" w:hAnsi="Arial" w:cs="Arial"/>
        </w:rPr>
      </w:pPr>
    </w:p>
    <w:p w14:paraId="3A30C8FF" w14:textId="77777777" w:rsidR="007400C6" w:rsidRPr="007400C6" w:rsidRDefault="007400C6" w:rsidP="003A266E">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 xml:space="preserve">Registration for HMRC’s eSourcing and eTrading portals is undertaken concurrently and instructions are set out here: </w:t>
      </w:r>
      <w:hyperlink r:id="rId10" w:history="1">
        <w:r w:rsidRPr="007400C6">
          <w:rPr>
            <w:rStyle w:val="Hyperlink"/>
            <w:rFonts w:ascii="Arial" w:hAnsi="Arial" w:cs="Arial"/>
          </w:rPr>
          <w:t>http://hmrc.supplier-eu.ariba.com/ad/register/SSOActions?type=full</w:t>
        </w:r>
      </w:hyperlink>
      <w:r w:rsidRPr="007400C6">
        <w:rPr>
          <w:rFonts w:ascii="Arial" w:hAnsi="Arial" w:cs="Arial"/>
        </w:rPr>
        <w:t>. SAP Ariba will not charge suppliers to HMRC, VOA or RCDTS to register on the SAP Ariba Network and suppliers will not incur any fees when transacting with HMRC, VOA or RCDTS across HMRC’s eTrading system. However, fees may apply when transacting with suppliers’ other customers over the SAP Ariba Network.</w:t>
      </w:r>
    </w:p>
    <w:p w14:paraId="7C9BBDCB" w14:textId="77777777" w:rsidR="007400C6" w:rsidRPr="007400C6" w:rsidRDefault="007400C6" w:rsidP="007400C6">
      <w:pPr>
        <w:pStyle w:val="ListParagraph"/>
        <w:ind w:left="833"/>
        <w:rPr>
          <w:rFonts w:ascii="Arial" w:hAnsi="Arial" w:cs="Arial"/>
        </w:rPr>
      </w:pPr>
      <w:r w:rsidRPr="007400C6">
        <w:rPr>
          <w:rFonts w:ascii="Arial" w:hAnsi="Arial" w:cs="Arial"/>
        </w:rPr>
        <w:t xml:space="preserve"> </w:t>
      </w:r>
    </w:p>
    <w:p w14:paraId="7DCD08CE" w14:textId="77777777" w:rsidR="007400C6" w:rsidRPr="007400C6" w:rsidRDefault="007400C6" w:rsidP="003A266E">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Suppliers to HMRC, VOA and RCDTS are not required to invest in any additional products or services from SAP Ariba or from any other supplier in order to transact with HMRC, VOA or RCDTS using HMRC’s eTrading system.</w:t>
      </w:r>
    </w:p>
    <w:p w14:paraId="3DD7D4FA" w14:textId="77777777" w:rsidR="007400C6" w:rsidRPr="007400C6" w:rsidRDefault="007400C6" w:rsidP="007400C6">
      <w:pPr>
        <w:pStyle w:val="ListParagraph"/>
        <w:ind w:left="833"/>
        <w:rPr>
          <w:rFonts w:ascii="Arial" w:hAnsi="Arial" w:cs="Arial"/>
        </w:rPr>
      </w:pPr>
      <w:r w:rsidRPr="007400C6">
        <w:rPr>
          <w:rFonts w:ascii="Arial" w:hAnsi="Arial" w:cs="Arial"/>
        </w:rPr>
        <w:t xml:space="preserve"> </w:t>
      </w:r>
    </w:p>
    <w:p w14:paraId="1C124454" w14:textId="77777777" w:rsidR="007400C6" w:rsidRPr="007400C6" w:rsidRDefault="007400C6" w:rsidP="003A266E">
      <w:pPr>
        <w:pStyle w:val="ListParagraph"/>
        <w:numPr>
          <w:ilvl w:val="1"/>
          <w:numId w:val="14"/>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Payment will be made by BACS within 30 days of receipt of a valid invoice.</w:t>
      </w:r>
    </w:p>
    <w:p w14:paraId="03D40543"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3" w:name="_Toc46151232"/>
      <w:r w:rsidRPr="007400C6">
        <w:rPr>
          <w:rFonts w:ascii="Arial" w:hAnsi="Arial" w:cs="Arial"/>
        </w:rPr>
        <w:t>Data security and protection</w:t>
      </w:r>
      <w:bookmarkEnd w:id="33"/>
    </w:p>
    <w:p w14:paraId="77DA9E66"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color w:val="000000" w:themeColor="text1"/>
        </w:rPr>
      </w:pPr>
      <w:r w:rsidRPr="007400C6">
        <w:rPr>
          <w:rFonts w:ascii="Arial" w:hAnsi="Arial" w:cs="Arial"/>
        </w:rPr>
        <w:t>The successful contractor will be required to submit a security plan in their tender submission. This will detail your approach to safeguarding confidential information including your company policies for handling sensitive docume</w:t>
      </w:r>
      <w:r w:rsidRPr="007400C6">
        <w:rPr>
          <w:rFonts w:ascii="Arial" w:hAnsi="Arial" w:cs="Arial"/>
          <w:color w:val="000000" w:themeColor="text1"/>
        </w:rPr>
        <w:t>nts and computer files from unauthorised access. This will contain details of how the following will be administered:</w:t>
      </w:r>
    </w:p>
    <w:p w14:paraId="18FB9EB3" w14:textId="77777777" w:rsidR="007400C6" w:rsidRPr="007400C6" w:rsidRDefault="007400C6" w:rsidP="000232CA">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contextualSpacing w:val="0"/>
        <w:jc w:val="left"/>
        <w:rPr>
          <w:rFonts w:ascii="Arial" w:hAnsi="Arial" w:cs="Arial"/>
          <w:color w:val="000000" w:themeColor="text1"/>
        </w:rPr>
      </w:pPr>
      <w:r w:rsidRPr="007400C6">
        <w:rPr>
          <w:rFonts w:ascii="Arial" w:hAnsi="Arial" w:cs="Arial"/>
          <w:color w:val="000000" w:themeColor="text1"/>
        </w:rPr>
        <w:t>How tenderers will hold data on sampled participants;</w:t>
      </w:r>
    </w:p>
    <w:p w14:paraId="08040562" w14:textId="77777777" w:rsidR="007400C6" w:rsidRPr="007400C6" w:rsidRDefault="007400C6" w:rsidP="000232CA">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contextualSpacing w:val="0"/>
        <w:jc w:val="left"/>
        <w:rPr>
          <w:rFonts w:ascii="Arial" w:hAnsi="Arial" w:cs="Arial"/>
          <w:color w:val="000000" w:themeColor="text1"/>
        </w:rPr>
      </w:pPr>
      <w:r w:rsidRPr="007400C6">
        <w:rPr>
          <w:rFonts w:ascii="Arial" w:hAnsi="Arial" w:cs="Arial"/>
          <w:color w:val="000000" w:themeColor="text1"/>
        </w:rPr>
        <w:t>How long tenderers will keep data on sampled participants;</w:t>
      </w:r>
    </w:p>
    <w:p w14:paraId="1D4F379A" w14:textId="77777777" w:rsidR="007400C6" w:rsidRPr="007400C6" w:rsidRDefault="007400C6" w:rsidP="000232CA">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contextualSpacing w:val="0"/>
        <w:jc w:val="left"/>
        <w:rPr>
          <w:rFonts w:ascii="Arial" w:hAnsi="Arial" w:cs="Arial"/>
          <w:color w:val="000000" w:themeColor="text1"/>
        </w:rPr>
      </w:pPr>
      <w:r w:rsidRPr="007400C6">
        <w:rPr>
          <w:rFonts w:ascii="Arial" w:hAnsi="Arial" w:cs="Arial"/>
          <w:color w:val="000000" w:themeColor="text1"/>
        </w:rPr>
        <w:lastRenderedPageBreak/>
        <w:t>What details about participants will be passed to recruiters and/or interviewers; and</w:t>
      </w:r>
    </w:p>
    <w:p w14:paraId="0314CEDD" w14:textId="77777777" w:rsidR="007400C6" w:rsidRPr="007400C6" w:rsidRDefault="007400C6" w:rsidP="000232CA">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after="160" w:line="259" w:lineRule="auto"/>
        <w:ind w:left="1418" w:hanging="709"/>
        <w:contextualSpacing w:val="0"/>
        <w:jc w:val="left"/>
        <w:rPr>
          <w:rFonts w:ascii="Arial" w:hAnsi="Arial" w:cs="Arial"/>
          <w:color w:val="000000" w:themeColor="text1"/>
        </w:rPr>
      </w:pPr>
      <w:r w:rsidRPr="007400C6">
        <w:rPr>
          <w:rFonts w:ascii="Arial" w:hAnsi="Arial" w:cs="Arial"/>
          <w:color w:val="000000" w:themeColor="text1"/>
        </w:rPr>
        <w:t>How tenderers will destroy data once they have been used.  This must include originally transferred data files, copies of data files held on all computers, and copies held on archived back-up systems.</w:t>
      </w:r>
    </w:p>
    <w:p w14:paraId="5050A570"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If you intend to involve sub-contractors at any stage of the project, please include details of how you will ensure their compliance with all aspects of the Security Plan.</w:t>
      </w:r>
    </w:p>
    <w:p w14:paraId="40E79986"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The Security Questionnaire submitted at tender stage will form the Security Plan within the contract.</w:t>
      </w:r>
    </w:p>
    <w:p w14:paraId="0FF98060"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ascii="Arial" w:hAnsi="Arial" w:cs="Arial"/>
        </w:rPr>
      </w:pPr>
      <w:r w:rsidRPr="007400C6">
        <w:rPr>
          <w:rFonts w:ascii="Arial" w:hAnsi="Arial" w:cs="Arial"/>
        </w:rPr>
        <w:t xml:space="preserve"> A Security Plan questionnaire is attached (please see Annex C) which is assessed on a pass/fail basis. </w:t>
      </w:r>
      <w:r w:rsidRPr="007400C6">
        <w:rPr>
          <w:rFonts w:ascii="Arial" w:hAnsi="Arial" w:cs="Arial"/>
          <w:u w:val="single"/>
        </w:rPr>
        <w:t>Where suppliers are unable to meet HMRC’s data security requirements, they will not be awarded the contract</w:t>
      </w:r>
      <w:r w:rsidRPr="007400C6">
        <w:rPr>
          <w:rFonts w:ascii="Arial" w:hAnsi="Arial" w:cs="Arial"/>
        </w:rPr>
        <w:t xml:space="preserve">. </w:t>
      </w:r>
    </w:p>
    <w:p w14:paraId="71BE9C6B"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ascii="Arial" w:hAnsi="Arial" w:cs="Arial"/>
        </w:rPr>
      </w:pPr>
      <w:r w:rsidRPr="007400C6">
        <w:rPr>
          <w:rFonts w:ascii="Arial" w:hAnsi="Arial" w:cs="Arial"/>
        </w:rPr>
        <w:t xml:space="preserve">Where the highest scoring bidder is not awarded the contract due to failing to meet HMRC’s data security requirements as per 22.3, HMRC reserves the right to award the contract to the next highest scoring bidder, subject to that bidder meeting HMRC’s data security requirements. </w:t>
      </w:r>
    </w:p>
    <w:p w14:paraId="3883A1E4"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4" w:name="_Toc40195066"/>
      <w:bookmarkStart w:id="35" w:name="_Toc46151233"/>
      <w:bookmarkEnd w:id="34"/>
      <w:r w:rsidRPr="007400C6">
        <w:rPr>
          <w:rFonts w:ascii="Arial" w:hAnsi="Arial" w:cs="Arial"/>
        </w:rPr>
        <w:t>Other Ethical Issues</w:t>
      </w:r>
      <w:bookmarkEnd w:id="35"/>
    </w:p>
    <w:p w14:paraId="2CE68CC2" w14:textId="77777777" w:rsidR="007400C6" w:rsidRPr="007400C6" w:rsidRDefault="007400C6" w:rsidP="007400C6">
      <w:pPr>
        <w:pStyle w:val="ListParagraph"/>
        <w:rPr>
          <w:rFonts w:ascii="Arial" w:hAnsi="Arial" w:cs="Arial"/>
          <w:b/>
        </w:rPr>
      </w:pPr>
    </w:p>
    <w:p w14:paraId="23B2BBA8"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To preserve confidentiality and anonymity, details of individual participants in the research must not be included in the analysis and reports.</w:t>
      </w:r>
    </w:p>
    <w:p w14:paraId="1AD5D2F5"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Published outputs of statistics will be consistent with statistical disclosure guidelines, as advised by HMRC.</w:t>
      </w:r>
    </w:p>
    <w:p w14:paraId="180AB9F4"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6" w:name="_Toc46151234"/>
      <w:r w:rsidRPr="007400C6">
        <w:rPr>
          <w:rFonts w:ascii="Arial" w:hAnsi="Arial" w:cs="Arial"/>
        </w:rPr>
        <w:t>Procurement Transparency</w:t>
      </w:r>
      <w:bookmarkEnd w:id="36"/>
    </w:p>
    <w:p w14:paraId="6E8C7AEA"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HMRC is obliged to publish tender documents for all contracts with a whole life value of over £10,000. It is a condition of bidding for this work that applicants agree to the subsequent publication of the contract once awarded.</w:t>
      </w:r>
    </w:p>
    <w:p w14:paraId="1E544278"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If Bidders believe that any of the information requested is commercially sensitive they should provide such information in a separate letter marked as such.</w:t>
      </w:r>
    </w:p>
    <w:p w14:paraId="2186B8F5"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ind w:left="851" w:hanging="709"/>
        <w:contextualSpacing w:val="0"/>
        <w:jc w:val="left"/>
        <w:rPr>
          <w:rFonts w:ascii="Arial" w:hAnsi="Arial" w:cs="Arial"/>
        </w:rPr>
      </w:pPr>
      <w:r w:rsidRPr="007400C6">
        <w:rPr>
          <w:rFonts w:ascii="Arial" w:hAnsi="Arial" w:cs="Arial"/>
        </w:rPr>
        <w:t>HMRC ITTs are commercially sensitive documents; the contents of any HMRC ITT should not be divulged to those without a business need to know.</w:t>
      </w:r>
    </w:p>
    <w:p w14:paraId="1EED03F1" w14:textId="77777777" w:rsidR="007400C6" w:rsidRPr="007400C6" w:rsidRDefault="007400C6" w:rsidP="003A266E">
      <w:pPr>
        <w:pStyle w:val="Heading2"/>
        <w:numPr>
          <w:ilvl w:val="0"/>
          <w:numId w:val="13"/>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7" w:name="_Toc46151236"/>
      <w:r w:rsidRPr="007400C6">
        <w:rPr>
          <w:rFonts w:ascii="Arial" w:hAnsi="Arial" w:cs="Arial"/>
        </w:rPr>
        <w:t>Access to Government Information</w:t>
      </w:r>
      <w:bookmarkEnd w:id="37"/>
    </w:p>
    <w:p w14:paraId="05BCEEA0" w14:textId="77777777" w:rsidR="007400C6" w:rsidRPr="007400C6" w:rsidRDefault="007400C6" w:rsidP="003A266E">
      <w:pPr>
        <w:pStyle w:val="ListParagraph"/>
        <w:numPr>
          <w:ilvl w:val="1"/>
          <w:numId w:val="13"/>
        </w:num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rPr>
      </w:pPr>
      <w:r w:rsidRPr="007400C6">
        <w:rPr>
          <w:rFonts w:ascii="Arial" w:hAnsi="Arial" w:cs="Arial"/>
        </w:rPr>
        <w:t xml:space="preserve">Under the Government Code of Practice on Access to Government Information, the Department must reserve the general right to disclose either information about your tender or the tender itself, including your price or range of prices, once a contract is awarded. However, you may request that certain information is not disclosed if to do so would prejudice your legitimate commercial interests. Requests for non-disclosure must accompany your tender and include clear and substantive justification together with a time limit when any confidential information could be disclosed – this is not normally expected to be more than 7 years. It would be helpful, if appropriate, if you could keep the areas that you consider should not be disclosed separate from other areas of your </w:t>
      </w:r>
      <w:r w:rsidRPr="007400C6">
        <w:rPr>
          <w:rFonts w:ascii="Arial" w:hAnsi="Arial" w:cs="Arial"/>
        </w:rPr>
        <w:lastRenderedPageBreak/>
        <w:t>tender. The terms of any confidentiality agreement (not the items themselves – they would remain confidential) would, if necessary, be available for publication.</w:t>
      </w:r>
    </w:p>
    <w:p w14:paraId="462BB33F" w14:textId="77777777" w:rsidR="007400C6" w:rsidRPr="007400C6" w:rsidRDefault="007400C6" w:rsidP="003A266E">
      <w:pPr>
        <w:pStyle w:val="Heading2"/>
        <w:numPr>
          <w:ilvl w:val="0"/>
          <w:numId w:val="12"/>
        </w:numPr>
        <w:pBdr>
          <w:top w:val="none" w:sz="0" w:space="0" w:color="auto"/>
          <w:left w:val="none" w:sz="0" w:space="0" w:color="auto"/>
          <w:bottom w:val="none" w:sz="0" w:space="0" w:color="auto"/>
          <w:right w:val="none" w:sz="0" w:space="0" w:color="auto"/>
          <w:between w:val="none" w:sz="0" w:space="0" w:color="auto"/>
        </w:pBdr>
        <w:tabs>
          <w:tab w:val="clear" w:pos="1418"/>
        </w:tabs>
        <w:spacing w:before="40" w:after="160" w:line="259" w:lineRule="auto"/>
        <w:jc w:val="left"/>
        <w:rPr>
          <w:rFonts w:ascii="Arial" w:hAnsi="Arial" w:cs="Arial"/>
        </w:rPr>
      </w:pPr>
      <w:bookmarkStart w:id="38" w:name="_Toc39061840"/>
      <w:bookmarkStart w:id="39" w:name="_Toc46151240"/>
      <w:r w:rsidRPr="007400C6">
        <w:rPr>
          <w:rFonts w:ascii="Arial" w:hAnsi="Arial" w:cs="Arial"/>
        </w:rPr>
        <w:t>Financial Capacity</w:t>
      </w:r>
      <w:bookmarkEnd w:id="38"/>
      <w:bookmarkEnd w:id="39"/>
    </w:p>
    <w:p w14:paraId="15886549" w14:textId="77777777" w:rsidR="007400C6" w:rsidRPr="007400C6" w:rsidRDefault="007400C6" w:rsidP="003A266E">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ascii="Arial" w:hAnsi="Arial" w:cs="Arial"/>
        </w:rPr>
      </w:pPr>
      <w:r w:rsidRPr="007400C6">
        <w:rPr>
          <w:rFonts w:ascii="Arial" w:hAnsi="Arial" w:cs="Arial"/>
        </w:rPr>
        <w:t xml:space="preserve"> HMRC will act in accordance with the Public Contracts Regulations 2015 and Cabinet Office Procurement Policy Note 02/13 (Supplier Financial Risk Issues) when specifying any minimum financial standards and undertaking financial assessments.</w:t>
      </w:r>
    </w:p>
    <w:p w14:paraId="2CA25C7D" w14:textId="77777777" w:rsidR="007400C6" w:rsidRPr="007400C6" w:rsidRDefault="007400C6" w:rsidP="003A266E">
      <w:pPr>
        <w:pStyle w:val="ListParagraph"/>
        <w:numPr>
          <w:ilvl w:val="1"/>
          <w:numId w:val="12"/>
        </w:numPr>
        <w:pBdr>
          <w:top w:val="none" w:sz="0" w:space="0" w:color="auto"/>
          <w:left w:val="none" w:sz="0" w:space="0" w:color="auto"/>
          <w:bottom w:val="none" w:sz="0" w:space="0" w:color="auto"/>
          <w:right w:val="none" w:sz="0" w:space="0" w:color="auto"/>
          <w:between w:val="none" w:sz="0" w:space="0" w:color="auto"/>
        </w:pBdr>
        <w:spacing w:after="160" w:line="259" w:lineRule="auto"/>
        <w:contextualSpacing w:val="0"/>
        <w:jc w:val="left"/>
        <w:rPr>
          <w:rFonts w:ascii="Arial" w:hAnsi="Arial" w:cs="Arial"/>
          <w:lang w:val="en-US"/>
        </w:rPr>
      </w:pPr>
      <w:r w:rsidRPr="007400C6">
        <w:rPr>
          <w:rFonts w:ascii="Arial" w:hAnsi="Arial" w:cs="Arial"/>
        </w:rPr>
        <w:t xml:space="preserve"> Where considered appropriate, on the basis of a financial assessment, award of contract may be conditional on a successful Tenderer providing a Parent Company Guarantee. If the guarantor is a charity, HMRC would need to establish whether anything in the charity’s constitution prevents them from performing this role and, if so, whether an alternative guarantor may be required. </w:t>
      </w:r>
      <w:r w:rsidRPr="007400C6">
        <w:rPr>
          <w:rFonts w:ascii="Arial" w:hAnsi="Arial" w:cs="Arial"/>
          <w:u w:val="single"/>
        </w:rPr>
        <w:t>Where suppliers are unable to satisfy HMRC’s minimum financial standards, they will not be awarded the contract</w:t>
      </w:r>
      <w:r w:rsidRPr="007400C6">
        <w:rPr>
          <w:rFonts w:ascii="Arial" w:hAnsi="Arial" w:cs="Arial"/>
        </w:rPr>
        <w:t>.</w:t>
      </w:r>
    </w:p>
    <w:p w14:paraId="0B1931A3" w14:textId="1B7D4903" w:rsidR="0013786D" w:rsidRPr="00AE43BF" w:rsidRDefault="002E7F3C" w:rsidP="00AE43BF">
      <w:pPr>
        <w:jc w:val="center"/>
        <w:rPr>
          <w:rFonts w:ascii="Arial" w:eastAsia="Arial" w:hAnsi="Arial" w:cs="Arial"/>
        </w:rPr>
      </w:pPr>
      <w:r w:rsidRPr="007400C6">
        <w:rPr>
          <w:rFonts w:ascii="Arial" w:hAnsi="Arial" w:cs="Arial"/>
        </w:rPr>
        <w:br w:type="page"/>
      </w:r>
      <w:bookmarkStart w:id="40" w:name="3dhjn8m" w:colFirst="0" w:colLast="0"/>
      <w:bookmarkEnd w:id="40"/>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41" w:name="1smtxgf" w:colFirst="0" w:colLast="0"/>
      <w:bookmarkEnd w:id="41"/>
      <w:r w:rsidRPr="00C95C24">
        <w:rPr>
          <w:rFonts w:ascii="Arial" w:eastAsia="Arial" w:hAnsi="Arial" w:cs="Arial"/>
          <w:b/>
          <w:sz w:val="24"/>
          <w:szCs w:val="24"/>
        </w:rPr>
        <w:t>Supplier Proposal</w:t>
      </w:r>
    </w:p>
    <w:p w14:paraId="60DCAEB6" w14:textId="34B98DDB" w:rsidR="0013786D" w:rsidRDefault="006541D1" w:rsidP="00BF4780">
      <w:pPr>
        <w:tabs>
          <w:tab w:val="left" w:pos="175"/>
        </w:tabs>
        <w:spacing w:after="120"/>
        <w:ind w:left="170" w:hanging="170"/>
        <w:jc w:val="center"/>
        <w:rPr>
          <w:rFonts w:ascii="Arial" w:eastAsia="Arial" w:hAnsi="Arial" w:cs="Arial"/>
        </w:rPr>
      </w:pPr>
      <w:bookmarkStart w:id="42" w:name="4cmhg48" w:colFirst="0" w:colLast="0"/>
      <w:bookmarkEnd w:id="42"/>
      <w:r w:rsidRPr="006541D1">
        <w:rPr>
          <w:rFonts w:ascii="Arial" w:eastAsia="Arial" w:hAnsi="Arial" w:cs="Arial"/>
          <w:highlight w:val="black"/>
        </w:rPr>
        <w:t>XXXXXXXXXXXXXXXXXXXXXXXXXXXXXXXXXXXXXXXXXXXXXXXXXXXX</w:t>
      </w:r>
    </w:p>
    <w:p w14:paraId="4D83E9A4" w14:textId="58A725AC" w:rsidR="006541D1" w:rsidRDefault="006541D1" w:rsidP="00BF4780">
      <w:pPr>
        <w:tabs>
          <w:tab w:val="left" w:pos="175"/>
        </w:tabs>
        <w:spacing w:after="120"/>
        <w:ind w:left="170" w:hanging="170"/>
        <w:jc w:val="center"/>
        <w:rPr>
          <w:rFonts w:ascii="Arial" w:eastAsia="Arial" w:hAnsi="Arial" w:cs="Arial"/>
        </w:rPr>
      </w:pPr>
    </w:p>
    <w:p w14:paraId="1F5D234F" w14:textId="6B7B9AE2" w:rsidR="006541D1" w:rsidRDefault="006541D1" w:rsidP="00BF4780">
      <w:pPr>
        <w:tabs>
          <w:tab w:val="left" w:pos="175"/>
        </w:tabs>
        <w:spacing w:after="120"/>
        <w:ind w:left="170" w:hanging="170"/>
        <w:jc w:val="center"/>
        <w:rPr>
          <w:rFonts w:ascii="Arial" w:eastAsia="Arial" w:hAnsi="Arial" w:cs="Arial"/>
        </w:rPr>
      </w:pPr>
      <w:r w:rsidRPr="006541D1">
        <w:rPr>
          <w:rFonts w:ascii="Arial" w:hAnsi="Arial" w:cs="Arial"/>
          <w:b/>
          <w:bCs/>
          <w:sz w:val="20"/>
          <w:szCs w:val="20"/>
        </w:rPr>
        <w:t>Information redacted under section 43 (2) of FOI Act 2000.</w:t>
      </w:r>
    </w:p>
    <w:p w14:paraId="7886AC76" w14:textId="77777777" w:rsidR="006541D1" w:rsidRDefault="006541D1" w:rsidP="00551ED5">
      <w:pPr>
        <w:jc w:val="center"/>
        <w:rPr>
          <w:rFonts w:ascii="Arial" w:eastAsia="Arial" w:hAnsi="Arial" w:cs="Arial"/>
          <w:b/>
          <w:smallCaps/>
          <w:sz w:val="24"/>
          <w:szCs w:val="24"/>
        </w:rPr>
      </w:pPr>
    </w:p>
    <w:p w14:paraId="66669D98" w14:textId="77777777" w:rsidR="006541D1" w:rsidRDefault="006541D1" w:rsidP="00551ED5">
      <w:pPr>
        <w:jc w:val="center"/>
        <w:rPr>
          <w:rFonts w:ascii="Arial" w:eastAsia="Arial" w:hAnsi="Arial" w:cs="Arial"/>
          <w:b/>
          <w:smallCaps/>
          <w:sz w:val="24"/>
          <w:szCs w:val="24"/>
        </w:rPr>
      </w:pPr>
    </w:p>
    <w:p w14:paraId="0EED55C4" w14:textId="77777777" w:rsidR="006541D1" w:rsidRDefault="006541D1" w:rsidP="00551ED5">
      <w:pPr>
        <w:jc w:val="center"/>
        <w:rPr>
          <w:rFonts w:ascii="Arial" w:eastAsia="Arial" w:hAnsi="Arial" w:cs="Arial"/>
          <w:b/>
          <w:smallCaps/>
          <w:sz w:val="24"/>
          <w:szCs w:val="24"/>
        </w:rPr>
      </w:pPr>
    </w:p>
    <w:p w14:paraId="16AC63ED" w14:textId="77777777" w:rsidR="006541D1" w:rsidRDefault="006541D1" w:rsidP="00551ED5">
      <w:pPr>
        <w:jc w:val="center"/>
        <w:rPr>
          <w:rFonts w:ascii="Arial" w:eastAsia="Arial" w:hAnsi="Arial" w:cs="Arial"/>
          <w:b/>
          <w:smallCaps/>
          <w:sz w:val="24"/>
          <w:szCs w:val="24"/>
        </w:rPr>
      </w:pPr>
    </w:p>
    <w:p w14:paraId="1213BCA8" w14:textId="77777777" w:rsidR="006541D1" w:rsidRDefault="006541D1" w:rsidP="00551ED5">
      <w:pPr>
        <w:jc w:val="center"/>
        <w:rPr>
          <w:rFonts w:ascii="Arial" w:eastAsia="Arial" w:hAnsi="Arial" w:cs="Arial"/>
          <w:b/>
          <w:smallCaps/>
          <w:sz w:val="24"/>
          <w:szCs w:val="24"/>
        </w:rPr>
      </w:pPr>
    </w:p>
    <w:p w14:paraId="1FF9F70E" w14:textId="77777777" w:rsidR="006541D1" w:rsidRDefault="006541D1" w:rsidP="00551ED5">
      <w:pPr>
        <w:jc w:val="center"/>
        <w:rPr>
          <w:rFonts w:ascii="Arial" w:eastAsia="Arial" w:hAnsi="Arial" w:cs="Arial"/>
          <w:b/>
          <w:smallCaps/>
          <w:sz w:val="24"/>
          <w:szCs w:val="24"/>
        </w:rPr>
      </w:pPr>
    </w:p>
    <w:p w14:paraId="1259E620" w14:textId="77777777" w:rsidR="006541D1" w:rsidRDefault="006541D1" w:rsidP="00551ED5">
      <w:pPr>
        <w:jc w:val="center"/>
        <w:rPr>
          <w:rFonts w:ascii="Arial" w:eastAsia="Arial" w:hAnsi="Arial" w:cs="Arial"/>
          <w:b/>
          <w:smallCaps/>
          <w:sz w:val="24"/>
          <w:szCs w:val="24"/>
        </w:rPr>
      </w:pPr>
    </w:p>
    <w:p w14:paraId="6A75B271" w14:textId="77777777" w:rsidR="006541D1" w:rsidRDefault="006541D1" w:rsidP="00551ED5">
      <w:pPr>
        <w:jc w:val="center"/>
        <w:rPr>
          <w:rFonts w:ascii="Arial" w:eastAsia="Arial" w:hAnsi="Arial" w:cs="Arial"/>
          <w:b/>
          <w:smallCaps/>
          <w:sz w:val="24"/>
          <w:szCs w:val="24"/>
        </w:rPr>
      </w:pPr>
    </w:p>
    <w:p w14:paraId="2ED02976" w14:textId="77777777" w:rsidR="006541D1" w:rsidRDefault="006541D1" w:rsidP="00551ED5">
      <w:pPr>
        <w:jc w:val="center"/>
        <w:rPr>
          <w:rFonts w:ascii="Arial" w:eastAsia="Arial" w:hAnsi="Arial" w:cs="Arial"/>
          <w:b/>
          <w:smallCaps/>
          <w:sz w:val="24"/>
          <w:szCs w:val="24"/>
        </w:rPr>
      </w:pPr>
    </w:p>
    <w:p w14:paraId="000879C3" w14:textId="77777777" w:rsidR="006541D1" w:rsidRDefault="006541D1" w:rsidP="00551ED5">
      <w:pPr>
        <w:jc w:val="center"/>
        <w:rPr>
          <w:rFonts w:ascii="Arial" w:eastAsia="Arial" w:hAnsi="Arial" w:cs="Arial"/>
          <w:b/>
          <w:smallCaps/>
          <w:sz w:val="24"/>
          <w:szCs w:val="24"/>
        </w:rPr>
      </w:pPr>
    </w:p>
    <w:p w14:paraId="431834EC" w14:textId="77777777" w:rsidR="006541D1" w:rsidRDefault="006541D1" w:rsidP="00551ED5">
      <w:pPr>
        <w:jc w:val="center"/>
        <w:rPr>
          <w:rFonts w:ascii="Arial" w:eastAsia="Arial" w:hAnsi="Arial" w:cs="Arial"/>
          <w:b/>
          <w:smallCaps/>
          <w:sz w:val="24"/>
          <w:szCs w:val="24"/>
        </w:rPr>
      </w:pPr>
    </w:p>
    <w:p w14:paraId="79A365B0" w14:textId="77777777" w:rsidR="006541D1" w:rsidRDefault="006541D1" w:rsidP="00551ED5">
      <w:pPr>
        <w:jc w:val="center"/>
        <w:rPr>
          <w:rFonts w:ascii="Arial" w:eastAsia="Arial" w:hAnsi="Arial" w:cs="Arial"/>
          <w:b/>
          <w:smallCaps/>
          <w:sz w:val="24"/>
          <w:szCs w:val="24"/>
        </w:rPr>
      </w:pPr>
    </w:p>
    <w:p w14:paraId="4C1CDF0A" w14:textId="77777777" w:rsidR="006541D1" w:rsidRDefault="006541D1" w:rsidP="00551ED5">
      <w:pPr>
        <w:jc w:val="center"/>
        <w:rPr>
          <w:rFonts w:ascii="Arial" w:eastAsia="Arial" w:hAnsi="Arial" w:cs="Arial"/>
          <w:b/>
          <w:smallCaps/>
          <w:sz w:val="24"/>
          <w:szCs w:val="24"/>
        </w:rPr>
      </w:pPr>
    </w:p>
    <w:p w14:paraId="02DC9686" w14:textId="77777777" w:rsidR="006541D1" w:rsidRDefault="006541D1" w:rsidP="00551ED5">
      <w:pPr>
        <w:jc w:val="center"/>
        <w:rPr>
          <w:rFonts w:ascii="Arial" w:eastAsia="Arial" w:hAnsi="Arial" w:cs="Arial"/>
          <w:b/>
          <w:smallCaps/>
          <w:sz w:val="24"/>
          <w:szCs w:val="24"/>
        </w:rPr>
      </w:pPr>
    </w:p>
    <w:p w14:paraId="579E1E13" w14:textId="77777777" w:rsidR="006541D1" w:rsidRDefault="006541D1" w:rsidP="00551ED5">
      <w:pPr>
        <w:jc w:val="center"/>
        <w:rPr>
          <w:rFonts w:ascii="Arial" w:eastAsia="Arial" w:hAnsi="Arial" w:cs="Arial"/>
          <w:b/>
          <w:smallCaps/>
          <w:sz w:val="24"/>
          <w:szCs w:val="24"/>
        </w:rPr>
      </w:pPr>
    </w:p>
    <w:p w14:paraId="3057A2E2" w14:textId="77777777" w:rsidR="006541D1" w:rsidRDefault="006541D1" w:rsidP="00551ED5">
      <w:pPr>
        <w:jc w:val="center"/>
        <w:rPr>
          <w:rFonts w:ascii="Arial" w:eastAsia="Arial" w:hAnsi="Arial" w:cs="Arial"/>
          <w:b/>
          <w:smallCaps/>
          <w:sz w:val="24"/>
          <w:szCs w:val="24"/>
        </w:rPr>
      </w:pPr>
    </w:p>
    <w:p w14:paraId="6D37B930" w14:textId="77777777" w:rsidR="006541D1" w:rsidRDefault="006541D1" w:rsidP="00551ED5">
      <w:pPr>
        <w:jc w:val="center"/>
        <w:rPr>
          <w:rFonts w:ascii="Arial" w:eastAsia="Arial" w:hAnsi="Arial" w:cs="Arial"/>
          <w:b/>
          <w:smallCaps/>
          <w:sz w:val="24"/>
          <w:szCs w:val="24"/>
        </w:rPr>
      </w:pPr>
    </w:p>
    <w:p w14:paraId="5C612FF6" w14:textId="77777777" w:rsidR="006541D1" w:rsidRDefault="006541D1" w:rsidP="00551ED5">
      <w:pPr>
        <w:jc w:val="center"/>
        <w:rPr>
          <w:rFonts w:ascii="Arial" w:eastAsia="Arial" w:hAnsi="Arial" w:cs="Arial"/>
          <w:b/>
          <w:smallCaps/>
          <w:sz w:val="24"/>
          <w:szCs w:val="24"/>
        </w:rPr>
      </w:pPr>
    </w:p>
    <w:p w14:paraId="3879EBF7" w14:textId="77777777" w:rsidR="006541D1" w:rsidRDefault="006541D1" w:rsidP="00551ED5">
      <w:pPr>
        <w:jc w:val="center"/>
        <w:rPr>
          <w:rFonts w:ascii="Arial" w:eastAsia="Arial" w:hAnsi="Arial" w:cs="Arial"/>
          <w:b/>
          <w:smallCaps/>
          <w:sz w:val="24"/>
          <w:szCs w:val="24"/>
        </w:rPr>
      </w:pPr>
    </w:p>
    <w:p w14:paraId="13BF0DC6" w14:textId="77777777" w:rsidR="006541D1" w:rsidRDefault="006541D1" w:rsidP="00551ED5">
      <w:pPr>
        <w:jc w:val="center"/>
        <w:rPr>
          <w:rFonts w:ascii="Arial" w:eastAsia="Arial" w:hAnsi="Arial" w:cs="Arial"/>
          <w:b/>
          <w:smallCaps/>
          <w:sz w:val="24"/>
          <w:szCs w:val="24"/>
        </w:rPr>
      </w:pPr>
    </w:p>
    <w:p w14:paraId="03B98505" w14:textId="77777777" w:rsidR="006541D1" w:rsidRDefault="006541D1" w:rsidP="00551ED5">
      <w:pPr>
        <w:jc w:val="center"/>
        <w:rPr>
          <w:rFonts w:ascii="Arial" w:eastAsia="Arial" w:hAnsi="Arial" w:cs="Arial"/>
          <w:b/>
          <w:smallCaps/>
          <w:sz w:val="24"/>
          <w:szCs w:val="24"/>
        </w:rPr>
      </w:pPr>
    </w:p>
    <w:p w14:paraId="0AA57CEB" w14:textId="77777777" w:rsidR="006541D1" w:rsidRDefault="006541D1" w:rsidP="00551ED5">
      <w:pPr>
        <w:jc w:val="center"/>
        <w:rPr>
          <w:rFonts w:ascii="Arial" w:eastAsia="Arial" w:hAnsi="Arial" w:cs="Arial"/>
          <w:b/>
          <w:smallCaps/>
          <w:sz w:val="24"/>
          <w:szCs w:val="24"/>
        </w:rPr>
      </w:pPr>
    </w:p>
    <w:p w14:paraId="26F1A27F" w14:textId="7F30B53A" w:rsidR="00551ED5" w:rsidRPr="00AE43BF" w:rsidRDefault="00551ED5" w:rsidP="00551ED5">
      <w:pPr>
        <w:jc w:val="center"/>
        <w:rPr>
          <w:rFonts w:ascii="Arial" w:eastAsia="Arial" w:hAnsi="Arial" w:cs="Arial"/>
        </w:rPr>
      </w:pPr>
      <w:r w:rsidRPr="00C95C24">
        <w:rPr>
          <w:rFonts w:ascii="Arial" w:eastAsia="Arial" w:hAnsi="Arial" w:cs="Arial"/>
          <w:b/>
          <w:smallCaps/>
          <w:sz w:val="24"/>
          <w:szCs w:val="24"/>
        </w:rPr>
        <w:lastRenderedPageBreak/>
        <w:t>Annex B</w:t>
      </w:r>
    </w:p>
    <w:p w14:paraId="67A04321" w14:textId="44E66402" w:rsidR="005901D3" w:rsidRDefault="00551ED5" w:rsidP="00BF4780">
      <w:pPr>
        <w:tabs>
          <w:tab w:val="left" w:pos="175"/>
        </w:tabs>
        <w:spacing w:after="120"/>
        <w:ind w:left="170" w:hanging="170"/>
        <w:jc w:val="center"/>
        <w:rPr>
          <w:rFonts w:ascii="Arial" w:eastAsia="Arial" w:hAnsi="Arial" w:cs="Arial"/>
          <w:b/>
          <w:sz w:val="24"/>
          <w:szCs w:val="24"/>
        </w:rPr>
      </w:pPr>
      <w:r>
        <w:rPr>
          <w:rFonts w:ascii="Arial" w:eastAsia="Arial" w:hAnsi="Arial" w:cs="Arial"/>
          <w:b/>
          <w:sz w:val="24"/>
          <w:szCs w:val="24"/>
        </w:rPr>
        <w:t>Security Questionnaire Plan</w:t>
      </w:r>
    </w:p>
    <w:p w14:paraId="500BD388" w14:textId="5A31350A" w:rsidR="00CD1AF0" w:rsidRDefault="006541D1" w:rsidP="006541D1">
      <w:pPr>
        <w:tabs>
          <w:tab w:val="left" w:pos="175"/>
        </w:tabs>
        <w:spacing w:after="120"/>
        <w:rPr>
          <w:rFonts w:ascii="Arial" w:eastAsia="Arial" w:hAnsi="Arial" w:cs="Arial"/>
        </w:rPr>
      </w:pPr>
      <w:r w:rsidRPr="006541D1">
        <w:rPr>
          <w:rFonts w:ascii="Arial" w:eastAsia="Arial" w:hAnsi="Arial" w:cs="Arial"/>
          <w:highlight w:val="black"/>
        </w:rPr>
        <w:t>XXXXXXXXXXXXXXXXXXXXXXXXXXXXXXXXXXXXXXXXXXXXXXXXXXXXXXXXXXXXX</w:t>
      </w:r>
    </w:p>
    <w:p w14:paraId="2CCC93F4" w14:textId="3F54D0E1" w:rsidR="006541D1" w:rsidRDefault="006541D1" w:rsidP="006541D1">
      <w:pPr>
        <w:tabs>
          <w:tab w:val="left" w:pos="175"/>
        </w:tabs>
        <w:spacing w:after="120"/>
        <w:rPr>
          <w:rFonts w:ascii="Arial" w:eastAsia="Arial" w:hAnsi="Arial" w:cs="Arial"/>
        </w:rPr>
      </w:pPr>
    </w:p>
    <w:p w14:paraId="33DE2E64" w14:textId="6DA68652" w:rsidR="006541D1" w:rsidRDefault="006541D1" w:rsidP="006541D1">
      <w:pPr>
        <w:tabs>
          <w:tab w:val="left" w:pos="175"/>
        </w:tabs>
        <w:spacing w:after="120"/>
        <w:jc w:val="center"/>
        <w:rPr>
          <w:rFonts w:ascii="Arial" w:eastAsia="Arial" w:hAnsi="Arial" w:cs="Arial"/>
        </w:rPr>
      </w:pPr>
      <w:r w:rsidRPr="006541D1">
        <w:rPr>
          <w:rFonts w:ascii="Arial" w:hAnsi="Arial" w:cs="Arial"/>
          <w:b/>
          <w:bCs/>
          <w:sz w:val="20"/>
          <w:szCs w:val="20"/>
        </w:rPr>
        <w:t>Information redacted under section 43 (2) of FOI Act 2000.</w:t>
      </w:r>
    </w:p>
    <w:p w14:paraId="6456AF70" w14:textId="6C954F4D" w:rsidR="00CD1AF0" w:rsidRDefault="00CD1AF0" w:rsidP="00BF4780">
      <w:pPr>
        <w:tabs>
          <w:tab w:val="left" w:pos="175"/>
        </w:tabs>
        <w:spacing w:after="120"/>
        <w:ind w:left="170" w:hanging="170"/>
        <w:jc w:val="center"/>
        <w:rPr>
          <w:rFonts w:ascii="Arial" w:eastAsia="Arial" w:hAnsi="Arial" w:cs="Arial"/>
        </w:rPr>
      </w:pPr>
    </w:p>
    <w:p w14:paraId="3710213A" w14:textId="00D78969" w:rsidR="00CD1AF0" w:rsidRDefault="00CD1AF0" w:rsidP="00BF4780">
      <w:pPr>
        <w:tabs>
          <w:tab w:val="left" w:pos="175"/>
        </w:tabs>
        <w:spacing w:after="120"/>
        <w:ind w:left="170" w:hanging="170"/>
        <w:jc w:val="center"/>
        <w:rPr>
          <w:rFonts w:ascii="Arial" w:eastAsia="Arial" w:hAnsi="Arial" w:cs="Arial"/>
        </w:rPr>
      </w:pPr>
    </w:p>
    <w:p w14:paraId="67BF44BA" w14:textId="2FBC8DA2" w:rsidR="00CD1AF0" w:rsidRDefault="00CD1AF0" w:rsidP="00BF4780">
      <w:pPr>
        <w:tabs>
          <w:tab w:val="left" w:pos="175"/>
        </w:tabs>
        <w:spacing w:after="120"/>
        <w:ind w:left="170" w:hanging="170"/>
        <w:jc w:val="center"/>
        <w:rPr>
          <w:rFonts w:ascii="Arial" w:eastAsia="Arial" w:hAnsi="Arial" w:cs="Arial"/>
        </w:rPr>
      </w:pPr>
    </w:p>
    <w:p w14:paraId="6F923AAB" w14:textId="57E1A283" w:rsidR="00CD1AF0" w:rsidRDefault="00CD1AF0" w:rsidP="00BF4780">
      <w:pPr>
        <w:tabs>
          <w:tab w:val="left" w:pos="175"/>
        </w:tabs>
        <w:spacing w:after="120"/>
        <w:ind w:left="170" w:hanging="170"/>
        <w:jc w:val="center"/>
        <w:rPr>
          <w:rFonts w:ascii="Arial" w:eastAsia="Arial" w:hAnsi="Arial" w:cs="Arial"/>
        </w:rPr>
      </w:pPr>
    </w:p>
    <w:p w14:paraId="0624671E" w14:textId="3D94901D" w:rsidR="00CD1AF0" w:rsidRDefault="00CD1AF0" w:rsidP="00BF4780">
      <w:pPr>
        <w:tabs>
          <w:tab w:val="left" w:pos="175"/>
        </w:tabs>
        <w:spacing w:after="120"/>
        <w:ind w:left="170" w:hanging="170"/>
        <w:jc w:val="center"/>
        <w:rPr>
          <w:rFonts w:ascii="Arial" w:eastAsia="Arial" w:hAnsi="Arial" w:cs="Arial"/>
        </w:rPr>
      </w:pPr>
    </w:p>
    <w:p w14:paraId="07697471" w14:textId="73A4C699" w:rsidR="00CD1AF0" w:rsidRDefault="00CD1AF0" w:rsidP="00BF4780">
      <w:pPr>
        <w:tabs>
          <w:tab w:val="left" w:pos="175"/>
        </w:tabs>
        <w:spacing w:after="120"/>
        <w:ind w:left="170" w:hanging="170"/>
        <w:jc w:val="center"/>
        <w:rPr>
          <w:rFonts w:ascii="Arial" w:eastAsia="Arial" w:hAnsi="Arial" w:cs="Arial"/>
        </w:rPr>
      </w:pPr>
    </w:p>
    <w:p w14:paraId="34B5162A" w14:textId="77777777" w:rsidR="006541D1" w:rsidRDefault="006541D1" w:rsidP="00CD1AF0">
      <w:pPr>
        <w:tabs>
          <w:tab w:val="left" w:pos="175"/>
        </w:tabs>
        <w:spacing w:after="120"/>
        <w:ind w:left="170" w:hanging="170"/>
        <w:jc w:val="center"/>
        <w:rPr>
          <w:rFonts w:ascii="Arial" w:eastAsia="Arial" w:hAnsi="Arial" w:cs="Arial"/>
          <w:b/>
          <w:bCs/>
        </w:rPr>
      </w:pPr>
    </w:p>
    <w:p w14:paraId="45906C06" w14:textId="77777777" w:rsidR="006541D1" w:rsidRDefault="006541D1" w:rsidP="00CD1AF0">
      <w:pPr>
        <w:tabs>
          <w:tab w:val="left" w:pos="175"/>
        </w:tabs>
        <w:spacing w:after="120"/>
        <w:ind w:left="170" w:hanging="170"/>
        <w:jc w:val="center"/>
        <w:rPr>
          <w:rFonts w:ascii="Arial" w:eastAsia="Arial" w:hAnsi="Arial" w:cs="Arial"/>
          <w:b/>
          <w:bCs/>
        </w:rPr>
      </w:pPr>
    </w:p>
    <w:p w14:paraId="48FE1C66" w14:textId="77777777" w:rsidR="006541D1" w:rsidRDefault="006541D1" w:rsidP="00CD1AF0">
      <w:pPr>
        <w:tabs>
          <w:tab w:val="left" w:pos="175"/>
        </w:tabs>
        <w:spacing w:after="120"/>
        <w:ind w:left="170" w:hanging="170"/>
        <w:jc w:val="center"/>
        <w:rPr>
          <w:rFonts w:ascii="Arial" w:eastAsia="Arial" w:hAnsi="Arial" w:cs="Arial"/>
          <w:b/>
          <w:bCs/>
        </w:rPr>
      </w:pPr>
    </w:p>
    <w:p w14:paraId="6DB22F3C" w14:textId="77777777" w:rsidR="006541D1" w:rsidRDefault="006541D1" w:rsidP="00CD1AF0">
      <w:pPr>
        <w:tabs>
          <w:tab w:val="left" w:pos="175"/>
        </w:tabs>
        <w:spacing w:after="120"/>
        <w:ind w:left="170" w:hanging="170"/>
        <w:jc w:val="center"/>
        <w:rPr>
          <w:rFonts w:ascii="Arial" w:eastAsia="Arial" w:hAnsi="Arial" w:cs="Arial"/>
          <w:b/>
          <w:bCs/>
        </w:rPr>
      </w:pPr>
    </w:p>
    <w:p w14:paraId="71E27AFE" w14:textId="77777777" w:rsidR="006541D1" w:rsidRDefault="006541D1" w:rsidP="00CD1AF0">
      <w:pPr>
        <w:tabs>
          <w:tab w:val="left" w:pos="175"/>
        </w:tabs>
        <w:spacing w:after="120"/>
        <w:ind w:left="170" w:hanging="170"/>
        <w:jc w:val="center"/>
        <w:rPr>
          <w:rFonts w:ascii="Arial" w:eastAsia="Arial" w:hAnsi="Arial" w:cs="Arial"/>
          <w:b/>
          <w:bCs/>
        </w:rPr>
      </w:pPr>
    </w:p>
    <w:p w14:paraId="3323F458" w14:textId="77777777" w:rsidR="006541D1" w:rsidRDefault="006541D1" w:rsidP="00CD1AF0">
      <w:pPr>
        <w:tabs>
          <w:tab w:val="left" w:pos="175"/>
        </w:tabs>
        <w:spacing w:after="120"/>
        <w:ind w:left="170" w:hanging="170"/>
        <w:jc w:val="center"/>
        <w:rPr>
          <w:rFonts w:ascii="Arial" w:eastAsia="Arial" w:hAnsi="Arial" w:cs="Arial"/>
          <w:b/>
          <w:bCs/>
        </w:rPr>
      </w:pPr>
    </w:p>
    <w:p w14:paraId="0FE84947" w14:textId="77777777" w:rsidR="006541D1" w:rsidRDefault="006541D1" w:rsidP="00CD1AF0">
      <w:pPr>
        <w:tabs>
          <w:tab w:val="left" w:pos="175"/>
        </w:tabs>
        <w:spacing w:after="120"/>
        <w:ind w:left="170" w:hanging="170"/>
        <w:jc w:val="center"/>
        <w:rPr>
          <w:rFonts w:ascii="Arial" w:eastAsia="Arial" w:hAnsi="Arial" w:cs="Arial"/>
          <w:b/>
          <w:bCs/>
        </w:rPr>
      </w:pPr>
    </w:p>
    <w:p w14:paraId="5EB052FC" w14:textId="77777777" w:rsidR="006541D1" w:rsidRDefault="006541D1" w:rsidP="00CD1AF0">
      <w:pPr>
        <w:tabs>
          <w:tab w:val="left" w:pos="175"/>
        </w:tabs>
        <w:spacing w:after="120"/>
        <w:ind w:left="170" w:hanging="170"/>
        <w:jc w:val="center"/>
        <w:rPr>
          <w:rFonts w:ascii="Arial" w:eastAsia="Arial" w:hAnsi="Arial" w:cs="Arial"/>
          <w:b/>
          <w:bCs/>
        </w:rPr>
      </w:pPr>
    </w:p>
    <w:p w14:paraId="327F35DF" w14:textId="77777777" w:rsidR="006541D1" w:rsidRDefault="006541D1" w:rsidP="00CD1AF0">
      <w:pPr>
        <w:tabs>
          <w:tab w:val="left" w:pos="175"/>
        </w:tabs>
        <w:spacing w:after="120"/>
        <w:ind w:left="170" w:hanging="170"/>
        <w:jc w:val="center"/>
        <w:rPr>
          <w:rFonts w:ascii="Arial" w:eastAsia="Arial" w:hAnsi="Arial" w:cs="Arial"/>
          <w:b/>
          <w:bCs/>
        </w:rPr>
      </w:pPr>
    </w:p>
    <w:p w14:paraId="7235C376" w14:textId="77777777" w:rsidR="006541D1" w:rsidRDefault="006541D1" w:rsidP="00CD1AF0">
      <w:pPr>
        <w:tabs>
          <w:tab w:val="left" w:pos="175"/>
        </w:tabs>
        <w:spacing w:after="120"/>
        <w:ind w:left="170" w:hanging="170"/>
        <w:jc w:val="center"/>
        <w:rPr>
          <w:rFonts w:ascii="Arial" w:eastAsia="Arial" w:hAnsi="Arial" w:cs="Arial"/>
          <w:b/>
          <w:bCs/>
        </w:rPr>
      </w:pPr>
    </w:p>
    <w:p w14:paraId="5CF1D725" w14:textId="77777777" w:rsidR="006541D1" w:rsidRDefault="006541D1" w:rsidP="00CD1AF0">
      <w:pPr>
        <w:tabs>
          <w:tab w:val="left" w:pos="175"/>
        </w:tabs>
        <w:spacing w:after="120"/>
        <w:ind w:left="170" w:hanging="170"/>
        <w:jc w:val="center"/>
        <w:rPr>
          <w:rFonts w:ascii="Arial" w:eastAsia="Arial" w:hAnsi="Arial" w:cs="Arial"/>
          <w:b/>
          <w:bCs/>
        </w:rPr>
      </w:pPr>
    </w:p>
    <w:p w14:paraId="1C41263C" w14:textId="77777777" w:rsidR="006541D1" w:rsidRDefault="006541D1" w:rsidP="00CD1AF0">
      <w:pPr>
        <w:tabs>
          <w:tab w:val="left" w:pos="175"/>
        </w:tabs>
        <w:spacing w:after="120"/>
        <w:ind w:left="170" w:hanging="170"/>
        <w:jc w:val="center"/>
        <w:rPr>
          <w:rFonts w:ascii="Arial" w:eastAsia="Arial" w:hAnsi="Arial" w:cs="Arial"/>
          <w:b/>
          <w:bCs/>
        </w:rPr>
      </w:pPr>
    </w:p>
    <w:p w14:paraId="4CBB4EDE" w14:textId="77777777" w:rsidR="006541D1" w:rsidRDefault="006541D1" w:rsidP="00CD1AF0">
      <w:pPr>
        <w:tabs>
          <w:tab w:val="left" w:pos="175"/>
        </w:tabs>
        <w:spacing w:after="120"/>
        <w:ind w:left="170" w:hanging="170"/>
        <w:jc w:val="center"/>
        <w:rPr>
          <w:rFonts w:ascii="Arial" w:eastAsia="Arial" w:hAnsi="Arial" w:cs="Arial"/>
          <w:b/>
          <w:bCs/>
        </w:rPr>
      </w:pPr>
    </w:p>
    <w:p w14:paraId="0EB83D0A" w14:textId="77777777" w:rsidR="006541D1" w:rsidRDefault="006541D1" w:rsidP="00CD1AF0">
      <w:pPr>
        <w:tabs>
          <w:tab w:val="left" w:pos="175"/>
        </w:tabs>
        <w:spacing w:after="120"/>
        <w:ind w:left="170" w:hanging="170"/>
        <w:jc w:val="center"/>
        <w:rPr>
          <w:rFonts w:ascii="Arial" w:eastAsia="Arial" w:hAnsi="Arial" w:cs="Arial"/>
          <w:b/>
          <w:bCs/>
        </w:rPr>
      </w:pPr>
    </w:p>
    <w:p w14:paraId="236DB979" w14:textId="77777777" w:rsidR="006541D1" w:rsidRDefault="006541D1" w:rsidP="00CD1AF0">
      <w:pPr>
        <w:tabs>
          <w:tab w:val="left" w:pos="175"/>
        </w:tabs>
        <w:spacing w:after="120"/>
        <w:ind w:left="170" w:hanging="170"/>
        <w:jc w:val="center"/>
        <w:rPr>
          <w:rFonts w:ascii="Arial" w:eastAsia="Arial" w:hAnsi="Arial" w:cs="Arial"/>
          <w:b/>
          <w:bCs/>
        </w:rPr>
      </w:pPr>
    </w:p>
    <w:p w14:paraId="64FD1B39" w14:textId="77777777" w:rsidR="006541D1" w:rsidRDefault="006541D1" w:rsidP="00CD1AF0">
      <w:pPr>
        <w:tabs>
          <w:tab w:val="left" w:pos="175"/>
        </w:tabs>
        <w:spacing w:after="120"/>
        <w:ind w:left="170" w:hanging="170"/>
        <w:jc w:val="center"/>
        <w:rPr>
          <w:rFonts w:ascii="Arial" w:eastAsia="Arial" w:hAnsi="Arial" w:cs="Arial"/>
          <w:b/>
          <w:bCs/>
        </w:rPr>
      </w:pPr>
    </w:p>
    <w:p w14:paraId="6FBB01BD" w14:textId="77777777" w:rsidR="006541D1" w:rsidRDefault="006541D1" w:rsidP="00CD1AF0">
      <w:pPr>
        <w:tabs>
          <w:tab w:val="left" w:pos="175"/>
        </w:tabs>
        <w:spacing w:after="120"/>
        <w:ind w:left="170" w:hanging="170"/>
        <w:jc w:val="center"/>
        <w:rPr>
          <w:rFonts w:ascii="Arial" w:eastAsia="Arial" w:hAnsi="Arial" w:cs="Arial"/>
          <w:b/>
          <w:bCs/>
        </w:rPr>
      </w:pPr>
    </w:p>
    <w:p w14:paraId="21CE3B8D" w14:textId="77777777" w:rsidR="006541D1" w:rsidRDefault="006541D1" w:rsidP="00CD1AF0">
      <w:pPr>
        <w:tabs>
          <w:tab w:val="left" w:pos="175"/>
        </w:tabs>
        <w:spacing w:after="120"/>
        <w:ind w:left="170" w:hanging="170"/>
        <w:jc w:val="center"/>
        <w:rPr>
          <w:rFonts w:ascii="Arial" w:eastAsia="Arial" w:hAnsi="Arial" w:cs="Arial"/>
          <w:b/>
          <w:bCs/>
        </w:rPr>
      </w:pPr>
    </w:p>
    <w:p w14:paraId="512AD03F" w14:textId="77777777" w:rsidR="006541D1" w:rsidRDefault="006541D1" w:rsidP="00CD1AF0">
      <w:pPr>
        <w:tabs>
          <w:tab w:val="left" w:pos="175"/>
        </w:tabs>
        <w:spacing w:after="120"/>
        <w:ind w:left="170" w:hanging="170"/>
        <w:jc w:val="center"/>
        <w:rPr>
          <w:rFonts w:ascii="Arial" w:eastAsia="Arial" w:hAnsi="Arial" w:cs="Arial"/>
          <w:b/>
          <w:bCs/>
        </w:rPr>
      </w:pPr>
    </w:p>
    <w:p w14:paraId="46D569F8" w14:textId="77777777" w:rsidR="006541D1" w:rsidRDefault="006541D1" w:rsidP="00CD1AF0">
      <w:pPr>
        <w:tabs>
          <w:tab w:val="left" w:pos="175"/>
        </w:tabs>
        <w:spacing w:after="120"/>
        <w:ind w:left="170" w:hanging="170"/>
        <w:jc w:val="center"/>
        <w:rPr>
          <w:rFonts w:ascii="Arial" w:eastAsia="Arial" w:hAnsi="Arial" w:cs="Arial"/>
          <w:b/>
          <w:bCs/>
        </w:rPr>
      </w:pPr>
    </w:p>
    <w:p w14:paraId="6975466E" w14:textId="77777777" w:rsidR="006541D1" w:rsidRDefault="006541D1" w:rsidP="00CD1AF0">
      <w:pPr>
        <w:tabs>
          <w:tab w:val="left" w:pos="175"/>
        </w:tabs>
        <w:spacing w:after="120"/>
        <w:ind w:left="170" w:hanging="170"/>
        <w:jc w:val="center"/>
        <w:rPr>
          <w:rFonts w:ascii="Arial" w:eastAsia="Arial" w:hAnsi="Arial" w:cs="Arial"/>
          <w:b/>
          <w:bCs/>
        </w:rPr>
      </w:pPr>
    </w:p>
    <w:p w14:paraId="6C4D1478" w14:textId="77777777" w:rsidR="006541D1" w:rsidRDefault="006541D1" w:rsidP="00CD1AF0">
      <w:pPr>
        <w:tabs>
          <w:tab w:val="left" w:pos="175"/>
        </w:tabs>
        <w:spacing w:after="120"/>
        <w:ind w:left="170" w:hanging="170"/>
        <w:jc w:val="center"/>
        <w:rPr>
          <w:rFonts w:ascii="Arial" w:eastAsia="Arial" w:hAnsi="Arial" w:cs="Arial"/>
          <w:b/>
          <w:bCs/>
        </w:rPr>
      </w:pPr>
    </w:p>
    <w:p w14:paraId="67DDEA8C" w14:textId="77777777" w:rsidR="006541D1" w:rsidRDefault="006541D1" w:rsidP="00CD1AF0">
      <w:pPr>
        <w:tabs>
          <w:tab w:val="left" w:pos="175"/>
        </w:tabs>
        <w:spacing w:after="120"/>
        <w:ind w:left="170" w:hanging="170"/>
        <w:jc w:val="center"/>
        <w:rPr>
          <w:rFonts w:ascii="Arial" w:eastAsia="Arial" w:hAnsi="Arial" w:cs="Arial"/>
          <w:b/>
          <w:bCs/>
        </w:rPr>
      </w:pPr>
    </w:p>
    <w:p w14:paraId="799CCC82" w14:textId="77777777" w:rsidR="006541D1" w:rsidRDefault="006541D1" w:rsidP="00CD1AF0">
      <w:pPr>
        <w:tabs>
          <w:tab w:val="left" w:pos="175"/>
        </w:tabs>
        <w:spacing w:after="120"/>
        <w:ind w:left="170" w:hanging="170"/>
        <w:jc w:val="center"/>
        <w:rPr>
          <w:rFonts w:ascii="Arial" w:eastAsia="Arial" w:hAnsi="Arial" w:cs="Arial"/>
          <w:b/>
          <w:bCs/>
        </w:rPr>
      </w:pPr>
    </w:p>
    <w:p w14:paraId="3AC48A0E" w14:textId="77777777" w:rsidR="006541D1" w:rsidRDefault="006541D1" w:rsidP="00CD1AF0">
      <w:pPr>
        <w:tabs>
          <w:tab w:val="left" w:pos="175"/>
        </w:tabs>
        <w:spacing w:after="120"/>
        <w:ind w:left="170" w:hanging="170"/>
        <w:jc w:val="center"/>
        <w:rPr>
          <w:rFonts w:ascii="Arial" w:eastAsia="Arial" w:hAnsi="Arial" w:cs="Arial"/>
          <w:b/>
          <w:bCs/>
        </w:rPr>
      </w:pPr>
    </w:p>
    <w:p w14:paraId="6E9D86BB" w14:textId="0F5E969C" w:rsidR="00CD1AF0" w:rsidRDefault="00CD1AF0" w:rsidP="00CD1AF0">
      <w:pPr>
        <w:tabs>
          <w:tab w:val="left" w:pos="175"/>
        </w:tabs>
        <w:spacing w:after="120"/>
        <w:ind w:left="170" w:hanging="170"/>
        <w:jc w:val="center"/>
        <w:rPr>
          <w:rFonts w:ascii="Arial" w:eastAsia="Arial" w:hAnsi="Arial" w:cs="Arial"/>
          <w:b/>
          <w:bCs/>
        </w:rPr>
      </w:pPr>
      <w:r>
        <w:rPr>
          <w:rFonts w:ascii="Arial" w:eastAsia="Arial" w:hAnsi="Arial" w:cs="Arial"/>
          <w:b/>
          <w:bCs/>
        </w:rPr>
        <w:lastRenderedPageBreak/>
        <w:t>Annex 1</w:t>
      </w:r>
    </w:p>
    <w:p w14:paraId="78C581D5" w14:textId="712D36D5" w:rsidR="00CD1AF0" w:rsidRDefault="00CD1AF0" w:rsidP="00CD1AF0">
      <w:pPr>
        <w:tabs>
          <w:tab w:val="left" w:pos="175"/>
        </w:tabs>
        <w:spacing w:after="120"/>
        <w:ind w:left="170" w:hanging="170"/>
        <w:jc w:val="center"/>
        <w:rPr>
          <w:rFonts w:ascii="Arial" w:eastAsia="Arial" w:hAnsi="Arial" w:cs="Arial"/>
          <w:b/>
          <w:bCs/>
        </w:rPr>
      </w:pPr>
      <w:r>
        <w:rPr>
          <w:rFonts w:ascii="Arial" w:eastAsia="Arial" w:hAnsi="Arial" w:cs="Arial"/>
          <w:b/>
          <w:bCs/>
        </w:rPr>
        <w:t>Contract Charges</w:t>
      </w:r>
    </w:p>
    <w:p w14:paraId="1363DA97" w14:textId="5C11D070" w:rsidR="00CD1AF0" w:rsidRDefault="006541D1" w:rsidP="00BF4780">
      <w:pPr>
        <w:tabs>
          <w:tab w:val="left" w:pos="175"/>
        </w:tabs>
        <w:spacing w:after="120"/>
        <w:ind w:left="170" w:hanging="170"/>
        <w:jc w:val="center"/>
        <w:rPr>
          <w:rFonts w:ascii="Arial" w:eastAsia="Arial" w:hAnsi="Arial" w:cs="Arial"/>
          <w:noProof/>
        </w:rPr>
      </w:pPr>
      <w:r w:rsidRPr="006541D1">
        <w:rPr>
          <w:rFonts w:ascii="Arial" w:eastAsia="Arial" w:hAnsi="Arial" w:cs="Arial"/>
          <w:noProof/>
          <w:highlight w:val="black"/>
        </w:rPr>
        <w:t>XXXXXXXXXXXXXXXXXXXXXXXXXXXXXXXXXXXXXXXXXXXXXXXXXXXXXXXXXx</w:t>
      </w:r>
    </w:p>
    <w:p w14:paraId="32763107" w14:textId="7B43B94C" w:rsidR="006541D1" w:rsidRDefault="006541D1" w:rsidP="00BF4780">
      <w:pPr>
        <w:tabs>
          <w:tab w:val="left" w:pos="175"/>
        </w:tabs>
        <w:spacing w:after="120"/>
        <w:ind w:left="170" w:hanging="170"/>
        <w:jc w:val="center"/>
        <w:rPr>
          <w:rFonts w:ascii="Arial" w:eastAsia="Arial" w:hAnsi="Arial" w:cs="Arial"/>
          <w:noProof/>
        </w:rPr>
      </w:pPr>
    </w:p>
    <w:p w14:paraId="70289E0E" w14:textId="61446C41" w:rsidR="006541D1" w:rsidRDefault="006541D1" w:rsidP="00BF4780">
      <w:pPr>
        <w:tabs>
          <w:tab w:val="left" w:pos="175"/>
        </w:tabs>
        <w:spacing w:after="120"/>
        <w:ind w:left="170" w:hanging="170"/>
        <w:jc w:val="center"/>
        <w:rPr>
          <w:rFonts w:ascii="Arial" w:eastAsia="Arial" w:hAnsi="Arial" w:cs="Arial"/>
        </w:rPr>
      </w:pPr>
      <w:r w:rsidRPr="006541D1">
        <w:rPr>
          <w:rFonts w:ascii="Arial" w:hAnsi="Arial" w:cs="Arial"/>
          <w:b/>
          <w:bCs/>
          <w:sz w:val="20"/>
          <w:szCs w:val="20"/>
        </w:rPr>
        <w:t>Information redacted under section 43 (2) of FOI Act 2000.</w:t>
      </w:r>
    </w:p>
    <w:p w14:paraId="1942F913" w14:textId="77777777" w:rsidR="00CD1AF0" w:rsidRDefault="00CD1AF0" w:rsidP="00BF4780">
      <w:pPr>
        <w:tabs>
          <w:tab w:val="left" w:pos="175"/>
        </w:tabs>
        <w:spacing w:after="120"/>
        <w:ind w:left="170" w:hanging="170"/>
        <w:jc w:val="center"/>
        <w:rPr>
          <w:rFonts w:ascii="Arial" w:eastAsia="Arial" w:hAnsi="Arial" w:cs="Arial"/>
        </w:rPr>
      </w:pPr>
    </w:p>
    <w:sectPr w:rsidR="00CD1AF0">
      <w:headerReference w:type="even" r:id="rId11"/>
      <w:headerReference w:type="default" r:id="rId12"/>
      <w:footerReference w:type="even" r:id="rId13"/>
      <w:footerReference w:type="default" r:id="rId14"/>
      <w:headerReference w:type="first" r:id="rId15"/>
      <w:footerReference w:type="first" r:id="rId16"/>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A792C" w14:textId="77777777" w:rsidR="004103A9" w:rsidRDefault="004103A9">
      <w:pPr>
        <w:spacing w:after="0"/>
      </w:pPr>
      <w:r>
        <w:separator/>
      </w:r>
    </w:p>
  </w:endnote>
  <w:endnote w:type="continuationSeparator" w:id="0">
    <w:p w14:paraId="4ED47C76" w14:textId="77777777" w:rsidR="004103A9" w:rsidRDefault="004103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F0A6" w14:textId="77777777" w:rsidR="005901D3" w:rsidRDefault="0059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0E09F" w14:textId="46F1EF9E" w:rsidR="005901D3" w:rsidRDefault="006541D1">
    <w:pPr>
      <w:spacing w:after="0"/>
      <w:jc w:val="left"/>
      <w:rPr>
        <w:rFonts w:ascii="Arial" w:eastAsia="Arial" w:hAnsi="Arial" w:cs="Arial"/>
        <w:sz w:val="16"/>
        <w:szCs w:val="16"/>
      </w:rPr>
    </w:pPr>
    <w:r>
      <w:rPr>
        <w:rFonts w:ascii="Arial" w:eastAsia="Arial" w:hAnsi="Arial" w:cs="Arial"/>
        <w:noProof/>
        <w:sz w:val="16"/>
        <w:szCs w:val="16"/>
      </w:rPr>
      <mc:AlternateContent>
        <mc:Choice Requires="wps">
          <w:drawing>
            <wp:anchor distT="0" distB="0" distL="114300" distR="114300" simplePos="0" relativeHeight="251659264" behindDoc="0" locked="0" layoutInCell="0" allowOverlap="1" wp14:anchorId="4A825E6F" wp14:editId="12B67D50">
              <wp:simplePos x="0" y="0"/>
              <wp:positionH relativeFrom="page">
                <wp:posOffset>0</wp:posOffset>
              </wp:positionH>
              <wp:positionV relativeFrom="page">
                <wp:posOffset>10225405</wp:posOffset>
              </wp:positionV>
              <wp:extent cx="7562215" cy="273050"/>
              <wp:effectExtent l="0" t="0" r="0" b="12700"/>
              <wp:wrapNone/>
              <wp:docPr id="38773" name="MSIPCM45284f29b03491c633fa302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B699A5" w14:textId="7764F790" w:rsidR="006541D1" w:rsidRPr="006541D1" w:rsidRDefault="006541D1" w:rsidP="006541D1">
                          <w:pPr>
                            <w:spacing w:after="0"/>
                            <w:jc w:val="center"/>
                            <w:rPr>
                              <w:sz w:val="20"/>
                            </w:rPr>
                          </w:pPr>
                          <w:r w:rsidRPr="006541D1">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825E6F" id="_x0000_t202" coordsize="21600,21600" o:spt="202" path="m,l,21600r21600,l21600,xe">
              <v:stroke joinstyle="miter"/>
              <v:path gradientshapeok="t" o:connecttype="rect"/>
            </v:shapetype>
            <v:shape id="MSIPCM45284f29b03491c633fa302e" o:spid="_x0000_s1026" type="#_x0000_t202" alt="{&quot;HashCode&quot;:-1264847310,&quot;Height&quot;:841.0,&quot;Width&quot;:595.0,&quot;Placement&quot;:&quot;Footer&quot;,&quot;Index&quot;:&quot;Primary&quot;,&quot;Section&quot;:1,&quot;Top&quot;:0.0,&quot;Left&quot;:0.0}" style="position:absolute;margin-left:0;margin-top:805.15pt;width:595.4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" o:allowincell="f" filled="f" stroked="f" strokeweight=".5pt">
              <v:fill o:detectmouseclick="t"/>
              <v:textbox inset=",0,,0">
                <w:txbxContent>
                  <w:p w14:paraId="36B699A5" w14:textId="7764F790" w:rsidR="006541D1" w:rsidRPr="006541D1" w:rsidRDefault="006541D1" w:rsidP="006541D1">
                    <w:pPr>
                      <w:spacing w:after="0"/>
                      <w:jc w:val="center"/>
                      <w:rPr>
                        <w:sz w:val="20"/>
                      </w:rPr>
                    </w:pPr>
                    <w:r w:rsidRPr="006541D1">
                      <w:rPr>
                        <w:sz w:val="20"/>
                      </w:rPr>
                      <w:t>OFFICIAL</w:t>
                    </w:r>
                  </w:p>
                </w:txbxContent>
              </v:textbox>
              <w10:wrap anchorx="page" anchory="page"/>
            </v:shape>
          </w:pict>
        </mc:Fallback>
      </mc:AlternateContent>
    </w:r>
  </w:p>
  <w:p w14:paraId="30871D95" w14:textId="474A862F" w:rsidR="005901D3" w:rsidRDefault="005901D3"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A1DE9" w14:textId="77777777" w:rsidR="005901D3" w:rsidRDefault="0059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C5134" w14:textId="77777777" w:rsidR="004103A9" w:rsidRDefault="004103A9">
      <w:pPr>
        <w:spacing w:after="0"/>
      </w:pPr>
      <w:r>
        <w:separator/>
      </w:r>
    </w:p>
  </w:footnote>
  <w:footnote w:type="continuationSeparator" w:id="0">
    <w:p w14:paraId="4BE7BAFA" w14:textId="77777777" w:rsidR="004103A9" w:rsidRDefault="004103A9">
      <w:pPr>
        <w:spacing w:after="0"/>
      </w:pPr>
      <w:r>
        <w:continuationSeparator/>
      </w:r>
    </w:p>
  </w:footnote>
  <w:footnote w:id="1">
    <w:p w14:paraId="26B8AFAA" w14:textId="77777777" w:rsidR="005901D3" w:rsidRDefault="005901D3" w:rsidP="0019256B">
      <w:pPr>
        <w:pStyle w:val="FootnoteText"/>
      </w:pPr>
      <w:r w:rsidRPr="155E4377">
        <w:rPr>
          <w:rStyle w:val="FootnoteReference"/>
        </w:rPr>
        <w:footnoteRef/>
      </w:r>
      <w:r>
        <w:t xml:space="preserve"> </w:t>
      </w:r>
      <w:hyperlink r:id="rId1">
        <w:r w:rsidRPr="155E4377">
          <w:rPr>
            <w:rStyle w:val="Hyperlink"/>
          </w:rPr>
          <w:t>Child Benefit Statistics: Annual Release, August 2020 Main Commentary - GOV.UK (www.gov.uk)</w:t>
        </w:r>
      </w:hyperlink>
    </w:p>
  </w:footnote>
  <w:footnote w:id="2">
    <w:p w14:paraId="1637CE2C" w14:textId="77777777" w:rsidR="005901D3" w:rsidRDefault="005901D3" w:rsidP="0019256B">
      <w:pPr>
        <w:pStyle w:val="FootnoteText"/>
      </w:pPr>
      <w:r>
        <w:rPr>
          <w:rStyle w:val="FootnoteReference"/>
        </w:rPr>
        <w:footnoteRef/>
      </w:r>
      <w:r>
        <w:t xml:space="preserve"> </w:t>
      </w:r>
      <w:hyperlink r:id="rId2" w:history="1">
        <w:r>
          <w:rPr>
            <w:rStyle w:val="Hyperlink"/>
          </w:rPr>
          <w:t>Report changes to family circumstances affecting Child Benefit - GOV.UK (www.gov.uk)</w:t>
        </w:r>
      </w:hyperlink>
    </w:p>
  </w:footnote>
  <w:footnote w:id="3">
    <w:p w14:paraId="75ED3769" w14:textId="77777777" w:rsidR="005901D3" w:rsidRDefault="005901D3" w:rsidP="0019256B">
      <w:pPr>
        <w:pStyle w:val="FootnoteText"/>
      </w:pPr>
      <w:r w:rsidRPr="155E4377">
        <w:rPr>
          <w:rStyle w:val="FootnoteReference"/>
        </w:rPr>
        <w:footnoteRef/>
      </w:r>
      <w:r>
        <w:t xml:space="preserve"> https://assets.publishing.service.gov.uk/government/uploads/system/uploads/attachment_data/file/806165/Child_Benefit_Customer_Survey_-_HMRC_research_report_470.pdf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8769D" w14:textId="77777777" w:rsidR="005901D3" w:rsidRDefault="00590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EBC81" w14:textId="77777777" w:rsidR="005901D3" w:rsidRDefault="00590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217BE" w14:textId="77777777" w:rsidR="005901D3" w:rsidRDefault="0059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3F83"/>
    <w:multiLevelType w:val="hybridMultilevel"/>
    <w:tmpl w:val="7C065746"/>
    <w:lvl w:ilvl="0" w:tplc="B0E0072A">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467B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CC091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E3B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063C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6C91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4402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D8AB2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16423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32C63"/>
    <w:multiLevelType w:val="hybridMultilevel"/>
    <w:tmpl w:val="0C3A6CD0"/>
    <w:lvl w:ilvl="0" w:tplc="C66837CA">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B6EAC6C2">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83E42A6C">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D960C49E">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673021BE">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E034A802">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ED0ED9C6">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333270EA">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504E2BDE">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2" w15:restartNumberingAfterBreak="0">
    <w:nsid w:val="03E94264"/>
    <w:multiLevelType w:val="hybridMultilevel"/>
    <w:tmpl w:val="94AE6902"/>
    <w:lvl w:ilvl="0" w:tplc="DE667BB4">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286AE3A8">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5F605568">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0A8E69A4">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462A0BFC">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3D902E28">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1D66186C">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5EE02FEE">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22FEB1FE">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3" w15:restartNumberingAfterBreak="0">
    <w:nsid w:val="0593081E"/>
    <w:multiLevelType w:val="hybridMultilevel"/>
    <w:tmpl w:val="2A3A3B3A"/>
    <w:lvl w:ilvl="0" w:tplc="AA748F4E">
      <w:start w:val="1"/>
      <w:numFmt w:val="bullet"/>
      <w:lvlText w:val="•"/>
      <w:lvlJc w:val="left"/>
      <w:pPr>
        <w:ind w:left="3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137CF31C">
      <w:start w:val="1"/>
      <w:numFmt w:val="bullet"/>
      <w:lvlText w:val="o"/>
      <w:lvlJc w:val="left"/>
      <w:pPr>
        <w:ind w:left="124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0610DDD0">
      <w:start w:val="1"/>
      <w:numFmt w:val="bullet"/>
      <w:lvlText w:val="▪"/>
      <w:lvlJc w:val="left"/>
      <w:pPr>
        <w:ind w:left="19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F42AB33A">
      <w:start w:val="1"/>
      <w:numFmt w:val="bullet"/>
      <w:lvlText w:val="•"/>
      <w:lvlJc w:val="left"/>
      <w:pPr>
        <w:ind w:left="268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38CA1396">
      <w:start w:val="1"/>
      <w:numFmt w:val="bullet"/>
      <w:lvlText w:val="o"/>
      <w:lvlJc w:val="left"/>
      <w:pPr>
        <w:ind w:left="340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DFAA2BAE">
      <w:start w:val="1"/>
      <w:numFmt w:val="bullet"/>
      <w:lvlText w:val="▪"/>
      <w:lvlJc w:val="left"/>
      <w:pPr>
        <w:ind w:left="412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3BCA04CC">
      <w:start w:val="1"/>
      <w:numFmt w:val="bullet"/>
      <w:lvlText w:val="•"/>
      <w:lvlJc w:val="left"/>
      <w:pPr>
        <w:ind w:left="48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7696C9D8">
      <w:start w:val="1"/>
      <w:numFmt w:val="bullet"/>
      <w:lvlText w:val="o"/>
      <w:lvlJc w:val="left"/>
      <w:pPr>
        <w:ind w:left="55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046E5DB4">
      <w:start w:val="1"/>
      <w:numFmt w:val="bullet"/>
      <w:lvlText w:val="▪"/>
      <w:lvlJc w:val="left"/>
      <w:pPr>
        <w:ind w:left="628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4" w15:restartNumberingAfterBreak="0">
    <w:nsid w:val="08014D7E"/>
    <w:multiLevelType w:val="hybridMultilevel"/>
    <w:tmpl w:val="20D271F8"/>
    <w:lvl w:ilvl="0" w:tplc="ACC6DAAE">
      <w:start w:val="1"/>
      <w:numFmt w:val="bullet"/>
      <w:lvlText w:val="•"/>
      <w:lvlJc w:val="left"/>
      <w:pPr>
        <w:ind w:left="35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E7648140">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19764C2A">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763AEEBE">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A9E8D0E6">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8DAEB064">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888E172E">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825EDE78">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50D0A74C">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5" w15:restartNumberingAfterBreak="0">
    <w:nsid w:val="085D1103"/>
    <w:multiLevelType w:val="hybridMultilevel"/>
    <w:tmpl w:val="B1B27002"/>
    <w:lvl w:ilvl="0" w:tplc="7D7EB67A">
      <w:start w:val="1"/>
      <w:numFmt w:val="bullet"/>
      <w:lvlText w:val="•"/>
      <w:lvlJc w:val="left"/>
      <w:pPr>
        <w:ind w:left="3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DB4EE9FE">
      <w:start w:val="1"/>
      <w:numFmt w:val="bullet"/>
      <w:lvlText w:val="o"/>
      <w:lvlJc w:val="left"/>
      <w:pPr>
        <w:ind w:left="124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349A783A">
      <w:start w:val="1"/>
      <w:numFmt w:val="bullet"/>
      <w:lvlText w:val="▪"/>
      <w:lvlJc w:val="left"/>
      <w:pPr>
        <w:ind w:left="19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DA7A3564">
      <w:start w:val="1"/>
      <w:numFmt w:val="bullet"/>
      <w:lvlText w:val="•"/>
      <w:lvlJc w:val="left"/>
      <w:pPr>
        <w:ind w:left="268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C32888A0">
      <w:start w:val="1"/>
      <w:numFmt w:val="bullet"/>
      <w:lvlText w:val="o"/>
      <w:lvlJc w:val="left"/>
      <w:pPr>
        <w:ind w:left="340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D3341826">
      <w:start w:val="1"/>
      <w:numFmt w:val="bullet"/>
      <w:lvlText w:val="▪"/>
      <w:lvlJc w:val="left"/>
      <w:pPr>
        <w:ind w:left="412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F08A8A00">
      <w:start w:val="1"/>
      <w:numFmt w:val="bullet"/>
      <w:lvlText w:val="•"/>
      <w:lvlJc w:val="left"/>
      <w:pPr>
        <w:ind w:left="48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B562DF2A">
      <w:start w:val="1"/>
      <w:numFmt w:val="bullet"/>
      <w:lvlText w:val="o"/>
      <w:lvlJc w:val="left"/>
      <w:pPr>
        <w:ind w:left="55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CDE66534">
      <w:start w:val="1"/>
      <w:numFmt w:val="bullet"/>
      <w:lvlText w:val="▪"/>
      <w:lvlJc w:val="left"/>
      <w:pPr>
        <w:ind w:left="628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6" w15:restartNumberingAfterBreak="0">
    <w:nsid w:val="0D6C1751"/>
    <w:multiLevelType w:val="hybridMultilevel"/>
    <w:tmpl w:val="525869D0"/>
    <w:lvl w:ilvl="0" w:tplc="B7BC37BC">
      <w:start w:val="1"/>
      <w:numFmt w:val="bullet"/>
      <w:lvlText w:val="•"/>
      <w:lvlJc w:val="left"/>
      <w:pPr>
        <w:ind w:left="351"/>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95543442">
      <w:start w:val="1"/>
      <w:numFmt w:val="bullet"/>
      <w:lvlText w:val="o"/>
      <w:lvlJc w:val="left"/>
      <w:pPr>
        <w:ind w:left="111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244E11B4">
      <w:start w:val="1"/>
      <w:numFmt w:val="bullet"/>
      <w:lvlText w:val="▪"/>
      <w:lvlJc w:val="left"/>
      <w:pPr>
        <w:ind w:left="183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7CAAEBCE">
      <w:start w:val="1"/>
      <w:numFmt w:val="bullet"/>
      <w:lvlText w:val="•"/>
      <w:lvlJc w:val="left"/>
      <w:pPr>
        <w:ind w:left="2552"/>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D4A2F45A">
      <w:start w:val="1"/>
      <w:numFmt w:val="bullet"/>
      <w:lvlText w:val="o"/>
      <w:lvlJc w:val="left"/>
      <w:pPr>
        <w:ind w:left="327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C9BE1BB6">
      <w:start w:val="1"/>
      <w:numFmt w:val="bullet"/>
      <w:lvlText w:val="▪"/>
      <w:lvlJc w:val="left"/>
      <w:pPr>
        <w:ind w:left="399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653C0F88">
      <w:start w:val="1"/>
      <w:numFmt w:val="bullet"/>
      <w:lvlText w:val="•"/>
      <w:lvlJc w:val="left"/>
      <w:pPr>
        <w:ind w:left="4712"/>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1AF4713C">
      <w:start w:val="1"/>
      <w:numFmt w:val="bullet"/>
      <w:lvlText w:val="o"/>
      <w:lvlJc w:val="left"/>
      <w:pPr>
        <w:ind w:left="543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8D5EE2E0">
      <w:start w:val="1"/>
      <w:numFmt w:val="bullet"/>
      <w:lvlText w:val="▪"/>
      <w:lvlJc w:val="left"/>
      <w:pPr>
        <w:ind w:left="6152"/>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7" w15:restartNumberingAfterBreak="0">
    <w:nsid w:val="12906383"/>
    <w:multiLevelType w:val="hybridMultilevel"/>
    <w:tmpl w:val="D9E48FB2"/>
    <w:lvl w:ilvl="0" w:tplc="21E23E6A">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D61A321E">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355A3BA2">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17BAA860">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09289076">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A456F068">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5EEAD214">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FC086B86">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9274FB30">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8" w15:restartNumberingAfterBreak="0">
    <w:nsid w:val="1B44359D"/>
    <w:multiLevelType w:val="hybridMultilevel"/>
    <w:tmpl w:val="0E1ED87E"/>
    <w:lvl w:ilvl="0" w:tplc="274CD4C0">
      <w:start w:val="1"/>
      <w:numFmt w:val="decimal"/>
      <w:pStyle w:val="KAInumberedpara"/>
      <w:lvlText w:val="%1."/>
      <w:lvlJc w:val="left"/>
      <w:pPr>
        <w:tabs>
          <w:tab w:val="num" w:pos="431"/>
        </w:tabs>
        <w:ind w:left="0" w:firstLine="0"/>
      </w:pPr>
      <w:rPr>
        <w:rFonts w:ascii="Arial" w:hAnsi="Arial"/>
        <w:sz w:val="20"/>
      </w:rPr>
    </w:lvl>
    <w:lvl w:ilvl="1" w:tplc="4B543776">
      <w:start w:val="1"/>
      <w:numFmt w:val="bullet"/>
      <w:lvlText w:val=""/>
      <w:lvlJc w:val="left"/>
      <w:pPr>
        <w:tabs>
          <w:tab w:val="num" w:pos="720"/>
        </w:tabs>
        <w:ind w:left="720" w:hanging="360"/>
      </w:pPr>
      <w:rPr>
        <w:rFonts w:ascii="Symbol" w:hAnsi="Symbol" w:hint="default"/>
      </w:rPr>
    </w:lvl>
    <w:lvl w:ilvl="2" w:tplc="2F6EE4DC">
      <w:start w:val="1"/>
      <w:numFmt w:val="bullet"/>
      <w:lvlText w:val="o"/>
      <w:lvlJc w:val="left"/>
      <w:pPr>
        <w:tabs>
          <w:tab w:val="num" w:pos="1080"/>
        </w:tabs>
        <w:ind w:left="1080" w:hanging="360"/>
      </w:pPr>
      <w:rPr>
        <w:rFonts w:ascii="Courier New" w:hAnsi="Courier New" w:cs="Courier New" w:hint="default"/>
      </w:rPr>
    </w:lvl>
    <w:lvl w:ilvl="3" w:tplc="8C0AF7EC">
      <w:start w:val="1"/>
      <w:numFmt w:val="decimal"/>
      <w:lvlText w:val="(%4)"/>
      <w:lvlJc w:val="left"/>
      <w:pPr>
        <w:tabs>
          <w:tab w:val="num" w:pos="1440"/>
        </w:tabs>
        <w:ind w:left="1440" w:hanging="360"/>
      </w:pPr>
      <w:rPr>
        <w:rFonts w:hint="default"/>
      </w:rPr>
    </w:lvl>
    <w:lvl w:ilvl="4" w:tplc="CBF62170">
      <w:start w:val="1"/>
      <w:numFmt w:val="lowerLetter"/>
      <w:lvlText w:val="(%5)"/>
      <w:lvlJc w:val="left"/>
      <w:pPr>
        <w:tabs>
          <w:tab w:val="num" w:pos="1800"/>
        </w:tabs>
        <w:ind w:left="1800" w:hanging="360"/>
      </w:pPr>
      <w:rPr>
        <w:rFonts w:hint="default"/>
      </w:rPr>
    </w:lvl>
    <w:lvl w:ilvl="5" w:tplc="08DC5F86">
      <w:start w:val="1"/>
      <w:numFmt w:val="lowerRoman"/>
      <w:lvlText w:val="(%6)"/>
      <w:lvlJc w:val="left"/>
      <w:pPr>
        <w:tabs>
          <w:tab w:val="num" w:pos="2160"/>
        </w:tabs>
        <w:ind w:left="2160" w:hanging="360"/>
      </w:pPr>
      <w:rPr>
        <w:rFonts w:hint="default"/>
      </w:rPr>
    </w:lvl>
    <w:lvl w:ilvl="6" w:tplc="1A0EE63E">
      <w:start w:val="1"/>
      <w:numFmt w:val="decimal"/>
      <w:lvlText w:val="%7."/>
      <w:lvlJc w:val="left"/>
      <w:pPr>
        <w:tabs>
          <w:tab w:val="num" w:pos="2520"/>
        </w:tabs>
        <w:ind w:left="2520" w:hanging="360"/>
      </w:pPr>
      <w:rPr>
        <w:rFonts w:hint="default"/>
      </w:rPr>
    </w:lvl>
    <w:lvl w:ilvl="7" w:tplc="6F707B26">
      <w:start w:val="1"/>
      <w:numFmt w:val="lowerLetter"/>
      <w:lvlText w:val="%8."/>
      <w:lvlJc w:val="left"/>
      <w:pPr>
        <w:tabs>
          <w:tab w:val="num" w:pos="2880"/>
        </w:tabs>
        <w:ind w:left="2880" w:hanging="360"/>
      </w:pPr>
      <w:rPr>
        <w:rFonts w:hint="default"/>
      </w:rPr>
    </w:lvl>
    <w:lvl w:ilvl="8" w:tplc="F8A42E04">
      <w:start w:val="1"/>
      <w:numFmt w:val="lowerRoman"/>
      <w:lvlText w:val="%9."/>
      <w:lvlJc w:val="left"/>
      <w:pPr>
        <w:tabs>
          <w:tab w:val="num" w:pos="3240"/>
        </w:tabs>
        <w:ind w:left="3240" w:hanging="360"/>
      </w:pPr>
      <w:rPr>
        <w:rFonts w:hint="default"/>
      </w:rPr>
    </w:lvl>
  </w:abstractNum>
  <w:abstractNum w:abstractNumId="9" w15:restartNumberingAfterBreak="0">
    <w:nsid w:val="1BD909FB"/>
    <w:multiLevelType w:val="hybridMultilevel"/>
    <w:tmpl w:val="4498F1D2"/>
    <w:lvl w:ilvl="0" w:tplc="950422C0">
      <w:start w:val="1"/>
      <w:numFmt w:val="bullet"/>
      <w:lvlText w:val="•"/>
      <w:lvlJc w:val="left"/>
      <w:pPr>
        <w:ind w:left="341"/>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9842A664">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C4022252">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EA0433CA">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2E7E0432">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30A6A938">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3FA2A10E">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0568A510">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F58EE974">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10" w15:restartNumberingAfterBreak="0">
    <w:nsid w:val="1C2C7ACB"/>
    <w:multiLevelType w:val="hybridMultilevel"/>
    <w:tmpl w:val="2B969826"/>
    <w:lvl w:ilvl="0" w:tplc="7B26CFCE">
      <w:start w:val="1"/>
      <w:numFmt w:val="bullet"/>
      <w:lvlText w:val="•"/>
      <w:lvlJc w:val="left"/>
      <w:pPr>
        <w:ind w:left="360"/>
      </w:pPr>
      <w:rPr>
        <w:rFonts w:ascii="Arial" w:eastAsia="Arial" w:hAnsi="Arial" w:cs="Arial"/>
        <w:b w:val="0"/>
        <w:i w:val="0"/>
        <w:strike w:val="0"/>
        <w:dstrike w:val="0"/>
        <w:color w:val="357C2A"/>
        <w:sz w:val="28"/>
        <w:szCs w:val="28"/>
        <w:u w:val="none" w:color="000000"/>
        <w:bdr w:val="none" w:sz="0" w:space="0" w:color="auto"/>
        <w:shd w:val="clear" w:color="auto" w:fill="auto"/>
        <w:vertAlign w:val="baseline"/>
      </w:rPr>
    </w:lvl>
    <w:lvl w:ilvl="1" w:tplc="BF800116">
      <w:start w:val="1"/>
      <w:numFmt w:val="bullet"/>
      <w:lvlText w:val="o"/>
      <w:lvlJc w:val="left"/>
      <w:pPr>
        <w:ind w:left="142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lvl w:ilvl="2" w:tplc="0A3C10E0">
      <w:start w:val="1"/>
      <w:numFmt w:val="bullet"/>
      <w:lvlText w:val="▪"/>
      <w:lvlJc w:val="left"/>
      <w:pPr>
        <w:ind w:left="214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lvl w:ilvl="3" w:tplc="E1807DF4">
      <w:start w:val="1"/>
      <w:numFmt w:val="bullet"/>
      <w:lvlText w:val="•"/>
      <w:lvlJc w:val="left"/>
      <w:pPr>
        <w:ind w:left="2865"/>
      </w:pPr>
      <w:rPr>
        <w:rFonts w:ascii="Arial" w:eastAsia="Arial" w:hAnsi="Arial" w:cs="Arial"/>
        <w:b w:val="0"/>
        <w:i w:val="0"/>
        <w:strike w:val="0"/>
        <w:dstrike w:val="0"/>
        <w:color w:val="357C2A"/>
        <w:sz w:val="28"/>
        <w:szCs w:val="28"/>
        <w:u w:val="none" w:color="000000"/>
        <w:bdr w:val="none" w:sz="0" w:space="0" w:color="auto"/>
        <w:shd w:val="clear" w:color="auto" w:fill="auto"/>
        <w:vertAlign w:val="baseline"/>
      </w:rPr>
    </w:lvl>
    <w:lvl w:ilvl="4" w:tplc="8EAC070A">
      <w:start w:val="1"/>
      <w:numFmt w:val="bullet"/>
      <w:lvlText w:val="o"/>
      <w:lvlJc w:val="left"/>
      <w:pPr>
        <w:ind w:left="358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lvl w:ilvl="5" w:tplc="7472A07C">
      <w:start w:val="1"/>
      <w:numFmt w:val="bullet"/>
      <w:lvlText w:val="▪"/>
      <w:lvlJc w:val="left"/>
      <w:pPr>
        <w:ind w:left="430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lvl w:ilvl="6" w:tplc="433CC1F2">
      <w:start w:val="1"/>
      <w:numFmt w:val="bullet"/>
      <w:lvlText w:val="•"/>
      <w:lvlJc w:val="left"/>
      <w:pPr>
        <w:ind w:left="5025"/>
      </w:pPr>
      <w:rPr>
        <w:rFonts w:ascii="Arial" w:eastAsia="Arial" w:hAnsi="Arial" w:cs="Arial"/>
        <w:b w:val="0"/>
        <w:i w:val="0"/>
        <w:strike w:val="0"/>
        <w:dstrike w:val="0"/>
        <w:color w:val="357C2A"/>
        <w:sz w:val="28"/>
        <w:szCs w:val="28"/>
        <w:u w:val="none" w:color="000000"/>
        <w:bdr w:val="none" w:sz="0" w:space="0" w:color="auto"/>
        <w:shd w:val="clear" w:color="auto" w:fill="auto"/>
        <w:vertAlign w:val="baseline"/>
      </w:rPr>
    </w:lvl>
    <w:lvl w:ilvl="7" w:tplc="0C2EC2B0">
      <w:start w:val="1"/>
      <w:numFmt w:val="bullet"/>
      <w:lvlText w:val="o"/>
      <w:lvlJc w:val="left"/>
      <w:pPr>
        <w:ind w:left="574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lvl w:ilvl="8" w:tplc="8EF01148">
      <w:start w:val="1"/>
      <w:numFmt w:val="bullet"/>
      <w:lvlText w:val="▪"/>
      <w:lvlJc w:val="left"/>
      <w:pPr>
        <w:ind w:left="6465"/>
      </w:pPr>
      <w:rPr>
        <w:rFonts w:ascii="Segoe UI Symbol" w:eastAsia="Segoe UI Symbol" w:hAnsi="Segoe UI Symbol" w:cs="Segoe UI Symbol"/>
        <w:b w:val="0"/>
        <w:i w:val="0"/>
        <w:strike w:val="0"/>
        <w:dstrike w:val="0"/>
        <w:color w:val="357C2A"/>
        <w:sz w:val="28"/>
        <w:szCs w:val="28"/>
        <w:u w:val="none" w:color="000000"/>
        <w:bdr w:val="none" w:sz="0" w:space="0" w:color="auto"/>
        <w:shd w:val="clear" w:color="auto" w:fill="auto"/>
        <w:vertAlign w:val="baseline"/>
      </w:rPr>
    </w:lvl>
  </w:abstractNum>
  <w:abstractNum w:abstractNumId="11" w15:restartNumberingAfterBreak="0">
    <w:nsid w:val="22455F25"/>
    <w:multiLevelType w:val="hybridMultilevel"/>
    <w:tmpl w:val="948EB9B6"/>
    <w:lvl w:ilvl="0" w:tplc="FEA00868">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F679C0">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1A211E">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340C6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2280A4">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3E7126">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D4C7AE">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442540">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54D5E4">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0174D1"/>
    <w:multiLevelType w:val="multilevel"/>
    <w:tmpl w:val="D55EF14E"/>
    <w:lvl w:ilvl="0">
      <w:start w:val="1"/>
      <w:numFmt w:val="decimal"/>
      <w:lvlText w:val="%1."/>
      <w:lvlJc w:val="left"/>
      <w:pPr>
        <w:ind w:left="643" w:hanging="360"/>
      </w:pPr>
      <w:rPr>
        <w:rFonts w:hint="default"/>
      </w:rPr>
    </w:lvl>
    <w:lvl w:ilvl="1">
      <w:start w:val="1"/>
      <w:numFmt w:val="decimal"/>
      <w:isLgl/>
      <w:lvlText w:val="%1.%2"/>
      <w:lvlJc w:val="left"/>
      <w:pPr>
        <w:ind w:left="155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8D34D8"/>
    <w:multiLevelType w:val="hybridMultilevel"/>
    <w:tmpl w:val="1C924E68"/>
    <w:lvl w:ilvl="0" w:tplc="5E042F14">
      <w:start w:val="1"/>
      <w:numFmt w:val="bullet"/>
      <w:lvlText w:val="•"/>
      <w:lvlJc w:val="left"/>
      <w:pPr>
        <w:ind w:left="35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8842BF38">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6100A1D0">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3B02132A">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8314F7B0">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AFBAF29A">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8B40B0A6">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604E00F2">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9834956A">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14" w15:restartNumberingAfterBreak="0">
    <w:nsid w:val="29914E4E"/>
    <w:multiLevelType w:val="multilevel"/>
    <w:tmpl w:val="95F41FD4"/>
    <w:lvl w:ilvl="0">
      <w:start w:val="11"/>
      <w:numFmt w:val="decimal"/>
      <w:lvlText w:val="%1."/>
      <w:lvlJc w:val="left"/>
      <w:pPr>
        <w:ind w:left="360" w:hanging="360"/>
      </w:pPr>
      <w:rPr>
        <w:rFonts w:hint="default"/>
        <w:b/>
      </w:rPr>
    </w:lvl>
    <w:lvl w:ilvl="1">
      <w:start w:val="1"/>
      <w:numFmt w:val="decimal"/>
      <w:isLgl/>
      <w:lvlText w:val="%1.%2"/>
      <w:lvlJc w:val="left"/>
      <w:pPr>
        <w:ind w:left="473" w:hanging="47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9CD5970"/>
    <w:multiLevelType w:val="hybridMultilevel"/>
    <w:tmpl w:val="C234D5EA"/>
    <w:lvl w:ilvl="0" w:tplc="2374A210">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D4BA7602">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85C43280">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C9820EF6">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622E0E96">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EA846AE2">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CC88F716">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C4F6C00E">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64CC3EAE">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16" w15:restartNumberingAfterBreak="0">
    <w:nsid w:val="2D600981"/>
    <w:multiLevelType w:val="hybridMultilevel"/>
    <w:tmpl w:val="B144F296"/>
    <w:lvl w:ilvl="0" w:tplc="0030B2A4">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E3502592">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9CB2CE56">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42E4A29E">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06DC8A66">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EBD61DBA">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BD4CA898">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72327166">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DA8EF558">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17" w15:restartNumberingAfterBreak="0">
    <w:nsid w:val="2EF65667"/>
    <w:multiLevelType w:val="hybridMultilevel"/>
    <w:tmpl w:val="EB9208BC"/>
    <w:lvl w:ilvl="0" w:tplc="8744C1C6">
      <w:start w:val="1"/>
      <w:numFmt w:val="bullet"/>
      <w:lvlText w:val="•"/>
      <w:lvlJc w:val="left"/>
      <w:pPr>
        <w:ind w:left="3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523890D0">
      <w:start w:val="1"/>
      <w:numFmt w:val="bullet"/>
      <w:lvlText w:val="o"/>
      <w:lvlJc w:val="left"/>
      <w:pPr>
        <w:ind w:left="124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222C7710">
      <w:start w:val="1"/>
      <w:numFmt w:val="bullet"/>
      <w:lvlText w:val="▪"/>
      <w:lvlJc w:val="left"/>
      <w:pPr>
        <w:ind w:left="19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1292DF36">
      <w:start w:val="1"/>
      <w:numFmt w:val="bullet"/>
      <w:lvlText w:val="•"/>
      <w:lvlJc w:val="left"/>
      <w:pPr>
        <w:ind w:left="268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B1DCB614">
      <w:start w:val="1"/>
      <w:numFmt w:val="bullet"/>
      <w:lvlText w:val="o"/>
      <w:lvlJc w:val="left"/>
      <w:pPr>
        <w:ind w:left="340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8D94104E">
      <w:start w:val="1"/>
      <w:numFmt w:val="bullet"/>
      <w:lvlText w:val="▪"/>
      <w:lvlJc w:val="left"/>
      <w:pPr>
        <w:ind w:left="412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C99ACBB2">
      <w:start w:val="1"/>
      <w:numFmt w:val="bullet"/>
      <w:lvlText w:val="•"/>
      <w:lvlJc w:val="left"/>
      <w:pPr>
        <w:ind w:left="48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06D20936">
      <w:start w:val="1"/>
      <w:numFmt w:val="bullet"/>
      <w:lvlText w:val="o"/>
      <w:lvlJc w:val="left"/>
      <w:pPr>
        <w:ind w:left="55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DDE89A8C">
      <w:start w:val="1"/>
      <w:numFmt w:val="bullet"/>
      <w:lvlText w:val="▪"/>
      <w:lvlJc w:val="left"/>
      <w:pPr>
        <w:ind w:left="628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18" w15:restartNumberingAfterBreak="0">
    <w:nsid w:val="32105A7C"/>
    <w:multiLevelType w:val="hybridMultilevel"/>
    <w:tmpl w:val="3DEC1456"/>
    <w:lvl w:ilvl="0" w:tplc="A342C57E">
      <w:start w:val="1"/>
      <w:numFmt w:val="bullet"/>
      <w:lvlText w:val="•"/>
      <w:lvlJc w:val="left"/>
      <w:pPr>
        <w:ind w:left="283"/>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1" w:tplc="E728950C">
      <w:start w:val="1"/>
      <w:numFmt w:val="bullet"/>
      <w:lvlText w:val="o"/>
      <w:lvlJc w:val="left"/>
      <w:pPr>
        <w:ind w:left="108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2" w:tplc="63A8BEAE">
      <w:start w:val="1"/>
      <w:numFmt w:val="bullet"/>
      <w:lvlText w:val="▪"/>
      <w:lvlJc w:val="left"/>
      <w:pPr>
        <w:ind w:left="18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3" w:tplc="90522D28">
      <w:start w:val="1"/>
      <w:numFmt w:val="bullet"/>
      <w:lvlText w:val="•"/>
      <w:lvlJc w:val="left"/>
      <w:pPr>
        <w:ind w:left="252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4" w:tplc="A16677C0">
      <w:start w:val="1"/>
      <w:numFmt w:val="bullet"/>
      <w:lvlText w:val="o"/>
      <w:lvlJc w:val="left"/>
      <w:pPr>
        <w:ind w:left="324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5" w:tplc="6226A9A2">
      <w:start w:val="1"/>
      <w:numFmt w:val="bullet"/>
      <w:lvlText w:val="▪"/>
      <w:lvlJc w:val="left"/>
      <w:pPr>
        <w:ind w:left="396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6" w:tplc="554257BC">
      <w:start w:val="1"/>
      <w:numFmt w:val="bullet"/>
      <w:lvlText w:val="•"/>
      <w:lvlJc w:val="left"/>
      <w:pPr>
        <w:ind w:left="468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7" w:tplc="28A24EA8">
      <w:start w:val="1"/>
      <w:numFmt w:val="bullet"/>
      <w:lvlText w:val="o"/>
      <w:lvlJc w:val="left"/>
      <w:pPr>
        <w:ind w:left="54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8" w:tplc="09704EA6">
      <w:start w:val="1"/>
      <w:numFmt w:val="bullet"/>
      <w:lvlText w:val="▪"/>
      <w:lvlJc w:val="left"/>
      <w:pPr>
        <w:ind w:left="612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abstractNum>
  <w:abstractNum w:abstractNumId="19" w15:restartNumberingAfterBreak="0">
    <w:nsid w:val="33E5240A"/>
    <w:multiLevelType w:val="multilevel"/>
    <w:tmpl w:val="B5D897DA"/>
    <w:lvl w:ilvl="0">
      <w:start w:val="21"/>
      <w:numFmt w:val="decimal"/>
      <w:lvlText w:val="%1"/>
      <w:lvlJc w:val="left"/>
      <w:pPr>
        <w:ind w:left="473" w:hanging="473"/>
      </w:pPr>
      <w:rPr>
        <w:rFonts w:hint="default"/>
      </w:rPr>
    </w:lvl>
    <w:lvl w:ilvl="1">
      <w:start w:val="1"/>
      <w:numFmt w:val="decimal"/>
      <w:lvlText w:val="%1.%2"/>
      <w:lvlJc w:val="left"/>
      <w:pPr>
        <w:ind w:left="833" w:hanging="473"/>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0720D7"/>
    <w:multiLevelType w:val="hybridMultilevel"/>
    <w:tmpl w:val="24ECFF5A"/>
    <w:lvl w:ilvl="0" w:tplc="B70A8CDA">
      <w:start w:val="1"/>
      <w:numFmt w:val="bullet"/>
      <w:lvlText w:val="•"/>
      <w:lvlJc w:val="left"/>
      <w:pPr>
        <w:ind w:left="360"/>
      </w:pPr>
      <w:rPr>
        <w:rFonts w:ascii="Arial" w:eastAsia="Arial" w:hAnsi="Arial" w:cs="Arial"/>
        <w:b w:val="0"/>
        <w:i w:val="0"/>
        <w:strike w:val="0"/>
        <w:dstrike w:val="0"/>
        <w:color w:val="99CC00"/>
        <w:sz w:val="22"/>
        <w:szCs w:val="22"/>
        <w:u w:val="none" w:color="000000"/>
        <w:bdr w:val="none" w:sz="0" w:space="0" w:color="auto"/>
        <w:shd w:val="clear" w:color="auto" w:fill="auto"/>
        <w:vertAlign w:val="baseline"/>
      </w:rPr>
    </w:lvl>
    <w:lvl w:ilvl="1" w:tplc="E9922802">
      <w:start w:val="1"/>
      <w:numFmt w:val="bullet"/>
      <w:lvlText w:val="o"/>
      <w:lvlJc w:val="left"/>
      <w:pPr>
        <w:ind w:left="138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lvl w:ilvl="2" w:tplc="388A63EE">
      <w:start w:val="1"/>
      <w:numFmt w:val="bullet"/>
      <w:lvlText w:val="▪"/>
      <w:lvlJc w:val="left"/>
      <w:pPr>
        <w:ind w:left="210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lvl w:ilvl="3" w:tplc="316A1A1C">
      <w:start w:val="1"/>
      <w:numFmt w:val="bullet"/>
      <w:lvlText w:val="•"/>
      <w:lvlJc w:val="left"/>
      <w:pPr>
        <w:ind w:left="2826"/>
      </w:pPr>
      <w:rPr>
        <w:rFonts w:ascii="Arial" w:eastAsia="Arial" w:hAnsi="Arial" w:cs="Arial"/>
        <w:b w:val="0"/>
        <w:i w:val="0"/>
        <w:strike w:val="0"/>
        <w:dstrike w:val="0"/>
        <w:color w:val="99CC00"/>
        <w:sz w:val="22"/>
        <w:szCs w:val="22"/>
        <w:u w:val="none" w:color="000000"/>
        <w:bdr w:val="none" w:sz="0" w:space="0" w:color="auto"/>
        <w:shd w:val="clear" w:color="auto" w:fill="auto"/>
        <w:vertAlign w:val="baseline"/>
      </w:rPr>
    </w:lvl>
    <w:lvl w:ilvl="4" w:tplc="148ED3F6">
      <w:start w:val="1"/>
      <w:numFmt w:val="bullet"/>
      <w:lvlText w:val="o"/>
      <w:lvlJc w:val="left"/>
      <w:pPr>
        <w:ind w:left="354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lvl w:ilvl="5" w:tplc="093C818E">
      <w:start w:val="1"/>
      <w:numFmt w:val="bullet"/>
      <w:lvlText w:val="▪"/>
      <w:lvlJc w:val="left"/>
      <w:pPr>
        <w:ind w:left="426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lvl w:ilvl="6" w:tplc="C8A4B3C6">
      <w:start w:val="1"/>
      <w:numFmt w:val="bullet"/>
      <w:lvlText w:val="•"/>
      <w:lvlJc w:val="left"/>
      <w:pPr>
        <w:ind w:left="4986"/>
      </w:pPr>
      <w:rPr>
        <w:rFonts w:ascii="Arial" w:eastAsia="Arial" w:hAnsi="Arial" w:cs="Arial"/>
        <w:b w:val="0"/>
        <w:i w:val="0"/>
        <w:strike w:val="0"/>
        <w:dstrike w:val="0"/>
        <w:color w:val="99CC00"/>
        <w:sz w:val="22"/>
        <w:szCs w:val="22"/>
        <w:u w:val="none" w:color="000000"/>
        <w:bdr w:val="none" w:sz="0" w:space="0" w:color="auto"/>
        <w:shd w:val="clear" w:color="auto" w:fill="auto"/>
        <w:vertAlign w:val="baseline"/>
      </w:rPr>
    </w:lvl>
    <w:lvl w:ilvl="7" w:tplc="201C2178">
      <w:start w:val="1"/>
      <w:numFmt w:val="bullet"/>
      <w:lvlText w:val="o"/>
      <w:lvlJc w:val="left"/>
      <w:pPr>
        <w:ind w:left="570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lvl w:ilvl="8" w:tplc="6A7691CE">
      <w:start w:val="1"/>
      <w:numFmt w:val="bullet"/>
      <w:lvlText w:val="▪"/>
      <w:lvlJc w:val="left"/>
      <w:pPr>
        <w:ind w:left="6426"/>
      </w:pPr>
      <w:rPr>
        <w:rFonts w:ascii="Segoe UI Symbol" w:eastAsia="Segoe UI Symbol" w:hAnsi="Segoe UI Symbol" w:cs="Segoe UI Symbol"/>
        <w:b w:val="0"/>
        <w:i w:val="0"/>
        <w:strike w:val="0"/>
        <w:dstrike w:val="0"/>
        <w:color w:val="99CC00"/>
        <w:sz w:val="22"/>
        <w:szCs w:val="22"/>
        <w:u w:val="none" w:color="000000"/>
        <w:bdr w:val="none" w:sz="0" w:space="0" w:color="auto"/>
        <w:shd w:val="clear" w:color="auto" w:fill="auto"/>
        <w:vertAlign w:val="baseline"/>
      </w:rPr>
    </w:lvl>
  </w:abstractNum>
  <w:abstractNum w:abstractNumId="21" w15:restartNumberingAfterBreak="0">
    <w:nsid w:val="34F13927"/>
    <w:multiLevelType w:val="hybridMultilevel"/>
    <w:tmpl w:val="78720CCC"/>
    <w:lvl w:ilvl="0" w:tplc="2CD0B4BC">
      <w:start w:val="1"/>
      <w:numFmt w:val="bullet"/>
      <w:lvlText w:val="•"/>
      <w:lvlJc w:val="left"/>
      <w:pPr>
        <w:ind w:left="1088"/>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2CAE7C7A">
      <w:start w:val="1"/>
      <w:numFmt w:val="bullet"/>
      <w:lvlText w:val="o"/>
      <w:lvlJc w:val="left"/>
      <w:pPr>
        <w:ind w:left="154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F5240288">
      <w:start w:val="1"/>
      <w:numFmt w:val="bullet"/>
      <w:lvlText w:val="▪"/>
      <w:lvlJc w:val="left"/>
      <w:pPr>
        <w:ind w:left="226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884EADA4">
      <w:start w:val="1"/>
      <w:numFmt w:val="bullet"/>
      <w:lvlText w:val="•"/>
      <w:lvlJc w:val="left"/>
      <w:pPr>
        <w:ind w:left="2986"/>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097A0F76">
      <w:start w:val="1"/>
      <w:numFmt w:val="bullet"/>
      <w:lvlText w:val="o"/>
      <w:lvlJc w:val="left"/>
      <w:pPr>
        <w:ind w:left="370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9B8CB7FA">
      <w:start w:val="1"/>
      <w:numFmt w:val="bullet"/>
      <w:lvlText w:val="▪"/>
      <w:lvlJc w:val="left"/>
      <w:pPr>
        <w:ind w:left="442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6A862B00">
      <w:start w:val="1"/>
      <w:numFmt w:val="bullet"/>
      <w:lvlText w:val="•"/>
      <w:lvlJc w:val="left"/>
      <w:pPr>
        <w:ind w:left="5146"/>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FC167FCE">
      <w:start w:val="1"/>
      <w:numFmt w:val="bullet"/>
      <w:lvlText w:val="o"/>
      <w:lvlJc w:val="left"/>
      <w:pPr>
        <w:ind w:left="586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9502D646">
      <w:start w:val="1"/>
      <w:numFmt w:val="bullet"/>
      <w:lvlText w:val="▪"/>
      <w:lvlJc w:val="left"/>
      <w:pPr>
        <w:ind w:left="6586"/>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22" w15:restartNumberingAfterBreak="0">
    <w:nsid w:val="3649566D"/>
    <w:multiLevelType w:val="hybridMultilevel"/>
    <w:tmpl w:val="BCDCEBDA"/>
    <w:lvl w:ilvl="0" w:tplc="ADCE2936">
      <w:start w:val="1"/>
      <w:numFmt w:val="decimal"/>
      <w:lvlText w:val="%1"/>
      <w:lvlJc w:val="left"/>
      <w:pPr>
        <w:ind w:left="123"/>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59569DB8">
      <w:start w:val="1"/>
      <w:numFmt w:val="lowerLetter"/>
      <w:lvlText w:val="%2"/>
      <w:lvlJc w:val="left"/>
      <w:pPr>
        <w:ind w:left="108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4AF06BC2">
      <w:start w:val="1"/>
      <w:numFmt w:val="lowerRoman"/>
      <w:lvlText w:val="%3"/>
      <w:lvlJc w:val="left"/>
      <w:pPr>
        <w:ind w:left="180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9460992E">
      <w:start w:val="1"/>
      <w:numFmt w:val="decimal"/>
      <w:lvlText w:val="%4"/>
      <w:lvlJc w:val="left"/>
      <w:pPr>
        <w:ind w:left="252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09C88C3A">
      <w:start w:val="1"/>
      <w:numFmt w:val="lowerLetter"/>
      <w:lvlText w:val="%5"/>
      <w:lvlJc w:val="left"/>
      <w:pPr>
        <w:ind w:left="324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2CAE65B0">
      <w:start w:val="1"/>
      <w:numFmt w:val="lowerRoman"/>
      <w:lvlText w:val="%6"/>
      <w:lvlJc w:val="left"/>
      <w:pPr>
        <w:ind w:left="396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8F5C4F74">
      <w:start w:val="1"/>
      <w:numFmt w:val="decimal"/>
      <w:lvlText w:val="%7"/>
      <w:lvlJc w:val="left"/>
      <w:pPr>
        <w:ind w:left="468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66C29260">
      <w:start w:val="1"/>
      <w:numFmt w:val="lowerLetter"/>
      <w:lvlText w:val="%8"/>
      <w:lvlJc w:val="left"/>
      <w:pPr>
        <w:ind w:left="540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113A4350">
      <w:start w:val="1"/>
      <w:numFmt w:val="lowerRoman"/>
      <w:lvlText w:val="%9"/>
      <w:lvlJc w:val="left"/>
      <w:pPr>
        <w:ind w:left="6127"/>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23" w15:restartNumberingAfterBreak="0">
    <w:nsid w:val="37D9312D"/>
    <w:multiLevelType w:val="hybridMultilevel"/>
    <w:tmpl w:val="9808E734"/>
    <w:lvl w:ilvl="0" w:tplc="64BAA942">
      <w:start w:val="1"/>
      <w:numFmt w:val="bullet"/>
      <w:lvlText w:val="•"/>
      <w:lvlJc w:val="left"/>
      <w:pPr>
        <w:ind w:left="341"/>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E0FEF5B8">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1AC69432">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B380B300">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A75C1230">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22E8A2AA">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BCACBB66">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D076E238">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40EADE22">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24" w15:restartNumberingAfterBreak="0">
    <w:nsid w:val="38FD12AB"/>
    <w:multiLevelType w:val="multilevel"/>
    <w:tmpl w:val="DB12E7F8"/>
    <w:lvl w:ilvl="0">
      <w:start w:val="1"/>
      <w:numFmt w:val="decimal"/>
      <w:pStyle w:val="Heading"/>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8571F"/>
    <w:multiLevelType w:val="hybridMultilevel"/>
    <w:tmpl w:val="31749270"/>
    <w:lvl w:ilvl="0" w:tplc="7218A13A">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C018E2B6">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E5FA5732">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B4D62E7C">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A830AA4C">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94AAC040">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F7DE8706">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8C1C9F96">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DC2AB668">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26" w15:restartNumberingAfterBreak="0">
    <w:nsid w:val="3C9606BE"/>
    <w:multiLevelType w:val="hybridMultilevel"/>
    <w:tmpl w:val="BC6296EA"/>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F043440"/>
    <w:multiLevelType w:val="multilevel"/>
    <w:tmpl w:val="CD34E7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1D4D1E"/>
    <w:multiLevelType w:val="hybridMultilevel"/>
    <w:tmpl w:val="6B528A16"/>
    <w:lvl w:ilvl="0" w:tplc="13145312">
      <w:start w:val="1"/>
      <w:numFmt w:val="bullet"/>
      <w:lvlText w:val="•"/>
      <w:lvlJc w:val="left"/>
      <w:pPr>
        <w:ind w:left="283"/>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1" w:tplc="40F429FA">
      <w:start w:val="1"/>
      <w:numFmt w:val="bullet"/>
      <w:lvlText w:val="o"/>
      <w:lvlJc w:val="left"/>
      <w:pPr>
        <w:ind w:left="108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2" w:tplc="D2300256">
      <w:start w:val="1"/>
      <w:numFmt w:val="bullet"/>
      <w:lvlText w:val="▪"/>
      <w:lvlJc w:val="left"/>
      <w:pPr>
        <w:ind w:left="18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3" w:tplc="20A829E2">
      <w:start w:val="1"/>
      <w:numFmt w:val="bullet"/>
      <w:lvlText w:val="•"/>
      <w:lvlJc w:val="left"/>
      <w:pPr>
        <w:ind w:left="252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4" w:tplc="0F907E14">
      <w:start w:val="1"/>
      <w:numFmt w:val="bullet"/>
      <w:lvlText w:val="o"/>
      <w:lvlJc w:val="left"/>
      <w:pPr>
        <w:ind w:left="324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5" w:tplc="6876D5DA">
      <w:start w:val="1"/>
      <w:numFmt w:val="bullet"/>
      <w:lvlText w:val="▪"/>
      <w:lvlJc w:val="left"/>
      <w:pPr>
        <w:ind w:left="396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6" w:tplc="9EE6885A">
      <w:start w:val="1"/>
      <w:numFmt w:val="bullet"/>
      <w:lvlText w:val="•"/>
      <w:lvlJc w:val="left"/>
      <w:pPr>
        <w:ind w:left="468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7" w:tplc="68B41794">
      <w:start w:val="1"/>
      <w:numFmt w:val="bullet"/>
      <w:lvlText w:val="o"/>
      <w:lvlJc w:val="left"/>
      <w:pPr>
        <w:ind w:left="54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8" w:tplc="F00466B0">
      <w:start w:val="1"/>
      <w:numFmt w:val="bullet"/>
      <w:lvlText w:val="▪"/>
      <w:lvlJc w:val="left"/>
      <w:pPr>
        <w:ind w:left="612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abstractNum>
  <w:abstractNum w:abstractNumId="29" w15:restartNumberingAfterBreak="0">
    <w:nsid w:val="45CB3191"/>
    <w:multiLevelType w:val="hybridMultilevel"/>
    <w:tmpl w:val="1178AEC4"/>
    <w:lvl w:ilvl="0" w:tplc="08090019">
      <w:start w:val="1"/>
      <w:numFmt w:val="lowerLetter"/>
      <w:lvlText w:val="%1."/>
      <w:lvlJc w:val="left"/>
      <w:pPr>
        <w:ind w:left="2149" w:hanging="360"/>
      </w:pPr>
    </w:lvl>
    <w:lvl w:ilvl="1" w:tplc="08090019">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0" w15:restartNumberingAfterBreak="0">
    <w:nsid w:val="49686108"/>
    <w:multiLevelType w:val="hybridMultilevel"/>
    <w:tmpl w:val="9C863DF0"/>
    <w:lvl w:ilvl="0" w:tplc="722091CC">
      <w:start w:val="1"/>
      <w:numFmt w:val="bullet"/>
      <w:lvlText w:val="•"/>
      <w:lvlJc w:val="left"/>
      <w:pPr>
        <w:ind w:left="35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C49C4B62">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7F2C207A">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6CBE3E9E">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AD203AFA">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D0BA1E7E">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5262DB5E">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2AFA0A46">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7940038A">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31" w15:restartNumberingAfterBreak="0">
    <w:nsid w:val="4C726843"/>
    <w:multiLevelType w:val="hybridMultilevel"/>
    <w:tmpl w:val="37B8DDFC"/>
    <w:lvl w:ilvl="0" w:tplc="9F9A825E">
      <w:start w:val="1"/>
      <w:numFmt w:val="bullet"/>
      <w:lvlText w:val="•"/>
      <w:lvlJc w:val="left"/>
      <w:pPr>
        <w:ind w:left="283"/>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1" w:tplc="F5F8C710">
      <w:start w:val="1"/>
      <w:numFmt w:val="bullet"/>
      <w:lvlText w:val="o"/>
      <w:lvlJc w:val="left"/>
      <w:pPr>
        <w:ind w:left="108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2" w:tplc="6A581A36">
      <w:start w:val="1"/>
      <w:numFmt w:val="bullet"/>
      <w:lvlText w:val="▪"/>
      <w:lvlJc w:val="left"/>
      <w:pPr>
        <w:ind w:left="18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3" w:tplc="FE4AEA9C">
      <w:start w:val="1"/>
      <w:numFmt w:val="bullet"/>
      <w:lvlText w:val="•"/>
      <w:lvlJc w:val="left"/>
      <w:pPr>
        <w:ind w:left="252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4" w:tplc="16FC0210">
      <w:start w:val="1"/>
      <w:numFmt w:val="bullet"/>
      <w:lvlText w:val="o"/>
      <w:lvlJc w:val="left"/>
      <w:pPr>
        <w:ind w:left="324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5" w:tplc="9CD62E94">
      <w:start w:val="1"/>
      <w:numFmt w:val="bullet"/>
      <w:lvlText w:val="▪"/>
      <w:lvlJc w:val="left"/>
      <w:pPr>
        <w:ind w:left="396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6" w:tplc="59A0A706">
      <w:start w:val="1"/>
      <w:numFmt w:val="bullet"/>
      <w:lvlText w:val="•"/>
      <w:lvlJc w:val="left"/>
      <w:pPr>
        <w:ind w:left="468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7" w:tplc="0130C6CC">
      <w:start w:val="1"/>
      <w:numFmt w:val="bullet"/>
      <w:lvlText w:val="o"/>
      <w:lvlJc w:val="left"/>
      <w:pPr>
        <w:ind w:left="54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8" w:tplc="01C2B6E4">
      <w:start w:val="1"/>
      <w:numFmt w:val="bullet"/>
      <w:lvlText w:val="▪"/>
      <w:lvlJc w:val="left"/>
      <w:pPr>
        <w:ind w:left="612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abstractNum>
  <w:abstractNum w:abstractNumId="32"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33" w15:restartNumberingAfterBreak="0">
    <w:nsid w:val="5141795C"/>
    <w:multiLevelType w:val="hybridMultilevel"/>
    <w:tmpl w:val="2D0218D0"/>
    <w:lvl w:ilvl="0" w:tplc="4CB072E8">
      <w:start w:val="1"/>
      <w:numFmt w:val="bullet"/>
      <w:lvlText w:val="•"/>
      <w:lvlJc w:val="left"/>
      <w:pPr>
        <w:ind w:left="350"/>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A1FE3958">
      <w:start w:val="1"/>
      <w:numFmt w:val="bullet"/>
      <w:lvlText w:val="o"/>
      <w:lvlJc w:val="left"/>
      <w:pPr>
        <w:ind w:left="108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4BC8B988">
      <w:start w:val="1"/>
      <w:numFmt w:val="bullet"/>
      <w:lvlText w:val="▪"/>
      <w:lvlJc w:val="left"/>
      <w:pPr>
        <w:ind w:left="180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15941B28">
      <w:start w:val="1"/>
      <w:numFmt w:val="bullet"/>
      <w:lvlText w:val="•"/>
      <w:lvlJc w:val="left"/>
      <w:pPr>
        <w:ind w:left="2520"/>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16FC1752">
      <w:start w:val="1"/>
      <w:numFmt w:val="bullet"/>
      <w:lvlText w:val="o"/>
      <w:lvlJc w:val="left"/>
      <w:pPr>
        <w:ind w:left="324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1346B9F0">
      <w:start w:val="1"/>
      <w:numFmt w:val="bullet"/>
      <w:lvlText w:val="▪"/>
      <w:lvlJc w:val="left"/>
      <w:pPr>
        <w:ind w:left="396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C3F4E3E8">
      <w:start w:val="1"/>
      <w:numFmt w:val="bullet"/>
      <w:lvlText w:val="•"/>
      <w:lvlJc w:val="left"/>
      <w:pPr>
        <w:ind w:left="4680"/>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BD7A9980">
      <w:start w:val="1"/>
      <w:numFmt w:val="bullet"/>
      <w:lvlText w:val="o"/>
      <w:lvlJc w:val="left"/>
      <w:pPr>
        <w:ind w:left="540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57BE97B8">
      <w:start w:val="1"/>
      <w:numFmt w:val="bullet"/>
      <w:lvlText w:val="▪"/>
      <w:lvlJc w:val="left"/>
      <w:pPr>
        <w:ind w:left="6120"/>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34" w15:restartNumberingAfterBreak="0">
    <w:nsid w:val="5939377D"/>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35" w15:restartNumberingAfterBreak="0">
    <w:nsid w:val="5E8E2EB1"/>
    <w:multiLevelType w:val="multilevel"/>
    <w:tmpl w:val="82F46896"/>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E75B0F"/>
    <w:multiLevelType w:val="hybridMultilevel"/>
    <w:tmpl w:val="1A5A42F2"/>
    <w:lvl w:ilvl="0" w:tplc="9DC64F56">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08AE40C8">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BD9EE244">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0FA0EA10">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FBD85558">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AC223CFE">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3D66CAE0">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9E82667E">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6C9E5048">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37" w15:restartNumberingAfterBreak="0">
    <w:nsid w:val="639B795D"/>
    <w:multiLevelType w:val="multilevel"/>
    <w:tmpl w:val="68AAA476"/>
    <w:lvl w:ilvl="0">
      <w:start w:val="17"/>
      <w:numFmt w:val="decimal"/>
      <w:lvlText w:val="%1."/>
      <w:lvlJc w:val="left"/>
      <w:pPr>
        <w:ind w:left="502" w:hanging="360"/>
      </w:pPr>
      <w:rPr>
        <w:rFonts w:hint="default"/>
        <w:b/>
      </w:rPr>
    </w:lvl>
    <w:lvl w:ilvl="1">
      <w:start w:val="1"/>
      <w:numFmt w:val="decimal"/>
      <w:isLgl/>
      <w:lvlText w:val="%1.%2"/>
      <w:lvlJc w:val="left"/>
      <w:pPr>
        <w:ind w:left="681" w:hanging="473"/>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695"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4037" w:hanging="1440"/>
      </w:pPr>
      <w:rPr>
        <w:rFonts w:hint="default"/>
      </w:rPr>
    </w:lvl>
    <w:lvl w:ilvl="6">
      <w:start w:val="1"/>
      <w:numFmt w:val="decimal"/>
      <w:isLgl/>
      <w:lvlText w:val="%1.%2.%3.%4.%5.%6.%7"/>
      <w:lvlJc w:val="left"/>
      <w:pPr>
        <w:ind w:left="4528" w:hanging="1440"/>
      </w:pPr>
      <w:rPr>
        <w:rFonts w:hint="default"/>
      </w:rPr>
    </w:lvl>
    <w:lvl w:ilvl="7">
      <w:start w:val="1"/>
      <w:numFmt w:val="decimal"/>
      <w:isLgl/>
      <w:lvlText w:val="%1.%2.%3.%4.%5.%6.%7.%8"/>
      <w:lvlJc w:val="left"/>
      <w:pPr>
        <w:ind w:left="5379" w:hanging="1800"/>
      </w:pPr>
      <w:rPr>
        <w:rFonts w:hint="default"/>
      </w:rPr>
    </w:lvl>
    <w:lvl w:ilvl="8">
      <w:start w:val="1"/>
      <w:numFmt w:val="decimal"/>
      <w:isLgl/>
      <w:lvlText w:val="%1.%2.%3.%4.%5.%6.%7.%8.%9"/>
      <w:lvlJc w:val="left"/>
      <w:pPr>
        <w:ind w:left="5870" w:hanging="1800"/>
      </w:pPr>
      <w:rPr>
        <w:rFonts w:hint="default"/>
      </w:rPr>
    </w:lvl>
  </w:abstractNum>
  <w:abstractNum w:abstractNumId="38" w15:restartNumberingAfterBreak="0">
    <w:nsid w:val="66A21349"/>
    <w:multiLevelType w:val="hybridMultilevel"/>
    <w:tmpl w:val="15CC78C2"/>
    <w:lvl w:ilvl="0" w:tplc="37FAC7D6">
      <w:start w:val="1"/>
      <w:numFmt w:val="bullet"/>
      <w:lvlText w:val="•"/>
      <w:lvlJc w:val="left"/>
      <w:pPr>
        <w:ind w:left="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5A006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1E5E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FCFC1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A5E50">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2001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3E285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4D76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62227E">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6A4102E5"/>
    <w:multiLevelType w:val="hybridMultilevel"/>
    <w:tmpl w:val="8DA44586"/>
    <w:lvl w:ilvl="0" w:tplc="9030238A">
      <w:start w:val="1"/>
      <w:numFmt w:val="bullet"/>
      <w:lvlText w:val="•"/>
      <w:lvlJc w:val="left"/>
      <w:pPr>
        <w:ind w:left="35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E4A05E90">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4350E56E">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31944F1E">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88F6CD5A">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AC0610D4">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05CCE0F0">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FA7C0060">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B48A8B7A">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41" w15:restartNumberingAfterBreak="0">
    <w:nsid w:val="6B52009A"/>
    <w:multiLevelType w:val="hybridMultilevel"/>
    <w:tmpl w:val="88245DE4"/>
    <w:lvl w:ilvl="0" w:tplc="8FC4D1F4">
      <w:start w:val="1"/>
      <w:numFmt w:val="bullet"/>
      <w:lvlText w:val="•"/>
      <w:lvlJc w:val="left"/>
      <w:pPr>
        <w:ind w:left="283"/>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1" w:tplc="389E81C2">
      <w:start w:val="1"/>
      <w:numFmt w:val="bullet"/>
      <w:lvlText w:val="o"/>
      <w:lvlJc w:val="left"/>
      <w:pPr>
        <w:ind w:left="108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2" w:tplc="8006D228">
      <w:start w:val="1"/>
      <w:numFmt w:val="bullet"/>
      <w:lvlText w:val="▪"/>
      <w:lvlJc w:val="left"/>
      <w:pPr>
        <w:ind w:left="18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3" w:tplc="D9029A44">
      <w:start w:val="1"/>
      <w:numFmt w:val="bullet"/>
      <w:lvlText w:val="•"/>
      <w:lvlJc w:val="left"/>
      <w:pPr>
        <w:ind w:left="252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4" w:tplc="B348645C">
      <w:start w:val="1"/>
      <w:numFmt w:val="bullet"/>
      <w:lvlText w:val="o"/>
      <w:lvlJc w:val="left"/>
      <w:pPr>
        <w:ind w:left="324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5" w:tplc="8E560D98">
      <w:start w:val="1"/>
      <w:numFmt w:val="bullet"/>
      <w:lvlText w:val="▪"/>
      <w:lvlJc w:val="left"/>
      <w:pPr>
        <w:ind w:left="396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6" w:tplc="FF2E52BC">
      <w:start w:val="1"/>
      <w:numFmt w:val="bullet"/>
      <w:lvlText w:val="•"/>
      <w:lvlJc w:val="left"/>
      <w:pPr>
        <w:ind w:left="4680"/>
      </w:pPr>
      <w:rPr>
        <w:rFonts w:ascii="Arial" w:eastAsia="Arial" w:hAnsi="Arial" w:cs="Arial"/>
        <w:b w:val="0"/>
        <w:i w:val="0"/>
        <w:strike w:val="0"/>
        <w:dstrike w:val="0"/>
        <w:color w:val="357C2A"/>
        <w:sz w:val="24"/>
        <w:szCs w:val="24"/>
        <w:u w:val="none" w:color="000000"/>
        <w:bdr w:val="none" w:sz="0" w:space="0" w:color="auto"/>
        <w:shd w:val="clear" w:color="auto" w:fill="auto"/>
        <w:vertAlign w:val="baseline"/>
      </w:rPr>
    </w:lvl>
    <w:lvl w:ilvl="7" w:tplc="831E8E5A">
      <w:start w:val="1"/>
      <w:numFmt w:val="bullet"/>
      <w:lvlText w:val="o"/>
      <w:lvlJc w:val="left"/>
      <w:pPr>
        <w:ind w:left="540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lvl w:ilvl="8" w:tplc="74B02350">
      <w:start w:val="1"/>
      <w:numFmt w:val="bullet"/>
      <w:lvlText w:val="▪"/>
      <w:lvlJc w:val="left"/>
      <w:pPr>
        <w:ind w:left="6120"/>
      </w:pPr>
      <w:rPr>
        <w:rFonts w:ascii="Segoe UI Symbol" w:eastAsia="Segoe UI Symbol" w:hAnsi="Segoe UI Symbol" w:cs="Segoe UI Symbol"/>
        <w:b w:val="0"/>
        <w:i w:val="0"/>
        <w:strike w:val="0"/>
        <w:dstrike w:val="0"/>
        <w:color w:val="357C2A"/>
        <w:sz w:val="24"/>
        <w:szCs w:val="24"/>
        <w:u w:val="none" w:color="000000"/>
        <w:bdr w:val="none" w:sz="0" w:space="0" w:color="auto"/>
        <w:shd w:val="clear" w:color="auto" w:fill="auto"/>
        <w:vertAlign w:val="baseline"/>
      </w:rPr>
    </w:lvl>
  </w:abstractNum>
  <w:abstractNum w:abstractNumId="42" w15:restartNumberingAfterBreak="0">
    <w:nsid w:val="6C7F0A59"/>
    <w:multiLevelType w:val="hybridMultilevel"/>
    <w:tmpl w:val="2ED40A12"/>
    <w:lvl w:ilvl="0" w:tplc="94F6502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AC55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0CC4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F4F8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68236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CF77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1CB5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A2DC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22C0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EB13D24"/>
    <w:multiLevelType w:val="hybridMultilevel"/>
    <w:tmpl w:val="B3B0F4B2"/>
    <w:lvl w:ilvl="0" w:tplc="E6EA1ABA">
      <w:start w:val="1"/>
      <w:numFmt w:val="bullet"/>
      <w:lvlText w:val="•"/>
      <w:lvlJc w:val="left"/>
      <w:pPr>
        <w:ind w:left="35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1" w:tplc="ABEE5BDE">
      <w:start w:val="1"/>
      <w:numFmt w:val="bullet"/>
      <w:lvlText w:val="o"/>
      <w:lvlJc w:val="left"/>
      <w:pPr>
        <w:ind w:left="108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2" w:tplc="ABAA2280">
      <w:start w:val="1"/>
      <w:numFmt w:val="bullet"/>
      <w:lvlText w:val="▪"/>
      <w:lvlJc w:val="left"/>
      <w:pPr>
        <w:ind w:left="18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3" w:tplc="CCD6D024">
      <w:start w:val="1"/>
      <w:numFmt w:val="bullet"/>
      <w:lvlText w:val="•"/>
      <w:lvlJc w:val="left"/>
      <w:pPr>
        <w:ind w:left="252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4" w:tplc="84681E84">
      <w:start w:val="1"/>
      <w:numFmt w:val="bullet"/>
      <w:lvlText w:val="o"/>
      <w:lvlJc w:val="left"/>
      <w:pPr>
        <w:ind w:left="324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5" w:tplc="02188F04">
      <w:start w:val="1"/>
      <w:numFmt w:val="bullet"/>
      <w:lvlText w:val="▪"/>
      <w:lvlJc w:val="left"/>
      <w:pPr>
        <w:ind w:left="396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6" w:tplc="24180F44">
      <w:start w:val="1"/>
      <w:numFmt w:val="bullet"/>
      <w:lvlText w:val="•"/>
      <w:lvlJc w:val="left"/>
      <w:pPr>
        <w:ind w:left="4680"/>
      </w:pPr>
      <w:rPr>
        <w:rFonts w:ascii="Arial" w:eastAsia="Arial" w:hAnsi="Arial" w:cs="Arial"/>
        <w:b w:val="0"/>
        <w:i w:val="0"/>
        <w:strike w:val="0"/>
        <w:dstrike w:val="0"/>
        <w:color w:val="A6CE39"/>
        <w:sz w:val="20"/>
        <w:szCs w:val="20"/>
        <w:u w:val="none" w:color="000000"/>
        <w:bdr w:val="none" w:sz="0" w:space="0" w:color="auto"/>
        <w:shd w:val="clear" w:color="auto" w:fill="auto"/>
        <w:vertAlign w:val="baseline"/>
      </w:rPr>
    </w:lvl>
    <w:lvl w:ilvl="7" w:tplc="08505E9E">
      <w:start w:val="1"/>
      <w:numFmt w:val="bullet"/>
      <w:lvlText w:val="o"/>
      <w:lvlJc w:val="left"/>
      <w:pPr>
        <w:ind w:left="540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lvl w:ilvl="8" w:tplc="25E8B694">
      <w:start w:val="1"/>
      <w:numFmt w:val="bullet"/>
      <w:lvlText w:val="▪"/>
      <w:lvlJc w:val="left"/>
      <w:pPr>
        <w:ind w:left="6120"/>
      </w:pPr>
      <w:rPr>
        <w:rFonts w:ascii="Segoe UI Symbol" w:eastAsia="Segoe UI Symbol" w:hAnsi="Segoe UI Symbol" w:cs="Segoe UI Symbol"/>
        <w:b w:val="0"/>
        <w:i w:val="0"/>
        <w:strike w:val="0"/>
        <w:dstrike w:val="0"/>
        <w:color w:val="A6CE39"/>
        <w:sz w:val="20"/>
        <w:szCs w:val="20"/>
        <w:u w:val="none" w:color="000000"/>
        <w:bdr w:val="none" w:sz="0" w:space="0" w:color="auto"/>
        <w:shd w:val="clear" w:color="auto" w:fill="auto"/>
        <w:vertAlign w:val="baseline"/>
      </w:rPr>
    </w:lvl>
  </w:abstractNum>
  <w:abstractNum w:abstractNumId="44"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5" w15:restartNumberingAfterBreak="0">
    <w:nsid w:val="72667153"/>
    <w:multiLevelType w:val="hybridMultilevel"/>
    <w:tmpl w:val="9A64903A"/>
    <w:lvl w:ilvl="0" w:tplc="641AC188">
      <w:start w:val="1"/>
      <w:numFmt w:val="bullet"/>
      <w:lvlText w:val="•"/>
      <w:lvlJc w:val="left"/>
      <w:pPr>
        <w:ind w:left="369"/>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FCF4E398">
      <w:start w:val="1"/>
      <w:numFmt w:val="bullet"/>
      <w:lvlText w:val="o"/>
      <w:lvlJc w:val="left"/>
      <w:pPr>
        <w:ind w:left="108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D9F293E4">
      <w:start w:val="1"/>
      <w:numFmt w:val="bullet"/>
      <w:lvlText w:val="▪"/>
      <w:lvlJc w:val="left"/>
      <w:pPr>
        <w:ind w:left="180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19C28F42">
      <w:start w:val="1"/>
      <w:numFmt w:val="bullet"/>
      <w:lvlText w:val="•"/>
      <w:lvlJc w:val="left"/>
      <w:pPr>
        <w:ind w:left="2522"/>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66DA57F2">
      <w:start w:val="1"/>
      <w:numFmt w:val="bullet"/>
      <w:lvlText w:val="o"/>
      <w:lvlJc w:val="left"/>
      <w:pPr>
        <w:ind w:left="324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2F9A7E3A">
      <w:start w:val="1"/>
      <w:numFmt w:val="bullet"/>
      <w:lvlText w:val="▪"/>
      <w:lvlJc w:val="left"/>
      <w:pPr>
        <w:ind w:left="396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D7B25C0E">
      <w:start w:val="1"/>
      <w:numFmt w:val="bullet"/>
      <w:lvlText w:val="•"/>
      <w:lvlJc w:val="left"/>
      <w:pPr>
        <w:ind w:left="4682"/>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002CFFE0">
      <w:start w:val="1"/>
      <w:numFmt w:val="bullet"/>
      <w:lvlText w:val="o"/>
      <w:lvlJc w:val="left"/>
      <w:pPr>
        <w:ind w:left="540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DA06BE4E">
      <w:start w:val="1"/>
      <w:numFmt w:val="bullet"/>
      <w:lvlText w:val="▪"/>
      <w:lvlJc w:val="left"/>
      <w:pPr>
        <w:ind w:left="6122"/>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46" w15:restartNumberingAfterBreak="0">
    <w:nsid w:val="76113E1A"/>
    <w:multiLevelType w:val="hybridMultilevel"/>
    <w:tmpl w:val="501A6414"/>
    <w:lvl w:ilvl="0" w:tplc="D940F9B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8A81F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9CFA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D8F2B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5C5B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C0B8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4049E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D2E58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AC6E0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6962371"/>
    <w:multiLevelType w:val="hybridMultilevel"/>
    <w:tmpl w:val="1178AEC4"/>
    <w:lvl w:ilvl="0" w:tplc="08090019">
      <w:start w:val="1"/>
      <w:numFmt w:val="lowerLetter"/>
      <w:lvlText w:val="%1."/>
      <w:lvlJc w:val="left"/>
      <w:pPr>
        <w:ind w:left="2149" w:hanging="360"/>
      </w:p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48"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7B0D059C"/>
    <w:multiLevelType w:val="hybridMultilevel"/>
    <w:tmpl w:val="CADABD80"/>
    <w:lvl w:ilvl="0" w:tplc="6750D3F0">
      <w:start w:val="1"/>
      <w:numFmt w:val="bullet"/>
      <w:lvlText w:val="•"/>
      <w:lvlJc w:val="left"/>
      <w:pPr>
        <w:ind w:left="3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24C28E96">
      <w:start w:val="1"/>
      <w:numFmt w:val="bullet"/>
      <w:lvlText w:val="o"/>
      <w:lvlJc w:val="left"/>
      <w:pPr>
        <w:ind w:left="124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7F1001C6">
      <w:start w:val="1"/>
      <w:numFmt w:val="bullet"/>
      <w:lvlText w:val="▪"/>
      <w:lvlJc w:val="left"/>
      <w:pPr>
        <w:ind w:left="19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5B00A81E">
      <w:start w:val="1"/>
      <w:numFmt w:val="bullet"/>
      <w:lvlText w:val="•"/>
      <w:lvlJc w:val="left"/>
      <w:pPr>
        <w:ind w:left="268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FC12C8F8">
      <w:start w:val="1"/>
      <w:numFmt w:val="bullet"/>
      <w:lvlText w:val="o"/>
      <w:lvlJc w:val="left"/>
      <w:pPr>
        <w:ind w:left="340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6D527E1E">
      <w:start w:val="1"/>
      <w:numFmt w:val="bullet"/>
      <w:lvlText w:val="▪"/>
      <w:lvlJc w:val="left"/>
      <w:pPr>
        <w:ind w:left="412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A55E8ED4">
      <w:start w:val="1"/>
      <w:numFmt w:val="bullet"/>
      <w:lvlText w:val="•"/>
      <w:lvlJc w:val="left"/>
      <w:pPr>
        <w:ind w:left="484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DA626428">
      <w:start w:val="1"/>
      <w:numFmt w:val="bullet"/>
      <w:lvlText w:val="o"/>
      <w:lvlJc w:val="left"/>
      <w:pPr>
        <w:ind w:left="556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AFACCAA8">
      <w:start w:val="1"/>
      <w:numFmt w:val="bullet"/>
      <w:lvlText w:val="▪"/>
      <w:lvlJc w:val="left"/>
      <w:pPr>
        <w:ind w:left="6288"/>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50" w15:restartNumberingAfterBreak="0">
    <w:nsid w:val="7C77476A"/>
    <w:multiLevelType w:val="hybridMultilevel"/>
    <w:tmpl w:val="FC145420"/>
    <w:lvl w:ilvl="0" w:tplc="BC28DC12">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24ECEB8C">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DD98B2DE">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8AD210AE">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68ECBA4E">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DFA660CE">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124AE6DA">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F10C1B46">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C6A2B172">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51" w15:restartNumberingAfterBreak="0">
    <w:nsid w:val="7D322D92"/>
    <w:multiLevelType w:val="hybridMultilevel"/>
    <w:tmpl w:val="EEACDC1C"/>
    <w:lvl w:ilvl="0" w:tplc="C296AFEE">
      <w:start w:val="1"/>
      <w:numFmt w:val="bullet"/>
      <w:lvlText w:val="•"/>
      <w:lvlJc w:val="left"/>
      <w:pPr>
        <w:ind w:left="258"/>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1" w:tplc="C4DCBFC2">
      <w:start w:val="1"/>
      <w:numFmt w:val="bullet"/>
      <w:lvlText w:val="o"/>
      <w:lvlJc w:val="left"/>
      <w:pPr>
        <w:ind w:left="118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2" w:tplc="18AA87DA">
      <w:start w:val="1"/>
      <w:numFmt w:val="bullet"/>
      <w:lvlText w:val="▪"/>
      <w:lvlJc w:val="left"/>
      <w:pPr>
        <w:ind w:left="19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3" w:tplc="4802FF20">
      <w:start w:val="1"/>
      <w:numFmt w:val="bullet"/>
      <w:lvlText w:val="•"/>
      <w:lvlJc w:val="left"/>
      <w:pPr>
        <w:ind w:left="262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4" w:tplc="0EC89084">
      <w:start w:val="1"/>
      <w:numFmt w:val="bullet"/>
      <w:lvlText w:val="o"/>
      <w:lvlJc w:val="left"/>
      <w:pPr>
        <w:ind w:left="334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5" w:tplc="B93CC6E2">
      <w:start w:val="1"/>
      <w:numFmt w:val="bullet"/>
      <w:lvlText w:val="▪"/>
      <w:lvlJc w:val="left"/>
      <w:pPr>
        <w:ind w:left="406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6" w:tplc="5DCA70E4">
      <w:start w:val="1"/>
      <w:numFmt w:val="bullet"/>
      <w:lvlText w:val="•"/>
      <w:lvlJc w:val="left"/>
      <w:pPr>
        <w:ind w:left="4787"/>
      </w:pPr>
      <w:rPr>
        <w:rFonts w:ascii="Arial" w:eastAsia="Arial" w:hAnsi="Arial" w:cs="Arial"/>
        <w:b w:val="0"/>
        <w:i w:val="0"/>
        <w:strike w:val="0"/>
        <w:dstrike w:val="0"/>
        <w:color w:val="C859A1"/>
        <w:sz w:val="20"/>
        <w:szCs w:val="20"/>
        <w:u w:val="none" w:color="000000"/>
        <w:bdr w:val="none" w:sz="0" w:space="0" w:color="auto"/>
        <w:shd w:val="clear" w:color="auto" w:fill="auto"/>
        <w:vertAlign w:val="baseline"/>
      </w:rPr>
    </w:lvl>
    <w:lvl w:ilvl="7" w:tplc="68D4EF76">
      <w:start w:val="1"/>
      <w:numFmt w:val="bullet"/>
      <w:lvlText w:val="o"/>
      <w:lvlJc w:val="left"/>
      <w:pPr>
        <w:ind w:left="550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lvl w:ilvl="8" w:tplc="302EAA34">
      <w:start w:val="1"/>
      <w:numFmt w:val="bullet"/>
      <w:lvlText w:val="▪"/>
      <w:lvlJc w:val="left"/>
      <w:pPr>
        <w:ind w:left="6227"/>
      </w:pPr>
      <w:rPr>
        <w:rFonts w:ascii="Segoe UI Symbol" w:eastAsia="Segoe UI Symbol" w:hAnsi="Segoe UI Symbol" w:cs="Segoe UI Symbol"/>
        <w:b w:val="0"/>
        <w:i w:val="0"/>
        <w:strike w:val="0"/>
        <w:dstrike w:val="0"/>
        <w:color w:val="C859A1"/>
        <w:sz w:val="20"/>
        <w:szCs w:val="20"/>
        <w:u w:val="none" w:color="000000"/>
        <w:bdr w:val="none" w:sz="0" w:space="0" w:color="auto"/>
        <w:shd w:val="clear" w:color="auto" w:fill="auto"/>
        <w:vertAlign w:val="baseline"/>
      </w:rPr>
    </w:lvl>
  </w:abstractNum>
  <w:abstractNum w:abstractNumId="52" w15:restartNumberingAfterBreak="0">
    <w:nsid w:val="7F537967"/>
    <w:multiLevelType w:val="hybridMultilevel"/>
    <w:tmpl w:val="8F9CB79C"/>
    <w:lvl w:ilvl="0" w:tplc="6636BF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209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08BBE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04CF1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387C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826A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80816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AC00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94AF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2"/>
  </w:num>
  <w:num w:numId="2">
    <w:abstractNumId w:val="48"/>
  </w:num>
  <w:num w:numId="3">
    <w:abstractNumId w:val="39"/>
  </w:num>
  <w:num w:numId="4">
    <w:abstractNumId w:val="12"/>
  </w:num>
  <w:num w:numId="5">
    <w:abstractNumId w:val="44"/>
  </w:num>
  <w:num w:numId="6">
    <w:abstractNumId w:val="47"/>
  </w:num>
  <w:num w:numId="7">
    <w:abstractNumId w:val="29"/>
  </w:num>
  <w:num w:numId="8">
    <w:abstractNumId w:val="34"/>
  </w:num>
  <w:num w:numId="9">
    <w:abstractNumId w:val="27"/>
  </w:num>
  <w:num w:numId="10">
    <w:abstractNumId w:val="8"/>
  </w:num>
  <w:num w:numId="11">
    <w:abstractNumId w:val="35"/>
  </w:num>
  <w:num w:numId="12">
    <w:abstractNumId w:val="37"/>
  </w:num>
  <w:num w:numId="13">
    <w:abstractNumId w:val="14"/>
  </w:num>
  <w:num w:numId="14">
    <w:abstractNumId w:val="19"/>
  </w:num>
  <w:num w:numId="15">
    <w:abstractNumId w:val="24"/>
  </w:num>
  <w:num w:numId="16">
    <w:abstractNumId w:val="26"/>
  </w:num>
  <w:num w:numId="17">
    <w:abstractNumId w:val="22"/>
  </w:num>
  <w:num w:numId="18">
    <w:abstractNumId w:val="45"/>
  </w:num>
  <w:num w:numId="19">
    <w:abstractNumId w:val="21"/>
  </w:num>
  <w:num w:numId="20">
    <w:abstractNumId w:val="38"/>
  </w:num>
  <w:num w:numId="21">
    <w:abstractNumId w:val="33"/>
  </w:num>
  <w:num w:numId="22">
    <w:abstractNumId w:val="43"/>
  </w:num>
  <w:num w:numId="23">
    <w:abstractNumId w:val="40"/>
  </w:num>
  <w:num w:numId="24">
    <w:abstractNumId w:val="13"/>
  </w:num>
  <w:num w:numId="25">
    <w:abstractNumId w:val="30"/>
  </w:num>
  <w:num w:numId="26">
    <w:abstractNumId w:val="4"/>
  </w:num>
  <w:num w:numId="27">
    <w:abstractNumId w:val="25"/>
  </w:num>
  <w:num w:numId="28">
    <w:abstractNumId w:val="7"/>
  </w:num>
  <w:num w:numId="29">
    <w:abstractNumId w:val="2"/>
  </w:num>
  <w:num w:numId="30">
    <w:abstractNumId w:val="50"/>
  </w:num>
  <w:num w:numId="31">
    <w:abstractNumId w:val="51"/>
  </w:num>
  <w:num w:numId="32">
    <w:abstractNumId w:val="1"/>
  </w:num>
  <w:num w:numId="33">
    <w:abstractNumId w:val="16"/>
  </w:num>
  <w:num w:numId="34">
    <w:abstractNumId w:val="36"/>
  </w:num>
  <w:num w:numId="35">
    <w:abstractNumId w:val="15"/>
  </w:num>
  <w:num w:numId="36">
    <w:abstractNumId w:val="49"/>
  </w:num>
  <w:num w:numId="37">
    <w:abstractNumId w:val="5"/>
  </w:num>
  <w:num w:numId="38">
    <w:abstractNumId w:val="3"/>
  </w:num>
  <w:num w:numId="39">
    <w:abstractNumId w:val="17"/>
  </w:num>
  <w:num w:numId="40">
    <w:abstractNumId w:val="23"/>
  </w:num>
  <w:num w:numId="41">
    <w:abstractNumId w:val="10"/>
  </w:num>
  <w:num w:numId="42">
    <w:abstractNumId w:val="20"/>
  </w:num>
  <w:num w:numId="43">
    <w:abstractNumId w:val="9"/>
  </w:num>
  <w:num w:numId="44">
    <w:abstractNumId w:val="31"/>
  </w:num>
  <w:num w:numId="45">
    <w:abstractNumId w:val="41"/>
  </w:num>
  <w:num w:numId="46">
    <w:abstractNumId w:val="0"/>
  </w:num>
  <w:num w:numId="47">
    <w:abstractNumId w:val="18"/>
  </w:num>
  <w:num w:numId="48">
    <w:abstractNumId w:val="28"/>
  </w:num>
  <w:num w:numId="49">
    <w:abstractNumId w:val="52"/>
  </w:num>
  <w:num w:numId="50">
    <w:abstractNumId w:val="46"/>
  </w:num>
  <w:num w:numId="51">
    <w:abstractNumId w:val="42"/>
  </w:num>
  <w:num w:numId="52">
    <w:abstractNumId w:val="11"/>
  </w:num>
  <w:num w:numId="5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232CA"/>
    <w:rsid w:val="00030160"/>
    <w:rsid w:val="000355F6"/>
    <w:rsid w:val="000607EB"/>
    <w:rsid w:val="000633FB"/>
    <w:rsid w:val="000643A8"/>
    <w:rsid w:val="00070C32"/>
    <w:rsid w:val="00073AA7"/>
    <w:rsid w:val="00075B0A"/>
    <w:rsid w:val="000817C3"/>
    <w:rsid w:val="00082CCC"/>
    <w:rsid w:val="0009239F"/>
    <w:rsid w:val="000A1566"/>
    <w:rsid w:val="000B2DE6"/>
    <w:rsid w:val="000C0875"/>
    <w:rsid w:val="000C3441"/>
    <w:rsid w:val="000C4AB2"/>
    <w:rsid w:val="00101164"/>
    <w:rsid w:val="0011690F"/>
    <w:rsid w:val="001175A9"/>
    <w:rsid w:val="00120963"/>
    <w:rsid w:val="0013127B"/>
    <w:rsid w:val="00133E31"/>
    <w:rsid w:val="0013786D"/>
    <w:rsid w:val="00140887"/>
    <w:rsid w:val="00147C15"/>
    <w:rsid w:val="001516A9"/>
    <w:rsid w:val="001537C0"/>
    <w:rsid w:val="0015645B"/>
    <w:rsid w:val="00182337"/>
    <w:rsid w:val="00184BC1"/>
    <w:rsid w:val="00184C9D"/>
    <w:rsid w:val="00186BF3"/>
    <w:rsid w:val="00186E7E"/>
    <w:rsid w:val="0019256B"/>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6262C"/>
    <w:rsid w:val="00384934"/>
    <w:rsid w:val="00387E5C"/>
    <w:rsid w:val="00390AA7"/>
    <w:rsid w:val="00396E8D"/>
    <w:rsid w:val="003A17D0"/>
    <w:rsid w:val="003A266E"/>
    <w:rsid w:val="003B47F4"/>
    <w:rsid w:val="003C0D59"/>
    <w:rsid w:val="003C6645"/>
    <w:rsid w:val="003E28F1"/>
    <w:rsid w:val="003E644D"/>
    <w:rsid w:val="003F59DB"/>
    <w:rsid w:val="003F6CD9"/>
    <w:rsid w:val="00404BAB"/>
    <w:rsid w:val="004103A9"/>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504DA6"/>
    <w:rsid w:val="005504C7"/>
    <w:rsid w:val="00551ED5"/>
    <w:rsid w:val="005555E8"/>
    <w:rsid w:val="005614E0"/>
    <w:rsid w:val="00580AB7"/>
    <w:rsid w:val="00586C7D"/>
    <w:rsid w:val="005901D3"/>
    <w:rsid w:val="005918CB"/>
    <w:rsid w:val="00592BE0"/>
    <w:rsid w:val="005B3369"/>
    <w:rsid w:val="005B4CBC"/>
    <w:rsid w:val="005C58A3"/>
    <w:rsid w:val="005D1A3C"/>
    <w:rsid w:val="005D60AB"/>
    <w:rsid w:val="005D663A"/>
    <w:rsid w:val="005D7E5C"/>
    <w:rsid w:val="005F3910"/>
    <w:rsid w:val="005F567F"/>
    <w:rsid w:val="00622341"/>
    <w:rsid w:val="00624E60"/>
    <w:rsid w:val="0063621F"/>
    <w:rsid w:val="006410B9"/>
    <w:rsid w:val="006414A2"/>
    <w:rsid w:val="006477B7"/>
    <w:rsid w:val="00652D51"/>
    <w:rsid w:val="006541D1"/>
    <w:rsid w:val="00663D9C"/>
    <w:rsid w:val="00664BB3"/>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0C6"/>
    <w:rsid w:val="00740626"/>
    <w:rsid w:val="0075496E"/>
    <w:rsid w:val="00764D25"/>
    <w:rsid w:val="00791AC5"/>
    <w:rsid w:val="00793DDB"/>
    <w:rsid w:val="007A3F7F"/>
    <w:rsid w:val="007A45AA"/>
    <w:rsid w:val="007B00BD"/>
    <w:rsid w:val="007C1375"/>
    <w:rsid w:val="007C4187"/>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BAE"/>
    <w:rsid w:val="00981CA9"/>
    <w:rsid w:val="0099366E"/>
    <w:rsid w:val="00993DC1"/>
    <w:rsid w:val="009A2264"/>
    <w:rsid w:val="009C2DDF"/>
    <w:rsid w:val="009D65D3"/>
    <w:rsid w:val="00A161F2"/>
    <w:rsid w:val="00A3760D"/>
    <w:rsid w:val="00A42364"/>
    <w:rsid w:val="00A45656"/>
    <w:rsid w:val="00A63621"/>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80E81"/>
    <w:rsid w:val="00C93F03"/>
    <w:rsid w:val="00C95C24"/>
    <w:rsid w:val="00CA5C6A"/>
    <w:rsid w:val="00CB5D30"/>
    <w:rsid w:val="00CC0334"/>
    <w:rsid w:val="00CD1AF0"/>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C08FB"/>
    <w:rsid w:val="00DD01D2"/>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link w:val="Heading2Char"/>
    <w:uiPriority w:val="9"/>
    <w:qFormat/>
    <w:pPr>
      <w:keepNext/>
      <w:keepLines/>
      <w:tabs>
        <w:tab w:val="left" w:pos="1418"/>
      </w:tabs>
      <w:ind w:left="1418" w:hanging="567"/>
      <w:outlineLvl w:val="1"/>
    </w:pPr>
  </w:style>
  <w:style w:type="paragraph" w:styleId="Heading3">
    <w:name w:val="heading 3"/>
    <w:basedOn w:val="Normal"/>
    <w:next w:val="Normal"/>
    <w:link w:val="Heading3Char"/>
    <w:uiPriority w:val="9"/>
    <w:qFormat/>
    <w:pPr>
      <w:keepNext/>
      <w:keepLines/>
      <w:tabs>
        <w:tab w:val="left" w:pos="1418"/>
        <w:tab w:val="left" w:pos="2127"/>
      </w:tabs>
      <w:ind w:left="2127" w:hanging="709"/>
      <w:outlineLvl w:val="2"/>
    </w:pPr>
  </w:style>
  <w:style w:type="paragraph" w:styleId="Heading4">
    <w:name w:val="heading 4"/>
    <w:basedOn w:val="Normal"/>
    <w:next w:val="Normal"/>
    <w:link w:val="Heading4Char"/>
    <w:uiPriority w:val="9"/>
    <w:qFormat/>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3Char">
    <w:name w:val="Heading 3 Char"/>
    <w:basedOn w:val="DefaultParagraphFont"/>
    <w:link w:val="Heading3"/>
    <w:rsid w:val="007400C6"/>
  </w:style>
  <w:style w:type="paragraph" w:styleId="BodyText">
    <w:name w:val="Body Text"/>
    <w:basedOn w:val="Normal"/>
    <w:link w:val="BodyTextChar"/>
    <w:rsid w:val="007400C6"/>
    <w:pPr>
      <w:pBdr>
        <w:top w:val="none" w:sz="0" w:space="0" w:color="auto"/>
        <w:left w:val="none" w:sz="0" w:space="0" w:color="auto"/>
        <w:bottom w:val="none" w:sz="0" w:space="0" w:color="auto"/>
        <w:right w:val="none" w:sz="0" w:space="0" w:color="auto"/>
        <w:between w:val="none" w:sz="0" w:space="0" w:color="auto"/>
      </w:pBdr>
      <w:spacing w:after="120" w:line="259" w:lineRule="auto"/>
      <w:ind w:left="709" w:hanging="709"/>
      <w:jc w:val="left"/>
    </w:pPr>
    <w:rPr>
      <w:rFonts w:ascii="Arial" w:eastAsia="Times New Roman" w:hAnsi="Arial" w:cs="Arial"/>
      <w:color w:val="auto"/>
      <w:sz w:val="24"/>
      <w:szCs w:val="20"/>
      <w:lang w:eastAsia="en-US"/>
    </w:rPr>
  </w:style>
  <w:style w:type="character" w:customStyle="1" w:styleId="BodyTextChar">
    <w:name w:val="Body Text Char"/>
    <w:basedOn w:val="DefaultParagraphFont"/>
    <w:link w:val="BodyText"/>
    <w:rsid w:val="007400C6"/>
    <w:rPr>
      <w:rFonts w:ascii="Arial" w:eastAsia="Times New Roman" w:hAnsi="Arial" w:cs="Arial"/>
      <w:color w:val="auto"/>
      <w:sz w:val="24"/>
      <w:szCs w:val="20"/>
      <w:lang w:eastAsia="en-US"/>
    </w:rPr>
  </w:style>
  <w:style w:type="paragraph" w:customStyle="1" w:styleId="CharCharCharChar">
    <w:name w:val="Char Char Char Char"/>
    <w:basedOn w:val="Normal"/>
    <w:autoRedefine/>
    <w:rsid w:val="007400C6"/>
    <w:pPr>
      <w:pBdr>
        <w:top w:val="none" w:sz="0" w:space="0" w:color="auto"/>
        <w:left w:val="none" w:sz="0" w:space="0" w:color="auto"/>
        <w:bottom w:val="none" w:sz="0" w:space="0" w:color="auto"/>
        <w:right w:val="none" w:sz="0" w:space="0" w:color="auto"/>
        <w:between w:val="none" w:sz="0" w:space="0" w:color="auto"/>
      </w:pBdr>
      <w:spacing w:after="160" w:line="259" w:lineRule="auto"/>
      <w:ind w:left="540" w:hanging="709"/>
      <w:jc w:val="left"/>
    </w:pPr>
    <w:rPr>
      <w:rFonts w:ascii="Arial" w:eastAsia="Times New Roman" w:hAnsi="Arial" w:cs="Arial"/>
      <w:i/>
      <w:color w:val="auto"/>
      <w:lang w:eastAsia="en-US"/>
    </w:rPr>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7400C6"/>
    <w:rPr>
      <w:b/>
    </w:rPr>
  </w:style>
  <w:style w:type="character" w:customStyle="1" w:styleId="Heading2Char">
    <w:name w:val="Heading 2 Char"/>
    <w:aliases w:val="Left Char,KJL:1st Level Char,Heading Two Char,h2 Char,(1.1 Char,1.2 Char,1.3 etc) Char,Prophead 2 Char,RFP Heading 2 Char,Activity Char,l2 Char,H2 Char,PARA2 Char,h 3 Char,Numbered - 2 Char,Reset numbering Char,S Heading Char,Major Char"/>
    <w:basedOn w:val="DefaultParagraphFont"/>
    <w:link w:val="Heading2"/>
    <w:rsid w:val="007400C6"/>
  </w:style>
  <w:style w:type="table" w:styleId="TableGrid">
    <w:name w:val="Table Grid"/>
    <w:basedOn w:val="TableNormal"/>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400C6"/>
    <w:pPr>
      <w:pBdr>
        <w:top w:val="none" w:sz="0" w:space="0" w:color="auto"/>
        <w:left w:val="none" w:sz="0" w:space="0" w:color="auto"/>
        <w:bottom w:val="none" w:sz="0" w:space="0" w:color="auto"/>
        <w:right w:val="none" w:sz="0" w:space="0" w:color="auto"/>
        <w:between w:val="none" w:sz="0" w:space="0" w:color="auto"/>
      </w:pBdr>
      <w:spacing w:after="0"/>
      <w:ind w:left="709" w:hanging="709"/>
      <w:jc w:val="left"/>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uiPriority w:val="99"/>
    <w:rsid w:val="007400C6"/>
    <w:rPr>
      <w:rFonts w:ascii="Arial" w:eastAsia="Times New Roman" w:hAnsi="Arial" w:cs="Arial"/>
      <w:color w:val="auto"/>
      <w:sz w:val="20"/>
      <w:szCs w:val="20"/>
      <w:lang w:eastAsia="en-US"/>
    </w:rPr>
  </w:style>
  <w:style w:type="character" w:styleId="FootnoteReference">
    <w:name w:val="footnote reference"/>
    <w:basedOn w:val="DefaultParagraphFont"/>
    <w:semiHidden/>
    <w:unhideWhenUsed/>
    <w:rsid w:val="007400C6"/>
    <w:rPr>
      <w:vertAlign w:val="superscript"/>
    </w:rPr>
  </w:style>
  <w:style w:type="paragraph" w:customStyle="1" w:styleId="Default">
    <w:name w:val="Default"/>
    <w:rsid w:val="007400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table" w:customStyle="1" w:styleId="TableGrid1">
    <w:name w:val="Table Grid1"/>
    <w:basedOn w:val="TableNormal"/>
    <w:next w:val="TableGrid"/>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Inumberedpara">
    <w:name w:val="KAI numbered para"/>
    <w:basedOn w:val="Normal"/>
    <w:rsid w:val="007400C6"/>
    <w:pPr>
      <w:numPr>
        <w:numId w:val="10"/>
      </w:numPr>
      <w:pBdr>
        <w:top w:val="none" w:sz="0" w:space="0" w:color="auto"/>
        <w:left w:val="none" w:sz="0" w:space="0" w:color="auto"/>
        <w:bottom w:val="none" w:sz="0" w:space="0" w:color="auto"/>
        <w:right w:val="none" w:sz="0" w:space="0" w:color="auto"/>
        <w:between w:val="none" w:sz="0" w:space="0" w:color="auto"/>
      </w:pBdr>
      <w:spacing w:before="120" w:after="120" w:line="360" w:lineRule="auto"/>
      <w:jc w:val="left"/>
    </w:pPr>
    <w:rPr>
      <w:rFonts w:ascii="Verdana" w:eastAsia="Times New Roman" w:hAnsi="Verdana" w:cs="Times New Roman"/>
      <w:color w:val="auto"/>
      <w:sz w:val="20"/>
      <w:szCs w:val="20"/>
      <w:lang w:eastAsia="en-US" w:bidi="en-US"/>
    </w:rPr>
  </w:style>
  <w:style w:type="character" w:styleId="FollowedHyperlink">
    <w:name w:val="FollowedHyperlink"/>
    <w:basedOn w:val="DefaultParagraphFont"/>
    <w:uiPriority w:val="99"/>
    <w:semiHidden/>
    <w:unhideWhenUsed/>
    <w:rsid w:val="007400C6"/>
    <w:rPr>
      <w:color w:val="954F72" w:themeColor="followedHyperlink"/>
      <w:u w:val="single"/>
    </w:rPr>
  </w:style>
  <w:style w:type="paragraph" w:styleId="NormalWeb">
    <w:name w:val="Normal (Web)"/>
    <w:basedOn w:val="Normal"/>
    <w:uiPriority w:val="99"/>
    <w:semiHidden/>
    <w:unhideWhenUsed/>
    <w:rsid w:val="007400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imes New Roman"/>
      <w:color w:val="auto"/>
    </w:rPr>
  </w:style>
  <w:style w:type="character" w:customStyle="1" w:styleId="UnresolvedMention1">
    <w:name w:val="Unresolved Mention1"/>
    <w:basedOn w:val="DefaultParagraphFont"/>
    <w:uiPriority w:val="99"/>
    <w:semiHidden/>
    <w:unhideWhenUsed/>
    <w:rsid w:val="007400C6"/>
    <w:rPr>
      <w:color w:val="605E5C"/>
      <w:shd w:val="clear" w:color="auto" w:fill="E1DFDD"/>
    </w:rPr>
  </w:style>
  <w:style w:type="character" w:customStyle="1" w:styleId="UnresolvedMention2">
    <w:name w:val="Unresolved Mention2"/>
    <w:basedOn w:val="DefaultParagraphFont"/>
    <w:uiPriority w:val="99"/>
    <w:semiHidden/>
    <w:unhideWhenUsed/>
    <w:rsid w:val="007400C6"/>
    <w:rPr>
      <w:color w:val="605E5C"/>
      <w:shd w:val="clear" w:color="auto" w:fill="E1DFDD"/>
    </w:rPr>
  </w:style>
  <w:style w:type="paragraph" w:customStyle="1" w:styleId="Heading">
    <w:name w:val="Heading"/>
    <w:basedOn w:val="ListParagraph"/>
    <w:qFormat/>
    <w:rsid w:val="007400C6"/>
    <w:pPr>
      <w:numPr>
        <w:numId w:val="15"/>
      </w:num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Times New Roman"/>
      <w:b/>
      <w:color w:val="auto"/>
      <w:sz w:val="24"/>
      <w:szCs w:val="24"/>
      <w:lang w:eastAsia="en-US"/>
    </w:rPr>
  </w:style>
  <w:style w:type="character" w:customStyle="1" w:styleId="ListParagraphChar">
    <w:name w:val="List Paragraph Char"/>
    <w:basedOn w:val="DefaultParagraphFont"/>
    <w:link w:val="ListParagraph"/>
    <w:uiPriority w:val="34"/>
    <w:rsid w:val="007400C6"/>
  </w:style>
  <w:style w:type="paragraph" w:styleId="Revision">
    <w:name w:val="Revision"/>
    <w:hidden/>
    <w:uiPriority w:val="99"/>
    <w:semiHidden/>
    <w:rsid w:val="007400C6"/>
    <w:pPr>
      <w:pBdr>
        <w:top w:val="none" w:sz="0" w:space="0" w:color="auto"/>
        <w:left w:val="none" w:sz="0" w:space="0" w:color="auto"/>
        <w:bottom w:val="none" w:sz="0" w:space="0" w:color="auto"/>
        <w:right w:val="none" w:sz="0" w:space="0" w:color="auto"/>
        <w:between w:val="none" w:sz="0" w:space="0" w:color="auto"/>
      </w:pBdr>
      <w:spacing w:after="0"/>
      <w:jc w:val="left"/>
    </w:pPr>
    <w:rPr>
      <w:rFonts w:ascii="Arial" w:eastAsia="Times New Roman" w:hAnsi="Arial" w:cs="Arial"/>
      <w:color w:val="auto"/>
      <w:sz w:val="24"/>
      <w:szCs w:val="20"/>
      <w:lang w:eastAsia="en-US"/>
    </w:rPr>
  </w:style>
  <w:style w:type="character" w:styleId="UnresolvedMention">
    <w:name w:val="Unresolved Mention"/>
    <w:basedOn w:val="DefaultParagraphFont"/>
    <w:uiPriority w:val="99"/>
    <w:semiHidden/>
    <w:unhideWhenUsed/>
    <w:rsid w:val="007400C6"/>
    <w:rPr>
      <w:color w:val="605E5C"/>
      <w:shd w:val="clear" w:color="auto" w:fill="E1DFDD"/>
    </w:rPr>
  </w:style>
  <w:style w:type="character" w:customStyle="1" w:styleId="normaltextrun">
    <w:name w:val="normaltextrun"/>
    <w:basedOn w:val="DefaultParagraphFont"/>
    <w:rsid w:val="007400C6"/>
  </w:style>
  <w:style w:type="paragraph" w:customStyle="1" w:styleId="Headingcontents2">
    <w:name w:val="Headingcontents2"/>
    <w:basedOn w:val="Normal"/>
    <w:rsid w:val="007400C6"/>
    <w:pPr>
      <w:keepNext/>
      <w:pBdr>
        <w:top w:val="none" w:sz="0" w:space="0" w:color="auto"/>
        <w:left w:val="none" w:sz="0" w:space="0" w:color="auto"/>
        <w:bottom w:val="none" w:sz="0" w:space="0" w:color="auto"/>
        <w:right w:val="none" w:sz="0" w:space="0" w:color="auto"/>
        <w:between w:val="none" w:sz="0" w:space="0" w:color="auto"/>
      </w:pBdr>
      <w:spacing w:before="240" w:after="0"/>
    </w:pPr>
    <w:rPr>
      <w:rFonts w:ascii="Arial" w:eastAsia="Times New Roman" w:hAnsi="Arial" w:cs="Arial"/>
      <w:b/>
      <w:color w:val="auto"/>
      <w:sz w:val="20"/>
      <w:szCs w:val="20"/>
      <w:lang w:eastAsia="en-US"/>
    </w:rPr>
  </w:style>
  <w:style w:type="character" w:customStyle="1" w:styleId="eop">
    <w:name w:val="eop"/>
    <w:basedOn w:val="DefaultParagraphFont"/>
    <w:rsid w:val="007400C6"/>
  </w:style>
  <w:style w:type="paragraph" w:customStyle="1" w:styleId="footnotedescription">
    <w:name w:val="footnote description"/>
    <w:next w:val="Normal"/>
    <w:link w:val="footnotedescriptionChar"/>
    <w:hidden/>
    <w:rsid w:val="005901D3"/>
    <w:pPr>
      <w:pBdr>
        <w:top w:val="none" w:sz="0" w:space="0" w:color="auto"/>
        <w:left w:val="none" w:sz="0" w:space="0" w:color="auto"/>
        <w:bottom w:val="none" w:sz="0" w:space="0" w:color="auto"/>
        <w:right w:val="none" w:sz="0" w:space="0" w:color="auto"/>
        <w:between w:val="none" w:sz="0" w:space="0" w:color="auto"/>
      </w:pBdr>
      <w:spacing w:after="0" w:line="259" w:lineRule="auto"/>
      <w:ind w:left="7"/>
      <w:jc w:val="left"/>
    </w:pPr>
    <w:rPr>
      <w:rFonts w:ascii="Arial" w:eastAsia="Arial" w:hAnsi="Arial" w:cs="Arial"/>
      <w:color w:val="0000FF"/>
      <w:sz w:val="18"/>
      <w:u w:val="single" w:color="0000FF"/>
    </w:rPr>
  </w:style>
  <w:style w:type="character" w:customStyle="1" w:styleId="footnotedescriptionChar">
    <w:name w:val="footnote description Char"/>
    <w:link w:val="footnotedescription"/>
    <w:rsid w:val="005901D3"/>
    <w:rPr>
      <w:rFonts w:ascii="Arial" w:eastAsia="Arial" w:hAnsi="Arial" w:cs="Arial"/>
      <w:color w:val="0000FF"/>
      <w:sz w:val="18"/>
      <w:u w:val="single" w:color="0000FF"/>
    </w:rPr>
  </w:style>
  <w:style w:type="character" w:customStyle="1" w:styleId="Heading4Char">
    <w:name w:val="Heading 4 Char"/>
    <w:link w:val="Heading4"/>
    <w:uiPriority w:val="9"/>
    <w:rsid w:val="005901D3"/>
  </w:style>
  <w:style w:type="character" w:customStyle="1" w:styleId="footnotemark">
    <w:name w:val="footnote mark"/>
    <w:hidden/>
    <w:rsid w:val="005901D3"/>
    <w:rPr>
      <w:rFonts w:ascii="Arial" w:eastAsia="Arial" w:hAnsi="Arial" w:cs="Arial"/>
      <w:color w:val="000000"/>
      <w:sz w:val="18"/>
      <w:vertAlign w:val="superscript"/>
    </w:rPr>
  </w:style>
  <w:style w:type="table" w:customStyle="1" w:styleId="TableGrid0">
    <w:name w:val="TableGrid"/>
    <w:rsid w:val="005901D3"/>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MarginText">
    <w:name w:val="Margin Text"/>
    <w:basedOn w:val="BodyText"/>
    <w:rsid w:val="005901D3"/>
    <w:pPr>
      <w:overflowPunct w:val="0"/>
      <w:autoSpaceDE w:val="0"/>
      <w:autoSpaceDN w:val="0"/>
      <w:adjustRightInd w:val="0"/>
      <w:spacing w:after="240" w:line="360" w:lineRule="auto"/>
      <w:ind w:left="0" w:firstLine="0"/>
      <w:jc w:val="both"/>
      <w:textAlignment w:val="baseline"/>
    </w:pPr>
    <w:rPr>
      <w:rFonts w:ascii="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mrc.supplier-eu.ariba.com/ad/register/SSOActions?type=full" TargetMode="External"/><Relationship Id="rId4" Type="http://schemas.openxmlformats.org/officeDocument/2006/relationships/settings" Target="settings.xml"/><Relationship Id="rId9" Type="http://schemas.openxmlformats.org/officeDocument/2006/relationships/hyperlink" Target="https://www.gov.uk/guidance/accessibility-requirements-for-public-sector-websites-and-app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hild-benefit-change-of-family-circumstances" TargetMode="External"/><Relationship Id="rId1" Type="http://schemas.openxmlformats.org/officeDocument/2006/relationships/hyperlink" Target="https://www.gov.uk/government/statistics/child-benefit-statistics-annual-release-august-2020/child-benefit-statistics-annual-release-august-2020-main-commen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63B2-E568-468E-B9F3-8DE689ED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Bradley, Fin (Commercial)</cp:lastModifiedBy>
  <cp:revision>2</cp:revision>
  <cp:lastPrinted>2018-01-30T21:31:00Z</cp:lastPrinted>
  <dcterms:created xsi:type="dcterms:W3CDTF">2022-02-14T14:58:00Z</dcterms:created>
  <dcterms:modified xsi:type="dcterms:W3CDTF">2022-02-14T14:58:00Z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2021-02-08T17:36:58Z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ebac87fb-0f84-4356-ae6e-0a9937fadad3</vt:lpwstr>
  </property>
  <property fmtid="{D5CDD505-2E9C-101B-9397-08002B2CF9AE}" pid="8" name="MSIP_Label_f9af038e-07b4-4369-a678-c835687cb272_ContentBits">
    <vt:lpwstr>2</vt:lpwstr>
  </property>
</Properties>
</file>