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4AA91" w14:textId="5B2EAE75" w:rsidR="001A7F6F" w:rsidRDefault="001A7F6F" w:rsidP="001A7F6F">
      <w:pPr>
        <w:rPr>
          <w:b/>
          <w:sz w:val="32"/>
          <w:szCs w:val="32"/>
        </w:rPr>
      </w:pPr>
      <w:r w:rsidRPr="00032A53">
        <w:rPr>
          <w:b/>
          <w:sz w:val="32"/>
          <w:szCs w:val="32"/>
        </w:rPr>
        <w:t>Data Protection Schedule</w:t>
      </w:r>
    </w:p>
    <w:p w14:paraId="59DE1E77" w14:textId="77777777" w:rsidR="00833D49" w:rsidRPr="00016E25" w:rsidRDefault="00833D49" w:rsidP="00016E25"/>
    <w:p w14:paraId="232FB725" w14:textId="77777777" w:rsidR="003A0DFC" w:rsidRPr="00A03847" w:rsidRDefault="003A0DFC" w:rsidP="003A0DFC">
      <w:pPr>
        <w:spacing w:after="0" w:line="276" w:lineRule="auto"/>
        <w:jc w:val="both"/>
        <w:rPr>
          <w:sz w:val="22"/>
          <w:szCs w:val="22"/>
        </w:rPr>
      </w:pPr>
      <w:r w:rsidRPr="00A03847">
        <w:rPr>
          <w:sz w:val="22"/>
          <w:szCs w:val="22"/>
        </w:rPr>
        <w:t>[</w:t>
      </w:r>
      <w:r w:rsidRPr="00A03847">
        <w:rPr>
          <w:b/>
          <w:sz w:val="22"/>
          <w:szCs w:val="22"/>
        </w:rPr>
        <w:t>DRAFTING NOTE</w:t>
      </w:r>
      <w:r w:rsidRPr="00A03847">
        <w:rPr>
          <w:sz w:val="22"/>
          <w:szCs w:val="22"/>
        </w:rPr>
        <w:t xml:space="preserve">: </w:t>
      </w:r>
      <w:r w:rsidRPr="00F82A71">
        <w:rPr>
          <w:i/>
          <w:sz w:val="22"/>
          <w:szCs w:val="22"/>
        </w:rPr>
        <w:t>This Schedule is prepared from the perspective that the Agency is the Data Controller and the Contractor is the Data Processor. If this is not the case please amend the schedule accordingly, check the guidance on the Easinet and/or seek advice</w:t>
      </w:r>
      <w:r w:rsidRPr="00A03847">
        <w:rPr>
          <w:sz w:val="22"/>
          <w:szCs w:val="22"/>
        </w:rPr>
        <w:t>]</w:t>
      </w:r>
    </w:p>
    <w:p w14:paraId="7891D6F3" w14:textId="77777777" w:rsidR="003A0DFC" w:rsidRPr="00A03847" w:rsidRDefault="003A0DFC" w:rsidP="003A0DFC">
      <w:pPr>
        <w:spacing w:after="0" w:line="276" w:lineRule="auto"/>
        <w:jc w:val="both"/>
        <w:rPr>
          <w:sz w:val="22"/>
          <w:szCs w:val="22"/>
        </w:rPr>
      </w:pPr>
    </w:p>
    <w:p w14:paraId="0DF01BEF" w14:textId="77777777" w:rsidR="003A0DFC" w:rsidRPr="00A03847" w:rsidRDefault="003A0DFC" w:rsidP="003A0DFC">
      <w:pPr>
        <w:spacing w:after="0" w:line="276" w:lineRule="auto"/>
        <w:jc w:val="both"/>
        <w:rPr>
          <w:b/>
          <w:sz w:val="22"/>
          <w:szCs w:val="22"/>
          <w:u w:val="single"/>
        </w:rPr>
      </w:pPr>
      <w:r w:rsidRPr="00A03847">
        <w:rPr>
          <w:b/>
          <w:sz w:val="22"/>
          <w:szCs w:val="22"/>
          <w:u w:val="single"/>
        </w:rPr>
        <w:t>Definitions – the definitions in this Schedule and the Contract shall apply:</w:t>
      </w:r>
    </w:p>
    <w:p w14:paraId="4F6C4E0E" w14:textId="77777777" w:rsidR="003A0DFC" w:rsidRPr="00A03847" w:rsidRDefault="003A0DFC" w:rsidP="003A0DFC">
      <w:pPr>
        <w:spacing w:after="0" w:line="276" w:lineRule="auto"/>
        <w:jc w:val="both"/>
        <w:rPr>
          <w:b/>
          <w:sz w:val="22"/>
          <w:szCs w:val="22"/>
          <w:u w:val="single"/>
        </w:rPr>
      </w:pPr>
    </w:p>
    <w:p w14:paraId="08FB4BB3" w14:textId="77777777" w:rsidR="003A0DFC" w:rsidRPr="00A03847" w:rsidRDefault="003A0DFC" w:rsidP="003A0DFC">
      <w:pPr>
        <w:spacing w:after="0" w:line="276" w:lineRule="auto"/>
        <w:jc w:val="both"/>
        <w:rPr>
          <w:sz w:val="22"/>
          <w:szCs w:val="22"/>
        </w:rPr>
      </w:pPr>
      <w:r w:rsidRPr="00A03847">
        <w:rPr>
          <w:b/>
          <w:sz w:val="22"/>
          <w:szCs w:val="22"/>
        </w:rPr>
        <w:t>Annex 1</w:t>
      </w:r>
      <w:r w:rsidRPr="00A03847">
        <w:rPr>
          <w:sz w:val="22"/>
          <w:szCs w:val="22"/>
        </w:rPr>
        <w:t>: the Schedule of Processing, Personal Data and Data Subjects attached to this Data Protection Schedule.</w:t>
      </w:r>
    </w:p>
    <w:p w14:paraId="2B93D8FC" w14:textId="77777777" w:rsidR="003A0DFC" w:rsidRPr="00A03847" w:rsidRDefault="003A0DFC" w:rsidP="003A0DFC">
      <w:pPr>
        <w:spacing w:after="0" w:line="276" w:lineRule="auto"/>
        <w:jc w:val="both"/>
        <w:rPr>
          <w:sz w:val="22"/>
          <w:szCs w:val="22"/>
        </w:rPr>
      </w:pPr>
    </w:p>
    <w:p w14:paraId="61F815E9" w14:textId="77777777" w:rsidR="003A0DFC" w:rsidRPr="00A03847" w:rsidRDefault="003A0DFC" w:rsidP="003A0DFC">
      <w:pPr>
        <w:spacing w:after="0" w:line="276" w:lineRule="auto"/>
        <w:jc w:val="both"/>
        <w:rPr>
          <w:sz w:val="22"/>
          <w:szCs w:val="22"/>
        </w:rPr>
      </w:pPr>
      <w:r w:rsidRPr="00A03847">
        <w:rPr>
          <w:b/>
          <w:sz w:val="22"/>
          <w:szCs w:val="22"/>
        </w:rPr>
        <w:t>Annex 2</w:t>
      </w:r>
      <w:r w:rsidRPr="00A03847">
        <w:rPr>
          <w:sz w:val="22"/>
          <w:szCs w:val="22"/>
        </w:rPr>
        <w:t>: Joint Controller Agreement (where required).</w:t>
      </w:r>
    </w:p>
    <w:p w14:paraId="056D67BC" w14:textId="77777777" w:rsidR="003A0DFC" w:rsidRPr="00A03847" w:rsidRDefault="003A0DFC" w:rsidP="003A0DFC">
      <w:pPr>
        <w:spacing w:after="0" w:line="276" w:lineRule="auto"/>
        <w:jc w:val="both"/>
        <w:rPr>
          <w:sz w:val="22"/>
          <w:szCs w:val="22"/>
        </w:rPr>
      </w:pPr>
    </w:p>
    <w:p w14:paraId="513153D7" w14:textId="77777777" w:rsidR="003A0DFC" w:rsidRPr="00A03847" w:rsidRDefault="003A0DFC" w:rsidP="003A0DFC">
      <w:pPr>
        <w:spacing w:after="0" w:line="276" w:lineRule="auto"/>
        <w:jc w:val="both"/>
        <w:rPr>
          <w:sz w:val="22"/>
          <w:szCs w:val="22"/>
        </w:rPr>
      </w:pPr>
      <w:r w:rsidRPr="00A03847">
        <w:rPr>
          <w:b/>
          <w:sz w:val="22"/>
          <w:szCs w:val="22"/>
        </w:rPr>
        <w:t>Party</w:t>
      </w:r>
      <w:r w:rsidRPr="00A03847">
        <w:rPr>
          <w:sz w:val="22"/>
          <w:szCs w:val="22"/>
        </w:rPr>
        <w:t>: a Party to this Contract.</w:t>
      </w:r>
    </w:p>
    <w:p w14:paraId="6C6A2FF3" w14:textId="77777777" w:rsidR="003A0DFC" w:rsidRPr="00A03847" w:rsidRDefault="003A0DFC" w:rsidP="003A0DFC">
      <w:pPr>
        <w:spacing w:after="0" w:line="276" w:lineRule="auto"/>
        <w:jc w:val="both"/>
        <w:rPr>
          <w:sz w:val="22"/>
          <w:szCs w:val="22"/>
        </w:rPr>
      </w:pPr>
    </w:p>
    <w:p w14:paraId="40BE7D1B" w14:textId="77777777" w:rsidR="003A0DFC" w:rsidRPr="00A03847" w:rsidRDefault="003A0DFC" w:rsidP="003A0DFC">
      <w:pPr>
        <w:spacing w:after="0" w:line="276" w:lineRule="auto"/>
        <w:jc w:val="both"/>
        <w:rPr>
          <w:sz w:val="22"/>
          <w:szCs w:val="22"/>
        </w:rPr>
      </w:pPr>
      <w:r w:rsidRPr="00A03847">
        <w:rPr>
          <w:b/>
          <w:sz w:val="22"/>
          <w:szCs w:val="22"/>
        </w:rPr>
        <w:t>Data Protection Impact Assessment</w:t>
      </w:r>
      <w:r w:rsidRPr="00A03847">
        <w:rPr>
          <w:sz w:val="22"/>
          <w:szCs w:val="22"/>
        </w:rPr>
        <w:t>: an assessment by the Controller of the impact of the envisaged processing on the protection of Personal Data.</w:t>
      </w:r>
    </w:p>
    <w:p w14:paraId="66D24A26" w14:textId="77777777" w:rsidR="003A0DFC" w:rsidRPr="00A03847" w:rsidRDefault="003A0DFC" w:rsidP="003A0DFC">
      <w:pPr>
        <w:spacing w:after="0" w:line="276" w:lineRule="auto"/>
        <w:jc w:val="both"/>
        <w:rPr>
          <w:sz w:val="22"/>
          <w:szCs w:val="22"/>
        </w:rPr>
      </w:pPr>
    </w:p>
    <w:p w14:paraId="2C738FBD" w14:textId="77777777" w:rsidR="003A0DFC" w:rsidRPr="00A03847" w:rsidRDefault="003A0DFC" w:rsidP="003A0DFC">
      <w:pPr>
        <w:spacing w:after="0" w:line="276" w:lineRule="auto"/>
        <w:jc w:val="both"/>
        <w:rPr>
          <w:sz w:val="22"/>
          <w:szCs w:val="22"/>
        </w:rPr>
      </w:pPr>
      <w:r w:rsidRPr="00A03847">
        <w:rPr>
          <w:b/>
          <w:sz w:val="22"/>
          <w:szCs w:val="22"/>
        </w:rPr>
        <w:t>Controller, Processor, Data Subject, Personal Data, Personal Data Breach, Data Protection Officer</w:t>
      </w:r>
      <w:r w:rsidRPr="00A03847">
        <w:rPr>
          <w:sz w:val="22"/>
          <w:szCs w:val="22"/>
        </w:rPr>
        <w:t>: takes the meaning given in the GDPR.</w:t>
      </w:r>
    </w:p>
    <w:p w14:paraId="685E09C5" w14:textId="77777777" w:rsidR="003A0DFC" w:rsidRPr="00A03847" w:rsidRDefault="003A0DFC" w:rsidP="003A0DFC">
      <w:pPr>
        <w:spacing w:after="0" w:line="276" w:lineRule="auto"/>
        <w:jc w:val="both"/>
        <w:rPr>
          <w:sz w:val="22"/>
          <w:szCs w:val="22"/>
        </w:rPr>
      </w:pPr>
    </w:p>
    <w:p w14:paraId="7AA9A8AC" w14:textId="77777777" w:rsidR="003A0DFC" w:rsidRPr="00A03847" w:rsidRDefault="003A0DFC" w:rsidP="003A0DFC">
      <w:pPr>
        <w:spacing w:after="0" w:line="276" w:lineRule="auto"/>
        <w:jc w:val="both"/>
        <w:rPr>
          <w:sz w:val="22"/>
          <w:szCs w:val="22"/>
        </w:rPr>
      </w:pPr>
      <w:r w:rsidRPr="00A03847">
        <w:rPr>
          <w:b/>
          <w:sz w:val="22"/>
          <w:szCs w:val="22"/>
        </w:rPr>
        <w:t>Data Loss Event</w:t>
      </w:r>
      <w:r w:rsidRPr="00A03847">
        <w:rPr>
          <w:sz w:val="22"/>
          <w:szCs w:val="22"/>
        </w:rPr>
        <w:t>: any event that results, or may result, in unauthorised access to Personal Data held by the Processor under this Contract, and/or actual or potential loss and/or destruction of Personal Data in breach of this Contract, including any Personal Data Breach.</w:t>
      </w:r>
    </w:p>
    <w:p w14:paraId="59B8D415" w14:textId="77777777" w:rsidR="003A0DFC" w:rsidRPr="00A03847" w:rsidRDefault="003A0DFC" w:rsidP="003A0DFC">
      <w:pPr>
        <w:spacing w:after="0" w:line="276" w:lineRule="auto"/>
        <w:jc w:val="both"/>
        <w:rPr>
          <w:sz w:val="22"/>
          <w:szCs w:val="22"/>
        </w:rPr>
      </w:pPr>
    </w:p>
    <w:p w14:paraId="22ACFE60" w14:textId="77777777" w:rsidR="003A0DFC" w:rsidRPr="00A03847" w:rsidRDefault="003A0DFC" w:rsidP="003A0DFC">
      <w:pPr>
        <w:spacing w:after="0" w:line="276" w:lineRule="auto"/>
        <w:jc w:val="both"/>
        <w:rPr>
          <w:sz w:val="22"/>
          <w:szCs w:val="22"/>
        </w:rPr>
      </w:pPr>
      <w:r w:rsidRPr="00A03847">
        <w:rPr>
          <w:b/>
          <w:sz w:val="22"/>
          <w:szCs w:val="22"/>
        </w:rPr>
        <w:t>Data Subject Request</w:t>
      </w:r>
      <w:r w:rsidRPr="00A03847">
        <w:rPr>
          <w:sz w:val="22"/>
          <w:szCs w:val="22"/>
        </w:rPr>
        <w:t>: a request made by, or on behalf of, a Data Subject in accordance with rights granted pursuant to the Data Protection Legislation to access their Personal Data.</w:t>
      </w:r>
    </w:p>
    <w:p w14:paraId="61A76D0F" w14:textId="77777777" w:rsidR="003A0DFC" w:rsidRPr="00A03847" w:rsidRDefault="003A0DFC" w:rsidP="003A0DFC">
      <w:pPr>
        <w:spacing w:after="0" w:line="276" w:lineRule="auto"/>
        <w:jc w:val="both"/>
        <w:rPr>
          <w:sz w:val="22"/>
          <w:szCs w:val="22"/>
        </w:rPr>
      </w:pPr>
    </w:p>
    <w:p w14:paraId="6F0FBD86" w14:textId="77777777" w:rsidR="003A0DFC" w:rsidRPr="00A03847" w:rsidRDefault="003A0DFC" w:rsidP="003A0DFC">
      <w:pPr>
        <w:spacing w:after="0" w:line="276" w:lineRule="auto"/>
        <w:jc w:val="both"/>
        <w:rPr>
          <w:sz w:val="22"/>
          <w:szCs w:val="22"/>
        </w:rPr>
      </w:pPr>
      <w:r w:rsidRPr="00A03847">
        <w:rPr>
          <w:rFonts w:eastAsia="Arial"/>
          <w:b/>
          <w:sz w:val="22"/>
          <w:szCs w:val="22"/>
        </w:rPr>
        <w:t xml:space="preserve">Joint Controllers: </w:t>
      </w:r>
      <w:r w:rsidRPr="00A03847">
        <w:rPr>
          <w:rFonts w:eastAsia="Arial"/>
          <w:sz w:val="22"/>
          <w:szCs w:val="22"/>
        </w:rPr>
        <w:t xml:space="preserve">where two or more Controllers jointly determine the purposes and means of processing. </w:t>
      </w:r>
      <w:r w:rsidRPr="00A03847">
        <w:rPr>
          <w:b/>
          <w:sz w:val="22"/>
          <w:szCs w:val="22"/>
        </w:rPr>
        <w:t>Protective Measures</w:t>
      </w:r>
      <w:r w:rsidRPr="00A03847">
        <w:rPr>
          <w:sz w:val="22"/>
          <w:szCs w:val="22"/>
        </w:rPr>
        <w:t xml:space="preserve">: appropriate technical and organisational measures which may include: the use of pseudonyms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r w:rsidRPr="00A03847">
        <w:rPr>
          <w:rFonts w:eastAsia="Arial"/>
          <w:sz w:val="22"/>
          <w:szCs w:val="22"/>
        </w:rPr>
        <w:t>including those outlined in Annex 1 (Security)</w:t>
      </w:r>
      <w:r w:rsidRPr="00A03847">
        <w:rPr>
          <w:sz w:val="22"/>
          <w:szCs w:val="22"/>
        </w:rPr>
        <w:t>.</w:t>
      </w:r>
    </w:p>
    <w:p w14:paraId="49E6BF28" w14:textId="77777777" w:rsidR="003A0DFC" w:rsidRPr="00A03847" w:rsidRDefault="003A0DFC" w:rsidP="003A0DFC">
      <w:pPr>
        <w:spacing w:after="0" w:line="276" w:lineRule="auto"/>
        <w:jc w:val="both"/>
        <w:rPr>
          <w:sz w:val="22"/>
          <w:szCs w:val="22"/>
        </w:rPr>
      </w:pPr>
    </w:p>
    <w:p w14:paraId="34403693" w14:textId="77777777" w:rsidR="003A0DFC" w:rsidRPr="00A03847" w:rsidRDefault="003A0DFC" w:rsidP="003A0DFC">
      <w:pPr>
        <w:spacing w:after="0" w:line="276" w:lineRule="auto"/>
        <w:jc w:val="both"/>
        <w:rPr>
          <w:sz w:val="22"/>
          <w:szCs w:val="22"/>
        </w:rPr>
      </w:pPr>
      <w:r w:rsidRPr="00A03847">
        <w:rPr>
          <w:b/>
          <w:sz w:val="22"/>
          <w:szCs w:val="22"/>
        </w:rPr>
        <w:t>Sub-processor</w:t>
      </w:r>
      <w:r w:rsidRPr="00A03847">
        <w:rPr>
          <w:sz w:val="22"/>
          <w:szCs w:val="22"/>
        </w:rPr>
        <w:t>: any third Party appointed to process Personal Data on behalf of the Processor related to this Contract.</w:t>
      </w:r>
    </w:p>
    <w:p w14:paraId="1E7A8576" w14:textId="77777777" w:rsidR="003A0DFC" w:rsidRPr="00A03847" w:rsidRDefault="003A0DFC" w:rsidP="003A0DFC">
      <w:pPr>
        <w:pStyle w:val="ListParagraph"/>
        <w:spacing w:after="0" w:line="276" w:lineRule="auto"/>
        <w:jc w:val="both"/>
        <w:rPr>
          <w:sz w:val="22"/>
          <w:szCs w:val="22"/>
        </w:rPr>
      </w:pPr>
    </w:p>
    <w:p w14:paraId="5D5ED476" w14:textId="77777777" w:rsidR="003A0DFC" w:rsidRDefault="003A0DFC" w:rsidP="003A0DFC">
      <w:pPr>
        <w:keepNext/>
        <w:numPr>
          <w:ilvl w:val="0"/>
          <w:numId w:val="3"/>
        </w:numPr>
        <w:spacing w:after="0" w:line="276" w:lineRule="auto"/>
        <w:jc w:val="both"/>
        <w:rPr>
          <w:rFonts w:eastAsia="Arial"/>
          <w:b/>
          <w:sz w:val="22"/>
          <w:szCs w:val="22"/>
        </w:rPr>
      </w:pPr>
      <w:r w:rsidRPr="00A03847">
        <w:rPr>
          <w:rFonts w:eastAsia="Arial"/>
          <w:b/>
          <w:sz w:val="22"/>
          <w:szCs w:val="22"/>
        </w:rPr>
        <w:t>DATA PROTECTION</w:t>
      </w:r>
    </w:p>
    <w:p w14:paraId="1A098F7B" w14:textId="77777777" w:rsidR="003A0DFC" w:rsidRPr="00A03847" w:rsidRDefault="003A0DFC" w:rsidP="003A0DFC">
      <w:pPr>
        <w:keepNext/>
        <w:spacing w:after="0" w:line="276" w:lineRule="auto"/>
        <w:ind w:left="720"/>
        <w:jc w:val="both"/>
        <w:rPr>
          <w:rFonts w:eastAsia="Arial"/>
          <w:b/>
          <w:sz w:val="22"/>
          <w:szCs w:val="22"/>
        </w:rPr>
      </w:pPr>
    </w:p>
    <w:p w14:paraId="7BD228A3" w14:textId="77777777" w:rsidR="003A0DFC" w:rsidRDefault="003A0DFC" w:rsidP="003A0DFC">
      <w:pPr>
        <w:numPr>
          <w:ilvl w:val="1"/>
          <w:numId w:val="2"/>
        </w:numPr>
        <w:spacing w:after="0" w:line="276" w:lineRule="auto"/>
        <w:jc w:val="both"/>
        <w:rPr>
          <w:rFonts w:eastAsia="Arial"/>
          <w:sz w:val="22"/>
          <w:szCs w:val="22"/>
        </w:rPr>
      </w:pPr>
      <w:bookmarkStart w:id="0" w:name="kix.ymjdoamkggw" w:colFirst="0" w:colLast="0"/>
      <w:bookmarkEnd w:id="0"/>
      <w:r w:rsidRPr="00A03847">
        <w:rPr>
          <w:rFonts w:eastAsia="Arial"/>
          <w:sz w:val="22"/>
          <w:szCs w:val="22"/>
        </w:rPr>
        <w:t>The P</w:t>
      </w:r>
      <w:bookmarkStart w:id="1" w:name="kix.lu6z1q2s2akd" w:colFirst="0" w:colLast="0"/>
      <w:bookmarkEnd w:id="1"/>
      <w:r w:rsidRPr="00A03847">
        <w:rPr>
          <w:rFonts w:eastAsia="Arial"/>
          <w:sz w:val="22"/>
          <w:szCs w:val="22"/>
        </w:rPr>
        <w:t xml:space="preserve">arties acknowledge that for the purposes of the Data Protection Legislation, the </w:t>
      </w:r>
      <w:r w:rsidRPr="00A03847">
        <w:rPr>
          <w:rFonts w:eastAsia="Arial"/>
          <w:sz w:val="22"/>
          <w:szCs w:val="22"/>
          <w:highlight w:val="yellow"/>
        </w:rPr>
        <w:t>Agency</w:t>
      </w:r>
      <w:r w:rsidRPr="00A03847">
        <w:rPr>
          <w:rFonts w:eastAsia="Arial"/>
          <w:sz w:val="22"/>
          <w:szCs w:val="22"/>
        </w:rPr>
        <w:t xml:space="preserve"> is the Controller and the </w:t>
      </w:r>
      <w:r w:rsidRPr="00A03847">
        <w:rPr>
          <w:rFonts w:eastAsia="Arial"/>
          <w:sz w:val="22"/>
          <w:szCs w:val="22"/>
          <w:highlight w:val="yellow"/>
        </w:rPr>
        <w:t>Contractor</w:t>
      </w:r>
      <w:r w:rsidRPr="00A03847">
        <w:rPr>
          <w:rFonts w:eastAsia="Arial"/>
          <w:sz w:val="22"/>
          <w:szCs w:val="22"/>
        </w:rPr>
        <w:t xml:space="preserve"> is the Processor unless otherwise specified </w:t>
      </w:r>
      <w:r w:rsidRPr="00A03847">
        <w:rPr>
          <w:rFonts w:eastAsia="Arial"/>
          <w:sz w:val="22"/>
          <w:szCs w:val="22"/>
        </w:rPr>
        <w:lastRenderedPageBreak/>
        <w:t xml:space="preserve">in Annex 1. The only processing that the Processor is authorised to do is listed in Annex 1 by the Controller and may not be determined by the Processor.  </w:t>
      </w:r>
    </w:p>
    <w:p w14:paraId="486DF5F1" w14:textId="77777777" w:rsidR="003A0DFC" w:rsidRPr="00A03847" w:rsidRDefault="003A0DFC" w:rsidP="003A0DFC">
      <w:pPr>
        <w:spacing w:after="0" w:line="276" w:lineRule="auto"/>
        <w:ind w:left="720"/>
        <w:jc w:val="both"/>
        <w:rPr>
          <w:rFonts w:eastAsia="Arial"/>
          <w:sz w:val="22"/>
          <w:szCs w:val="22"/>
        </w:rPr>
      </w:pPr>
    </w:p>
    <w:p w14:paraId="3D80FACA"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Processor shall notify the Controller immediately if it considers that any of the Controller's instructions infringe the Data Protection Legislation.</w:t>
      </w:r>
    </w:p>
    <w:p w14:paraId="1821E1DD" w14:textId="77777777" w:rsidR="003A0DFC"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Processor shall provide all reasonable assistance to the Controller in the preparation of any Data Protection Impact Assessment prior to commencing any processing.  Such assistance may, at the discretion of the Controller, include:</w:t>
      </w:r>
    </w:p>
    <w:p w14:paraId="66E2A3E3" w14:textId="77777777" w:rsidR="003A0DFC" w:rsidRPr="00A03847" w:rsidRDefault="003A0DFC" w:rsidP="003A0DFC">
      <w:pPr>
        <w:spacing w:after="0" w:line="276" w:lineRule="auto"/>
        <w:ind w:left="720"/>
        <w:jc w:val="both"/>
        <w:rPr>
          <w:rFonts w:eastAsia="Arial"/>
          <w:sz w:val="22"/>
          <w:szCs w:val="22"/>
        </w:rPr>
      </w:pPr>
    </w:p>
    <w:p w14:paraId="1FB63C0B"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a systematic description of the envisaged processing operations and the purpose of the processing;</w:t>
      </w:r>
    </w:p>
    <w:p w14:paraId="2D2A4026" w14:textId="77777777" w:rsidR="003A0DFC" w:rsidRPr="00A03847" w:rsidRDefault="003A0DFC" w:rsidP="003A0DFC">
      <w:pPr>
        <w:spacing w:after="0" w:line="276" w:lineRule="auto"/>
        <w:ind w:left="1554"/>
        <w:jc w:val="both"/>
        <w:rPr>
          <w:rFonts w:eastAsia="Arial"/>
          <w:sz w:val="22"/>
          <w:szCs w:val="22"/>
        </w:rPr>
      </w:pPr>
    </w:p>
    <w:p w14:paraId="48EBB697"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an assessment of the necessity and proportionality of the processing operations in relation to the Services;</w:t>
      </w:r>
    </w:p>
    <w:p w14:paraId="15C88EF5" w14:textId="77777777" w:rsidR="003A0DFC" w:rsidRPr="00A03847" w:rsidRDefault="003A0DFC" w:rsidP="003A0DFC">
      <w:pPr>
        <w:spacing w:after="0" w:line="276" w:lineRule="auto"/>
        <w:jc w:val="both"/>
        <w:rPr>
          <w:rFonts w:eastAsia="Arial"/>
          <w:sz w:val="22"/>
          <w:szCs w:val="22"/>
        </w:rPr>
      </w:pPr>
    </w:p>
    <w:p w14:paraId="4A210726"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an assessment of the risks to the rights and freedoms of Data Subjects; and</w:t>
      </w:r>
    </w:p>
    <w:p w14:paraId="701C14D8" w14:textId="77777777" w:rsidR="003A0DFC" w:rsidRPr="00A03847" w:rsidRDefault="003A0DFC" w:rsidP="003A0DFC">
      <w:pPr>
        <w:spacing w:after="0" w:line="276" w:lineRule="auto"/>
        <w:ind w:left="1554"/>
        <w:jc w:val="both"/>
        <w:rPr>
          <w:rFonts w:eastAsia="Arial"/>
          <w:sz w:val="22"/>
          <w:szCs w:val="22"/>
        </w:rPr>
      </w:pPr>
    </w:p>
    <w:p w14:paraId="00588CB9"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the measures envisaged to address the risks, including safeguards, security measures and mechanisms to ensure the protection of Personal Data.</w:t>
      </w:r>
    </w:p>
    <w:p w14:paraId="601B3832" w14:textId="77777777" w:rsidR="003A0DFC" w:rsidRPr="00A03847" w:rsidRDefault="003A0DFC" w:rsidP="003A0DFC">
      <w:pPr>
        <w:spacing w:after="0" w:line="276" w:lineRule="auto"/>
        <w:jc w:val="both"/>
        <w:rPr>
          <w:rFonts w:eastAsia="Arial"/>
          <w:sz w:val="22"/>
          <w:szCs w:val="22"/>
        </w:rPr>
      </w:pPr>
    </w:p>
    <w:p w14:paraId="0F47CFB4" w14:textId="77777777" w:rsidR="003A0DFC" w:rsidRDefault="003A0DFC" w:rsidP="003A0DFC">
      <w:pPr>
        <w:numPr>
          <w:ilvl w:val="1"/>
          <w:numId w:val="2"/>
        </w:numPr>
        <w:spacing w:after="0" w:line="276" w:lineRule="auto"/>
        <w:jc w:val="both"/>
        <w:rPr>
          <w:rFonts w:eastAsia="Arial"/>
          <w:sz w:val="22"/>
          <w:szCs w:val="22"/>
        </w:rPr>
      </w:pPr>
      <w:bookmarkStart w:id="2" w:name="kix.jwocsgktdzyb" w:colFirst="0" w:colLast="0"/>
      <w:bookmarkEnd w:id="2"/>
      <w:r w:rsidRPr="00A03847">
        <w:rPr>
          <w:rFonts w:eastAsia="Arial"/>
          <w:sz w:val="22"/>
          <w:szCs w:val="22"/>
        </w:rPr>
        <w:t>The Processor shall, in relation to any Personal Data processed in connection with its obligations under this Contract:</w:t>
      </w:r>
    </w:p>
    <w:p w14:paraId="50F7DFB7" w14:textId="77777777" w:rsidR="003A0DFC" w:rsidRPr="00A03847" w:rsidRDefault="003A0DFC" w:rsidP="003A0DFC">
      <w:pPr>
        <w:spacing w:after="0" w:line="276" w:lineRule="auto"/>
        <w:ind w:left="720"/>
        <w:jc w:val="both"/>
        <w:rPr>
          <w:rFonts w:eastAsia="Arial"/>
          <w:sz w:val="22"/>
          <w:szCs w:val="22"/>
        </w:rPr>
      </w:pPr>
    </w:p>
    <w:p w14:paraId="504E5994" w14:textId="77777777" w:rsidR="003A0DFC" w:rsidRPr="00A03847" w:rsidRDefault="003A0DFC" w:rsidP="003A0DFC">
      <w:pPr>
        <w:numPr>
          <w:ilvl w:val="2"/>
          <w:numId w:val="2"/>
        </w:numPr>
        <w:spacing w:after="0" w:line="276" w:lineRule="auto"/>
        <w:ind w:hanging="561"/>
        <w:jc w:val="both"/>
        <w:rPr>
          <w:rFonts w:eastAsia="Arial"/>
          <w:sz w:val="22"/>
          <w:szCs w:val="22"/>
        </w:rPr>
      </w:pPr>
      <w:bookmarkStart w:id="3" w:name="kix.i56w6dr6cv1k" w:colFirst="0" w:colLast="0"/>
      <w:bookmarkEnd w:id="3"/>
      <w:r w:rsidRPr="00A03847">
        <w:rPr>
          <w:rFonts w:eastAsia="Arial"/>
          <w:sz w:val="22"/>
          <w:szCs w:val="22"/>
        </w:rPr>
        <w:t xml:space="preserve">process that Personal Data only in accordance with Annex </w:t>
      </w:r>
      <w:proofErr w:type="gramStart"/>
      <w:r w:rsidRPr="00A03847">
        <w:rPr>
          <w:rFonts w:eastAsia="Arial"/>
          <w:sz w:val="22"/>
          <w:szCs w:val="22"/>
        </w:rPr>
        <w:t>1, unless</w:t>
      </w:r>
      <w:proofErr w:type="gramEnd"/>
      <w:r w:rsidRPr="00A03847">
        <w:rPr>
          <w:rFonts w:eastAsia="Arial"/>
          <w:sz w:val="22"/>
          <w:szCs w:val="22"/>
        </w:rPr>
        <w:t xml:space="preserve"> the Processor is required to do otherwise by Law. If it is so required the Processor shall promptly notify the Controller before processing the Personal Data unless prohibited by Law;</w:t>
      </w:r>
    </w:p>
    <w:p w14:paraId="68CF6465" w14:textId="77777777" w:rsidR="003A0DFC" w:rsidRPr="00A03847" w:rsidRDefault="003A0DFC" w:rsidP="003A0DFC">
      <w:pPr>
        <w:spacing w:after="0" w:line="276" w:lineRule="auto"/>
        <w:ind w:left="1554"/>
        <w:jc w:val="both"/>
        <w:rPr>
          <w:rFonts w:eastAsia="Arial"/>
          <w:sz w:val="22"/>
          <w:szCs w:val="22"/>
        </w:rPr>
      </w:pPr>
    </w:p>
    <w:p w14:paraId="774B6A87" w14:textId="77777777" w:rsidR="003A0DFC" w:rsidRPr="00A03847" w:rsidRDefault="003A0DFC" w:rsidP="003A0DFC">
      <w:pPr>
        <w:numPr>
          <w:ilvl w:val="2"/>
          <w:numId w:val="2"/>
        </w:numPr>
        <w:spacing w:after="0" w:line="276" w:lineRule="auto"/>
        <w:ind w:hanging="561"/>
        <w:jc w:val="both"/>
        <w:rPr>
          <w:rFonts w:eastAsia="Arial"/>
          <w:sz w:val="22"/>
          <w:szCs w:val="22"/>
        </w:rPr>
      </w:pPr>
      <w:bookmarkStart w:id="4" w:name="kix.efulejue9oeg" w:colFirst="0" w:colLast="0"/>
      <w:bookmarkEnd w:id="4"/>
      <w:r w:rsidRPr="00A03847">
        <w:rPr>
          <w:rFonts w:eastAsia="Arial"/>
          <w:sz w:val="22"/>
          <w:szCs w:val="22"/>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2342B634" w14:textId="77777777" w:rsidR="003A0DFC" w:rsidRPr="00A03847"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nature of the data to be protected;</w:t>
      </w:r>
      <w:bookmarkStart w:id="5" w:name="kix.4naaai8z6pfd" w:colFirst="0" w:colLast="0"/>
      <w:bookmarkEnd w:id="5"/>
    </w:p>
    <w:p w14:paraId="5154B7CA" w14:textId="77777777" w:rsidR="003A0DFC" w:rsidRPr="00A03847"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harm that might result from a Data Loss Event;</w:t>
      </w:r>
    </w:p>
    <w:p w14:paraId="3A1BA47D" w14:textId="77777777" w:rsidR="003A0DFC" w:rsidRPr="00A03847"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state of technological development; and</w:t>
      </w:r>
    </w:p>
    <w:p w14:paraId="51821CA9" w14:textId="77777777" w:rsidR="003A0DFC"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 xml:space="preserve">cost of implementing any measures; </w:t>
      </w:r>
    </w:p>
    <w:p w14:paraId="079263A7" w14:textId="77777777" w:rsidR="003A0DFC" w:rsidRPr="00A03847" w:rsidRDefault="003A0DFC" w:rsidP="003A0DFC">
      <w:pPr>
        <w:tabs>
          <w:tab w:val="left" w:pos="2261"/>
        </w:tabs>
        <w:spacing w:after="0" w:line="276" w:lineRule="auto"/>
        <w:ind w:left="2275"/>
        <w:jc w:val="both"/>
        <w:rPr>
          <w:rFonts w:eastAsia="Arial"/>
          <w:sz w:val="22"/>
          <w:szCs w:val="22"/>
        </w:rPr>
      </w:pPr>
    </w:p>
    <w:p w14:paraId="1605B27F" w14:textId="77777777" w:rsidR="003A0DFC" w:rsidRDefault="003A0DFC" w:rsidP="003A0DFC">
      <w:pPr>
        <w:numPr>
          <w:ilvl w:val="2"/>
          <w:numId w:val="2"/>
        </w:numPr>
        <w:spacing w:after="0" w:line="276" w:lineRule="auto"/>
        <w:ind w:hanging="561"/>
        <w:jc w:val="both"/>
        <w:rPr>
          <w:rFonts w:eastAsia="Arial"/>
          <w:sz w:val="22"/>
          <w:szCs w:val="22"/>
        </w:rPr>
      </w:pPr>
      <w:bookmarkStart w:id="6" w:name="kix.g9ycvf3mihu9" w:colFirst="0" w:colLast="0"/>
      <w:bookmarkEnd w:id="6"/>
      <w:r w:rsidRPr="00A03847">
        <w:rPr>
          <w:rFonts w:eastAsia="Arial"/>
          <w:sz w:val="22"/>
          <w:szCs w:val="22"/>
        </w:rPr>
        <w:t>ensure that :</w:t>
      </w:r>
    </w:p>
    <w:p w14:paraId="739D67C8" w14:textId="77777777" w:rsidR="003A0DFC" w:rsidRPr="00A03847" w:rsidRDefault="003A0DFC" w:rsidP="003A0DFC">
      <w:pPr>
        <w:spacing w:after="0" w:line="276" w:lineRule="auto"/>
        <w:ind w:left="1554"/>
        <w:jc w:val="both"/>
        <w:rPr>
          <w:rFonts w:eastAsia="Arial"/>
          <w:sz w:val="22"/>
          <w:szCs w:val="22"/>
        </w:rPr>
      </w:pPr>
    </w:p>
    <w:p w14:paraId="78A365F4" w14:textId="77777777" w:rsidR="003A0DFC"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 xml:space="preserve">the </w:t>
      </w:r>
      <w:r w:rsidRPr="00A03847">
        <w:rPr>
          <w:rFonts w:eastAsia="Arial"/>
          <w:sz w:val="22"/>
          <w:szCs w:val="22"/>
          <w:highlight w:val="yellow"/>
        </w:rPr>
        <w:t>Contractor</w:t>
      </w:r>
      <w:r w:rsidRPr="00A03847">
        <w:rPr>
          <w:rFonts w:eastAsia="Arial"/>
          <w:sz w:val="22"/>
          <w:szCs w:val="22"/>
        </w:rPr>
        <w:t xml:space="preserve"> Personnel do not process Personal Data except in accordance with this Contract (and in particular Annex 1);</w:t>
      </w:r>
    </w:p>
    <w:p w14:paraId="2F8B3D0D" w14:textId="77777777" w:rsidR="003A0DFC" w:rsidRPr="00A03847" w:rsidRDefault="003A0DFC" w:rsidP="003A0DFC">
      <w:pPr>
        <w:tabs>
          <w:tab w:val="left" w:pos="2261"/>
        </w:tabs>
        <w:spacing w:after="0" w:line="276" w:lineRule="auto"/>
        <w:ind w:left="2275"/>
        <w:jc w:val="both"/>
        <w:rPr>
          <w:rFonts w:eastAsia="Arial"/>
          <w:sz w:val="22"/>
          <w:szCs w:val="22"/>
        </w:rPr>
      </w:pPr>
    </w:p>
    <w:p w14:paraId="0BB1D57F" w14:textId="77777777" w:rsidR="003A0DFC"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 xml:space="preserve">it takes all reasonable steps to ensure the reliability and integrity of any </w:t>
      </w:r>
      <w:r w:rsidRPr="00A03847">
        <w:rPr>
          <w:rFonts w:eastAsia="Arial"/>
          <w:sz w:val="22"/>
          <w:szCs w:val="22"/>
          <w:highlight w:val="yellow"/>
        </w:rPr>
        <w:t>Contractor</w:t>
      </w:r>
      <w:r w:rsidRPr="00A03847">
        <w:rPr>
          <w:rFonts w:eastAsia="Arial"/>
          <w:sz w:val="22"/>
          <w:szCs w:val="22"/>
        </w:rPr>
        <w:t xml:space="preserve"> Personnel who have access to the Personal Data and ensure that they:</w:t>
      </w:r>
    </w:p>
    <w:p w14:paraId="40581E56" w14:textId="77777777" w:rsidR="003A0DFC" w:rsidRPr="00A03847" w:rsidRDefault="003A0DFC" w:rsidP="003A0DFC">
      <w:pPr>
        <w:tabs>
          <w:tab w:val="left" w:pos="2261"/>
        </w:tabs>
        <w:spacing w:after="0" w:line="276" w:lineRule="auto"/>
        <w:ind w:left="2275"/>
        <w:jc w:val="both"/>
        <w:rPr>
          <w:rFonts w:eastAsia="Arial"/>
          <w:sz w:val="22"/>
          <w:szCs w:val="22"/>
        </w:rPr>
      </w:pPr>
    </w:p>
    <w:p w14:paraId="0F90A1BC" w14:textId="77777777" w:rsidR="003A0DFC" w:rsidRDefault="003A0DFC" w:rsidP="003A0DFC">
      <w:pPr>
        <w:numPr>
          <w:ilvl w:val="4"/>
          <w:numId w:val="2"/>
        </w:numPr>
        <w:spacing w:after="0" w:line="276" w:lineRule="auto"/>
        <w:jc w:val="both"/>
        <w:rPr>
          <w:rFonts w:eastAsia="Arial"/>
          <w:sz w:val="22"/>
          <w:szCs w:val="22"/>
        </w:rPr>
      </w:pPr>
      <w:r w:rsidRPr="00A03847">
        <w:rPr>
          <w:rFonts w:eastAsia="Arial"/>
          <w:sz w:val="22"/>
          <w:szCs w:val="22"/>
        </w:rPr>
        <w:lastRenderedPageBreak/>
        <w:t>are aware of and comply with the Processor’s duties under this clause;</w:t>
      </w:r>
    </w:p>
    <w:p w14:paraId="3A9970A1" w14:textId="77777777" w:rsidR="003A0DFC" w:rsidRPr="00A03847" w:rsidRDefault="003A0DFC" w:rsidP="003A0DFC">
      <w:pPr>
        <w:spacing w:after="0" w:line="276" w:lineRule="auto"/>
        <w:ind w:left="2880"/>
        <w:jc w:val="both"/>
        <w:rPr>
          <w:rFonts w:eastAsia="Arial"/>
          <w:sz w:val="22"/>
          <w:szCs w:val="22"/>
        </w:rPr>
      </w:pPr>
    </w:p>
    <w:p w14:paraId="2B82A755" w14:textId="77777777" w:rsidR="003A0DFC" w:rsidRDefault="003A0DFC" w:rsidP="003A0DFC">
      <w:pPr>
        <w:numPr>
          <w:ilvl w:val="4"/>
          <w:numId w:val="2"/>
        </w:numPr>
        <w:spacing w:after="0" w:line="276" w:lineRule="auto"/>
        <w:jc w:val="both"/>
        <w:rPr>
          <w:rFonts w:eastAsia="Arial"/>
          <w:sz w:val="22"/>
          <w:szCs w:val="22"/>
        </w:rPr>
      </w:pPr>
      <w:r w:rsidRPr="00A03847">
        <w:rPr>
          <w:rFonts w:eastAsia="Arial"/>
          <w:sz w:val="22"/>
          <w:szCs w:val="22"/>
        </w:rPr>
        <w:t>are subject to appropriate confidentiality undertakings with the Processor or any Sub-processor;</w:t>
      </w:r>
    </w:p>
    <w:p w14:paraId="4E5A2F5C" w14:textId="77777777" w:rsidR="003A0DFC" w:rsidRPr="00A03847" w:rsidRDefault="003A0DFC" w:rsidP="003A0DFC">
      <w:pPr>
        <w:spacing w:after="0" w:line="276" w:lineRule="auto"/>
        <w:jc w:val="both"/>
        <w:rPr>
          <w:rFonts w:eastAsia="Arial"/>
          <w:sz w:val="22"/>
          <w:szCs w:val="22"/>
        </w:rPr>
      </w:pPr>
    </w:p>
    <w:p w14:paraId="74D7C133" w14:textId="77777777" w:rsidR="003A0DFC" w:rsidRDefault="003A0DFC" w:rsidP="003A0DFC">
      <w:pPr>
        <w:numPr>
          <w:ilvl w:val="4"/>
          <w:numId w:val="2"/>
        </w:numPr>
        <w:spacing w:after="0" w:line="276" w:lineRule="auto"/>
        <w:jc w:val="both"/>
        <w:rPr>
          <w:rFonts w:eastAsia="Arial"/>
          <w:sz w:val="22"/>
          <w:szCs w:val="22"/>
        </w:rPr>
      </w:pPr>
      <w:r w:rsidRPr="00A03847">
        <w:rPr>
          <w:rFonts w:eastAsia="Arial"/>
          <w:sz w:val="22"/>
          <w:szCs w:val="22"/>
        </w:rPr>
        <w:t>are informed of the confidential nature of the Personal Data and do not publish, disclose or divulge any of the Personal Data to any third Party unless directed in writing to do so by the Controller or as otherwise permitted by this Contract; and</w:t>
      </w:r>
    </w:p>
    <w:p w14:paraId="141BA722" w14:textId="77777777" w:rsidR="003A0DFC" w:rsidRPr="00A03847" w:rsidRDefault="003A0DFC" w:rsidP="003A0DFC">
      <w:pPr>
        <w:spacing w:after="0" w:line="276" w:lineRule="auto"/>
        <w:jc w:val="both"/>
        <w:rPr>
          <w:rFonts w:eastAsia="Arial"/>
          <w:sz w:val="22"/>
          <w:szCs w:val="22"/>
        </w:rPr>
      </w:pPr>
    </w:p>
    <w:p w14:paraId="03E78285" w14:textId="77777777" w:rsidR="003A0DFC" w:rsidRPr="00A03847" w:rsidRDefault="003A0DFC" w:rsidP="003A0DFC">
      <w:pPr>
        <w:numPr>
          <w:ilvl w:val="4"/>
          <w:numId w:val="2"/>
        </w:numPr>
        <w:spacing w:after="0" w:line="276" w:lineRule="auto"/>
        <w:jc w:val="both"/>
        <w:rPr>
          <w:rFonts w:eastAsia="Arial"/>
          <w:sz w:val="22"/>
          <w:szCs w:val="22"/>
        </w:rPr>
      </w:pPr>
      <w:r w:rsidRPr="00A03847">
        <w:rPr>
          <w:rFonts w:eastAsia="Arial"/>
          <w:sz w:val="22"/>
          <w:szCs w:val="22"/>
        </w:rPr>
        <w:t>have undergone adequate training in the use, care, protection and handling of Personal Data; and</w:t>
      </w:r>
    </w:p>
    <w:p w14:paraId="6386E083" w14:textId="77777777" w:rsidR="003A0DFC" w:rsidRPr="00A03847" w:rsidRDefault="003A0DFC" w:rsidP="003A0DFC">
      <w:pPr>
        <w:spacing w:after="0" w:line="276" w:lineRule="auto"/>
        <w:ind w:left="2880"/>
        <w:jc w:val="both"/>
        <w:rPr>
          <w:rFonts w:eastAsia="Arial"/>
          <w:sz w:val="22"/>
          <w:szCs w:val="22"/>
        </w:rPr>
      </w:pPr>
    </w:p>
    <w:p w14:paraId="485FE445" w14:textId="77777777" w:rsidR="003A0DFC" w:rsidRDefault="003A0DFC" w:rsidP="003A0DFC">
      <w:pPr>
        <w:numPr>
          <w:ilvl w:val="2"/>
          <w:numId w:val="2"/>
        </w:numPr>
        <w:spacing w:after="0" w:line="276" w:lineRule="auto"/>
        <w:ind w:hanging="561"/>
        <w:jc w:val="both"/>
        <w:rPr>
          <w:rFonts w:eastAsia="Arial"/>
          <w:sz w:val="22"/>
          <w:szCs w:val="22"/>
        </w:rPr>
      </w:pPr>
      <w:bookmarkStart w:id="7" w:name="kix.2g8e8an7trmb" w:colFirst="0" w:colLast="0"/>
      <w:bookmarkEnd w:id="7"/>
      <w:r w:rsidRPr="00A03847">
        <w:rPr>
          <w:rFonts w:eastAsia="Arial"/>
          <w:sz w:val="22"/>
          <w:szCs w:val="22"/>
        </w:rPr>
        <w:t>not transfer Personal Data outside of the EU unless the prior written consent of the Controller has been obtained and the following conditions are fulfilled:</w:t>
      </w:r>
    </w:p>
    <w:p w14:paraId="21C50D60" w14:textId="77777777" w:rsidR="003A0DFC" w:rsidRPr="00A03847" w:rsidRDefault="003A0DFC" w:rsidP="003A0DFC">
      <w:pPr>
        <w:spacing w:after="0" w:line="276" w:lineRule="auto"/>
        <w:ind w:left="1554"/>
        <w:jc w:val="both"/>
        <w:rPr>
          <w:rFonts w:eastAsia="Arial"/>
          <w:sz w:val="22"/>
          <w:szCs w:val="22"/>
        </w:rPr>
      </w:pPr>
    </w:p>
    <w:p w14:paraId="1F9EDB57" w14:textId="77777777" w:rsidR="003A0DFC" w:rsidRDefault="003A0DFC" w:rsidP="003A0DFC">
      <w:pPr>
        <w:numPr>
          <w:ilvl w:val="3"/>
          <w:numId w:val="2"/>
        </w:numPr>
        <w:tabs>
          <w:tab w:val="left" w:pos="2261"/>
        </w:tabs>
        <w:spacing w:after="0" w:line="276" w:lineRule="auto"/>
        <w:jc w:val="both"/>
        <w:rPr>
          <w:rFonts w:eastAsia="Arial"/>
          <w:sz w:val="22"/>
          <w:szCs w:val="22"/>
        </w:rPr>
      </w:pPr>
      <w:bookmarkStart w:id="8" w:name="kix.c22tjhedtyz" w:colFirst="0" w:colLast="0"/>
      <w:bookmarkEnd w:id="8"/>
      <w:r w:rsidRPr="00A03847">
        <w:rPr>
          <w:rFonts w:eastAsia="Arial"/>
          <w:sz w:val="22"/>
          <w:szCs w:val="22"/>
        </w:rPr>
        <w:t>the Controller or the Processor has provided appropriate safeguards in relation to the transfer (whether in accordance with GDPR Article 46 or LED Article 37) as determined by the Controller;</w:t>
      </w:r>
    </w:p>
    <w:p w14:paraId="2C516CAD" w14:textId="77777777" w:rsidR="003A0DFC" w:rsidRPr="00A03847" w:rsidRDefault="003A0DFC" w:rsidP="003A0DFC">
      <w:pPr>
        <w:tabs>
          <w:tab w:val="left" w:pos="2261"/>
        </w:tabs>
        <w:spacing w:after="0" w:line="276" w:lineRule="auto"/>
        <w:ind w:left="2275"/>
        <w:jc w:val="both"/>
        <w:rPr>
          <w:rFonts w:eastAsia="Arial"/>
          <w:sz w:val="22"/>
          <w:szCs w:val="22"/>
        </w:rPr>
      </w:pPr>
    </w:p>
    <w:p w14:paraId="4AC2FB0B" w14:textId="77777777" w:rsidR="003A0DFC" w:rsidRDefault="003A0DFC" w:rsidP="003A0DFC">
      <w:pPr>
        <w:numPr>
          <w:ilvl w:val="3"/>
          <w:numId w:val="2"/>
        </w:numPr>
        <w:tabs>
          <w:tab w:val="left" w:pos="2261"/>
        </w:tabs>
        <w:spacing w:after="0" w:line="276" w:lineRule="auto"/>
        <w:jc w:val="both"/>
        <w:rPr>
          <w:rFonts w:eastAsia="Arial"/>
          <w:sz w:val="22"/>
          <w:szCs w:val="22"/>
        </w:rPr>
      </w:pPr>
      <w:bookmarkStart w:id="9" w:name="kix.qjaz1kvyr93y" w:colFirst="0" w:colLast="0"/>
      <w:bookmarkEnd w:id="9"/>
      <w:r w:rsidRPr="00A03847">
        <w:rPr>
          <w:rFonts w:eastAsia="Arial"/>
          <w:sz w:val="22"/>
          <w:szCs w:val="22"/>
        </w:rPr>
        <w:t>the Data Subject has enforceable rights and effective legal remedies;</w:t>
      </w:r>
    </w:p>
    <w:p w14:paraId="3525B8CD" w14:textId="77777777" w:rsidR="003A0DFC" w:rsidRPr="00A03847" w:rsidRDefault="003A0DFC" w:rsidP="003A0DFC">
      <w:pPr>
        <w:tabs>
          <w:tab w:val="left" w:pos="2261"/>
        </w:tabs>
        <w:spacing w:after="0" w:line="276" w:lineRule="auto"/>
        <w:jc w:val="both"/>
        <w:rPr>
          <w:rFonts w:eastAsia="Arial"/>
          <w:sz w:val="22"/>
          <w:szCs w:val="22"/>
        </w:rPr>
      </w:pPr>
    </w:p>
    <w:p w14:paraId="032F6838" w14:textId="77777777" w:rsidR="003A0DFC" w:rsidRDefault="003A0DFC" w:rsidP="003A0DFC">
      <w:pPr>
        <w:numPr>
          <w:ilvl w:val="3"/>
          <w:numId w:val="2"/>
        </w:numPr>
        <w:tabs>
          <w:tab w:val="left" w:pos="2261"/>
        </w:tabs>
        <w:spacing w:after="0" w:line="276" w:lineRule="auto"/>
        <w:jc w:val="both"/>
        <w:rPr>
          <w:rFonts w:eastAsia="Arial"/>
          <w:sz w:val="22"/>
          <w:szCs w:val="22"/>
        </w:rPr>
      </w:pPr>
      <w:bookmarkStart w:id="10" w:name="kix.64f022h9e2ls" w:colFirst="0" w:colLast="0"/>
      <w:bookmarkEnd w:id="10"/>
      <w:r w:rsidRPr="00A03847">
        <w:rPr>
          <w:rFonts w:eastAsia="Arial"/>
          <w:sz w:val="22"/>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CBDD45B" w14:textId="77777777" w:rsidR="003A0DFC" w:rsidRPr="00A03847" w:rsidRDefault="003A0DFC" w:rsidP="003A0DFC">
      <w:pPr>
        <w:tabs>
          <w:tab w:val="left" w:pos="2261"/>
        </w:tabs>
        <w:spacing w:after="0" w:line="276" w:lineRule="auto"/>
        <w:jc w:val="both"/>
        <w:rPr>
          <w:rFonts w:eastAsia="Arial"/>
          <w:sz w:val="22"/>
          <w:szCs w:val="22"/>
        </w:rPr>
      </w:pPr>
    </w:p>
    <w:p w14:paraId="298880C0" w14:textId="77777777" w:rsidR="003A0DFC" w:rsidRPr="00A03847" w:rsidRDefault="003A0DFC" w:rsidP="003A0DFC">
      <w:pPr>
        <w:numPr>
          <w:ilvl w:val="3"/>
          <w:numId w:val="2"/>
        </w:numPr>
        <w:tabs>
          <w:tab w:val="left" w:pos="2261"/>
        </w:tabs>
        <w:spacing w:after="0" w:line="276" w:lineRule="auto"/>
        <w:jc w:val="both"/>
        <w:rPr>
          <w:rFonts w:eastAsia="Arial"/>
          <w:sz w:val="22"/>
          <w:szCs w:val="22"/>
        </w:rPr>
      </w:pPr>
      <w:bookmarkStart w:id="11" w:name="kix.yqyo2mborius" w:colFirst="0" w:colLast="0"/>
      <w:bookmarkEnd w:id="11"/>
      <w:r w:rsidRPr="00A03847">
        <w:rPr>
          <w:rFonts w:eastAsia="Arial"/>
          <w:sz w:val="22"/>
          <w:szCs w:val="22"/>
        </w:rPr>
        <w:t>the Processor complies with any reasonable instructions notified to it in advance by the Controller with respect to the processing of the Personal Data;</w:t>
      </w:r>
    </w:p>
    <w:p w14:paraId="74C0207C" w14:textId="77777777" w:rsidR="003A0DFC" w:rsidRPr="00A03847" w:rsidRDefault="003A0DFC" w:rsidP="003A0DFC">
      <w:pPr>
        <w:tabs>
          <w:tab w:val="left" w:pos="2261"/>
        </w:tabs>
        <w:spacing w:after="0" w:line="276" w:lineRule="auto"/>
        <w:ind w:left="2275"/>
        <w:jc w:val="both"/>
        <w:rPr>
          <w:rFonts w:eastAsia="Arial"/>
          <w:sz w:val="22"/>
          <w:szCs w:val="22"/>
        </w:rPr>
      </w:pPr>
    </w:p>
    <w:p w14:paraId="09AB33FB" w14:textId="77777777" w:rsidR="003A0DFC" w:rsidRDefault="003A0DFC" w:rsidP="003A0DFC">
      <w:pPr>
        <w:numPr>
          <w:ilvl w:val="2"/>
          <w:numId w:val="2"/>
        </w:numPr>
        <w:spacing w:after="0" w:line="276" w:lineRule="auto"/>
        <w:ind w:hanging="561"/>
        <w:jc w:val="both"/>
        <w:rPr>
          <w:rFonts w:eastAsia="Arial"/>
          <w:sz w:val="22"/>
          <w:szCs w:val="22"/>
        </w:rPr>
      </w:pPr>
      <w:bookmarkStart w:id="12" w:name="kix.u6s546ha042" w:colFirst="0" w:colLast="0"/>
      <w:bookmarkEnd w:id="12"/>
      <w:r w:rsidRPr="00A03847">
        <w:rPr>
          <w:rFonts w:eastAsia="Arial"/>
          <w:sz w:val="22"/>
          <w:szCs w:val="22"/>
        </w:rPr>
        <w:t>at the written direction of the Controller, delete or return Personal Data (and any copies of it) to the Controller on termination of the Contract unless the Processor is required by Law to retain the Personal Data.</w:t>
      </w:r>
    </w:p>
    <w:p w14:paraId="07F5CC46" w14:textId="77777777" w:rsidR="003A0DFC" w:rsidRPr="00A03847" w:rsidRDefault="003A0DFC" w:rsidP="003A0DFC">
      <w:pPr>
        <w:spacing w:after="0" w:line="276" w:lineRule="auto"/>
        <w:ind w:left="1554"/>
        <w:jc w:val="both"/>
        <w:rPr>
          <w:rFonts w:eastAsia="Arial"/>
          <w:sz w:val="22"/>
          <w:szCs w:val="22"/>
        </w:rPr>
      </w:pPr>
    </w:p>
    <w:p w14:paraId="7BAA53B8" w14:textId="77777777" w:rsidR="003A0DFC" w:rsidRDefault="003A0DFC" w:rsidP="003A0DFC">
      <w:pPr>
        <w:numPr>
          <w:ilvl w:val="1"/>
          <w:numId w:val="2"/>
        </w:numPr>
        <w:spacing w:after="0" w:line="276" w:lineRule="auto"/>
        <w:jc w:val="both"/>
        <w:rPr>
          <w:rFonts w:eastAsia="Arial"/>
          <w:sz w:val="22"/>
          <w:szCs w:val="22"/>
        </w:rPr>
      </w:pPr>
      <w:bookmarkStart w:id="13" w:name="kix.k0xfh28qudaj" w:colFirst="0" w:colLast="0"/>
      <w:bookmarkEnd w:id="13"/>
      <w:r w:rsidRPr="00A03847">
        <w:rPr>
          <w:rFonts w:eastAsia="Arial"/>
          <w:sz w:val="22"/>
          <w:szCs w:val="22"/>
        </w:rPr>
        <w:t>Subject to clause 1.6, the Processor shall notify the Controller immediately if it:</w:t>
      </w:r>
    </w:p>
    <w:p w14:paraId="505AC62F" w14:textId="77777777" w:rsidR="003A0DFC" w:rsidRPr="00A03847" w:rsidRDefault="003A0DFC" w:rsidP="003A0DFC">
      <w:pPr>
        <w:spacing w:after="0" w:line="276" w:lineRule="auto"/>
        <w:ind w:left="720"/>
        <w:jc w:val="both"/>
        <w:rPr>
          <w:rFonts w:eastAsia="Arial"/>
          <w:sz w:val="22"/>
          <w:szCs w:val="22"/>
        </w:rPr>
      </w:pPr>
    </w:p>
    <w:p w14:paraId="4571DB28"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receives a Data Subject Request (or purported Data Subject Request);</w:t>
      </w:r>
    </w:p>
    <w:p w14:paraId="3BF15E74" w14:textId="77777777" w:rsidR="003A0DFC" w:rsidRPr="00A03847" w:rsidRDefault="003A0DFC" w:rsidP="003A0DFC">
      <w:pPr>
        <w:spacing w:after="0" w:line="276" w:lineRule="auto"/>
        <w:ind w:left="1554"/>
        <w:jc w:val="both"/>
        <w:rPr>
          <w:rFonts w:eastAsia="Arial"/>
          <w:sz w:val="22"/>
          <w:szCs w:val="22"/>
        </w:rPr>
      </w:pPr>
    </w:p>
    <w:p w14:paraId="35C16893"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receives a request to rectify, block or erase any Personal Data; </w:t>
      </w:r>
    </w:p>
    <w:p w14:paraId="57D5A079" w14:textId="77777777" w:rsidR="003A0DFC" w:rsidRPr="00A03847" w:rsidRDefault="003A0DFC" w:rsidP="003A0DFC">
      <w:pPr>
        <w:spacing w:after="0" w:line="276" w:lineRule="auto"/>
        <w:ind w:left="1554"/>
        <w:jc w:val="both"/>
        <w:rPr>
          <w:rFonts w:eastAsia="Arial"/>
          <w:sz w:val="22"/>
          <w:szCs w:val="22"/>
        </w:rPr>
      </w:pPr>
    </w:p>
    <w:p w14:paraId="397A3054"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receives any other request, complaint or communication relating to either Party's obligations under the Data Protection Legislation; </w:t>
      </w:r>
    </w:p>
    <w:p w14:paraId="1F9CCF59" w14:textId="77777777" w:rsidR="003A0DFC" w:rsidRDefault="003A0DFC" w:rsidP="003A0DFC">
      <w:pPr>
        <w:spacing w:after="0" w:line="276" w:lineRule="auto"/>
        <w:ind w:left="1554"/>
        <w:jc w:val="both"/>
        <w:rPr>
          <w:rFonts w:eastAsia="Arial"/>
          <w:sz w:val="22"/>
          <w:szCs w:val="22"/>
        </w:rPr>
      </w:pPr>
    </w:p>
    <w:p w14:paraId="5DCB5216"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lastRenderedPageBreak/>
        <w:t xml:space="preserve">receives any communication from the Information Commissioner or any other regulatory authority in connection with Personal Data processed under this Contract; </w:t>
      </w:r>
    </w:p>
    <w:p w14:paraId="5C18FE24" w14:textId="77777777" w:rsidR="003A0DFC" w:rsidRPr="00A03847" w:rsidRDefault="003A0DFC" w:rsidP="003A0DFC">
      <w:pPr>
        <w:spacing w:after="0" w:line="276" w:lineRule="auto"/>
        <w:ind w:left="1554"/>
        <w:jc w:val="both"/>
        <w:rPr>
          <w:rFonts w:eastAsia="Arial"/>
          <w:sz w:val="22"/>
          <w:szCs w:val="22"/>
        </w:rPr>
      </w:pPr>
    </w:p>
    <w:p w14:paraId="45DA9759"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receives a request from any third Party for disclosure of Personal Data where compliance with such request is required or purported to be required by Law; or</w:t>
      </w:r>
    </w:p>
    <w:p w14:paraId="6DED1D3A" w14:textId="77777777" w:rsidR="003A0DFC" w:rsidRPr="00A03847" w:rsidRDefault="003A0DFC" w:rsidP="003A0DFC">
      <w:pPr>
        <w:spacing w:after="0" w:line="276" w:lineRule="auto"/>
        <w:ind w:left="1554"/>
        <w:jc w:val="both"/>
        <w:rPr>
          <w:rFonts w:eastAsia="Arial"/>
          <w:sz w:val="22"/>
          <w:szCs w:val="22"/>
        </w:rPr>
      </w:pPr>
    </w:p>
    <w:p w14:paraId="3C87297D"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becomes aware of a Data Loss Event.</w:t>
      </w:r>
    </w:p>
    <w:p w14:paraId="284F7E26" w14:textId="77777777" w:rsidR="003A0DFC" w:rsidRPr="00A03847" w:rsidRDefault="003A0DFC" w:rsidP="003A0DFC">
      <w:pPr>
        <w:spacing w:after="0" w:line="276" w:lineRule="auto"/>
        <w:ind w:left="1554"/>
        <w:jc w:val="both"/>
        <w:rPr>
          <w:rFonts w:eastAsia="Arial"/>
          <w:sz w:val="22"/>
          <w:szCs w:val="22"/>
        </w:rPr>
      </w:pPr>
    </w:p>
    <w:p w14:paraId="0CA73433" w14:textId="77777777" w:rsidR="003A0DFC" w:rsidRDefault="003A0DFC" w:rsidP="003A0DFC">
      <w:pPr>
        <w:numPr>
          <w:ilvl w:val="1"/>
          <w:numId w:val="2"/>
        </w:numPr>
        <w:spacing w:after="0" w:line="276" w:lineRule="auto"/>
        <w:jc w:val="both"/>
        <w:rPr>
          <w:rFonts w:eastAsia="Arial"/>
          <w:sz w:val="22"/>
          <w:szCs w:val="22"/>
        </w:rPr>
      </w:pPr>
      <w:r w:rsidRPr="00A03847">
        <w:rPr>
          <w:rFonts w:eastAsia="Arial"/>
          <w:sz w:val="22"/>
          <w:szCs w:val="22"/>
        </w:rPr>
        <w:t xml:space="preserve">The Processor’s obligation to notify under clause 1.5 shall include the provision of further information to the Controller in phases, as details become available. </w:t>
      </w:r>
    </w:p>
    <w:p w14:paraId="058A4B71" w14:textId="77777777" w:rsidR="003A0DFC" w:rsidRPr="00A03847" w:rsidRDefault="003A0DFC" w:rsidP="003A0DFC">
      <w:pPr>
        <w:spacing w:after="0" w:line="276" w:lineRule="auto"/>
        <w:ind w:left="720"/>
        <w:jc w:val="both"/>
        <w:rPr>
          <w:rFonts w:eastAsia="Arial"/>
          <w:sz w:val="22"/>
          <w:szCs w:val="22"/>
        </w:rPr>
      </w:pPr>
    </w:p>
    <w:p w14:paraId="257CE965" w14:textId="77777777" w:rsidR="003A0DFC" w:rsidRDefault="003A0DFC" w:rsidP="003A0DFC">
      <w:pPr>
        <w:numPr>
          <w:ilvl w:val="1"/>
          <w:numId w:val="2"/>
        </w:numPr>
        <w:spacing w:after="0" w:line="276" w:lineRule="auto"/>
        <w:jc w:val="both"/>
        <w:rPr>
          <w:rFonts w:eastAsia="Arial"/>
          <w:sz w:val="22"/>
          <w:szCs w:val="22"/>
        </w:rPr>
      </w:pPr>
      <w:r w:rsidRPr="00A03847">
        <w:rPr>
          <w:rFonts w:eastAsia="Arial"/>
          <w:sz w:val="22"/>
          <w:szCs w:val="22"/>
        </w:rPr>
        <w:t>Taking into account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w:t>
      </w:r>
    </w:p>
    <w:p w14:paraId="44129C23" w14:textId="77777777" w:rsidR="003A0DFC" w:rsidRPr="00A03847" w:rsidRDefault="003A0DFC" w:rsidP="003A0DFC">
      <w:pPr>
        <w:spacing w:after="0" w:line="276" w:lineRule="auto"/>
        <w:ind w:left="720"/>
        <w:jc w:val="both"/>
        <w:rPr>
          <w:rFonts w:eastAsia="Arial"/>
          <w:sz w:val="22"/>
          <w:szCs w:val="22"/>
        </w:rPr>
      </w:pPr>
    </w:p>
    <w:p w14:paraId="18FCB964"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the Controller with full details and copies of the complaint, communication or request;</w:t>
      </w:r>
    </w:p>
    <w:p w14:paraId="32610087" w14:textId="77777777" w:rsidR="003A0DFC" w:rsidRPr="00A03847" w:rsidRDefault="003A0DFC" w:rsidP="003A0DFC">
      <w:pPr>
        <w:spacing w:after="0" w:line="276" w:lineRule="auto"/>
        <w:ind w:left="1554"/>
        <w:jc w:val="both"/>
        <w:rPr>
          <w:rFonts w:eastAsia="Arial"/>
          <w:sz w:val="22"/>
          <w:szCs w:val="22"/>
        </w:rPr>
      </w:pPr>
    </w:p>
    <w:p w14:paraId="4E5E14A8"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such assistance as is reasonably requested by the Controller to enable the Controller to comply with a Data Subject Request within the relevant timescales set out in the Data Protection Legislation; </w:t>
      </w:r>
    </w:p>
    <w:p w14:paraId="0A4B542A" w14:textId="77777777" w:rsidR="003A0DFC" w:rsidRPr="00A03847" w:rsidRDefault="003A0DFC" w:rsidP="003A0DFC">
      <w:pPr>
        <w:spacing w:after="0" w:line="276" w:lineRule="auto"/>
        <w:ind w:left="1554"/>
        <w:jc w:val="both"/>
        <w:rPr>
          <w:rFonts w:eastAsia="Arial"/>
          <w:sz w:val="22"/>
          <w:szCs w:val="22"/>
        </w:rPr>
      </w:pPr>
    </w:p>
    <w:p w14:paraId="06E88EA7"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the Controller, at its request, with any Personal Data it holds in relation to a Data Subject; </w:t>
      </w:r>
    </w:p>
    <w:p w14:paraId="22B54368" w14:textId="77777777" w:rsidR="003A0DFC" w:rsidRPr="00A03847" w:rsidRDefault="003A0DFC" w:rsidP="003A0DFC">
      <w:pPr>
        <w:spacing w:after="0" w:line="276" w:lineRule="auto"/>
        <w:ind w:left="1554"/>
        <w:jc w:val="both"/>
        <w:rPr>
          <w:rFonts w:eastAsia="Arial"/>
          <w:sz w:val="22"/>
          <w:szCs w:val="22"/>
        </w:rPr>
      </w:pPr>
    </w:p>
    <w:p w14:paraId="1EE7C31A"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assistance as requested by the Controller following any Data Loss Event; </w:t>
      </w:r>
    </w:p>
    <w:p w14:paraId="3C347983" w14:textId="77777777" w:rsidR="003A0DFC" w:rsidRPr="00A03847" w:rsidRDefault="003A0DFC" w:rsidP="003A0DFC">
      <w:pPr>
        <w:spacing w:after="0" w:line="276" w:lineRule="auto"/>
        <w:ind w:left="1554"/>
        <w:jc w:val="both"/>
        <w:rPr>
          <w:rFonts w:eastAsia="Arial"/>
          <w:sz w:val="22"/>
          <w:szCs w:val="22"/>
        </w:rPr>
      </w:pPr>
    </w:p>
    <w:p w14:paraId="442671DA"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assistance as requested by the Controller with respect to any request from the Information Commissioner’s Office, or any consultation by the Controller with the Information Commissioner's Office.</w:t>
      </w:r>
    </w:p>
    <w:p w14:paraId="11EA9B2E" w14:textId="77777777" w:rsidR="003A0DFC" w:rsidRPr="00A03847" w:rsidRDefault="003A0DFC" w:rsidP="003A0DFC">
      <w:pPr>
        <w:spacing w:after="0" w:line="276" w:lineRule="auto"/>
        <w:ind w:left="1554"/>
        <w:jc w:val="both"/>
        <w:rPr>
          <w:rFonts w:eastAsia="Arial"/>
          <w:sz w:val="22"/>
          <w:szCs w:val="22"/>
        </w:rPr>
      </w:pPr>
    </w:p>
    <w:p w14:paraId="704FE529"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Processor shall maintain complete and accurate records and information to demonstrate its compliance with this clause. This requirement does not apply where the Processor employs fewer than 250 staff, unless:</w:t>
      </w:r>
    </w:p>
    <w:p w14:paraId="4417519A" w14:textId="77777777" w:rsidR="003A0DFC" w:rsidRPr="00A03847" w:rsidRDefault="003A0DFC" w:rsidP="003A0DFC">
      <w:pPr>
        <w:spacing w:after="0" w:line="276" w:lineRule="auto"/>
        <w:ind w:left="720"/>
        <w:jc w:val="both"/>
        <w:rPr>
          <w:rFonts w:eastAsia="Arial"/>
          <w:sz w:val="22"/>
          <w:szCs w:val="22"/>
        </w:rPr>
      </w:pPr>
    </w:p>
    <w:p w14:paraId="4DA25696"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the Controller determines that the processing is not occasional;</w:t>
      </w:r>
    </w:p>
    <w:p w14:paraId="67E0A9EE" w14:textId="77777777" w:rsidR="003A0DFC" w:rsidRPr="00A03847" w:rsidRDefault="003A0DFC" w:rsidP="003A0DFC">
      <w:pPr>
        <w:spacing w:after="0" w:line="276" w:lineRule="auto"/>
        <w:ind w:left="1554"/>
        <w:jc w:val="both"/>
        <w:rPr>
          <w:rFonts w:eastAsia="Arial"/>
          <w:sz w:val="22"/>
          <w:szCs w:val="22"/>
        </w:rPr>
      </w:pPr>
    </w:p>
    <w:p w14:paraId="30E40FD0"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the Controller determines the processing includes special categories of data as referred to in Article 9(1) of the GDPR or Personal Data relating to criminal convictions and offences referred to in Article 10 of the GDPR; or</w:t>
      </w:r>
    </w:p>
    <w:p w14:paraId="383F7E2C" w14:textId="77777777" w:rsidR="003A0DFC" w:rsidRPr="00A03847" w:rsidRDefault="003A0DFC" w:rsidP="003A0DFC">
      <w:pPr>
        <w:spacing w:after="0" w:line="276" w:lineRule="auto"/>
        <w:ind w:left="1554"/>
        <w:jc w:val="both"/>
        <w:rPr>
          <w:rFonts w:eastAsia="Arial"/>
          <w:sz w:val="22"/>
          <w:szCs w:val="22"/>
        </w:rPr>
      </w:pPr>
    </w:p>
    <w:p w14:paraId="76D82F21"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lastRenderedPageBreak/>
        <w:t>the Controller determines that the processing is likely to result in a risk to the rights and freedoms of Data Subjects.</w:t>
      </w:r>
    </w:p>
    <w:p w14:paraId="5E94FA53" w14:textId="77777777" w:rsidR="003A0DFC" w:rsidRPr="00A03847" w:rsidRDefault="003A0DFC" w:rsidP="003A0DFC">
      <w:pPr>
        <w:spacing w:after="0" w:line="276" w:lineRule="auto"/>
        <w:ind w:left="1554"/>
        <w:jc w:val="both"/>
        <w:rPr>
          <w:rFonts w:eastAsia="Arial"/>
          <w:sz w:val="22"/>
          <w:szCs w:val="22"/>
        </w:rPr>
      </w:pPr>
    </w:p>
    <w:p w14:paraId="14542D61" w14:textId="77777777" w:rsidR="003A0DFC" w:rsidRPr="00A03847" w:rsidRDefault="003A0DFC" w:rsidP="003A0DFC">
      <w:pPr>
        <w:numPr>
          <w:ilvl w:val="1"/>
          <w:numId w:val="2"/>
        </w:numPr>
        <w:spacing w:after="0" w:line="276" w:lineRule="auto"/>
        <w:jc w:val="both"/>
        <w:rPr>
          <w:rFonts w:eastAsia="Arial"/>
          <w:sz w:val="22"/>
          <w:szCs w:val="22"/>
        </w:rPr>
      </w:pPr>
      <w:bookmarkStart w:id="14" w:name="kix.v6x2ad8z2q1m" w:colFirst="0" w:colLast="0"/>
      <w:bookmarkEnd w:id="14"/>
      <w:r w:rsidRPr="00A03847">
        <w:rPr>
          <w:rFonts w:eastAsia="Arial"/>
          <w:sz w:val="22"/>
          <w:szCs w:val="22"/>
        </w:rPr>
        <w:t>The Processor shall allow for audits of its Data Processing activity by the Controller or the Controller’s designated auditor.</w:t>
      </w:r>
    </w:p>
    <w:p w14:paraId="7C5D92F0" w14:textId="77777777" w:rsidR="003A0DFC" w:rsidRPr="00A03847" w:rsidRDefault="003A0DFC" w:rsidP="003A0DFC">
      <w:pPr>
        <w:spacing w:after="0" w:line="276" w:lineRule="auto"/>
        <w:ind w:left="720"/>
        <w:jc w:val="both"/>
        <w:rPr>
          <w:rFonts w:eastAsia="Arial"/>
          <w:sz w:val="22"/>
          <w:szCs w:val="22"/>
        </w:rPr>
      </w:pPr>
    </w:p>
    <w:p w14:paraId="2CDB03F0"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 xml:space="preserve">Each Party shall designate its own data protection officer if required by the Data Protection Legislation. </w:t>
      </w:r>
    </w:p>
    <w:p w14:paraId="6932E6AD" w14:textId="77777777" w:rsidR="003A0DFC" w:rsidRPr="00A03847" w:rsidRDefault="003A0DFC" w:rsidP="003A0DFC">
      <w:pPr>
        <w:spacing w:after="0" w:line="276" w:lineRule="auto"/>
        <w:ind w:left="720"/>
        <w:jc w:val="both"/>
        <w:rPr>
          <w:rFonts w:eastAsia="Arial"/>
          <w:sz w:val="22"/>
          <w:szCs w:val="22"/>
        </w:rPr>
      </w:pPr>
    </w:p>
    <w:p w14:paraId="60C8688A"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Before allowing any Sub-processor to process any Personal Data related to this Contract, the Processor must:</w:t>
      </w:r>
    </w:p>
    <w:p w14:paraId="035F7358" w14:textId="77777777" w:rsidR="003A0DFC" w:rsidRPr="00A03847" w:rsidRDefault="003A0DFC" w:rsidP="003A0DFC">
      <w:pPr>
        <w:spacing w:after="0" w:line="276" w:lineRule="auto"/>
        <w:ind w:left="720"/>
        <w:jc w:val="both"/>
        <w:rPr>
          <w:rFonts w:eastAsia="Arial"/>
          <w:sz w:val="22"/>
          <w:szCs w:val="22"/>
        </w:rPr>
      </w:pPr>
    </w:p>
    <w:p w14:paraId="7FD89815"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notify the Controller in writing of the intended Sub-processor and processing;</w:t>
      </w:r>
    </w:p>
    <w:p w14:paraId="334F68C6" w14:textId="77777777" w:rsidR="003A0DFC" w:rsidRPr="00A03847" w:rsidRDefault="003A0DFC" w:rsidP="003A0DFC">
      <w:pPr>
        <w:spacing w:after="0" w:line="276" w:lineRule="auto"/>
        <w:ind w:left="1554"/>
        <w:jc w:val="both"/>
        <w:rPr>
          <w:rFonts w:eastAsia="Arial"/>
          <w:sz w:val="22"/>
          <w:szCs w:val="22"/>
        </w:rPr>
      </w:pPr>
    </w:p>
    <w:p w14:paraId="0873333F"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obtain the written consent of the Controller; </w:t>
      </w:r>
    </w:p>
    <w:p w14:paraId="4681BE05"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enter into a written agreement with the Sub-processor which gives effect to the terms set out in this Schedule such that they apply to the Sub-processor; and</w:t>
      </w:r>
    </w:p>
    <w:p w14:paraId="7A63A040" w14:textId="77777777" w:rsidR="003A0DFC" w:rsidRPr="00A03847" w:rsidRDefault="003A0DFC" w:rsidP="003A0DFC">
      <w:pPr>
        <w:spacing w:after="0" w:line="276" w:lineRule="auto"/>
        <w:ind w:left="1554"/>
        <w:jc w:val="both"/>
        <w:rPr>
          <w:rFonts w:eastAsia="Arial"/>
          <w:sz w:val="22"/>
          <w:szCs w:val="22"/>
        </w:rPr>
      </w:pPr>
    </w:p>
    <w:p w14:paraId="5B07C0AB"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provide the Controller with such information regarding the Sub-processor as the Controller may reasonably require.</w:t>
      </w:r>
    </w:p>
    <w:p w14:paraId="53773F0E" w14:textId="77777777" w:rsidR="003A0DFC" w:rsidRPr="00A03847" w:rsidRDefault="003A0DFC" w:rsidP="003A0DFC">
      <w:pPr>
        <w:spacing w:after="0" w:line="276" w:lineRule="auto"/>
        <w:ind w:left="1554"/>
        <w:jc w:val="both"/>
        <w:rPr>
          <w:rFonts w:eastAsia="Arial"/>
          <w:sz w:val="22"/>
          <w:szCs w:val="22"/>
        </w:rPr>
      </w:pPr>
    </w:p>
    <w:p w14:paraId="20BADB3F"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Processor shall remain fully liable for all acts or omissions of any of its Sub-processors.</w:t>
      </w:r>
    </w:p>
    <w:p w14:paraId="3B79CD97" w14:textId="77777777" w:rsidR="003A0DFC" w:rsidRPr="00A03847" w:rsidRDefault="003A0DFC" w:rsidP="003A0DFC">
      <w:pPr>
        <w:spacing w:after="0" w:line="276" w:lineRule="auto"/>
        <w:ind w:left="720"/>
        <w:jc w:val="both"/>
        <w:rPr>
          <w:rFonts w:eastAsia="Arial"/>
          <w:sz w:val="22"/>
          <w:szCs w:val="22"/>
        </w:rPr>
      </w:pPr>
    </w:p>
    <w:p w14:paraId="4AD0DB31" w14:textId="77777777" w:rsidR="003A0DFC" w:rsidRPr="00A03847" w:rsidRDefault="003A0DFC" w:rsidP="003A0DFC">
      <w:pPr>
        <w:numPr>
          <w:ilvl w:val="1"/>
          <w:numId w:val="2"/>
        </w:numPr>
        <w:spacing w:after="0" w:line="276" w:lineRule="auto"/>
        <w:jc w:val="both"/>
        <w:rPr>
          <w:rFonts w:eastAsia="Arial"/>
          <w:sz w:val="22"/>
          <w:szCs w:val="22"/>
        </w:rPr>
      </w:pPr>
      <w:bookmarkStart w:id="15" w:name="kix.xibj6wbmdnyl" w:colFirst="0" w:colLast="0"/>
      <w:bookmarkEnd w:id="15"/>
      <w:r w:rsidRPr="00A03847">
        <w:rPr>
          <w:rFonts w:eastAsia="Arial"/>
          <w:sz w:val="22"/>
          <w:szCs w:val="22"/>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4975CFA0" w14:textId="77777777" w:rsidR="003A0DFC" w:rsidRPr="00A03847" w:rsidRDefault="003A0DFC" w:rsidP="003A0DFC">
      <w:pPr>
        <w:spacing w:after="0" w:line="276" w:lineRule="auto"/>
        <w:jc w:val="both"/>
        <w:rPr>
          <w:rFonts w:eastAsia="Arial"/>
          <w:sz w:val="22"/>
          <w:szCs w:val="22"/>
        </w:rPr>
      </w:pPr>
    </w:p>
    <w:p w14:paraId="47AB0B62"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w:t>
      </w:r>
    </w:p>
    <w:p w14:paraId="07E09BC7" w14:textId="77777777" w:rsidR="003A0DFC" w:rsidRPr="00A03847" w:rsidRDefault="003A0DFC" w:rsidP="003A0DFC">
      <w:pPr>
        <w:spacing w:after="0" w:line="276" w:lineRule="auto"/>
        <w:ind w:left="720"/>
        <w:jc w:val="both"/>
        <w:rPr>
          <w:rFonts w:eastAsia="Arial"/>
          <w:sz w:val="22"/>
          <w:szCs w:val="22"/>
        </w:rPr>
      </w:pPr>
    </w:p>
    <w:p w14:paraId="4EC4C75B" w14:textId="77777777" w:rsidR="003A0DFC" w:rsidRPr="00A03847" w:rsidRDefault="003A0DFC" w:rsidP="003A0DFC">
      <w:pPr>
        <w:spacing w:after="0" w:line="276" w:lineRule="auto"/>
        <w:ind w:left="720" w:hanging="720"/>
        <w:jc w:val="both"/>
        <w:rPr>
          <w:sz w:val="22"/>
          <w:szCs w:val="22"/>
        </w:rPr>
      </w:pPr>
      <w:r w:rsidRPr="00A03847">
        <w:rPr>
          <w:rFonts w:eastAsia="Arial"/>
          <w:sz w:val="22"/>
          <w:szCs w:val="22"/>
        </w:rPr>
        <w:t>1.15</w:t>
      </w:r>
      <w:r w:rsidRPr="00A03847">
        <w:rPr>
          <w:rFonts w:eastAsia="Arial"/>
          <w:sz w:val="22"/>
          <w:szCs w:val="22"/>
        </w:rPr>
        <w:tab/>
        <w:t>Where the Parties include two or more Joint Controllers as identified in Annex 1 in accordance with GDPR Article 26, those Parties shall enter into a Joint Controller Agreement based on the terms outlined in Annex 2 in replacement of Clauses 1.1-1.14 for the Personal Data under Joint Control.</w:t>
      </w:r>
    </w:p>
    <w:p w14:paraId="05F2A644" w14:textId="77777777" w:rsidR="001A7F6F" w:rsidRDefault="001A7F6F" w:rsidP="00016E25"/>
    <w:p w14:paraId="7245969E" w14:textId="77777777" w:rsidR="003A0DFC" w:rsidRPr="00A03847" w:rsidRDefault="003A0DFC" w:rsidP="003A0DFC">
      <w:pPr>
        <w:spacing w:after="0" w:line="276" w:lineRule="auto"/>
        <w:jc w:val="both"/>
        <w:rPr>
          <w:b/>
          <w:sz w:val="22"/>
          <w:szCs w:val="22"/>
        </w:rPr>
      </w:pPr>
      <w:r w:rsidRPr="00A03847">
        <w:rPr>
          <w:b/>
          <w:sz w:val="22"/>
          <w:szCs w:val="22"/>
        </w:rPr>
        <w:t xml:space="preserve">Annex 1 - Schedule of Processing, Personal Data and Data Subjects Processing, Personal Data and Data Subjects </w:t>
      </w:r>
    </w:p>
    <w:p w14:paraId="72B02B39" w14:textId="77777777" w:rsidR="003A0DFC" w:rsidRPr="00A03847" w:rsidRDefault="003A0DFC" w:rsidP="003A0DFC">
      <w:pPr>
        <w:spacing w:after="0" w:line="276" w:lineRule="auto"/>
        <w:jc w:val="both"/>
        <w:rPr>
          <w:sz w:val="22"/>
          <w:szCs w:val="22"/>
        </w:rPr>
      </w:pPr>
      <w:r w:rsidRPr="00A03847">
        <w:rPr>
          <w:sz w:val="22"/>
          <w:szCs w:val="22"/>
        </w:rPr>
        <w:t>This Schedule shall be completed by the Controller, who may take account of the view of the Processor, however the final decision as to the content of this Schedule shall be with the Controller at its absolute discretion.</w:t>
      </w:r>
    </w:p>
    <w:p w14:paraId="6B7730CD" w14:textId="77777777" w:rsidR="003A0DFC" w:rsidRPr="00A03847" w:rsidRDefault="003A0DFC" w:rsidP="003A0DFC">
      <w:pPr>
        <w:spacing w:after="0" w:line="276" w:lineRule="auto"/>
        <w:jc w:val="both"/>
        <w:rPr>
          <w:sz w:val="22"/>
          <w:szCs w:val="22"/>
        </w:rPr>
      </w:pPr>
    </w:p>
    <w:p w14:paraId="5698157E" w14:textId="77777777" w:rsidR="003A0DFC" w:rsidRPr="00A03847" w:rsidRDefault="003A0DFC" w:rsidP="003A0DFC">
      <w:pPr>
        <w:spacing w:after="0" w:line="276" w:lineRule="auto"/>
        <w:jc w:val="both"/>
        <w:rPr>
          <w:sz w:val="22"/>
          <w:szCs w:val="22"/>
        </w:rPr>
      </w:pPr>
      <w:r w:rsidRPr="00A03847">
        <w:rPr>
          <w:sz w:val="22"/>
          <w:szCs w:val="22"/>
        </w:rPr>
        <w:lastRenderedPageBreak/>
        <w:t xml:space="preserve">1. The contact details of the Controller’s Data Protection Officer are: </w:t>
      </w:r>
    </w:p>
    <w:p w14:paraId="237D67B4" w14:textId="77777777" w:rsidR="003A0DFC" w:rsidRPr="00A03847" w:rsidRDefault="003A0DFC" w:rsidP="003A0DFC">
      <w:pPr>
        <w:spacing w:after="0" w:line="276" w:lineRule="auto"/>
        <w:jc w:val="both"/>
        <w:rPr>
          <w:sz w:val="22"/>
          <w:szCs w:val="22"/>
        </w:rPr>
      </w:pPr>
      <w:r w:rsidRPr="00A03847">
        <w:rPr>
          <w:sz w:val="22"/>
          <w:szCs w:val="22"/>
        </w:rPr>
        <w:t>Sam Lumb, Data Protection Officer</w:t>
      </w:r>
    </w:p>
    <w:p w14:paraId="1D003192" w14:textId="77777777" w:rsidR="003A0DFC" w:rsidRPr="00A03847" w:rsidRDefault="003A0DFC" w:rsidP="003A0DFC">
      <w:pPr>
        <w:spacing w:after="0" w:line="276" w:lineRule="auto"/>
        <w:jc w:val="both"/>
        <w:rPr>
          <w:sz w:val="22"/>
          <w:szCs w:val="22"/>
        </w:rPr>
      </w:pPr>
      <w:r w:rsidRPr="00A03847">
        <w:rPr>
          <w:sz w:val="22"/>
          <w:szCs w:val="22"/>
        </w:rPr>
        <w:t xml:space="preserve">DataProtection@environment-agency.gov.uk </w:t>
      </w:r>
    </w:p>
    <w:p w14:paraId="2B7A64F7" w14:textId="77777777" w:rsidR="003A0DFC" w:rsidRPr="00A03847" w:rsidRDefault="003A0DFC" w:rsidP="003A0DFC">
      <w:pPr>
        <w:spacing w:after="0" w:line="276" w:lineRule="auto"/>
        <w:jc w:val="both"/>
        <w:rPr>
          <w:sz w:val="22"/>
          <w:szCs w:val="22"/>
        </w:rPr>
      </w:pPr>
      <w:r w:rsidRPr="00A03847">
        <w:rPr>
          <w:sz w:val="22"/>
          <w:szCs w:val="22"/>
        </w:rPr>
        <w:t>Horizon House, Deanery Road, Bristol BS1 5AH</w:t>
      </w:r>
    </w:p>
    <w:p w14:paraId="118010AE" w14:textId="77777777" w:rsidR="003A0DFC" w:rsidRPr="00A03847" w:rsidRDefault="003A0DFC" w:rsidP="003A0DFC">
      <w:pPr>
        <w:spacing w:after="0" w:line="276" w:lineRule="auto"/>
        <w:jc w:val="both"/>
        <w:rPr>
          <w:sz w:val="22"/>
          <w:szCs w:val="22"/>
        </w:rPr>
      </w:pPr>
      <w:r w:rsidRPr="00A03847">
        <w:rPr>
          <w:sz w:val="22"/>
          <w:szCs w:val="22"/>
        </w:rPr>
        <w:t>2. The contact details of the Processor’s Data Protection Officer are: [</w:t>
      </w:r>
      <w:r w:rsidRPr="00A03847">
        <w:rPr>
          <w:sz w:val="22"/>
          <w:szCs w:val="22"/>
          <w:highlight w:val="yellow"/>
        </w:rPr>
        <w:t>Insert Contact details</w:t>
      </w:r>
      <w:r w:rsidRPr="00A03847">
        <w:rPr>
          <w:sz w:val="22"/>
          <w:szCs w:val="22"/>
        </w:rPr>
        <w:t>]</w:t>
      </w:r>
    </w:p>
    <w:p w14:paraId="790C987B" w14:textId="77777777" w:rsidR="003A0DFC" w:rsidRPr="00A03847" w:rsidRDefault="003A0DFC" w:rsidP="003A0DFC">
      <w:pPr>
        <w:spacing w:after="0" w:line="276" w:lineRule="auto"/>
        <w:jc w:val="both"/>
        <w:rPr>
          <w:sz w:val="22"/>
          <w:szCs w:val="22"/>
        </w:rPr>
      </w:pPr>
      <w:r w:rsidRPr="00A03847">
        <w:rPr>
          <w:sz w:val="22"/>
          <w:szCs w:val="22"/>
        </w:rPr>
        <w:t xml:space="preserve">3. The Processor shall comply with any further written instructions with respect to processing by the Controller. </w:t>
      </w:r>
    </w:p>
    <w:p w14:paraId="6E20D263" w14:textId="7342AC81" w:rsidR="003A0DFC" w:rsidRDefault="003A0DFC" w:rsidP="003A0DFC">
      <w:pPr>
        <w:rPr>
          <w:sz w:val="22"/>
          <w:szCs w:val="22"/>
        </w:rPr>
      </w:pPr>
      <w:r w:rsidRPr="00A03847">
        <w:rPr>
          <w:sz w:val="22"/>
          <w:szCs w:val="22"/>
        </w:rPr>
        <w:t>4. Any such further instructions shall be incorporated into this Annex 1.</w:t>
      </w:r>
    </w:p>
    <w:p w14:paraId="5FE0BA96" w14:textId="77777777" w:rsidR="003A0DFC" w:rsidRDefault="003A0DFC" w:rsidP="003A0DFC"/>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6873"/>
      </w:tblGrid>
      <w:tr w:rsidR="001A7F6F" w:rsidRPr="00016E25" w14:paraId="442CE9B6" w14:textId="77777777" w:rsidTr="00700ED8">
        <w:trPr>
          <w:trHeight w:val="480"/>
        </w:trPr>
        <w:tc>
          <w:tcPr>
            <w:tcW w:w="3045" w:type="dxa"/>
            <w:shd w:val="clear" w:color="auto" w:fill="BFBFBF"/>
            <w:vAlign w:val="center"/>
          </w:tcPr>
          <w:p w14:paraId="37778982" w14:textId="77777777" w:rsidR="001A7F6F" w:rsidRPr="00016E25" w:rsidRDefault="001A7F6F" w:rsidP="00016E25">
            <w:pPr>
              <w:rPr>
                <w:rFonts w:eastAsia="Arial"/>
              </w:rPr>
            </w:pPr>
            <w:r w:rsidRPr="00016E25">
              <w:rPr>
                <w:rFonts w:eastAsia="Arial"/>
              </w:rPr>
              <w:t>Description</w:t>
            </w:r>
          </w:p>
        </w:tc>
        <w:tc>
          <w:tcPr>
            <w:tcW w:w="6873" w:type="dxa"/>
            <w:shd w:val="clear" w:color="auto" w:fill="BFBFBF"/>
            <w:vAlign w:val="center"/>
          </w:tcPr>
          <w:p w14:paraId="7FE30B14" w14:textId="77777777" w:rsidR="001A7F6F" w:rsidRPr="00016E25" w:rsidRDefault="001A7F6F" w:rsidP="00016E25">
            <w:pPr>
              <w:rPr>
                <w:rFonts w:eastAsia="Arial"/>
              </w:rPr>
            </w:pPr>
            <w:r w:rsidRPr="00016E25">
              <w:rPr>
                <w:rFonts w:eastAsia="Arial"/>
              </w:rPr>
              <w:t>Details</w:t>
            </w:r>
          </w:p>
        </w:tc>
      </w:tr>
      <w:tr w:rsidR="001A7F6F" w:rsidRPr="00016E25" w14:paraId="088C9F1C" w14:textId="77777777" w:rsidTr="00700ED8">
        <w:trPr>
          <w:trHeight w:val="1620"/>
        </w:trPr>
        <w:tc>
          <w:tcPr>
            <w:tcW w:w="3045" w:type="dxa"/>
            <w:shd w:val="clear" w:color="auto" w:fill="auto"/>
          </w:tcPr>
          <w:p w14:paraId="0A0ED73E" w14:textId="77777777" w:rsidR="001A7F6F" w:rsidRPr="00016E25" w:rsidRDefault="001A7F6F" w:rsidP="00016E25">
            <w:pPr>
              <w:rPr>
                <w:rFonts w:eastAsia="Arial"/>
              </w:rPr>
            </w:pPr>
            <w:r w:rsidRPr="00016E25">
              <w:rPr>
                <w:rFonts w:eastAsia="Arial"/>
              </w:rPr>
              <w:t>Identity of the Controller and Processor</w:t>
            </w:r>
          </w:p>
        </w:tc>
        <w:tc>
          <w:tcPr>
            <w:tcW w:w="6873" w:type="dxa"/>
            <w:shd w:val="clear" w:color="auto" w:fill="auto"/>
          </w:tcPr>
          <w:p w14:paraId="76641D1E" w14:textId="77777777" w:rsidR="001A7F6F" w:rsidRPr="00016E25" w:rsidRDefault="001A7F6F" w:rsidP="00016E25">
            <w:pPr>
              <w:rPr>
                <w:rFonts w:eastAsia="Arial"/>
              </w:rPr>
            </w:pPr>
            <w:r w:rsidRPr="00016E25">
              <w:rPr>
                <w:rFonts w:eastAsia="Arial"/>
              </w:rPr>
              <w:t xml:space="preserve">The Parties acknowledge that for the purposes of the Data Protection Legislation, the </w:t>
            </w:r>
            <w:r w:rsidRPr="00016E25">
              <w:rPr>
                <w:rFonts w:eastAsia="Arial"/>
                <w:highlight w:val="yellow"/>
              </w:rPr>
              <w:t>Agency</w:t>
            </w:r>
            <w:r w:rsidRPr="00016E25">
              <w:rPr>
                <w:rFonts w:eastAsia="Arial"/>
              </w:rPr>
              <w:t xml:space="preserve"> is the Controller and the </w:t>
            </w:r>
            <w:r w:rsidRPr="00016E25">
              <w:rPr>
                <w:rFonts w:eastAsia="Arial"/>
                <w:highlight w:val="yellow"/>
              </w:rPr>
              <w:t>Contractor</w:t>
            </w:r>
            <w:r w:rsidRPr="00016E25">
              <w:rPr>
                <w:rFonts w:eastAsia="Arial"/>
              </w:rPr>
              <w:t xml:space="preserve"> is the Processor in accordance with Clause 1.1.</w:t>
            </w:r>
          </w:p>
          <w:p w14:paraId="79BDFF8E" w14:textId="77777777" w:rsidR="001A7F6F" w:rsidRPr="00016E25" w:rsidRDefault="001A7F6F" w:rsidP="00016E25">
            <w:pPr>
              <w:rPr>
                <w:rFonts w:eastAsia="Arial"/>
                <w:highlight w:val="yellow"/>
              </w:rPr>
            </w:pPr>
          </w:p>
          <w:p w14:paraId="0901EDF0" w14:textId="77777777" w:rsidR="001A7F6F" w:rsidRPr="00016E25" w:rsidRDefault="001A7F6F" w:rsidP="00016E25">
            <w:pPr>
              <w:rPr>
                <w:rFonts w:eastAsia="Arial"/>
                <w:i/>
              </w:rPr>
            </w:pPr>
            <w:r w:rsidRPr="00016E25">
              <w:rPr>
                <w:rFonts w:eastAsia="Arial"/>
                <w:highlight w:val="yellow"/>
              </w:rPr>
              <w:t>[Guidance:</w:t>
            </w:r>
            <w:r w:rsidRPr="00016E25">
              <w:rPr>
                <w:rFonts w:eastAsia="Arial"/>
              </w:rPr>
              <w:t xml:space="preserve"> </w:t>
            </w:r>
            <w:r w:rsidRPr="00016E25">
              <w:rPr>
                <w:rFonts w:eastAsia="Arial"/>
                <w:i/>
              </w:rPr>
              <w:t xml:space="preserve">You may need to vary this section where (in the rare case) the Agency and Contractor have a different relationship. For example where the Parties are Joint Controller of some Personal Data: </w:t>
            </w:r>
          </w:p>
          <w:p w14:paraId="2A11D3B3" w14:textId="77777777" w:rsidR="001A7F6F" w:rsidRPr="00016E25" w:rsidRDefault="001A7F6F" w:rsidP="00016E25">
            <w:pPr>
              <w:rPr>
                <w:rFonts w:eastAsia="Arial"/>
                <w:i/>
              </w:rPr>
            </w:pPr>
          </w:p>
          <w:p w14:paraId="08F346C2" w14:textId="77777777" w:rsidR="001A7F6F" w:rsidRPr="00016E25" w:rsidRDefault="001A7F6F" w:rsidP="00016E25">
            <w:pPr>
              <w:rPr>
                <w:rFonts w:eastAsia="Arial"/>
                <w:i/>
              </w:rPr>
            </w:pPr>
            <w:r w:rsidRPr="00016E25">
              <w:rPr>
                <w:rFonts w:eastAsia="Arial"/>
                <w:i/>
              </w:rPr>
              <w:t>“Notwithstanding Clause 1.1 the Parties acknowledge that they are also Joint Controllers for the purposes of the Data Protection Legislation in respect of:</w:t>
            </w:r>
          </w:p>
          <w:p w14:paraId="77EE33F3" w14:textId="77777777" w:rsidR="001A7F6F" w:rsidRPr="00016E25" w:rsidRDefault="001A7F6F" w:rsidP="00016E25">
            <w:pPr>
              <w:rPr>
                <w:rFonts w:eastAsia="Arial"/>
                <w:i/>
              </w:rPr>
            </w:pPr>
            <w:r w:rsidRPr="00016E25">
              <w:rPr>
                <w:rFonts w:eastAsia="Arial"/>
                <w:i/>
                <w:highlight w:val="yellow"/>
              </w:rPr>
              <w:t>[Insert</w:t>
            </w:r>
            <w:r w:rsidRPr="00016E25">
              <w:rPr>
                <w:rFonts w:eastAsia="Arial"/>
                <w:i/>
              </w:rPr>
              <w:t xml:space="preserve"> the scope of Personal Data which the purposes and means of the processing is determined by the both Parties]</w:t>
            </w:r>
          </w:p>
          <w:p w14:paraId="084BE951" w14:textId="77777777" w:rsidR="001A7F6F" w:rsidRPr="00016E25" w:rsidRDefault="001A7F6F" w:rsidP="00016E25">
            <w:pPr>
              <w:rPr>
                <w:rFonts w:eastAsia="Arial"/>
                <w:i/>
              </w:rPr>
            </w:pPr>
          </w:p>
          <w:p w14:paraId="63427B9A" w14:textId="77777777" w:rsidR="001A7F6F" w:rsidRPr="00016E25" w:rsidRDefault="001A7F6F" w:rsidP="00016E25">
            <w:pPr>
              <w:rPr>
                <w:rFonts w:eastAsia="Arial"/>
                <w:i/>
              </w:rPr>
            </w:pPr>
            <w:r w:rsidRPr="00016E25">
              <w:rPr>
                <w:rFonts w:eastAsia="Arial"/>
                <w:i/>
              </w:rPr>
              <w:t>In respect of Personal Data under Joint Control, Clause 1.1-1.15 will not apply and the Parties agree to put in place a Joint Controller Agreement as outlined in Annex 2 instead.”</w:t>
            </w:r>
          </w:p>
        </w:tc>
      </w:tr>
      <w:tr w:rsidR="001A7F6F" w:rsidRPr="00016E25" w14:paraId="48E1ECAA" w14:textId="77777777" w:rsidTr="00700ED8">
        <w:trPr>
          <w:trHeight w:val="1620"/>
        </w:trPr>
        <w:tc>
          <w:tcPr>
            <w:tcW w:w="3045" w:type="dxa"/>
            <w:shd w:val="clear" w:color="auto" w:fill="auto"/>
          </w:tcPr>
          <w:p w14:paraId="15C0B8AF" w14:textId="77777777" w:rsidR="001A7F6F" w:rsidRPr="00016E25" w:rsidRDefault="001A7F6F" w:rsidP="00016E25">
            <w:pPr>
              <w:rPr>
                <w:rFonts w:eastAsia="Arial"/>
              </w:rPr>
            </w:pPr>
            <w:r w:rsidRPr="00016E25">
              <w:rPr>
                <w:rFonts w:eastAsia="Arial"/>
              </w:rPr>
              <w:t>Subject matter of the processing</w:t>
            </w:r>
          </w:p>
        </w:tc>
        <w:tc>
          <w:tcPr>
            <w:tcW w:w="6873" w:type="dxa"/>
            <w:shd w:val="clear" w:color="auto" w:fill="auto"/>
          </w:tcPr>
          <w:p w14:paraId="1D79DE4E" w14:textId="77777777" w:rsidR="001A7F6F" w:rsidRPr="00016E25" w:rsidRDefault="001A7F6F" w:rsidP="00016E25">
            <w:pPr>
              <w:rPr>
                <w:rFonts w:eastAsia="Arial"/>
                <w:i/>
              </w:rPr>
            </w:pPr>
            <w:r w:rsidRPr="00016E25">
              <w:rPr>
                <w:rFonts w:eastAsia="Arial"/>
                <w:i/>
              </w:rPr>
              <w:t xml:space="preserve">[This should be a high level, short description of what the processing is about i.e. its subject matter of the contract. </w:t>
            </w:r>
          </w:p>
          <w:p w14:paraId="675209CF" w14:textId="77777777" w:rsidR="001A7F6F" w:rsidRPr="00016E25" w:rsidRDefault="001A7F6F" w:rsidP="00016E25">
            <w:pPr>
              <w:rPr>
                <w:rFonts w:eastAsia="Arial"/>
                <w:i/>
              </w:rPr>
            </w:pPr>
          </w:p>
          <w:p w14:paraId="514F423C" w14:textId="77777777" w:rsidR="001A7F6F" w:rsidRPr="00016E25" w:rsidRDefault="001A7F6F" w:rsidP="00016E25">
            <w:pPr>
              <w:rPr>
                <w:rFonts w:eastAsia="Arial"/>
                <w:i/>
              </w:rPr>
            </w:pPr>
            <w:r w:rsidRPr="00016E25">
              <w:rPr>
                <w:rFonts w:eastAsia="Arial"/>
                <w:i/>
              </w:rPr>
              <w:t>Example: The processing is needed in order to ensure that the Processor can effectively deliver the contract to provide a service to members of the public. ]</w:t>
            </w:r>
          </w:p>
          <w:p w14:paraId="68ACD12F" w14:textId="77777777" w:rsidR="001A7F6F" w:rsidRPr="00016E25" w:rsidRDefault="001A7F6F" w:rsidP="00016E25">
            <w:pPr>
              <w:rPr>
                <w:rFonts w:eastAsia="Arial"/>
              </w:rPr>
            </w:pPr>
          </w:p>
        </w:tc>
      </w:tr>
      <w:tr w:rsidR="001A7F6F" w:rsidRPr="00016E25" w14:paraId="43DEFD8F" w14:textId="77777777" w:rsidTr="00700ED8">
        <w:trPr>
          <w:trHeight w:val="640"/>
        </w:trPr>
        <w:tc>
          <w:tcPr>
            <w:tcW w:w="3045" w:type="dxa"/>
            <w:shd w:val="clear" w:color="auto" w:fill="auto"/>
          </w:tcPr>
          <w:p w14:paraId="1E410183" w14:textId="77777777" w:rsidR="001A7F6F" w:rsidRPr="00016E25" w:rsidRDefault="001A7F6F" w:rsidP="00016E25">
            <w:pPr>
              <w:rPr>
                <w:rFonts w:eastAsia="Arial"/>
              </w:rPr>
            </w:pPr>
            <w:r w:rsidRPr="00016E25">
              <w:rPr>
                <w:rFonts w:eastAsia="Arial"/>
              </w:rPr>
              <w:lastRenderedPageBreak/>
              <w:t>Duration of the processing</w:t>
            </w:r>
          </w:p>
        </w:tc>
        <w:tc>
          <w:tcPr>
            <w:tcW w:w="6873" w:type="dxa"/>
            <w:shd w:val="clear" w:color="auto" w:fill="auto"/>
          </w:tcPr>
          <w:p w14:paraId="3EE3CA91" w14:textId="77777777" w:rsidR="001A7F6F" w:rsidRPr="00016E25" w:rsidRDefault="001A7F6F" w:rsidP="00016E25">
            <w:pPr>
              <w:rPr>
                <w:rFonts w:eastAsia="Arial"/>
              </w:rPr>
            </w:pPr>
            <w:r w:rsidRPr="00016E25">
              <w:rPr>
                <w:rFonts w:eastAsia="Arial"/>
                <w:i/>
              </w:rPr>
              <w:t>[Clearly set out the duration of the processing including dates]</w:t>
            </w:r>
          </w:p>
        </w:tc>
      </w:tr>
      <w:tr w:rsidR="001A7F6F" w:rsidRPr="00016E25" w14:paraId="628FDEA3" w14:textId="77777777" w:rsidTr="00700ED8">
        <w:trPr>
          <w:trHeight w:val="1520"/>
        </w:trPr>
        <w:tc>
          <w:tcPr>
            <w:tcW w:w="3045" w:type="dxa"/>
            <w:shd w:val="clear" w:color="auto" w:fill="auto"/>
          </w:tcPr>
          <w:p w14:paraId="5CB22B78" w14:textId="77777777" w:rsidR="001A7F6F" w:rsidRPr="00016E25" w:rsidRDefault="001A7F6F" w:rsidP="00016E25">
            <w:pPr>
              <w:rPr>
                <w:rFonts w:eastAsia="Arial"/>
              </w:rPr>
            </w:pPr>
            <w:r w:rsidRPr="00016E25">
              <w:rPr>
                <w:rFonts w:eastAsia="Arial"/>
              </w:rPr>
              <w:t>Nature and purposes of the processing</w:t>
            </w:r>
          </w:p>
        </w:tc>
        <w:tc>
          <w:tcPr>
            <w:tcW w:w="6873" w:type="dxa"/>
            <w:shd w:val="clear" w:color="auto" w:fill="auto"/>
          </w:tcPr>
          <w:p w14:paraId="3A3A703D" w14:textId="77777777" w:rsidR="001A7F6F" w:rsidRPr="00016E25" w:rsidRDefault="001A7F6F" w:rsidP="00016E25">
            <w:pPr>
              <w:rPr>
                <w:rFonts w:eastAsia="Arial"/>
                <w:i/>
              </w:rPr>
            </w:pPr>
            <w:r w:rsidRPr="00016E25">
              <w:rPr>
                <w:rFonts w:eastAsia="Arial"/>
                <w:i/>
              </w:rPr>
              <w:t xml:space="preserve">[Please be as specific as possible, but make sure that you cover all intended purposes. </w:t>
            </w:r>
          </w:p>
          <w:p w14:paraId="6EF09F3C" w14:textId="77777777" w:rsidR="001A7F6F" w:rsidRPr="00016E25" w:rsidRDefault="001A7F6F" w:rsidP="00016E25">
            <w:pPr>
              <w:rPr>
                <w:rFonts w:eastAsia="Arial"/>
                <w:i/>
              </w:rPr>
            </w:pPr>
          </w:p>
          <w:p w14:paraId="2019C127" w14:textId="77777777" w:rsidR="001A7F6F" w:rsidRPr="00016E25" w:rsidRDefault="001A7F6F" w:rsidP="00016E25">
            <w:pPr>
              <w:rPr>
                <w:rFonts w:eastAsia="Arial"/>
                <w:i/>
              </w:rPr>
            </w:pPr>
            <w:r w:rsidRPr="00016E25">
              <w:rPr>
                <w:rFonts w:eastAsia="Arial"/>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1713AE7E" w14:textId="77777777" w:rsidR="001A7F6F" w:rsidRPr="00016E25" w:rsidRDefault="001A7F6F" w:rsidP="00016E25">
            <w:pPr>
              <w:rPr>
                <w:rFonts w:eastAsia="Arial"/>
                <w:i/>
              </w:rPr>
            </w:pPr>
          </w:p>
          <w:p w14:paraId="6919C986" w14:textId="77777777" w:rsidR="001A7F6F" w:rsidRPr="00016E25" w:rsidRDefault="001A7F6F" w:rsidP="00016E25">
            <w:pPr>
              <w:rPr>
                <w:rFonts w:eastAsia="Arial"/>
                <w:i/>
              </w:rPr>
            </w:pPr>
            <w:r w:rsidRPr="00016E25">
              <w:rPr>
                <w:rFonts w:eastAsia="Arial"/>
                <w:i/>
              </w:rPr>
              <w:t>The purpose might include: employment processing, statutory obligation, recruitment assessment etc]</w:t>
            </w:r>
          </w:p>
          <w:p w14:paraId="1D550AE6" w14:textId="77777777" w:rsidR="001A7F6F" w:rsidRPr="00016E25" w:rsidRDefault="001A7F6F" w:rsidP="00016E25">
            <w:pPr>
              <w:rPr>
                <w:rFonts w:eastAsia="Arial"/>
              </w:rPr>
            </w:pPr>
            <w:r w:rsidRPr="00016E25">
              <w:rPr>
                <w:rFonts w:eastAsia="Arial"/>
                <w:i/>
              </w:rPr>
              <w:t xml:space="preserve"> </w:t>
            </w:r>
          </w:p>
        </w:tc>
      </w:tr>
      <w:tr w:rsidR="001A7F6F" w:rsidRPr="00016E25" w14:paraId="7FD01C67" w14:textId="77777777" w:rsidTr="00700ED8">
        <w:trPr>
          <w:trHeight w:val="740"/>
        </w:trPr>
        <w:tc>
          <w:tcPr>
            <w:tcW w:w="3045" w:type="dxa"/>
            <w:shd w:val="clear" w:color="auto" w:fill="auto"/>
          </w:tcPr>
          <w:p w14:paraId="445CFF30" w14:textId="77777777" w:rsidR="001A7F6F" w:rsidRPr="00016E25" w:rsidRDefault="001A7F6F" w:rsidP="00016E25">
            <w:pPr>
              <w:rPr>
                <w:rFonts w:eastAsia="Arial"/>
              </w:rPr>
            </w:pPr>
            <w:r w:rsidRPr="00016E25">
              <w:rPr>
                <w:rFonts w:eastAsia="Arial"/>
              </w:rPr>
              <w:t>Type of Personal Data being Processed</w:t>
            </w:r>
          </w:p>
        </w:tc>
        <w:tc>
          <w:tcPr>
            <w:tcW w:w="6873" w:type="dxa"/>
            <w:shd w:val="clear" w:color="auto" w:fill="auto"/>
          </w:tcPr>
          <w:p w14:paraId="3EB6A476" w14:textId="77777777" w:rsidR="001A7F6F" w:rsidRPr="00016E25" w:rsidRDefault="001A7F6F" w:rsidP="00016E25">
            <w:pPr>
              <w:rPr>
                <w:rFonts w:eastAsia="Arial"/>
              </w:rPr>
            </w:pPr>
            <w:r w:rsidRPr="00016E25">
              <w:rPr>
                <w:rFonts w:eastAsia="Arial"/>
                <w:i/>
              </w:rPr>
              <w:t>[Examples here include: name, address, date of birth, NI number, telephone number, pay, images, biometric data etc]</w:t>
            </w:r>
          </w:p>
        </w:tc>
      </w:tr>
      <w:tr w:rsidR="001A7F6F" w:rsidRPr="00016E25" w14:paraId="03AEB225" w14:textId="77777777" w:rsidTr="00700ED8">
        <w:trPr>
          <w:trHeight w:val="1280"/>
        </w:trPr>
        <w:tc>
          <w:tcPr>
            <w:tcW w:w="3045" w:type="dxa"/>
            <w:shd w:val="clear" w:color="auto" w:fill="auto"/>
          </w:tcPr>
          <w:p w14:paraId="6DDE9DF1" w14:textId="77777777" w:rsidR="001A7F6F" w:rsidRPr="00016E25" w:rsidRDefault="001A7F6F" w:rsidP="00016E25">
            <w:pPr>
              <w:rPr>
                <w:rFonts w:eastAsia="Arial"/>
              </w:rPr>
            </w:pPr>
            <w:r w:rsidRPr="00016E25">
              <w:rPr>
                <w:rFonts w:eastAsia="Arial"/>
              </w:rPr>
              <w:t>Categories of Data Subject</w:t>
            </w:r>
          </w:p>
        </w:tc>
        <w:tc>
          <w:tcPr>
            <w:tcW w:w="6873" w:type="dxa"/>
            <w:shd w:val="clear" w:color="auto" w:fill="auto"/>
          </w:tcPr>
          <w:p w14:paraId="105E1094" w14:textId="77777777" w:rsidR="001A7F6F" w:rsidRPr="00016E25" w:rsidRDefault="001A7F6F" w:rsidP="00016E25">
            <w:pPr>
              <w:rPr>
                <w:rFonts w:eastAsia="Arial"/>
              </w:rPr>
            </w:pPr>
            <w:r w:rsidRPr="00016E25">
              <w:rPr>
                <w:rFonts w:eastAsia="Arial"/>
                <w:i/>
              </w:rPr>
              <w:t>[Examples include: Staff (including volunteers, agents, and temporary workers), customers/ clients, suppliers, patients, students / pupils, members of the public, users of a particular</w:t>
            </w:r>
            <w:r w:rsidRPr="00016E25">
              <w:rPr>
                <w:rFonts w:eastAsia="Arial"/>
                <w:i/>
              </w:rPr>
              <w:br/>
              <w:t>website etc]</w:t>
            </w:r>
          </w:p>
        </w:tc>
      </w:tr>
      <w:tr w:rsidR="001A7F6F" w:rsidRPr="00016E25" w14:paraId="518D0CBE" w14:textId="77777777" w:rsidTr="00700ED8">
        <w:trPr>
          <w:trHeight w:val="1660"/>
        </w:trPr>
        <w:tc>
          <w:tcPr>
            <w:tcW w:w="3045" w:type="dxa"/>
            <w:shd w:val="clear" w:color="auto" w:fill="auto"/>
          </w:tcPr>
          <w:p w14:paraId="5FF4E7A4" w14:textId="77777777" w:rsidR="001A7F6F" w:rsidRPr="00016E25" w:rsidRDefault="001A7F6F" w:rsidP="00016E25">
            <w:pPr>
              <w:rPr>
                <w:rFonts w:eastAsia="Arial"/>
              </w:rPr>
            </w:pPr>
            <w:r w:rsidRPr="00016E25">
              <w:rPr>
                <w:rFonts w:eastAsia="Arial"/>
              </w:rPr>
              <w:t>Plan for return and destruction of the data once the processing is complete</w:t>
            </w:r>
          </w:p>
          <w:p w14:paraId="5167733E" w14:textId="77777777" w:rsidR="001A7F6F" w:rsidRPr="00016E25" w:rsidRDefault="001A7F6F" w:rsidP="00016E25">
            <w:pPr>
              <w:rPr>
                <w:rFonts w:eastAsia="Arial"/>
              </w:rPr>
            </w:pPr>
            <w:r w:rsidRPr="00016E25">
              <w:rPr>
                <w:rFonts w:eastAsia="Arial"/>
              </w:rPr>
              <w:t>UNLESS requirement under union or member state law to preserve that type of data</w:t>
            </w:r>
          </w:p>
        </w:tc>
        <w:tc>
          <w:tcPr>
            <w:tcW w:w="6873" w:type="dxa"/>
            <w:shd w:val="clear" w:color="auto" w:fill="auto"/>
          </w:tcPr>
          <w:p w14:paraId="08BCE43F" w14:textId="77777777" w:rsidR="001A7F6F" w:rsidRPr="00016E25" w:rsidRDefault="001A7F6F" w:rsidP="00016E25">
            <w:pPr>
              <w:rPr>
                <w:rFonts w:eastAsia="Arial"/>
              </w:rPr>
            </w:pPr>
            <w:r w:rsidRPr="00016E25">
              <w:rPr>
                <w:rFonts w:eastAsia="Arial"/>
                <w:i/>
              </w:rPr>
              <w:t>[Describe how long the data will be retained for, how it be returned or destroyed]</w:t>
            </w:r>
          </w:p>
        </w:tc>
      </w:tr>
    </w:tbl>
    <w:p w14:paraId="2B2EB648" w14:textId="77777777" w:rsidR="001A7F6F" w:rsidRPr="00016E25" w:rsidRDefault="001A7F6F" w:rsidP="00016E25"/>
    <w:p w14:paraId="3A13B928" w14:textId="77777777" w:rsidR="001A7F6F" w:rsidRPr="00016E25" w:rsidRDefault="001A7F6F" w:rsidP="00016E25">
      <w:r w:rsidRPr="00016E25">
        <w:br w:type="page"/>
      </w:r>
    </w:p>
    <w:p w14:paraId="32F5CB04" w14:textId="77777777" w:rsidR="00516529" w:rsidRDefault="00516529" w:rsidP="003A0DFC">
      <w:pPr>
        <w:spacing w:after="0" w:line="276" w:lineRule="auto"/>
        <w:jc w:val="both"/>
        <w:rPr>
          <w:rFonts w:eastAsia="Arial"/>
          <w:b/>
          <w:sz w:val="22"/>
          <w:szCs w:val="22"/>
        </w:rPr>
      </w:pPr>
    </w:p>
    <w:p w14:paraId="060B000D" w14:textId="77777777" w:rsidR="003A0DFC" w:rsidRPr="00A03847" w:rsidRDefault="003A0DFC" w:rsidP="003A0DFC">
      <w:pPr>
        <w:spacing w:after="0" w:line="276" w:lineRule="auto"/>
        <w:jc w:val="both"/>
        <w:rPr>
          <w:rFonts w:eastAsia="Arial"/>
          <w:sz w:val="22"/>
          <w:szCs w:val="22"/>
        </w:rPr>
      </w:pPr>
      <w:r w:rsidRPr="00A03847">
        <w:rPr>
          <w:rFonts w:eastAsia="Arial"/>
          <w:b/>
          <w:sz w:val="22"/>
          <w:szCs w:val="22"/>
        </w:rPr>
        <w:t>Annex 2: Joint Controller Agreement</w:t>
      </w:r>
    </w:p>
    <w:p w14:paraId="6F0DB1A9" w14:textId="77777777" w:rsidR="003A0DFC" w:rsidRPr="00A03847" w:rsidRDefault="003A0DFC" w:rsidP="003A0DFC">
      <w:pPr>
        <w:spacing w:after="0" w:line="276" w:lineRule="auto"/>
        <w:ind w:left="494"/>
        <w:jc w:val="both"/>
        <w:rPr>
          <w:rFonts w:eastAsia="Arial"/>
          <w:b/>
          <w:sz w:val="22"/>
          <w:szCs w:val="22"/>
        </w:rPr>
      </w:pPr>
      <w:r w:rsidRPr="00A03847">
        <w:rPr>
          <w:rFonts w:eastAsia="Arial"/>
          <w:b/>
          <w:sz w:val="22"/>
          <w:szCs w:val="22"/>
          <w:highlight w:val="yellow"/>
        </w:rPr>
        <w:t>[Guidance:</w:t>
      </w:r>
      <w:r w:rsidRPr="00A03847">
        <w:rPr>
          <w:rFonts w:eastAsia="Arial"/>
          <w:sz w:val="22"/>
          <w:szCs w:val="22"/>
        </w:rPr>
        <w:t xml:space="preserve"> </w:t>
      </w:r>
      <w:r w:rsidRPr="00516529">
        <w:rPr>
          <w:rFonts w:eastAsia="Arial"/>
          <w:i/>
          <w:sz w:val="22"/>
          <w:szCs w:val="22"/>
        </w:rPr>
        <w:t>insert only where Joint Controller applies in Annex 1</w:t>
      </w:r>
      <w:r w:rsidRPr="00A03847">
        <w:rPr>
          <w:rFonts w:eastAsia="Arial"/>
          <w:sz w:val="22"/>
          <w:szCs w:val="22"/>
        </w:rPr>
        <w:t>]</w:t>
      </w:r>
      <w:r w:rsidRPr="00A03847">
        <w:rPr>
          <w:rFonts w:eastAsia="Arial"/>
          <w:b/>
          <w:sz w:val="22"/>
          <w:szCs w:val="22"/>
        </w:rPr>
        <w:t xml:space="preserve"> </w:t>
      </w:r>
    </w:p>
    <w:p w14:paraId="7B659069" w14:textId="77777777" w:rsidR="003A0DFC" w:rsidRPr="00A03847" w:rsidRDefault="003A0DFC" w:rsidP="003A0DFC">
      <w:pPr>
        <w:spacing w:after="0" w:line="276" w:lineRule="auto"/>
        <w:jc w:val="both"/>
        <w:rPr>
          <w:rFonts w:eastAsia="Arial"/>
          <w:sz w:val="22"/>
          <w:szCs w:val="22"/>
        </w:rPr>
      </w:pPr>
      <w:r w:rsidRPr="00A03847">
        <w:rPr>
          <w:rFonts w:eastAsia="Arial"/>
          <w:sz w:val="22"/>
          <w:szCs w:val="22"/>
        </w:rPr>
        <w:t xml:space="preserve">In this Annex the Parties must outline each party’s responsibilities for: </w:t>
      </w:r>
    </w:p>
    <w:p w14:paraId="0261FB44"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 xml:space="preserve">providing information to data subjects under </w:t>
      </w:r>
      <w:hyperlink r:id="rId11">
        <w:r w:rsidRPr="00A03847">
          <w:rPr>
            <w:rFonts w:eastAsia="Arial"/>
            <w:color w:val="1155CC"/>
            <w:sz w:val="22"/>
            <w:szCs w:val="22"/>
            <w:u w:val="single"/>
          </w:rPr>
          <w:t>Article 13 and 14</w:t>
        </w:r>
      </w:hyperlink>
      <w:r w:rsidRPr="00A03847">
        <w:rPr>
          <w:rFonts w:eastAsia="Arial"/>
          <w:sz w:val="22"/>
          <w:szCs w:val="22"/>
        </w:rPr>
        <w:t xml:space="preserve"> of the GDPR. </w:t>
      </w:r>
    </w:p>
    <w:p w14:paraId="03F12192"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 xml:space="preserve">responding to data subject requests under </w:t>
      </w:r>
      <w:hyperlink r:id="rId12">
        <w:r w:rsidRPr="00A03847">
          <w:rPr>
            <w:rFonts w:eastAsia="Arial"/>
            <w:color w:val="1155CC"/>
            <w:sz w:val="22"/>
            <w:szCs w:val="22"/>
            <w:u w:val="single"/>
          </w:rPr>
          <w:t>Articles 15-22</w:t>
        </w:r>
      </w:hyperlink>
      <w:r w:rsidRPr="00A03847">
        <w:rPr>
          <w:rFonts w:eastAsia="Arial"/>
          <w:sz w:val="22"/>
          <w:szCs w:val="22"/>
        </w:rPr>
        <w:t xml:space="preserve"> of the GDPR</w:t>
      </w:r>
    </w:p>
    <w:p w14:paraId="54A1848E"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notifying the Information Commissioner (and data subjects) where necessary about data breaches</w:t>
      </w:r>
    </w:p>
    <w:p w14:paraId="536713FE"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 xml:space="preserve">maintaining records of processing under </w:t>
      </w:r>
      <w:hyperlink r:id="rId13">
        <w:r w:rsidRPr="00A03847">
          <w:rPr>
            <w:rFonts w:eastAsia="Arial"/>
            <w:color w:val="1155CC"/>
            <w:sz w:val="22"/>
            <w:szCs w:val="22"/>
            <w:u w:val="single"/>
          </w:rPr>
          <w:t>Article 30</w:t>
        </w:r>
      </w:hyperlink>
      <w:r w:rsidRPr="00A03847">
        <w:rPr>
          <w:rFonts w:eastAsia="Arial"/>
          <w:sz w:val="22"/>
          <w:szCs w:val="22"/>
        </w:rPr>
        <w:t xml:space="preserve"> of the GDPR </w:t>
      </w:r>
    </w:p>
    <w:p w14:paraId="3476CEB7"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carrying out any required Data Protection Impact Assessment</w:t>
      </w:r>
    </w:p>
    <w:p w14:paraId="4CE51B58"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The agreement must include a statement as to who is the point of contact for data subjects.</w:t>
      </w:r>
    </w:p>
    <w:p w14:paraId="0C56E925" w14:textId="77777777" w:rsidR="003A0DFC" w:rsidRPr="00A03847" w:rsidRDefault="003A0DFC" w:rsidP="003A0DFC">
      <w:pPr>
        <w:spacing w:after="0" w:line="276" w:lineRule="auto"/>
        <w:ind w:left="494"/>
        <w:jc w:val="both"/>
        <w:rPr>
          <w:rFonts w:eastAsia="Arial"/>
          <w:sz w:val="22"/>
          <w:szCs w:val="22"/>
        </w:rPr>
      </w:pPr>
      <w:r w:rsidRPr="00A03847">
        <w:rPr>
          <w:rFonts w:eastAsia="Arial"/>
          <w:sz w:val="22"/>
          <w:szCs w:val="22"/>
        </w:rPr>
        <w:t xml:space="preserve">The essence of this relationship shall be published. </w:t>
      </w:r>
    </w:p>
    <w:p w14:paraId="7D3AF2AD" w14:textId="77777777" w:rsidR="003A0DFC" w:rsidRPr="00A03847" w:rsidRDefault="003A0DFC" w:rsidP="003A0DFC">
      <w:pPr>
        <w:spacing w:after="0" w:line="276" w:lineRule="auto"/>
        <w:ind w:left="494"/>
        <w:jc w:val="both"/>
        <w:rPr>
          <w:rFonts w:eastAsia="Arial"/>
          <w:sz w:val="22"/>
          <w:szCs w:val="22"/>
        </w:rPr>
      </w:pPr>
      <w:r w:rsidRPr="00A03847">
        <w:rPr>
          <w:rFonts w:eastAsia="Arial"/>
          <w:sz w:val="22"/>
          <w:szCs w:val="22"/>
        </w:rPr>
        <w:t xml:space="preserve">You may wish to incorporate some clauses equivalent to those specified in Clause 1.2-1.14. </w:t>
      </w:r>
    </w:p>
    <w:p w14:paraId="597CC691" w14:textId="77777777" w:rsidR="003A0DFC" w:rsidRPr="00A03847" w:rsidRDefault="003A0DFC" w:rsidP="003A0DFC">
      <w:pPr>
        <w:spacing w:after="0" w:line="276" w:lineRule="auto"/>
        <w:jc w:val="both"/>
        <w:rPr>
          <w:rFonts w:eastAsia="Arial"/>
          <w:sz w:val="22"/>
          <w:szCs w:val="22"/>
        </w:rPr>
      </w:pPr>
      <w:r w:rsidRPr="00A03847">
        <w:rPr>
          <w:rFonts w:eastAsia="Arial"/>
          <w:sz w:val="22"/>
          <w:szCs w:val="22"/>
        </w:rPr>
        <w:t xml:space="preserve">You may also wish to include an additional clause apportioning liability between the parties arising out of data protection; of data that is jointly controlled. </w:t>
      </w:r>
    </w:p>
    <w:p w14:paraId="70EEC186" w14:textId="22DA7BEC" w:rsidR="001A7F6F" w:rsidRPr="00016E25" w:rsidRDefault="003A0DFC" w:rsidP="003A0DFC">
      <w:r w:rsidRPr="00A03847">
        <w:rPr>
          <w:rFonts w:eastAsia="Arial"/>
          <w:sz w:val="22"/>
          <w:szCs w:val="22"/>
        </w:rPr>
        <w:t>Where there is a Joint Control relationship, but no controller to processor relationship under the contract, this completed Annex 2 should be used instead of Clause 1.1-1.15.</w:t>
      </w:r>
    </w:p>
    <w:p w14:paraId="12831ACF" w14:textId="77777777" w:rsidR="001A7F6F" w:rsidRPr="00016E25" w:rsidRDefault="001A7F6F" w:rsidP="00016E25"/>
    <w:p w14:paraId="4AA824AE" w14:textId="77777777" w:rsidR="001A7F6F" w:rsidRPr="00016E25" w:rsidRDefault="001A7F6F" w:rsidP="00016E25">
      <w:r w:rsidRPr="00016E25">
        <w:t xml:space="preserve"> </w:t>
      </w:r>
    </w:p>
    <w:p w14:paraId="2F940ADE" w14:textId="77777777" w:rsidR="001A7F6F" w:rsidRPr="00016E25" w:rsidRDefault="001A7F6F" w:rsidP="00016E25"/>
    <w:p w14:paraId="5D71B074" w14:textId="77777777" w:rsidR="001A7F6F" w:rsidRPr="00016E25" w:rsidRDefault="001A7F6F" w:rsidP="00016E25"/>
    <w:p w14:paraId="7EF927C4" w14:textId="77777777" w:rsidR="001A7F6F" w:rsidRPr="00016E25" w:rsidRDefault="001A7F6F" w:rsidP="00016E25"/>
    <w:sectPr w:rsidR="001A7F6F" w:rsidRPr="00016E25" w:rsidSect="00A06D99">
      <w:headerReference w:type="default" r:id="rId14"/>
      <w:footerReference w:type="default" r:id="rId15"/>
      <w:pgSz w:w="11906" w:h="16838"/>
      <w:pgMar w:top="1701" w:right="1361" w:bottom="1701" w:left="1361" w:header="96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450A7" w14:textId="77777777" w:rsidR="007657F7" w:rsidRDefault="007657F7" w:rsidP="00E7240D">
      <w:pPr>
        <w:spacing w:after="0" w:line="240" w:lineRule="auto"/>
      </w:pPr>
      <w:r>
        <w:separator/>
      </w:r>
    </w:p>
  </w:endnote>
  <w:endnote w:type="continuationSeparator" w:id="0">
    <w:p w14:paraId="58F908FC" w14:textId="77777777" w:rsidR="007657F7" w:rsidRDefault="007657F7" w:rsidP="00E7240D">
      <w:pPr>
        <w:spacing w:after="0" w:line="240" w:lineRule="auto"/>
      </w:pPr>
      <w:r>
        <w:continuationSeparator/>
      </w:r>
    </w:p>
  </w:endnote>
  <w:endnote w:type="continuationNotice" w:id="1">
    <w:p w14:paraId="2E27D98B" w14:textId="77777777" w:rsidR="007657F7" w:rsidRDefault="007657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06AFA" w14:textId="0A89953B" w:rsidR="004D329C" w:rsidRPr="004D329C" w:rsidRDefault="004D329C">
    <w:pPr>
      <w:pStyle w:val="Footer"/>
      <w:rPr>
        <w:rFonts w:asciiTheme="minorHAnsi" w:hAnsiTheme="minorHAnsi"/>
        <w:sz w:val="22"/>
      </w:rPr>
    </w:pPr>
    <w:r w:rsidRPr="004D329C">
      <w:rPr>
        <w:rFonts w:asciiTheme="minorHAnsi" w:hAnsiTheme="minorHAnsi"/>
        <w:sz w:val="22"/>
      </w:rPr>
      <w:t xml:space="preserve">UPDATED </w:t>
    </w:r>
    <w:r w:rsidR="00032A53">
      <w:rPr>
        <w:rFonts w:asciiTheme="minorHAnsi" w:hAnsiTheme="minorHAnsi"/>
        <w:sz w:val="22"/>
      </w:rPr>
      <w:t>JUNE</w:t>
    </w:r>
    <w:r w:rsidRPr="004D329C">
      <w:rPr>
        <w:rFonts w:asciiTheme="minorHAnsi" w:hAnsiTheme="minorHAnsi"/>
        <w:sz w:val="22"/>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F5A6D" w14:textId="77777777" w:rsidR="007657F7" w:rsidRDefault="007657F7" w:rsidP="00E7240D">
      <w:pPr>
        <w:spacing w:after="0" w:line="240" w:lineRule="auto"/>
      </w:pPr>
      <w:r>
        <w:separator/>
      </w:r>
    </w:p>
  </w:footnote>
  <w:footnote w:type="continuationSeparator" w:id="0">
    <w:p w14:paraId="22ECC65E" w14:textId="77777777" w:rsidR="007657F7" w:rsidRDefault="007657F7" w:rsidP="00E7240D">
      <w:pPr>
        <w:spacing w:after="0" w:line="240" w:lineRule="auto"/>
      </w:pPr>
      <w:r>
        <w:continuationSeparator/>
      </w:r>
    </w:p>
  </w:footnote>
  <w:footnote w:type="continuationNotice" w:id="1">
    <w:p w14:paraId="61BFC750" w14:textId="77777777" w:rsidR="007657F7" w:rsidRDefault="007657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C7B44" w14:textId="085AF685" w:rsidR="00985483" w:rsidRDefault="00985483">
    <w:pPr>
      <w:pStyle w:val="Header"/>
    </w:pPr>
    <w:r w:rsidRPr="009817A6">
      <w:rPr>
        <w:noProof/>
        <w:lang w:eastAsia="en-GB"/>
      </w:rPr>
      <w:drawing>
        <wp:anchor distT="0" distB="0" distL="114300" distR="114300" simplePos="0" relativeHeight="251659264" behindDoc="1" locked="1" layoutInCell="1" allowOverlap="1" wp14:anchorId="24AFF36E" wp14:editId="1A10C0C1">
          <wp:simplePos x="0" y="0"/>
          <wp:positionH relativeFrom="page">
            <wp:align>left</wp:align>
          </wp:positionH>
          <wp:positionV relativeFrom="page">
            <wp:align>top</wp:align>
          </wp:positionV>
          <wp:extent cx="7563485" cy="1069911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4_BG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485" cy="10699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C69BF"/>
    <w:multiLevelType w:val="multilevel"/>
    <w:tmpl w:val="39BC554C"/>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7F3"/>
    <w:rsid w:val="00016E25"/>
    <w:rsid w:val="00032A53"/>
    <w:rsid w:val="00036828"/>
    <w:rsid w:val="00065E89"/>
    <w:rsid w:val="00074258"/>
    <w:rsid w:val="000A575C"/>
    <w:rsid w:val="000D5B51"/>
    <w:rsid w:val="000F5236"/>
    <w:rsid w:val="00112605"/>
    <w:rsid w:val="00122575"/>
    <w:rsid w:val="00124C16"/>
    <w:rsid w:val="0013529D"/>
    <w:rsid w:val="001905F7"/>
    <w:rsid w:val="00194833"/>
    <w:rsid w:val="00194CC5"/>
    <w:rsid w:val="001A7F6F"/>
    <w:rsid w:val="001B6850"/>
    <w:rsid w:val="001C588B"/>
    <w:rsid w:val="001E7E5A"/>
    <w:rsid w:val="00207E20"/>
    <w:rsid w:val="002503EB"/>
    <w:rsid w:val="00255E63"/>
    <w:rsid w:val="002702D4"/>
    <w:rsid w:val="002743C1"/>
    <w:rsid w:val="00290E6C"/>
    <w:rsid w:val="002936FB"/>
    <w:rsid w:val="002B0297"/>
    <w:rsid w:val="002C34A3"/>
    <w:rsid w:val="002C62BA"/>
    <w:rsid w:val="00302FEE"/>
    <w:rsid w:val="00327912"/>
    <w:rsid w:val="003342FB"/>
    <w:rsid w:val="0035205A"/>
    <w:rsid w:val="00396F15"/>
    <w:rsid w:val="003A0DFC"/>
    <w:rsid w:val="003A3250"/>
    <w:rsid w:val="003C26C2"/>
    <w:rsid w:val="0040389B"/>
    <w:rsid w:val="00420ABB"/>
    <w:rsid w:val="00422600"/>
    <w:rsid w:val="00425AFE"/>
    <w:rsid w:val="00456770"/>
    <w:rsid w:val="00457085"/>
    <w:rsid w:val="004852A0"/>
    <w:rsid w:val="004A6584"/>
    <w:rsid w:val="004B4871"/>
    <w:rsid w:val="004C16CF"/>
    <w:rsid w:val="004C6605"/>
    <w:rsid w:val="004D329C"/>
    <w:rsid w:val="004D3C3B"/>
    <w:rsid w:val="004D403D"/>
    <w:rsid w:val="004D59A6"/>
    <w:rsid w:val="004E1451"/>
    <w:rsid w:val="004F46F5"/>
    <w:rsid w:val="00516529"/>
    <w:rsid w:val="00531655"/>
    <w:rsid w:val="00544879"/>
    <w:rsid w:val="00544C56"/>
    <w:rsid w:val="00550A5B"/>
    <w:rsid w:val="00575A40"/>
    <w:rsid w:val="005C1449"/>
    <w:rsid w:val="005D1F8E"/>
    <w:rsid w:val="005F1D69"/>
    <w:rsid w:val="00600C21"/>
    <w:rsid w:val="00634FC3"/>
    <w:rsid w:val="00642AA5"/>
    <w:rsid w:val="0065021E"/>
    <w:rsid w:val="00650DBD"/>
    <w:rsid w:val="0066188B"/>
    <w:rsid w:val="006665B9"/>
    <w:rsid w:val="006719FB"/>
    <w:rsid w:val="00675427"/>
    <w:rsid w:val="006B34C6"/>
    <w:rsid w:val="006B358A"/>
    <w:rsid w:val="006C69EF"/>
    <w:rsid w:val="006D17F3"/>
    <w:rsid w:val="006D6B5D"/>
    <w:rsid w:val="006E330F"/>
    <w:rsid w:val="006F668B"/>
    <w:rsid w:val="006F6C66"/>
    <w:rsid w:val="0070095C"/>
    <w:rsid w:val="00700ED8"/>
    <w:rsid w:val="0071035A"/>
    <w:rsid w:val="00742152"/>
    <w:rsid w:val="00755773"/>
    <w:rsid w:val="007610A4"/>
    <w:rsid w:val="00765345"/>
    <w:rsid w:val="007657F7"/>
    <w:rsid w:val="007A094B"/>
    <w:rsid w:val="007B61F4"/>
    <w:rsid w:val="007C67E6"/>
    <w:rsid w:val="007E5E44"/>
    <w:rsid w:val="007F6C3A"/>
    <w:rsid w:val="008013BA"/>
    <w:rsid w:val="00801ECF"/>
    <w:rsid w:val="00812705"/>
    <w:rsid w:val="00812F17"/>
    <w:rsid w:val="00813270"/>
    <w:rsid w:val="00813C8B"/>
    <w:rsid w:val="00816BB5"/>
    <w:rsid w:val="0082657F"/>
    <w:rsid w:val="0083235C"/>
    <w:rsid w:val="00833D49"/>
    <w:rsid w:val="00835DE3"/>
    <w:rsid w:val="0088713E"/>
    <w:rsid w:val="008A3290"/>
    <w:rsid w:val="00927FF3"/>
    <w:rsid w:val="00936CB5"/>
    <w:rsid w:val="00941952"/>
    <w:rsid w:val="009456DD"/>
    <w:rsid w:val="00947DB2"/>
    <w:rsid w:val="00955D38"/>
    <w:rsid w:val="00963652"/>
    <w:rsid w:val="00964400"/>
    <w:rsid w:val="00976783"/>
    <w:rsid w:val="00985483"/>
    <w:rsid w:val="009865FD"/>
    <w:rsid w:val="009A571E"/>
    <w:rsid w:val="009B4589"/>
    <w:rsid w:val="009C5A16"/>
    <w:rsid w:val="009D3B8F"/>
    <w:rsid w:val="009E6D28"/>
    <w:rsid w:val="009E7256"/>
    <w:rsid w:val="009F485F"/>
    <w:rsid w:val="009F4D2A"/>
    <w:rsid w:val="00A06D99"/>
    <w:rsid w:val="00A07555"/>
    <w:rsid w:val="00A07CA5"/>
    <w:rsid w:val="00A26641"/>
    <w:rsid w:val="00A26CCA"/>
    <w:rsid w:val="00A30084"/>
    <w:rsid w:val="00A31638"/>
    <w:rsid w:val="00A33A99"/>
    <w:rsid w:val="00A4408F"/>
    <w:rsid w:val="00A53210"/>
    <w:rsid w:val="00AA07FA"/>
    <w:rsid w:val="00AB5946"/>
    <w:rsid w:val="00AC1243"/>
    <w:rsid w:val="00AC4E04"/>
    <w:rsid w:val="00B10378"/>
    <w:rsid w:val="00B14A0D"/>
    <w:rsid w:val="00B32217"/>
    <w:rsid w:val="00B54C7D"/>
    <w:rsid w:val="00B61563"/>
    <w:rsid w:val="00B642C1"/>
    <w:rsid w:val="00B67196"/>
    <w:rsid w:val="00B77F4F"/>
    <w:rsid w:val="00B92C61"/>
    <w:rsid w:val="00BA6641"/>
    <w:rsid w:val="00BD2444"/>
    <w:rsid w:val="00C06840"/>
    <w:rsid w:val="00C11704"/>
    <w:rsid w:val="00C522B8"/>
    <w:rsid w:val="00C70079"/>
    <w:rsid w:val="00C774AE"/>
    <w:rsid w:val="00D01618"/>
    <w:rsid w:val="00D06F77"/>
    <w:rsid w:val="00D25006"/>
    <w:rsid w:val="00D30B75"/>
    <w:rsid w:val="00D33777"/>
    <w:rsid w:val="00D367B6"/>
    <w:rsid w:val="00D41BB4"/>
    <w:rsid w:val="00D518D7"/>
    <w:rsid w:val="00D57028"/>
    <w:rsid w:val="00D839DB"/>
    <w:rsid w:val="00D94128"/>
    <w:rsid w:val="00DA5C39"/>
    <w:rsid w:val="00DA7A69"/>
    <w:rsid w:val="00DB0344"/>
    <w:rsid w:val="00E01E9C"/>
    <w:rsid w:val="00E17E3F"/>
    <w:rsid w:val="00E35D09"/>
    <w:rsid w:val="00E37E79"/>
    <w:rsid w:val="00E56244"/>
    <w:rsid w:val="00E70B0E"/>
    <w:rsid w:val="00E7240D"/>
    <w:rsid w:val="00E840DB"/>
    <w:rsid w:val="00E84A70"/>
    <w:rsid w:val="00E933AA"/>
    <w:rsid w:val="00EB45C2"/>
    <w:rsid w:val="00ED1CC4"/>
    <w:rsid w:val="00ED798D"/>
    <w:rsid w:val="00F1181A"/>
    <w:rsid w:val="00F206E4"/>
    <w:rsid w:val="00F3059A"/>
    <w:rsid w:val="00F57917"/>
    <w:rsid w:val="00F66809"/>
    <w:rsid w:val="00F7480A"/>
    <w:rsid w:val="00F82A71"/>
    <w:rsid w:val="00F96539"/>
    <w:rsid w:val="00FA4BCE"/>
    <w:rsid w:val="00FC7530"/>
    <w:rsid w:val="00FD1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8ED3"/>
  <w15:chartTrackingRefBased/>
  <w15:docId w15:val="{50ACC7C8-4F07-429E-8625-8384FED8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40D"/>
  </w:style>
  <w:style w:type="paragraph" w:styleId="Heading1">
    <w:name w:val="heading 1"/>
    <w:basedOn w:val="Normal"/>
    <w:next w:val="Normal"/>
    <w:link w:val="Heading1Char"/>
    <w:uiPriority w:val="9"/>
    <w:qFormat/>
    <w:rsid w:val="00E7240D"/>
    <w:pPr>
      <w:keepNext/>
      <w:keepLines/>
      <w:spacing w:before="240" w:after="0"/>
      <w:ind w:left="1134"/>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40D"/>
    <w:pPr>
      <w:ind w:left="720"/>
      <w:contextualSpacing/>
    </w:pPr>
    <w:rPr>
      <w:rFonts w:eastAsia="Calibri"/>
    </w:rPr>
  </w:style>
  <w:style w:type="paragraph" w:styleId="BalloonText">
    <w:name w:val="Balloon Text"/>
    <w:basedOn w:val="Normal"/>
    <w:link w:val="BalloonTextChar"/>
    <w:uiPriority w:val="99"/>
    <w:semiHidden/>
    <w:unhideWhenUsed/>
    <w:rsid w:val="00A26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641"/>
    <w:rPr>
      <w:rFonts w:ascii="Segoe UI" w:hAnsi="Segoe UI" w:cs="Segoe UI"/>
      <w:sz w:val="18"/>
      <w:szCs w:val="18"/>
    </w:rPr>
  </w:style>
  <w:style w:type="character" w:styleId="CommentReference">
    <w:name w:val="annotation reference"/>
    <w:basedOn w:val="DefaultParagraphFont"/>
    <w:uiPriority w:val="99"/>
    <w:semiHidden/>
    <w:unhideWhenUsed/>
    <w:rsid w:val="00927FF3"/>
    <w:rPr>
      <w:sz w:val="16"/>
      <w:szCs w:val="16"/>
    </w:rPr>
  </w:style>
  <w:style w:type="paragraph" w:styleId="CommentText">
    <w:name w:val="annotation text"/>
    <w:basedOn w:val="Normal"/>
    <w:link w:val="CommentTextChar"/>
    <w:uiPriority w:val="99"/>
    <w:semiHidden/>
    <w:unhideWhenUsed/>
    <w:rsid w:val="00927FF3"/>
    <w:pPr>
      <w:spacing w:line="240" w:lineRule="auto"/>
    </w:pPr>
    <w:rPr>
      <w:sz w:val="20"/>
      <w:szCs w:val="20"/>
    </w:rPr>
  </w:style>
  <w:style w:type="character" w:customStyle="1" w:styleId="CommentTextChar">
    <w:name w:val="Comment Text Char"/>
    <w:basedOn w:val="DefaultParagraphFont"/>
    <w:link w:val="CommentText"/>
    <w:uiPriority w:val="99"/>
    <w:semiHidden/>
    <w:rsid w:val="00927FF3"/>
    <w:rPr>
      <w:sz w:val="20"/>
      <w:szCs w:val="20"/>
    </w:rPr>
  </w:style>
  <w:style w:type="paragraph" w:styleId="CommentSubject">
    <w:name w:val="annotation subject"/>
    <w:basedOn w:val="CommentText"/>
    <w:next w:val="CommentText"/>
    <w:link w:val="CommentSubjectChar"/>
    <w:uiPriority w:val="99"/>
    <w:semiHidden/>
    <w:unhideWhenUsed/>
    <w:rsid w:val="00927FF3"/>
    <w:rPr>
      <w:b/>
      <w:bCs/>
    </w:rPr>
  </w:style>
  <w:style w:type="character" w:customStyle="1" w:styleId="CommentSubjectChar">
    <w:name w:val="Comment Subject Char"/>
    <w:basedOn w:val="CommentTextChar"/>
    <w:link w:val="CommentSubject"/>
    <w:uiPriority w:val="99"/>
    <w:semiHidden/>
    <w:rsid w:val="00927FF3"/>
    <w:rPr>
      <w:b/>
      <w:bCs/>
      <w:sz w:val="20"/>
      <w:szCs w:val="20"/>
    </w:rPr>
  </w:style>
  <w:style w:type="character" w:customStyle="1" w:styleId="Heading1Char">
    <w:name w:val="Heading 1 Char"/>
    <w:basedOn w:val="DefaultParagraphFont"/>
    <w:link w:val="Heading1"/>
    <w:uiPriority w:val="9"/>
    <w:rsid w:val="00E7240D"/>
    <w:rPr>
      <w:rFonts w:ascii="Calibri Light" w:eastAsia="Times New Roman" w:hAnsi="Calibri Light" w:cs="Times New Roman"/>
      <w:color w:val="2E74B5"/>
      <w:sz w:val="32"/>
      <w:szCs w:val="32"/>
    </w:rPr>
  </w:style>
  <w:style w:type="paragraph" w:customStyle="1" w:styleId="Default">
    <w:name w:val="Default"/>
    <w:rsid w:val="00E7240D"/>
    <w:pPr>
      <w:autoSpaceDE w:val="0"/>
      <w:autoSpaceDN w:val="0"/>
      <w:adjustRightInd w:val="0"/>
      <w:spacing w:after="0" w:line="240" w:lineRule="auto"/>
      <w:ind w:left="1134"/>
    </w:pPr>
    <w:rPr>
      <w:rFonts w:eastAsia="Calibri"/>
      <w:color w:val="000000"/>
    </w:rPr>
  </w:style>
  <w:style w:type="paragraph" w:customStyle="1" w:styleId="TOCI">
    <w:name w:val="TOCI"/>
    <w:basedOn w:val="Default"/>
    <w:next w:val="Default"/>
    <w:uiPriority w:val="99"/>
    <w:rsid w:val="00E7240D"/>
    <w:rPr>
      <w:color w:val="auto"/>
    </w:rPr>
  </w:style>
  <w:style w:type="paragraph" w:styleId="TOC1">
    <w:name w:val="toc 1"/>
    <w:basedOn w:val="Normal"/>
    <w:next w:val="Normal"/>
    <w:autoRedefine/>
    <w:semiHidden/>
    <w:rsid w:val="00E7240D"/>
    <w:pPr>
      <w:widowControl w:val="0"/>
      <w:tabs>
        <w:tab w:val="left" w:pos="-1440"/>
        <w:tab w:val="left" w:pos="-720"/>
        <w:tab w:val="left" w:pos="0"/>
        <w:tab w:val="left" w:pos="720"/>
        <w:tab w:val="right" w:leader="dot" w:pos="9025"/>
      </w:tabs>
      <w:spacing w:after="0" w:line="312" w:lineRule="auto"/>
      <w:ind w:left="720" w:hanging="720"/>
      <w:jc w:val="both"/>
    </w:pPr>
    <w:rPr>
      <w:rFonts w:ascii="Times New Roman" w:eastAsia="Times New Roman" w:hAnsi="Times New Roman" w:cs="Times New Roman"/>
      <w:snapToGrid w:val="0"/>
      <w:sz w:val="16"/>
      <w:szCs w:val="20"/>
    </w:rPr>
  </w:style>
  <w:style w:type="paragraph" w:styleId="TOCHeading">
    <w:name w:val="TOC Heading"/>
    <w:basedOn w:val="Heading1"/>
    <w:next w:val="Normal"/>
    <w:uiPriority w:val="39"/>
    <w:unhideWhenUsed/>
    <w:qFormat/>
    <w:rsid w:val="00E7240D"/>
    <w:pPr>
      <w:ind w:left="0"/>
      <w:outlineLvl w:val="9"/>
    </w:pPr>
    <w:rPr>
      <w:lang w:val="en-US"/>
    </w:rPr>
  </w:style>
  <w:style w:type="paragraph" w:styleId="Header">
    <w:name w:val="header"/>
    <w:basedOn w:val="Normal"/>
    <w:link w:val="HeaderChar"/>
    <w:uiPriority w:val="99"/>
    <w:unhideWhenUsed/>
    <w:rsid w:val="00E7240D"/>
    <w:pPr>
      <w:tabs>
        <w:tab w:val="center" w:pos="4513"/>
        <w:tab w:val="right" w:pos="9026"/>
      </w:tabs>
      <w:spacing w:after="0" w:line="240" w:lineRule="auto"/>
      <w:ind w:left="1134"/>
    </w:pPr>
    <w:rPr>
      <w:rFonts w:eastAsia="Calibri"/>
    </w:rPr>
  </w:style>
  <w:style w:type="character" w:customStyle="1" w:styleId="HeaderChar">
    <w:name w:val="Header Char"/>
    <w:basedOn w:val="DefaultParagraphFont"/>
    <w:link w:val="Header"/>
    <w:uiPriority w:val="99"/>
    <w:rsid w:val="00E7240D"/>
    <w:rPr>
      <w:rFonts w:eastAsia="Calibri"/>
    </w:rPr>
  </w:style>
  <w:style w:type="paragraph" w:styleId="Footer">
    <w:name w:val="footer"/>
    <w:basedOn w:val="Normal"/>
    <w:link w:val="FooterChar"/>
    <w:uiPriority w:val="99"/>
    <w:unhideWhenUsed/>
    <w:rsid w:val="00E7240D"/>
    <w:pPr>
      <w:tabs>
        <w:tab w:val="center" w:pos="4513"/>
        <w:tab w:val="right" w:pos="9026"/>
      </w:tabs>
      <w:spacing w:after="0" w:line="240" w:lineRule="auto"/>
      <w:ind w:left="1134"/>
    </w:pPr>
    <w:rPr>
      <w:rFonts w:eastAsia="Calibri"/>
    </w:rPr>
  </w:style>
  <w:style w:type="character" w:customStyle="1" w:styleId="FooterChar">
    <w:name w:val="Footer Char"/>
    <w:basedOn w:val="DefaultParagraphFont"/>
    <w:link w:val="Footer"/>
    <w:uiPriority w:val="99"/>
    <w:rsid w:val="00E7240D"/>
    <w:rPr>
      <w:rFonts w:eastAsia="Calibri"/>
    </w:rPr>
  </w:style>
  <w:style w:type="paragraph" w:styleId="Subtitle">
    <w:name w:val="Subtitle"/>
    <w:basedOn w:val="Normal"/>
    <w:next w:val="Normal"/>
    <w:link w:val="SubtitleChar"/>
    <w:uiPriority w:val="11"/>
    <w:qFormat/>
    <w:rsid w:val="00E7240D"/>
    <w:pPr>
      <w:numPr>
        <w:ilvl w:val="1"/>
      </w:numPr>
      <w:ind w:left="1134"/>
    </w:pPr>
    <w:rPr>
      <w:rFonts w:ascii="Calibri" w:eastAsia="Times New Roman" w:hAnsi="Calibri" w:cs="Times New Roman"/>
      <w:color w:val="5A5A5A"/>
      <w:spacing w:val="15"/>
      <w:sz w:val="22"/>
      <w:szCs w:val="22"/>
    </w:rPr>
  </w:style>
  <w:style w:type="character" w:customStyle="1" w:styleId="SubtitleChar">
    <w:name w:val="Subtitle Char"/>
    <w:basedOn w:val="DefaultParagraphFont"/>
    <w:link w:val="Subtitle"/>
    <w:uiPriority w:val="11"/>
    <w:rsid w:val="00E7240D"/>
    <w:rPr>
      <w:rFonts w:ascii="Calibri" w:eastAsia="Times New Roman" w:hAnsi="Calibri" w:cs="Times New Roman"/>
      <w:color w:val="5A5A5A"/>
      <w:spacing w:val="15"/>
      <w:sz w:val="22"/>
      <w:szCs w:val="22"/>
    </w:rPr>
  </w:style>
  <w:style w:type="character" w:styleId="Emphasis">
    <w:name w:val="Emphasis"/>
    <w:basedOn w:val="DefaultParagraphFont"/>
    <w:uiPriority w:val="20"/>
    <w:qFormat/>
    <w:rsid w:val="009A57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92780">
      <w:bodyDiv w:val="1"/>
      <w:marLeft w:val="0"/>
      <w:marRight w:val="0"/>
      <w:marTop w:val="0"/>
      <w:marBottom w:val="0"/>
      <w:divBdr>
        <w:top w:val="none" w:sz="0" w:space="0" w:color="auto"/>
        <w:left w:val="none" w:sz="0" w:space="0" w:color="auto"/>
        <w:bottom w:val="none" w:sz="0" w:space="0" w:color="auto"/>
        <w:right w:val="none" w:sz="0" w:space="0" w:color="auto"/>
      </w:divBdr>
    </w:div>
    <w:div w:id="511728073">
      <w:bodyDiv w:val="1"/>
      <w:marLeft w:val="0"/>
      <w:marRight w:val="0"/>
      <w:marTop w:val="0"/>
      <w:marBottom w:val="0"/>
      <w:divBdr>
        <w:top w:val="none" w:sz="0" w:space="0" w:color="auto"/>
        <w:left w:val="none" w:sz="0" w:space="0" w:color="auto"/>
        <w:bottom w:val="none" w:sz="0" w:space="0" w:color="auto"/>
        <w:right w:val="none" w:sz="0" w:space="0" w:color="auto"/>
      </w:divBdr>
    </w:div>
    <w:div w:id="1758595227">
      <w:bodyDiv w:val="1"/>
      <w:marLeft w:val="0"/>
      <w:marRight w:val="0"/>
      <w:marTop w:val="0"/>
      <w:marBottom w:val="0"/>
      <w:divBdr>
        <w:top w:val="none" w:sz="0" w:space="0" w:color="auto"/>
        <w:left w:val="none" w:sz="0" w:space="0" w:color="auto"/>
        <w:bottom w:val="none" w:sz="0" w:space="0" w:color="auto"/>
        <w:right w:val="none" w:sz="0" w:space="0" w:color="auto"/>
      </w:divBdr>
    </w:div>
    <w:div w:id="2133284564">
      <w:bodyDiv w:val="1"/>
      <w:marLeft w:val="0"/>
      <w:marRight w:val="0"/>
      <w:marTop w:val="0"/>
      <w:marBottom w:val="0"/>
      <w:divBdr>
        <w:top w:val="none" w:sz="0" w:space="0" w:color="auto"/>
        <w:left w:val="none" w:sz="0" w:space="0" w:color="auto"/>
        <w:bottom w:val="none" w:sz="0" w:space="0" w:color="auto"/>
        <w:right w:val="none" w:sz="0" w:space="0" w:color="auto"/>
      </w:divBdr>
    </w:div>
    <w:div w:id="214330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EN/TXT/PDF/?uri=CELEX:32016R0679&amp;from=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EN/TXT/PDF/?uri=CELEX:32016R0679&amp;from=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EN/TXT/PDF/?uri=CELEX:32016R0679&amp;from=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C0B80B6AAB934C969C9B55832612FF" ma:contentTypeVersion="4" ma:contentTypeDescription="Create a new document." ma:contentTypeScope="" ma:versionID="12eb76936fe7b5cf67e4808c1e7006dd">
  <xsd:schema xmlns:xsd="http://www.w3.org/2001/XMLSchema" xmlns:xs="http://www.w3.org/2001/XMLSchema" xmlns:p="http://schemas.microsoft.com/office/2006/metadata/properties" xmlns:ns2="2e747ccf-1774-430e-8b3e-ff9fbc88d58f" xmlns:ns3="6e9034c5-c4d3-430a-9d00-615157b1ee51" targetNamespace="http://schemas.microsoft.com/office/2006/metadata/properties" ma:root="true" ma:fieldsID="048ba99e8d539e0755f058f9c718f62b" ns2:_="" ns3:_="">
    <xsd:import namespace="2e747ccf-1774-430e-8b3e-ff9fbc88d58f"/>
    <xsd:import namespace="6e9034c5-c4d3-430a-9d00-615157b1ee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47ccf-1774-430e-8b3e-ff9fbc88d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9034c5-c4d3-430a-9d00-615157b1ee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5BD96-7DC5-4F7F-9332-6D304CDBD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47ccf-1774-430e-8b3e-ff9fbc88d58f"/>
    <ds:schemaRef ds:uri="6e9034c5-c4d3-430a-9d00-615157b1e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F781C3-682A-41DD-B9A7-75D2519F6C75}">
  <ds:schemaRefs>
    <ds:schemaRef ds:uri="http://purl.org/dc/elements/1.1/"/>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purl.org/dc/dcmitype/"/>
    <ds:schemaRef ds:uri="http://schemas.microsoft.com/office/2006/documentManagement/types"/>
    <ds:schemaRef ds:uri="6e9034c5-c4d3-430a-9d00-615157b1ee51"/>
    <ds:schemaRef ds:uri="2e747ccf-1774-430e-8b3e-ff9fbc88d58f"/>
    <ds:schemaRef ds:uri="http://www.w3.org/XML/1998/namespace"/>
  </ds:schemaRefs>
</ds:datastoreItem>
</file>

<file path=customXml/itemProps3.xml><?xml version="1.0" encoding="utf-8"?>
<ds:datastoreItem xmlns:ds="http://schemas.openxmlformats.org/officeDocument/2006/customXml" ds:itemID="{FF9D7FD8-7CAF-430D-92A5-365F856A7AC7}">
  <ds:schemaRefs>
    <ds:schemaRef ds:uri="http://schemas.microsoft.com/sharepoint/v3/contenttype/forms"/>
  </ds:schemaRefs>
</ds:datastoreItem>
</file>

<file path=customXml/itemProps4.xml><?xml version="1.0" encoding="utf-8"?>
<ds:datastoreItem xmlns:ds="http://schemas.openxmlformats.org/officeDocument/2006/customXml" ds:itemID="{AABEF95C-DFA6-41B6-B484-39135135E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2387</Words>
  <Characters>12561</Characters>
  <Application>Microsoft Office Word</Application>
  <DocSecurity>4</DocSecurity>
  <Lines>483</Lines>
  <Paragraphs>110</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Will</dc:creator>
  <cp:keywords/>
  <dc:description/>
  <cp:lastModifiedBy>Cormac, Leonie</cp:lastModifiedBy>
  <cp:revision>2</cp:revision>
  <dcterms:created xsi:type="dcterms:W3CDTF">2021-11-19T09:58:00Z</dcterms:created>
  <dcterms:modified xsi:type="dcterms:W3CDTF">2021-11-19T09:58:00Z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0x010100D4C0B80B6AAB934C969C9B55832612FF</vt:lpwstr>
  </property>
</Properties>
</file>