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t xml:space="preserve">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wp:posOffset>
            </wp:positionH>
            <wp:positionV relativeFrom="paragraph">
              <wp:posOffset>0</wp:posOffset>
            </wp:positionV>
            <wp:extent cx="1187450" cy="9271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5">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6">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7">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B">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52"/>
          <w:szCs w:val="52"/>
        </w:rPr>
      </w:pPr>
      <w:r w:rsidDel="00000000" w:rsidR="00000000" w:rsidRPr="00000000">
        <w:rPr>
          <w:rFonts w:ascii="Arial" w:cs="Arial" w:eastAsia="Arial" w:hAnsi="Arial"/>
          <w:b w:val="1"/>
          <w:sz w:val="52"/>
          <w:szCs w:val="52"/>
          <w:rtl w:val="0"/>
        </w:rPr>
        <w:t xml:space="preserve">RM6360 </w:t>
      </w:r>
    </w:p>
    <w:p w:rsidR="00000000" w:rsidDel="00000000" w:rsidP="00000000" w:rsidRDefault="00000000" w:rsidRPr="00000000" w14:paraId="0000000D">
      <w:pPr>
        <w:rPr>
          <w:rFonts w:ascii="Arial" w:cs="Arial" w:eastAsia="Arial" w:hAnsi="Arial"/>
          <w:b w:val="1"/>
          <w:sz w:val="52"/>
          <w:szCs w:val="52"/>
        </w:rPr>
      </w:pPr>
      <w:r w:rsidDel="00000000" w:rsidR="00000000" w:rsidRPr="00000000">
        <w:rPr>
          <w:rFonts w:ascii="Arial" w:cs="Arial" w:eastAsia="Arial" w:hAnsi="Arial"/>
          <w:b w:val="1"/>
          <w:sz w:val="52"/>
          <w:szCs w:val="52"/>
          <w:rtl w:val="0"/>
        </w:rPr>
        <w:t xml:space="preserve">Legal Panel for Government</w:t>
      </w:r>
    </w:p>
    <w:p w:rsidR="00000000" w:rsidDel="00000000" w:rsidP="00000000" w:rsidRDefault="00000000" w:rsidRPr="00000000" w14:paraId="0000000E">
      <w:pPr>
        <w:spacing w:after="200" w:line="276" w:lineRule="auto"/>
        <w:rPr/>
      </w:pPr>
      <w:r w:rsidDel="00000000" w:rsidR="00000000" w:rsidRPr="00000000">
        <w:rPr>
          <w:rtl w:val="0"/>
        </w:rPr>
      </w:r>
    </w:p>
    <w:p w:rsidR="00000000" w:rsidDel="00000000" w:rsidP="00000000" w:rsidRDefault="00000000" w:rsidRPr="00000000" w14:paraId="0000000F">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wunfixswk8y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What You Need to Know</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The Opportunity</w:t>
              <w:tab/>
              <w:t xml:space="preserve">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What a Framework is</w:t>
              <w:tab/>
              <w:t xml:space="preserve">9</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Who Can Bid</w:t>
              <w:tab/>
              <w:t xml:space="preserve">10</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yn1f6hivdg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Timelines for the Competition</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qr526jec8od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When and How to Ask Questions</w:t>
              <w:tab/>
              <w:t xml:space="preserve">13</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cnf6vgf4ud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Management Information and Management Charge</w:t>
              <w:tab/>
              <w:t xml:space="preserve">13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08s5ku6jxk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Transfer of Undertakings (Protection of Employment) Regulations 2006 (“TUPE”)</w:t>
              <w:tab/>
              <w:t xml:space="preserve">14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x34tc26yzw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Competition Rules</w:t>
              <w:tab/>
              <w:t xml:space="preserve">14</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u3lklerffq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How the Framework is Structured</w:t>
              <w:tab/>
              <w:t xml:space="preserve">18</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Additional Information</w:t>
              <w:tab/>
              <w:t xml:space="preserve">24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o7g8kpni91f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The Armed Forces Covenant</w:t>
              <w:tab/>
              <w:t xml:space="preserve">25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Style w:val="Heading1"/>
        <w:spacing w:after="160" w:before="0" w:lineRule="auto"/>
        <w:rPr>
          <w:rFonts w:ascii="Arial" w:cs="Arial" w:eastAsia="Arial" w:hAnsi="Arial"/>
          <w:color w:val="000000"/>
        </w:rPr>
      </w:pPr>
      <w:bookmarkStart w:colFirst="0" w:colLast="0" w:name="_heading=h.irlrlgdf74jr" w:id="1"/>
      <w:bookmarkEnd w:id="1"/>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spacing w:after="16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the Legal Panel for Government.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34">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35">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tool. You must complete the questions detailed in the electronic selection questionnaire online in the eSourcing tool (qualification envelope). Please note, when viewing Attachment 2a, you should expand all of the cells to ensure you have viewed all of the evaluation guidance detailed. This is also visible in the eSourcing tool.</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Lot 1 Certificate of Technical and Professional Ability (COTPA 1, COTPA 2, COTPA 3 and COTPA 4) </w:t>
      </w:r>
      <w:r w:rsidDel="00000000" w:rsidR="00000000" w:rsidRPr="00000000">
        <w:rPr>
          <w:rFonts w:ascii="Arial" w:cs="Arial" w:eastAsia="Arial" w:hAnsi="Arial"/>
          <w:sz w:val="24"/>
          <w:szCs w:val="24"/>
          <w:rtl w:val="0"/>
        </w:rPr>
        <w:t xml:space="preserve">– you must get your customer to sign these attachments for your contract example. You must then attach each certificate to the relevant selection questions in the eSourcing tool (qualification envelope).</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Lot 2 Certificate of Technical and Professional Ability (COTPA 1, COTPA 2 and COTPA 3) </w:t>
      </w:r>
      <w:r w:rsidDel="00000000" w:rsidR="00000000" w:rsidRPr="00000000">
        <w:rPr>
          <w:rFonts w:ascii="Arial" w:cs="Arial" w:eastAsia="Arial" w:hAnsi="Arial"/>
          <w:sz w:val="24"/>
          <w:szCs w:val="24"/>
          <w:rtl w:val="0"/>
        </w:rPr>
        <w:t xml:space="preserve">– you must get your customer to sign these attachments for your contract example. You must then attach each certificate to the relevant selection questions in the eSourcing tool (qualification envelope).</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Lot 3 Certificate of Technical and Professional Ability (COTPA 1 and COTPA 2) </w:t>
      </w:r>
      <w:r w:rsidDel="00000000" w:rsidR="00000000" w:rsidRPr="00000000">
        <w:rPr>
          <w:rFonts w:ascii="Arial" w:cs="Arial" w:eastAsia="Arial" w:hAnsi="Arial"/>
          <w:sz w:val="24"/>
          <w:szCs w:val="24"/>
          <w:rtl w:val="0"/>
        </w:rPr>
        <w:t xml:space="preserve">– you must get your customer to sign these attachments for your contract example. You must then attach each certificate to the relevant selection questions in the eSourcing tool (qualification envelope).</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Lot 5 Certificate of Technical and Professional Ability (COTPA 1 and COTPA 2) </w:t>
      </w:r>
      <w:r w:rsidDel="00000000" w:rsidR="00000000" w:rsidRPr="00000000">
        <w:rPr>
          <w:rFonts w:ascii="Arial" w:cs="Arial" w:eastAsia="Arial" w:hAnsi="Arial"/>
          <w:sz w:val="24"/>
          <w:szCs w:val="24"/>
          <w:rtl w:val="0"/>
        </w:rPr>
        <w:t xml:space="preserve">– you must get your customer to sign these attachments for your contract example. You must then attach each certificate to the relevant selection questions in the eSourcing tool (qualification envelope).</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tool (qualification envelope).</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Matrices</w:t>
      </w:r>
      <w:r w:rsidDel="00000000" w:rsidR="00000000" w:rsidRPr="00000000">
        <w:rPr>
          <w:rFonts w:ascii="Arial" w:cs="Arial" w:eastAsia="Arial" w:hAnsi="Arial"/>
          <w:sz w:val="24"/>
          <w:szCs w:val="24"/>
          <w:rtl w:val="0"/>
        </w:rPr>
        <w:t xml:space="preserve"> – cells that require input are shaded orange, blue and grey. Please complete this attachment and upload to question PQ1 for Lot 1, PQ2 for Lot 2, PQ3 for Lot 3, PQ4 for Lot 4a, PQ5 for Lot 4b, PQ6 for Lot 4c and PQ7 for Lot 5 in the eSourcing tool (commercial envelope).</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3a - Lot 1 Pricing Matrix v1</w:t>
      </w:r>
    </w:p>
    <w:p w:rsidR="00000000" w:rsidDel="00000000" w:rsidP="00000000" w:rsidRDefault="00000000" w:rsidRPr="00000000" w14:paraId="00000042">
      <w:pPr>
        <w:numPr>
          <w:ilvl w:val="0"/>
          <w:numId w:val="3"/>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3b - Lot 2 Pricing Matrix v1</w:t>
      </w:r>
    </w:p>
    <w:p w:rsidR="00000000" w:rsidDel="00000000" w:rsidP="00000000" w:rsidRDefault="00000000" w:rsidRPr="00000000" w14:paraId="00000043">
      <w:pPr>
        <w:numPr>
          <w:ilvl w:val="0"/>
          <w:numId w:val="3"/>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3c - Lot 3 Pricing Matrix v1</w:t>
      </w:r>
    </w:p>
    <w:p w:rsidR="00000000" w:rsidDel="00000000" w:rsidP="00000000" w:rsidRDefault="00000000" w:rsidRPr="00000000" w14:paraId="00000044">
      <w:pPr>
        <w:numPr>
          <w:ilvl w:val="0"/>
          <w:numId w:val="3"/>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3d - Lot 4a Pricing Matrix v1</w:t>
      </w:r>
    </w:p>
    <w:p w:rsidR="00000000" w:rsidDel="00000000" w:rsidP="00000000" w:rsidRDefault="00000000" w:rsidRPr="00000000" w14:paraId="00000045">
      <w:pPr>
        <w:numPr>
          <w:ilvl w:val="0"/>
          <w:numId w:val="3"/>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3e - Lot 4b Pricing Matrix v1</w:t>
      </w:r>
    </w:p>
    <w:p w:rsidR="00000000" w:rsidDel="00000000" w:rsidP="00000000" w:rsidRDefault="00000000" w:rsidRPr="00000000" w14:paraId="00000046">
      <w:pPr>
        <w:numPr>
          <w:ilvl w:val="0"/>
          <w:numId w:val="3"/>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3f - Lot 4c Pricing Matrix v1</w:t>
      </w:r>
    </w:p>
    <w:p w:rsidR="00000000" w:rsidDel="00000000" w:rsidP="00000000" w:rsidRDefault="00000000" w:rsidRPr="00000000" w14:paraId="00000047">
      <w:pPr>
        <w:widowControl w:val="0"/>
        <w:numPr>
          <w:ilvl w:val="0"/>
          <w:numId w:val="3"/>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3g - Lot 5 Pricing Matrix v1</w:t>
      </w:r>
    </w:p>
    <w:p w:rsidR="00000000" w:rsidDel="00000000" w:rsidP="00000000" w:rsidRDefault="00000000" w:rsidRPr="00000000" w14:paraId="00000048">
      <w:pPr>
        <w:widowControl w:val="0"/>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tool) must complete a copy of Attachment 4a. You must then attach each of the populated attachments to the relevant selection questions in the eSourcing tool (Qualification Envelope). </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Subcontractors_Guarantor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tool (Qualification Envelope). </w:t>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tool if this is required following FVRA assessment.</w:t>
      </w:r>
    </w:p>
    <w:p w:rsidR="00000000" w:rsidDel="00000000" w:rsidP="00000000" w:rsidRDefault="00000000" w:rsidRPr="00000000" w14:paraId="0000004D">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Attachment 5b – </w:t>
      </w:r>
      <w:r w:rsidDel="00000000" w:rsidR="00000000" w:rsidRPr="00000000">
        <w:rPr>
          <w:rFonts w:ascii="Arial" w:cs="Arial" w:eastAsia="Arial" w:hAnsi="Arial"/>
          <w:sz w:val="24"/>
          <w:szCs w:val="24"/>
          <w:rtl w:val="0"/>
        </w:rPr>
        <w:t xml:space="preserve">Bronze</w:t>
      </w:r>
      <w:r w:rsidDel="00000000" w:rsidR="00000000" w:rsidRPr="00000000">
        <w:rPr>
          <w:rFonts w:ascii="Arial" w:cs="Arial" w:eastAsia="Arial" w:hAnsi="Arial"/>
          <w:b w:val="1"/>
          <w:sz w:val="24"/>
          <w:szCs w:val="24"/>
          <w:rtl w:val="0"/>
        </w:rPr>
        <w:t xml:space="preserve"> FVRA Tool (if you are requested to submit a Bronze FVRA).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5b </w:t>
      </w:r>
      <w:r w:rsidDel="00000000" w:rsidR="00000000" w:rsidRPr="00000000">
        <w:rPr>
          <w:rFonts w:ascii="Arial" w:cs="Arial" w:eastAsia="Arial" w:hAnsi="Arial"/>
          <w:b w:val="1"/>
          <w:sz w:val="24"/>
          <w:szCs w:val="24"/>
          <w:rtl w:val="0"/>
        </w:rPr>
        <w:t xml:space="preserve">Bronze</w:t>
      </w:r>
      <w:r w:rsidDel="00000000" w:rsidR="00000000" w:rsidRPr="00000000">
        <w:rPr>
          <w:rFonts w:ascii="Arial" w:cs="Arial" w:eastAsia="Arial" w:hAnsi="Arial"/>
          <w:b w:val="1"/>
          <w:color w:val="000000"/>
          <w:sz w:val="24"/>
          <w:szCs w:val="24"/>
          <w:rtl w:val="0"/>
        </w:rPr>
        <w:t xml:space="preserve"> FVRA Tool</w:t>
      </w:r>
      <w:r w:rsidDel="00000000" w:rsidR="00000000" w:rsidRPr="00000000">
        <w:rPr>
          <w:rFonts w:ascii="Arial" w:cs="Arial" w:eastAsia="Arial" w:hAnsi="Arial"/>
          <w:color w:val="000000"/>
          <w:sz w:val="24"/>
          <w:szCs w:val="24"/>
          <w:rtl w:val="0"/>
        </w:rPr>
        <w:t xml:space="preserve">–If you, or , if applicable, any of your consortium members, do not meet the required financial threshold (D&amp;B risk failure score) as set out in Part 3 Financial Risk of the Selection Questionnaire, you and those consortium members, will be asked to complete the FVRA Bronze Tool and return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Please note, you are not required to submit the FVRA Bronze tool as part of your Bid. We will contact you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should there be a requirement for you to do so. Please read Attachment 5 - Financial Viability Risk Assessment Instructions before completing this document if requested and note the following which will be required as supplementary information: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Bidders and consortium members, if requested to complete the Bronze FVRA Tool, must provide, in addition</w:t>
      </w:r>
      <w:r w:rsidDel="00000000" w:rsidR="00000000" w:rsidRPr="00000000">
        <w:rPr>
          <w:rFonts w:ascii="Arial" w:cs="Arial" w:eastAsia="Arial" w:hAnsi="Arial"/>
          <w:sz w:val="24"/>
          <w:szCs w:val="24"/>
          <w:rtl w:val="0"/>
        </w:rPr>
        <w:t xml:space="preserve"> to their completed Attachment 5b - Bronze FVRA Tool,</w:t>
      </w:r>
      <w:r w:rsidDel="00000000" w:rsidR="00000000" w:rsidRPr="00000000">
        <w:rPr>
          <w:rFonts w:ascii="Arial" w:cs="Arial" w:eastAsia="Arial" w:hAnsi="Arial"/>
          <w:color w:val="000000"/>
          <w:sz w:val="24"/>
          <w:szCs w:val="24"/>
          <w:rtl w:val="0"/>
        </w:rPr>
        <w:t xml:space="preserve"> copies of:</w:t>
      </w:r>
    </w:p>
    <w:p w:rsidR="00000000" w:rsidDel="00000000" w:rsidP="00000000" w:rsidRDefault="00000000" w:rsidRPr="00000000" w14:paraId="00000050">
      <w:pPr>
        <w:widowControl w:val="0"/>
        <w:numPr>
          <w:ilvl w:val="1"/>
          <w:numId w:val="19"/>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51">
      <w:pPr>
        <w:widowControl w:val="0"/>
        <w:numPr>
          <w:ilvl w:val="1"/>
          <w:numId w:val="19"/>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52">
      <w:pPr>
        <w:widowControl w:val="0"/>
        <w:numPr>
          <w:ilvl w:val="1"/>
          <w:numId w:val="19"/>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ultimate parent published accounts for the last 3 years</w:t>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line with </w:t>
      </w:r>
      <w:r w:rsidDel="00000000" w:rsidR="00000000" w:rsidRPr="00000000">
        <w:rPr>
          <w:rFonts w:ascii="Arial" w:cs="Arial" w:eastAsia="Arial" w:hAnsi="Arial"/>
          <w:sz w:val="24"/>
          <w:szCs w:val="24"/>
          <w:rtl w:val="0"/>
        </w:rPr>
        <w:t xml:space="preserve">the 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sz w:val="24"/>
          <w:szCs w:val="24"/>
        </w:rPr>
      </w:pPr>
      <w:bookmarkStart w:colFirst="0" w:colLast="0" w:name="_heading=h.v4aio8atsnnh" w:id="2"/>
      <w:bookmarkEnd w:id="2"/>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sz w:val="24"/>
          <w:szCs w:val="24"/>
        </w:rPr>
      </w:pPr>
      <w:bookmarkStart w:colFirst="0" w:colLast="0" w:name="_heading=h.1ci93xb" w:id="3"/>
      <w:bookmarkEnd w:id="3"/>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1.12.7 in the eSourcing tool.</w:t>
      </w:r>
    </w:p>
    <w:p w:rsidR="00000000" w:rsidDel="00000000" w:rsidP="00000000" w:rsidRDefault="00000000" w:rsidRPr="00000000" w14:paraId="00000057">
      <w:pPr>
        <w:spacing w:after="0" w:line="240" w:lineRule="auto"/>
        <w:rPr>
          <w:rFonts w:ascii="Arial" w:cs="Arial" w:eastAsia="Arial" w:hAnsi="Arial"/>
          <w:sz w:val="24"/>
          <w:szCs w:val="24"/>
        </w:rPr>
      </w:pPr>
      <w:bookmarkStart w:colFirst="0" w:colLast="0" w:name="_heading=h.lxyhm6sea7cu" w:id="4"/>
      <w:bookmarkEnd w:id="4"/>
      <w:r w:rsidDel="00000000" w:rsidR="00000000" w:rsidRPr="00000000">
        <w:rPr>
          <w:rtl w:val="0"/>
        </w:rPr>
      </w:r>
    </w:p>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w:t>
      </w:r>
      <w:r w:rsidDel="00000000" w:rsidR="00000000" w:rsidRPr="00000000">
        <w:rPr>
          <w:rFonts w:ascii="Arial" w:cs="Arial" w:eastAsia="Arial" w:hAnsi="Arial"/>
          <w:strike w:val="1"/>
          <w:sz w:val="24"/>
          <w:szCs w:val="24"/>
          <w:rtl w:val="0"/>
        </w:rPr>
        <w:t xml:space="preserve">1.14.3</w:t>
      </w:r>
      <w:r w:rsidDel="00000000" w:rsidR="00000000" w:rsidRPr="00000000">
        <w:rPr>
          <w:rFonts w:ascii="Arial" w:cs="Arial" w:eastAsia="Arial" w:hAnsi="Arial"/>
          <w:color w:val="ff0000"/>
          <w:sz w:val="24"/>
          <w:szCs w:val="24"/>
          <w:rtl w:val="0"/>
        </w:rPr>
        <w:t xml:space="preserve"> 1.14.1</w:t>
      </w:r>
      <w:r w:rsidDel="00000000" w:rsidR="00000000" w:rsidRPr="00000000">
        <w:rPr>
          <w:rFonts w:ascii="Arial" w:cs="Arial" w:eastAsia="Arial" w:hAnsi="Arial"/>
          <w:sz w:val="24"/>
          <w:szCs w:val="24"/>
          <w:rtl w:val="0"/>
        </w:rPr>
        <w:t xml:space="preserve"> in the eSourcing tool (Qualification Envelope). </w:t>
      </w:r>
    </w:p>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5A">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5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5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5D">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5E">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5F">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tool. The guidance, information and instructions that we provide are there to help you to make a compliant bid.</w:t>
      </w:r>
    </w:p>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62">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tool, to submit your bid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tool and instructions on how to submit a compliant bid:</w:t>
      </w:r>
    </w:p>
    <w:p w:rsidR="00000000" w:rsidDel="00000000" w:rsidP="00000000" w:rsidRDefault="00000000" w:rsidRPr="00000000" w14:paraId="00000064">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5">
      <w:pPr>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You can book for online training for the CCS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You must ensure your registration details within your profile, for example, organisation name, organisation company registration number, registered address, VAT and DUNS number on the eSourcing tool are:</w:t>
      </w:r>
    </w:p>
    <w:p w:rsidR="00000000" w:rsidDel="00000000" w:rsidP="00000000" w:rsidRDefault="00000000" w:rsidRPr="00000000" w14:paraId="00000067">
      <w:pPr>
        <w:numPr>
          <w:ilvl w:val="0"/>
          <w:numId w:val="22"/>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applicable to your organisation</w:t>
      </w:r>
    </w:p>
    <w:p w:rsidR="00000000" w:rsidDel="00000000" w:rsidP="00000000" w:rsidRDefault="00000000" w:rsidRPr="00000000" w14:paraId="00000068">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consistent with information on Companies House (if registered), Dunn &amp; Bradstreet (D&amp;B) and </w:t>
      </w:r>
      <w:hyperlink r:id="rId11">
        <w:r w:rsidDel="00000000" w:rsidR="00000000" w:rsidRPr="00000000">
          <w:rPr>
            <w:rFonts w:ascii="Arial" w:cs="Arial" w:eastAsia="Arial" w:hAnsi="Arial"/>
            <w:color w:val="1155cc"/>
            <w:sz w:val="24"/>
            <w:szCs w:val="24"/>
            <w:u w:val="single"/>
            <w:rtl w:val="0"/>
          </w:rPr>
          <w:t xml:space="preserve">https://www.gov.uk/check-uk-vat-number</w:t>
        </w:r>
      </w:hyperlink>
      <w:r w:rsidDel="00000000" w:rsidR="00000000" w:rsidRPr="00000000">
        <w:rPr>
          <w:rFonts w:ascii="Arial" w:cs="Arial" w:eastAsia="Arial" w:hAnsi="Arial"/>
          <w:sz w:val="24"/>
          <w:szCs w:val="24"/>
          <w:rtl w:val="0"/>
        </w:rPr>
        <w:t xml:space="preserve"> (if registered)</w:t>
      </w:r>
    </w:p>
    <w:p w:rsidR="00000000" w:rsidDel="00000000" w:rsidP="00000000" w:rsidRDefault="00000000" w:rsidRPr="00000000" w14:paraId="00000069">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cannot for example use a parent company’s eSourcing account to submit a tender as the eSourcing registration details will be not applicable to your organisation.</w:t>
      </w:r>
    </w:p>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you are successful, the registration details including organisation name will be the details used for your Framework Contract.</w:t>
      </w:r>
    </w:p>
    <w:p w:rsidR="00000000" w:rsidDel="00000000" w:rsidP="00000000" w:rsidRDefault="00000000" w:rsidRPr="00000000" w14:paraId="0000006B">
      <w:pP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You must ensure that the main user details within your eSourcing tool profile are up to date and accurate. In the event that you are successful this is the email address that the Framework Contract will be sent to</w:t>
      </w:r>
      <w:r w:rsidDel="00000000" w:rsidR="00000000" w:rsidRPr="00000000">
        <w:rPr>
          <w:rFonts w:ascii="Arial" w:cs="Arial" w:eastAsia="Arial" w:hAnsi="Arial"/>
          <w:color w:val="ff0000"/>
          <w:sz w:val="24"/>
          <w:szCs w:val="24"/>
          <w:rtl w:val="0"/>
        </w:rPr>
        <w:t xml:space="preserve">. </w:t>
      </w:r>
    </w:p>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Failure to do all of the above, may result in your tender being deemed non compliant. </w:t>
      </w:r>
    </w:p>
    <w:p w:rsidR="00000000" w:rsidDel="00000000" w:rsidP="00000000" w:rsidRDefault="00000000" w:rsidRPr="00000000" w14:paraId="0000006D">
      <w:pPr>
        <w:pStyle w:val="Heading1"/>
        <w:keepNext w:val="1"/>
        <w:keepLines w:val="1"/>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wunfixswk8yo" w:id="5"/>
      <w:bookmarkEnd w:id="5"/>
      <w:r w:rsidDel="00000000" w:rsidR="00000000" w:rsidRPr="00000000">
        <w:rPr>
          <w:rFonts w:ascii="Arial" w:cs="Arial" w:eastAsia="Arial" w:hAnsi="Arial"/>
          <w:b w:val="1"/>
          <w:color w:val="000000"/>
          <w:sz w:val="28"/>
          <w:szCs w:val="28"/>
          <w:rtl w:val="0"/>
        </w:rPr>
        <w:t xml:space="preserve">What You Need to Know</w:t>
      </w:r>
      <w:r w:rsidDel="00000000" w:rsidR="00000000" w:rsidRPr="00000000">
        <w:rPr>
          <w:rtl w:val="0"/>
        </w:rPr>
      </w:r>
    </w:p>
    <w:p w:rsidR="00000000" w:rsidDel="00000000" w:rsidP="00000000" w:rsidRDefault="00000000" w:rsidRPr="00000000" w14:paraId="0000006E">
      <w:pPr>
        <w:numPr>
          <w:ilvl w:val="1"/>
          <w:numId w:val="2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color w:val="000000"/>
        </w:rPr>
      </w:pPr>
      <w:bookmarkStart w:colFirst="0" w:colLast="0" w:name="_heading=h.3znysh7" w:id="6"/>
      <w:bookmarkEnd w:id="6"/>
      <w:r w:rsidDel="00000000" w:rsidR="00000000" w:rsidRPr="00000000">
        <w:rPr>
          <w:rFonts w:ascii="Arial" w:cs="Arial" w:eastAsia="Arial" w:hAnsi="Arial"/>
          <w:color w:val="000000"/>
          <w:sz w:val="24"/>
          <w:szCs w:val="24"/>
          <w:rtl w:val="0"/>
        </w:rPr>
        <w:t xml:space="preserve">What ’we’ and ‘you’ means</w:t>
      </w:r>
      <w:r w:rsidDel="00000000" w:rsidR="00000000" w:rsidRPr="00000000">
        <w:rPr>
          <w:rtl w:val="0"/>
        </w:rPr>
      </w:r>
    </w:p>
    <w:p w:rsidR="00000000" w:rsidDel="00000000" w:rsidP="00000000" w:rsidRDefault="00000000" w:rsidRPr="00000000" w14:paraId="0000006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7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7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72">
      <w:pPr>
        <w:numPr>
          <w:ilvl w:val="1"/>
          <w:numId w:val="2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Who are ‘Buyers’?</w:t>
      </w:r>
      <w:r w:rsidDel="00000000" w:rsidR="00000000" w:rsidRPr="00000000">
        <w:rPr>
          <w:rtl w:val="0"/>
        </w:rPr>
      </w:r>
    </w:p>
    <w:p w:rsidR="00000000" w:rsidDel="00000000" w:rsidP="00000000" w:rsidRDefault="00000000" w:rsidRPr="00000000" w14:paraId="0000007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74">
      <w:pPr>
        <w:numPr>
          <w:ilvl w:val="1"/>
          <w:numId w:val="2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What is a ‘Lot’?</w:t>
      </w:r>
      <w:r w:rsidDel="00000000" w:rsidR="00000000" w:rsidRPr="00000000">
        <w:rPr>
          <w:rtl w:val="0"/>
        </w:rPr>
      </w:r>
    </w:p>
    <w:p w:rsidR="00000000" w:rsidDel="00000000" w:rsidP="00000000" w:rsidRDefault="00000000" w:rsidRPr="00000000" w14:paraId="0000007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76">
      <w:pPr>
        <w:numPr>
          <w:ilvl w:val="1"/>
          <w:numId w:val="2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What Do We Mean by ‘Deliverables’?</w:t>
      </w:r>
      <w:r w:rsidDel="00000000" w:rsidR="00000000" w:rsidRPr="00000000">
        <w:rPr>
          <w:rtl w:val="0"/>
        </w:rPr>
      </w:r>
    </w:p>
    <w:p w:rsidR="00000000" w:rsidDel="00000000" w:rsidP="00000000" w:rsidRDefault="00000000" w:rsidRPr="00000000" w14:paraId="0000007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78">
      <w:pPr>
        <w:numPr>
          <w:ilvl w:val="1"/>
          <w:numId w:val="2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Who Are ‘Key Subcontractors’?</w:t>
      </w:r>
      <w:r w:rsidDel="00000000" w:rsidR="00000000" w:rsidRPr="00000000">
        <w:rPr>
          <w:rtl w:val="0"/>
        </w:rPr>
      </w:r>
    </w:p>
    <w:p w:rsidR="00000000" w:rsidDel="00000000" w:rsidP="00000000" w:rsidRDefault="00000000" w:rsidRPr="00000000" w14:paraId="0000007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7A">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7B">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7C">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7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7E">
      <w:pPr>
        <w:numPr>
          <w:ilvl w:val="1"/>
          <w:numId w:val="2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What is the Difference Between a Bidder and Supplier? </w:t>
      </w:r>
      <w:r w:rsidDel="00000000" w:rsidR="00000000" w:rsidRPr="00000000">
        <w:rPr>
          <w:rtl w:val="0"/>
        </w:rPr>
      </w:r>
    </w:p>
    <w:p w:rsidR="00000000" w:rsidDel="00000000" w:rsidP="00000000" w:rsidRDefault="00000000" w:rsidRPr="00000000" w14:paraId="0000007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80">
      <w:pPr>
        <w:numPr>
          <w:ilvl w:val="1"/>
          <w:numId w:val="2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The Public Contracts Regulations 2015</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82">
      <w:pPr>
        <w:numPr>
          <w:ilvl w:val="1"/>
          <w:numId w:val="2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Government Security Classifications (GSC)</w:t>
      </w:r>
      <w:r w:rsidDel="00000000" w:rsidR="00000000" w:rsidRPr="00000000">
        <w:rPr>
          <w:rtl w:val="0"/>
        </w:rPr>
      </w:r>
    </w:p>
    <w:p w:rsidR="00000000" w:rsidDel="00000000" w:rsidP="00000000" w:rsidRDefault="00000000" w:rsidRPr="00000000" w14:paraId="00000083">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2">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84">
      <w:pPr>
        <w:numPr>
          <w:ilvl w:val="1"/>
          <w:numId w:val="2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color w:val="000000"/>
        </w:rPr>
      </w:pPr>
      <w:r w:rsidDel="00000000" w:rsidR="00000000" w:rsidRPr="00000000">
        <w:rPr>
          <w:rFonts w:ascii="Arial" w:cs="Arial" w:eastAsia="Arial" w:hAnsi="Arial"/>
          <w:color w:val="000000"/>
          <w:sz w:val="24"/>
          <w:szCs w:val="24"/>
          <w:rtl w:val="0"/>
        </w:rPr>
        <w:t xml:space="preserve">Public Procurement Note 01/22 Contracts with Suppliers from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Russia or Belarus</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March 2022, the Government introduced its Public Procurement Note 01/22 ‘Contracts with suppliers from Russia or Belarus’ (</w:t>
      </w:r>
      <w:hyperlink r:id="rId13">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w:t>
      </w:r>
      <w:r w:rsidDel="00000000" w:rsidR="00000000" w:rsidRPr="00000000">
        <w:rPr>
          <w:rFonts w:ascii="Arial" w:cs="Arial" w:eastAsia="Arial" w:hAnsi="Arial"/>
          <w:sz w:val="24"/>
          <w:szCs w:val="24"/>
          <w:rtl w:val="0"/>
        </w:rPr>
        <w:t xml:space="preserve">consider how they can further cut ties with companies backed by the states of Russia and Belarus, including declining to consider tenders.  </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numPr>
          <w:ilvl w:val="0"/>
          <w:numId w:val="17"/>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exclude from this competition any tenders that are deemed from Bidders (or subcontractors) who are constituted or organised under the law of Russia or Belarus, or whose ‘Persons of Significant Control’ information states Russia or Belarus as the place of residency; or</w:t>
      </w:r>
    </w:p>
    <w:p w:rsidR="00000000" w:rsidDel="00000000" w:rsidP="00000000" w:rsidRDefault="00000000" w:rsidRPr="00000000" w14:paraId="0000008A">
      <w:pPr>
        <w:numPr>
          <w:ilvl w:val="0"/>
          <w:numId w:val="17"/>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request that a Bidder find a replacement subcontractor by a specified deadline before its tender can be included in this competition.</w:t>
      </w:r>
    </w:p>
    <w:p w:rsidR="00000000" w:rsidDel="00000000" w:rsidP="00000000" w:rsidRDefault="00000000" w:rsidRPr="00000000" w14:paraId="0000008B">
      <w:pPr>
        <w:numPr>
          <w:ilvl w:val="1"/>
          <w:numId w:val="2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r w:rsidDel="00000000" w:rsidR="00000000" w:rsidRPr="00000000">
        <w:rPr>
          <w:rtl w:val="0"/>
        </w:rPr>
      </w:r>
    </w:p>
    <w:p w:rsidR="00000000" w:rsidDel="00000000" w:rsidP="00000000" w:rsidRDefault="00000000" w:rsidRPr="00000000" w14:paraId="0000008C">
      <w:pPr>
        <w:pStyle w:val="Heading1"/>
        <w:numPr>
          <w:ilvl w:val="0"/>
          <w:numId w:val="20"/>
        </w:numPr>
        <w:tabs>
          <w:tab w:val="left" w:leader="none" w:pos="142"/>
        </w:tabs>
        <w:spacing w:after="240" w:before="240" w:line="240" w:lineRule="auto"/>
        <w:ind w:left="0" w:firstLine="0"/>
        <w:rPr>
          <w:sz w:val="28"/>
          <w:szCs w:val="28"/>
        </w:rPr>
      </w:pPr>
      <w:bookmarkStart w:colFirst="0" w:colLast="0" w:name="_heading=h.2et92p0" w:id="7"/>
      <w:bookmarkEnd w:id="7"/>
      <w:r w:rsidDel="00000000" w:rsidR="00000000" w:rsidRPr="00000000">
        <w:rPr>
          <w:rFonts w:ascii="Arial" w:cs="Arial" w:eastAsia="Arial" w:hAnsi="Arial"/>
          <w:b w:val="1"/>
          <w:color w:val="000000"/>
          <w:sz w:val="28"/>
          <w:szCs w:val="28"/>
          <w:rtl w:val="0"/>
        </w:rPr>
        <w:t xml:space="preserve">The Opportunity </w:t>
      </w:r>
      <w:r w:rsidDel="00000000" w:rsidR="00000000" w:rsidRPr="00000000">
        <w:rPr>
          <w:rtl w:val="0"/>
        </w:rPr>
      </w:r>
    </w:p>
    <w:p w:rsidR="00000000" w:rsidDel="00000000" w:rsidP="00000000" w:rsidRDefault="00000000" w:rsidRPr="00000000" w14:paraId="0000008D">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(CCS) is seeking to establish a Framework Agreement  with multiple suppliers for the provision of a Legal Panel for Government. The Framework Agreement will consist of seven (7) Lots.</w:t>
      </w:r>
    </w:p>
    <w:p w:rsidR="00000000" w:rsidDel="00000000" w:rsidP="00000000" w:rsidRDefault="00000000" w:rsidRPr="00000000" w14:paraId="0000008E">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procurement is being conducted under the Light Touch Regime (‘LTR’)  and is therefore subject to limited regulation. It will be conducted in  accordance with regulations 74 to 76 of the Public Contract Regulations 2015, and relates to the legal services which are listed in Schedule 3 of the Public Contracts Regulations 2015 as a specific service. </w:t>
      </w:r>
    </w:p>
    <w:p w:rsidR="00000000" w:rsidDel="00000000" w:rsidP="00000000" w:rsidRDefault="00000000" w:rsidRPr="00000000" w14:paraId="0000008F">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Suppliers appointed to this framework will provide legal services in  respect of all of the Mandatory Specialisms set out in Attachment 1a - Framework Schedule 1 (Specification), and the Optional Specialisms that the Supplier has indicated it will provide (if qualified to do so). </w:t>
      </w:r>
    </w:p>
    <w:p w:rsidR="00000000" w:rsidDel="00000000" w:rsidP="00000000" w:rsidRDefault="00000000" w:rsidRPr="00000000" w14:paraId="00000090">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full specification is set out in Attachment 1a - Framework Schedule 1 (Specification). </w:t>
      </w:r>
    </w:p>
    <w:p w:rsidR="00000000" w:rsidDel="00000000" w:rsidP="00000000" w:rsidRDefault="00000000" w:rsidRPr="00000000" w14:paraId="00000091">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Current policy endorsed by the Attorney General’s Office, Government Legal  Department and Cabinet Office is that all UK Central Government Ministerial  Departments, their Executive Agencies and the successors of these bodies will procure legal service requirements in the areas specified in Framework Schedule 1 (Specification) through this Framework.</w:t>
      </w:r>
    </w:p>
    <w:p w:rsidR="00000000" w:rsidDel="00000000" w:rsidP="00000000" w:rsidRDefault="00000000" w:rsidRPr="00000000" w14:paraId="00000092">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may not follow the government policy noted above to procure legal services using the Framework where the following circumstances apply to the Buyer: </w:t>
      </w:r>
    </w:p>
    <w:p w:rsidR="00000000" w:rsidDel="00000000" w:rsidP="00000000" w:rsidRDefault="00000000" w:rsidRPr="00000000" w14:paraId="0000009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Buyer has a specialist requirement which cannot be met through this Framework; or</w:t>
      </w:r>
    </w:p>
    <w:p w:rsidR="00000000" w:rsidDel="00000000" w:rsidP="00000000" w:rsidRDefault="00000000" w:rsidRPr="00000000" w14:paraId="0000009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Buyer is able to demonstrate they can get significantly better value for money from an alternative arrangement, and the Buyer has acquired permission from the designated authoriser, being such person as is  notified from time to time to the Supplier by the Authority; or</w:t>
      </w:r>
    </w:p>
    <w:p w:rsidR="00000000" w:rsidDel="00000000" w:rsidP="00000000" w:rsidRDefault="00000000" w:rsidRPr="00000000" w14:paraId="0000009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Buyer functions in whole or part as a regulator; or </w:t>
      </w:r>
    </w:p>
    <w:p w:rsidR="00000000" w:rsidDel="00000000" w:rsidP="00000000" w:rsidRDefault="00000000" w:rsidRPr="00000000" w14:paraId="000000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value of the fees the Buyer expects to be incurred in relation to  its requirement, aggregated with similar requirements relating to the  same policy, project or exercise (excluding work relating to the  matters set out in the following bullet point), amounts to twenty thousand  pounds (£20,000) or less; or </w:t>
      </w:r>
    </w:p>
    <w:p w:rsidR="00000000" w:rsidDel="00000000" w:rsidP="00000000" w:rsidRDefault="00000000" w:rsidRPr="00000000" w14:paraId="0000009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Buyer has multiple low value related requirements for employment, litigation or property law, where the fee for each matter is expected to be lower than £20,000.  In this case you should consider using the RM6240 Public Sector Legal Services panel; or</w:t>
      </w:r>
      <w:r w:rsidDel="00000000" w:rsidR="00000000" w:rsidRPr="00000000">
        <w:rPr>
          <w:rtl w:val="0"/>
        </w:rPr>
      </w:r>
    </w:p>
    <w:p w:rsidR="00000000" w:rsidDel="00000000" w:rsidP="00000000" w:rsidRDefault="00000000" w:rsidRPr="00000000" w14:paraId="00000098">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Buyer is extending a call off contract under one of the older legal panel frameworks within 2 years of the expiry of that panel.</w:t>
      </w:r>
    </w:p>
    <w:p w:rsidR="00000000" w:rsidDel="00000000" w:rsidP="00000000" w:rsidRDefault="00000000" w:rsidRPr="00000000" w14:paraId="00000099">
      <w:pPr>
        <w:numPr>
          <w:ilvl w:val="0"/>
          <w:numId w:val="12"/>
        </w:numPr>
        <w:ind w:left="1559.0551181102362" w:hanging="555.0000000000001"/>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This policy may be subject to change during the Framework Contract Period.</w:t>
      </w:r>
      <w:r w:rsidDel="00000000" w:rsidR="00000000" w:rsidRPr="00000000">
        <w:rPr>
          <w:rtl w:val="0"/>
        </w:rPr>
      </w:r>
    </w:p>
    <w:p w:rsidR="00000000" w:rsidDel="00000000" w:rsidP="00000000" w:rsidRDefault="00000000" w:rsidRPr="00000000" w14:paraId="0000009A">
      <w:pPr>
        <w:pStyle w:val="Heading1"/>
        <w:numPr>
          <w:ilvl w:val="0"/>
          <w:numId w:val="20"/>
        </w:numPr>
        <w:tabs>
          <w:tab w:val="left" w:leader="none" w:pos="142"/>
        </w:tabs>
        <w:spacing w:after="240" w:before="240" w:line="240" w:lineRule="auto"/>
        <w:ind w:left="360" w:hanging="360"/>
        <w:jc w:val="both"/>
        <w:rPr>
          <w:sz w:val="28"/>
          <w:szCs w:val="28"/>
        </w:rPr>
      </w:pPr>
      <w:bookmarkStart w:colFirst="0" w:colLast="0" w:name="_heading=h.tyjcwt" w:id="8"/>
      <w:bookmarkEnd w:id="8"/>
      <w:r w:rsidDel="00000000" w:rsidR="00000000" w:rsidRPr="00000000">
        <w:rPr>
          <w:rFonts w:ascii="Arial" w:cs="Arial" w:eastAsia="Arial" w:hAnsi="Arial"/>
          <w:b w:val="1"/>
          <w:color w:val="000000"/>
          <w:sz w:val="28"/>
          <w:szCs w:val="28"/>
          <w:highlight w:val="white"/>
          <w:rtl w:val="0"/>
        </w:rPr>
        <w:t xml:space="preserve">What a Framework is </w:t>
      </w:r>
      <w:r w:rsidDel="00000000" w:rsidR="00000000" w:rsidRPr="00000000">
        <w:rPr>
          <w:rtl w:val="0"/>
        </w:rPr>
      </w:r>
    </w:p>
    <w:p w:rsidR="00000000" w:rsidDel="00000000" w:rsidP="00000000" w:rsidRDefault="00000000" w:rsidRPr="00000000" w14:paraId="0000009B">
      <w:pPr>
        <w:spacing w:after="120" w:before="12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w:t>
      </w:r>
      <w:r w:rsidDel="00000000" w:rsidR="00000000" w:rsidRPr="00000000">
        <w:rPr>
          <w:rFonts w:ascii="Arial" w:cs="Arial" w:eastAsia="Arial" w:hAnsi="Arial"/>
          <w:color w:val="000000"/>
          <w:sz w:val="24"/>
          <w:szCs w:val="24"/>
          <w:highlight w:val="white"/>
          <w:rtl w:val="0"/>
        </w:rPr>
        <w:t xml:space="preserve"> a</w:t>
      </w:r>
      <w:r w:rsidDel="00000000" w:rsidR="00000000" w:rsidRPr="00000000">
        <w:rPr>
          <w:rFonts w:ascii="Arial" w:cs="Arial" w:eastAsia="Arial" w:hAnsi="Arial"/>
          <w:color w:val="000000"/>
          <w:sz w:val="24"/>
          <w:szCs w:val="24"/>
          <w:rtl w:val="0"/>
        </w:rPr>
        <w:t xml:space="preserve"> successful  Bidder, we will use the information you have provided in your bid, including your pricing to personalise your Framework Contract. </w:t>
      </w:r>
      <w:r w:rsidDel="00000000" w:rsidR="00000000" w:rsidRPr="00000000">
        <w:rPr>
          <w:rFonts w:ascii="Arial" w:cs="Arial" w:eastAsia="Arial" w:hAnsi="Arial"/>
          <w:color w:val="000000"/>
          <w:sz w:val="24"/>
          <w:szCs w:val="24"/>
          <w:highlight w:val="white"/>
          <w:rtl w:val="0"/>
        </w:rPr>
        <w:t xml:space="preserve">Each successful Bidder will have their own Framework Contract</w:t>
      </w:r>
      <w:r w:rsidDel="00000000" w:rsidR="00000000" w:rsidRPr="00000000">
        <w:rPr>
          <w:rFonts w:ascii="Arial" w:cs="Arial" w:eastAsia="Arial" w:hAnsi="Arial"/>
          <w:color w:val="000000"/>
          <w:sz w:val="24"/>
          <w:szCs w:val="24"/>
          <w:rtl w:val="0"/>
        </w:rPr>
        <w:t xml:space="preserve">, which will be signed by you and us. The Framework will be managed by you and us.  </w:t>
      </w:r>
    </w:p>
    <w:p w:rsidR="00000000" w:rsidDel="00000000" w:rsidP="00000000" w:rsidRDefault="00000000" w:rsidRPr="00000000" w14:paraId="0000009D">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9F">
      <w:pPr>
        <w:spacing w:after="120" w:before="120" w:lineRule="auto"/>
        <w:rPr>
          <w:rFonts w:ascii="Arial" w:cs="Arial" w:eastAsia="Arial" w:hAnsi="Arial"/>
          <w:sz w:val="24"/>
          <w:szCs w:val="24"/>
        </w:rPr>
      </w:pPr>
      <w:bookmarkStart w:colFirst="0" w:colLast="0" w:name="_heading=h.3dy6vkm" w:id="9"/>
      <w:bookmarkEnd w:id="9"/>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240" w:line="24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the Framework is Structured</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36</w:t>
      </w:r>
      <w:r w:rsidDel="00000000" w:rsidR="00000000" w:rsidRPr="00000000">
        <w:rPr>
          <w:rFonts w:ascii="Arial" w:cs="Arial" w:eastAsia="Arial" w:hAnsi="Arial"/>
          <w:color w:val="000000"/>
          <w:sz w:val="24"/>
          <w:szCs w:val="24"/>
          <w:rtl w:val="0"/>
        </w:rPr>
        <w:t xml:space="preserve"> months with the option for us to extend for 12 months. </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Framework will have seven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Lots: </w:t>
      </w:r>
      <w:r w:rsidDel="00000000" w:rsidR="00000000" w:rsidRPr="00000000">
        <w:rPr>
          <w:rFonts w:ascii="Arial" w:cs="Arial" w:eastAsia="Arial" w:hAnsi="Arial"/>
          <w:sz w:val="24"/>
          <w:szCs w:val="24"/>
          <w:rtl w:val="0"/>
        </w:rPr>
        <w:tab/>
        <w:tab/>
      </w:r>
    </w:p>
    <w:tbl>
      <w:tblPr>
        <w:tblStyle w:val="Table1"/>
        <w:tblW w:w="822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
        <w:gridCol w:w="7185"/>
        <w:tblGridChange w:id="0">
          <w:tblGrid>
            <w:gridCol w:w="1035"/>
            <w:gridCol w:w="7185"/>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A3">
            <w:pPr>
              <w:tabs>
                <w:tab w:val="center" w:leader="none" w:pos="4513"/>
                <w:tab w:val="right" w:leader="none" w:pos="9026"/>
              </w:tabs>
              <w:rPr>
                <w:b w:val="1"/>
              </w:rPr>
            </w:pPr>
            <w:r w:rsidDel="00000000" w:rsidR="00000000" w:rsidRPr="00000000">
              <w:rPr>
                <w:b w:val="1"/>
                <w:rtl w:val="0"/>
              </w:rPr>
              <w:t xml:space="preserve">Lot </w:t>
            </w:r>
          </w:p>
        </w:tc>
        <w:tc>
          <w:tcPr>
            <w:shd w:fill="deebf6" w:val="clear"/>
            <w:vAlign w:val="center"/>
          </w:tcPr>
          <w:p w:rsidR="00000000" w:rsidDel="00000000" w:rsidP="00000000" w:rsidRDefault="00000000" w:rsidRPr="00000000" w14:paraId="000000A4">
            <w:pPr>
              <w:tabs>
                <w:tab w:val="center" w:leader="none" w:pos="4513"/>
                <w:tab w:val="right" w:leader="none" w:pos="9026"/>
              </w:tabs>
              <w:rPr>
                <w:b w:val="1"/>
              </w:rPr>
            </w:pPr>
            <w:r w:rsidDel="00000000" w:rsidR="00000000" w:rsidRPr="00000000">
              <w:rPr>
                <w:b w:val="1"/>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A5">
            <w:pPr>
              <w:tabs>
                <w:tab w:val="center" w:leader="none" w:pos="4513"/>
                <w:tab w:val="right" w:leader="none" w:pos="9026"/>
              </w:tabs>
              <w:rPr/>
            </w:pPr>
            <w:r w:rsidDel="00000000" w:rsidR="00000000" w:rsidRPr="00000000">
              <w:rPr>
                <w:rtl w:val="0"/>
              </w:rPr>
              <w:t xml:space="preserve">Lot 1</w:t>
            </w:r>
          </w:p>
        </w:tc>
        <w:tc>
          <w:tcPr>
            <w:vAlign w:val="center"/>
          </w:tcPr>
          <w:p w:rsidR="00000000" w:rsidDel="00000000" w:rsidP="00000000" w:rsidRDefault="00000000" w:rsidRPr="00000000" w14:paraId="000000A6">
            <w:pPr>
              <w:tabs>
                <w:tab w:val="center" w:leader="none" w:pos="4513"/>
                <w:tab w:val="right" w:leader="none" w:pos="9026"/>
              </w:tabs>
              <w:rPr/>
            </w:pPr>
            <w:r w:rsidDel="00000000" w:rsidR="00000000" w:rsidRPr="00000000">
              <w:rPr>
                <w:rtl w:val="0"/>
              </w:rPr>
              <w:t xml:space="preserve">Core Legal Services</w:t>
            </w:r>
          </w:p>
        </w:tc>
      </w:tr>
      <w:tr>
        <w:trPr>
          <w:cantSplit w:val="0"/>
          <w:trHeight w:val="567" w:hRule="atLeast"/>
          <w:tblHeader w:val="0"/>
        </w:trPr>
        <w:tc>
          <w:tcPr>
            <w:vAlign w:val="center"/>
          </w:tcPr>
          <w:p w:rsidR="00000000" w:rsidDel="00000000" w:rsidP="00000000" w:rsidRDefault="00000000" w:rsidRPr="00000000" w14:paraId="000000A7">
            <w:pPr>
              <w:tabs>
                <w:tab w:val="center" w:leader="none" w:pos="4513"/>
                <w:tab w:val="right" w:leader="none" w:pos="9026"/>
              </w:tabs>
              <w:rPr/>
            </w:pPr>
            <w:r w:rsidDel="00000000" w:rsidR="00000000" w:rsidRPr="00000000">
              <w:rPr>
                <w:rtl w:val="0"/>
              </w:rPr>
              <w:t xml:space="preserve">Lot 2</w:t>
            </w:r>
          </w:p>
        </w:tc>
        <w:tc>
          <w:tcPr>
            <w:vAlign w:val="center"/>
          </w:tcPr>
          <w:p w:rsidR="00000000" w:rsidDel="00000000" w:rsidP="00000000" w:rsidRDefault="00000000" w:rsidRPr="00000000" w14:paraId="000000A8">
            <w:pPr>
              <w:tabs>
                <w:tab w:val="center" w:leader="none" w:pos="4513"/>
                <w:tab w:val="right" w:leader="none" w:pos="9026"/>
              </w:tabs>
              <w:rPr/>
            </w:pPr>
            <w:r w:rsidDel="00000000" w:rsidR="00000000" w:rsidRPr="00000000">
              <w:rPr>
                <w:rtl w:val="0"/>
              </w:rPr>
              <w:t xml:space="preserve">Major Projects and Complex Advice</w:t>
            </w:r>
          </w:p>
        </w:tc>
      </w:tr>
      <w:tr>
        <w:trPr>
          <w:cantSplit w:val="0"/>
          <w:trHeight w:val="567" w:hRule="atLeast"/>
          <w:tblHeader w:val="0"/>
        </w:trPr>
        <w:tc>
          <w:tcPr>
            <w:vAlign w:val="center"/>
          </w:tcPr>
          <w:p w:rsidR="00000000" w:rsidDel="00000000" w:rsidP="00000000" w:rsidRDefault="00000000" w:rsidRPr="00000000" w14:paraId="000000A9">
            <w:pPr>
              <w:tabs>
                <w:tab w:val="center" w:leader="none" w:pos="4513"/>
                <w:tab w:val="right" w:leader="none" w:pos="9026"/>
              </w:tabs>
              <w:rPr/>
            </w:pPr>
            <w:r w:rsidDel="00000000" w:rsidR="00000000" w:rsidRPr="00000000">
              <w:rPr>
                <w:rtl w:val="0"/>
              </w:rPr>
              <w:t xml:space="preserve">Lot 3</w:t>
            </w:r>
          </w:p>
        </w:tc>
        <w:tc>
          <w:tcPr>
            <w:vAlign w:val="center"/>
          </w:tcPr>
          <w:p w:rsidR="00000000" w:rsidDel="00000000" w:rsidP="00000000" w:rsidRDefault="00000000" w:rsidRPr="00000000" w14:paraId="000000AA">
            <w:pPr>
              <w:tabs>
                <w:tab w:val="center" w:leader="none" w:pos="4513"/>
                <w:tab w:val="right" w:leader="none" w:pos="9026"/>
              </w:tabs>
              <w:rPr>
                <w:highlight w:val="yellow"/>
              </w:rPr>
            </w:pPr>
            <w:r w:rsidDel="00000000" w:rsidR="00000000" w:rsidRPr="00000000">
              <w:rPr>
                <w:rtl w:val="0"/>
              </w:rPr>
              <w:t xml:space="preserve">Finance and High Risk / Innovation</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AB">
            <w:pPr>
              <w:tabs>
                <w:tab w:val="center" w:leader="none" w:pos="4513"/>
                <w:tab w:val="right" w:leader="none" w:pos="9026"/>
              </w:tabs>
              <w:rPr/>
            </w:pPr>
            <w:r w:rsidDel="00000000" w:rsidR="00000000" w:rsidRPr="00000000">
              <w:rPr>
                <w:rtl w:val="0"/>
              </w:rPr>
              <w:t xml:space="preserve">Lot 4a</w:t>
            </w:r>
          </w:p>
        </w:tc>
        <w:tc>
          <w:tcPr>
            <w:vAlign w:val="center"/>
          </w:tcPr>
          <w:p w:rsidR="00000000" w:rsidDel="00000000" w:rsidP="00000000" w:rsidRDefault="00000000" w:rsidRPr="00000000" w14:paraId="000000AC">
            <w:pPr>
              <w:tabs>
                <w:tab w:val="center" w:leader="none" w:pos="4513"/>
                <w:tab w:val="right" w:leader="none" w:pos="9026"/>
              </w:tabs>
              <w:rPr/>
            </w:pPr>
            <w:r w:rsidDel="00000000" w:rsidR="00000000" w:rsidRPr="00000000">
              <w:rPr>
                <w:rtl w:val="0"/>
              </w:rPr>
              <w:t xml:space="preserve">Trade and Investment Negotiations </w:t>
            </w:r>
          </w:p>
        </w:tc>
      </w:tr>
      <w:tr>
        <w:trPr>
          <w:cantSplit w:val="0"/>
          <w:trHeight w:val="567" w:hRule="atLeast"/>
          <w:tblHeader w:val="0"/>
        </w:trPr>
        <w:tc>
          <w:tcPr>
            <w:vAlign w:val="center"/>
          </w:tcPr>
          <w:p w:rsidR="00000000" w:rsidDel="00000000" w:rsidP="00000000" w:rsidRDefault="00000000" w:rsidRPr="00000000" w14:paraId="000000AD">
            <w:pPr>
              <w:tabs>
                <w:tab w:val="center" w:leader="none" w:pos="4513"/>
                <w:tab w:val="right" w:leader="none" w:pos="9026"/>
              </w:tabs>
              <w:rPr/>
            </w:pPr>
            <w:r w:rsidDel="00000000" w:rsidR="00000000" w:rsidRPr="00000000">
              <w:rPr>
                <w:rtl w:val="0"/>
              </w:rPr>
              <w:t xml:space="preserve">Lot 4b</w:t>
            </w:r>
          </w:p>
        </w:tc>
        <w:tc>
          <w:tcPr>
            <w:vAlign w:val="center"/>
          </w:tcPr>
          <w:p w:rsidR="00000000" w:rsidDel="00000000" w:rsidP="00000000" w:rsidRDefault="00000000" w:rsidRPr="00000000" w14:paraId="000000AE">
            <w:pPr>
              <w:tabs>
                <w:tab w:val="center" w:leader="none" w:pos="4513"/>
                <w:tab w:val="right" w:leader="none" w:pos="9026"/>
              </w:tabs>
              <w:rPr/>
            </w:pPr>
            <w:r w:rsidDel="00000000" w:rsidR="00000000" w:rsidRPr="00000000">
              <w:rPr>
                <w:rtl w:val="0"/>
              </w:rPr>
              <w:t xml:space="preserve">International Trade Disputes</w:t>
            </w:r>
          </w:p>
        </w:tc>
      </w:tr>
      <w:tr>
        <w:trPr>
          <w:cantSplit w:val="0"/>
          <w:trHeight w:val="567" w:hRule="atLeast"/>
          <w:tblHeader w:val="0"/>
        </w:trPr>
        <w:tc>
          <w:tcPr>
            <w:vAlign w:val="center"/>
          </w:tcPr>
          <w:p w:rsidR="00000000" w:rsidDel="00000000" w:rsidP="00000000" w:rsidRDefault="00000000" w:rsidRPr="00000000" w14:paraId="000000AF">
            <w:pPr>
              <w:tabs>
                <w:tab w:val="center" w:leader="none" w:pos="4513"/>
                <w:tab w:val="right" w:leader="none" w:pos="9026"/>
              </w:tabs>
              <w:rPr/>
            </w:pPr>
            <w:r w:rsidDel="00000000" w:rsidR="00000000" w:rsidRPr="00000000">
              <w:rPr>
                <w:rtl w:val="0"/>
              </w:rPr>
              <w:t xml:space="preserve">Lot 4c</w:t>
            </w:r>
          </w:p>
        </w:tc>
        <w:tc>
          <w:tcPr>
            <w:vAlign w:val="center"/>
          </w:tcPr>
          <w:p w:rsidR="00000000" w:rsidDel="00000000" w:rsidP="00000000" w:rsidRDefault="00000000" w:rsidRPr="00000000" w14:paraId="000000B0">
            <w:pPr>
              <w:tabs>
                <w:tab w:val="center" w:leader="none" w:pos="4513"/>
                <w:tab w:val="right" w:leader="none" w:pos="9026"/>
              </w:tabs>
              <w:rPr/>
            </w:pPr>
            <w:r w:rsidDel="00000000" w:rsidR="00000000" w:rsidRPr="00000000">
              <w:rPr>
                <w:rtl w:val="0"/>
              </w:rPr>
              <w:t xml:space="preserve">International Investment Disputes</w:t>
            </w:r>
          </w:p>
        </w:tc>
      </w:tr>
      <w:tr>
        <w:trPr>
          <w:cantSplit w:val="0"/>
          <w:trHeight w:val="567" w:hRule="atLeast"/>
          <w:tblHeader w:val="0"/>
        </w:trPr>
        <w:tc>
          <w:tcPr>
            <w:vAlign w:val="center"/>
          </w:tcPr>
          <w:p w:rsidR="00000000" w:rsidDel="00000000" w:rsidP="00000000" w:rsidRDefault="00000000" w:rsidRPr="00000000" w14:paraId="000000B1">
            <w:pPr>
              <w:tabs>
                <w:tab w:val="center" w:leader="none" w:pos="4513"/>
                <w:tab w:val="right" w:leader="none" w:pos="9026"/>
              </w:tabs>
              <w:rPr/>
            </w:pPr>
            <w:r w:rsidDel="00000000" w:rsidR="00000000" w:rsidRPr="00000000">
              <w:rPr>
                <w:rtl w:val="0"/>
              </w:rPr>
              <w:t xml:space="preserve">Lot 5</w:t>
            </w:r>
          </w:p>
        </w:tc>
        <w:tc>
          <w:tcPr>
            <w:vAlign w:val="center"/>
          </w:tcPr>
          <w:p w:rsidR="00000000" w:rsidDel="00000000" w:rsidP="00000000" w:rsidRDefault="00000000" w:rsidRPr="00000000" w14:paraId="000000B2">
            <w:pPr>
              <w:tabs>
                <w:tab w:val="center" w:leader="none" w:pos="4513"/>
                <w:tab w:val="right" w:leader="none" w:pos="9026"/>
              </w:tabs>
              <w:rPr/>
            </w:pPr>
            <w:r w:rsidDel="00000000" w:rsidR="00000000" w:rsidRPr="00000000">
              <w:rPr>
                <w:rtl w:val="0"/>
              </w:rPr>
              <w:t xml:space="preserve">Rail Legal Services</w:t>
            </w:r>
          </w:p>
        </w:tc>
      </w:tr>
    </w:tb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strike w:val="1"/>
          <w:color w:val="000000"/>
          <w:sz w:val="24"/>
          <w:szCs w:val="24"/>
          <w:highlight w:val="yellow"/>
        </w:rPr>
      </w:pPr>
      <w:r w:rsidDel="00000000" w:rsidR="00000000" w:rsidRPr="00000000">
        <w:rPr>
          <w:rFonts w:ascii="Arial" w:cs="Arial" w:eastAsia="Arial" w:hAnsi="Arial"/>
          <w:color w:val="000000"/>
          <w:sz w:val="24"/>
          <w:szCs w:val="24"/>
          <w:rtl w:val="0"/>
        </w:rPr>
        <w:t xml:space="preserve">Bidders can bid for one or mor</w:t>
      </w:r>
      <w:r w:rsidDel="00000000" w:rsidR="00000000" w:rsidRPr="00000000">
        <w:rPr>
          <w:rFonts w:ascii="Arial" w:cs="Arial" w:eastAsia="Arial" w:hAnsi="Arial"/>
          <w:color w:val="000000"/>
          <w:sz w:val="24"/>
          <w:szCs w:val="24"/>
          <w:highlight w:val="white"/>
          <w:rtl w:val="0"/>
        </w:rPr>
        <w:t xml:space="preserve">e Lots.  </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w:t>
      </w:r>
      <w:r w:rsidDel="00000000" w:rsidR="00000000" w:rsidRPr="00000000">
        <w:rPr>
          <w:rFonts w:ascii="Arial" w:cs="Arial" w:eastAsia="Arial" w:hAnsi="Arial"/>
          <w:sz w:val="24"/>
          <w:szCs w:val="24"/>
          <w:rtl w:val="0"/>
        </w:rPr>
        <w:t xml:space="preserve">Bidders</w:t>
      </w:r>
      <w:r w:rsidDel="00000000" w:rsidR="00000000" w:rsidRPr="00000000">
        <w:rPr>
          <w:rFonts w:ascii="Arial" w:cs="Arial" w:eastAsia="Arial" w:hAnsi="Arial"/>
          <w:color w:val="000000"/>
          <w:sz w:val="24"/>
          <w:szCs w:val="24"/>
          <w:rtl w:val="0"/>
        </w:rPr>
        <w:t xml:space="preserve"> to be awarded a Framework Contract for each Lot is:</w:t>
      </w:r>
    </w:p>
    <w:tbl>
      <w:tblPr>
        <w:tblStyle w:val="Table2"/>
        <w:tblW w:w="822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7140"/>
        <w:tblGridChange w:id="0">
          <w:tblGrid>
            <w:gridCol w:w="1080"/>
            <w:gridCol w:w="7140"/>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B6">
            <w:pPr>
              <w:rPr>
                <w:b w:val="1"/>
              </w:rPr>
            </w:pPr>
            <w:r w:rsidDel="00000000" w:rsidR="00000000" w:rsidRPr="00000000">
              <w:rPr>
                <w:b w:val="1"/>
                <w:rtl w:val="0"/>
              </w:rPr>
              <w:t xml:space="preserve">Lot </w:t>
            </w:r>
          </w:p>
        </w:tc>
        <w:tc>
          <w:tcPr>
            <w:shd w:fill="deebf6" w:val="clear"/>
            <w:vAlign w:val="center"/>
          </w:tcPr>
          <w:p w:rsidR="00000000" w:rsidDel="00000000" w:rsidP="00000000" w:rsidRDefault="00000000" w:rsidRPr="00000000" w14:paraId="000000B7">
            <w:pPr>
              <w:rPr>
                <w:b w:val="1"/>
              </w:rPr>
            </w:pPr>
            <w:r w:rsidDel="00000000" w:rsidR="00000000" w:rsidRPr="00000000">
              <w:rPr>
                <w:b w:val="1"/>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B8">
            <w:pPr>
              <w:rPr/>
            </w:pPr>
            <w:r w:rsidDel="00000000" w:rsidR="00000000" w:rsidRPr="00000000">
              <w:rPr>
                <w:rtl w:val="0"/>
              </w:rPr>
              <w:t xml:space="preserve">Lot 1</w:t>
            </w:r>
          </w:p>
        </w:tc>
        <w:tc>
          <w:tcPr>
            <w:vAlign w:val="center"/>
          </w:tcPr>
          <w:p w:rsidR="00000000" w:rsidDel="00000000" w:rsidP="00000000" w:rsidRDefault="00000000" w:rsidRPr="00000000" w14:paraId="000000B9">
            <w:pPr>
              <w:rPr/>
            </w:pPr>
            <w:r w:rsidDel="00000000" w:rsidR="00000000" w:rsidRPr="00000000">
              <w:rPr>
                <w:rtl w:val="0"/>
              </w:rPr>
              <w:t xml:space="preserve">10</w:t>
            </w:r>
          </w:p>
        </w:tc>
      </w:tr>
      <w:tr>
        <w:trPr>
          <w:cantSplit w:val="0"/>
          <w:trHeight w:val="567" w:hRule="atLeast"/>
          <w:tblHeader w:val="0"/>
        </w:trPr>
        <w:tc>
          <w:tcPr>
            <w:vAlign w:val="center"/>
          </w:tcPr>
          <w:p w:rsidR="00000000" w:rsidDel="00000000" w:rsidP="00000000" w:rsidRDefault="00000000" w:rsidRPr="00000000" w14:paraId="000000BA">
            <w:pPr>
              <w:rPr/>
            </w:pPr>
            <w:r w:rsidDel="00000000" w:rsidR="00000000" w:rsidRPr="00000000">
              <w:rPr>
                <w:rtl w:val="0"/>
              </w:rPr>
              <w:t xml:space="preserve">Lot 2</w:t>
            </w:r>
          </w:p>
        </w:tc>
        <w:tc>
          <w:tcPr>
            <w:vAlign w:val="center"/>
          </w:tcPr>
          <w:p w:rsidR="00000000" w:rsidDel="00000000" w:rsidP="00000000" w:rsidRDefault="00000000" w:rsidRPr="00000000" w14:paraId="000000BB">
            <w:pPr>
              <w:rPr/>
            </w:pPr>
            <w:r w:rsidDel="00000000" w:rsidR="00000000" w:rsidRPr="00000000">
              <w:rPr>
                <w:rtl w:val="0"/>
              </w:rPr>
              <w:t xml:space="preserve">8</w:t>
            </w:r>
          </w:p>
        </w:tc>
      </w:tr>
      <w:tr>
        <w:trPr>
          <w:cantSplit w:val="0"/>
          <w:trHeight w:val="567" w:hRule="atLeast"/>
          <w:tblHeader w:val="0"/>
        </w:trPr>
        <w:tc>
          <w:tcPr>
            <w:vAlign w:val="center"/>
          </w:tcPr>
          <w:p w:rsidR="00000000" w:rsidDel="00000000" w:rsidP="00000000" w:rsidRDefault="00000000" w:rsidRPr="00000000" w14:paraId="000000BC">
            <w:pPr>
              <w:rPr/>
            </w:pPr>
            <w:r w:rsidDel="00000000" w:rsidR="00000000" w:rsidRPr="00000000">
              <w:rPr>
                <w:rtl w:val="0"/>
              </w:rPr>
              <w:t xml:space="preserve">Lot 3</w:t>
            </w:r>
          </w:p>
        </w:tc>
        <w:tc>
          <w:tcPr>
            <w:vAlign w:val="center"/>
          </w:tcPr>
          <w:p w:rsidR="00000000" w:rsidDel="00000000" w:rsidP="00000000" w:rsidRDefault="00000000" w:rsidRPr="00000000" w14:paraId="000000BD">
            <w:pPr>
              <w:rPr/>
            </w:pPr>
            <w:r w:rsidDel="00000000" w:rsidR="00000000" w:rsidRPr="00000000">
              <w:rPr>
                <w:rtl w:val="0"/>
              </w:rPr>
              <w:t xml:space="preserve">6</w:t>
            </w:r>
          </w:p>
        </w:tc>
      </w:tr>
      <w:tr>
        <w:trPr>
          <w:cantSplit w:val="0"/>
          <w:trHeight w:val="567" w:hRule="atLeast"/>
          <w:tblHeader w:val="0"/>
        </w:trPr>
        <w:tc>
          <w:tcPr>
            <w:vAlign w:val="center"/>
          </w:tcPr>
          <w:p w:rsidR="00000000" w:rsidDel="00000000" w:rsidP="00000000" w:rsidRDefault="00000000" w:rsidRPr="00000000" w14:paraId="000000BE">
            <w:pPr>
              <w:rPr/>
            </w:pPr>
            <w:r w:rsidDel="00000000" w:rsidR="00000000" w:rsidRPr="00000000">
              <w:rPr>
                <w:rtl w:val="0"/>
              </w:rPr>
              <w:t xml:space="preserve">Lot 4a</w:t>
            </w:r>
          </w:p>
        </w:tc>
        <w:tc>
          <w:tcPr>
            <w:vAlign w:val="center"/>
          </w:tcPr>
          <w:p w:rsidR="00000000" w:rsidDel="00000000" w:rsidP="00000000" w:rsidRDefault="00000000" w:rsidRPr="00000000" w14:paraId="000000BF">
            <w:pPr>
              <w:rPr/>
            </w:pPr>
            <w:r w:rsidDel="00000000" w:rsidR="00000000" w:rsidRPr="00000000">
              <w:rPr>
                <w:rtl w:val="0"/>
              </w:rPr>
              <w:t xml:space="preserve">6</w:t>
            </w:r>
          </w:p>
        </w:tc>
      </w:tr>
      <w:tr>
        <w:trPr>
          <w:cantSplit w:val="0"/>
          <w:trHeight w:val="567" w:hRule="atLeast"/>
          <w:tblHeader w:val="0"/>
        </w:trPr>
        <w:tc>
          <w:tcPr>
            <w:vAlign w:val="center"/>
          </w:tcPr>
          <w:p w:rsidR="00000000" w:rsidDel="00000000" w:rsidP="00000000" w:rsidRDefault="00000000" w:rsidRPr="00000000" w14:paraId="000000C0">
            <w:pPr>
              <w:rPr/>
            </w:pPr>
            <w:r w:rsidDel="00000000" w:rsidR="00000000" w:rsidRPr="00000000">
              <w:rPr>
                <w:rtl w:val="0"/>
              </w:rPr>
              <w:t xml:space="preserve">Lot 4b</w:t>
            </w:r>
          </w:p>
        </w:tc>
        <w:tc>
          <w:tcPr>
            <w:vAlign w:val="center"/>
          </w:tcPr>
          <w:p w:rsidR="00000000" w:rsidDel="00000000" w:rsidP="00000000" w:rsidRDefault="00000000" w:rsidRPr="00000000" w14:paraId="000000C1">
            <w:pPr>
              <w:rPr/>
            </w:pPr>
            <w:r w:rsidDel="00000000" w:rsidR="00000000" w:rsidRPr="00000000">
              <w:rPr>
                <w:rtl w:val="0"/>
              </w:rPr>
              <w:t xml:space="preserve">6</w:t>
            </w:r>
          </w:p>
        </w:tc>
      </w:tr>
      <w:tr>
        <w:trPr>
          <w:cantSplit w:val="0"/>
          <w:trHeight w:val="567" w:hRule="atLeast"/>
          <w:tblHeader w:val="0"/>
        </w:trPr>
        <w:tc>
          <w:tcPr>
            <w:vAlign w:val="center"/>
          </w:tcPr>
          <w:p w:rsidR="00000000" w:rsidDel="00000000" w:rsidP="00000000" w:rsidRDefault="00000000" w:rsidRPr="00000000" w14:paraId="000000C2">
            <w:pPr>
              <w:rPr/>
            </w:pPr>
            <w:r w:rsidDel="00000000" w:rsidR="00000000" w:rsidRPr="00000000">
              <w:rPr>
                <w:rtl w:val="0"/>
              </w:rPr>
              <w:t xml:space="preserve">Lot 4c</w:t>
            </w:r>
          </w:p>
        </w:tc>
        <w:tc>
          <w:tcPr>
            <w:vAlign w:val="center"/>
          </w:tcPr>
          <w:p w:rsidR="00000000" w:rsidDel="00000000" w:rsidP="00000000" w:rsidRDefault="00000000" w:rsidRPr="00000000" w14:paraId="000000C3">
            <w:pPr>
              <w:rPr/>
            </w:pPr>
            <w:r w:rsidDel="00000000" w:rsidR="00000000" w:rsidRPr="00000000">
              <w:rPr>
                <w:rtl w:val="0"/>
              </w:rPr>
              <w:t xml:space="preserve">9</w:t>
            </w:r>
          </w:p>
        </w:tc>
      </w:tr>
      <w:tr>
        <w:trPr>
          <w:cantSplit w:val="0"/>
          <w:trHeight w:val="567" w:hRule="atLeast"/>
          <w:tblHeader w:val="0"/>
        </w:trPr>
        <w:tc>
          <w:tcPr>
            <w:vAlign w:val="center"/>
          </w:tcPr>
          <w:p w:rsidR="00000000" w:rsidDel="00000000" w:rsidP="00000000" w:rsidRDefault="00000000" w:rsidRPr="00000000" w14:paraId="000000C4">
            <w:pPr>
              <w:rPr/>
            </w:pPr>
            <w:r w:rsidDel="00000000" w:rsidR="00000000" w:rsidRPr="00000000">
              <w:rPr>
                <w:rtl w:val="0"/>
              </w:rPr>
              <w:t xml:space="preserve">Lot 5</w:t>
            </w:r>
          </w:p>
        </w:tc>
        <w:tc>
          <w:tcPr>
            <w:vAlign w:val="center"/>
          </w:tcPr>
          <w:p w:rsidR="00000000" w:rsidDel="00000000" w:rsidP="00000000" w:rsidRDefault="00000000" w:rsidRPr="00000000" w14:paraId="000000C5">
            <w:pPr>
              <w:rPr/>
            </w:pPr>
            <w:r w:rsidDel="00000000" w:rsidR="00000000" w:rsidRPr="00000000">
              <w:rPr>
                <w:rtl w:val="0"/>
              </w:rPr>
              <w:t xml:space="preserve">8</w:t>
            </w:r>
          </w:p>
        </w:tc>
      </w:tr>
    </w:tbl>
    <w:p w:rsidR="00000000" w:rsidDel="00000000" w:rsidP="00000000" w:rsidRDefault="00000000" w:rsidRPr="00000000" w14:paraId="000000C6">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7">
      <w:pPr>
        <w:pStyle w:val="Heading1"/>
        <w:numPr>
          <w:ilvl w:val="0"/>
          <w:numId w:val="20"/>
        </w:numPr>
        <w:tabs>
          <w:tab w:val="left" w:leader="none" w:pos="142"/>
        </w:tabs>
        <w:spacing w:after="240" w:before="240" w:line="240" w:lineRule="auto"/>
        <w:ind w:left="360" w:hanging="360"/>
        <w:jc w:val="both"/>
        <w:rPr>
          <w:sz w:val="28"/>
          <w:szCs w:val="28"/>
        </w:rPr>
      </w:pPr>
      <w:bookmarkStart w:colFirst="0" w:colLast="0" w:name="_heading=h.1t3h5sf" w:id="10"/>
      <w:bookmarkEnd w:id="10"/>
      <w:r w:rsidDel="00000000" w:rsidR="00000000" w:rsidRPr="00000000">
        <w:rPr>
          <w:rFonts w:ascii="Arial" w:cs="Arial" w:eastAsia="Arial" w:hAnsi="Arial"/>
          <w:b w:val="1"/>
          <w:color w:val="000000"/>
          <w:sz w:val="28"/>
          <w:szCs w:val="28"/>
          <w:rtl w:val="0"/>
        </w:rPr>
        <w:t xml:space="preserve">Who Can Bid</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w:t>
      </w:r>
      <w:r w:rsidDel="00000000" w:rsidR="00000000" w:rsidRPr="00000000">
        <w:rPr>
          <w:rFonts w:ascii="Arial" w:cs="Arial" w:eastAsia="Arial" w:hAnsi="Arial"/>
          <w:color w:val="000000"/>
          <w:sz w:val="24"/>
          <w:szCs w:val="24"/>
          <w:highlight w:val="white"/>
          <w:rtl w:val="0"/>
        </w:rPr>
        <w:t xml:space="preserve">e open procedure. </w:t>
      </w:r>
      <w:r w:rsidDel="00000000" w:rsidR="00000000" w:rsidRPr="00000000">
        <w:rPr>
          <w:rFonts w:ascii="Arial" w:cs="Arial" w:eastAsia="Arial" w:hAnsi="Arial"/>
          <w:color w:val="000000"/>
          <w:sz w:val="24"/>
          <w:szCs w:val="24"/>
          <w:rtl w:val="0"/>
        </w:rPr>
        <w:t xml:space="preserve">This means that anyone can submit a bid in response to the published Contract Notice.</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shd w:fill="ffff99" w:val="clear"/>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4">
        <w:r w:rsidDel="00000000" w:rsidR="00000000" w:rsidRPr="00000000">
          <w:rPr>
            <w:rFonts w:ascii="Arial" w:cs="Arial" w:eastAsia="Arial" w:hAnsi="Arial"/>
            <w:color w:val="1155cc"/>
            <w:sz w:val="24"/>
            <w:szCs w:val="24"/>
            <w:u w:val="single"/>
            <w:rtl w:val="0"/>
          </w:rPr>
          <w:t xml:space="preserve">https://www.crowncommercial.gov.uk/agreements/RM6360</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CB">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CC">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CE">
      <w:pPr>
        <w:tabs>
          <w:tab w:val="left" w:leader="none" w:pos="1134"/>
        </w:tabs>
        <w:spacing w:after="240" w:before="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1134"/>
        </w:tabs>
        <w:spacing w:after="120" w:before="120" w:line="240" w:lineRule="auto"/>
        <w:ind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We recognise that subcontracting and consortium plans can change. You must tell us about any changes to the proposed subcontracting or to the consortium as soon as you know. If you do not, you may be excluded from this com</w:t>
      </w:r>
      <w:r w:rsidDel="00000000" w:rsidR="00000000" w:rsidRPr="00000000">
        <w:rPr>
          <w:rFonts w:ascii="Arial" w:cs="Arial" w:eastAsia="Arial" w:hAnsi="Arial"/>
          <w:color w:val="000000"/>
          <w:sz w:val="24"/>
          <w:szCs w:val="24"/>
          <w:rtl w:val="0"/>
        </w:rPr>
        <w:t xml:space="preserve">petition.</w:t>
      </w:r>
      <w:r w:rsidDel="00000000" w:rsidR="00000000" w:rsidRPr="00000000">
        <w:rPr>
          <w:rtl w:val="0"/>
        </w:rPr>
      </w:r>
    </w:p>
    <w:p w:rsidR="00000000" w:rsidDel="00000000" w:rsidP="00000000" w:rsidRDefault="00000000" w:rsidRPr="00000000" w14:paraId="000000D0">
      <w:pPr>
        <w:pStyle w:val="Heading1"/>
        <w:keepNext w:val="1"/>
        <w:keepLines w:val="1"/>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yn1f6hivdgj" w:id="11"/>
      <w:bookmarkEnd w:id="11"/>
      <w:r w:rsidDel="00000000" w:rsidR="00000000" w:rsidRPr="00000000">
        <w:rPr>
          <w:rFonts w:ascii="Arial" w:cs="Arial" w:eastAsia="Arial" w:hAnsi="Arial"/>
          <w:b w:val="1"/>
          <w:color w:val="000000"/>
          <w:sz w:val="28"/>
          <w:szCs w:val="28"/>
          <w:rtl w:val="0"/>
        </w:rPr>
        <w:t xml:space="preserve">Timelines for the Competition</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sz w:val="24"/>
          <w:szCs w:val="24"/>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rHeight w:val="860.9765625" w:hRule="atLeast"/>
          <w:tblHeader w:val="0"/>
        </w:trPr>
        <w:tc>
          <w:tcPr>
            <w:gridSpan w:val="2"/>
            <w:shd w:fill="deebf6" w:val="clear"/>
            <w:vAlign w:val="center"/>
          </w:tcPr>
          <w:p w:rsidR="00000000" w:rsidDel="00000000" w:rsidP="00000000" w:rsidRDefault="00000000" w:rsidRPr="00000000" w14:paraId="000000D3">
            <w:pPr>
              <w:widowControl w:val="0"/>
              <w:ind w:left="116.15982055664062" w:firstLine="0"/>
              <w:rPr>
                <w:b w:val="1"/>
              </w:rPr>
            </w:pPr>
            <w:r w:rsidDel="00000000" w:rsidR="00000000" w:rsidRPr="00000000">
              <w:rPr>
                <w:b w:val="1"/>
                <w:rtl w:val="0"/>
              </w:rPr>
              <w:t xml:space="preserve">Pre Award Stage</w:t>
            </w:r>
          </w:p>
        </w:tc>
      </w:tr>
      <w:tr>
        <w:trPr>
          <w:cantSplit w:val="0"/>
          <w:tblHeader w:val="0"/>
        </w:trPr>
        <w:tc>
          <w:tcPr>
            <w:vAlign w:val="center"/>
          </w:tcPr>
          <w:p w:rsidR="00000000" w:rsidDel="00000000" w:rsidP="00000000" w:rsidRDefault="00000000" w:rsidRPr="00000000" w14:paraId="000000D5">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D6">
            <w:pPr>
              <w:spacing w:after="120" w:before="120" w:lineRule="auto"/>
              <w:rPr/>
            </w:pPr>
            <w:r w:rsidDel="00000000" w:rsidR="00000000" w:rsidRPr="00000000">
              <w:rPr>
                <w:rtl w:val="0"/>
              </w:rPr>
              <w:t xml:space="preserve">19/2/2025</w:t>
            </w:r>
          </w:p>
        </w:tc>
      </w:tr>
      <w:tr>
        <w:trPr>
          <w:cantSplit w:val="0"/>
          <w:tblHeader w:val="0"/>
        </w:trPr>
        <w:tc>
          <w:tcPr>
            <w:vAlign w:val="center"/>
          </w:tcPr>
          <w:p w:rsidR="00000000" w:rsidDel="00000000" w:rsidP="00000000" w:rsidRDefault="00000000" w:rsidRPr="00000000" w14:paraId="000000D7">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D8">
            <w:pPr>
              <w:spacing w:after="120" w:before="120" w:lineRule="auto"/>
              <w:rPr/>
            </w:pPr>
            <w:r w:rsidDel="00000000" w:rsidR="00000000" w:rsidRPr="00000000">
              <w:rPr>
                <w:rtl w:val="0"/>
              </w:rPr>
              <w:t xml:space="preserve">19/2/2025</w:t>
            </w:r>
          </w:p>
        </w:tc>
      </w:tr>
      <w:tr>
        <w:trPr>
          <w:cantSplit w:val="0"/>
          <w:tblHeader w:val="0"/>
        </w:trPr>
        <w:tc>
          <w:tcPr>
            <w:vAlign w:val="center"/>
          </w:tcPr>
          <w:p w:rsidR="00000000" w:rsidDel="00000000" w:rsidP="00000000" w:rsidRDefault="00000000" w:rsidRPr="00000000" w14:paraId="000000D9">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DA">
            <w:pPr>
              <w:rPr/>
            </w:pPr>
            <w:r w:rsidDel="00000000" w:rsidR="00000000" w:rsidRPr="00000000">
              <w:rPr>
                <w:rtl w:val="0"/>
              </w:rPr>
              <w:t xml:space="preserve">15:00 on 12/03/2025</w:t>
            </w:r>
          </w:p>
        </w:tc>
      </w:tr>
      <w:tr>
        <w:trPr>
          <w:cantSplit w:val="0"/>
          <w:tblHeader w:val="0"/>
        </w:trPr>
        <w:tc>
          <w:tcPr>
            <w:vAlign w:val="center"/>
          </w:tcPr>
          <w:p w:rsidR="00000000" w:rsidDel="00000000" w:rsidP="00000000" w:rsidRDefault="00000000" w:rsidRPr="00000000" w14:paraId="000000DB">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DC">
            <w:pPr>
              <w:rPr/>
            </w:pPr>
            <w:r w:rsidDel="00000000" w:rsidR="00000000" w:rsidRPr="00000000">
              <w:rPr>
                <w:rtl w:val="0"/>
              </w:rPr>
              <w:t xml:space="preserve">17:00 on 19/03/2025</w:t>
            </w:r>
          </w:p>
        </w:tc>
      </w:tr>
      <w:tr>
        <w:trPr>
          <w:cantSplit w:val="0"/>
          <w:tblHeader w:val="0"/>
        </w:trPr>
        <w:tc>
          <w:tcPr>
            <w:vAlign w:val="center"/>
          </w:tcPr>
          <w:p w:rsidR="00000000" w:rsidDel="00000000" w:rsidP="00000000" w:rsidRDefault="00000000" w:rsidRPr="00000000" w14:paraId="000000DD">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DE">
            <w:pPr>
              <w:rPr/>
            </w:pPr>
            <w:r w:rsidDel="00000000" w:rsidR="00000000" w:rsidRPr="00000000">
              <w:rPr>
                <w:rtl w:val="0"/>
              </w:rPr>
              <w:t xml:space="preserve">15:00 on 01/04/2025</w:t>
            </w:r>
          </w:p>
        </w:tc>
      </w:tr>
      <w:tr>
        <w:trPr>
          <w:cantSplit w:val="0"/>
          <w:tblHeader w:val="0"/>
        </w:trPr>
        <w:tc>
          <w:tcPr>
            <w:vAlign w:val="center"/>
          </w:tcPr>
          <w:p w:rsidR="00000000" w:rsidDel="00000000" w:rsidP="00000000" w:rsidRDefault="00000000" w:rsidRPr="00000000" w14:paraId="000000DF">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E0">
            <w:pPr>
              <w:rPr/>
            </w:pPr>
            <w:r w:rsidDel="00000000" w:rsidR="00000000" w:rsidRPr="00000000">
              <w:rPr>
                <w:rtl w:val="0"/>
              </w:rPr>
              <w:t xml:space="preserve">From the bid submission deadline through to Award of Framework Contracts</w:t>
            </w:r>
          </w:p>
        </w:tc>
      </w:tr>
      <w:tr>
        <w:trPr>
          <w:cantSplit w:val="0"/>
          <w:trHeight w:val="695.9765625" w:hRule="atLeast"/>
          <w:tblHeader w:val="0"/>
        </w:trPr>
        <w:tc>
          <w:tcPr>
            <w:gridSpan w:val="2"/>
            <w:shd w:fill="deebf6" w:val="clear"/>
            <w:vAlign w:val="center"/>
          </w:tcPr>
          <w:p w:rsidR="00000000" w:rsidDel="00000000" w:rsidP="00000000" w:rsidRDefault="00000000" w:rsidRPr="00000000" w14:paraId="000000E1">
            <w:pPr>
              <w:spacing w:after="120" w:before="120" w:lineRule="auto"/>
              <w:rPr>
                <w:b w:val="1"/>
              </w:rPr>
            </w:pPr>
            <w:r w:rsidDel="00000000" w:rsidR="00000000" w:rsidRPr="00000000">
              <w:rPr>
                <w:b w:val="1"/>
                <w:rtl w:val="0"/>
              </w:rPr>
              <w:t xml:space="preserve">Selection Stage and Award Stage Part 1</w:t>
            </w:r>
          </w:p>
        </w:tc>
      </w:tr>
      <w:tr>
        <w:trPr>
          <w:cantSplit w:val="0"/>
          <w:tblHeader w:val="0"/>
        </w:trPr>
        <w:tc>
          <w:tcPr>
            <w:vAlign w:val="center"/>
          </w:tcPr>
          <w:p w:rsidR="00000000" w:rsidDel="00000000" w:rsidP="00000000" w:rsidRDefault="00000000" w:rsidRPr="00000000" w14:paraId="000000E3">
            <w:pPr>
              <w:spacing w:after="120" w:before="120" w:lineRule="auto"/>
              <w:rPr/>
            </w:pPr>
            <w:r w:rsidDel="00000000" w:rsidR="00000000" w:rsidRPr="00000000">
              <w:rPr>
                <w:rtl w:val="0"/>
              </w:rPr>
              <w:t xml:space="preserve">Notify bidders of the outcome of Selection Stage and Award Stage 1 for Lot 4b and Lot 4c</w:t>
            </w:r>
          </w:p>
        </w:tc>
        <w:tc>
          <w:tcPr>
            <w:vAlign w:val="center"/>
          </w:tcPr>
          <w:p w:rsidR="00000000" w:rsidDel="00000000" w:rsidP="00000000" w:rsidRDefault="00000000" w:rsidRPr="00000000" w14:paraId="000000E4">
            <w:pPr>
              <w:rPr/>
            </w:pPr>
            <w:r w:rsidDel="00000000" w:rsidR="00000000" w:rsidRPr="00000000">
              <w:rPr>
                <w:rtl w:val="0"/>
              </w:rPr>
              <w:t xml:space="preserve">04/07/2025</w:t>
            </w:r>
          </w:p>
        </w:tc>
      </w:tr>
      <w:tr>
        <w:trPr>
          <w:cantSplit w:val="0"/>
          <w:tblHeader w:val="0"/>
        </w:trPr>
        <w:tc>
          <w:tcPr>
            <w:vAlign w:val="center"/>
          </w:tcPr>
          <w:p w:rsidR="00000000" w:rsidDel="00000000" w:rsidP="00000000" w:rsidRDefault="00000000" w:rsidRPr="00000000" w14:paraId="000000E5">
            <w:pPr>
              <w:spacing w:after="120" w:before="120" w:lineRule="auto"/>
              <w:rPr/>
            </w:pPr>
            <w:r w:rsidDel="00000000" w:rsidR="00000000" w:rsidRPr="00000000">
              <w:rPr>
                <w:rtl w:val="0"/>
              </w:rPr>
              <w:t xml:space="preserve">Notify bidders of the outcome of Selection Stage and Award Stage 1 for Lot 2, Lot 3 and Lot 5 </w:t>
            </w:r>
          </w:p>
        </w:tc>
        <w:tc>
          <w:tcPr>
            <w:vAlign w:val="center"/>
          </w:tcPr>
          <w:p w:rsidR="00000000" w:rsidDel="00000000" w:rsidP="00000000" w:rsidRDefault="00000000" w:rsidRPr="00000000" w14:paraId="000000E6">
            <w:pPr>
              <w:rPr/>
            </w:pPr>
            <w:r w:rsidDel="00000000" w:rsidR="00000000" w:rsidRPr="00000000">
              <w:rPr>
                <w:rtl w:val="0"/>
              </w:rPr>
              <w:t xml:space="preserve">19/08/2025</w:t>
            </w:r>
          </w:p>
        </w:tc>
      </w:tr>
      <w:tr>
        <w:trPr>
          <w:cantSplit w:val="0"/>
          <w:tblHeader w:val="0"/>
        </w:trPr>
        <w:tc>
          <w:tcPr>
            <w:gridSpan w:val="2"/>
            <w:shd w:fill="deebf6" w:val="clear"/>
            <w:vAlign w:val="center"/>
          </w:tcPr>
          <w:p w:rsidR="00000000" w:rsidDel="00000000" w:rsidP="00000000" w:rsidRDefault="00000000" w:rsidRPr="00000000" w14:paraId="000000E7">
            <w:pPr>
              <w:spacing w:after="120" w:before="120" w:lineRule="auto"/>
              <w:rPr>
                <w:b w:val="1"/>
              </w:rPr>
            </w:pPr>
            <w:r w:rsidDel="00000000" w:rsidR="00000000" w:rsidRPr="00000000">
              <w:rPr>
                <w:b w:val="1"/>
                <w:rtl w:val="0"/>
              </w:rPr>
              <w:t xml:space="preserve">Award Stage 2 for Lot 4b and Lot 4c </w:t>
            </w:r>
          </w:p>
        </w:tc>
      </w:tr>
      <w:tr>
        <w:trPr>
          <w:cantSplit w:val="0"/>
          <w:tblHeader w:val="0"/>
        </w:trPr>
        <w:tc>
          <w:tcPr>
            <w:vAlign w:val="center"/>
          </w:tcPr>
          <w:p w:rsidR="00000000" w:rsidDel="00000000" w:rsidP="00000000" w:rsidRDefault="00000000" w:rsidRPr="00000000" w14:paraId="000000E9">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to Interview Presentations Lot 4b</w:t>
            </w:r>
            <w:r w:rsidDel="00000000" w:rsidR="00000000" w:rsidRPr="00000000">
              <w:rPr>
                <w:rtl w:val="0"/>
              </w:rPr>
            </w:r>
          </w:p>
        </w:tc>
        <w:tc>
          <w:tcPr>
            <w:vAlign w:val="center"/>
          </w:tcPr>
          <w:p w:rsidR="00000000" w:rsidDel="00000000" w:rsidP="00000000" w:rsidRDefault="00000000" w:rsidRPr="00000000" w14:paraId="000000EA">
            <w:pPr>
              <w:rPr/>
            </w:pPr>
            <w:r w:rsidDel="00000000" w:rsidR="00000000" w:rsidRPr="00000000">
              <w:rPr>
                <w:rtl w:val="0"/>
              </w:rPr>
              <w:t xml:space="preserve">23/07/2025 - 29/07/2025</w:t>
            </w:r>
          </w:p>
        </w:tc>
      </w:tr>
      <w:tr>
        <w:trPr>
          <w:cantSplit w:val="0"/>
          <w:tblHeader w:val="0"/>
        </w:trPr>
        <w:tc>
          <w:tcPr/>
          <w:p w:rsidR="00000000" w:rsidDel="00000000" w:rsidP="00000000" w:rsidRDefault="00000000" w:rsidRPr="00000000" w14:paraId="000000EB">
            <w:pPr>
              <w:spacing w:after="120" w:before="120" w:lineRule="auto"/>
              <w:rPr/>
            </w:pPr>
            <w:r w:rsidDel="00000000" w:rsidR="00000000" w:rsidRPr="00000000">
              <w:rPr>
                <w:rtl w:val="0"/>
              </w:rPr>
              <w:t xml:space="preserve">Interview Presentations for Lot 4b</w:t>
            </w:r>
          </w:p>
        </w:tc>
        <w:tc>
          <w:tcPr>
            <w:vAlign w:val="center"/>
          </w:tcPr>
          <w:p w:rsidR="00000000" w:rsidDel="00000000" w:rsidP="00000000" w:rsidRDefault="00000000" w:rsidRPr="00000000" w14:paraId="000000EC">
            <w:pPr>
              <w:rPr/>
            </w:pPr>
            <w:r w:rsidDel="00000000" w:rsidR="00000000" w:rsidRPr="00000000">
              <w:rPr>
                <w:rtl w:val="0"/>
              </w:rPr>
              <w:t xml:space="preserve">06/08/2025 - 12/08/2025</w:t>
            </w:r>
          </w:p>
        </w:tc>
      </w:tr>
      <w:tr>
        <w:trPr>
          <w:cantSplit w:val="0"/>
          <w:tblHeader w:val="0"/>
        </w:trPr>
        <w:tc>
          <w:tcPr/>
          <w:p w:rsidR="00000000" w:rsidDel="00000000" w:rsidP="00000000" w:rsidRDefault="00000000" w:rsidRPr="00000000" w14:paraId="000000ED">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to Interview Presentations Lot 4c</w:t>
            </w:r>
            <w:r w:rsidDel="00000000" w:rsidR="00000000" w:rsidRPr="00000000">
              <w:rPr>
                <w:rtl w:val="0"/>
              </w:rPr>
            </w:r>
          </w:p>
        </w:tc>
        <w:tc>
          <w:tcPr>
            <w:vAlign w:val="center"/>
          </w:tcPr>
          <w:p w:rsidR="00000000" w:rsidDel="00000000" w:rsidP="00000000" w:rsidRDefault="00000000" w:rsidRPr="00000000" w14:paraId="000000EE">
            <w:pPr>
              <w:rPr/>
            </w:pPr>
            <w:r w:rsidDel="00000000" w:rsidR="00000000" w:rsidRPr="00000000">
              <w:rPr>
                <w:rtl w:val="0"/>
              </w:rPr>
              <w:t xml:space="preserve">05/08/2025 - 13/08/2025</w:t>
            </w:r>
          </w:p>
        </w:tc>
      </w:tr>
      <w:tr>
        <w:trPr>
          <w:cantSplit w:val="0"/>
          <w:tblHeader w:val="0"/>
        </w:trPr>
        <w:tc>
          <w:tcPr/>
          <w:p w:rsidR="00000000" w:rsidDel="00000000" w:rsidP="00000000" w:rsidRDefault="00000000" w:rsidRPr="00000000" w14:paraId="000000EF">
            <w:pPr>
              <w:spacing w:after="120" w:before="120" w:lineRule="auto"/>
              <w:rPr/>
            </w:pPr>
            <w:r w:rsidDel="00000000" w:rsidR="00000000" w:rsidRPr="00000000">
              <w:rPr>
                <w:rtl w:val="0"/>
              </w:rPr>
              <w:t xml:space="preserve">Interview Presentations for Lot 4c</w:t>
            </w:r>
          </w:p>
        </w:tc>
        <w:tc>
          <w:tcPr>
            <w:vAlign w:val="center"/>
          </w:tcPr>
          <w:p w:rsidR="00000000" w:rsidDel="00000000" w:rsidP="00000000" w:rsidRDefault="00000000" w:rsidRPr="00000000" w14:paraId="000000F0">
            <w:pPr>
              <w:rPr/>
            </w:pPr>
            <w:r w:rsidDel="00000000" w:rsidR="00000000" w:rsidRPr="00000000">
              <w:rPr>
                <w:rtl w:val="0"/>
              </w:rPr>
              <w:t xml:space="preserve">19/08/2025 to 27/08/2025</w:t>
            </w:r>
          </w:p>
        </w:tc>
      </w:tr>
      <w:tr>
        <w:trPr>
          <w:cantSplit w:val="0"/>
          <w:tblHeader w:val="0"/>
        </w:trPr>
        <w:tc>
          <w:tcPr>
            <w:gridSpan w:val="2"/>
            <w:shd w:fill="deebf6" w:val="clear"/>
            <w:vAlign w:val="center"/>
          </w:tcPr>
          <w:p w:rsidR="00000000" w:rsidDel="00000000" w:rsidP="00000000" w:rsidRDefault="00000000" w:rsidRPr="00000000" w14:paraId="000000F1">
            <w:pPr>
              <w:spacing w:after="120" w:before="120" w:lineRule="auto"/>
              <w:rPr>
                <w:b w:val="1"/>
              </w:rPr>
            </w:pPr>
            <w:r w:rsidDel="00000000" w:rsidR="00000000" w:rsidRPr="00000000">
              <w:rPr>
                <w:b w:val="1"/>
                <w:rtl w:val="0"/>
              </w:rPr>
              <w:t xml:space="preserve">Award of Lot 1, Lot 4a, Lot 4b and Lot 4c </w:t>
            </w:r>
          </w:p>
        </w:tc>
      </w:tr>
      <w:tr>
        <w:trPr>
          <w:cantSplit w:val="0"/>
          <w:tblHeader w:val="0"/>
        </w:trPr>
        <w:tc>
          <w:tcPr/>
          <w:p w:rsidR="00000000" w:rsidDel="00000000" w:rsidP="00000000" w:rsidRDefault="00000000" w:rsidRPr="00000000" w14:paraId="000000F3">
            <w:pPr>
              <w:spacing w:after="120" w:before="120" w:lineRule="auto"/>
              <w:rPr/>
            </w:pPr>
            <w:r w:rsidDel="00000000" w:rsidR="00000000" w:rsidRPr="00000000">
              <w:rPr>
                <w:rtl w:val="0"/>
              </w:rPr>
              <w:t xml:space="preserve">Issue of Intention to Award notices to successful and unsuccessful Bidders for Lot 1 and Lot 4a, 4b and 4c</w:t>
            </w:r>
          </w:p>
        </w:tc>
        <w:tc>
          <w:tcPr>
            <w:vAlign w:val="center"/>
          </w:tcPr>
          <w:p w:rsidR="00000000" w:rsidDel="00000000" w:rsidP="00000000" w:rsidRDefault="00000000" w:rsidRPr="00000000" w14:paraId="000000F4">
            <w:pPr>
              <w:rPr/>
            </w:pPr>
            <w:r w:rsidDel="00000000" w:rsidR="00000000" w:rsidRPr="00000000">
              <w:rPr>
                <w:rtl w:val="0"/>
              </w:rPr>
              <w:t xml:space="preserve">19/09/2025</w:t>
            </w:r>
          </w:p>
        </w:tc>
      </w:tr>
      <w:tr>
        <w:trPr>
          <w:cantSplit w:val="0"/>
          <w:tblHeader w:val="0"/>
        </w:trPr>
        <w:tc>
          <w:tcPr/>
          <w:p w:rsidR="00000000" w:rsidDel="00000000" w:rsidP="00000000" w:rsidRDefault="00000000" w:rsidRPr="00000000" w14:paraId="000000F5">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F6">
            <w:pPr>
              <w:rPr/>
            </w:pPr>
            <w:r w:rsidDel="00000000" w:rsidR="00000000" w:rsidRPr="00000000">
              <w:rPr>
                <w:rtl w:val="0"/>
              </w:rPr>
              <w:t xml:space="preserve">12:00 on 29/09/2025</w:t>
            </w:r>
          </w:p>
        </w:tc>
      </w:tr>
      <w:tr>
        <w:trPr>
          <w:cantSplit w:val="0"/>
          <w:tblHeader w:val="0"/>
        </w:trPr>
        <w:tc>
          <w:tcPr/>
          <w:p w:rsidR="00000000" w:rsidDel="00000000" w:rsidP="00000000" w:rsidRDefault="00000000" w:rsidRPr="00000000" w14:paraId="000000F7">
            <w:pPr>
              <w:spacing w:after="120" w:before="120" w:lineRule="auto"/>
              <w:rPr/>
            </w:pPr>
            <w:r w:rsidDel="00000000" w:rsidR="00000000" w:rsidRPr="00000000">
              <w:rPr>
                <w:rtl w:val="0"/>
              </w:rPr>
              <w:t xml:space="preserve">Award of Contracts for Lot 1, Lot 4a, Lot 4b and Lot 4c</w:t>
            </w:r>
          </w:p>
        </w:tc>
        <w:tc>
          <w:tcPr>
            <w:vAlign w:val="center"/>
          </w:tcPr>
          <w:p w:rsidR="00000000" w:rsidDel="00000000" w:rsidP="00000000" w:rsidRDefault="00000000" w:rsidRPr="00000000" w14:paraId="000000F8">
            <w:pPr>
              <w:rPr/>
            </w:pPr>
            <w:r w:rsidDel="00000000" w:rsidR="00000000" w:rsidRPr="00000000">
              <w:rPr>
                <w:rtl w:val="0"/>
              </w:rPr>
              <w:t xml:space="preserve">30/09/2025</w:t>
            </w:r>
          </w:p>
        </w:tc>
      </w:tr>
      <w:tr>
        <w:trPr>
          <w:cantSplit w:val="0"/>
          <w:tblHeader w:val="0"/>
        </w:trPr>
        <w:tc>
          <w:tcPr>
            <w:gridSpan w:val="2"/>
            <w:shd w:fill="deebf6" w:val="clear"/>
            <w:vAlign w:val="center"/>
          </w:tcPr>
          <w:p w:rsidR="00000000" w:rsidDel="00000000" w:rsidP="00000000" w:rsidRDefault="00000000" w:rsidRPr="00000000" w14:paraId="000000F9">
            <w:pPr>
              <w:spacing w:after="120" w:before="120" w:lineRule="auto"/>
              <w:rPr>
                <w:b w:val="1"/>
              </w:rPr>
            </w:pPr>
            <w:r w:rsidDel="00000000" w:rsidR="00000000" w:rsidRPr="00000000">
              <w:rPr>
                <w:b w:val="1"/>
                <w:rtl w:val="0"/>
              </w:rPr>
              <w:t xml:space="preserve">Award Stage 2 for Lot 2, Lot 3 and Lot 5</w:t>
            </w:r>
          </w:p>
        </w:tc>
      </w:tr>
      <w:tr>
        <w:trPr>
          <w:cantSplit w:val="0"/>
          <w:tblHeader w:val="0"/>
        </w:trPr>
        <w:tc>
          <w:tcPr/>
          <w:p w:rsidR="00000000" w:rsidDel="00000000" w:rsidP="00000000" w:rsidRDefault="00000000" w:rsidRPr="00000000" w14:paraId="000000FB">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to Interview Presentations Lot 2</w:t>
            </w:r>
            <w:r w:rsidDel="00000000" w:rsidR="00000000" w:rsidRPr="00000000">
              <w:rPr>
                <w:rtl w:val="0"/>
              </w:rPr>
            </w:r>
          </w:p>
        </w:tc>
        <w:tc>
          <w:tcPr>
            <w:vAlign w:val="center"/>
          </w:tcPr>
          <w:p w:rsidR="00000000" w:rsidDel="00000000" w:rsidP="00000000" w:rsidRDefault="00000000" w:rsidRPr="00000000" w14:paraId="000000FC">
            <w:pPr>
              <w:rPr/>
            </w:pPr>
            <w:r w:rsidDel="00000000" w:rsidR="00000000" w:rsidRPr="00000000">
              <w:rPr>
                <w:rtl w:val="0"/>
              </w:rPr>
              <w:t xml:space="preserve">26/08/2025 - 02/09/2025</w:t>
            </w:r>
          </w:p>
        </w:tc>
      </w:tr>
      <w:tr>
        <w:trPr>
          <w:cantSplit w:val="0"/>
          <w:tblHeader w:val="0"/>
        </w:trPr>
        <w:tc>
          <w:tcPr/>
          <w:p w:rsidR="00000000" w:rsidDel="00000000" w:rsidP="00000000" w:rsidRDefault="00000000" w:rsidRPr="00000000" w14:paraId="000000FD">
            <w:pPr>
              <w:spacing w:after="120" w:before="120" w:lineRule="auto"/>
              <w:rPr/>
            </w:pPr>
            <w:r w:rsidDel="00000000" w:rsidR="00000000" w:rsidRPr="00000000">
              <w:rPr>
                <w:rtl w:val="0"/>
              </w:rPr>
              <w:t xml:space="preserve">Interview Presentations for Lot 2</w:t>
            </w:r>
          </w:p>
        </w:tc>
        <w:tc>
          <w:tcPr>
            <w:vAlign w:val="center"/>
          </w:tcPr>
          <w:p w:rsidR="00000000" w:rsidDel="00000000" w:rsidP="00000000" w:rsidRDefault="00000000" w:rsidRPr="00000000" w14:paraId="000000FE">
            <w:pPr>
              <w:rPr/>
            </w:pPr>
            <w:r w:rsidDel="00000000" w:rsidR="00000000" w:rsidRPr="00000000">
              <w:rPr>
                <w:rtl w:val="0"/>
              </w:rPr>
              <w:t xml:space="preserve">09/09/2025 - 16/09/2025</w:t>
            </w:r>
          </w:p>
        </w:tc>
      </w:tr>
      <w:tr>
        <w:trPr>
          <w:cantSplit w:val="0"/>
          <w:tblHeader w:val="0"/>
        </w:trPr>
        <w:tc>
          <w:tcPr/>
          <w:p w:rsidR="00000000" w:rsidDel="00000000" w:rsidP="00000000" w:rsidRDefault="00000000" w:rsidRPr="00000000" w14:paraId="000000FF">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to Interview Presentations Lot 3</w:t>
            </w:r>
            <w:r w:rsidDel="00000000" w:rsidR="00000000" w:rsidRPr="00000000">
              <w:rPr>
                <w:rtl w:val="0"/>
              </w:rPr>
            </w:r>
          </w:p>
        </w:tc>
        <w:tc>
          <w:tcPr>
            <w:vAlign w:val="center"/>
          </w:tcPr>
          <w:p w:rsidR="00000000" w:rsidDel="00000000" w:rsidP="00000000" w:rsidRDefault="00000000" w:rsidRPr="00000000" w14:paraId="00000100">
            <w:pPr>
              <w:rPr/>
            </w:pPr>
            <w:r w:rsidDel="00000000" w:rsidR="00000000" w:rsidRPr="00000000">
              <w:rPr>
                <w:rtl w:val="0"/>
              </w:rPr>
              <w:t xml:space="preserve">08/09/2025 - 12/09/2025</w:t>
            </w:r>
          </w:p>
        </w:tc>
      </w:tr>
      <w:tr>
        <w:trPr>
          <w:cantSplit w:val="0"/>
          <w:tblHeader w:val="0"/>
        </w:trPr>
        <w:tc>
          <w:tcPr/>
          <w:p w:rsidR="00000000" w:rsidDel="00000000" w:rsidP="00000000" w:rsidRDefault="00000000" w:rsidRPr="00000000" w14:paraId="00000101">
            <w:pPr>
              <w:spacing w:after="120" w:before="120" w:lineRule="auto"/>
              <w:rPr/>
            </w:pPr>
            <w:r w:rsidDel="00000000" w:rsidR="00000000" w:rsidRPr="00000000">
              <w:rPr>
                <w:rtl w:val="0"/>
              </w:rPr>
              <w:t xml:space="preserve">Interview Presentations for Lot 3</w:t>
            </w:r>
          </w:p>
        </w:tc>
        <w:tc>
          <w:tcPr>
            <w:vAlign w:val="center"/>
          </w:tcPr>
          <w:p w:rsidR="00000000" w:rsidDel="00000000" w:rsidP="00000000" w:rsidRDefault="00000000" w:rsidRPr="00000000" w14:paraId="00000102">
            <w:pPr>
              <w:rPr/>
            </w:pPr>
            <w:r w:rsidDel="00000000" w:rsidR="00000000" w:rsidRPr="00000000">
              <w:rPr>
                <w:rtl w:val="0"/>
              </w:rPr>
              <w:t xml:space="preserve">22/09/2025 - 26/09/2025</w:t>
            </w:r>
          </w:p>
        </w:tc>
      </w:tr>
      <w:tr>
        <w:trPr>
          <w:cantSplit w:val="0"/>
          <w:tblHeader w:val="0"/>
        </w:trPr>
        <w:tc>
          <w:tcPr/>
          <w:p w:rsidR="00000000" w:rsidDel="00000000" w:rsidP="00000000" w:rsidRDefault="00000000" w:rsidRPr="00000000" w14:paraId="00000103">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to Interview Presentations Lot 5</w:t>
            </w:r>
            <w:r w:rsidDel="00000000" w:rsidR="00000000" w:rsidRPr="00000000">
              <w:rPr>
                <w:rtl w:val="0"/>
              </w:rPr>
            </w:r>
          </w:p>
        </w:tc>
        <w:tc>
          <w:tcPr>
            <w:vAlign w:val="center"/>
          </w:tcPr>
          <w:p w:rsidR="00000000" w:rsidDel="00000000" w:rsidP="00000000" w:rsidRDefault="00000000" w:rsidRPr="00000000" w14:paraId="00000104">
            <w:pPr>
              <w:rPr/>
            </w:pPr>
            <w:r w:rsidDel="00000000" w:rsidR="00000000" w:rsidRPr="00000000">
              <w:rPr>
                <w:rtl w:val="0"/>
              </w:rPr>
              <w:t xml:space="preserve">16/09/2025 - 23/09/2025</w:t>
            </w:r>
          </w:p>
        </w:tc>
      </w:tr>
      <w:tr>
        <w:trPr>
          <w:cantSplit w:val="0"/>
          <w:tblHeader w:val="0"/>
        </w:trPr>
        <w:tc>
          <w:tcPr/>
          <w:p w:rsidR="00000000" w:rsidDel="00000000" w:rsidP="00000000" w:rsidRDefault="00000000" w:rsidRPr="00000000" w14:paraId="00000105">
            <w:pPr>
              <w:spacing w:after="120" w:before="120" w:lineRule="auto"/>
              <w:rPr/>
            </w:pPr>
            <w:r w:rsidDel="00000000" w:rsidR="00000000" w:rsidRPr="00000000">
              <w:rPr>
                <w:rtl w:val="0"/>
              </w:rPr>
              <w:t xml:space="preserve">Interview Presentations for Lot 5</w:t>
            </w:r>
          </w:p>
        </w:tc>
        <w:tc>
          <w:tcPr>
            <w:vAlign w:val="center"/>
          </w:tcPr>
          <w:p w:rsidR="00000000" w:rsidDel="00000000" w:rsidP="00000000" w:rsidRDefault="00000000" w:rsidRPr="00000000" w14:paraId="00000106">
            <w:pPr>
              <w:rPr/>
            </w:pPr>
            <w:r w:rsidDel="00000000" w:rsidR="00000000" w:rsidRPr="00000000">
              <w:rPr>
                <w:rtl w:val="0"/>
              </w:rPr>
              <w:t xml:space="preserve">30/09/2025 - 07/10/2025</w:t>
            </w:r>
          </w:p>
        </w:tc>
      </w:tr>
      <w:tr>
        <w:trPr>
          <w:cantSplit w:val="0"/>
          <w:trHeight w:val="440" w:hRule="atLeast"/>
          <w:tblHeader w:val="0"/>
        </w:trPr>
        <w:tc>
          <w:tcPr>
            <w:gridSpan w:val="2"/>
            <w:shd w:fill="deebf6" w:val="clear"/>
          </w:tcPr>
          <w:p w:rsidR="00000000" w:rsidDel="00000000" w:rsidP="00000000" w:rsidRDefault="00000000" w:rsidRPr="00000000" w14:paraId="00000107">
            <w:pPr>
              <w:spacing w:after="120" w:before="120" w:lineRule="auto"/>
              <w:rPr>
                <w:b w:val="1"/>
              </w:rPr>
            </w:pPr>
            <w:r w:rsidDel="00000000" w:rsidR="00000000" w:rsidRPr="00000000">
              <w:rPr>
                <w:b w:val="1"/>
                <w:rtl w:val="0"/>
              </w:rPr>
              <w:t xml:space="preserve">Award of Lot 2, Lot 3 and Lot 5</w:t>
            </w:r>
          </w:p>
        </w:tc>
      </w:tr>
      <w:tr>
        <w:trPr>
          <w:cantSplit w:val="0"/>
          <w:tblHeader w:val="0"/>
        </w:trPr>
        <w:tc>
          <w:tcPr/>
          <w:p w:rsidR="00000000" w:rsidDel="00000000" w:rsidP="00000000" w:rsidRDefault="00000000" w:rsidRPr="00000000" w14:paraId="00000109">
            <w:pPr>
              <w:spacing w:after="120" w:before="120" w:lineRule="auto"/>
              <w:rPr/>
            </w:pPr>
            <w:r w:rsidDel="00000000" w:rsidR="00000000" w:rsidRPr="00000000">
              <w:rPr>
                <w:rtl w:val="0"/>
              </w:rPr>
              <w:t xml:space="preserve">Issue of Intention to Award notices to successful and unsuccessful Bidders for Lot 2, Lot 3 and Lot 5</w:t>
            </w:r>
          </w:p>
        </w:tc>
        <w:tc>
          <w:tcPr>
            <w:vAlign w:val="center"/>
          </w:tcPr>
          <w:p w:rsidR="00000000" w:rsidDel="00000000" w:rsidP="00000000" w:rsidRDefault="00000000" w:rsidRPr="00000000" w14:paraId="0000010A">
            <w:pPr>
              <w:rPr/>
            </w:pPr>
            <w:r w:rsidDel="00000000" w:rsidR="00000000" w:rsidRPr="00000000">
              <w:rPr>
                <w:rtl w:val="0"/>
              </w:rPr>
              <w:t xml:space="preserve">31/10/2025</w:t>
            </w:r>
          </w:p>
        </w:tc>
      </w:tr>
      <w:tr>
        <w:trPr>
          <w:cantSplit w:val="0"/>
          <w:tblHeader w:val="0"/>
        </w:trPr>
        <w:tc>
          <w:tcPr/>
          <w:p w:rsidR="00000000" w:rsidDel="00000000" w:rsidP="00000000" w:rsidRDefault="00000000" w:rsidRPr="00000000" w14:paraId="0000010B">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10C">
            <w:pPr>
              <w:rPr/>
            </w:pPr>
            <w:r w:rsidDel="00000000" w:rsidR="00000000" w:rsidRPr="00000000">
              <w:rPr>
                <w:rtl w:val="0"/>
              </w:rPr>
              <w:t xml:space="preserve">12:00 on 10/11/2025</w:t>
            </w:r>
          </w:p>
        </w:tc>
      </w:tr>
      <w:tr>
        <w:trPr>
          <w:cantSplit w:val="0"/>
          <w:tblHeader w:val="0"/>
        </w:trPr>
        <w:tc>
          <w:tcPr/>
          <w:p w:rsidR="00000000" w:rsidDel="00000000" w:rsidP="00000000" w:rsidRDefault="00000000" w:rsidRPr="00000000" w14:paraId="0000010D">
            <w:pPr>
              <w:spacing w:after="120" w:before="120" w:lineRule="auto"/>
              <w:rPr/>
            </w:pPr>
            <w:r w:rsidDel="00000000" w:rsidR="00000000" w:rsidRPr="00000000">
              <w:rPr>
                <w:rtl w:val="0"/>
              </w:rPr>
              <w:t xml:space="preserve">Award of Contracts for Lot 2, Lot 3 and Lot 5</w:t>
            </w:r>
          </w:p>
        </w:tc>
        <w:tc>
          <w:tcPr>
            <w:vAlign w:val="center"/>
          </w:tcPr>
          <w:p w:rsidR="00000000" w:rsidDel="00000000" w:rsidP="00000000" w:rsidRDefault="00000000" w:rsidRPr="00000000" w14:paraId="0000010E">
            <w:pPr>
              <w:rPr/>
            </w:pPr>
            <w:r w:rsidDel="00000000" w:rsidR="00000000" w:rsidRPr="00000000">
              <w:rPr>
                <w:rtl w:val="0"/>
              </w:rPr>
              <w:t xml:space="preserve">11/11/2025</w:t>
            </w:r>
          </w:p>
        </w:tc>
      </w:tr>
    </w:tbl>
    <w:p w:rsidR="00000000" w:rsidDel="00000000" w:rsidP="00000000" w:rsidRDefault="00000000" w:rsidRPr="00000000" w14:paraId="0000010F">
      <w:pPr>
        <w:rPr>
          <w:rFonts w:ascii="Arial" w:cs="Arial" w:eastAsia="Arial" w:hAnsi="Arial"/>
          <w:b w:val="1"/>
          <w:sz w:val="24"/>
          <w:szCs w:val="24"/>
        </w:rPr>
      </w:pPr>
      <w:bookmarkStart w:colFirst="0" w:colLast="0" w:name="_heading=h.3rdcrjn" w:id="12"/>
      <w:bookmarkEnd w:id="12"/>
      <w:r w:rsidDel="00000000" w:rsidR="00000000" w:rsidRPr="00000000">
        <w:rPr>
          <w:rtl w:val="0"/>
        </w:rPr>
      </w:r>
    </w:p>
    <w:p w:rsidR="00000000" w:rsidDel="00000000" w:rsidP="00000000" w:rsidRDefault="00000000" w:rsidRPr="00000000" w14:paraId="00000110">
      <w:pPr>
        <w:pStyle w:val="Heading1"/>
        <w:keepNext w:val="1"/>
        <w:keepLines w:val="1"/>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qr526jec8odh" w:id="13"/>
      <w:bookmarkEnd w:id="13"/>
      <w:r w:rsidDel="00000000" w:rsidR="00000000" w:rsidRPr="00000000">
        <w:rPr>
          <w:rFonts w:ascii="Arial" w:cs="Arial" w:eastAsia="Arial" w:hAnsi="Arial"/>
          <w:b w:val="1"/>
          <w:color w:val="000000"/>
          <w:sz w:val="28"/>
          <w:szCs w:val="28"/>
          <w:rtl w:val="0"/>
        </w:rPr>
        <w:t xml:space="preserve">When and How to Ask Questions</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113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attachments). </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116">
      <w:pPr>
        <w:pStyle w:val="Heading1"/>
        <w:keepNext w:val="1"/>
        <w:keepLines w:val="1"/>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scnf6vgf4udu" w:id="14"/>
      <w:bookmarkEnd w:id="14"/>
      <w:r w:rsidDel="00000000" w:rsidR="00000000" w:rsidRPr="00000000">
        <w:rPr>
          <w:rFonts w:ascii="Arial" w:cs="Arial" w:eastAsia="Arial" w:hAnsi="Arial"/>
          <w:b w:val="1"/>
          <w:color w:val="000000"/>
          <w:sz w:val="28"/>
          <w:szCs w:val="28"/>
          <w:rtl w:val="0"/>
        </w:rPr>
        <w:t xml:space="preserve">Management Information and Management Charge</w:t>
      </w:r>
      <w:r w:rsidDel="00000000" w:rsidR="00000000" w:rsidRPr="00000000">
        <w:rPr>
          <w:rtl w:val="0"/>
        </w:rPr>
      </w:r>
    </w:p>
    <w:p w:rsidR="00000000" w:rsidDel="00000000" w:rsidP="00000000" w:rsidRDefault="00000000" w:rsidRPr="00000000" w14:paraId="00000117">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5">
        <w:r w:rsidDel="00000000" w:rsidR="00000000" w:rsidRPr="00000000">
          <w:rPr>
            <w:rFonts w:ascii="Arial" w:cs="Arial" w:eastAsia="Arial" w:hAnsi="Arial"/>
            <w:color w:val="1155cc"/>
            <w:sz w:val="24"/>
            <w:szCs w:val="24"/>
            <w:u w:val="single"/>
            <w:rtl w:val="0"/>
          </w:rPr>
          <w:t xml:space="preserve">https://www.crowncommercial.gov.uk/agreements/RM6360</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8">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w:t>
      </w:r>
      <w:r w:rsidDel="00000000" w:rsidR="00000000" w:rsidRPr="00000000">
        <w:rPr>
          <w:rFonts w:ascii="Arial" w:cs="Arial" w:eastAsia="Arial" w:hAnsi="Arial"/>
          <w:color w:val="ff0000"/>
          <w:sz w:val="24"/>
          <w:szCs w:val="24"/>
          <w:rtl w:val="0"/>
        </w:rPr>
        <w:t xml:space="preserve">4</w:t>
      </w:r>
      <w:r w:rsidDel="00000000" w:rsidR="00000000" w:rsidRPr="00000000">
        <w:rPr>
          <w:rFonts w:ascii="Arial" w:cs="Arial" w:eastAsia="Arial" w:hAnsi="Arial"/>
          <w:sz w:val="24"/>
          <w:szCs w:val="24"/>
          <w:rtl w:val="0"/>
        </w:rPr>
        <w:t xml:space="preserve"> Management Charge.</w:t>
      </w:r>
    </w:p>
    <w:p w:rsidR="00000000" w:rsidDel="00000000" w:rsidP="00000000" w:rsidRDefault="00000000" w:rsidRPr="00000000" w14:paraId="00000119">
      <w:pPr>
        <w:pStyle w:val="Heading1"/>
        <w:keepNext w:val="1"/>
        <w:keepLines w:val="1"/>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rPr>
          <w:sz w:val="28"/>
          <w:szCs w:val="28"/>
        </w:rPr>
      </w:pPr>
      <w:bookmarkStart w:colFirst="0" w:colLast="0" w:name="_heading=h.n08s5ku6jxkw" w:id="15"/>
      <w:bookmarkEnd w:id="15"/>
      <w:r w:rsidDel="00000000" w:rsidR="00000000" w:rsidRPr="00000000">
        <w:rPr>
          <w:rFonts w:ascii="Arial" w:cs="Arial" w:eastAsia="Arial" w:hAnsi="Arial"/>
          <w:b w:val="1"/>
          <w:color w:val="000000"/>
          <w:sz w:val="28"/>
          <w:szCs w:val="28"/>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p>
    <w:p w:rsidR="00000000" w:rsidDel="00000000" w:rsidP="00000000" w:rsidRDefault="00000000" w:rsidRPr="00000000" w14:paraId="0000011B">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1134"/>
        </w:tabs>
        <w:spacing w:after="200" w:line="276" w:lineRule="auto"/>
        <w:ind w:left="737" w:hanging="73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r w:rsidDel="00000000" w:rsidR="00000000" w:rsidRPr="00000000">
        <w:rPr>
          <w:rtl w:val="0"/>
        </w:rPr>
      </w:r>
    </w:p>
    <w:p w:rsidR="00000000" w:rsidDel="00000000" w:rsidP="00000000" w:rsidRDefault="00000000" w:rsidRPr="00000000" w14:paraId="0000011E">
      <w:pPr>
        <w:numPr>
          <w:ilvl w:val="0"/>
          <w:numId w:val="12"/>
        </w:numPr>
        <w:ind w:left="1559.0551181102362" w:hanging="555.0000000000001"/>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services will typically be required in relation to a defined set of legal services for a defined period of time.</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r w:rsidDel="00000000" w:rsidR="00000000" w:rsidRPr="00000000">
        <w:rPr>
          <w:rtl w:val="0"/>
        </w:rPr>
      </w:r>
    </w:p>
    <w:p w:rsidR="00000000" w:rsidDel="00000000" w:rsidP="00000000" w:rsidRDefault="00000000" w:rsidRPr="00000000" w14:paraId="00000121">
      <w:pPr>
        <w:pStyle w:val="Heading1"/>
        <w:keepNext w:val="1"/>
        <w:keepLines w:val="1"/>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cx34tc26yzwj" w:id="16"/>
      <w:bookmarkEnd w:id="16"/>
      <w:r w:rsidDel="00000000" w:rsidR="00000000" w:rsidRPr="00000000">
        <w:rPr>
          <w:rFonts w:ascii="Arial" w:cs="Arial" w:eastAsia="Arial" w:hAnsi="Arial"/>
          <w:b w:val="1"/>
          <w:color w:val="000000"/>
          <w:sz w:val="28"/>
          <w:szCs w:val="28"/>
          <w:rtl w:val="0"/>
        </w:rPr>
        <w:t xml:space="preserve">Competition Rules </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1134"/>
        </w:tabs>
        <w:spacing w:after="120" w:before="120" w:line="240" w:lineRule="auto"/>
        <w:ind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123">
      <w:pPr>
        <w:numPr>
          <w:ilvl w:val="1"/>
          <w:numId w:val="2"/>
        </w:numPr>
        <w:pBdr>
          <w:top w:space="0" w:sz="0" w:val="nil"/>
          <w:left w:space="0" w:sz="0" w:val="nil"/>
          <w:bottom w:space="0" w:sz="0" w:val="nil"/>
          <w:right w:space="0" w:sz="0" w:val="nil"/>
          <w:between w:space="0" w:sz="0" w:val="nil"/>
        </w:pBdr>
        <w:tabs>
          <w:tab w:val="left" w:leader="none" w:pos="705"/>
        </w:tabs>
        <w:spacing w:after="120" w:before="240" w:line="240" w:lineRule="auto"/>
        <w:ind w:left="0" w:firstLine="0"/>
        <w:rPr>
          <w:sz w:val="24"/>
          <w:szCs w:val="24"/>
        </w:rPr>
      </w:pPr>
      <w:bookmarkStart w:colFirst="0" w:colLast="0" w:name="_heading=h.1ksv4uv" w:id="17"/>
      <w:bookmarkEnd w:id="17"/>
      <w:r w:rsidDel="00000000" w:rsidR="00000000" w:rsidRPr="00000000">
        <w:rPr>
          <w:rFonts w:ascii="Arial" w:cs="Arial" w:eastAsia="Arial" w:hAnsi="Arial"/>
          <w:color w:val="000000"/>
          <w:sz w:val="24"/>
          <w:szCs w:val="24"/>
          <w:rtl w:val="0"/>
        </w:rPr>
        <w:t xml:space="preserve">What You Can Expect From Us</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1.10 of this document, we will not share any information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125">
      <w:pPr>
        <w:numPr>
          <w:ilvl w:val="0"/>
          <w:numId w:val="14"/>
        </w:numPr>
        <w:pBdr>
          <w:top w:space="0" w:sz="0" w:val="nil"/>
          <w:left w:space="0" w:sz="0" w:val="nil"/>
          <w:bottom w:space="0" w:sz="0" w:val="nil"/>
          <w:right w:space="0" w:sz="0" w:val="nil"/>
          <w:between w:space="0" w:sz="0" w:val="nil"/>
        </w:pBdr>
        <w:tabs>
          <w:tab w:val="left" w:leader="none" w:pos="709"/>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What We Expect From You</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sz w:val="24"/>
          <w:szCs w:val="24"/>
          <w:rtl w:val="0"/>
        </w:rPr>
        <w:t xml:space="preserve">240</w:t>
      </w:r>
      <w:r w:rsidDel="00000000" w:rsidR="00000000" w:rsidRPr="00000000">
        <w:rPr>
          <w:rFonts w:ascii="Arial" w:cs="Arial" w:eastAsia="Arial" w:hAnsi="Arial"/>
          <w:color w:val="000000"/>
          <w:sz w:val="24"/>
          <w:szCs w:val="24"/>
          <w:rtl w:val="0"/>
        </w:rPr>
        <w:t xml:space="preserve"> day</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 after the bid submission deadline. </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only.</w:t>
      </w:r>
    </w:p>
    <w:p w:rsidR="00000000" w:rsidDel="00000000" w:rsidP="00000000" w:rsidRDefault="00000000" w:rsidRPr="00000000" w14:paraId="00000129">
      <w:pPr>
        <w:numPr>
          <w:ilvl w:val="0"/>
          <w:numId w:val="8"/>
        </w:numPr>
        <w:pBdr>
          <w:top w:space="0" w:sz="0" w:val="nil"/>
          <w:left w:space="0" w:sz="0" w:val="nil"/>
          <w:bottom w:space="0" w:sz="0" w:val="nil"/>
          <w:right w:space="0" w:sz="0" w:val="nil"/>
          <w:between w:space="0" w:sz="0" w:val="nil"/>
        </w:pBdr>
        <w:tabs>
          <w:tab w:val="left" w:leader="none" w:pos="135"/>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Involvement in Multiple Bids</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12B">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12C">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12D">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12E">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12F">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130">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131">
      <w:pPr>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132">
      <w:pPr>
        <w:numPr>
          <w:ilvl w:val="0"/>
          <w:numId w:val="9"/>
        </w:numPr>
        <w:pBdr>
          <w:top w:space="0" w:sz="0" w:val="nil"/>
          <w:left w:space="0" w:sz="0" w:val="nil"/>
          <w:bottom w:space="0" w:sz="0" w:val="nil"/>
          <w:right w:space="0" w:sz="0" w:val="nil"/>
          <w:between w:space="0" w:sz="0" w:val="nil"/>
        </w:pBdr>
        <w:tabs>
          <w:tab w:val="left" w:leader="none" w:pos="709"/>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Collusive Behaviour</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bookmarkStart w:colFirst="0" w:colLast="0" w:name="_heading=h.44sinio" w:id="18"/>
      <w:bookmarkEnd w:id="18"/>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134">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135">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136">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37">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38">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420.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we may (without prejudice to any other criminal or civil remedies available to it) disqualify you from further participation in this competition.</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13B">
      <w:pPr>
        <w:numPr>
          <w:ilvl w:val="0"/>
          <w:numId w:val="10"/>
        </w:numPr>
        <w:pBdr>
          <w:top w:space="0" w:sz="0" w:val="nil"/>
          <w:left w:space="0" w:sz="0" w:val="nil"/>
          <w:bottom w:space="0" w:sz="0" w:val="nil"/>
          <w:right w:space="0" w:sz="0" w:val="nil"/>
          <w:between w:space="0" w:sz="0" w:val="nil"/>
        </w:pBdr>
        <w:tabs>
          <w:tab w:val="left" w:leader="none" w:pos="135.944881889764"/>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Contracting Arrangements</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3D">
      <w:pPr>
        <w:numPr>
          <w:ilvl w:val="0"/>
          <w:numId w:val="24"/>
        </w:numPr>
        <w:pBdr>
          <w:top w:space="0" w:sz="0" w:val="nil"/>
          <w:left w:space="0" w:sz="0" w:val="nil"/>
          <w:bottom w:space="0" w:sz="0" w:val="nil"/>
          <w:right w:space="0" w:sz="0" w:val="nil"/>
          <w:between w:space="0" w:sz="0" w:val="nil"/>
        </w:pBdr>
        <w:tabs>
          <w:tab w:val="left" w:leader="none" w:pos="709"/>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Contracting Arrangements for Consortium</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40">
      <w:pPr>
        <w:numPr>
          <w:ilvl w:val="0"/>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Conduct and Conflicts of Interest</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42">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43">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44">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0.944881889763991"/>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46">
      <w:pPr>
        <w:numPr>
          <w:ilvl w:val="0"/>
          <w:numId w:val="23"/>
        </w:numPr>
        <w:pBdr>
          <w:top w:space="0" w:sz="0" w:val="nil"/>
          <w:left w:space="0" w:sz="0" w:val="nil"/>
          <w:bottom w:space="0" w:sz="0" w:val="nil"/>
          <w:right w:space="0" w:sz="0" w:val="nil"/>
          <w:between w:space="0" w:sz="0" w:val="nil"/>
        </w:pBdr>
        <w:tabs>
          <w:tab w:val="left" w:leader="none" w:pos="0.944881889763991"/>
        </w:tabs>
        <w:spacing w:after="120" w:before="240" w:line="240" w:lineRule="auto"/>
        <w:ind w:left="0" w:firstLine="0"/>
        <w:rPr>
          <w:rFonts w:ascii="Arial" w:cs="Arial" w:eastAsia="Arial" w:hAnsi="Arial"/>
          <w:color w:val="000000"/>
          <w:sz w:val="24"/>
          <w:szCs w:val="24"/>
        </w:rPr>
      </w:pPr>
      <w:bookmarkStart w:colFirst="0" w:colLast="0" w:name="_heading=h.2jxsxqh" w:id="19"/>
      <w:bookmarkEnd w:id="19"/>
      <w:r w:rsidDel="00000000" w:rsidR="00000000" w:rsidRPr="00000000">
        <w:rPr>
          <w:rFonts w:ascii="Arial" w:cs="Arial" w:eastAsia="Arial" w:hAnsi="Arial"/>
          <w:color w:val="000000"/>
          <w:sz w:val="24"/>
          <w:szCs w:val="24"/>
          <w:rtl w:val="0"/>
        </w:rPr>
        <w:t xml:space="preserve">Confidentiality and Freedom of Information</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0.944881889763991"/>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48">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49">
      <w:pPr>
        <w:numPr>
          <w:ilvl w:val="0"/>
          <w:numId w:val="12"/>
        </w:numPr>
        <w:spacing w:after="160" w:lineRule="auto"/>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4A">
      <w:pPr>
        <w:numPr>
          <w:ilvl w:val="0"/>
          <w:numId w:val="11"/>
        </w:numPr>
        <w:pBdr>
          <w:top w:space="0" w:sz="0" w:val="nil"/>
          <w:left w:space="0" w:sz="0" w:val="nil"/>
          <w:bottom w:space="0" w:sz="0" w:val="nil"/>
          <w:right w:space="0" w:sz="0" w:val="nil"/>
          <w:between w:space="0" w:sz="0" w:val="nil"/>
        </w:pBdr>
        <w:tabs>
          <w:tab w:val="left" w:leader="none" w:pos="0.944881889763991"/>
        </w:tabs>
        <w:spacing w:after="120" w:before="16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Publicity</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0.944881889763991"/>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4C">
      <w:pPr>
        <w:numPr>
          <w:ilvl w:val="0"/>
          <w:numId w:val="21"/>
        </w:numPr>
        <w:pBdr>
          <w:top w:space="0" w:sz="0" w:val="nil"/>
          <w:left w:space="0" w:sz="0" w:val="nil"/>
          <w:bottom w:space="0" w:sz="0" w:val="nil"/>
          <w:right w:space="0" w:sz="0" w:val="nil"/>
          <w:between w:space="0" w:sz="0" w:val="nil"/>
        </w:pBdr>
        <w:tabs>
          <w:tab w:val="left" w:leader="none" w:pos="0.944881889763991"/>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Rights</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0.944881889763991"/>
        </w:tabs>
        <w:spacing w:after="120" w:before="120" w:line="240" w:lineRule="auto"/>
        <w:ind w:lef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4E">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4F">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50">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51">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52">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53">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54">
      <w:pPr>
        <w:numPr>
          <w:ilvl w:val="0"/>
          <w:numId w:val="12"/>
        </w:numPr>
        <w:pBdr>
          <w:top w:space="0" w:sz="0" w:val="nil"/>
          <w:left w:space="0" w:sz="0" w:val="nil"/>
          <w:bottom w:space="0" w:sz="0" w:val="nil"/>
          <w:right w:space="0" w:sz="0" w:val="nil"/>
          <w:between w:space="0" w:sz="0" w:val="nil"/>
        </w:pBdr>
        <w:ind w:left="1559.0551181102362" w:hanging="555.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55">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56">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57">
      <w:pPr>
        <w:numPr>
          <w:ilvl w:val="1"/>
          <w:numId w:val="1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58">
      <w:pPr>
        <w:numPr>
          <w:ilvl w:val="1"/>
          <w:numId w:val="1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59">
      <w:pPr>
        <w:numPr>
          <w:ilvl w:val="1"/>
          <w:numId w:val="1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5A">
      <w:pPr>
        <w:numPr>
          <w:ilvl w:val="1"/>
          <w:numId w:val="1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5B">
      <w:pPr>
        <w:numPr>
          <w:ilvl w:val="1"/>
          <w:numId w:val="1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5C">
      <w:pPr>
        <w:numPr>
          <w:ilvl w:val="1"/>
          <w:numId w:val="1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5D">
      <w:pPr>
        <w:numPr>
          <w:ilvl w:val="1"/>
          <w:numId w:val="1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5E">
      <w:pPr>
        <w:numPr>
          <w:ilvl w:val="0"/>
          <w:numId w:val="5"/>
        </w:numPr>
        <w:pBdr>
          <w:top w:space="0" w:sz="0" w:val="nil"/>
          <w:left w:space="0" w:sz="0" w:val="nil"/>
          <w:bottom w:space="0" w:sz="0" w:val="nil"/>
          <w:right w:space="0" w:sz="0" w:val="nil"/>
          <w:between w:space="0" w:sz="0" w:val="nil"/>
        </w:pBdr>
        <w:tabs>
          <w:tab w:val="left" w:leader="none" w:pos="840.944881889764"/>
        </w:tabs>
        <w:spacing w:after="120" w:before="8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Consequences of Misrepresentation</w:t>
      </w:r>
    </w:p>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60">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61">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62">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63">
      <w:pPr>
        <w:numPr>
          <w:ilvl w:val="0"/>
          <w:numId w:val="12"/>
        </w:numPr>
        <w:spacing w:after="160" w:lineRule="auto"/>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64">
      <w:pPr>
        <w:numPr>
          <w:ilvl w:val="0"/>
          <w:numId w:val="1"/>
        </w:numPr>
        <w:pBdr>
          <w:top w:space="0" w:sz="0" w:val="nil"/>
          <w:left w:space="0" w:sz="0" w:val="nil"/>
          <w:bottom w:space="0" w:sz="0" w:val="nil"/>
          <w:right w:space="0" w:sz="0" w:val="nil"/>
          <w:between w:space="0" w:sz="0" w:val="nil"/>
        </w:pBdr>
        <w:tabs>
          <w:tab w:val="left" w:leader="none" w:pos="709"/>
        </w:tabs>
        <w:spacing w:after="120" w:before="16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 Costs</w:t>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66">
      <w:pPr>
        <w:numPr>
          <w:ilvl w:val="0"/>
          <w:numId w:val="7"/>
        </w:numPr>
        <w:pBdr>
          <w:top w:space="0" w:sz="0" w:val="nil"/>
          <w:left w:space="0" w:sz="0" w:val="nil"/>
          <w:bottom w:space="0" w:sz="0" w:val="nil"/>
          <w:right w:space="0" w:sz="0" w:val="nil"/>
          <w:between w:space="0" w:sz="0" w:val="nil"/>
        </w:pBdr>
        <w:tabs>
          <w:tab w:val="left" w:leader="none" w:pos="990.944881889764"/>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Warnings and Disclaimers</w:t>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68">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69">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6C">
      <w:pPr>
        <w:numPr>
          <w:ilvl w:val="0"/>
          <w:numId w:val="13"/>
        </w:numPr>
        <w:pBdr>
          <w:top w:space="0" w:sz="0" w:val="nil"/>
          <w:left w:space="0" w:sz="0" w:val="nil"/>
          <w:bottom w:space="0" w:sz="0" w:val="nil"/>
          <w:right w:space="0" w:sz="0" w:val="nil"/>
          <w:between w:space="0" w:sz="0" w:val="nil"/>
        </w:pBdr>
        <w:tabs>
          <w:tab w:val="left" w:leader="none" w:pos="990.944881889764"/>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Intellectual Property Rights</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6F">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70">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71">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73">
      <w:pPr>
        <w:numPr>
          <w:ilvl w:val="0"/>
          <w:numId w:val="15"/>
        </w:numPr>
        <w:pBdr>
          <w:top w:space="0" w:sz="0" w:val="nil"/>
          <w:left w:space="0" w:sz="0" w:val="nil"/>
          <w:bottom w:space="0" w:sz="0" w:val="nil"/>
          <w:right w:space="0" w:sz="0" w:val="nil"/>
          <w:between w:space="0" w:sz="0" w:val="nil"/>
        </w:pBdr>
        <w:tabs>
          <w:tab w:val="left" w:leader="none" w:pos="990.944881889764"/>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Government Security Classifications (GSC) </w:t>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r w:rsidDel="00000000" w:rsidR="00000000" w:rsidRPr="00000000">
        <w:rPr>
          <w:rtl w:val="0"/>
        </w:rPr>
      </w:r>
    </w:p>
    <w:p w:rsidR="00000000" w:rsidDel="00000000" w:rsidP="00000000" w:rsidRDefault="00000000" w:rsidRPr="00000000" w14:paraId="00000175">
      <w:pPr>
        <w:pStyle w:val="Heading1"/>
        <w:numPr>
          <w:ilvl w:val="0"/>
          <w:numId w:val="20"/>
        </w:numPr>
        <w:tabs>
          <w:tab w:val="left" w:leader="none" w:pos="142"/>
        </w:tabs>
        <w:spacing w:after="240" w:before="240" w:line="240" w:lineRule="auto"/>
        <w:ind w:left="0" w:firstLine="0"/>
        <w:jc w:val="both"/>
        <w:rPr>
          <w:sz w:val="28"/>
          <w:szCs w:val="28"/>
        </w:rPr>
      </w:pPr>
      <w:bookmarkStart w:colFirst="0" w:colLast="0" w:name="_heading=h.3u3lklerffqx" w:id="20"/>
      <w:bookmarkEnd w:id="20"/>
      <w:r w:rsidDel="00000000" w:rsidR="00000000" w:rsidRPr="00000000">
        <w:rPr>
          <w:rFonts w:ascii="Arial" w:cs="Arial" w:eastAsia="Arial" w:hAnsi="Arial"/>
          <w:b w:val="1"/>
          <w:color w:val="000000"/>
          <w:sz w:val="28"/>
          <w:szCs w:val="28"/>
          <w:rtl w:val="0"/>
        </w:rPr>
        <w:t xml:space="preserve">How the Framework is Structured</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0" w:right="0" w:firstLine="0"/>
        <w:rPr>
          <w:rFonts w:ascii="Arial" w:cs="Arial" w:eastAsia="Arial" w:hAnsi="Arial"/>
          <w:sz w:val="24"/>
          <w:szCs w:val="24"/>
        </w:rPr>
      </w:pPr>
      <w:bookmarkStart w:colFirst="0" w:colLast="0" w:name="_heading=h.lbf5zqj5c9uo" w:id="21"/>
      <w:bookmarkEnd w:id="21"/>
      <w:r w:rsidDel="00000000" w:rsidR="00000000" w:rsidRPr="00000000">
        <w:rPr>
          <w:rFonts w:ascii="Arial" w:cs="Arial" w:eastAsia="Arial" w:hAnsi="Arial"/>
          <w:sz w:val="24"/>
          <w:szCs w:val="24"/>
          <w:rtl w:val="0"/>
        </w:rPr>
        <w:t xml:space="preserve">The Framework Contract is made up of four key components: </w:t>
      </w:r>
    </w:p>
    <w:p w:rsidR="00000000" w:rsidDel="00000000" w:rsidP="00000000" w:rsidRDefault="00000000" w:rsidRPr="00000000" w14:paraId="000001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0" w:right="0" w:firstLine="0"/>
        <w:jc w:val="both"/>
        <w:rPr>
          <w:rFonts w:ascii="Arial" w:cs="Arial" w:eastAsia="Arial" w:hAnsi="Arial"/>
          <w:sz w:val="24"/>
          <w:szCs w:val="24"/>
        </w:rPr>
      </w:pPr>
      <w:bookmarkStart w:colFirst="0" w:colLast="0" w:name="_heading=h.l1gluw3re6sh" w:id="22"/>
      <w:bookmarkEnd w:id="22"/>
      <w:r w:rsidDel="00000000" w:rsidR="00000000" w:rsidRPr="00000000">
        <w:rPr>
          <w:rFonts w:ascii="Arial" w:cs="Arial" w:eastAsia="Arial" w:hAnsi="Arial"/>
          <w:color w:val="000000"/>
          <w:sz w:val="24"/>
          <w:szCs w:val="24"/>
          <w:rtl w:val="0"/>
        </w:rPr>
        <w:t xml:space="preserve">Core Terms </w:t>
      </w: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709"/>
        </w:tabs>
        <w:spacing w:after="120" w:before="12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line="240" w:lineRule="auto"/>
        <w:ind w:left="1417.3228346456694" w:hanging="1417.3228346456694"/>
        <w:jc w:val="both"/>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7A">
      <w:pPr>
        <w:numPr>
          <w:ilvl w:val="0"/>
          <w:numId w:val="4"/>
        </w:numPr>
        <w:pBdr>
          <w:top w:space="0" w:sz="0" w:val="nil"/>
          <w:left w:space="0" w:sz="0" w:val="nil"/>
          <w:bottom w:space="0" w:sz="0" w:val="nil"/>
          <w:right w:space="0" w:sz="0" w:val="nil"/>
          <w:between w:space="0" w:sz="0" w:val="nil"/>
        </w:pBdr>
        <w:spacing w:after="120" w:line="240" w:lineRule="auto"/>
        <w:ind w:lef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Schedules </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7C">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7D">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7E">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20" w:line="240" w:lineRule="auto"/>
        <w:ind w:left="1417.3228346456694" w:hanging="1417.3228346456694"/>
        <w:jc w:val="both"/>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81">
      <w:pPr>
        <w:numPr>
          <w:ilvl w:val="0"/>
          <w:numId w:val="4"/>
        </w:numPr>
        <w:pBdr>
          <w:top w:space="0" w:sz="0" w:val="nil"/>
          <w:left w:space="0" w:sz="0" w:val="nil"/>
          <w:bottom w:space="0" w:sz="0" w:val="nil"/>
          <w:right w:space="0" w:sz="0" w:val="nil"/>
          <w:between w:space="0" w:sz="0" w:val="nil"/>
        </w:pBdr>
        <w:spacing w:after="120" w:line="240" w:lineRule="auto"/>
        <w:ind w:lef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Framework Award Form</w:t>
      </w:r>
      <w:r w:rsidDel="00000000" w:rsidR="00000000" w:rsidRPr="00000000">
        <w:rPr>
          <w:rtl w:val="0"/>
        </w:rPr>
      </w:r>
    </w:p>
    <w:p w:rsidR="00000000" w:rsidDel="00000000" w:rsidP="00000000" w:rsidRDefault="00000000" w:rsidRPr="00000000" w14:paraId="00000182">
      <w:pP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83">
      <w:pP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84">
      <w:pP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sign via docusign the Framework Award Form within 10 days of being asked. If you do not sign and return, we will withdraw our offer of a Framework agreement.</w:t>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 are unable to make any amendments to the Framework Award Form. If any amendments are required, please send a message via the eSourcing tool outlining the amendments required.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86">
      <w:pPr>
        <w:numPr>
          <w:ilvl w:val="0"/>
          <w:numId w:val="4"/>
        </w:numPr>
        <w:pBdr>
          <w:top w:space="0" w:sz="0" w:val="nil"/>
          <w:left w:space="0" w:sz="0" w:val="nil"/>
          <w:bottom w:space="0" w:sz="0" w:val="nil"/>
          <w:right w:space="0" w:sz="0" w:val="nil"/>
          <w:between w:space="0" w:sz="0" w:val="nil"/>
        </w:pBdr>
        <w:spacing w:after="120" w:line="240" w:lineRule="auto"/>
        <w:ind w:lef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Order Form</w:t>
      </w: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89">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8A">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8B">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8C">
      <w:pPr>
        <w:numPr>
          <w:ilvl w:val="0"/>
          <w:numId w:val="12"/>
        </w:numPr>
        <w:ind w:left="1559.0551181102362" w:hanging="555.0000000000001"/>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8D">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8F">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90">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120" w:line="240" w:lineRule="auto"/>
        <w:ind w:left="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The Contract Documents</w:t>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w:t>
      </w:r>
      <w:r w:rsidDel="00000000" w:rsidR="00000000" w:rsidRPr="00000000">
        <w:rPr>
          <w:rFonts w:ascii="Arial" w:cs="Arial" w:eastAsia="Arial" w:hAnsi="Arial"/>
          <w:sz w:val="24"/>
          <w:szCs w:val="24"/>
          <w:rtl w:val="0"/>
        </w:rPr>
        <w:t xml:space="preserve">in Attachment 1a - Framework Schedule 1 (Specification) and Attachment 9 - Framework Contract Documents.  </w:t>
      </w:r>
    </w:p>
    <w:tbl>
      <w:tblPr>
        <w:tblStyle w:val="Table4"/>
        <w:tblW w:w="9120.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000"/>
        <w:tblGridChange w:id="0">
          <w:tblGrid>
            <w:gridCol w:w="3120"/>
            <w:gridCol w:w="6000"/>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What is it?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98">
            <w:pPr>
              <w:spacing w:after="80" w:line="259" w:lineRule="auto"/>
              <w:ind w:left="0" w:firstLine="0"/>
              <w:rPr/>
            </w:pPr>
            <w:r w:rsidDel="00000000" w:rsidR="00000000" w:rsidRPr="00000000">
              <w:rPr>
                <w:rtl w:val="0"/>
              </w:rPr>
              <w:t xml:space="preserve">The main legal terms for both Framework and Call-Off Contracts.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Includes important information and contents of a Framework Contract.</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b w:val="1"/>
              </w:rPr>
            </w:pPr>
            <w:r w:rsidDel="00000000" w:rsidR="00000000" w:rsidRPr="00000000">
              <w:rPr>
                <w:b w:val="1"/>
                <w:rtl w:val="0"/>
              </w:rPr>
              <w:t xml:space="preserve">Schedules</w:t>
            </w:r>
          </w:p>
          <w:p w:rsidR="00000000" w:rsidDel="00000000" w:rsidP="00000000" w:rsidRDefault="00000000" w:rsidRPr="00000000" w14:paraId="0000019C">
            <w:pPr>
              <w:widowControl w:val="0"/>
              <w:spacing w:after="80" w:line="259" w:lineRule="auto"/>
              <w:ind w:left="0" w:firstLine="0"/>
              <w:rPr>
                <w:b w:val="1"/>
              </w:rPr>
            </w:pPr>
            <w:r w:rsidDel="00000000" w:rsidR="00000000" w:rsidRPr="00000000">
              <w:rPr>
                <w:rtl w:val="0"/>
              </w:rPr>
              <w:t xml:space="preserve">Attachments to the Core Terms which contain important information about specific aspects of buying and selling.</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t xml:space="preserve">The Deliverables CCS needs the Suppliers to provide to Buyers.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How the Supplier proposes to meet the requirements in the Specification.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How CCS and Suppliers will manage the Framework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The process that a Buyer must follow to award a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B0">
            <w:pPr>
              <w:widowControl w:val="0"/>
              <w:spacing w:after="80" w:lineRule="auto"/>
              <w:rPr/>
            </w:pPr>
            <w:r w:rsidDel="00000000" w:rsidR="00000000" w:rsidRPr="00000000">
              <w:rPr>
                <w:rtl w:val="0"/>
              </w:rPr>
            </w:r>
          </w:p>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Refer to </w:t>
            </w:r>
            <w:hyperlink r:id="rId16">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Agreement that the Supplier behaves as a good corporate citizen.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What Suppliers must do if they are in financial trouble.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highlight w:val="white"/>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b w:val="1"/>
              </w:rPr>
            </w:pPr>
            <w:r w:rsidDel="00000000" w:rsidR="00000000" w:rsidRPr="00000000">
              <w:rPr>
                <w:b w:val="1"/>
                <w:rtl w:val="0"/>
              </w:rPr>
              <w:t xml:space="preserve">Joint Schedule 9</w:t>
            </w:r>
          </w:p>
          <w:p w:rsidR="00000000" w:rsidDel="00000000" w:rsidP="00000000" w:rsidRDefault="00000000" w:rsidRPr="00000000" w14:paraId="000001C3">
            <w:pPr>
              <w:widowControl w:val="0"/>
              <w:spacing w:after="80" w:line="259" w:lineRule="auto"/>
              <w:ind w:left="0" w:firstLine="0"/>
              <w:rPr>
                <w:b w:val="1"/>
              </w:rPr>
            </w:pPr>
            <w:r w:rsidDel="00000000" w:rsidR="00000000" w:rsidRPr="00000000">
              <w:rPr>
                <w:b w:val="1"/>
                <w:rtl w:val="0"/>
              </w:rPr>
              <w:t xml:space="preserve">(Minimum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The process to follow if a supplier defaults a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Details about the data processing the supplier is allowed to do.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b w:val="1"/>
              </w:rPr>
            </w:pPr>
            <w:r w:rsidDel="00000000" w:rsidR="00000000" w:rsidRPr="00000000">
              <w:rPr>
                <w:b w:val="1"/>
                <w:rtl w:val="0"/>
              </w:rPr>
              <w:t xml:space="preserve">Joint Schedule 12</w:t>
            </w:r>
          </w:p>
          <w:p w:rsidR="00000000" w:rsidDel="00000000" w:rsidP="00000000" w:rsidRDefault="00000000" w:rsidRPr="00000000" w14:paraId="000001CA">
            <w:pPr>
              <w:widowControl w:val="0"/>
              <w:spacing w:after="80" w:line="259" w:lineRule="auto"/>
              <w:ind w:left="0" w:firstLine="0"/>
              <w:rPr>
                <w:b w:val="1"/>
              </w:rPr>
            </w:pPr>
            <w:r w:rsidDel="00000000" w:rsidR="00000000" w:rsidRPr="00000000">
              <w:rPr>
                <w:b w:val="1"/>
                <w:rtl w:val="0"/>
              </w:rPr>
              <w:t xml:space="preserve">(Supply Chain Visibility) </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Sets out provisions in respect of supply</w:t>
            </w:r>
          </w:p>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chain opportunities and visibility.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pPr>
            <w:r w:rsidDel="00000000" w:rsidR="00000000" w:rsidRPr="00000000">
              <w:rPr>
                <w:rtl w:val="0"/>
              </w:rPr>
              <w:t xml:space="preserve">Additional terms for the delivery of ICT Services.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b w:val="1"/>
              </w:rPr>
            </w:pPr>
            <w:r w:rsidDel="00000000" w:rsidR="00000000" w:rsidRPr="00000000">
              <w:rPr>
                <w:b w:val="1"/>
                <w:rtl w:val="0"/>
              </w:rPr>
              <w:t xml:space="preserve">Call-Off Schedule 11 </w:t>
            </w:r>
          </w:p>
          <w:p w:rsidR="00000000" w:rsidDel="00000000" w:rsidP="00000000" w:rsidRDefault="00000000" w:rsidRPr="00000000" w14:paraId="000001E2">
            <w:pPr>
              <w:widowControl w:val="0"/>
              <w:spacing w:after="80" w:line="259" w:lineRule="auto"/>
              <w:ind w:left="0" w:firstLine="0"/>
              <w:rPr>
                <w:b w:val="1"/>
              </w:rPr>
            </w:pPr>
            <w:r w:rsidDel="00000000" w:rsidR="00000000" w:rsidRPr="00000000">
              <w:rPr>
                <w:b w:val="1"/>
                <w:rtl w:val="0"/>
              </w:rPr>
              <w:t xml:space="preserve">(Installation Works) </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259" w:lineRule="auto"/>
              <w:ind w:left="0" w:firstLine="0"/>
              <w:rPr/>
            </w:pPr>
            <w:r w:rsidDel="00000000" w:rsidR="00000000" w:rsidRPr="00000000">
              <w:rPr>
                <w:rtl w:val="0"/>
              </w:rPr>
              <w:t xml:space="preserve">The standards of service required by the Buyer and what happens when these are not met.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80" w:line="259" w:lineRule="auto"/>
              <w:ind w:left="0" w:firstLine="0"/>
              <w:rPr/>
            </w:pPr>
            <w:r w:rsidDel="00000000" w:rsidR="00000000" w:rsidRPr="00000000">
              <w:rPr>
                <w:rtl w:val="0"/>
              </w:rPr>
              <w:t xml:space="preserve">Any additional terms required by MOD Buyers.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259" w:lineRule="auto"/>
              <w:ind w:left="0" w:firstLine="0"/>
              <w:rPr/>
            </w:pPr>
            <w:r w:rsidDel="00000000" w:rsidR="00000000" w:rsidRPr="00000000">
              <w:rPr>
                <w:rtl w:val="0"/>
              </w:rPr>
              <w:t xml:space="preserve">Information on background checks required.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259" w:lineRule="auto"/>
              <w:ind w:left="0" w:firstLine="0"/>
              <w:rPr/>
            </w:pPr>
            <w:r w:rsidDel="00000000" w:rsidR="00000000" w:rsidRPr="00000000">
              <w:rPr>
                <w:rtl w:val="0"/>
              </w:rPr>
              <w:t xml:space="preserve">Further details about what has been ordered under a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F7">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FA">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after="80" w:lineRule="auto"/>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FD">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after="80" w:lineRule="auto"/>
              <w:rPr/>
            </w:pPr>
            <w:r w:rsidDel="00000000" w:rsidR="00000000" w:rsidRPr="00000000">
              <w:rPr>
                <w:rtl w:val="0"/>
              </w:rPr>
              <w:t xml:space="preserve">HMRC terms</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after="80" w:line="264.2273426055908" w:lineRule="auto"/>
              <w:ind w:left="86.15997314453125" w:right="36.83990478515625" w:hanging="1.199951171875"/>
              <w:rPr>
                <w:b w:val="1"/>
              </w:rPr>
            </w:pPr>
            <w:r w:rsidDel="00000000" w:rsidR="00000000" w:rsidRPr="00000000">
              <w:rPr>
                <w:b w:val="1"/>
                <w:rtl w:val="0"/>
              </w:rPr>
              <w:t xml:space="preserve">Call-Off Schedule 24 (Corporate Resolution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after="80" w:lineRule="auto"/>
              <w:ind w:left="75.360107421875" w:firstLine="0"/>
              <w:rPr/>
            </w:pPr>
            <w:r w:rsidDel="00000000" w:rsidR="00000000" w:rsidRPr="00000000">
              <w:rPr>
                <w:rtl w:val="0"/>
              </w:rPr>
              <w:t xml:space="preserve">Schedule to capture what Corporate Resolution Planning is required.</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after="80" w:lineRule="auto"/>
              <w:ind w:left="84.96002197265625" w:firstLine="0"/>
              <w:rPr>
                <w:b w:val="1"/>
              </w:rPr>
            </w:pPr>
            <w:r w:rsidDel="00000000" w:rsidR="00000000" w:rsidRPr="00000000">
              <w:rPr>
                <w:b w:val="1"/>
                <w:rtl w:val="0"/>
              </w:rPr>
              <w:t xml:space="preserve">Call-Off Schedule 25  </w:t>
            </w:r>
          </w:p>
          <w:p w:rsidR="00000000" w:rsidDel="00000000" w:rsidP="00000000" w:rsidRDefault="00000000" w:rsidRPr="00000000" w14:paraId="00000202">
            <w:pPr>
              <w:widowControl w:val="0"/>
              <w:spacing w:after="80" w:before="36.71875" w:line="263.8948345184326" w:lineRule="auto"/>
              <w:ind w:left="77.760009765625" w:right="315.6402587890625" w:firstLine="12.960052490234375"/>
              <w:rPr>
                <w:b w:val="1"/>
              </w:rPr>
            </w:pPr>
            <w:r w:rsidDel="00000000" w:rsidR="00000000" w:rsidRPr="00000000">
              <w:rPr>
                <w:b w:val="1"/>
                <w:rtl w:val="0"/>
              </w:rPr>
              <w:t xml:space="preserve">(Secondment Agreement  Template)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after="80" w:lineRule="auto"/>
              <w:ind w:left="83.76007080078125" w:firstLine="0"/>
              <w:rPr/>
            </w:pPr>
            <w:r w:rsidDel="00000000" w:rsidR="00000000" w:rsidRPr="00000000">
              <w:rPr>
                <w:rtl w:val="0"/>
              </w:rPr>
              <w:t xml:space="preserve">Secondment agreement template </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after="80" w:lineRule="auto"/>
              <w:ind w:left="84.96002197265625" w:firstLine="0"/>
              <w:rPr>
                <w:b w:val="1"/>
              </w:rPr>
            </w:pPr>
            <w:r w:rsidDel="00000000" w:rsidR="00000000" w:rsidRPr="00000000">
              <w:rPr>
                <w:b w:val="1"/>
                <w:rtl w:val="0"/>
              </w:rPr>
              <w:t xml:space="preserve">Call-Off Schedule 26</w:t>
            </w:r>
          </w:p>
          <w:p w:rsidR="00000000" w:rsidDel="00000000" w:rsidP="00000000" w:rsidRDefault="00000000" w:rsidRPr="00000000" w14:paraId="00000205">
            <w:pPr>
              <w:widowControl w:val="0"/>
              <w:spacing w:after="80" w:lineRule="auto"/>
              <w:ind w:left="84.96002197265625" w:firstLine="0"/>
              <w:rPr>
                <w:b w:val="1"/>
              </w:rPr>
            </w:pPr>
            <w:r w:rsidDel="00000000" w:rsidR="00000000" w:rsidRPr="00000000">
              <w:rPr>
                <w:b w:val="1"/>
                <w:rtl w:val="0"/>
              </w:rPr>
              <w:t xml:space="preserve">(Special 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after="80" w:lineRule="auto"/>
              <w:ind w:left="83.76007080078125" w:firstLine="0"/>
              <w:rPr/>
            </w:pPr>
            <w:r w:rsidDel="00000000" w:rsidR="00000000" w:rsidRPr="00000000">
              <w:rPr>
                <w:rtl w:val="0"/>
              </w:rPr>
              <w:t xml:space="preserve">Additional terms for the ownership and management of Intellectual Property Rights.</w:t>
            </w:r>
          </w:p>
        </w:tc>
      </w:tr>
    </w:tbl>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142"/>
        </w:tabs>
        <w:spacing w:after="240" w:before="240" w:line="240" w:lineRule="auto"/>
        <w:ind w:left="0" w:firstLine="0"/>
        <w:jc w:val="both"/>
        <w:rPr>
          <w:rFonts w:ascii="Arial" w:cs="Arial" w:eastAsia="Arial" w:hAnsi="Arial"/>
          <w:b w:val="1"/>
          <w:sz w:val="24"/>
          <w:szCs w:val="24"/>
        </w:rPr>
      </w:pPr>
      <w:bookmarkStart w:colFirst="0" w:colLast="0" w:name="_heading=h.1pip6eqv3ewb" w:id="23"/>
      <w:bookmarkEnd w:id="23"/>
      <w:r w:rsidDel="00000000" w:rsidR="00000000" w:rsidRPr="00000000">
        <w:rPr>
          <w:rtl w:val="0"/>
        </w:rPr>
      </w:r>
    </w:p>
    <w:p w:rsidR="00000000" w:rsidDel="00000000" w:rsidP="00000000" w:rsidRDefault="00000000" w:rsidRPr="00000000" w14:paraId="00000208">
      <w:pPr>
        <w:pStyle w:val="Heading1"/>
        <w:numPr>
          <w:ilvl w:val="0"/>
          <w:numId w:val="18"/>
        </w:numPr>
        <w:tabs>
          <w:tab w:val="left" w:leader="none" w:pos="142"/>
        </w:tabs>
        <w:spacing w:after="240" w:before="240" w:line="240" w:lineRule="auto"/>
        <w:ind w:left="720" w:hanging="720"/>
        <w:jc w:val="both"/>
        <w:rPr>
          <w:sz w:val="28"/>
          <w:szCs w:val="28"/>
        </w:rPr>
      </w:pPr>
      <w:bookmarkStart w:colFirst="0" w:colLast="0" w:name="_heading=h.3j2qqm3" w:id="24"/>
      <w:bookmarkEnd w:id="24"/>
      <w:r w:rsidDel="00000000" w:rsidR="00000000" w:rsidRPr="00000000">
        <w:rPr>
          <w:rFonts w:ascii="Arial" w:cs="Arial" w:eastAsia="Arial" w:hAnsi="Arial"/>
          <w:b w:val="1"/>
          <w:color w:val="000000"/>
          <w:sz w:val="28"/>
          <w:szCs w:val="28"/>
          <w:rtl w:val="0"/>
        </w:rPr>
        <w:t xml:space="preserve">Additional Information</w:t>
      </w:r>
      <w:r w:rsidDel="00000000" w:rsidR="00000000" w:rsidRPr="00000000">
        <w:rPr>
          <w:rtl w:val="0"/>
        </w:rPr>
      </w:r>
    </w:p>
    <w:p w:rsidR="00000000" w:rsidDel="00000000" w:rsidP="00000000" w:rsidRDefault="00000000" w:rsidRPr="00000000" w14:paraId="00000209">
      <w:pPr>
        <w:numPr>
          <w:ilvl w:val="1"/>
          <w:numId w:val="18"/>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5"/>
      <w:bookmarkEnd w:id="25"/>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20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0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0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0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0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0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1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1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1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13">
      <w:pPr>
        <w:numPr>
          <w:ilvl w:val="1"/>
          <w:numId w:val="18"/>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uyers may, at their discretion, modify the terms of the Framework and any Call-Off Contracts to reflect that Buyer’s specific needs.</w:t>
      </w:r>
    </w:p>
    <w:p w:rsidR="00000000" w:rsidDel="00000000" w:rsidP="00000000" w:rsidRDefault="00000000" w:rsidRPr="00000000" w14:paraId="00000214">
      <w:pPr>
        <w:pStyle w:val="Heading1"/>
        <w:numPr>
          <w:ilvl w:val="0"/>
          <w:numId w:val="18"/>
        </w:numPr>
        <w:tabs>
          <w:tab w:val="left" w:leader="none" w:pos="142"/>
        </w:tabs>
        <w:spacing w:after="240" w:before="240" w:line="240" w:lineRule="auto"/>
        <w:ind w:left="720" w:hanging="720"/>
        <w:jc w:val="both"/>
        <w:rPr>
          <w:sz w:val="28"/>
          <w:szCs w:val="28"/>
        </w:rPr>
      </w:pPr>
      <w:bookmarkStart w:colFirst="0" w:colLast="0" w:name="_heading=h.o7g8kpni91f9" w:id="26"/>
      <w:bookmarkEnd w:id="26"/>
      <w:r w:rsidDel="00000000" w:rsidR="00000000" w:rsidRPr="00000000">
        <w:rPr>
          <w:rFonts w:ascii="Arial" w:cs="Arial" w:eastAsia="Arial" w:hAnsi="Arial"/>
          <w:b w:val="1"/>
          <w:color w:val="000000"/>
          <w:sz w:val="28"/>
          <w:szCs w:val="28"/>
          <w:rtl w:val="0"/>
        </w:rPr>
        <w:t xml:space="preserve">The Armed Forces Covenant</w:t>
      </w: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Covenant’s 2 principles are that:</w:t>
      </w:r>
      <w:r w:rsidDel="00000000" w:rsidR="00000000" w:rsidRPr="00000000">
        <w:rPr>
          <w:rtl w:val="0"/>
        </w:rPr>
      </w:r>
    </w:p>
    <w:p w:rsidR="00000000" w:rsidDel="00000000" w:rsidP="00000000" w:rsidRDefault="00000000" w:rsidRPr="00000000" w14:paraId="00000217">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18">
      <w:pPr>
        <w:numPr>
          <w:ilvl w:val="0"/>
          <w:numId w:val="12"/>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276" w:lineRule="auto"/>
        <w:ind w:left="850.393700787401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7">
        <w:r w:rsidDel="00000000" w:rsidR="00000000" w:rsidRPr="00000000">
          <w:rPr>
            <w:rFonts w:ascii="Arial" w:cs="Arial" w:eastAsia="Arial" w:hAnsi="Arial"/>
            <w:color w:val="000000"/>
            <w:sz w:val="24"/>
            <w:szCs w:val="24"/>
            <w:rtl w:val="0"/>
          </w:rPr>
          <w:t xml:space="preserve"> </w:t>
        </w:r>
      </w:hyperlink>
      <w:hyperlink r:id="rId18">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1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hyperlink r:id="rId19">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r w:rsidDel="00000000" w:rsidR="00000000" w:rsidRPr="00000000">
        <w:rPr>
          <w:rtl w:val="0"/>
        </w:rPr>
      </w:r>
    </w:p>
    <w:p w:rsidR="00000000" w:rsidDel="00000000" w:rsidP="00000000" w:rsidRDefault="00000000" w:rsidRPr="00000000" w14:paraId="0000021B">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0">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1F">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aragraphs 12.1 – 12.4 above are not a condition of working with CCS now or in the future, nor will this issue form any part of the tender evaluation, contract award procedure or any resulting contract. However, CCS very much hopes you will want to provide your support. </w:t>
      </w:r>
      <w:r w:rsidDel="00000000" w:rsidR="00000000" w:rsidRPr="00000000">
        <w:rPr>
          <w:rtl w:val="0"/>
        </w:rPr>
      </w:r>
    </w:p>
    <w:sectPr>
      <w:headerReference r:id="rId21" w:type="default"/>
      <w:footerReference r:id="rId22" w:type="default"/>
      <w:footerReference r:id="rId23" w:type="first"/>
      <w:pgSz w:h="16838" w:w="11906" w:orient="portrait"/>
      <w:pgMar w:bottom="1440" w:top="1440" w:left="1700.7874015748032" w:right="1440" w:header="708"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color w:val="000000"/>
        <w:sz w:val="20"/>
        <w:szCs w:val="20"/>
        <w:rtl w:val="0"/>
      </w:rPr>
      <w:t xml:space="preserve">.0</w:t>
      <w:tab/>
      <w:tab/>
    </w: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w:t>
    </w:r>
    <w:r w:rsidDel="00000000" w:rsidR="00000000" w:rsidRPr="00000000">
      <w:rPr>
        <w:rFonts w:ascii="Arial" w:cs="Arial" w:eastAsia="Arial" w:hAnsi="Arial"/>
        <w:color w:val="000000"/>
        <w:sz w:val="20"/>
        <w:szCs w:val="20"/>
        <w:highlight w:val="white"/>
        <w:rtl w:val="0"/>
      </w:rPr>
      <w:t xml:space="preserve">M</w:t>
    </w:r>
    <w:r w:rsidDel="00000000" w:rsidR="00000000" w:rsidRPr="00000000">
      <w:rPr>
        <w:rFonts w:ascii="Arial" w:cs="Arial" w:eastAsia="Arial" w:hAnsi="Arial"/>
        <w:sz w:val="20"/>
        <w:szCs w:val="20"/>
        <w:highlight w:val="white"/>
        <w:rtl w:val="0"/>
      </w:rPr>
      <w:t xml:space="preserve">6360</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Legal Panel for Government</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color w:val="000000"/>
        <w:sz w:val="20"/>
        <w:szCs w:val="20"/>
        <w:rtl w:val="0"/>
      </w:rPr>
      <w:t xml:space="preserve">Framework </w:t>
    </w:r>
  </w:p>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2017</w:t>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4"/>
        <w:szCs w:val="24"/>
      </w:rPr>
    </w:pPr>
    <w:r w:rsidDel="00000000" w:rsidR="00000000" w:rsidRPr="00000000">
      <w:rPr>
        <w:rFonts w:ascii="Arial" w:cs="Arial" w:eastAsia="Arial" w:hAnsi="Arial"/>
        <w:color w:val="000000"/>
        <w:sz w:val="20"/>
        <w:szCs w:val="20"/>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color w:val="000000"/>
        <w:sz w:val="20"/>
        <w:szCs w:val="20"/>
        <w:rtl w:val="0"/>
      </w:rPr>
      <w:t xml:space="preserve">.0</w:t>
      <w:tab/>
      <w:tab/>
    </w: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6360</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Legal Panel for Government</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w:t>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12"/>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1298.267716535433"/>
      </w:pPr>
      <w:rPr>
        <w:rFonts w:ascii="Arial" w:cs="Arial" w:eastAsia="Arial" w:hAnsi="Arial"/>
        <w:sz w:val="28"/>
        <w:szCs w:val="28"/>
        <w:shd w:fill="auto" w:val="clea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0.%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9"/>
      <w:numFmt w:val="decimal"/>
      <w:lvlText w:val="%1.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9"/>
      <w:numFmt w:val="decimal"/>
      <w:lvlText w:val="%1.7"/>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9"/>
      <w:numFmt w:val="decimal"/>
      <w:lvlText w:val="%1.13"/>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9"/>
      <w:numFmt w:val="decimal"/>
      <w:lvlText w:val="%1.3"/>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9"/>
      <w:numFmt w:val="decimal"/>
      <w:lvlText w:val="%1.4"/>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9"/>
      <w:numFmt w:val="decimal"/>
      <w:lvlText w:val="%1.5"/>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9"/>
      <w:numFmt w:val="decimal"/>
      <w:lvlText w:val="%1.9"/>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559.0551181102362" w:hanging="555.0000000000003"/>
      </w:pPr>
      <w:rPr>
        <w:rFonts w:ascii="Noto Sans Symbols" w:cs="Noto Sans Symbols" w:eastAsia="Noto Sans Symbols" w:hAnsi="Noto Sans Symbols"/>
        <w:shd w:fill="auto" w:val="clear"/>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3">
    <w:lvl w:ilvl="0">
      <w:start w:val="9"/>
      <w:numFmt w:val="decimal"/>
      <w:lvlText w:val="%1.14"/>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9"/>
      <w:numFmt w:val="decimal"/>
      <w:lvlText w:val="%1.2"/>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9"/>
      <w:numFmt w:val="decimal"/>
      <w:lvlText w:val="%1.15"/>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17">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8">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360" w:hanging="360"/>
      </w:pPr>
      <w:rPr>
        <w:rFonts w:ascii="Arial" w:cs="Arial" w:eastAsia="Arial" w:hAnsi="Arial"/>
        <w:b w:val="1"/>
        <w:i w:val="0"/>
        <w:smallCaps w:val="0"/>
        <w:strike w:val="0"/>
        <w:color w:val="000000"/>
        <w:sz w:val="32"/>
        <w:szCs w:val="32"/>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1">
    <w:lvl w:ilvl="0">
      <w:start w:val="9"/>
      <w:numFmt w:val="decimal"/>
      <w:lvlText w:val="%1.10"/>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9"/>
      <w:numFmt w:val="decimal"/>
      <w:lvlText w:val="%1.8"/>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9"/>
      <w:numFmt w:val="decimal"/>
      <w:lvlText w:val="%1.6"/>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240"/>
      <w:outlineLvl w:val="0"/>
    </w:pPr>
    <w:rPr>
      <w:color w:val="2e75b5"/>
      <w:sz w:val="32"/>
      <w:szCs w:val="32"/>
    </w:rPr>
  </w:style>
  <w:style w:type="paragraph" w:styleId="Heading2">
    <w:name w:val="heading 2"/>
    <w:basedOn w:val="Normal"/>
    <w:next w:val="Normal"/>
    <w:pPr>
      <w:keepNext w:val="1"/>
      <w:keepLines w:val="1"/>
      <w:spacing w:after="0" w:before="40"/>
      <w:outlineLvl w:val="1"/>
    </w:pPr>
    <w:rPr>
      <w:color w:val="2e75b5"/>
      <w:sz w:val="26"/>
      <w:szCs w:val="26"/>
    </w:rPr>
  </w:style>
  <w:style w:type="paragraph" w:styleId="Heading3">
    <w:name w:val="heading 3"/>
    <w:basedOn w:val="Normal"/>
    <w:next w:val="Normal"/>
    <w:pPr>
      <w:keepNext w:val="1"/>
      <w:keepLines w:val="1"/>
      <w:spacing w:after="0" w:before="40"/>
      <w:outlineLvl w:val="2"/>
    </w:pPr>
    <w:rPr>
      <w:color w:val="1e4d78"/>
      <w:sz w:val="24"/>
      <w:szCs w:val="24"/>
    </w:rPr>
  </w:style>
  <w:style w:type="paragraph" w:styleId="Heading4">
    <w:name w:val="heading 4"/>
    <w:basedOn w:val="Normal"/>
    <w:next w:val="Normal"/>
    <w:pPr>
      <w:keepNext w:val="1"/>
      <w:keepLines w:val="1"/>
      <w:spacing w:after="0" w:before="40"/>
      <w:outlineLvl w:val="3"/>
    </w:pPr>
    <w:rPr>
      <w:i w:val="1"/>
      <w:color w:val="2e75b5"/>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634F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34FBE"/>
  </w:style>
  <w:style w:type="paragraph" w:styleId="Footer">
    <w:name w:val="footer"/>
    <w:basedOn w:val="Normal"/>
    <w:link w:val="FooterChar"/>
    <w:uiPriority w:val="99"/>
    <w:unhideWhenUsed w:val="1"/>
    <w:rsid w:val="00634F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34FB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ovenant-mailbox@mod.uk" TargetMode="External"/><Relationship Id="rId11" Type="http://schemas.openxmlformats.org/officeDocument/2006/relationships/hyperlink" Target="https://www.gov.uk/check-uk-vat-number" TargetMode="External"/><Relationship Id="rId22" Type="http://schemas.openxmlformats.org/officeDocument/2006/relationships/footer" Target="footer1.xml"/><Relationship Id="rId10" Type="http://schemas.openxmlformats.org/officeDocument/2006/relationships/hyperlink" Target="https://www.crowncommercial.gov.uk/esourcing-training" TargetMode="External"/><Relationship Id="rId21" Type="http://schemas.openxmlformats.org/officeDocument/2006/relationships/header" Target="header1.xml"/><Relationship Id="rId13" Type="http://schemas.openxmlformats.org/officeDocument/2006/relationships/hyperlink" Target="https://www.gov.uk/government/publications/procurement-policy-note-0122-contracts-with-suppliers-from-russia-and-belarus" TargetMode="External"/><Relationship Id="rId12" Type="http://schemas.openxmlformats.org/officeDocument/2006/relationships/hyperlink" Target="https://www.gov.uk/government/publications/government-security-classifications/government-security-classifications-policy-html"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RM6360" TargetMode="External"/><Relationship Id="rId14" Type="http://schemas.openxmlformats.org/officeDocument/2006/relationships/hyperlink" Target="https://www.crowncommercial.gov.uk/agreements/RM6360" TargetMode="External"/><Relationship Id="rId17" Type="http://schemas.openxmlformats.org/officeDocument/2006/relationships/hyperlink" Target="https://www.gov.uk/government/publications/corporate-covenant-pledge" TargetMode="External"/><Relationship Id="rId16" Type="http://schemas.openxmlformats.org/officeDocument/2006/relationships/hyperlink" Target="https://www.ncsc.gov.uk/information/cyber-essentials-faqs" TargetMode="External"/><Relationship Id="rId5" Type="http://schemas.openxmlformats.org/officeDocument/2006/relationships/styles" Target="styles.xml"/><Relationship Id="rId19" Type="http://schemas.openxmlformats.org/officeDocument/2006/relationships/hyperlink" Target="https://www.gov.uk/government/uploads/system/uploads/attachment_data/file/649954/20171005_Armed_Forces_Covenant_Guidance_Notes_for_Businesses.pdf"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1l4JLPyZF50HfiRFVdtkKM+A8w==">CgMxLjAyCGgubG54Yno5Mg5oLmlybHJsZ2RmNzRqcjIOaC52NGFpbzhhdHNubmgyCWguMWNpOTN4YjIOaC5seHlobTZzZWE3Y3UyDmgud3VuZml4c3drOHlvMgloLjN6bnlzaDcyCWguMmV0OTJwMDIIaC50eWpjd3QyCWguM2R5NnZrbTIJaC4xdDNoNXNmMg1oLnluMWY2aGl2ZGdqMgloLjNyZGNyam4yDmgucXI1MjZqZWM4b2RoMg5oLnNjbmY2dmdmNHVkdTIOaC5uMDhzNWt1Nmp4a3cyDmguY3gzNHRjMjZ5endqMgloLjFrc3Y0dXYyCWguNDRzaW5pbzIJaC4yanhzeHFoMg5oLjN1M2xrbGVyZmZxeDIOaC5sYmY1enFqNWM5dW8yDmgubDFnbHV3M3JlNnNoMg5oLjFwaXA2ZXF2M2V3YjIJaC4zajJxcW0zMgloLjF5ODEwdHcyDmgubzdnOGtwbmk5MWY5OAByITFtYjRPakozQS1PMVdpMGsxblpKaklhTDBiTDlJcU8z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2024-03-02T10:53:00Z</dcterms:created>
  <dc:creator>Cheryl Begbie</dc:creator>
</cp:coreProperties>
</file>