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r>
        <w:t>To Be Quoted On All Correspondence</w:t>
      </w:r>
    </w:p>
    <w:p w:rsidR="00CE3822" w:rsidRDefault="00CE3822" w:rsidP="00CE3822"/>
    <w:p w:rsidR="00CE3822" w:rsidRDefault="00EF121D"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E3822" w:rsidP="00CE3822">
      <w:pPr>
        <w:pStyle w:val="DefaultText"/>
        <w:rPr>
          <w:lang w:val="en-GB"/>
        </w:rPr>
      </w:pP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REDGRAVE COURT</w:t>
      </w:r>
    </w:p>
    <w:p w:rsidR="00CE3822" w:rsidRDefault="00CE3822" w:rsidP="00CE3822">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MERTON ROAD</w:t>
      </w:r>
    </w:p>
    <w:p w:rsidR="00CE3822" w:rsidRDefault="00CE3822" w:rsidP="00CE3822">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BOOTLE</w:t>
      </w:r>
    </w:p>
    <w:p w:rsidR="00CE3822" w:rsidRDefault="00CE3822" w:rsidP="00CE3822">
      <w:pPr>
        <w:pStyle w:val="DefaultText1"/>
        <w:tabs>
          <w:tab w:val="left" w:pos="1134"/>
        </w:tabs>
        <w:ind w:left="1134" w:hanging="1134"/>
        <w:jc w:val="center"/>
        <w:rPr>
          <w:rFonts w:ascii="Arial" w:hAnsi="Arial" w:cs="Arial"/>
          <w:b/>
          <w:bCs/>
          <w:sz w:val="28"/>
          <w:lang w:val="en-GB"/>
        </w:rPr>
      </w:pPr>
      <w:r>
        <w:rPr>
          <w:rFonts w:ascii="Arial" w:hAnsi="Arial" w:cs="Arial"/>
          <w:b/>
          <w:bCs/>
          <w:sz w:val="28"/>
        </w:rPr>
        <w:t>MERSEYSIDE, L20 7HS</w:t>
      </w:r>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0C5AA1" w:rsidRPr="000C5AA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aps/>
          <w:sz w:val="28"/>
          <w:szCs w:val="28"/>
        </w:rPr>
      </w:pPr>
      <w:r w:rsidRPr="000C5AA1">
        <w:rPr>
          <w:rFonts w:ascii="Arial" w:hAnsi="Arial" w:cs="Arial"/>
          <w:b/>
          <w:caps/>
          <w:sz w:val="28"/>
          <w:szCs w:val="28"/>
        </w:rPr>
        <w:t>Beacons Consultants</w:t>
      </w:r>
    </w:p>
    <w:p w:rsidR="000C5AA1" w:rsidRPr="000C5AA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aps/>
          <w:sz w:val="28"/>
          <w:szCs w:val="28"/>
        </w:rPr>
      </w:pPr>
      <w:r w:rsidRPr="000C5AA1">
        <w:rPr>
          <w:rFonts w:ascii="Arial" w:hAnsi="Arial" w:cs="Arial"/>
          <w:b/>
          <w:caps/>
          <w:sz w:val="28"/>
          <w:szCs w:val="28"/>
        </w:rPr>
        <w:t>8 Little Halt</w:t>
      </w:r>
    </w:p>
    <w:p w:rsidR="000C5AA1" w:rsidRPr="000C5AA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aps/>
          <w:sz w:val="28"/>
          <w:szCs w:val="28"/>
        </w:rPr>
      </w:pPr>
      <w:r w:rsidRPr="000C5AA1">
        <w:rPr>
          <w:rFonts w:ascii="Arial" w:hAnsi="Arial" w:cs="Arial"/>
          <w:b/>
          <w:caps/>
          <w:sz w:val="28"/>
          <w:szCs w:val="28"/>
        </w:rPr>
        <w:t>Portishead</w:t>
      </w:r>
    </w:p>
    <w:p w:rsidR="000C5AA1" w:rsidRPr="000C5AA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aps/>
          <w:sz w:val="28"/>
          <w:szCs w:val="28"/>
        </w:rPr>
      </w:pPr>
      <w:r w:rsidRPr="000C5AA1">
        <w:rPr>
          <w:rFonts w:ascii="Arial" w:hAnsi="Arial" w:cs="Arial"/>
          <w:b/>
          <w:caps/>
          <w:sz w:val="28"/>
          <w:szCs w:val="28"/>
        </w:rPr>
        <w:t>Bristol</w:t>
      </w:r>
    </w:p>
    <w:p w:rsidR="000C5AA1" w:rsidRPr="000C5AA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aps/>
          <w:sz w:val="28"/>
          <w:szCs w:val="28"/>
        </w:rPr>
      </w:pPr>
      <w:r w:rsidRPr="000C5AA1">
        <w:rPr>
          <w:rFonts w:ascii="Arial" w:hAnsi="Arial" w:cs="Arial"/>
          <w:b/>
          <w:caps/>
          <w:sz w:val="28"/>
          <w:szCs w:val="28"/>
        </w:rPr>
        <w:t>BS20 8JQ</w:t>
      </w:r>
    </w:p>
    <w:p w:rsidR="00CE3822" w:rsidRDefault="00CE3822" w:rsidP="00CE3822">
      <w:pPr>
        <w:pStyle w:val="DefaultText"/>
        <w:jc w:val="center"/>
        <w:rPr>
          <w:rFonts w:ascii="Arial" w:hAnsi="Arial" w:cs="Arial"/>
          <w:b/>
          <w:bCs/>
          <w:sz w:val="28"/>
          <w:lang w:val="en-GB"/>
        </w:rPr>
      </w:pPr>
    </w:p>
    <w:p w:rsidR="000C5AA1" w:rsidRPr="000C5AA1" w:rsidRDefault="000C5AA1" w:rsidP="000C5AA1">
      <w:pPr>
        <w:suppressAutoHyphens/>
        <w:rPr>
          <w:rFonts w:ascii="Arial Bold" w:hAnsi="Arial Bold" w:cs="Arial"/>
          <w:b/>
          <w:caps/>
          <w:sz w:val="28"/>
          <w:szCs w:val="24"/>
        </w:rPr>
      </w:pPr>
      <w:r w:rsidRPr="000C5AA1">
        <w:rPr>
          <w:rFonts w:ascii="Arial Bold" w:hAnsi="Arial Bold" w:cs="Arial"/>
          <w:b/>
          <w:caps/>
          <w:sz w:val="28"/>
          <w:szCs w:val="24"/>
        </w:rPr>
        <w:t xml:space="preserve">The Provision of a 360 Degree Feedback Programme for the </w:t>
      </w:r>
    </w:p>
    <w:p w:rsidR="005F400C" w:rsidRPr="000C5AA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Bold" w:hAnsi="Arial Bold" w:cs="Arial"/>
          <w:b/>
          <w:bCs/>
          <w:caps/>
          <w:sz w:val="28"/>
          <w:szCs w:val="28"/>
          <w:lang w:val="en-GB"/>
        </w:rPr>
      </w:pPr>
      <w:r w:rsidRPr="000C5AA1">
        <w:rPr>
          <w:rFonts w:ascii="Arial Bold" w:hAnsi="Arial Bold" w:cs="Arial"/>
          <w:b/>
          <w:caps/>
          <w:sz w:val="28"/>
          <w:szCs w:val="24"/>
        </w:rPr>
        <w:t>Office for Nuclear Regulation</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C5AA1" w:rsidP="000C5AA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sz w:val="22"/>
          <w:szCs w:val="22"/>
          <w:lang w:val="en-GB"/>
        </w:rPr>
      </w:pPr>
      <w:r>
        <w:rPr>
          <w:rFonts w:ascii="Arial" w:hAnsi="Arial"/>
          <w:b/>
          <w:noProof/>
          <w:sz w:val="22"/>
          <w:szCs w:val="22"/>
          <w:lang w:val="en-GB"/>
        </w:rPr>
        <w:t>BEACONS CONSULTANTS</w:t>
      </w:r>
      <w:r w:rsidR="005F400C" w:rsidRPr="00BF7661">
        <w:rPr>
          <w:rFonts w:ascii="Arial" w:hAnsi="Arial"/>
          <w:noProof/>
          <w:sz w:val="22"/>
          <w:szCs w:val="22"/>
          <w:lang w:val="en-GB"/>
        </w:rPr>
        <w:t>, and whose registered office is at</w:t>
      </w:r>
      <w:r>
        <w:rPr>
          <w:rFonts w:ascii="Arial" w:hAnsi="Arial"/>
          <w:noProof/>
          <w:sz w:val="22"/>
          <w:szCs w:val="22"/>
          <w:lang w:val="en-GB"/>
        </w:rPr>
        <w:t xml:space="preserve"> </w:t>
      </w:r>
      <w:r w:rsidRPr="000C5AA1">
        <w:rPr>
          <w:rFonts w:ascii="Arial Bold" w:hAnsi="Arial Bold" w:cs="Arial"/>
          <w:b/>
          <w:caps/>
          <w:sz w:val="22"/>
          <w:szCs w:val="22"/>
        </w:rPr>
        <w:t>8 Little Halt, Portishead, Bristol BS20 8JQ</w:t>
      </w:r>
      <w:r>
        <w:rPr>
          <w:rFonts w:ascii="Arial" w:hAnsi="Arial" w:cs="Arial"/>
          <w:szCs w:val="24"/>
        </w:rPr>
        <w:t xml:space="preserve"> </w:t>
      </w:r>
      <w:r w:rsidRPr="00BF7661">
        <w:rPr>
          <w:rFonts w:ascii="Arial" w:hAnsi="Arial"/>
          <w:noProof/>
          <w:sz w:val="22"/>
          <w:szCs w:val="22"/>
          <w:lang w:val="en-GB"/>
        </w:rPr>
        <w:t xml:space="preserve"> </w:t>
      </w:r>
      <w:r w:rsidR="005F400C" w:rsidRPr="00BF7661">
        <w:rPr>
          <w:rFonts w:ascii="Arial" w:hAnsi="Arial"/>
          <w:noProof/>
          <w:sz w:val="22"/>
          <w:szCs w:val="22"/>
          <w:lang w:val="en-GB"/>
        </w:rPr>
        <w:t>(hereinafter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9B0850" w:rsidRPr="00BF7661" w:rsidTr="007969D8">
        <w:tc>
          <w:tcPr>
            <w:tcW w:w="2418" w:type="dxa"/>
          </w:tcPr>
          <w:p w:rsidR="009B0850" w:rsidRPr="00BF7661" w:rsidRDefault="009B0850"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9B0850" w:rsidRPr="00BF7661" w:rsidRDefault="009B0850" w:rsidP="005869BD">
            <w:pPr>
              <w:spacing w:before="120" w:after="120" w:line="240" w:lineRule="auto"/>
              <w:rPr>
                <w:rFonts w:cs="Arial"/>
                <w:sz w:val="22"/>
                <w:szCs w:val="22"/>
              </w:rPr>
            </w:pPr>
            <w:r w:rsidRPr="00BF7661">
              <w:rPr>
                <w:rFonts w:cs="Arial"/>
                <w:sz w:val="22"/>
                <w:szCs w:val="22"/>
              </w:rPr>
              <w:t>Standard Terms</w:t>
            </w:r>
            <w:r>
              <w:rPr>
                <w:rFonts w:cs="Arial"/>
                <w:sz w:val="22"/>
                <w:szCs w:val="22"/>
              </w:rPr>
              <w:t xml:space="preserve"> for the Provision of Services</w:t>
            </w:r>
          </w:p>
        </w:tc>
      </w:tr>
      <w:tr w:rsidR="007E4EC8" w:rsidRPr="00BF7661" w:rsidTr="007969D8">
        <w:tc>
          <w:tcPr>
            <w:tcW w:w="2418" w:type="dxa"/>
          </w:tcPr>
          <w:p w:rsidR="007E4EC8" w:rsidRPr="00BF7661" w:rsidRDefault="007E4EC8" w:rsidP="009B0850">
            <w:pPr>
              <w:spacing w:before="120" w:after="120" w:line="240" w:lineRule="auto"/>
              <w:rPr>
                <w:rFonts w:cs="Arial"/>
                <w:b/>
                <w:sz w:val="22"/>
                <w:szCs w:val="22"/>
              </w:rPr>
            </w:pPr>
            <w:r w:rsidRPr="00BF7661">
              <w:rPr>
                <w:rFonts w:cs="Arial"/>
                <w:b/>
                <w:sz w:val="22"/>
                <w:szCs w:val="22"/>
              </w:rPr>
              <w:t xml:space="preserve">Schedule </w:t>
            </w:r>
            <w:r w:rsidR="009B0850">
              <w:rPr>
                <w:rFonts w:cs="Arial"/>
                <w:b/>
                <w:sz w:val="22"/>
                <w:szCs w:val="22"/>
              </w:rPr>
              <w:t>5</w:t>
            </w:r>
          </w:p>
        </w:tc>
        <w:tc>
          <w:tcPr>
            <w:tcW w:w="6582" w:type="dxa"/>
          </w:tcPr>
          <w:p w:rsidR="007E4EC8" w:rsidRPr="00BF7661" w:rsidRDefault="009B0850" w:rsidP="005869BD">
            <w:pPr>
              <w:spacing w:before="120" w:after="120" w:line="240" w:lineRule="auto"/>
              <w:rPr>
                <w:rFonts w:cs="Arial"/>
                <w:sz w:val="22"/>
                <w:szCs w:val="22"/>
              </w:rPr>
            </w:pPr>
            <w:r>
              <w:rPr>
                <w:rFonts w:cs="Arial"/>
                <w:sz w:val="22"/>
                <w:szCs w:val="22"/>
              </w:rPr>
              <w:t>Processing Personal Data and Data Subjects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6401AC" w:rsidRPr="006401AC" w:rsidRDefault="007969D8" w:rsidP="006401AC">
      <w:pPr>
        <w:pStyle w:val="DefaultText"/>
        <w:tabs>
          <w:tab w:val="left" w:pos="567"/>
        </w:tabs>
        <w:ind w:left="567" w:hanging="567"/>
        <w:rPr>
          <w:rFonts w:ascii="Arial" w:hAnsi="Arial" w:cs="Arial"/>
          <w:b/>
          <w:noProof/>
          <w:szCs w:val="24"/>
          <w:lang w:val="en-GB"/>
        </w:rPr>
      </w:pPr>
      <w:r w:rsidRPr="006401AC">
        <w:rPr>
          <w:rFonts w:ascii="Arial" w:hAnsi="Arial" w:cs="Arial"/>
          <w:noProof/>
          <w:szCs w:val="24"/>
        </w:rPr>
        <w:t xml:space="preserve">Duly authorised to sign on behalf of </w:t>
      </w:r>
      <w:r w:rsidR="006401AC" w:rsidRPr="006401AC">
        <w:rPr>
          <w:rFonts w:ascii="Arial" w:hAnsi="Arial" w:cs="Arial"/>
          <w:b/>
          <w:noProof/>
          <w:szCs w:val="24"/>
          <w:lang w:val="en-GB"/>
        </w:rPr>
        <w:t>BEACONS CONSULTANTS</w:t>
      </w:r>
    </w:p>
    <w:p w:rsidR="006401AC" w:rsidRPr="006401AC" w:rsidRDefault="006401AC" w:rsidP="006401AC">
      <w:pPr>
        <w:pStyle w:val="DefaultText"/>
        <w:tabs>
          <w:tab w:val="left" w:pos="567"/>
        </w:tabs>
        <w:ind w:left="567" w:hanging="567"/>
        <w:rPr>
          <w:rFonts w:ascii="Arial" w:hAnsi="Arial" w:cs="Arial"/>
          <w:noProof/>
          <w:szCs w:val="24"/>
          <w:lang w:val="en-GB"/>
        </w:rPr>
      </w:pPr>
      <w:r w:rsidRPr="006401AC">
        <w:rPr>
          <w:rFonts w:ascii="Arial" w:hAnsi="Arial" w:cs="Arial"/>
          <w:szCs w:val="24"/>
        </w:rPr>
        <w:t>8 Little Halt, Portishead, Bristol, BS20 8JQ</w:t>
      </w:r>
    </w:p>
    <w:p w:rsidR="007969D8" w:rsidRPr="00BF7661" w:rsidRDefault="007969D8" w:rsidP="006401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r w:rsidRPr="00BF7661">
        <w:rPr>
          <w:rFonts w:ascii="Arial" w:hAnsi="Arial" w:cs="Arial"/>
          <w:noProof/>
          <w:sz w:val="22"/>
          <w:szCs w:val="22"/>
          <w:lang w:val="en-GB"/>
        </w:rPr>
        <w:t xml:space="preserve">Redgrave Court, Merton Road, Bootle,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w:t>
      </w:r>
      <w:r w:rsidR="006401AC" w:rsidRPr="007961A0">
        <w:rPr>
          <w:rFonts w:cs="Arial"/>
          <w:szCs w:val="22"/>
        </w:rPr>
        <w:t xml:space="preserve">be deemed to have commenced from </w:t>
      </w:r>
      <w:r w:rsidR="006401AC" w:rsidRPr="007961A0">
        <w:rPr>
          <w:rFonts w:cs="Arial"/>
          <w:b/>
          <w:szCs w:val="22"/>
        </w:rPr>
        <w:t>14 January 2019</w:t>
      </w:r>
      <w:r w:rsidR="006401AC" w:rsidRPr="007961A0">
        <w:rPr>
          <w:rFonts w:cs="Arial"/>
          <w:szCs w:val="22"/>
        </w:rPr>
        <w:t xml:space="preserve"> </w:t>
      </w:r>
      <w:r w:rsidRPr="00BF7661">
        <w:rPr>
          <w:rFonts w:cs="Arial"/>
          <w:szCs w:val="22"/>
        </w:rPr>
        <w:t>(the “</w:t>
      </w:r>
      <w:r w:rsidRPr="007961A0">
        <w:rPr>
          <w:rFonts w:cs="Arial"/>
          <w:szCs w:val="22"/>
        </w:rPr>
        <w:t>Commencement Date</w:t>
      </w:r>
      <w:r w:rsidR="0099247F">
        <w:rPr>
          <w:rFonts w:cs="Arial"/>
          <w:szCs w:val="22"/>
        </w:rPr>
        <w:t>”)</w:t>
      </w:r>
      <w:r w:rsidR="006401AC">
        <w:rPr>
          <w:rFonts w:cs="Arial"/>
          <w:szCs w:val="22"/>
        </w:rPr>
        <w:t xml:space="preserve"> </w:t>
      </w:r>
      <w:r w:rsidRPr="00BF7661">
        <w:rPr>
          <w:rFonts w:cs="Arial"/>
          <w:szCs w:val="22"/>
        </w:rPr>
        <w:t xml:space="preserve">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7961A0" w:rsidRPr="007961A0">
        <w:rPr>
          <w:rFonts w:cs="Arial"/>
          <w:szCs w:val="22"/>
        </w:rPr>
        <w:t>13 January 2020, with an option to extend to</w:t>
      </w:r>
      <w:r w:rsidR="007961A0" w:rsidRPr="007961A0">
        <w:rPr>
          <w:rFonts w:cs="Arial"/>
          <w:szCs w:val="22"/>
        </w:rPr>
        <w:tab/>
      </w:r>
      <w:r w:rsidR="007961A0" w:rsidRPr="007961A0">
        <w:rPr>
          <w:rFonts w:cs="Arial"/>
          <w:szCs w:val="22"/>
        </w:rPr>
        <w:tab/>
        <w:t xml:space="preserve">   </w:t>
      </w:r>
      <w:r w:rsidR="007961A0" w:rsidRPr="007961A0">
        <w:rPr>
          <w:rFonts w:cs="Arial"/>
          <w:b/>
          <w:szCs w:val="22"/>
        </w:rPr>
        <w:t>3 April 2025</w:t>
      </w:r>
      <w:r w:rsidR="006401AC" w:rsidRPr="00BF7661">
        <w:rPr>
          <w:rFonts w:cs="Arial"/>
          <w:szCs w:val="22"/>
        </w:rPr>
        <w:t xml:space="preserve"> </w:t>
      </w:r>
      <w:r w:rsidRPr="00BF7661">
        <w:rPr>
          <w:rFonts w:cs="Arial"/>
          <w:szCs w:val="22"/>
        </w:rPr>
        <w:t>(the “</w:t>
      </w:r>
      <w:r w:rsidRPr="007961A0">
        <w:rPr>
          <w:rFonts w:cs="Arial"/>
          <w:szCs w:val="22"/>
        </w:rPr>
        <w:t>Term</w:t>
      </w:r>
      <w:r w:rsidRPr="00BF7661">
        <w:rPr>
          <w:rFonts w:cs="Arial"/>
          <w:szCs w:val="22"/>
        </w:rPr>
        <w:t>”)</w:t>
      </w:r>
      <w:r w:rsidR="007F3304">
        <w:rPr>
          <w:rFonts w:cs="Arial"/>
          <w:szCs w:val="22"/>
        </w:rPr>
        <w:t xml:space="preserve"> subject to the written agreement of both parties</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6401AC">
        <w:rPr>
          <w:rFonts w:cs="Arial"/>
          <w:b/>
          <w:szCs w:val="22"/>
        </w:rPr>
        <w:t>120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8649F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7F3304" w:rsidP="00082720">
      <w:pPr>
        <w:pStyle w:val="MRheading2"/>
        <w:tabs>
          <w:tab w:val="clear" w:pos="720"/>
        </w:tabs>
        <w:spacing w:line="288" w:lineRule="auto"/>
        <w:ind w:left="0" w:firstLine="720"/>
        <w:rPr>
          <w:rFonts w:cs="Arial"/>
          <w:szCs w:val="22"/>
        </w:rPr>
      </w:pPr>
      <w:r>
        <w:rPr>
          <w:rFonts w:cs="Arial"/>
          <w:szCs w:val="22"/>
        </w:rPr>
        <w:t>Not applicable.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ensure that the following key personnel devote such proportion of their t</w:t>
      </w:r>
      <w:r w:rsidR="00FA2CEE" w:rsidRPr="00BF7661">
        <w:rPr>
          <w:rFonts w:cs="Arial"/>
          <w:szCs w:val="22"/>
        </w:rPr>
        <w:t xml:space="preserve">ime and effort to the </w:t>
      </w:r>
      <w:r w:rsidRPr="00BF7661">
        <w:rPr>
          <w:rFonts w:cs="Arial"/>
          <w:szCs w:val="22"/>
        </w:rPr>
        <w:t>Service</w:t>
      </w:r>
      <w:r w:rsidR="00FA2CEE" w:rsidRPr="00BF7661">
        <w:rPr>
          <w:rFonts w:cs="Arial"/>
          <w:szCs w:val="22"/>
        </w:rPr>
        <w:t>s</w:t>
      </w:r>
      <w:r w:rsidRPr="00BF7661">
        <w:rPr>
          <w:rFonts w:cs="Arial"/>
          <w:szCs w:val="22"/>
        </w:rPr>
        <w:t xml:space="preserve"> as is required to deliver </w:t>
      </w:r>
      <w:r w:rsidR="00FA2CEE" w:rsidRPr="00BF7661">
        <w:rPr>
          <w:rFonts w:cs="Arial"/>
          <w:szCs w:val="22"/>
        </w:rPr>
        <w:t>the</w:t>
      </w:r>
      <w:r w:rsidRPr="00BF7661">
        <w:rPr>
          <w:rFonts w:cs="Arial"/>
          <w:szCs w:val="22"/>
        </w:rPr>
        <w:t xml:space="preserve"> Service</w:t>
      </w:r>
      <w:r w:rsidR="00FA2CEE" w:rsidRPr="00BF7661">
        <w:rPr>
          <w:rFonts w:cs="Arial"/>
          <w:szCs w:val="22"/>
        </w:rPr>
        <w:t>s</w:t>
      </w:r>
      <w:r w:rsidRPr="00BF7661">
        <w:rPr>
          <w:rFonts w:cs="Arial"/>
          <w:szCs w:val="22"/>
        </w:rPr>
        <w:t xml:space="preserve"> in accordance with the </w:t>
      </w:r>
      <w:r w:rsidR="00557AF8" w:rsidRPr="00BF7661">
        <w:rPr>
          <w:rFonts w:cs="Arial"/>
          <w:szCs w:val="22"/>
        </w:rPr>
        <w:t>Contract</w:t>
      </w:r>
      <w:r w:rsidRPr="00BF7661">
        <w:rPr>
          <w:rFonts w:cs="Arial"/>
          <w:szCs w:val="22"/>
        </w:rPr>
        <w:t xml:space="preserve">: </w:t>
      </w:r>
      <w:r w:rsidR="00654E2C">
        <w:rPr>
          <w:rFonts w:cs="Arial"/>
          <w:szCs w:val="22"/>
        </w:rPr>
        <w:t>XXXXXXXXXX</w:t>
      </w:r>
      <w:r w:rsidRPr="00BF7661">
        <w:rPr>
          <w:rFonts w:cs="Arial"/>
          <w:szCs w:val="22"/>
        </w:rPr>
        <w:t xml:space="preserve"> (the “</w:t>
      </w:r>
      <w:r w:rsidRPr="00BF7661">
        <w:rPr>
          <w:rFonts w:cs="Arial"/>
          <w:b/>
          <w:szCs w:val="22"/>
        </w:rPr>
        <w:t>Key Personnel</w:t>
      </w:r>
      <w:r w:rsidRPr="00BF7661">
        <w:rPr>
          <w:rFonts w:cs="Arial"/>
          <w:szCs w:val="22"/>
        </w:rPr>
        <w:t>”).</w:t>
      </w:r>
    </w:p>
    <w:p w:rsidR="0043646F" w:rsidRPr="00BF7661"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replace such Key Personnel without </w:t>
      </w:r>
      <w:r w:rsidR="00FA2CEE" w:rsidRPr="00BF7661">
        <w:rPr>
          <w:rFonts w:cs="Arial"/>
          <w:szCs w:val="22"/>
        </w:rPr>
        <w:t>ONR</w:t>
      </w:r>
      <w:r w:rsidRPr="00BF7661">
        <w:rPr>
          <w:rFonts w:cs="Arial"/>
          <w:szCs w:val="22"/>
        </w:rPr>
        <w:t>’s prior written consent (which shall not be unreasonably withheld or delayed).</w:t>
      </w:r>
    </w:p>
    <w:p w:rsidR="0043646F" w:rsidRPr="00BF7661" w:rsidRDefault="0043646F" w:rsidP="00082720">
      <w:pPr>
        <w:pStyle w:val="MRheading2"/>
        <w:numPr>
          <w:ilvl w:val="1"/>
          <w:numId w:val="1"/>
        </w:numPr>
        <w:spacing w:line="288" w:lineRule="auto"/>
        <w:rPr>
          <w:rFonts w:cs="Arial"/>
          <w:szCs w:val="22"/>
        </w:rPr>
      </w:pPr>
      <w:bookmarkStart w:id="7" w:name="_Ref348023762"/>
      <w:r w:rsidRPr="00BF7661">
        <w:rPr>
          <w:rFonts w:cs="Arial"/>
          <w:szCs w:val="22"/>
        </w:rPr>
        <w:lastRenderedPageBreak/>
        <w:t>If any of the Key Personnel are not able to provide the Service</w:t>
      </w:r>
      <w:r w:rsidR="00FA2CEE" w:rsidRPr="00BF7661">
        <w:rPr>
          <w:rFonts w:cs="Arial"/>
          <w:szCs w:val="22"/>
        </w:rPr>
        <w:t>s</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w:t>
      </w:r>
    </w:p>
    <w:p w:rsidR="0043646F" w:rsidRPr="00BF7661" w:rsidRDefault="001D0A67" w:rsidP="00082720">
      <w:pPr>
        <w:pStyle w:val="MRheading3"/>
        <w:numPr>
          <w:ilvl w:val="2"/>
          <w:numId w:val="1"/>
        </w:numPr>
        <w:spacing w:line="288" w:lineRule="auto"/>
        <w:rPr>
          <w:rFonts w:cs="Arial"/>
          <w:szCs w:val="22"/>
        </w:rPr>
      </w:pPr>
      <w:r w:rsidRPr="00BF7661">
        <w:rPr>
          <w:rFonts w:cs="Arial"/>
          <w:szCs w:val="22"/>
        </w:rPr>
        <w:t xml:space="preserve">advise </w:t>
      </w:r>
      <w:r w:rsidR="00FA2CEE" w:rsidRPr="00BF7661">
        <w:rPr>
          <w:rFonts w:cs="Arial"/>
          <w:szCs w:val="22"/>
        </w:rPr>
        <w:t>ONR</w:t>
      </w:r>
      <w:r w:rsidR="0043646F" w:rsidRPr="00BF7661">
        <w:rPr>
          <w:rFonts w:cs="Arial"/>
          <w:szCs w:val="22"/>
        </w:rPr>
        <w:t xml:space="preserve"> of that fact as soon as reasonably practicable; and</w:t>
      </w:r>
    </w:p>
    <w:bookmarkEnd w:id="7"/>
    <w:p w:rsidR="0043646F" w:rsidRPr="00BF7661" w:rsidRDefault="0043646F" w:rsidP="00082720">
      <w:pPr>
        <w:pStyle w:val="MRheading3"/>
        <w:numPr>
          <w:ilvl w:val="2"/>
          <w:numId w:val="1"/>
        </w:numPr>
        <w:spacing w:line="288" w:lineRule="auto"/>
        <w:rPr>
          <w:rFonts w:cs="Arial"/>
          <w:szCs w:val="22"/>
        </w:rPr>
      </w:pPr>
      <w:r w:rsidRPr="00BF7661">
        <w:rPr>
          <w:rFonts w:cs="Arial"/>
          <w:szCs w:val="22"/>
        </w:rPr>
        <w:t>if practicable, offer to provide the Service</w:t>
      </w:r>
      <w:r w:rsidR="00FA2CEE" w:rsidRPr="00BF7661">
        <w:rPr>
          <w:rFonts w:cs="Arial"/>
          <w:szCs w:val="22"/>
        </w:rPr>
        <w:t>s</w:t>
      </w:r>
      <w:r w:rsidRPr="00BF7661">
        <w:rPr>
          <w:rFonts w:cs="Arial"/>
          <w:szCs w:val="22"/>
        </w:rPr>
        <w:t xml:space="preserve"> through an alternative individual, in which case </w:t>
      </w:r>
      <w:r w:rsidR="00FA2CEE" w:rsidRPr="00BF7661">
        <w:rPr>
          <w:rFonts w:cs="Arial"/>
          <w:szCs w:val="22"/>
        </w:rPr>
        <w:t>ONR</w:t>
      </w:r>
      <w:r w:rsidRPr="00BF7661">
        <w:rPr>
          <w:rFonts w:cs="Arial"/>
          <w:szCs w:val="22"/>
        </w:rPr>
        <w:t xml:space="preserve"> shall have a right of approval over the proposed replacement (such approval not to be unreasonably withheld or delayed).</w:t>
      </w:r>
    </w:p>
    <w:p w:rsidR="0043646F" w:rsidRPr="00BF7661" w:rsidRDefault="00FA2CEE" w:rsidP="00082720">
      <w:pPr>
        <w:pStyle w:val="MRheading2"/>
        <w:numPr>
          <w:ilvl w:val="1"/>
          <w:numId w:val="1"/>
        </w:numPr>
        <w:spacing w:line="288" w:lineRule="auto"/>
        <w:rPr>
          <w:rFonts w:cs="Arial"/>
          <w:szCs w:val="22"/>
        </w:rPr>
      </w:pPr>
      <w:bookmarkStart w:id="8" w:name="_Ref348023769"/>
      <w:r w:rsidRPr="00BF7661">
        <w:rPr>
          <w:rFonts w:cs="Arial"/>
          <w:szCs w:val="22"/>
        </w:rPr>
        <w:t>ONR</w:t>
      </w:r>
      <w:r w:rsidR="0043646F" w:rsidRPr="00BF7661">
        <w:rPr>
          <w:rFonts w:cs="Arial"/>
          <w:szCs w:val="22"/>
        </w:rPr>
        <w:t xml:space="preserve"> acknowledges that the </w:t>
      </w:r>
      <w:r w:rsidR="00557AF8" w:rsidRPr="00BF7661">
        <w:rPr>
          <w:rFonts w:cs="Arial"/>
          <w:szCs w:val="22"/>
        </w:rPr>
        <w:t>Contractor</w:t>
      </w:r>
      <w:r w:rsidR="0043646F" w:rsidRPr="00BF7661">
        <w:rPr>
          <w:rFonts w:cs="Arial"/>
          <w:szCs w:val="22"/>
        </w:rPr>
        <w:t xml:space="preserve"> will have to replace any Key Personnel who cease to be employed by the </w:t>
      </w:r>
      <w:r w:rsidR="00557AF8" w:rsidRPr="00BF7661">
        <w:rPr>
          <w:rFonts w:cs="Arial"/>
          <w:szCs w:val="22"/>
        </w:rPr>
        <w:t>Contractor</w:t>
      </w:r>
      <w:r w:rsidR="0043646F" w:rsidRPr="00BF7661">
        <w:rPr>
          <w:rFonts w:cs="Arial"/>
          <w:szCs w:val="22"/>
        </w:rPr>
        <w:t xml:space="preserve">, in which case </w:t>
      </w:r>
      <w:r w:rsidRPr="00BF7661">
        <w:rPr>
          <w:rFonts w:cs="Arial"/>
          <w:szCs w:val="22"/>
        </w:rPr>
        <w:t>ONR</w:t>
      </w:r>
      <w:r w:rsidR="0043646F" w:rsidRPr="00BF7661">
        <w:rPr>
          <w:rFonts w:cs="Arial"/>
          <w:szCs w:val="22"/>
        </w:rPr>
        <w:t xml:space="preserve"> shall have a right of approval over the proposed replacement(s) (such approval not to be unreasonably withheld or delayed).</w:t>
      </w:r>
      <w:bookmarkEnd w:id="8"/>
      <w:r w:rsidR="0043646F" w:rsidRPr="00BF7661">
        <w:rPr>
          <w:rFonts w:cs="Arial"/>
          <w:szCs w:val="22"/>
        </w:rPr>
        <w:t>]</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shd w:val="clear" w:color="auto" w:fill="FFFFFF"/>
        <w:jc w:val="both"/>
        <w:rPr>
          <w:rFonts w:cs="Arial"/>
          <w:sz w:val="22"/>
          <w:szCs w:val="22"/>
        </w:rPr>
      </w:pP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EF121D" w:rsidP="004939E5">
      <w:pPr>
        <w:pStyle w:val="MRheading2"/>
        <w:tabs>
          <w:tab w:val="clear" w:pos="720"/>
        </w:tabs>
        <w:spacing w:line="288" w:lineRule="auto"/>
        <w:ind w:left="0" w:firstLine="720"/>
        <w:rPr>
          <w:rFonts w:cs="Arial"/>
          <w:szCs w:val="22"/>
        </w:rPr>
      </w:pPr>
      <w:r>
        <w:rPr>
          <w:rFonts w:cs="Arial"/>
          <w:szCs w:val="22"/>
        </w:rPr>
        <w:t>Not applicable</w:t>
      </w:r>
      <w:r w:rsidR="007F3304">
        <w:rPr>
          <w:rFonts w:cs="Arial"/>
          <w:szCs w:val="22"/>
        </w:rPr>
        <w:t>.</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lastRenderedPageBreak/>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 xml:space="preserve">  </w:t>
            </w:r>
            <w:r w:rsidR="0043646F" w:rsidRPr="00D54A71">
              <w:rPr>
                <w:rFonts w:cs="Arial"/>
                <w:sz w:val="22"/>
                <w:szCs w:val="22"/>
              </w:rPr>
              <w:t>£</w:t>
            </w:r>
            <w:r w:rsidRPr="00D54A71">
              <w:rPr>
                <w:rFonts w:cs="Arial"/>
                <w:sz w:val="22"/>
                <w:szCs w:val="22"/>
              </w:rPr>
              <w:t>5,000,000</w:t>
            </w:r>
            <w:r w:rsidR="0043646F"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w:t>
      </w:r>
      <w:r w:rsidR="00EF121D">
        <w:rPr>
          <w:szCs w:val="22"/>
        </w:rPr>
        <w:t>se arising out of the Services.</w:t>
      </w:r>
    </w:p>
    <w:p w:rsidR="007E4EC8" w:rsidRPr="006A5BC9" w:rsidRDefault="007E4EC8" w:rsidP="006A5BC9">
      <w:pPr>
        <w:pStyle w:val="MRSchedule1"/>
        <w:numPr>
          <w:ilvl w:val="0"/>
          <w:numId w:val="0"/>
        </w:numPr>
        <w:spacing w:before="120" w:line="288" w:lineRule="auto"/>
        <w:jc w:val="left"/>
        <w:rPr>
          <w:rFonts w:cs="Arial"/>
          <w:bCs/>
          <w:szCs w:val="22"/>
          <w:u w:val="none"/>
        </w:rPr>
      </w:pPr>
      <w:bookmarkStart w:id="9" w:name="_Ref205893552"/>
      <w:r w:rsidRPr="00BF7661">
        <w:rPr>
          <w:rFonts w:cs="Arial"/>
          <w:szCs w:val="22"/>
        </w:rPr>
        <w:br w:type="page"/>
      </w:r>
      <w:bookmarkStart w:id="10" w:name="hw"/>
      <w:bookmarkStart w:id="11" w:name="_Toc207776233"/>
      <w:bookmarkStart w:id="12" w:name="Schedule2"/>
      <w:bookmarkEnd w:id="9"/>
      <w:bookmarkEnd w:id="10"/>
      <w:bookmarkEnd w:id="11"/>
      <w:bookmarkEnd w:id="12"/>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3" w:name="_Toc207776234"/>
      <w:r w:rsidRPr="006A5BC9">
        <w:rPr>
          <w:rFonts w:cs="Arial"/>
          <w:b/>
          <w:caps/>
          <w:szCs w:val="22"/>
          <w:u w:val="none"/>
        </w:rPr>
        <w:t>Service</w:t>
      </w:r>
      <w:r w:rsidR="00D05B65">
        <w:rPr>
          <w:rFonts w:cs="Arial"/>
          <w:b/>
          <w:caps/>
          <w:szCs w:val="22"/>
          <w:u w:val="none"/>
        </w:rPr>
        <w:t xml:space="preserve"> REQUIREMENTS</w:t>
      </w:r>
    </w:p>
    <w:p w:rsidR="00EF121D" w:rsidRPr="004618BD" w:rsidRDefault="00EF121D" w:rsidP="00EF121D">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22"/>
          <w:szCs w:val="22"/>
        </w:rPr>
      </w:pPr>
      <w:r w:rsidRPr="004618BD">
        <w:rPr>
          <w:rFonts w:ascii="Arial" w:hAnsi="Arial" w:cs="Arial"/>
          <w:noProof/>
          <w:sz w:val="22"/>
          <w:szCs w:val="22"/>
          <w:lang w:val="en-GB"/>
        </w:rPr>
        <w:t xml:space="preserve">The Contractor shall undertake the services </w:t>
      </w:r>
      <w:r w:rsidRPr="004618BD">
        <w:rPr>
          <w:rFonts w:ascii="Arial" w:hAnsi="Arial" w:cs="Arial"/>
        </w:rPr>
        <w:t>in line with the Statement of Service Requirements described within the original tender opportunity as follows</w:t>
      </w:r>
    </w:p>
    <w:p w:rsidR="00EF121D" w:rsidRDefault="00EF121D" w:rsidP="00EF121D">
      <w:pPr>
        <w:suppressAutoHyphens/>
        <w:rPr>
          <w:rFonts w:cs="Arial"/>
          <w:sz w:val="22"/>
          <w:szCs w:val="22"/>
        </w:rPr>
      </w:pPr>
    </w:p>
    <w:p w:rsidR="00EF121D" w:rsidRDefault="00EF121D" w:rsidP="00EF121D">
      <w:pPr>
        <w:suppressAutoHyphens/>
        <w:rPr>
          <w:rFonts w:cs="Arial"/>
          <w:sz w:val="22"/>
          <w:szCs w:val="22"/>
        </w:rPr>
      </w:pPr>
    </w:p>
    <w:bookmarkStart w:id="14" w:name="_MON_1609664548"/>
    <w:bookmarkEnd w:id="14"/>
    <w:p w:rsidR="00EF121D" w:rsidRDefault="00654E2C" w:rsidP="00EF121D">
      <w:pPr>
        <w:suppressAutoHyphens/>
        <w:rPr>
          <w:rFonts w:cs="Arial"/>
          <w:sz w:val="22"/>
          <w:szCs w:val="22"/>
        </w:rPr>
      </w:pPr>
      <w:r>
        <w:rPr>
          <w:rFonts w:cs="Arial"/>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35pt" o:ole="">
            <v:imagedata r:id="rId11" o:title=""/>
          </v:shape>
          <o:OLEObject Type="Embed" ProgID="Word.Document.12" ShapeID="_x0000_i1025" DrawAspect="Icon" ObjectID="_1612178596" r:id="rId12">
            <o:FieldCodes>\s</o:FieldCodes>
          </o:OLEObject>
        </w:object>
      </w:r>
    </w:p>
    <w:p w:rsidR="00EF121D" w:rsidRDefault="00EF121D" w:rsidP="00EF121D">
      <w:pPr>
        <w:suppressAutoHyphens/>
        <w:rPr>
          <w:rFonts w:cs="Arial"/>
          <w:sz w:val="22"/>
          <w:szCs w:val="22"/>
        </w:rPr>
      </w:pPr>
    </w:p>
    <w:p w:rsidR="00EF121D" w:rsidRDefault="00EF121D" w:rsidP="00EF121D">
      <w:pPr>
        <w:pStyle w:val="Default"/>
        <w:tabs>
          <w:tab w:val="left" w:pos="0"/>
        </w:tabs>
        <w:suppressAutoHyphens/>
        <w:jc w:val="both"/>
      </w:pPr>
    </w:p>
    <w:p w:rsidR="00EF121D" w:rsidRDefault="00EF121D" w:rsidP="00EF121D">
      <w:pPr>
        <w:pStyle w:val="Default"/>
        <w:tabs>
          <w:tab w:val="left" w:pos="0"/>
        </w:tabs>
        <w:suppressAutoHyphens/>
        <w:jc w:val="both"/>
      </w:pPr>
    </w:p>
    <w:p w:rsidR="00EF121D" w:rsidRPr="00E1565D" w:rsidRDefault="00EF121D" w:rsidP="00EF121D">
      <w:pPr>
        <w:pStyle w:val="Default"/>
        <w:tabs>
          <w:tab w:val="left" w:pos="0"/>
        </w:tabs>
        <w:suppressAutoHyphens/>
        <w:jc w:val="both"/>
      </w:pPr>
      <w:r>
        <w:t>and the Contractors tendered proposal</w:t>
      </w:r>
      <w:r w:rsidRPr="00E1565D">
        <w:t>, a copy of which is embedded here ;</w:t>
      </w:r>
    </w:p>
    <w:p w:rsidR="00EF121D" w:rsidRDefault="00EF121D" w:rsidP="00EF121D">
      <w:pPr>
        <w:suppressAutoHyphens/>
        <w:rPr>
          <w:rFonts w:cs="Arial"/>
          <w:sz w:val="22"/>
          <w:szCs w:val="22"/>
        </w:rPr>
      </w:pPr>
    </w:p>
    <w:p w:rsidR="00EF121D" w:rsidRDefault="00EF121D" w:rsidP="00EF121D">
      <w:pPr>
        <w:suppressAutoHyphens/>
        <w:rPr>
          <w:rFonts w:cs="Arial"/>
          <w:sz w:val="22"/>
          <w:szCs w:val="22"/>
        </w:rPr>
      </w:pPr>
    </w:p>
    <w:p w:rsidR="00EF121D" w:rsidRDefault="00635655" w:rsidP="00EF121D">
      <w:pPr>
        <w:suppressAutoHyphens/>
        <w:rPr>
          <w:rFonts w:cs="Arial"/>
          <w:sz w:val="22"/>
          <w:szCs w:val="22"/>
        </w:rPr>
      </w:pPr>
      <w:r>
        <w:rPr>
          <w:rFonts w:cs="Arial"/>
          <w:sz w:val="22"/>
          <w:szCs w:val="22"/>
        </w:rPr>
        <w:t>XXXXXXXXXXXXXXXX</w:t>
      </w:r>
    </w:p>
    <w:p w:rsidR="007E4EC8" w:rsidRPr="006A5BC9" w:rsidRDefault="00EF121D"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p>
    <w:p w:rsidR="005F1F5C"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2A029E">
        <w:rPr>
          <w:rFonts w:ascii="Arial" w:hAnsi="Arial" w:cs="Arial"/>
          <w:b/>
          <w:noProof/>
          <w:sz w:val="22"/>
          <w:szCs w:val="22"/>
          <w:lang w:val="en-GB"/>
        </w:rPr>
        <w:t>58,000</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8649FE">
        <w:rPr>
          <w:rFonts w:ascii="Arial" w:hAnsi="Arial" w:cs="Arial"/>
          <w:sz w:val="22"/>
          <w:szCs w:val="22"/>
        </w:rPr>
        <w:t>8</w:t>
      </w:r>
      <w:r w:rsidR="007041E0" w:rsidRPr="007041E0">
        <w:rPr>
          <w:rFonts w:ascii="Arial" w:hAnsi="Arial" w:cs="Arial"/>
          <w:sz w:val="22"/>
          <w:szCs w:val="22"/>
        </w:rPr>
        <w:fldChar w:fldCharType="end"/>
      </w:r>
      <w:r w:rsidR="00826E2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826E20" w:rsidRDefault="00826E20"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p>
    <w:p w:rsidR="00826E20" w:rsidRPr="00BA0459" w:rsidRDefault="00826E20" w:rsidP="00826E20">
      <w:pPr>
        <w:pStyle w:val="DefaultText"/>
        <w:numPr>
          <w:ilvl w:val="1"/>
          <w:numId w:val="0"/>
        </w:numPr>
        <w:tabs>
          <w:tab w:val="num" w:pos="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1.3</w:t>
      </w:r>
      <w:r>
        <w:rPr>
          <w:rFonts w:ascii="Arial" w:hAnsi="Arial" w:cs="Arial"/>
          <w:noProof/>
          <w:sz w:val="22"/>
          <w:szCs w:val="22"/>
          <w:lang w:val="en-GB"/>
        </w:rPr>
        <w:tab/>
      </w:r>
      <w:r w:rsidRPr="00826E20">
        <w:rPr>
          <w:rFonts w:ascii="Arial" w:hAnsi="Arial" w:cs="Arial"/>
          <w:noProof/>
          <w:sz w:val="22"/>
          <w:szCs w:val="22"/>
          <w:lang w:val="en-GB"/>
        </w:rPr>
        <w:t xml:space="preserve">Where appropriate, and subject to the </w:t>
      </w:r>
      <w:r>
        <w:rPr>
          <w:rFonts w:ascii="Arial" w:hAnsi="Arial" w:cs="Arial"/>
          <w:noProof/>
          <w:sz w:val="22"/>
          <w:szCs w:val="22"/>
          <w:lang w:val="en-GB"/>
        </w:rPr>
        <w:t>ONR</w:t>
      </w:r>
      <w:r w:rsidRPr="00826E20">
        <w:rPr>
          <w:rFonts w:ascii="Arial" w:hAnsi="Arial" w:cs="Arial"/>
          <w:noProof/>
          <w:sz w:val="22"/>
          <w:szCs w:val="22"/>
          <w:lang w:val="en-GB"/>
        </w:rPr>
        <w:t xml:space="preserve"> Contract Manager’s approval, actual and reasonable travel and subsistence costs shall be payable in line with the rates agreed at Annex 2.</w:t>
      </w:r>
    </w:p>
    <w:p w:rsidR="00EF121D" w:rsidRPr="00BF7661" w:rsidRDefault="005F1F5C" w:rsidP="00EF121D">
      <w:pPr>
        <w:pStyle w:val="MRheading2"/>
        <w:tabs>
          <w:tab w:val="clear" w:pos="720"/>
        </w:tabs>
        <w:spacing w:after="120" w:line="288" w:lineRule="auto"/>
        <w:ind w:left="0" w:firstLine="0"/>
        <w:jc w:val="left"/>
        <w:rPr>
          <w:szCs w:val="22"/>
        </w:rPr>
      </w:pPr>
      <w:r>
        <w:rPr>
          <w:szCs w:val="22"/>
        </w:rPr>
        <w:t>1.</w:t>
      </w:r>
      <w:r w:rsidR="00826E20">
        <w:rPr>
          <w:szCs w:val="22"/>
        </w:rPr>
        <w:t>4</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7F3304">
        <w:rPr>
          <w:szCs w:val="22"/>
        </w:rPr>
        <w:t>”)</w:t>
      </w:r>
      <w:r w:rsidR="00F20150" w:rsidRPr="00BF7661">
        <w:rPr>
          <w:szCs w:val="22"/>
        </w:rPr>
        <w:t>:</w:t>
      </w:r>
      <w:r w:rsidR="00EF121D">
        <w:rPr>
          <w:szCs w:val="22"/>
        </w:rPr>
        <w:br/>
      </w:r>
    </w:p>
    <w:tbl>
      <w:tblPr>
        <w:tblStyle w:val="TableGrid"/>
        <w:tblW w:w="0" w:type="auto"/>
        <w:tblInd w:w="720" w:type="dxa"/>
        <w:tblLook w:val="04A0" w:firstRow="1" w:lastRow="0" w:firstColumn="1" w:lastColumn="0" w:noHBand="0" w:noVBand="1"/>
      </w:tblPr>
      <w:tblGrid>
        <w:gridCol w:w="2554"/>
        <w:gridCol w:w="2788"/>
        <w:gridCol w:w="2977"/>
      </w:tblGrid>
      <w:tr w:rsidR="00EF121D" w:rsidTr="00D67895">
        <w:tc>
          <w:tcPr>
            <w:tcW w:w="2554"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b/>
              </w:rPr>
            </w:pPr>
            <w:r w:rsidRPr="006374E5">
              <w:rPr>
                <w:rFonts w:ascii="Arial" w:hAnsi="Arial"/>
                <w:b/>
              </w:rPr>
              <w:t>Service / Item</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b/>
              </w:rPr>
            </w:pPr>
            <w:r>
              <w:rPr>
                <w:rFonts w:ascii="Arial" w:hAnsi="Arial"/>
                <w:b/>
              </w:rPr>
              <w:t>Rate</w:t>
            </w: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b/>
              </w:rPr>
            </w:pPr>
            <w:r w:rsidRPr="006374E5">
              <w:rPr>
                <w:rFonts w:ascii="Arial" w:hAnsi="Arial"/>
                <w:b/>
              </w:rPr>
              <w:t>Cost</w:t>
            </w:r>
          </w:p>
        </w:tc>
      </w:tr>
      <w:tr w:rsidR="00EF121D" w:rsidTr="00D67895">
        <w:tc>
          <w:tcPr>
            <w:tcW w:w="2554"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cs="Arial"/>
              </w:rPr>
            </w:pPr>
            <w:r w:rsidRPr="006374E5">
              <w:rPr>
                <w:rFonts w:ascii="Arial" w:hAnsi="Arial" w:cs="Arial"/>
              </w:rPr>
              <w:t xml:space="preserve">Launch Meeting with </w:t>
            </w:r>
            <w:r>
              <w:rPr>
                <w:rFonts w:ascii="Arial" w:hAnsi="Arial" w:cs="Arial"/>
              </w:rPr>
              <w:t xml:space="preserve">key </w:t>
            </w:r>
            <w:r w:rsidRPr="006374E5">
              <w:rPr>
                <w:rFonts w:ascii="Arial" w:hAnsi="Arial" w:cs="Arial"/>
              </w:rPr>
              <w:t>ONR</w:t>
            </w:r>
            <w:r>
              <w:rPr>
                <w:rFonts w:ascii="Arial" w:hAnsi="Arial" w:cs="Arial"/>
              </w:rPr>
              <w:t xml:space="preserve"> personnel</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cs="Arial"/>
              </w:rPr>
            </w:pP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cs="Arial"/>
              </w:rPr>
            </w:pPr>
            <w:r w:rsidRPr="006374E5">
              <w:rPr>
                <w:rFonts w:ascii="Arial" w:hAnsi="Arial" w:cs="Arial"/>
              </w:rPr>
              <w:t>Free of Charge</w:t>
            </w:r>
          </w:p>
        </w:tc>
      </w:tr>
      <w:tr w:rsidR="00EF121D" w:rsidTr="00D67895">
        <w:tc>
          <w:tcPr>
            <w:tcW w:w="2554"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cs="Arial"/>
              </w:rPr>
            </w:pPr>
            <w:r w:rsidRPr="006374E5">
              <w:rPr>
                <w:rFonts w:ascii="Arial" w:hAnsi="Arial" w:cs="Arial"/>
                <w:bCs/>
                <w:szCs w:val="24"/>
              </w:rPr>
              <w:t>Questionnaire Design</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cs="Arial"/>
              </w:rPr>
            </w:pP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cs="Arial"/>
              </w:rPr>
            </w:pPr>
            <w:r w:rsidRPr="006374E5">
              <w:rPr>
                <w:rFonts w:ascii="Arial" w:hAnsi="Arial" w:cs="Arial"/>
              </w:rPr>
              <w:t>Free of Charge</w:t>
            </w:r>
          </w:p>
        </w:tc>
      </w:tr>
      <w:tr w:rsidR="00EF121D" w:rsidTr="00D67895">
        <w:tc>
          <w:tcPr>
            <w:tcW w:w="2554" w:type="dxa"/>
          </w:tcPr>
          <w:p w:rsidR="00EF121D" w:rsidRPr="00E83A9C"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cs="Arial"/>
              </w:rPr>
            </w:pPr>
            <w:r w:rsidRPr="00E83A9C">
              <w:rPr>
                <w:rFonts w:ascii="Arial" w:hAnsi="Arial" w:cs="Arial"/>
                <w:bCs/>
                <w:szCs w:val="24"/>
              </w:rPr>
              <w:t>Executive summary of anonymised results per cohort</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cs="Arial"/>
              </w:rPr>
            </w:pP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cs="Arial"/>
              </w:rPr>
            </w:pPr>
            <w:r w:rsidRPr="006374E5">
              <w:rPr>
                <w:rFonts w:ascii="Arial" w:hAnsi="Arial" w:cs="Arial"/>
              </w:rPr>
              <w:t>Free of Charge</w:t>
            </w:r>
          </w:p>
        </w:tc>
      </w:tr>
      <w:tr w:rsidR="00EF121D" w:rsidTr="00D67895">
        <w:tc>
          <w:tcPr>
            <w:tcW w:w="2554" w:type="dxa"/>
          </w:tcPr>
          <w:p w:rsidR="00EF121D" w:rsidRPr="00E83A9C"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cs="Arial"/>
                <w:bCs/>
                <w:szCs w:val="24"/>
              </w:rPr>
            </w:pPr>
            <w:r w:rsidRPr="00E83A9C">
              <w:rPr>
                <w:rFonts w:ascii="Arial" w:hAnsi="Arial" w:cs="Arial"/>
                <w:bCs/>
                <w:szCs w:val="24"/>
              </w:rPr>
              <w:t>Statistical analyses per cohort</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cs="Arial"/>
              </w:rPr>
            </w:pP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cs="Arial"/>
              </w:rPr>
            </w:pPr>
            <w:r w:rsidRPr="006374E5">
              <w:rPr>
                <w:rFonts w:ascii="Arial" w:hAnsi="Arial" w:cs="Arial"/>
              </w:rPr>
              <w:t>Free of Charge</w:t>
            </w:r>
          </w:p>
        </w:tc>
      </w:tr>
      <w:tr w:rsidR="00EF121D" w:rsidTr="00D67895">
        <w:tc>
          <w:tcPr>
            <w:tcW w:w="2554" w:type="dxa"/>
          </w:tcPr>
          <w:p w:rsidR="00EF121D" w:rsidRPr="00E83A9C"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cs="Arial"/>
              </w:rPr>
            </w:pPr>
            <w:r w:rsidRPr="00E83A9C">
              <w:rPr>
                <w:rFonts w:ascii="Arial" w:hAnsi="Arial" w:cs="Arial"/>
                <w:szCs w:val="24"/>
              </w:rPr>
              <w:t>M</w:t>
            </w:r>
            <w:r w:rsidRPr="00E83A9C">
              <w:rPr>
                <w:rFonts w:ascii="Arial" w:hAnsi="Arial" w:cs="Arial"/>
                <w:bCs/>
                <w:szCs w:val="24"/>
              </w:rPr>
              <w:t>inor changes made to the questionnaire and process between cohorts</w:t>
            </w:r>
            <w:r w:rsidRPr="00E83A9C">
              <w:rPr>
                <w:rFonts w:ascii="Arial" w:hAnsi="Arial" w:cs="Arial"/>
              </w:rPr>
              <w:t xml:space="preserve"> </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cs="Arial"/>
              </w:rPr>
            </w:pP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cs="Arial"/>
              </w:rPr>
            </w:pPr>
            <w:r w:rsidRPr="006374E5">
              <w:rPr>
                <w:rFonts w:ascii="Arial" w:hAnsi="Arial" w:cs="Arial"/>
              </w:rPr>
              <w:t>Free of Charge</w:t>
            </w:r>
          </w:p>
        </w:tc>
      </w:tr>
      <w:tr w:rsidR="00EF121D" w:rsidTr="00D67895">
        <w:tc>
          <w:tcPr>
            <w:tcW w:w="2554" w:type="dxa"/>
          </w:tcPr>
          <w:p w:rsidR="00EF121D" w:rsidRPr="00E83A9C"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cs="Arial"/>
                <w:szCs w:val="24"/>
              </w:rPr>
            </w:pPr>
            <w:r w:rsidRPr="00E83A9C">
              <w:rPr>
                <w:rFonts w:ascii="Arial" w:hAnsi="Arial" w:cs="Arial"/>
                <w:szCs w:val="24"/>
              </w:rPr>
              <w:t xml:space="preserve">Provision of 360 Degree feedback Programme </w:t>
            </w:r>
            <w:r>
              <w:rPr>
                <w:rFonts w:ascii="Arial" w:hAnsi="Arial" w:cs="Arial"/>
                <w:szCs w:val="24"/>
              </w:rPr>
              <w:t>including licence fee, questionnaires and 1:1 feedback</w:t>
            </w:r>
          </w:p>
        </w:tc>
        <w:tc>
          <w:tcPr>
            <w:tcW w:w="2788" w:type="dxa"/>
          </w:tcPr>
          <w:p w:rsidR="00EF121D" w:rsidRPr="00E83A9C" w:rsidRDefault="00EF121D" w:rsidP="00D67895">
            <w:pPr>
              <w:pStyle w:val="DefaultText"/>
              <w:numPr>
                <w:ilvl w:val="1"/>
                <w:numId w:val="0"/>
              </w:numPr>
              <w:tabs>
                <w:tab w:val="num" w:pos="720"/>
              </w:tabs>
              <w:suppressAutoHyphens/>
              <w:overflowPunct/>
              <w:autoSpaceDE/>
              <w:autoSpaceDN/>
              <w:adjustRightInd/>
              <w:spacing w:after="240"/>
              <w:textAlignment w:val="auto"/>
              <w:rPr>
                <w:rFonts w:ascii="Arial" w:hAnsi="Arial"/>
              </w:rPr>
            </w:pPr>
            <w:r w:rsidRPr="00E83A9C">
              <w:rPr>
                <w:rFonts w:ascii="Arial" w:hAnsi="Arial"/>
              </w:rPr>
              <w:t>£</w:t>
            </w:r>
            <w:r>
              <w:rPr>
                <w:rFonts w:ascii="Arial" w:hAnsi="Arial"/>
              </w:rPr>
              <w:t>50,000 – cycle 1</w:t>
            </w:r>
            <w:r>
              <w:rPr>
                <w:rFonts w:ascii="Arial" w:hAnsi="Arial"/>
              </w:rPr>
              <w:br/>
              <w:t>Travel and subsistence</w:t>
            </w:r>
          </w:p>
        </w:tc>
        <w:tc>
          <w:tcPr>
            <w:tcW w:w="2977" w:type="dxa"/>
          </w:tcPr>
          <w:p w:rsidR="00EF121D" w:rsidRPr="00E83A9C"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rPr>
            </w:pPr>
            <w:r w:rsidRPr="00E83A9C">
              <w:rPr>
                <w:rFonts w:ascii="Arial" w:hAnsi="Arial"/>
              </w:rPr>
              <w:t>£</w:t>
            </w:r>
            <w:r>
              <w:rPr>
                <w:rFonts w:ascii="Arial" w:hAnsi="Arial"/>
              </w:rPr>
              <w:t>50</w:t>
            </w:r>
            <w:r w:rsidRPr="00E83A9C">
              <w:rPr>
                <w:rFonts w:ascii="Arial" w:hAnsi="Arial"/>
              </w:rPr>
              <w:t>,000</w:t>
            </w:r>
            <w:r>
              <w:rPr>
                <w:rFonts w:ascii="Arial" w:hAnsi="Arial"/>
              </w:rPr>
              <w:br/>
              <w:t>£8,000</w:t>
            </w:r>
            <w:r>
              <w:rPr>
                <w:rFonts w:ascii="Arial" w:hAnsi="Arial"/>
              </w:rPr>
              <w:br/>
            </w:r>
          </w:p>
        </w:tc>
      </w:tr>
      <w:tr w:rsidR="00EF121D" w:rsidTr="00D67895">
        <w:tc>
          <w:tcPr>
            <w:tcW w:w="2554"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b/>
              </w:rPr>
            </w:pPr>
            <w:r w:rsidRPr="006374E5">
              <w:rPr>
                <w:rFonts w:ascii="Arial" w:hAnsi="Arial"/>
                <w:b/>
              </w:rPr>
              <w:t>Total</w:t>
            </w:r>
          </w:p>
        </w:tc>
        <w:tc>
          <w:tcPr>
            <w:tcW w:w="2788"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center"/>
              <w:textAlignment w:val="auto"/>
              <w:rPr>
                <w:rFonts w:ascii="Arial" w:hAnsi="Arial"/>
                <w:b/>
              </w:rPr>
            </w:pPr>
          </w:p>
        </w:tc>
        <w:tc>
          <w:tcPr>
            <w:tcW w:w="2977" w:type="dxa"/>
          </w:tcPr>
          <w:p w:rsidR="00EF121D" w:rsidRPr="006374E5" w:rsidRDefault="00EF121D" w:rsidP="00D67895">
            <w:pPr>
              <w:pStyle w:val="DefaultText"/>
              <w:numPr>
                <w:ilvl w:val="1"/>
                <w:numId w:val="0"/>
              </w:numPr>
              <w:tabs>
                <w:tab w:val="num" w:pos="720"/>
              </w:tabs>
              <w:suppressAutoHyphens/>
              <w:overflowPunct/>
              <w:autoSpaceDE/>
              <w:autoSpaceDN/>
              <w:adjustRightInd/>
              <w:spacing w:after="240"/>
              <w:jc w:val="right"/>
              <w:textAlignment w:val="auto"/>
              <w:rPr>
                <w:rFonts w:ascii="Arial" w:hAnsi="Arial"/>
                <w:b/>
              </w:rPr>
            </w:pPr>
            <w:r>
              <w:rPr>
                <w:rFonts w:ascii="Arial" w:hAnsi="Arial"/>
                <w:b/>
              </w:rPr>
              <w:t>£58,000</w:t>
            </w:r>
          </w:p>
        </w:tc>
      </w:tr>
    </w:tbl>
    <w:p w:rsidR="00F20150" w:rsidRPr="00BF7661" w:rsidRDefault="00F20150" w:rsidP="00845D05">
      <w:pPr>
        <w:pStyle w:val="MRheading2"/>
        <w:tabs>
          <w:tab w:val="clear" w:pos="720"/>
        </w:tabs>
        <w:spacing w:after="120" w:line="288" w:lineRule="auto"/>
        <w:ind w:left="0" w:firstLine="0"/>
        <w:rPr>
          <w:szCs w:val="22"/>
        </w:rPr>
      </w:pPr>
    </w:p>
    <w:p w:rsidR="007E4EC8" w:rsidRDefault="005F1F5C" w:rsidP="00082720">
      <w:pPr>
        <w:spacing w:before="240"/>
        <w:jc w:val="both"/>
        <w:rPr>
          <w:rFonts w:cs="Arial"/>
          <w:sz w:val="22"/>
          <w:szCs w:val="22"/>
        </w:rPr>
      </w:pPr>
      <w:r>
        <w:rPr>
          <w:rFonts w:cs="Arial"/>
          <w:sz w:val="22"/>
          <w:szCs w:val="22"/>
        </w:rPr>
        <w:lastRenderedPageBreak/>
        <w:t>1.</w:t>
      </w:r>
      <w:r w:rsidR="00826E20">
        <w:rPr>
          <w:rFonts w:cs="Arial"/>
          <w:sz w:val="22"/>
          <w:szCs w:val="22"/>
        </w:rPr>
        <w:t>5</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w:t>
      </w:r>
      <w:r w:rsidR="00826E20">
        <w:rPr>
          <w:rFonts w:cs="Arial"/>
          <w:sz w:val="22"/>
          <w:szCs w:val="22"/>
        </w:rPr>
        <w:t>6</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8649F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3" w:history="1">
        <w:r w:rsidR="00635655">
          <w:rPr>
            <w:rStyle w:val="Hyperlink"/>
            <w:rFonts w:ascii="Arial" w:hAnsi="Arial"/>
            <w:sz w:val="22"/>
            <w:szCs w:val="22"/>
            <w:lang w:eastAsia="en-GB"/>
          </w:rPr>
          <w:t>XXXXXXXXXXXXX</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Default="00A9110F" w:rsidP="00A9110F">
      <w:pPr>
        <w:jc w:val="both"/>
        <w:rPr>
          <w:rFonts w:cs="Arial"/>
          <w:b/>
          <w:sz w:val="22"/>
          <w:szCs w:val="22"/>
        </w:rPr>
      </w:pPr>
      <w:r>
        <w:rPr>
          <w:rFonts w:cs="Arial"/>
          <w:sz w:val="22"/>
          <w:szCs w:val="22"/>
        </w:rPr>
        <w:br w:type="page"/>
      </w:r>
      <w:r w:rsidR="0019247D" w:rsidRPr="00A9110F">
        <w:rPr>
          <w:rFonts w:cs="Arial"/>
          <w:b/>
          <w:sz w:val="22"/>
          <w:szCs w:val="22"/>
        </w:rPr>
        <w:lastRenderedPageBreak/>
        <w:t xml:space="preserve"> </w:t>
      </w: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4F7C78" w:rsidRPr="005A6A15" w:rsidRDefault="00654E2C" w:rsidP="004F7C78">
            <w:pPr>
              <w:pStyle w:val="DefaultText1"/>
              <w:tabs>
                <w:tab w:val="left" w:pos="1134"/>
              </w:tabs>
              <w:ind w:left="1134" w:hanging="1134"/>
              <w:rPr>
                <w:rFonts w:ascii="Arial" w:hAnsi="Arial" w:cs="Arial"/>
                <w:noProof/>
                <w:sz w:val="22"/>
                <w:szCs w:val="22"/>
                <w:lang w:val="en-GB"/>
              </w:rPr>
            </w:pPr>
            <w:r>
              <w:rPr>
                <w:rFonts w:ascii="Arial" w:hAnsi="Arial" w:cs="Arial"/>
                <w:noProof/>
                <w:sz w:val="22"/>
                <w:szCs w:val="22"/>
                <w:lang w:val="en-GB"/>
              </w:rPr>
              <w:t>XXXXXXXXXXX</w:t>
            </w:r>
          </w:p>
          <w:p w:rsidR="004F7C78" w:rsidRPr="005A6A15" w:rsidRDefault="004F7C78" w:rsidP="004F7C78">
            <w:pPr>
              <w:pStyle w:val="DefaultText1"/>
              <w:tabs>
                <w:tab w:val="left" w:pos="1134"/>
              </w:tabs>
              <w:ind w:left="1134" w:hanging="1134"/>
              <w:rPr>
                <w:rFonts w:ascii="Arial" w:hAnsi="Arial" w:cs="Arial"/>
                <w:noProof/>
                <w:sz w:val="22"/>
                <w:szCs w:val="22"/>
                <w:lang w:val="en-GB"/>
              </w:rPr>
            </w:pPr>
            <w:r w:rsidRPr="005A6A15">
              <w:rPr>
                <w:rFonts w:ascii="Arial" w:hAnsi="Arial" w:cs="Arial"/>
                <w:noProof/>
                <w:sz w:val="22"/>
                <w:szCs w:val="22"/>
                <w:lang w:val="en-GB"/>
              </w:rPr>
              <w:t>Office for Nuclear Regulation</w:t>
            </w:r>
          </w:p>
          <w:p w:rsidR="004F7C78" w:rsidRDefault="004F7C78" w:rsidP="004F7C78">
            <w:pPr>
              <w:pStyle w:val="ListBullet"/>
              <w:ind w:left="567" w:hanging="567"/>
              <w:jc w:val="left"/>
              <w:rPr>
                <w:rFonts w:ascii="Arial" w:hAnsi="Arial" w:cs="Arial"/>
                <w:noProof/>
                <w:sz w:val="22"/>
                <w:szCs w:val="22"/>
              </w:rPr>
            </w:pPr>
            <w:r>
              <w:rPr>
                <w:rFonts w:ascii="Arial" w:hAnsi="Arial" w:cs="Arial"/>
                <w:noProof/>
                <w:sz w:val="22"/>
                <w:szCs w:val="22"/>
              </w:rPr>
              <w:t>HR &amp; Capabilities Manager</w:t>
            </w:r>
          </w:p>
          <w:p w:rsidR="004F7C78" w:rsidRPr="005A6A15" w:rsidRDefault="004F7C78" w:rsidP="004F7C78">
            <w:pPr>
              <w:pStyle w:val="ListBullet"/>
              <w:ind w:left="567" w:hanging="567"/>
              <w:jc w:val="left"/>
              <w:rPr>
                <w:rFonts w:ascii="Arial" w:hAnsi="Arial" w:cs="Arial"/>
                <w:noProof/>
                <w:sz w:val="22"/>
                <w:szCs w:val="22"/>
              </w:rPr>
            </w:pPr>
            <w:r w:rsidRPr="005A6A15">
              <w:rPr>
                <w:rFonts w:ascii="Arial" w:hAnsi="Arial" w:cs="Arial"/>
                <w:noProof/>
                <w:sz w:val="22"/>
                <w:szCs w:val="22"/>
              </w:rPr>
              <w:t>Building 4S.3</w:t>
            </w:r>
          </w:p>
          <w:p w:rsidR="004F7C78" w:rsidRPr="005A6A15" w:rsidRDefault="004F7C78" w:rsidP="004F7C78">
            <w:pPr>
              <w:pStyle w:val="DefaultText1"/>
              <w:tabs>
                <w:tab w:val="left" w:pos="1134"/>
              </w:tabs>
              <w:ind w:left="1134" w:hanging="1134"/>
              <w:rPr>
                <w:rFonts w:ascii="Arial" w:hAnsi="Arial" w:cs="Arial"/>
                <w:noProof/>
                <w:sz w:val="22"/>
                <w:szCs w:val="22"/>
                <w:lang w:val="en-GB"/>
              </w:rPr>
            </w:pPr>
            <w:r w:rsidRPr="005A6A15">
              <w:rPr>
                <w:rFonts w:ascii="Arial" w:hAnsi="Arial" w:cs="Arial"/>
                <w:noProof/>
                <w:sz w:val="22"/>
                <w:szCs w:val="22"/>
                <w:lang w:val="en-GB"/>
              </w:rPr>
              <w:t>Redgrave Court</w:t>
            </w:r>
          </w:p>
          <w:p w:rsidR="004F7C78" w:rsidRPr="005A6A15" w:rsidRDefault="004F7C78" w:rsidP="004F7C78">
            <w:pPr>
              <w:pStyle w:val="DefaultText1"/>
              <w:tabs>
                <w:tab w:val="left" w:pos="1134"/>
              </w:tabs>
              <w:ind w:left="1134" w:hanging="1134"/>
              <w:rPr>
                <w:rFonts w:ascii="Arial" w:hAnsi="Arial" w:cs="Arial"/>
                <w:noProof/>
                <w:sz w:val="22"/>
                <w:szCs w:val="22"/>
                <w:lang w:val="en-GB"/>
              </w:rPr>
            </w:pPr>
            <w:r w:rsidRPr="005A6A15">
              <w:rPr>
                <w:rFonts w:ascii="Arial" w:hAnsi="Arial" w:cs="Arial"/>
                <w:noProof/>
                <w:sz w:val="22"/>
                <w:szCs w:val="22"/>
                <w:lang w:val="en-GB"/>
              </w:rPr>
              <w:t>Merton Road</w:t>
            </w:r>
          </w:p>
          <w:p w:rsidR="004F7C78" w:rsidRPr="005A6A15" w:rsidRDefault="004F7C78" w:rsidP="004F7C78">
            <w:pPr>
              <w:pStyle w:val="DefaultText1"/>
              <w:tabs>
                <w:tab w:val="left" w:pos="1134"/>
              </w:tabs>
              <w:ind w:left="1134" w:hanging="1134"/>
              <w:rPr>
                <w:rFonts w:ascii="Arial" w:hAnsi="Arial" w:cs="Arial"/>
                <w:noProof/>
                <w:sz w:val="22"/>
                <w:szCs w:val="22"/>
                <w:lang w:val="en-GB"/>
              </w:rPr>
            </w:pPr>
            <w:r w:rsidRPr="005A6A15">
              <w:rPr>
                <w:rFonts w:ascii="Arial" w:hAnsi="Arial" w:cs="Arial"/>
                <w:noProof/>
                <w:sz w:val="22"/>
                <w:szCs w:val="22"/>
                <w:lang w:val="en-GB"/>
              </w:rPr>
              <w:t>Bootle</w:t>
            </w:r>
          </w:p>
          <w:p w:rsidR="004F7C78" w:rsidRPr="005A6A15" w:rsidRDefault="004F7C78" w:rsidP="004F7C78">
            <w:pPr>
              <w:pStyle w:val="DefaultText1"/>
              <w:tabs>
                <w:tab w:val="left" w:pos="1134"/>
              </w:tabs>
              <w:ind w:left="1134" w:hanging="1134"/>
              <w:rPr>
                <w:rFonts w:ascii="Arial" w:hAnsi="Arial" w:cs="Arial"/>
                <w:noProof/>
                <w:sz w:val="22"/>
                <w:szCs w:val="22"/>
                <w:lang w:val="en-GB"/>
              </w:rPr>
            </w:pPr>
            <w:r w:rsidRPr="005A6A15">
              <w:rPr>
                <w:rFonts w:ascii="Arial" w:hAnsi="Arial" w:cs="Arial"/>
                <w:noProof/>
                <w:sz w:val="22"/>
                <w:szCs w:val="22"/>
                <w:lang w:val="en-GB"/>
              </w:rPr>
              <w:t>Merseyside</w:t>
            </w:r>
          </w:p>
          <w:p w:rsidR="004F7C78" w:rsidRPr="005A6A15" w:rsidRDefault="004F7C78" w:rsidP="004F7C78">
            <w:pPr>
              <w:pStyle w:val="DefaultText1"/>
              <w:tabs>
                <w:tab w:val="left" w:pos="1134"/>
              </w:tabs>
              <w:ind w:left="1134" w:hanging="1134"/>
              <w:rPr>
                <w:rFonts w:ascii="Arial" w:hAnsi="Arial" w:cs="Arial"/>
                <w:noProof/>
                <w:sz w:val="22"/>
                <w:szCs w:val="22"/>
                <w:lang w:val="fr-FR"/>
              </w:rPr>
            </w:pPr>
            <w:r w:rsidRPr="005A6A15">
              <w:rPr>
                <w:rFonts w:ascii="Arial" w:hAnsi="Arial" w:cs="Arial"/>
                <w:noProof/>
                <w:sz w:val="22"/>
                <w:szCs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 xml:space="preserve">Tel  : </w:t>
            </w:r>
            <w:r w:rsidR="00654E2C">
              <w:rPr>
                <w:rFonts w:ascii="Arial" w:hAnsi="Arial"/>
                <w:noProof/>
                <w:sz w:val="22"/>
                <w:lang w:val="fr-FR"/>
              </w:rPr>
              <w:t>XXXXXXXXXX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4" w:history="1">
              <w:r w:rsidR="00654E2C">
                <w:rPr>
                  <w:rStyle w:val="Hyperlink"/>
                  <w:rFonts w:ascii="Arial" w:hAnsi="Arial" w:cs="Arial"/>
                  <w:noProof/>
                  <w:sz w:val="22"/>
                  <w:szCs w:val="22"/>
                  <w:lang w:val="fr-FR"/>
                </w:rPr>
                <w:t>XXXXXXXXXXXXXXXX</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Default="00A9110F" w:rsidP="005808F6">
            <w:pPr>
              <w:pStyle w:val="DefaultText"/>
              <w:rPr>
                <w:noProof/>
                <w:lang w:val="fr-FR"/>
              </w:rPr>
            </w:pPr>
          </w:p>
          <w:p w:rsidR="00EF121D" w:rsidRPr="005A6A15" w:rsidRDefault="00654E2C" w:rsidP="00EF121D">
            <w:pPr>
              <w:pStyle w:val="DefaultText"/>
              <w:rPr>
                <w:rFonts w:ascii="Arial" w:hAnsi="Arial" w:cs="Arial"/>
                <w:noProof/>
                <w:sz w:val="22"/>
                <w:szCs w:val="22"/>
                <w:lang w:val="en-GB"/>
              </w:rPr>
            </w:pPr>
            <w:r>
              <w:rPr>
                <w:rFonts w:ascii="Arial" w:hAnsi="Arial" w:cs="Arial"/>
                <w:noProof/>
                <w:sz w:val="22"/>
                <w:szCs w:val="22"/>
                <w:lang w:val="en-GB"/>
              </w:rPr>
              <w:t>XXXXXXXXXXXX</w:t>
            </w:r>
          </w:p>
          <w:p w:rsidR="00EF121D" w:rsidRPr="005A6A15" w:rsidRDefault="00EF121D" w:rsidP="00EF121D">
            <w:pPr>
              <w:pStyle w:val="DefaultText"/>
              <w:rPr>
                <w:rFonts w:ascii="Arial" w:hAnsi="Arial" w:cs="Arial"/>
                <w:noProof/>
                <w:sz w:val="22"/>
                <w:szCs w:val="22"/>
                <w:lang w:val="en-GB"/>
              </w:rPr>
            </w:pPr>
            <w:r w:rsidRPr="005A6A15">
              <w:rPr>
                <w:rFonts w:ascii="Arial" w:hAnsi="Arial" w:cs="Arial"/>
                <w:noProof/>
                <w:sz w:val="22"/>
                <w:szCs w:val="22"/>
                <w:lang w:val="en-GB"/>
              </w:rPr>
              <w:t>Beacons Consultants</w:t>
            </w:r>
          </w:p>
          <w:p w:rsidR="00EF121D" w:rsidRPr="005A6A15" w:rsidRDefault="00EF121D" w:rsidP="00EF121D">
            <w:pPr>
              <w:pStyle w:val="DefaultText"/>
              <w:tabs>
                <w:tab w:val="left" w:pos="567"/>
              </w:tabs>
              <w:ind w:left="567" w:hanging="567"/>
              <w:rPr>
                <w:rFonts w:ascii="Arial" w:hAnsi="Arial" w:cs="Arial"/>
                <w:sz w:val="22"/>
                <w:szCs w:val="22"/>
              </w:rPr>
            </w:pPr>
            <w:r w:rsidRPr="005A6A15">
              <w:rPr>
                <w:rFonts w:ascii="Arial" w:hAnsi="Arial" w:cs="Arial"/>
                <w:sz w:val="22"/>
                <w:szCs w:val="22"/>
              </w:rPr>
              <w:t>8 Little Halt</w:t>
            </w:r>
          </w:p>
          <w:p w:rsidR="00EF121D" w:rsidRPr="005A6A15" w:rsidRDefault="00EF121D" w:rsidP="00EF121D">
            <w:pPr>
              <w:pStyle w:val="DefaultText"/>
              <w:tabs>
                <w:tab w:val="left" w:pos="567"/>
              </w:tabs>
              <w:ind w:left="567" w:hanging="567"/>
              <w:rPr>
                <w:rFonts w:ascii="Arial" w:hAnsi="Arial" w:cs="Arial"/>
                <w:sz w:val="22"/>
                <w:szCs w:val="22"/>
              </w:rPr>
            </w:pPr>
            <w:r w:rsidRPr="005A6A15">
              <w:rPr>
                <w:rFonts w:ascii="Arial" w:hAnsi="Arial" w:cs="Arial"/>
                <w:sz w:val="22"/>
                <w:szCs w:val="22"/>
              </w:rPr>
              <w:t>Portishead</w:t>
            </w:r>
          </w:p>
          <w:p w:rsidR="00EF121D" w:rsidRPr="005A6A15" w:rsidRDefault="00EF121D" w:rsidP="00EF121D">
            <w:pPr>
              <w:pStyle w:val="DefaultText"/>
              <w:tabs>
                <w:tab w:val="left" w:pos="567"/>
              </w:tabs>
              <w:ind w:left="567" w:hanging="567"/>
              <w:rPr>
                <w:rFonts w:ascii="Arial" w:hAnsi="Arial" w:cs="Arial"/>
                <w:sz w:val="22"/>
                <w:szCs w:val="22"/>
              </w:rPr>
            </w:pPr>
            <w:r w:rsidRPr="005A6A15">
              <w:rPr>
                <w:rFonts w:ascii="Arial" w:hAnsi="Arial" w:cs="Arial"/>
                <w:sz w:val="22"/>
                <w:szCs w:val="22"/>
              </w:rPr>
              <w:t>Bristol</w:t>
            </w:r>
          </w:p>
          <w:p w:rsidR="00EF121D" w:rsidRPr="005A6A15" w:rsidRDefault="00EF121D" w:rsidP="00EF121D">
            <w:pPr>
              <w:pStyle w:val="DefaultText"/>
              <w:tabs>
                <w:tab w:val="left" w:pos="567"/>
              </w:tabs>
              <w:ind w:left="567" w:hanging="567"/>
              <w:rPr>
                <w:rFonts w:ascii="Arial" w:hAnsi="Arial" w:cs="Arial"/>
                <w:noProof/>
                <w:sz w:val="22"/>
                <w:szCs w:val="22"/>
                <w:lang w:val="en-GB"/>
              </w:rPr>
            </w:pPr>
            <w:r w:rsidRPr="005A6A15">
              <w:rPr>
                <w:rFonts w:ascii="Arial" w:hAnsi="Arial" w:cs="Arial"/>
                <w:sz w:val="22"/>
                <w:szCs w:val="22"/>
              </w:rPr>
              <w:t>BS20 8JQ</w:t>
            </w:r>
          </w:p>
          <w:p w:rsidR="00EF121D" w:rsidRPr="005A6A15" w:rsidRDefault="00EF121D" w:rsidP="00EF121D">
            <w:pPr>
              <w:pStyle w:val="DefaultText"/>
              <w:tabs>
                <w:tab w:val="left" w:pos="567"/>
              </w:tabs>
              <w:ind w:left="567" w:hanging="567"/>
              <w:rPr>
                <w:rFonts w:ascii="Arial" w:hAnsi="Arial" w:cs="Arial"/>
                <w:noProof/>
                <w:sz w:val="22"/>
                <w:szCs w:val="22"/>
                <w:lang w:val="en-GB"/>
              </w:rPr>
            </w:pPr>
          </w:p>
          <w:p w:rsidR="00EF121D" w:rsidRDefault="00EF121D" w:rsidP="00EF121D">
            <w:pPr>
              <w:pStyle w:val="DefaultText"/>
              <w:rPr>
                <w:rFonts w:ascii="Arial" w:hAnsi="Arial" w:cs="Arial"/>
                <w:noProof/>
                <w:sz w:val="22"/>
                <w:szCs w:val="22"/>
                <w:lang w:val="en-GB"/>
              </w:rPr>
            </w:pPr>
          </w:p>
          <w:p w:rsidR="00EF121D" w:rsidRDefault="00EF121D" w:rsidP="00EF121D">
            <w:pPr>
              <w:pStyle w:val="DefaultText"/>
              <w:rPr>
                <w:rFonts w:ascii="Arial" w:hAnsi="Arial" w:cs="Arial"/>
                <w:noProof/>
                <w:sz w:val="22"/>
                <w:szCs w:val="22"/>
                <w:lang w:val="en-GB"/>
              </w:rPr>
            </w:pPr>
          </w:p>
          <w:p w:rsidR="00EF121D" w:rsidRPr="005A6A15" w:rsidRDefault="00EF121D" w:rsidP="00EF121D">
            <w:pPr>
              <w:pStyle w:val="DefaultText"/>
              <w:rPr>
                <w:rFonts w:ascii="Arial" w:hAnsi="Arial" w:cs="Arial"/>
                <w:noProof/>
                <w:sz w:val="22"/>
                <w:szCs w:val="22"/>
                <w:lang w:val="en-GB"/>
              </w:rPr>
            </w:pPr>
          </w:p>
          <w:p w:rsidR="00EF121D" w:rsidRPr="005A6A15" w:rsidRDefault="00EF121D" w:rsidP="00EF121D">
            <w:pPr>
              <w:pStyle w:val="DefaultText"/>
              <w:rPr>
                <w:rFonts w:ascii="Arial" w:hAnsi="Arial" w:cs="Arial"/>
                <w:noProof/>
                <w:sz w:val="22"/>
                <w:szCs w:val="22"/>
                <w:lang w:val="en-GB"/>
              </w:rPr>
            </w:pPr>
            <w:r w:rsidRPr="005A6A15">
              <w:rPr>
                <w:rFonts w:ascii="Arial" w:hAnsi="Arial" w:cs="Arial"/>
                <w:noProof/>
                <w:sz w:val="22"/>
                <w:szCs w:val="22"/>
                <w:lang w:val="en-GB"/>
              </w:rPr>
              <w:t xml:space="preserve">Tel : </w:t>
            </w:r>
            <w:r w:rsidR="00654E2C">
              <w:rPr>
                <w:rFonts w:ascii="Arial" w:hAnsi="Arial" w:cs="Arial"/>
                <w:noProof/>
                <w:sz w:val="22"/>
                <w:szCs w:val="22"/>
                <w:lang w:val="en-GB"/>
              </w:rPr>
              <w:t>XXXXXXXXXXXX</w:t>
            </w:r>
          </w:p>
          <w:p w:rsidR="00EF121D" w:rsidRPr="00D57F29" w:rsidRDefault="00EF121D" w:rsidP="00654E2C">
            <w:pPr>
              <w:pStyle w:val="DefaultText"/>
              <w:rPr>
                <w:noProof/>
                <w:lang w:val="fr-FR"/>
              </w:rPr>
            </w:pPr>
            <w:r w:rsidRPr="005A6A15">
              <w:rPr>
                <w:rFonts w:ascii="Arial" w:hAnsi="Arial" w:cs="Arial"/>
                <w:noProof/>
                <w:sz w:val="22"/>
                <w:szCs w:val="22"/>
                <w:lang w:val="en-GB"/>
              </w:rPr>
              <w:t xml:space="preserve">e-mail : </w:t>
            </w:r>
            <w:hyperlink r:id="rId15" w:history="1">
              <w:r w:rsidR="00654E2C">
                <w:rPr>
                  <w:rStyle w:val="Hyperlink"/>
                  <w:rFonts w:ascii="Arial" w:hAnsi="Arial" w:cs="Arial"/>
                  <w:noProof/>
                  <w:sz w:val="22"/>
                  <w:szCs w:val="22"/>
                  <w:lang w:val="en-GB"/>
                </w:rPr>
                <w:t>XXXXXXXXXXXXXX</w:t>
              </w:r>
            </w:hyperlink>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654E2C"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XXXXXXXXXXXXXX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BD3D26"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BD3D26">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Redgrave Court</w:t>
            </w:r>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Merton Road</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Bootle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 xml:space="preserve">Tel  : </w:t>
            </w:r>
            <w:r w:rsidR="00654E2C">
              <w:rPr>
                <w:rFonts w:ascii="Arial" w:hAnsi="Arial"/>
                <w:noProof/>
                <w:sz w:val="22"/>
                <w:lang w:val="en-GB"/>
              </w:rPr>
              <w:t>XXXXXXXXXXX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6" w:history="1">
              <w:r w:rsidR="00654E2C">
                <w:rPr>
                  <w:rStyle w:val="Hyperlink"/>
                  <w:rFonts w:ascii="Arial" w:hAnsi="Arial"/>
                  <w:noProof/>
                  <w:sz w:val="22"/>
                  <w:szCs w:val="22"/>
                  <w:lang w:val="en-GB"/>
                </w:rPr>
                <w:t>XXXXXXXXXXXXXX</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Default="004B2792" w:rsidP="005808F6">
            <w:pPr>
              <w:pStyle w:val="DefaultText"/>
              <w:rPr>
                <w:noProof/>
                <w:lang w:val="fr-FR"/>
              </w:rPr>
            </w:pPr>
          </w:p>
          <w:p w:rsidR="00EF121D" w:rsidRPr="005A6A15" w:rsidRDefault="00654E2C" w:rsidP="00EF121D">
            <w:pPr>
              <w:pStyle w:val="DefaultText"/>
              <w:rPr>
                <w:rFonts w:ascii="Arial" w:hAnsi="Arial" w:cs="Arial"/>
                <w:noProof/>
                <w:sz w:val="22"/>
                <w:szCs w:val="22"/>
                <w:lang w:val="en-GB"/>
              </w:rPr>
            </w:pPr>
            <w:r>
              <w:rPr>
                <w:rFonts w:ascii="Arial" w:hAnsi="Arial" w:cs="Arial"/>
                <w:noProof/>
                <w:sz w:val="22"/>
                <w:szCs w:val="22"/>
                <w:lang w:val="en-GB"/>
              </w:rPr>
              <w:t>XXXXXXXXXXXXXXXXXX</w:t>
            </w:r>
          </w:p>
          <w:p w:rsidR="00EF121D" w:rsidRPr="005A6A15" w:rsidRDefault="00EF121D" w:rsidP="00EF121D">
            <w:pPr>
              <w:pStyle w:val="DefaultText"/>
              <w:rPr>
                <w:rFonts w:ascii="Arial" w:hAnsi="Arial" w:cs="Arial"/>
                <w:noProof/>
                <w:sz w:val="22"/>
                <w:szCs w:val="22"/>
                <w:lang w:val="en-GB"/>
              </w:rPr>
            </w:pPr>
            <w:r w:rsidRPr="005A6A15">
              <w:rPr>
                <w:rFonts w:ascii="Arial" w:hAnsi="Arial" w:cs="Arial"/>
                <w:noProof/>
                <w:sz w:val="22"/>
                <w:szCs w:val="22"/>
                <w:lang w:val="en-GB"/>
              </w:rPr>
              <w:t>Beacons Consultants</w:t>
            </w:r>
          </w:p>
          <w:p w:rsidR="00EF121D" w:rsidRPr="005A6A15" w:rsidRDefault="00EF121D" w:rsidP="00EF121D">
            <w:pPr>
              <w:pStyle w:val="DefaultText"/>
              <w:tabs>
                <w:tab w:val="left" w:pos="567"/>
              </w:tabs>
              <w:ind w:left="567" w:hanging="567"/>
              <w:rPr>
                <w:rFonts w:ascii="Arial" w:hAnsi="Arial" w:cs="Arial"/>
                <w:sz w:val="22"/>
                <w:szCs w:val="22"/>
              </w:rPr>
            </w:pPr>
            <w:r w:rsidRPr="005A6A15">
              <w:rPr>
                <w:rFonts w:ascii="Arial" w:hAnsi="Arial" w:cs="Arial"/>
                <w:sz w:val="22"/>
                <w:szCs w:val="22"/>
              </w:rPr>
              <w:t>8 Little Halt</w:t>
            </w:r>
          </w:p>
          <w:p w:rsidR="00EF121D" w:rsidRPr="005A6A15" w:rsidRDefault="00EF121D" w:rsidP="00EF121D">
            <w:pPr>
              <w:pStyle w:val="DefaultText"/>
              <w:tabs>
                <w:tab w:val="left" w:pos="567"/>
              </w:tabs>
              <w:ind w:left="567" w:hanging="567"/>
              <w:rPr>
                <w:rFonts w:ascii="Arial" w:hAnsi="Arial" w:cs="Arial"/>
                <w:sz w:val="22"/>
                <w:szCs w:val="22"/>
              </w:rPr>
            </w:pPr>
            <w:r w:rsidRPr="005A6A15">
              <w:rPr>
                <w:rFonts w:ascii="Arial" w:hAnsi="Arial" w:cs="Arial"/>
                <w:sz w:val="22"/>
                <w:szCs w:val="22"/>
              </w:rPr>
              <w:t>Portishead</w:t>
            </w:r>
          </w:p>
          <w:p w:rsidR="00EF121D" w:rsidRPr="005A6A15" w:rsidRDefault="00EF121D" w:rsidP="00EF121D">
            <w:pPr>
              <w:pStyle w:val="DefaultText"/>
              <w:tabs>
                <w:tab w:val="left" w:pos="567"/>
              </w:tabs>
              <w:ind w:left="567" w:hanging="567"/>
              <w:rPr>
                <w:rFonts w:ascii="Arial" w:hAnsi="Arial" w:cs="Arial"/>
                <w:sz w:val="22"/>
                <w:szCs w:val="22"/>
              </w:rPr>
            </w:pPr>
            <w:r w:rsidRPr="005A6A15">
              <w:rPr>
                <w:rFonts w:ascii="Arial" w:hAnsi="Arial" w:cs="Arial"/>
                <w:sz w:val="22"/>
                <w:szCs w:val="22"/>
              </w:rPr>
              <w:t>Bristol</w:t>
            </w:r>
          </w:p>
          <w:p w:rsidR="00EF121D" w:rsidRPr="005A6A15" w:rsidRDefault="00EF121D" w:rsidP="00EF121D">
            <w:pPr>
              <w:pStyle w:val="DefaultText"/>
              <w:tabs>
                <w:tab w:val="left" w:pos="567"/>
              </w:tabs>
              <w:ind w:left="567" w:hanging="567"/>
              <w:rPr>
                <w:rFonts w:ascii="Arial" w:hAnsi="Arial" w:cs="Arial"/>
                <w:noProof/>
                <w:sz w:val="22"/>
                <w:szCs w:val="22"/>
                <w:lang w:val="en-GB"/>
              </w:rPr>
            </w:pPr>
            <w:r w:rsidRPr="005A6A15">
              <w:rPr>
                <w:rFonts w:ascii="Arial" w:hAnsi="Arial" w:cs="Arial"/>
                <w:sz w:val="22"/>
                <w:szCs w:val="22"/>
              </w:rPr>
              <w:t>BS20 8JQ</w:t>
            </w:r>
          </w:p>
          <w:p w:rsidR="00EF121D" w:rsidRPr="005A6A15" w:rsidRDefault="00EF121D" w:rsidP="00EF121D">
            <w:pPr>
              <w:pStyle w:val="DefaultText"/>
              <w:tabs>
                <w:tab w:val="left" w:pos="567"/>
              </w:tabs>
              <w:ind w:left="567" w:hanging="567"/>
              <w:rPr>
                <w:rFonts w:ascii="Arial" w:hAnsi="Arial" w:cs="Arial"/>
                <w:noProof/>
                <w:sz w:val="22"/>
                <w:szCs w:val="22"/>
                <w:lang w:val="en-GB"/>
              </w:rPr>
            </w:pPr>
          </w:p>
          <w:p w:rsidR="00EF121D" w:rsidRDefault="00EF121D" w:rsidP="00EF121D">
            <w:pPr>
              <w:pStyle w:val="DefaultText"/>
              <w:rPr>
                <w:rFonts w:ascii="Arial" w:hAnsi="Arial" w:cs="Arial"/>
                <w:noProof/>
                <w:sz w:val="22"/>
                <w:szCs w:val="22"/>
                <w:lang w:val="en-GB"/>
              </w:rPr>
            </w:pPr>
          </w:p>
          <w:p w:rsidR="00EF121D" w:rsidRDefault="00EF121D" w:rsidP="00EF121D">
            <w:pPr>
              <w:pStyle w:val="DefaultText"/>
              <w:rPr>
                <w:rFonts w:ascii="Arial" w:hAnsi="Arial" w:cs="Arial"/>
                <w:noProof/>
                <w:sz w:val="22"/>
                <w:szCs w:val="22"/>
                <w:lang w:val="en-GB"/>
              </w:rPr>
            </w:pPr>
          </w:p>
          <w:p w:rsidR="00EF121D" w:rsidRPr="005A6A15" w:rsidRDefault="00EF121D" w:rsidP="00EF121D">
            <w:pPr>
              <w:pStyle w:val="DefaultText"/>
              <w:rPr>
                <w:rFonts w:ascii="Arial" w:hAnsi="Arial" w:cs="Arial"/>
                <w:noProof/>
                <w:sz w:val="22"/>
                <w:szCs w:val="22"/>
                <w:lang w:val="en-GB"/>
              </w:rPr>
            </w:pPr>
          </w:p>
          <w:p w:rsidR="00EF121D" w:rsidRPr="005A6A15" w:rsidRDefault="00EF121D" w:rsidP="00EF121D">
            <w:pPr>
              <w:pStyle w:val="DefaultText"/>
              <w:rPr>
                <w:rFonts w:ascii="Arial" w:hAnsi="Arial" w:cs="Arial"/>
                <w:noProof/>
                <w:sz w:val="22"/>
                <w:szCs w:val="22"/>
                <w:lang w:val="en-GB"/>
              </w:rPr>
            </w:pPr>
            <w:r w:rsidRPr="005A6A15">
              <w:rPr>
                <w:rFonts w:ascii="Arial" w:hAnsi="Arial" w:cs="Arial"/>
                <w:noProof/>
                <w:sz w:val="22"/>
                <w:szCs w:val="22"/>
                <w:lang w:val="en-GB"/>
              </w:rPr>
              <w:t xml:space="preserve">Tel : </w:t>
            </w:r>
            <w:r w:rsidR="00654E2C">
              <w:rPr>
                <w:rFonts w:ascii="Arial" w:hAnsi="Arial" w:cs="Arial"/>
                <w:noProof/>
                <w:sz w:val="22"/>
                <w:szCs w:val="22"/>
                <w:lang w:val="en-GB"/>
              </w:rPr>
              <w:t>XXXXXXXXXXXXX</w:t>
            </w:r>
          </w:p>
          <w:p w:rsidR="00EF121D" w:rsidRPr="00D57F29" w:rsidRDefault="00EF121D" w:rsidP="00654E2C">
            <w:pPr>
              <w:pStyle w:val="DefaultText"/>
              <w:rPr>
                <w:noProof/>
                <w:lang w:val="fr-FR"/>
              </w:rPr>
            </w:pPr>
            <w:r w:rsidRPr="005A6A15">
              <w:rPr>
                <w:rFonts w:ascii="Arial" w:hAnsi="Arial" w:cs="Arial"/>
                <w:noProof/>
                <w:sz w:val="22"/>
                <w:szCs w:val="22"/>
                <w:lang w:val="en-GB"/>
              </w:rPr>
              <w:t xml:space="preserve">e-mail : </w:t>
            </w:r>
            <w:r w:rsidR="00654E2C" w:rsidRPr="00654E2C">
              <w:rPr>
                <w:rFonts w:ascii="Arial" w:hAnsi="Arial" w:cs="Arial"/>
                <w:noProof/>
                <w:sz w:val="22"/>
                <w:szCs w:val="22"/>
                <w:lang w:val="en-GB"/>
              </w:rPr>
              <w:t>XXXXXXXXXXXXXXXXX</w:t>
            </w: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7E4EC8" w:rsidRPr="00A95506" w:rsidRDefault="007E4EC8" w:rsidP="00A95506">
      <w:pPr>
        <w:pStyle w:val="MRSchedule1"/>
        <w:numPr>
          <w:ilvl w:val="0"/>
          <w:numId w:val="0"/>
        </w:numPr>
        <w:spacing w:before="120" w:line="288" w:lineRule="auto"/>
        <w:jc w:val="left"/>
        <w:rPr>
          <w:rFonts w:cs="Arial"/>
          <w:szCs w:val="22"/>
          <w:u w:val="none"/>
        </w:rPr>
      </w:pPr>
      <w:bookmarkStart w:id="15" w:name="_Ref266464072"/>
      <w:r w:rsidRPr="00BF7661">
        <w:rPr>
          <w:rFonts w:cs="Arial"/>
          <w:szCs w:val="22"/>
        </w:rPr>
        <w:br w:type="page"/>
      </w:r>
      <w:bookmarkEnd w:id="15"/>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F3584B" w:rsidRDefault="00176D58" w:rsidP="00176D58">
      <w:pPr>
        <w:rPr>
          <w:sz w:val="22"/>
          <w:szCs w:val="22"/>
        </w:rPr>
      </w:pPr>
      <w:r>
        <w:rPr>
          <w:sz w:val="22"/>
          <w:szCs w:val="22"/>
        </w:rPr>
        <w:t>12</w:t>
      </w:r>
      <w:r>
        <w:rPr>
          <w:sz w:val="22"/>
          <w:szCs w:val="22"/>
        </w:rPr>
        <w:tab/>
      </w:r>
      <w:r w:rsidR="002F3304">
        <w:rPr>
          <w:sz w:val="22"/>
          <w:szCs w:val="22"/>
        </w:rPr>
        <w:t>GDPR Data Protection</w:t>
      </w:r>
    </w:p>
    <w:p w:rsidR="00F3584B" w:rsidRDefault="00F3584B" w:rsidP="00176D58">
      <w:pPr>
        <w:rPr>
          <w:sz w:val="22"/>
          <w:szCs w:val="22"/>
        </w:rPr>
      </w:pPr>
    </w:p>
    <w:p w:rsidR="00176D58" w:rsidRDefault="009441E4" w:rsidP="00176D58">
      <w:pPr>
        <w:rPr>
          <w:sz w:val="22"/>
          <w:szCs w:val="22"/>
        </w:rPr>
      </w:pPr>
      <w:r>
        <w:rPr>
          <w:sz w:val="22"/>
          <w:szCs w:val="22"/>
        </w:rPr>
        <w:t>13</w:t>
      </w:r>
      <w:r w:rsidR="00176D58">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w:t>
      </w:r>
      <w:r w:rsidR="009441E4">
        <w:rPr>
          <w:sz w:val="22"/>
          <w:szCs w:val="22"/>
        </w:rPr>
        <w:t>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w:t>
      </w:r>
      <w:r w:rsidR="009441E4">
        <w:rPr>
          <w:sz w:val="22"/>
          <w:szCs w:val="22"/>
        </w:rPr>
        <w:t>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w:t>
      </w:r>
      <w:r w:rsidR="009441E4">
        <w:rPr>
          <w:sz w:val="22"/>
          <w:szCs w:val="22"/>
        </w:rPr>
        <w:t>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w:t>
      </w:r>
      <w:r w:rsidR="009441E4">
        <w:rPr>
          <w:sz w:val="22"/>
          <w:szCs w:val="22"/>
        </w:rPr>
        <w:t>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w:t>
      </w:r>
      <w:r w:rsidR="009441E4">
        <w:rPr>
          <w:sz w:val="22"/>
          <w:szCs w:val="22"/>
        </w:rPr>
        <w:t>8</w:t>
      </w:r>
      <w:r>
        <w:rPr>
          <w:sz w:val="22"/>
          <w:szCs w:val="22"/>
        </w:rPr>
        <w:tab/>
        <w:t>Responsible Business</w:t>
      </w:r>
    </w:p>
    <w:p w:rsidR="00176D58" w:rsidRDefault="00176D58" w:rsidP="00176D58">
      <w:pPr>
        <w:rPr>
          <w:sz w:val="22"/>
          <w:szCs w:val="22"/>
        </w:rPr>
      </w:pPr>
    </w:p>
    <w:p w:rsidR="00176D58" w:rsidRDefault="009441E4" w:rsidP="00176D58">
      <w:pPr>
        <w:rPr>
          <w:sz w:val="22"/>
          <w:szCs w:val="22"/>
        </w:rPr>
      </w:pPr>
      <w:r>
        <w:rPr>
          <w:sz w:val="22"/>
          <w:szCs w:val="22"/>
        </w:rPr>
        <w:lastRenderedPageBreak/>
        <w:t>19</w:t>
      </w:r>
      <w:r w:rsidR="00176D58">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w:t>
      </w:r>
      <w:r w:rsidR="009441E4">
        <w:rPr>
          <w:sz w:val="22"/>
          <w:szCs w:val="22"/>
        </w:rPr>
        <w:t>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w:t>
      </w:r>
      <w:r w:rsidR="009441E4">
        <w:rPr>
          <w:sz w:val="22"/>
          <w:szCs w:val="22"/>
        </w:rPr>
        <w:t>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w:t>
      </w:r>
      <w:r w:rsidR="009441E4">
        <w:rPr>
          <w:sz w:val="22"/>
          <w:szCs w:val="22"/>
        </w:rPr>
        <w:t>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6" w:name="_Toc207776101"/>
      <w:bookmarkStart w:id="17" w:name="_Toc207776249"/>
      <w:r>
        <w:rPr>
          <w:rFonts w:cs="Arial"/>
          <w:szCs w:val="22"/>
          <w:u w:val="none"/>
        </w:rPr>
        <w:t>Definitions and I</w:t>
      </w:r>
      <w:r w:rsidR="007E4EC8" w:rsidRPr="00A95506">
        <w:rPr>
          <w:rFonts w:cs="Arial"/>
          <w:szCs w:val="22"/>
          <w:u w:val="none"/>
        </w:rPr>
        <w:t>nterpretation</w:t>
      </w:r>
      <w:bookmarkEnd w:id="16"/>
      <w:bookmarkEnd w:id="17"/>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ensuring the individual is lawfully entitled to work in the United Kingdom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AB7994" w:rsidRDefault="00AB7994" w:rsidP="00BE3C35">
      <w:pPr>
        <w:spacing w:before="240"/>
        <w:ind w:left="2520" w:hanging="720"/>
        <w:rPr>
          <w:rFonts w:cs="Arial"/>
          <w:sz w:val="22"/>
          <w:szCs w:val="22"/>
        </w:rPr>
      </w:pPr>
    </w:p>
    <w:p w:rsidR="00AB7994" w:rsidRPr="00BF7661" w:rsidRDefault="00AB7994" w:rsidP="00BE3C35">
      <w:pPr>
        <w:spacing w:before="240"/>
        <w:ind w:left="2520" w:hanging="720"/>
        <w:rPr>
          <w:rFonts w:cs="Arial"/>
          <w:sz w:val="22"/>
          <w:szCs w:val="22"/>
        </w:rPr>
      </w:pP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means a day (other than a Saturday or Sunday) on which banks are generally open for business in London.</w:t>
      </w:r>
    </w:p>
    <w:p w:rsidR="00E67205" w:rsidRDefault="00E67205" w:rsidP="00BE3C35">
      <w:pPr>
        <w:pStyle w:val="MRheading3"/>
        <w:numPr>
          <w:ilvl w:val="2"/>
          <w:numId w:val="1"/>
        </w:numPr>
        <w:spacing w:line="288" w:lineRule="auto"/>
        <w:rPr>
          <w:rFonts w:cs="Arial"/>
          <w:szCs w:val="22"/>
        </w:rPr>
      </w:pPr>
      <w:r>
        <w:rPr>
          <w:rFonts w:cs="Arial"/>
          <w:szCs w:val="22"/>
        </w:rPr>
        <w:t>“</w:t>
      </w:r>
      <w:r w:rsidRPr="00E67205">
        <w:rPr>
          <w:rFonts w:cs="Arial"/>
          <w:b/>
          <w:szCs w:val="22"/>
        </w:rPr>
        <w:t>Data Protection Legislation</w:t>
      </w:r>
      <w:r>
        <w:rPr>
          <w:rFonts w:cs="Arial"/>
          <w:szCs w:val="22"/>
        </w:rPr>
        <w:t>” means (i) the GDPR, the LED and any applicable national  implementing Laws as amended from time to time (ii) the DPA 2018 to the extent that it relates to processing of personal data and privacy; (iii) all applicable Law about the processing of personal data and privacy.</w:t>
      </w:r>
    </w:p>
    <w:p w:rsidR="00E67205" w:rsidRDefault="00E67205" w:rsidP="00BE3C35">
      <w:pPr>
        <w:pStyle w:val="MRheading3"/>
        <w:numPr>
          <w:ilvl w:val="2"/>
          <w:numId w:val="1"/>
        </w:numPr>
        <w:spacing w:line="288" w:lineRule="auto"/>
        <w:rPr>
          <w:rFonts w:cs="Arial"/>
          <w:szCs w:val="22"/>
        </w:rPr>
      </w:pPr>
      <w:r w:rsidRPr="00E67205">
        <w:rPr>
          <w:rFonts w:cs="Arial"/>
          <w:b/>
          <w:szCs w:val="22"/>
        </w:rPr>
        <w:t>“Data Protection Impact Assessment”</w:t>
      </w:r>
      <w:r>
        <w:rPr>
          <w:rFonts w:cs="Arial"/>
          <w:szCs w:val="22"/>
        </w:rPr>
        <w:t xml:space="preserve"> means an assessment by the Controller of the impact of the envisaged processing on the protection of Personal Data.</w:t>
      </w:r>
    </w:p>
    <w:p w:rsidR="00E67205" w:rsidRDefault="00E67205" w:rsidP="00BE3C35">
      <w:pPr>
        <w:pStyle w:val="MRheading3"/>
        <w:numPr>
          <w:ilvl w:val="2"/>
          <w:numId w:val="1"/>
        </w:numPr>
        <w:spacing w:line="288" w:lineRule="auto"/>
        <w:rPr>
          <w:rFonts w:cs="Arial"/>
          <w:szCs w:val="22"/>
        </w:rPr>
      </w:pPr>
      <w:r>
        <w:rPr>
          <w:rFonts w:cs="Arial"/>
          <w:b/>
          <w:szCs w:val="22"/>
        </w:rPr>
        <w:t>“</w:t>
      </w:r>
      <w:r w:rsidRPr="00E67205">
        <w:rPr>
          <w:rFonts w:cs="Arial"/>
          <w:b/>
          <w:szCs w:val="22"/>
        </w:rPr>
        <w:t>Controller, Processor, Data Subject, Personal Data, Personal Data Breach, Data Protection Officer</w:t>
      </w:r>
      <w:r>
        <w:rPr>
          <w:rFonts w:cs="Arial"/>
          <w:b/>
          <w:szCs w:val="22"/>
        </w:rPr>
        <w:t>”</w:t>
      </w:r>
      <w:r>
        <w:rPr>
          <w:rFonts w:cs="Arial"/>
          <w:szCs w:val="22"/>
        </w:rPr>
        <w:t xml:space="preserve"> means take the meaning given in the GDPR.</w:t>
      </w:r>
    </w:p>
    <w:p w:rsidR="00E67205" w:rsidRDefault="00E67205" w:rsidP="00BE3C35">
      <w:pPr>
        <w:pStyle w:val="MRheading3"/>
        <w:numPr>
          <w:ilvl w:val="2"/>
          <w:numId w:val="1"/>
        </w:numPr>
        <w:spacing w:line="288" w:lineRule="auto"/>
        <w:rPr>
          <w:rFonts w:cs="Arial"/>
          <w:szCs w:val="22"/>
        </w:rPr>
      </w:pPr>
      <w:r>
        <w:rPr>
          <w:rFonts w:cs="Arial"/>
          <w:b/>
          <w:szCs w:val="22"/>
        </w:rPr>
        <w:t xml:space="preserve">“Data Loss Event” </w:t>
      </w:r>
      <w:r>
        <w:rPr>
          <w:rFonts w:cs="Arial"/>
          <w:szCs w:val="22"/>
        </w:rPr>
        <w:t xml:space="preserve">means any event that results, or may result, in unauthorised access to Personal Data held by the </w:t>
      </w:r>
      <w:r w:rsidR="00CD4F58">
        <w:rPr>
          <w:rFonts w:cs="Arial"/>
          <w:szCs w:val="22"/>
        </w:rPr>
        <w:t>Processor</w:t>
      </w:r>
      <w:r>
        <w:rPr>
          <w:rFonts w:cs="Arial"/>
          <w:szCs w:val="22"/>
        </w:rPr>
        <w:t xml:space="preserve"> under this agreement, an/or actual or potential loss and/or destruction of Personal Data in breach of this Agreement, including any Personal Data Breach.</w:t>
      </w:r>
    </w:p>
    <w:p w:rsidR="00E67205" w:rsidRDefault="00784041" w:rsidP="00BE3C35">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means a request made by, or on behalf of, a Data Subject in accordance with rights granted pursuant to the Data Protection Legislation to access their Personal Data.</w:t>
      </w:r>
    </w:p>
    <w:p w:rsidR="00784041" w:rsidRDefault="00784041" w:rsidP="00BE3C35">
      <w:pPr>
        <w:pStyle w:val="MRheading3"/>
        <w:numPr>
          <w:ilvl w:val="2"/>
          <w:numId w:val="1"/>
        </w:numPr>
        <w:spacing w:line="288" w:lineRule="auto"/>
        <w:rPr>
          <w:rFonts w:cs="Arial"/>
          <w:szCs w:val="22"/>
        </w:rPr>
      </w:pPr>
      <w:r>
        <w:rPr>
          <w:rFonts w:cs="Arial"/>
          <w:b/>
          <w:szCs w:val="22"/>
        </w:rPr>
        <w:t xml:space="preserve">“DPA 2018” </w:t>
      </w:r>
      <w:r>
        <w:rPr>
          <w:rFonts w:cs="Arial"/>
          <w:szCs w:val="22"/>
        </w:rPr>
        <w:t>means Data Protection Act 2018.</w:t>
      </w:r>
    </w:p>
    <w:p w:rsidR="00784041" w:rsidRDefault="00784041" w:rsidP="00BE3C35">
      <w:pPr>
        <w:pStyle w:val="MRheading3"/>
        <w:numPr>
          <w:ilvl w:val="2"/>
          <w:numId w:val="1"/>
        </w:numPr>
        <w:spacing w:line="288" w:lineRule="auto"/>
        <w:rPr>
          <w:rFonts w:cs="Arial"/>
          <w:szCs w:val="22"/>
        </w:rPr>
      </w:pPr>
      <w:r>
        <w:rPr>
          <w:rFonts w:cs="Arial"/>
          <w:b/>
          <w:szCs w:val="22"/>
        </w:rPr>
        <w:t xml:space="preserve">“GDPR” </w:t>
      </w:r>
      <w:r>
        <w:rPr>
          <w:rFonts w:cs="Arial"/>
          <w:szCs w:val="22"/>
        </w:rPr>
        <w:t>means the General Data Protection Regulation (Regulation (EU) 2016/679).</w:t>
      </w:r>
    </w:p>
    <w:p w:rsidR="00784041" w:rsidRDefault="00784041" w:rsidP="00BE3C35">
      <w:pPr>
        <w:pStyle w:val="MRheading3"/>
        <w:numPr>
          <w:ilvl w:val="2"/>
          <w:numId w:val="1"/>
        </w:numPr>
        <w:spacing w:line="288" w:lineRule="auto"/>
        <w:rPr>
          <w:rFonts w:cs="Arial"/>
          <w:szCs w:val="22"/>
        </w:rPr>
      </w:pPr>
      <w:r>
        <w:rPr>
          <w:rFonts w:cs="Arial"/>
          <w:b/>
          <w:szCs w:val="22"/>
        </w:rPr>
        <w:t xml:space="preserve">“LED” </w:t>
      </w:r>
      <w:r>
        <w:rPr>
          <w:rFonts w:cs="Arial"/>
          <w:szCs w:val="22"/>
        </w:rPr>
        <w:t>means Law Enforcement Directive (Directive (EU 2016/681).</w:t>
      </w:r>
    </w:p>
    <w:p w:rsidR="00784041" w:rsidRDefault="00784041" w:rsidP="00BE3C35">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w:t>
      </w:r>
      <w:r w:rsidR="00A437E2">
        <w:rPr>
          <w:rFonts w:cs="Arial"/>
          <w:szCs w:val="22"/>
        </w:rPr>
        <w:t xml:space="preserve"> measures adopted by it.</w:t>
      </w:r>
    </w:p>
    <w:p w:rsidR="00A437E2" w:rsidRPr="00BF7661" w:rsidRDefault="00A437E2" w:rsidP="00BE3C35">
      <w:pPr>
        <w:pStyle w:val="MRheading3"/>
        <w:numPr>
          <w:ilvl w:val="2"/>
          <w:numId w:val="1"/>
        </w:numPr>
        <w:spacing w:line="288" w:lineRule="auto"/>
        <w:rPr>
          <w:rFonts w:cs="Arial"/>
          <w:szCs w:val="22"/>
        </w:rPr>
      </w:pPr>
      <w:r>
        <w:rPr>
          <w:rFonts w:cs="Arial"/>
          <w:b/>
          <w:szCs w:val="22"/>
        </w:rPr>
        <w:t xml:space="preserve">“Sub-processor” </w:t>
      </w:r>
      <w:r>
        <w:rPr>
          <w:rFonts w:cs="Arial"/>
          <w:szCs w:val="22"/>
        </w:rPr>
        <w:t xml:space="preserve">means any third Party appointed to process Personal Data on behalf of the </w:t>
      </w:r>
      <w:r w:rsidR="00CD4F58">
        <w:rPr>
          <w:rFonts w:cs="Arial"/>
          <w:szCs w:val="22"/>
        </w:rPr>
        <w:t>Processor</w:t>
      </w:r>
      <w:r>
        <w:rPr>
          <w:rFonts w:cs="Arial"/>
          <w:szCs w:val="22"/>
        </w:rPr>
        <w:t xml:space="preserve"> related to this Agre</w:t>
      </w:r>
      <w:r w:rsidR="00897146">
        <w:rPr>
          <w:rFonts w:cs="Arial"/>
          <w:szCs w:val="22"/>
        </w:rPr>
        <w:t>e</w:t>
      </w:r>
      <w:r>
        <w:rPr>
          <w:rFonts w:cs="Arial"/>
          <w:szCs w:val="22"/>
        </w:rPr>
        <w:t>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the relevant UK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18" w:name="_Toc207776102"/>
      <w:bookmarkStart w:id="19" w:name="_Toc207776250"/>
      <w:r w:rsidRPr="00A95506">
        <w:rPr>
          <w:rFonts w:cs="Arial"/>
          <w:szCs w:val="22"/>
          <w:u w:val="none"/>
        </w:rPr>
        <w:t>Contractor’s R</w:t>
      </w:r>
      <w:r w:rsidR="007E4EC8" w:rsidRPr="00A95506">
        <w:rPr>
          <w:rFonts w:cs="Arial"/>
          <w:szCs w:val="22"/>
          <w:u w:val="none"/>
        </w:rPr>
        <w:t>esponsibilities</w:t>
      </w:r>
      <w:bookmarkEnd w:id="18"/>
      <w:bookmarkEnd w:id="1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0" w:name="_Ref205894480"/>
      <w:bookmarkStart w:id="21"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2" w:name="_Ref172690328"/>
      <w:bookmarkEnd w:id="20"/>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2"/>
      <w:r w:rsidRPr="00BF7661">
        <w:rPr>
          <w:rFonts w:cs="Arial"/>
          <w:szCs w:val="22"/>
        </w:rPr>
        <w:t>and/</w:t>
      </w:r>
      <w:bookmarkEnd w:id="21"/>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3" w:name="_Ref300904136"/>
      <w:r w:rsidRPr="00BF7661">
        <w:rPr>
          <w:rFonts w:cs="Arial"/>
          <w:szCs w:val="22"/>
        </w:rPr>
        <w:t>The Contractor acknowledges that it:</w:t>
      </w:r>
      <w:bookmarkEnd w:id="23"/>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8649F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If, as part of the Services, the Contractor procures any goods or services from third parties on behalf of ONR, then the Contractor shall do so in accordance with the Public Contracts Regulations 2006 to the extent those Regulations would be applicable if the Contractor was a “contracting authority” as defined in those Regulations.</w:t>
      </w:r>
    </w:p>
    <w:p w:rsidR="007E4EC8" w:rsidRPr="00863C1A" w:rsidRDefault="007E4EC8" w:rsidP="00082720">
      <w:pPr>
        <w:pStyle w:val="MRheading1"/>
        <w:numPr>
          <w:ilvl w:val="0"/>
          <w:numId w:val="1"/>
        </w:numPr>
        <w:spacing w:line="288" w:lineRule="auto"/>
        <w:rPr>
          <w:rFonts w:cs="Arial"/>
          <w:szCs w:val="22"/>
          <w:u w:val="none"/>
        </w:rPr>
      </w:pPr>
      <w:bookmarkStart w:id="24" w:name="a267819"/>
      <w:bookmarkStart w:id="25" w:name="_Toc242083844"/>
      <w:bookmarkStart w:id="26"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27" w:name="_Ref381094526"/>
      <w:r w:rsidRPr="00A95506">
        <w:rPr>
          <w:rFonts w:cs="Arial"/>
          <w:szCs w:val="22"/>
          <w:u w:val="none"/>
        </w:rPr>
        <w:t>Contractor’s Team</w:t>
      </w:r>
      <w:bookmarkEnd w:id="27"/>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UK.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28"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4</w:t>
      </w:r>
      <w:r w:rsidRPr="00BF7661">
        <w:rPr>
          <w:rFonts w:cs="Arial"/>
          <w:szCs w:val="22"/>
        </w:rPr>
        <w:fldChar w:fldCharType="end"/>
      </w:r>
      <w:r w:rsidRPr="00BF7661">
        <w:rPr>
          <w:rFonts w:cs="Arial"/>
          <w:szCs w:val="22"/>
        </w:rPr>
        <w:t>.</w:t>
      </w:r>
      <w:bookmarkEnd w:id="28"/>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8649F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4"/>
      <w:bookmarkEnd w:id="25"/>
      <w:bookmarkEnd w:id="2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29" w:name="_Ref266716476"/>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29"/>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8649F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0" w:name="_Toc207776105"/>
      <w:bookmarkStart w:id="31" w:name="_Toc207776253"/>
      <w:bookmarkStart w:id="32"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0"/>
      <w:bookmarkEnd w:id="31"/>
      <w:bookmarkEnd w:id="3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8649F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8649F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3"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3"/>
    </w:p>
    <w:p w:rsidR="00D81623" w:rsidRPr="00BF7661" w:rsidRDefault="00863C1A" w:rsidP="00082720">
      <w:pPr>
        <w:pStyle w:val="MRheading2"/>
        <w:numPr>
          <w:ilvl w:val="1"/>
          <w:numId w:val="1"/>
        </w:numPr>
        <w:spacing w:line="288" w:lineRule="auto"/>
        <w:rPr>
          <w:rFonts w:cs="Arial"/>
          <w:szCs w:val="22"/>
        </w:rPr>
      </w:pPr>
      <w:bookmarkStart w:id="34"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4"/>
    </w:p>
    <w:p w:rsidR="00361DB1" w:rsidRPr="00BF7661" w:rsidRDefault="00361DB1" w:rsidP="00361DB1">
      <w:pPr>
        <w:pStyle w:val="MRheading2"/>
        <w:numPr>
          <w:ilvl w:val="1"/>
          <w:numId w:val="1"/>
        </w:numPr>
        <w:spacing w:line="288" w:lineRule="auto"/>
        <w:rPr>
          <w:rFonts w:cs="Arial"/>
          <w:szCs w:val="22"/>
        </w:rPr>
      </w:pPr>
      <w:bookmarkStart w:id="35" w:name="_Toc337626299"/>
      <w:bookmarkStart w:id="36" w:name="_Ref343504268"/>
      <w:bookmarkStart w:id="37"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5"/>
      <w:bookmarkEnd w:id="36"/>
      <w:bookmarkEnd w:id="37"/>
    </w:p>
    <w:p w:rsidR="00C538BC" w:rsidRPr="00BF7661" w:rsidRDefault="00C538BC" w:rsidP="00361DB1">
      <w:pPr>
        <w:pStyle w:val="MRheading2"/>
        <w:numPr>
          <w:ilvl w:val="1"/>
          <w:numId w:val="1"/>
        </w:numPr>
        <w:spacing w:line="288" w:lineRule="auto"/>
        <w:rPr>
          <w:rFonts w:cs="Arial"/>
          <w:szCs w:val="22"/>
        </w:rPr>
      </w:pPr>
      <w:bookmarkStart w:id="38" w:name="_Toc337626111"/>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38"/>
      <w:r w:rsidRPr="00BF7661">
        <w:rPr>
          <w:rFonts w:cs="Arial"/>
          <w:szCs w:val="22"/>
        </w:rPr>
        <w:t>.</w:t>
      </w:r>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Any requirement under applicable law to account for the Services in Euro (€) (or to prepare such accounting), instead of and/or in addition to Sterling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39" w:name="_Ref172367282"/>
      <w:bookmarkStart w:id="40" w:name="_Toc207776107"/>
      <w:bookmarkStart w:id="41"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2"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2"/>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3"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39"/>
      <w:bookmarkEnd w:id="40"/>
      <w:bookmarkEnd w:id="41"/>
      <w:r w:rsidR="00A95506" w:rsidRPr="00A95506">
        <w:rPr>
          <w:rFonts w:cs="Arial"/>
          <w:szCs w:val="22"/>
          <w:u w:val="none"/>
        </w:rPr>
        <w:t xml:space="preserve"> and V</w:t>
      </w:r>
      <w:r w:rsidRPr="00A95506">
        <w:rPr>
          <w:rFonts w:cs="Arial"/>
          <w:szCs w:val="22"/>
          <w:u w:val="none"/>
        </w:rPr>
        <w:t>ariation</w:t>
      </w:r>
      <w:bookmarkEnd w:id="43"/>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4"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4"/>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8649F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8649F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45" w:name="_Toc207776110"/>
      <w:bookmarkStart w:id="46" w:name="_Toc207776258"/>
      <w:bookmarkStart w:id="47" w:name="_Ref261618226"/>
      <w:bookmarkStart w:id="48"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45"/>
      <w:bookmarkEnd w:id="46"/>
      <w:bookmarkEnd w:id="47"/>
      <w:bookmarkEnd w:id="48"/>
    </w:p>
    <w:p w:rsidR="00D81623" w:rsidRPr="00BF7661" w:rsidRDefault="00D81623" w:rsidP="00082720">
      <w:pPr>
        <w:pStyle w:val="MRheading2"/>
        <w:numPr>
          <w:ilvl w:val="1"/>
          <w:numId w:val="1"/>
        </w:numPr>
        <w:spacing w:line="288" w:lineRule="auto"/>
        <w:rPr>
          <w:rFonts w:cs="Arial"/>
          <w:szCs w:val="22"/>
        </w:rPr>
      </w:pPr>
      <w:bookmarkStart w:id="49"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0" w:name="_Ref349320874"/>
      <w:bookmarkStart w:id="51"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0"/>
      <w:r w:rsidRPr="00BF7661">
        <w:rPr>
          <w:rFonts w:cs="Arial"/>
          <w:szCs w:val="22"/>
        </w:rPr>
        <w:t>.</w:t>
      </w:r>
      <w:bookmarkEnd w:id="5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8649FE">
        <w:rPr>
          <w:rFonts w:cs="Arial"/>
          <w:szCs w:val="22"/>
        </w:rPr>
        <w:t>9</w:t>
      </w:r>
      <w:r w:rsidR="002C14B9" w:rsidRPr="00BF7661">
        <w:rPr>
          <w:rFonts w:cs="Arial"/>
          <w:szCs w:val="22"/>
        </w:rPr>
        <w:fldChar w:fldCharType="end"/>
      </w:r>
      <w:r w:rsidRPr="00BF7661">
        <w:rPr>
          <w:rFonts w:cs="Arial"/>
          <w:szCs w:val="22"/>
        </w:rPr>
        <w:t>.</w:t>
      </w:r>
    </w:p>
    <w:bookmarkEnd w:id="49"/>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D81623"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2"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2"/>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Nothing in this Contract shall prevent the Contractor from using any techniques, ideas or know-how gained during the performance of this Contract in the course of its normal business, to the extent that it does not result in a disclosure of ONR’s Confidential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3" w:name="_Ref172690718"/>
      <w:bookmarkStart w:id="54" w:name="_Toc207776112"/>
      <w:bookmarkStart w:id="55" w:name="_Toc207776260"/>
      <w:r w:rsidRPr="00A95506">
        <w:rPr>
          <w:rFonts w:cs="Arial"/>
          <w:szCs w:val="22"/>
          <w:u w:val="none"/>
        </w:rPr>
        <w:t>Limitation of L</w:t>
      </w:r>
      <w:r w:rsidR="007E4EC8" w:rsidRPr="00A95506">
        <w:rPr>
          <w:rFonts w:cs="Arial"/>
          <w:szCs w:val="22"/>
          <w:u w:val="none"/>
        </w:rPr>
        <w:t>iability</w:t>
      </w:r>
      <w:bookmarkEnd w:id="53"/>
      <w:bookmarkEnd w:id="54"/>
      <w:bookmarkEnd w:id="55"/>
    </w:p>
    <w:p w:rsidR="00D81623" w:rsidRPr="00BF7661" w:rsidRDefault="00D81623" w:rsidP="00082720">
      <w:pPr>
        <w:pStyle w:val="MRheading2"/>
        <w:numPr>
          <w:ilvl w:val="1"/>
          <w:numId w:val="1"/>
        </w:numPr>
        <w:spacing w:line="288" w:lineRule="auto"/>
        <w:rPr>
          <w:rFonts w:cs="Arial"/>
          <w:szCs w:val="22"/>
        </w:rPr>
      </w:pPr>
      <w:bookmarkStart w:id="56" w:name="_Ref205952944"/>
      <w:bookmarkStart w:id="57" w:name="_Ref211221467"/>
      <w:bookmarkStart w:id="58" w:name="_Ref172690799"/>
      <w:bookmarkStart w:id="59" w:name="_Ref289085430"/>
      <w:r w:rsidRPr="00BF7661">
        <w:rPr>
          <w:rFonts w:cs="Arial"/>
          <w:szCs w:val="22"/>
        </w:rPr>
        <w:t xml:space="preserve">Nothing in this </w:t>
      </w:r>
      <w:r w:rsidR="00557AF8" w:rsidRPr="00BF7661">
        <w:rPr>
          <w:rFonts w:cs="Arial"/>
          <w:szCs w:val="22"/>
        </w:rPr>
        <w:t>Contract</w:t>
      </w:r>
      <w:r w:rsidRPr="00BF7661">
        <w:rPr>
          <w:rFonts w:cs="Arial"/>
          <w:szCs w:val="22"/>
        </w:rPr>
        <w:t xml:space="preserve"> shall exclude or restrict the liability of either party to the other for death or personal injury resulting from negligence or for fraudulent misrepresentation or in any other circumstances where liability may not be limited under any applicable law.</w:t>
      </w:r>
      <w:bookmarkEnd w:id="56"/>
      <w:bookmarkEnd w:id="57"/>
    </w:p>
    <w:p w:rsidR="002450B2" w:rsidRPr="00BF7661" w:rsidRDefault="002450B2" w:rsidP="002450B2">
      <w:pPr>
        <w:pStyle w:val="MRheading2"/>
        <w:numPr>
          <w:ilvl w:val="1"/>
          <w:numId w:val="1"/>
        </w:numPr>
        <w:spacing w:line="288" w:lineRule="auto"/>
        <w:rPr>
          <w:rFonts w:cs="Arial"/>
          <w:szCs w:val="22"/>
        </w:rPr>
      </w:pPr>
      <w:bookmarkStart w:id="60" w:name="_Ref381106500"/>
      <w:bookmarkStart w:id="61" w:name="_Toc337626255"/>
      <w:bookmarkStart w:id="62" w:name="_Ref172690804"/>
      <w:r w:rsidRPr="00BF7661">
        <w:rPr>
          <w:rFonts w:cs="Arial"/>
          <w:szCs w:val="22"/>
        </w:rPr>
        <w:t xml:space="preserve">Nothing in this Contract shall exclude or restrict the liability of the Contractor to ONR for any breach by the Contractor of clause </w:t>
      </w:r>
      <w:r w:rsidRPr="00BF7661">
        <w:rPr>
          <w:rFonts w:cs="Arial"/>
          <w:szCs w:val="22"/>
        </w:rPr>
        <w:fldChar w:fldCharType="begin"/>
      </w:r>
      <w:r w:rsidRPr="00BF7661">
        <w:rPr>
          <w:rFonts w:cs="Arial"/>
          <w:szCs w:val="22"/>
        </w:rPr>
        <w:instrText xml:space="preserve"> REF _Ref381106246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11</w:t>
      </w:r>
      <w:r w:rsidRPr="00BF7661">
        <w:rPr>
          <w:rFonts w:cs="Arial"/>
          <w:szCs w:val="22"/>
        </w:rPr>
        <w:fldChar w:fldCharType="end"/>
      </w:r>
      <w:r w:rsidRPr="00BF7661">
        <w:rPr>
          <w:rFonts w:cs="Arial"/>
          <w:szCs w:val="22"/>
        </w:rPr>
        <w:t xml:space="preserve"> (Confidentiality and Freedom of Information) </w:t>
      </w:r>
      <w:r w:rsidR="007170DF" w:rsidRPr="00BF7661">
        <w:rPr>
          <w:rFonts w:cs="Arial"/>
          <w:szCs w:val="22"/>
        </w:rPr>
        <w:t xml:space="preserve">or under clause </w:t>
      </w:r>
      <w:r w:rsidR="007170DF" w:rsidRPr="00BF7661">
        <w:rPr>
          <w:rFonts w:cs="Arial"/>
          <w:szCs w:val="22"/>
        </w:rPr>
        <w:fldChar w:fldCharType="begin"/>
      </w:r>
      <w:r w:rsidR="007170DF" w:rsidRPr="00BF7661">
        <w:rPr>
          <w:rFonts w:cs="Arial"/>
          <w:szCs w:val="22"/>
        </w:rPr>
        <w:instrText xml:space="preserve"> REF _Ref364760355 \r \h </w:instrText>
      </w:r>
      <w:r w:rsidR="00BF7661" w:rsidRPr="00BF7661">
        <w:rPr>
          <w:rFonts w:cs="Arial"/>
          <w:szCs w:val="22"/>
        </w:rPr>
        <w:instrText xml:space="preserve"> \* MERGEFORMAT </w:instrText>
      </w:r>
      <w:r w:rsidR="007170DF" w:rsidRPr="00BF7661">
        <w:rPr>
          <w:rFonts w:cs="Arial"/>
          <w:szCs w:val="22"/>
        </w:rPr>
      </w:r>
      <w:r w:rsidR="007170DF" w:rsidRPr="00BF7661">
        <w:rPr>
          <w:rFonts w:cs="Arial"/>
          <w:szCs w:val="22"/>
        </w:rPr>
        <w:fldChar w:fldCharType="separate"/>
      </w:r>
      <w:r w:rsidR="008649FE">
        <w:rPr>
          <w:rFonts w:cs="Arial"/>
          <w:szCs w:val="22"/>
        </w:rPr>
        <w:t>9.6</w:t>
      </w:r>
      <w:r w:rsidR="007170DF" w:rsidRPr="00BF7661">
        <w:rPr>
          <w:rFonts w:cs="Arial"/>
          <w:szCs w:val="22"/>
        </w:rPr>
        <w:fldChar w:fldCharType="end"/>
      </w:r>
      <w:r w:rsidR="00A0236A">
        <w:rPr>
          <w:rFonts w:cs="Arial"/>
          <w:szCs w:val="22"/>
        </w:rPr>
        <w:t xml:space="preserve"> (Intellectual Property R</w:t>
      </w:r>
      <w:r w:rsidR="007170DF" w:rsidRPr="00BF7661">
        <w:rPr>
          <w:rFonts w:cs="Arial"/>
          <w:szCs w:val="22"/>
        </w:rPr>
        <w:t>ights)</w:t>
      </w:r>
      <w:r w:rsidR="002F3304">
        <w:rPr>
          <w:rFonts w:cs="Arial"/>
          <w:szCs w:val="22"/>
        </w:rPr>
        <w:t xml:space="preserve"> or under clause 13 (GDPR Data Protection)</w:t>
      </w:r>
      <w:r w:rsidRPr="00BF7661">
        <w:rPr>
          <w:rFonts w:cs="Arial"/>
          <w:szCs w:val="22"/>
        </w:rPr>
        <w:t>.</w:t>
      </w:r>
      <w:bookmarkEnd w:id="60"/>
    </w:p>
    <w:p w:rsidR="002450B2" w:rsidRPr="00BF7661" w:rsidRDefault="002450B2" w:rsidP="002450B2">
      <w:pPr>
        <w:pStyle w:val="MRheading2"/>
        <w:numPr>
          <w:ilvl w:val="1"/>
          <w:numId w:val="1"/>
        </w:numPr>
        <w:spacing w:line="240"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10.1</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10.2</w:t>
      </w:r>
      <w:r w:rsidRPr="00BF7661">
        <w:rPr>
          <w:rFonts w:cs="Arial"/>
          <w:szCs w:val="22"/>
        </w:rPr>
        <w:fldChar w:fldCharType="end"/>
      </w:r>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r w:rsidRPr="00BF7661">
        <w:rPr>
          <w:rFonts w:cs="Arial"/>
          <w:color w:val="auto"/>
          <w:sz w:val="22"/>
          <w:szCs w:val="22"/>
        </w:rPr>
        <w:t>neither party shall be liable to the other whether in contract, tort, negligence, breach of statutory duty or otherwise for any indirect loss or damage, costs or expenses whatsoever or howsoever arising out of or in connection with this Contract; and</w:t>
      </w:r>
    </w:p>
    <w:p w:rsidR="002450B2" w:rsidRPr="00BF7661" w:rsidRDefault="002450B2" w:rsidP="002450B2">
      <w:pPr>
        <w:pStyle w:val="MRNumberedHeading3"/>
        <w:numPr>
          <w:ilvl w:val="2"/>
          <w:numId w:val="1"/>
        </w:numPr>
        <w:rPr>
          <w:rFonts w:cs="Arial"/>
          <w:color w:val="auto"/>
          <w:sz w:val="22"/>
          <w:szCs w:val="22"/>
        </w:rPr>
      </w:pPr>
      <w:r w:rsidRPr="00BF7661">
        <w:rPr>
          <w:rFonts w:cs="Arial"/>
          <w:color w:val="auto"/>
          <w:sz w:val="22"/>
          <w:szCs w:val="22"/>
        </w:rPr>
        <w:t>the liability of each party to the other, whether in contract, tort, negligence, breach of statutory duty or otherwise, in respect of any one claim or series of linked claims under or in connection with this Contract shall be limited to the sum equal to the Charges properly paid and payable (plus any late payment interest properly chargeable thereon) during the period of 12 months immediately preceding the relevant claim.</w:t>
      </w:r>
      <w:bookmarkEnd w:id="61"/>
      <w:r w:rsidRPr="00BF7661">
        <w:rPr>
          <w:rFonts w:cs="Arial"/>
          <w:color w:val="auto"/>
          <w:sz w:val="22"/>
          <w:szCs w:val="22"/>
        </w:rPr>
        <w:t xml:space="preserve"> </w:t>
      </w:r>
    </w:p>
    <w:bookmarkEnd w:id="62"/>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8649F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63" w:name="_Ref381106246"/>
      <w:bookmarkStart w:id="64" w:name="_Ref205953761"/>
      <w:bookmarkStart w:id="65" w:name="_Toc207776117"/>
      <w:bookmarkStart w:id="66" w:name="_Toc207776265"/>
      <w:bookmarkEnd w:id="58"/>
      <w:bookmarkEnd w:id="59"/>
      <w:r w:rsidRPr="00A95506">
        <w:rPr>
          <w:rFonts w:cs="Arial"/>
          <w:szCs w:val="22"/>
          <w:u w:val="none"/>
        </w:rPr>
        <w:t>Confidentiality and Freedom of Information</w:t>
      </w:r>
      <w:bookmarkEnd w:id="63"/>
    </w:p>
    <w:p w:rsidR="00D81623" w:rsidRPr="00BF7661" w:rsidRDefault="00D81623" w:rsidP="00082720">
      <w:pPr>
        <w:pStyle w:val="MRheading2"/>
        <w:numPr>
          <w:ilvl w:val="1"/>
          <w:numId w:val="1"/>
        </w:numPr>
        <w:spacing w:line="288" w:lineRule="auto"/>
        <w:rPr>
          <w:rFonts w:cs="Arial"/>
          <w:szCs w:val="22"/>
        </w:rPr>
      </w:pPr>
      <w:bookmarkStart w:id="67"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8649F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Confidential Information to, or in respect of which Confidential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is the party which receives Confidential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68" w:name="_Ref208381333"/>
      <w:r w:rsidRPr="00BF7661">
        <w:rPr>
          <w:rFonts w:cs="Arial"/>
          <w:szCs w:val="22"/>
        </w:rPr>
        <w:t xml:space="preserve">The Receiving Party shall take all necessary precautions to ensure that all Confidential Information it receives under or in connection with this </w:t>
      </w:r>
      <w:r w:rsidR="00557AF8" w:rsidRPr="00BF7661">
        <w:rPr>
          <w:rFonts w:cs="Arial"/>
          <w:szCs w:val="22"/>
        </w:rPr>
        <w:t>Contract</w:t>
      </w:r>
      <w:r w:rsidRPr="00BF7661">
        <w:rPr>
          <w:rFonts w:cs="Arial"/>
          <w:szCs w:val="22"/>
        </w:rPr>
        <w:t>:</w:t>
      </w:r>
      <w:bookmarkEnd w:id="67"/>
      <w:bookmarkEnd w:id="68"/>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confidential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69"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69"/>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8649F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8649F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Confidential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8649F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is independently developed without access to the Confidential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8649F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8649F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Confidential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Confidential Information are of </w:t>
      </w:r>
      <w:r>
        <w:rPr>
          <w:rFonts w:cs="Arial"/>
          <w:szCs w:val="22"/>
        </w:rPr>
        <w:t xml:space="preserve">indicative value only and that </w:t>
      </w:r>
      <w:r w:rsidRPr="00BF7661">
        <w:rPr>
          <w:rFonts w:cs="Arial"/>
          <w:szCs w:val="22"/>
        </w:rPr>
        <w:t>ONR may nevertheless be obliged to disclose the Contractor’s Confidential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0" w:name="_Ref381198723"/>
      <w:r w:rsidRPr="00BF7661">
        <w:rPr>
          <w:rFonts w:cs="Arial"/>
          <w:szCs w:val="22"/>
        </w:rPr>
        <w:t>in certain circumstances without consulting the Contractor; or</w:t>
      </w:r>
      <w:bookmarkEnd w:id="70"/>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8649F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9441E4">
      <w:pPr>
        <w:ind w:left="720" w:hanging="72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8649F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F93AFF" w:rsidRDefault="00F93AFF" w:rsidP="00F93AFF">
      <w:pPr>
        <w:pStyle w:val="MRheading2"/>
        <w:numPr>
          <w:ilvl w:val="0"/>
          <w:numId w:val="1"/>
        </w:numPr>
        <w:spacing w:line="288" w:lineRule="auto"/>
        <w:rPr>
          <w:rFonts w:cs="Arial"/>
          <w:b/>
          <w:szCs w:val="22"/>
        </w:rPr>
      </w:pPr>
      <w:r w:rsidRPr="00F93AFF">
        <w:rPr>
          <w:rFonts w:cs="Arial"/>
          <w:b/>
          <w:szCs w:val="22"/>
        </w:rPr>
        <w:t>GDPR Data Protection</w:t>
      </w:r>
    </w:p>
    <w:p w:rsidR="00F93AFF" w:rsidRDefault="00F93AFF" w:rsidP="00F93AFF">
      <w:pPr>
        <w:pStyle w:val="DefaultText"/>
        <w:ind w:left="1134" w:hanging="1134"/>
        <w:rPr>
          <w:rFonts w:ascii="Arial" w:hAnsi="Arial" w:cs="Arial"/>
          <w:sz w:val="22"/>
          <w:szCs w:val="22"/>
        </w:rPr>
      </w:pPr>
    </w:p>
    <w:p w:rsidR="00F93AFF" w:rsidRPr="00F93AFF" w:rsidRDefault="00F93AFF" w:rsidP="00F93AFF">
      <w:pPr>
        <w:pStyle w:val="DefaultText"/>
        <w:spacing w:line="288" w:lineRule="auto"/>
        <w:ind w:left="1134" w:hanging="1134"/>
        <w:jc w:val="both"/>
        <w:rPr>
          <w:rFonts w:ascii="Arial" w:hAnsi="Arial" w:cs="Arial"/>
          <w:sz w:val="22"/>
          <w:szCs w:val="22"/>
        </w:rPr>
      </w:pPr>
      <w:r w:rsidRPr="00F93AFF">
        <w:rPr>
          <w:rFonts w:ascii="Arial" w:hAnsi="Arial" w:cs="Arial"/>
          <w:sz w:val="22"/>
          <w:szCs w:val="22"/>
        </w:rPr>
        <w:t>1</w:t>
      </w:r>
      <w:r w:rsidR="009441E4">
        <w:rPr>
          <w:rFonts w:ascii="Arial" w:hAnsi="Arial" w:cs="Arial"/>
          <w:sz w:val="22"/>
          <w:szCs w:val="22"/>
        </w:rPr>
        <w:t>2</w:t>
      </w:r>
      <w:r w:rsidRPr="00F93AFF">
        <w:rPr>
          <w:rFonts w:ascii="Arial" w:hAnsi="Arial" w:cs="Arial"/>
          <w:sz w:val="22"/>
          <w:szCs w:val="22"/>
        </w:rPr>
        <w:t>.1</w:t>
      </w:r>
      <w:r w:rsidRPr="00F93AFF">
        <w:rPr>
          <w:rFonts w:ascii="Arial" w:hAnsi="Arial" w:cs="Arial"/>
          <w:sz w:val="22"/>
          <w:szCs w:val="22"/>
        </w:rPr>
        <w:tab/>
        <w:t xml:space="preserve">The Parties acknowledge that for the purposes of the Data Protection Legislation, the Customer is the Controller and the Contractor is the Processor.  The only processing that the </w:t>
      </w:r>
      <w:r w:rsidR="00CD4F58">
        <w:rPr>
          <w:rFonts w:ascii="Arial" w:hAnsi="Arial" w:cs="Arial"/>
          <w:sz w:val="22"/>
          <w:szCs w:val="22"/>
        </w:rPr>
        <w:t>Processor</w:t>
      </w:r>
      <w:r w:rsidRPr="00F93AFF">
        <w:rPr>
          <w:rFonts w:ascii="Arial" w:hAnsi="Arial" w:cs="Arial"/>
          <w:sz w:val="22"/>
          <w:szCs w:val="22"/>
        </w:rPr>
        <w:t xml:space="preserve"> is authori</w:t>
      </w:r>
      <w:r w:rsidR="00CD4F58">
        <w:rPr>
          <w:rFonts w:ascii="Arial" w:hAnsi="Arial" w:cs="Arial"/>
          <w:sz w:val="22"/>
          <w:szCs w:val="22"/>
        </w:rPr>
        <w:t>se</w:t>
      </w:r>
      <w:r w:rsidRPr="00F93AFF">
        <w:rPr>
          <w:rFonts w:ascii="Arial" w:hAnsi="Arial" w:cs="Arial"/>
          <w:sz w:val="22"/>
          <w:szCs w:val="22"/>
        </w:rPr>
        <w:t xml:space="preserve">d to do is listed in </w:t>
      </w:r>
      <w:r w:rsidRPr="009B0850">
        <w:rPr>
          <w:rFonts w:ascii="Arial" w:hAnsi="Arial" w:cs="Arial"/>
          <w:b/>
          <w:sz w:val="22"/>
          <w:szCs w:val="22"/>
        </w:rPr>
        <w:t xml:space="preserve">Schedule </w:t>
      </w:r>
      <w:r w:rsidR="009B0850">
        <w:rPr>
          <w:rFonts w:ascii="Arial" w:hAnsi="Arial" w:cs="Arial"/>
          <w:b/>
          <w:sz w:val="22"/>
          <w:szCs w:val="22"/>
        </w:rPr>
        <w:t>5</w:t>
      </w:r>
      <w:r w:rsidRPr="00F93AFF">
        <w:rPr>
          <w:rFonts w:ascii="Arial" w:hAnsi="Arial" w:cs="Arial"/>
          <w:sz w:val="22"/>
          <w:szCs w:val="22"/>
        </w:rPr>
        <w:t xml:space="preserve"> by the C</w:t>
      </w:r>
      <w:r w:rsidR="00CD4F58">
        <w:rPr>
          <w:rFonts w:ascii="Arial" w:hAnsi="Arial" w:cs="Arial"/>
          <w:sz w:val="22"/>
          <w:szCs w:val="22"/>
        </w:rPr>
        <w:t>ontroller</w:t>
      </w:r>
      <w:r w:rsidRPr="00F93AFF">
        <w:rPr>
          <w:rFonts w:ascii="Arial" w:hAnsi="Arial" w:cs="Arial"/>
          <w:sz w:val="22"/>
          <w:szCs w:val="22"/>
        </w:rPr>
        <w:t xml:space="preserve"> and may not be determined by the </w:t>
      </w:r>
      <w:r w:rsidR="00CD4F58">
        <w:rPr>
          <w:rFonts w:ascii="Arial" w:hAnsi="Arial" w:cs="Arial"/>
          <w:sz w:val="22"/>
          <w:szCs w:val="22"/>
        </w:rPr>
        <w:t>Processor</w:t>
      </w:r>
      <w:r w:rsidRPr="00F93AFF">
        <w:rPr>
          <w:rFonts w:ascii="Arial" w:hAnsi="Arial" w:cs="Arial"/>
          <w:sz w:val="22"/>
          <w:szCs w:val="22"/>
        </w:rPr>
        <w:t>.</w:t>
      </w:r>
    </w:p>
    <w:p w:rsidR="00F93AFF" w:rsidRPr="00F93AFF" w:rsidRDefault="00F93AFF" w:rsidP="00F93AFF">
      <w:pPr>
        <w:pStyle w:val="DefaultText"/>
        <w:spacing w:line="288" w:lineRule="auto"/>
        <w:ind w:left="851" w:hanging="851"/>
        <w:rPr>
          <w:rFonts w:ascii="Arial" w:hAnsi="Arial" w:cs="Arial"/>
          <w:sz w:val="22"/>
          <w:szCs w:val="22"/>
        </w:rPr>
      </w:pPr>
    </w:p>
    <w:p w:rsidR="00F93AFF" w:rsidRPr="00F93AFF" w:rsidRDefault="00F93AFF" w:rsidP="00F93AFF">
      <w:pPr>
        <w:pStyle w:val="DefaultText"/>
        <w:spacing w:line="288" w:lineRule="auto"/>
        <w:ind w:left="1134" w:hanging="1134"/>
        <w:jc w:val="both"/>
        <w:rPr>
          <w:rFonts w:ascii="Arial" w:hAnsi="Arial" w:cs="Arial"/>
          <w:sz w:val="22"/>
          <w:szCs w:val="22"/>
        </w:rPr>
      </w:pPr>
      <w:r w:rsidRPr="00F93AFF">
        <w:rPr>
          <w:rFonts w:ascii="Arial" w:hAnsi="Arial" w:cs="Arial"/>
          <w:sz w:val="22"/>
          <w:szCs w:val="22"/>
        </w:rPr>
        <w:t>1</w:t>
      </w:r>
      <w:r w:rsidR="009441E4">
        <w:rPr>
          <w:rFonts w:ascii="Arial" w:hAnsi="Arial" w:cs="Arial"/>
          <w:sz w:val="22"/>
          <w:szCs w:val="22"/>
        </w:rPr>
        <w:t>2</w:t>
      </w:r>
      <w:r w:rsidRPr="00F93AFF">
        <w:rPr>
          <w:rFonts w:ascii="Arial" w:hAnsi="Arial" w:cs="Arial"/>
          <w:sz w:val="22"/>
          <w:szCs w:val="22"/>
        </w:rPr>
        <w:t>.2</w:t>
      </w:r>
      <w:r w:rsidRPr="00F93AFF">
        <w:rPr>
          <w:rFonts w:ascii="Arial" w:hAnsi="Arial" w:cs="Arial"/>
          <w:sz w:val="22"/>
          <w:szCs w:val="22"/>
        </w:rPr>
        <w:tab/>
        <w:t xml:space="preserve">The </w:t>
      </w:r>
      <w:r w:rsidR="00CD4F58">
        <w:rPr>
          <w:rFonts w:ascii="Arial" w:hAnsi="Arial" w:cs="Arial"/>
          <w:sz w:val="22"/>
          <w:szCs w:val="22"/>
        </w:rPr>
        <w:t>Processor</w:t>
      </w:r>
      <w:r w:rsidRPr="00F93AFF">
        <w:rPr>
          <w:rFonts w:ascii="Arial" w:hAnsi="Arial" w:cs="Arial"/>
          <w:sz w:val="22"/>
          <w:szCs w:val="22"/>
        </w:rPr>
        <w:t xml:space="preserve"> shall notify the C</w:t>
      </w:r>
      <w:r w:rsidR="00CD4F58">
        <w:rPr>
          <w:rFonts w:ascii="Arial" w:hAnsi="Arial" w:cs="Arial"/>
          <w:sz w:val="22"/>
          <w:szCs w:val="22"/>
        </w:rPr>
        <w:t>ontroller</w:t>
      </w:r>
      <w:r w:rsidRPr="00F93AFF">
        <w:rPr>
          <w:rFonts w:ascii="Arial" w:hAnsi="Arial" w:cs="Arial"/>
          <w:sz w:val="22"/>
          <w:szCs w:val="22"/>
        </w:rPr>
        <w:t xml:space="preserve"> immediately if it considers that any of the C</w:t>
      </w:r>
      <w:r w:rsidR="00CD4F58">
        <w:rPr>
          <w:rFonts w:ascii="Arial" w:hAnsi="Arial" w:cs="Arial"/>
          <w:sz w:val="22"/>
          <w:szCs w:val="22"/>
        </w:rPr>
        <w:t>ontroller</w:t>
      </w:r>
      <w:r w:rsidRPr="00F93AFF">
        <w:rPr>
          <w:rFonts w:ascii="Arial" w:hAnsi="Arial" w:cs="Arial"/>
          <w:sz w:val="22"/>
          <w:szCs w:val="22"/>
        </w:rPr>
        <w:t>’s instructions infringe the Data Protection Legislation.</w:t>
      </w:r>
    </w:p>
    <w:p w:rsidR="00F93AFF" w:rsidRPr="00F93AFF" w:rsidRDefault="00F93AFF" w:rsidP="00F93AFF">
      <w:pPr>
        <w:pStyle w:val="DefaultText"/>
        <w:ind w:left="851" w:hanging="851"/>
        <w:rPr>
          <w:rFonts w:ascii="Arial" w:hAnsi="Arial" w:cs="Arial"/>
          <w:sz w:val="22"/>
          <w:szCs w:val="22"/>
        </w:rPr>
      </w:pPr>
    </w:p>
    <w:p w:rsidR="00F93AFF" w:rsidRPr="00F93AFF" w:rsidRDefault="00F93AFF" w:rsidP="00F93AFF">
      <w:pPr>
        <w:pStyle w:val="DefaultText"/>
        <w:spacing w:line="288" w:lineRule="auto"/>
        <w:ind w:left="1134" w:hanging="1134"/>
        <w:jc w:val="both"/>
        <w:rPr>
          <w:rFonts w:ascii="Arial" w:hAnsi="Arial" w:cs="Arial"/>
          <w:sz w:val="22"/>
          <w:szCs w:val="22"/>
        </w:rPr>
      </w:pPr>
      <w:r w:rsidRPr="00F93AFF">
        <w:rPr>
          <w:rFonts w:ascii="Arial" w:hAnsi="Arial" w:cs="Arial"/>
          <w:sz w:val="22"/>
          <w:szCs w:val="22"/>
        </w:rPr>
        <w:t>1</w:t>
      </w:r>
      <w:r w:rsidR="009441E4">
        <w:rPr>
          <w:rFonts w:ascii="Arial" w:hAnsi="Arial" w:cs="Arial"/>
          <w:sz w:val="22"/>
          <w:szCs w:val="22"/>
        </w:rPr>
        <w:t>2</w:t>
      </w:r>
      <w:r w:rsidRPr="00F93AFF">
        <w:rPr>
          <w:rFonts w:ascii="Arial" w:hAnsi="Arial" w:cs="Arial"/>
          <w:sz w:val="22"/>
          <w:szCs w:val="22"/>
        </w:rPr>
        <w:t>.3</w:t>
      </w:r>
      <w:r w:rsidRPr="00F93AFF">
        <w:rPr>
          <w:rFonts w:ascii="Arial" w:hAnsi="Arial" w:cs="Arial"/>
          <w:sz w:val="22"/>
          <w:szCs w:val="22"/>
        </w:rPr>
        <w:tab/>
        <w:t xml:space="preserve">The </w:t>
      </w:r>
      <w:r w:rsidR="00CD4F58">
        <w:rPr>
          <w:rFonts w:ascii="Arial" w:hAnsi="Arial" w:cs="Arial"/>
          <w:sz w:val="22"/>
          <w:szCs w:val="22"/>
        </w:rPr>
        <w:t>Processor</w:t>
      </w:r>
      <w:r w:rsidRPr="00F93AFF">
        <w:rPr>
          <w:rFonts w:ascii="Arial" w:hAnsi="Arial" w:cs="Arial"/>
          <w:sz w:val="22"/>
          <w:szCs w:val="22"/>
        </w:rPr>
        <w:t xml:space="preserve"> shall provide all reasonable assistance to the C</w:t>
      </w:r>
      <w:r w:rsidR="00CD4F58">
        <w:rPr>
          <w:rFonts w:ascii="Arial" w:hAnsi="Arial" w:cs="Arial"/>
          <w:sz w:val="22"/>
          <w:szCs w:val="22"/>
        </w:rPr>
        <w:t>ontroller</w:t>
      </w:r>
      <w:r w:rsidRPr="00F93AFF">
        <w:rPr>
          <w:rFonts w:ascii="Arial" w:hAnsi="Arial" w:cs="Arial"/>
          <w:sz w:val="22"/>
          <w:szCs w:val="22"/>
        </w:rPr>
        <w:t xml:space="preserve"> in the preparation of any Data Protection Impact Assessment prior to commencing any processing.  Such assistance may, at the discretion of the C</w:t>
      </w:r>
      <w:r w:rsidR="00CD4F58">
        <w:rPr>
          <w:rFonts w:ascii="Arial" w:hAnsi="Arial" w:cs="Arial"/>
          <w:sz w:val="22"/>
          <w:szCs w:val="22"/>
        </w:rPr>
        <w:t>ontroller</w:t>
      </w:r>
      <w:r w:rsidRPr="00F93AFF">
        <w:rPr>
          <w:rFonts w:ascii="Arial" w:hAnsi="Arial" w:cs="Arial"/>
          <w:sz w:val="22"/>
          <w:szCs w:val="22"/>
        </w:rPr>
        <w:t>, include:</w:t>
      </w:r>
    </w:p>
    <w:p w:rsidR="00F93AFF" w:rsidRPr="00F93AFF" w:rsidRDefault="00F93AFF" w:rsidP="00F93AFF">
      <w:pPr>
        <w:pStyle w:val="DefaultText"/>
        <w:spacing w:line="288" w:lineRule="auto"/>
        <w:ind w:left="851" w:hanging="851"/>
        <w:jc w:val="both"/>
        <w:rPr>
          <w:rFonts w:ascii="Arial" w:hAnsi="Arial" w:cs="Arial"/>
          <w:sz w:val="22"/>
          <w:szCs w:val="22"/>
        </w:rPr>
      </w:pPr>
    </w:p>
    <w:p w:rsidR="00F93AFF" w:rsidRPr="00F93AFF" w:rsidRDefault="00F93AFF" w:rsidP="00F93AFF">
      <w:pPr>
        <w:pStyle w:val="DefaultText"/>
        <w:ind w:left="1843" w:hanging="1134"/>
        <w:jc w:val="both"/>
        <w:rPr>
          <w:rFonts w:ascii="Arial" w:hAnsi="Arial" w:cs="Arial"/>
          <w:sz w:val="22"/>
          <w:szCs w:val="22"/>
        </w:rPr>
      </w:pPr>
      <w:r>
        <w:rPr>
          <w:rFonts w:ascii="Arial" w:hAnsi="Arial" w:cs="Arial"/>
          <w:sz w:val="22"/>
          <w:szCs w:val="22"/>
        </w:rPr>
        <w:t>1</w:t>
      </w:r>
      <w:r w:rsidR="009441E4">
        <w:rPr>
          <w:rFonts w:ascii="Arial" w:hAnsi="Arial" w:cs="Arial"/>
          <w:sz w:val="22"/>
          <w:szCs w:val="22"/>
        </w:rPr>
        <w:t>2</w:t>
      </w:r>
      <w:r>
        <w:rPr>
          <w:rFonts w:ascii="Arial" w:hAnsi="Arial" w:cs="Arial"/>
          <w:sz w:val="22"/>
          <w:szCs w:val="22"/>
        </w:rPr>
        <w:t xml:space="preserve">.3.1 </w:t>
      </w: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F93AFF" w:rsidRPr="00F93AFF" w:rsidRDefault="00F93AFF" w:rsidP="00F93AFF">
      <w:pPr>
        <w:pStyle w:val="MRNumberedHeading3"/>
        <w:numPr>
          <w:ilvl w:val="0"/>
          <w:numId w:val="0"/>
        </w:numPr>
        <w:ind w:left="1800" w:hanging="1091"/>
        <w:rPr>
          <w:sz w:val="22"/>
          <w:szCs w:val="22"/>
        </w:rPr>
      </w:pPr>
      <w:r w:rsidRPr="00F93AFF">
        <w:rPr>
          <w:sz w:val="22"/>
          <w:szCs w:val="22"/>
        </w:rPr>
        <w:t>1</w:t>
      </w:r>
      <w:r w:rsidR="009441E4">
        <w:rPr>
          <w:sz w:val="22"/>
          <w:szCs w:val="22"/>
        </w:rPr>
        <w:t>2</w:t>
      </w:r>
      <w:r w:rsidRPr="00F93AFF">
        <w:rPr>
          <w:sz w:val="22"/>
          <w:szCs w:val="22"/>
        </w:rPr>
        <w:t>.3.2</w:t>
      </w:r>
      <w:r>
        <w:rPr>
          <w:sz w:val="22"/>
          <w:szCs w:val="22"/>
        </w:rPr>
        <w:t xml:space="preserve">      </w:t>
      </w:r>
      <w:r w:rsidR="00697B37">
        <w:rPr>
          <w:sz w:val="22"/>
          <w:szCs w:val="22"/>
        </w:rPr>
        <w:tab/>
      </w:r>
      <w:r w:rsidRPr="00F93AFF">
        <w:rPr>
          <w:sz w:val="22"/>
          <w:szCs w:val="22"/>
        </w:rPr>
        <w:t>an assessment of the necessity and proportionality of the processing operations in relation to the Services;</w:t>
      </w:r>
    </w:p>
    <w:p w:rsidR="00F93AFF" w:rsidRPr="00697B37" w:rsidRDefault="00697B37" w:rsidP="00697B37">
      <w:pPr>
        <w:pStyle w:val="MRNumberedHeading3"/>
        <w:numPr>
          <w:ilvl w:val="0"/>
          <w:numId w:val="0"/>
        </w:numPr>
        <w:ind w:left="1843" w:hanging="1134"/>
        <w:rPr>
          <w:rFonts w:cs="Arial"/>
          <w:sz w:val="22"/>
          <w:szCs w:val="22"/>
        </w:rPr>
      </w:pPr>
      <w:r>
        <w:rPr>
          <w:rFonts w:cs="Arial"/>
          <w:sz w:val="22"/>
          <w:szCs w:val="22"/>
        </w:rPr>
        <w:t>1</w:t>
      </w:r>
      <w:r w:rsidR="009441E4">
        <w:rPr>
          <w:rFonts w:cs="Arial"/>
          <w:sz w:val="22"/>
          <w:szCs w:val="22"/>
        </w:rPr>
        <w:t>2</w:t>
      </w:r>
      <w:r>
        <w:rPr>
          <w:rFonts w:cs="Arial"/>
          <w:sz w:val="22"/>
          <w:szCs w:val="22"/>
        </w:rPr>
        <w:t>.3.3</w:t>
      </w:r>
      <w:r w:rsidR="00F93AFF" w:rsidRPr="00697B37">
        <w:rPr>
          <w:rFonts w:cs="Arial"/>
          <w:sz w:val="22"/>
          <w:szCs w:val="22"/>
        </w:rPr>
        <w:t xml:space="preserve">      </w:t>
      </w:r>
      <w:r>
        <w:rPr>
          <w:rFonts w:cs="Arial"/>
          <w:sz w:val="22"/>
          <w:szCs w:val="22"/>
        </w:rPr>
        <w:t xml:space="preserve">   </w:t>
      </w:r>
      <w:r w:rsidR="00F93AFF" w:rsidRPr="00697B37">
        <w:rPr>
          <w:rFonts w:cs="Arial"/>
          <w:sz w:val="22"/>
          <w:szCs w:val="22"/>
        </w:rPr>
        <w:t>an assessment of the risks to the rights and freedoms of Data Subjects; and</w:t>
      </w:r>
    </w:p>
    <w:p w:rsidR="00F93AFF" w:rsidRPr="00F93AFF" w:rsidRDefault="00F93AFF" w:rsidP="00F93AFF">
      <w:pPr>
        <w:pStyle w:val="ListParagraph"/>
        <w:rPr>
          <w:rFonts w:ascii="Arial" w:hAnsi="Arial" w:cs="Arial"/>
          <w:sz w:val="22"/>
          <w:szCs w:val="22"/>
        </w:rPr>
      </w:pPr>
    </w:p>
    <w:p w:rsidR="00F93AFF" w:rsidRPr="00F93AFF" w:rsidRDefault="00697B37" w:rsidP="00697B37">
      <w:pPr>
        <w:pStyle w:val="DefaultText"/>
        <w:ind w:left="1843" w:hanging="1134"/>
        <w:jc w:val="both"/>
        <w:rPr>
          <w:rFonts w:ascii="Arial" w:hAnsi="Arial" w:cs="Arial"/>
          <w:sz w:val="22"/>
          <w:szCs w:val="22"/>
        </w:rPr>
      </w:pPr>
      <w:r>
        <w:rPr>
          <w:rFonts w:ascii="Arial" w:hAnsi="Arial" w:cs="Arial"/>
          <w:sz w:val="22"/>
          <w:szCs w:val="22"/>
        </w:rPr>
        <w:t>1</w:t>
      </w:r>
      <w:r w:rsidR="009441E4">
        <w:rPr>
          <w:rFonts w:ascii="Arial" w:hAnsi="Arial" w:cs="Arial"/>
          <w:sz w:val="22"/>
          <w:szCs w:val="22"/>
        </w:rPr>
        <w:t>2</w:t>
      </w:r>
      <w:r>
        <w:rPr>
          <w:rFonts w:ascii="Arial" w:hAnsi="Arial" w:cs="Arial"/>
          <w:sz w:val="22"/>
          <w:szCs w:val="22"/>
        </w:rPr>
        <w:t xml:space="preserve">.3.4 </w:t>
      </w:r>
      <w:r>
        <w:rPr>
          <w:rFonts w:ascii="Arial" w:hAnsi="Arial" w:cs="Arial"/>
          <w:sz w:val="22"/>
          <w:szCs w:val="22"/>
        </w:rPr>
        <w:tab/>
      </w:r>
      <w:r w:rsidR="00F93AFF" w:rsidRPr="00F93AFF">
        <w:rPr>
          <w:rFonts w:ascii="Arial" w:hAnsi="Arial" w:cs="Arial"/>
          <w:sz w:val="22"/>
          <w:szCs w:val="22"/>
        </w:rPr>
        <w:t>the measures envisaged to address the risks, including safeguards, security measures and mechanisms to ensure the protection of Personal Data.</w:t>
      </w:r>
    </w:p>
    <w:p w:rsidR="00F93AFF" w:rsidRPr="00F93AFF" w:rsidRDefault="00F93AFF" w:rsidP="00F93AFF">
      <w:pPr>
        <w:pStyle w:val="ListParagraph"/>
        <w:rPr>
          <w:rFonts w:ascii="Arial" w:hAnsi="Arial" w:cs="Arial"/>
          <w:sz w:val="22"/>
          <w:szCs w:val="22"/>
        </w:rPr>
      </w:pPr>
    </w:p>
    <w:p w:rsidR="00F93AFF" w:rsidRPr="00697B37" w:rsidRDefault="00F93AFF" w:rsidP="00F93AFF">
      <w:pPr>
        <w:pStyle w:val="DefaultText"/>
        <w:ind w:left="1134" w:hanging="1134"/>
        <w:rPr>
          <w:rFonts w:ascii="Arial" w:hAnsi="Arial" w:cs="Arial"/>
          <w:sz w:val="22"/>
          <w:szCs w:val="22"/>
        </w:rPr>
      </w:pPr>
      <w:r w:rsidRPr="00697B37">
        <w:rPr>
          <w:rFonts w:ascii="Arial" w:hAnsi="Arial" w:cs="Arial"/>
          <w:sz w:val="22"/>
          <w:szCs w:val="22"/>
        </w:rPr>
        <w:t>1</w:t>
      </w:r>
      <w:r w:rsidR="009441E4">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sidR="00CD4F58">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F93AFF" w:rsidRPr="00697B37" w:rsidRDefault="00F93AFF" w:rsidP="00F93AFF">
      <w:pPr>
        <w:pStyle w:val="DefaultText"/>
        <w:ind w:left="851" w:hanging="851"/>
        <w:rPr>
          <w:rFonts w:ascii="Arial" w:hAnsi="Arial" w:cs="Arial"/>
          <w:sz w:val="22"/>
          <w:szCs w:val="22"/>
        </w:rPr>
      </w:pPr>
    </w:p>
    <w:p w:rsidR="00F93AFF" w:rsidRDefault="00697B37" w:rsidP="00697B37">
      <w:pPr>
        <w:pStyle w:val="DefaultText"/>
        <w:ind w:left="1843" w:hanging="1134"/>
        <w:jc w:val="both"/>
      </w:pPr>
      <w:r w:rsidRPr="00697B37">
        <w:rPr>
          <w:rFonts w:ascii="Arial" w:hAnsi="Arial" w:cs="Arial"/>
          <w:sz w:val="22"/>
          <w:szCs w:val="22"/>
        </w:rPr>
        <w:t>1</w:t>
      </w:r>
      <w:r w:rsidR="009441E4">
        <w:rPr>
          <w:rFonts w:ascii="Arial" w:hAnsi="Arial" w:cs="Arial"/>
          <w:sz w:val="22"/>
          <w:szCs w:val="22"/>
        </w:rPr>
        <w:t>2</w:t>
      </w:r>
      <w:r w:rsidRPr="00697B37">
        <w:rPr>
          <w:rFonts w:ascii="Arial" w:hAnsi="Arial" w:cs="Arial"/>
          <w:sz w:val="22"/>
          <w:szCs w:val="22"/>
        </w:rPr>
        <w:t>.4.1</w:t>
      </w:r>
      <w:r>
        <w:rPr>
          <w:rFonts w:ascii="Arial" w:hAnsi="Arial" w:cs="Arial"/>
          <w:sz w:val="22"/>
          <w:szCs w:val="22"/>
        </w:rPr>
        <w:t xml:space="preserve">     </w:t>
      </w:r>
      <w:r w:rsidR="00F93AFF" w:rsidRPr="00697B37">
        <w:rPr>
          <w:rFonts w:ascii="Arial" w:hAnsi="Arial" w:cs="Arial"/>
          <w:sz w:val="22"/>
          <w:szCs w:val="22"/>
        </w:rPr>
        <w:t xml:space="preserve">process that Personal Data only in accordance with Schedule </w:t>
      </w:r>
      <w:r w:rsidR="009B0850">
        <w:rPr>
          <w:rFonts w:ascii="Arial" w:hAnsi="Arial" w:cs="Arial"/>
          <w:sz w:val="22"/>
          <w:szCs w:val="22"/>
        </w:rPr>
        <w:t>5</w:t>
      </w:r>
      <w:r w:rsidR="00F93AFF" w:rsidRPr="00697B37">
        <w:rPr>
          <w:rFonts w:ascii="Arial" w:hAnsi="Arial" w:cs="Arial"/>
          <w:sz w:val="22"/>
          <w:szCs w:val="22"/>
        </w:rPr>
        <w:t xml:space="preserve">, unless the </w:t>
      </w:r>
      <w:r w:rsidR="00CD4F58">
        <w:rPr>
          <w:rFonts w:ascii="Arial" w:hAnsi="Arial" w:cs="Arial"/>
          <w:sz w:val="22"/>
          <w:szCs w:val="22"/>
        </w:rPr>
        <w:t>Processor</w:t>
      </w:r>
      <w:r w:rsidR="00F93AFF" w:rsidRPr="00697B37">
        <w:rPr>
          <w:rFonts w:ascii="Arial" w:hAnsi="Arial" w:cs="Arial"/>
          <w:sz w:val="22"/>
          <w:szCs w:val="22"/>
        </w:rPr>
        <w:t xml:space="preserve"> is required to do otherwise by Law.  If it is so required the </w:t>
      </w:r>
      <w:r w:rsidR="00CD4F58">
        <w:rPr>
          <w:rFonts w:ascii="Arial" w:hAnsi="Arial" w:cs="Arial"/>
          <w:sz w:val="22"/>
          <w:szCs w:val="22"/>
        </w:rPr>
        <w:t>Processor</w:t>
      </w:r>
      <w:r w:rsidR="00F93AFF" w:rsidRPr="00697B37">
        <w:rPr>
          <w:rFonts w:ascii="Arial" w:hAnsi="Arial" w:cs="Arial"/>
          <w:sz w:val="22"/>
          <w:szCs w:val="22"/>
        </w:rPr>
        <w:t xml:space="preserve"> shall promptly notify the C</w:t>
      </w:r>
      <w:r w:rsidR="00CD4F58">
        <w:rPr>
          <w:rFonts w:ascii="Arial" w:hAnsi="Arial" w:cs="Arial"/>
          <w:sz w:val="22"/>
          <w:szCs w:val="22"/>
        </w:rPr>
        <w:t>ontroller</w:t>
      </w:r>
      <w:r w:rsidR="00F93AFF" w:rsidRPr="00697B37">
        <w:rPr>
          <w:rFonts w:ascii="Arial" w:hAnsi="Arial" w:cs="Arial"/>
          <w:sz w:val="22"/>
          <w:szCs w:val="22"/>
        </w:rPr>
        <w:t xml:space="preserve"> before processing the Personal Data unless prohibited by</w:t>
      </w:r>
      <w:r w:rsidR="00F93AFF">
        <w:t xml:space="preserve"> </w:t>
      </w:r>
      <w:r w:rsidR="00F93AFF" w:rsidRPr="00697B37">
        <w:rPr>
          <w:rFonts w:ascii="Arial" w:hAnsi="Arial" w:cs="Arial"/>
          <w:sz w:val="22"/>
          <w:szCs w:val="22"/>
        </w:rPr>
        <w:t>Law;</w:t>
      </w:r>
    </w:p>
    <w:p w:rsidR="00F93AFF" w:rsidRDefault="00697B37" w:rsidP="00697B37">
      <w:pPr>
        <w:pStyle w:val="MRNumberedHeading3"/>
        <w:numPr>
          <w:ilvl w:val="0"/>
          <w:numId w:val="0"/>
        </w:numPr>
        <w:ind w:left="1843" w:hanging="1134"/>
        <w:rPr>
          <w:rFonts w:cs="Arial"/>
          <w:sz w:val="22"/>
          <w:szCs w:val="22"/>
        </w:rPr>
      </w:pPr>
      <w:r>
        <w:rPr>
          <w:rFonts w:cs="Arial"/>
          <w:sz w:val="22"/>
          <w:szCs w:val="22"/>
        </w:rPr>
        <w:t>1</w:t>
      </w:r>
      <w:r w:rsidR="009441E4">
        <w:rPr>
          <w:rFonts w:cs="Arial"/>
          <w:sz w:val="22"/>
          <w:szCs w:val="22"/>
        </w:rPr>
        <w:t>2</w:t>
      </w:r>
      <w:r>
        <w:rPr>
          <w:rFonts w:cs="Arial"/>
          <w:sz w:val="22"/>
          <w:szCs w:val="22"/>
        </w:rPr>
        <w:t xml:space="preserve">.4.2        </w:t>
      </w:r>
      <w:r w:rsidR="00F93AFF" w:rsidRPr="00697B37">
        <w:rPr>
          <w:rFonts w:cs="Arial"/>
          <w:sz w:val="22"/>
          <w:szCs w:val="22"/>
        </w:rPr>
        <w:t xml:space="preserve">ensure that it has in place Protective Measures, which </w:t>
      </w:r>
      <w:r w:rsidR="00CD4F58">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00F93AFF" w:rsidRPr="00697B37">
        <w:rPr>
          <w:rFonts w:cs="Arial"/>
          <w:sz w:val="22"/>
          <w:szCs w:val="22"/>
        </w:rPr>
        <w:t>account of the:</w:t>
      </w:r>
    </w:p>
    <w:p w:rsidR="00B26605" w:rsidRDefault="00B26605" w:rsidP="00B26605">
      <w:pPr>
        <w:pStyle w:val="MRNumberedHeading3"/>
        <w:numPr>
          <w:ilvl w:val="0"/>
          <w:numId w:val="0"/>
        </w:numPr>
        <w:spacing w:before="0"/>
        <w:ind w:left="1843" w:hanging="1134"/>
        <w:rPr>
          <w:rFonts w:cs="Arial"/>
          <w:sz w:val="22"/>
          <w:szCs w:val="22"/>
        </w:rPr>
      </w:pPr>
    </w:p>
    <w:p w:rsidR="00F93AFF" w:rsidRPr="00697B37" w:rsidRDefault="00F93AFF" w:rsidP="00697B37">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nature of the data to be protected;</w:t>
      </w:r>
    </w:p>
    <w:p w:rsidR="00F93AFF" w:rsidRPr="00697B37" w:rsidRDefault="00F93AFF" w:rsidP="00697B37">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harm that might result from Data Loss Event;</w:t>
      </w:r>
    </w:p>
    <w:p w:rsidR="00F93AFF" w:rsidRPr="00697B37" w:rsidRDefault="00F93AFF" w:rsidP="00697B37">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state of technological development; and</w:t>
      </w:r>
    </w:p>
    <w:p w:rsidR="00F93AFF" w:rsidRPr="00697B37" w:rsidRDefault="00F93AFF" w:rsidP="00F93AFF">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cost of implementing any measures;</w:t>
      </w:r>
    </w:p>
    <w:p w:rsidR="00F93AFF" w:rsidRPr="00697B37" w:rsidRDefault="00697B37" w:rsidP="00697B37">
      <w:pPr>
        <w:pStyle w:val="MRNumberedHeading3"/>
        <w:numPr>
          <w:ilvl w:val="0"/>
          <w:numId w:val="0"/>
        </w:numPr>
        <w:ind w:left="1843" w:hanging="1134"/>
        <w:rPr>
          <w:sz w:val="22"/>
          <w:szCs w:val="22"/>
        </w:rPr>
      </w:pPr>
      <w:r w:rsidRPr="00697B37">
        <w:rPr>
          <w:sz w:val="22"/>
          <w:szCs w:val="22"/>
        </w:rPr>
        <w:t>1</w:t>
      </w:r>
      <w:r w:rsidR="009441E4">
        <w:rPr>
          <w:sz w:val="22"/>
          <w:szCs w:val="22"/>
        </w:rPr>
        <w:t>2</w:t>
      </w:r>
      <w:r w:rsidRPr="00697B37">
        <w:rPr>
          <w:sz w:val="22"/>
          <w:szCs w:val="22"/>
        </w:rPr>
        <w:t>.4.3</w:t>
      </w:r>
      <w:r>
        <w:rPr>
          <w:sz w:val="22"/>
          <w:szCs w:val="22"/>
        </w:rPr>
        <w:t xml:space="preserve">         </w:t>
      </w:r>
      <w:r w:rsidR="00F93AFF" w:rsidRPr="00697B37">
        <w:rPr>
          <w:sz w:val="22"/>
          <w:szCs w:val="22"/>
        </w:rPr>
        <w:t>ensure that :</w:t>
      </w:r>
    </w:p>
    <w:p w:rsidR="00F93AFF" w:rsidRDefault="00F93AFF" w:rsidP="00F93AFF">
      <w:pPr>
        <w:pStyle w:val="DefaultText"/>
      </w:pPr>
    </w:p>
    <w:p w:rsidR="00F93AFF" w:rsidRPr="00697B37" w:rsidRDefault="00F93AFF" w:rsidP="00697B37">
      <w:pPr>
        <w:pStyle w:val="DefaultText"/>
        <w:numPr>
          <w:ilvl w:val="0"/>
          <w:numId w:val="30"/>
        </w:numPr>
        <w:spacing w:line="288" w:lineRule="auto"/>
        <w:ind w:left="1276" w:hanging="482"/>
        <w:jc w:val="both"/>
        <w:rPr>
          <w:rFonts w:ascii="Arial" w:hAnsi="Arial" w:cs="Arial"/>
          <w:sz w:val="22"/>
          <w:szCs w:val="22"/>
        </w:rPr>
      </w:pPr>
      <w:r w:rsidRPr="00697B37">
        <w:rPr>
          <w:rFonts w:ascii="Arial" w:hAnsi="Arial" w:cs="Arial"/>
          <w:sz w:val="22"/>
          <w:szCs w:val="22"/>
        </w:rPr>
        <w:t xml:space="preserve">the </w:t>
      </w:r>
      <w:r w:rsidR="00B26605">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sidR="00697B37" w:rsidRPr="00697B37">
        <w:rPr>
          <w:rFonts w:ascii="Arial" w:hAnsi="Arial" w:cs="Arial"/>
          <w:sz w:val="22"/>
          <w:szCs w:val="22"/>
        </w:rPr>
        <w:t xml:space="preserve"> </w:t>
      </w:r>
      <w:r w:rsidR="009B0850">
        <w:rPr>
          <w:rFonts w:ascii="Arial" w:hAnsi="Arial" w:cs="Arial"/>
          <w:sz w:val="22"/>
          <w:szCs w:val="22"/>
        </w:rPr>
        <w:t>5</w:t>
      </w:r>
      <w:r w:rsidRPr="00697B37">
        <w:rPr>
          <w:rFonts w:ascii="Arial" w:hAnsi="Arial" w:cs="Arial"/>
          <w:sz w:val="22"/>
          <w:szCs w:val="22"/>
        </w:rPr>
        <w:t>);</w:t>
      </w:r>
    </w:p>
    <w:p w:rsidR="00F93AFF" w:rsidRPr="00697B37" w:rsidRDefault="00F93AFF" w:rsidP="00697B37">
      <w:pPr>
        <w:pStyle w:val="DefaultText"/>
        <w:numPr>
          <w:ilvl w:val="0"/>
          <w:numId w:val="30"/>
        </w:numPr>
        <w:spacing w:line="288" w:lineRule="auto"/>
        <w:ind w:left="1276" w:hanging="567"/>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sidR="00B26605">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F93AFF" w:rsidRDefault="00F93AFF" w:rsidP="00697B37">
      <w:pPr>
        <w:pStyle w:val="DefaultText"/>
        <w:spacing w:line="288" w:lineRule="auto"/>
        <w:ind w:left="1514"/>
      </w:pPr>
    </w:p>
    <w:p w:rsidR="00F93AFF" w:rsidRPr="00697B37" w:rsidRDefault="00F93AFF" w:rsidP="00697B37">
      <w:pPr>
        <w:pStyle w:val="DefaultText"/>
        <w:numPr>
          <w:ilvl w:val="0"/>
          <w:numId w:val="31"/>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sidR="00B26605">
        <w:rPr>
          <w:rFonts w:ascii="Arial" w:hAnsi="Arial" w:cs="Arial"/>
          <w:sz w:val="22"/>
          <w:szCs w:val="22"/>
        </w:rPr>
        <w:t>Processor</w:t>
      </w:r>
      <w:r w:rsidRPr="00697B37">
        <w:rPr>
          <w:rFonts w:ascii="Arial" w:hAnsi="Arial" w:cs="Arial"/>
          <w:sz w:val="22"/>
          <w:szCs w:val="22"/>
        </w:rPr>
        <w:t>’s duties under this clause;</w:t>
      </w:r>
    </w:p>
    <w:p w:rsidR="00F93AFF" w:rsidRPr="00697B37" w:rsidRDefault="00F93AFF" w:rsidP="00F93AFF">
      <w:pPr>
        <w:pStyle w:val="DefaultText"/>
        <w:rPr>
          <w:rFonts w:ascii="Arial" w:hAnsi="Arial" w:cs="Arial"/>
          <w:sz w:val="22"/>
          <w:szCs w:val="22"/>
        </w:rPr>
      </w:pPr>
    </w:p>
    <w:p w:rsidR="00F93AFF" w:rsidRPr="00697B37" w:rsidRDefault="00F93AFF" w:rsidP="00281ADD">
      <w:pPr>
        <w:pStyle w:val="DefaultText"/>
        <w:numPr>
          <w:ilvl w:val="0"/>
          <w:numId w:val="31"/>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sidR="00B26605">
        <w:rPr>
          <w:rFonts w:ascii="Arial" w:hAnsi="Arial" w:cs="Arial"/>
          <w:sz w:val="22"/>
          <w:szCs w:val="22"/>
        </w:rPr>
        <w:t>Processor</w:t>
      </w:r>
      <w:r w:rsidRPr="00697B37">
        <w:rPr>
          <w:rFonts w:ascii="Arial" w:hAnsi="Arial" w:cs="Arial"/>
          <w:sz w:val="22"/>
          <w:szCs w:val="22"/>
        </w:rPr>
        <w:t xml:space="preserve"> or any Sub-processor;</w:t>
      </w:r>
    </w:p>
    <w:p w:rsidR="00F93AFF" w:rsidRPr="00697B37" w:rsidRDefault="00F93AFF" w:rsidP="00F93AFF">
      <w:pPr>
        <w:pStyle w:val="ListParagraph"/>
        <w:rPr>
          <w:rFonts w:ascii="Arial" w:hAnsi="Arial" w:cs="Arial"/>
          <w:sz w:val="22"/>
          <w:szCs w:val="22"/>
        </w:rPr>
      </w:pPr>
    </w:p>
    <w:p w:rsidR="00F93AFF" w:rsidRPr="00697B37" w:rsidRDefault="00F93AFF" w:rsidP="00281ADD">
      <w:pPr>
        <w:pStyle w:val="DefaultText"/>
        <w:numPr>
          <w:ilvl w:val="0"/>
          <w:numId w:val="31"/>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sidR="00B26605">
        <w:rPr>
          <w:rFonts w:ascii="Arial" w:hAnsi="Arial" w:cs="Arial"/>
          <w:sz w:val="22"/>
          <w:szCs w:val="22"/>
        </w:rPr>
        <w:t>ontroller</w:t>
      </w:r>
      <w:r w:rsidRPr="00697B37">
        <w:rPr>
          <w:rFonts w:ascii="Arial" w:hAnsi="Arial" w:cs="Arial"/>
          <w:sz w:val="22"/>
          <w:szCs w:val="22"/>
        </w:rPr>
        <w:t xml:space="preserve"> or as otherwise permitted by this Agreement; and</w:t>
      </w:r>
    </w:p>
    <w:p w:rsidR="00F93AFF" w:rsidRPr="00697B37" w:rsidRDefault="00F93AFF" w:rsidP="00F93AFF">
      <w:pPr>
        <w:pStyle w:val="ListParagraph"/>
        <w:rPr>
          <w:rFonts w:ascii="Arial" w:hAnsi="Arial" w:cs="Arial"/>
          <w:sz w:val="22"/>
          <w:szCs w:val="22"/>
        </w:rPr>
      </w:pPr>
    </w:p>
    <w:p w:rsidR="00F93AFF" w:rsidRDefault="00F93AFF" w:rsidP="00F93AFF">
      <w:pPr>
        <w:pStyle w:val="DefaultText"/>
        <w:numPr>
          <w:ilvl w:val="0"/>
          <w:numId w:val="31"/>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F93AFF" w:rsidRPr="00281ADD" w:rsidRDefault="00281ADD" w:rsidP="00281ADD">
      <w:pPr>
        <w:pStyle w:val="MRNumberedHeading3"/>
        <w:numPr>
          <w:ilvl w:val="0"/>
          <w:numId w:val="0"/>
        </w:numPr>
        <w:ind w:left="2127" w:hanging="1418"/>
        <w:rPr>
          <w:rFonts w:cs="Arial"/>
          <w:sz w:val="22"/>
          <w:szCs w:val="22"/>
        </w:rPr>
      </w:pPr>
      <w:r>
        <w:rPr>
          <w:rFonts w:cs="Arial"/>
          <w:sz w:val="22"/>
          <w:szCs w:val="22"/>
        </w:rPr>
        <w:t>1</w:t>
      </w:r>
      <w:r w:rsidR="009441E4">
        <w:rPr>
          <w:rFonts w:cs="Arial"/>
          <w:sz w:val="22"/>
          <w:szCs w:val="22"/>
        </w:rPr>
        <w:t>2</w:t>
      </w:r>
      <w:r>
        <w:rPr>
          <w:rFonts w:cs="Arial"/>
          <w:sz w:val="22"/>
          <w:szCs w:val="22"/>
        </w:rPr>
        <w:t xml:space="preserve">.4.4              </w:t>
      </w:r>
      <w:r w:rsidR="00F93AFF" w:rsidRPr="00281ADD">
        <w:rPr>
          <w:rFonts w:cs="Arial"/>
          <w:sz w:val="22"/>
          <w:szCs w:val="22"/>
        </w:rPr>
        <w:t>not transfer Personal Data outside of the EU unless the prior written consent of the C</w:t>
      </w:r>
      <w:r w:rsidR="00B26605">
        <w:rPr>
          <w:rFonts w:cs="Arial"/>
          <w:sz w:val="22"/>
          <w:szCs w:val="22"/>
        </w:rPr>
        <w:t>ontroller</w:t>
      </w:r>
      <w:r w:rsidR="00F93AFF" w:rsidRPr="00281ADD">
        <w:rPr>
          <w:rFonts w:cs="Arial"/>
          <w:sz w:val="22"/>
          <w:szCs w:val="22"/>
        </w:rPr>
        <w:t xml:space="preserve"> has been obtained and the following conditions are fulfilled:</w:t>
      </w:r>
    </w:p>
    <w:p w:rsidR="00F93AFF" w:rsidRDefault="00F93AFF" w:rsidP="00F93AFF">
      <w:pPr>
        <w:pStyle w:val="DefaultText"/>
      </w:pPr>
    </w:p>
    <w:p w:rsidR="00F93AFF" w:rsidRPr="00281ADD" w:rsidRDefault="00F93AFF" w:rsidP="00F93AFF">
      <w:pPr>
        <w:pStyle w:val="DefaultText"/>
        <w:numPr>
          <w:ilvl w:val="0"/>
          <w:numId w:val="32"/>
        </w:numPr>
        <w:jc w:val="both"/>
        <w:rPr>
          <w:rFonts w:ascii="Arial" w:hAnsi="Arial" w:cs="Arial"/>
          <w:sz w:val="22"/>
          <w:szCs w:val="22"/>
        </w:rPr>
      </w:pPr>
      <w:r w:rsidRPr="00281ADD">
        <w:rPr>
          <w:rFonts w:ascii="Arial" w:hAnsi="Arial" w:cs="Arial"/>
          <w:sz w:val="22"/>
          <w:szCs w:val="22"/>
        </w:rPr>
        <w:t>the C</w:t>
      </w:r>
      <w:r w:rsidR="00B26605">
        <w:rPr>
          <w:rFonts w:ascii="Arial" w:hAnsi="Arial" w:cs="Arial"/>
          <w:sz w:val="22"/>
          <w:szCs w:val="22"/>
        </w:rPr>
        <w:t>ontroller</w:t>
      </w:r>
      <w:r w:rsidRPr="00281ADD">
        <w:rPr>
          <w:rFonts w:ascii="Arial" w:hAnsi="Arial" w:cs="Arial"/>
          <w:sz w:val="22"/>
          <w:szCs w:val="22"/>
        </w:rPr>
        <w:t xml:space="preserve"> or the </w:t>
      </w:r>
      <w:r w:rsidR="00B26605">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sidR="00B26605">
        <w:rPr>
          <w:rFonts w:ascii="Arial" w:hAnsi="Arial" w:cs="Arial"/>
          <w:sz w:val="22"/>
          <w:szCs w:val="22"/>
        </w:rPr>
        <w:t>ontroll</w:t>
      </w:r>
      <w:r w:rsidRPr="00281ADD">
        <w:rPr>
          <w:rFonts w:ascii="Arial" w:hAnsi="Arial" w:cs="Arial"/>
          <w:sz w:val="22"/>
          <w:szCs w:val="22"/>
        </w:rPr>
        <w:t>er;</w:t>
      </w:r>
    </w:p>
    <w:p w:rsidR="00F93AFF" w:rsidRPr="00281ADD" w:rsidRDefault="00F93AFF" w:rsidP="00F93AFF">
      <w:pPr>
        <w:pStyle w:val="DefaultText"/>
        <w:rPr>
          <w:rFonts w:ascii="Arial" w:hAnsi="Arial" w:cs="Arial"/>
          <w:sz w:val="22"/>
          <w:szCs w:val="22"/>
        </w:rPr>
      </w:pPr>
    </w:p>
    <w:p w:rsidR="00F93AFF" w:rsidRPr="00281ADD" w:rsidRDefault="00F93AFF" w:rsidP="00F93AFF">
      <w:pPr>
        <w:pStyle w:val="DefaultText"/>
        <w:numPr>
          <w:ilvl w:val="0"/>
          <w:numId w:val="32"/>
        </w:numPr>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F93AFF" w:rsidRPr="00281ADD" w:rsidRDefault="00F93AFF" w:rsidP="00F93AFF">
      <w:pPr>
        <w:pStyle w:val="ListParagraph"/>
        <w:rPr>
          <w:rFonts w:ascii="Arial" w:hAnsi="Arial" w:cs="Arial"/>
          <w:sz w:val="22"/>
          <w:szCs w:val="22"/>
        </w:rPr>
      </w:pPr>
    </w:p>
    <w:p w:rsidR="00F93AFF" w:rsidRPr="00281ADD" w:rsidRDefault="00F93AFF" w:rsidP="00F3584B">
      <w:pPr>
        <w:pStyle w:val="DefaultText"/>
        <w:numPr>
          <w:ilvl w:val="0"/>
          <w:numId w:val="32"/>
        </w:numPr>
        <w:spacing w:line="288" w:lineRule="auto"/>
        <w:jc w:val="both"/>
        <w:rPr>
          <w:rFonts w:ascii="Arial" w:hAnsi="Arial" w:cs="Arial"/>
          <w:sz w:val="22"/>
          <w:szCs w:val="22"/>
        </w:rPr>
      </w:pPr>
      <w:r w:rsidRPr="00281ADD">
        <w:rPr>
          <w:rFonts w:ascii="Arial" w:hAnsi="Arial" w:cs="Arial"/>
          <w:sz w:val="22"/>
          <w:szCs w:val="22"/>
        </w:rPr>
        <w:t xml:space="preserve">the </w:t>
      </w:r>
      <w:r w:rsidR="00B26605">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sidR="00B26605">
        <w:rPr>
          <w:rFonts w:ascii="Arial" w:hAnsi="Arial" w:cs="Arial"/>
          <w:sz w:val="22"/>
          <w:szCs w:val="22"/>
        </w:rPr>
        <w:t>ontroller</w:t>
      </w:r>
      <w:r w:rsidRPr="00281ADD">
        <w:rPr>
          <w:rFonts w:ascii="Arial" w:hAnsi="Arial" w:cs="Arial"/>
          <w:sz w:val="22"/>
          <w:szCs w:val="22"/>
        </w:rPr>
        <w:t xml:space="preserve"> in meeting its obligations); and </w:t>
      </w:r>
    </w:p>
    <w:p w:rsidR="00F93AFF" w:rsidRPr="00281ADD" w:rsidRDefault="00F93AFF" w:rsidP="00F93AFF">
      <w:pPr>
        <w:pStyle w:val="ListParagraph"/>
        <w:rPr>
          <w:rFonts w:ascii="Arial" w:hAnsi="Arial" w:cs="Arial"/>
          <w:sz w:val="22"/>
          <w:szCs w:val="22"/>
        </w:rPr>
      </w:pPr>
    </w:p>
    <w:p w:rsidR="00F93AFF" w:rsidRPr="00281ADD" w:rsidRDefault="00F93AFF" w:rsidP="00F3584B">
      <w:pPr>
        <w:pStyle w:val="DefaultText"/>
        <w:numPr>
          <w:ilvl w:val="0"/>
          <w:numId w:val="32"/>
        </w:numPr>
        <w:spacing w:line="288" w:lineRule="auto"/>
        <w:jc w:val="both"/>
        <w:rPr>
          <w:rFonts w:ascii="Arial" w:hAnsi="Arial" w:cs="Arial"/>
          <w:sz w:val="22"/>
          <w:szCs w:val="22"/>
        </w:rPr>
      </w:pPr>
      <w:r w:rsidRPr="00281ADD">
        <w:rPr>
          <w:rFonts w:ascii="Arial" w:hAnsi="Arial" w:cs="Arial"/>
          <w:sz w:val="22"/>
          <w:szCs w:val="22"/>
        </w:rPr>
        <w:t xml:space="preserve">the </w:t>
      </w:r>
      <w:r w:rsidR="00B26605">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sidR="00B26605">
        <w:rPr>
          <w:rFonts w:ascii="Arial" w:hAnsi="Arial" w:cs="Arial"/>
          <w:sz w:val="22"/>
          <w:szCs w:val="22"/>
        </w:rPr>
        <w:t>ontroller</w:t>
      </w:r>
      <w:r w:rsidRPr="00281ADD">
        <w:rPr>
          <w:rFonts w:ascii="Arial" w:hAnsi="Arial" w:cs="Arial"/>
          <w:sz w:val="22"/>
          <w:szCs w:val="22"/>
        </w:rPr>
        <w:t xml:space="preserve"> with respect to the processing of the Personal Data;</w:t>
      </w:r>
    </w:p>
    <w:p w:rsidR="00F93AFF" w:rsidRDefault="00F93AFF" w:rsidP="00F93AFF">
      <w:pPr>
        <w:pStyle w:val="ListParagraph"/>
      </w:pPr>
    </w:p>
    <w:p w:rsidR="00F93AFF" w:rsidRPr="00281ADD" w:rsidRDefault="00281ADD" w:rsidP="00281ADD">
      <w:pPr>
        <w:pStyle w:val="DefaultText"/>
        <w:spacing w:line="288" w:lineRule="auto"/>
        <w:ind w:left="2127" w:hanging="1418"/>
        <w:jc w:val="both"/>
        <w:rPr>
          <w:rFonts w:ascii="Arial" w:hAnsi="Arial" w:cs="Arial"/>
          <w:sz w:val="22"/>
          <w:szCs w:val="22"/>
        </w:rPr>
      </w:pPr>
      <w:r w:rsidRPr="00281ADD">
        <w:rPr>
          <w:rFonts w:ascii="Arial" w:hAnsi="Arial" w:cs="Arial"/>
          <w:sz w:val="22"/>
          <w:szCs w:val="22"/>
        </w:rPr>
        <w:t>1</w:t>
      </w:r>
      <w:r w:rsidR="009441E4">
        <w:rPr>
          <w:rFonts w:ascii="Arial" w:hAnsi="Arial" w:cs="Arial"/>
          <w:sz w:val="22"/>
          <w:szCs w:val="22"/>
        </w:rPr>
        <w:t>2</w:t>
      </w:r>
      <w:r w:rsidRPr="00281ADD">
        <w:rPr>
          <w:rFonts w:ascii="Arial" w:hAnsi="Arial" w:cs="Arial"/>
          <w:sz w:val="22"/>
          <w:szCs w:val="22"/>
        </w:rPr>
        <w:t>.4.5</w:t>
      </w:r>
      <w:r>
        <w:rPr>
          <w:rFonts w:ascii="Arial" w:hAnsi="Arial" w:cs="Arial"/>
          <w:sz w:val="22"/>
          <w:szCs w:val="22"/>
        </w:rPr>
        <w:t xml:space="preserve">          </w:t>
      </w:r>
      <w:r w:rsidR="00F93AFF" w:rsidRPr="00281ADD">
        <w:rPr>
          <w:rFonts w:ascii="Arial" w:hAnsi="Arial" w:cs="Arial"/>
          <w:sz w:val="22"/>
          <w:szCs w:val="22"/>
        </w:rPr>
        <w:t>at the written direction of the C</w:t>
      </w:r>
      <w:r w:rsidR="00B26605">
        <w:rPr>
          <w:rFonts w:ascii="Arial" w:hAnsi="Arial" w:cs="Arial"/>
          <w:sz w:val="22"/>
          <w:szCs w:val="22"/>
        </w:rPr>
        <w:t>ontroller</w:t>
      </w:r>
      <w:r w:rsidR="00F93AFF" w:rsidRPr="00281ADD">
        <w:rPr>
          <w:rFonts w:ascii="Arial" w:hAnsi="Arial" w:cs="Arial"/>
          <w:sz w:val="22"/>
          <w:szCs w:val="22"/>
        </w:rPr>
        <w:t>, delete or return Personal Data (and any copies of it) to the C</w:t>
      </w:r>
      <w:r w:rsidR="00B26605">
        <w:rPr>
          <w:rFonts w:ascii="Arial" w:hAnsi="Arial" w:cs="Arial"/>
          <w:sz w:val="22"/>
          <w:szCs w:val="22"/>
        </w:rPr>
        <w:t>ontroller</w:t>
      </w:r>
      <w:r w:rsidR="00F93AFF" w:rsidRPr="00281ADD">
        <w:rPr>
          <w:rFonts w:ascii="Arial" w:hAnsi="Arial" w:cs="Arial"/>
          <w:sz w:val="22"/>
          <w:szCs w:val="22"/>
        </w:rPr>
        <w:t xml:space="preserve"> on termination of the Agreement unless the </w:t>
      </w:r>
      <w:r w:rsidR="00B26605">
        <w:rPr>
          <w:rFonts w:ascii="Arial" w:hAnsi="Arial" w:cs="Arial"/>
          <w:sz w:val="22"/>
          <w:szCs w:val="22"/>
        </w:rPr>
        <w:t>Processor</w:t>
      </w:r>
      <w:r w:rsidR="00F93AFF" w:rsidRPr="00281ADD">
        <w:rPr>
          <w:rFonts w:ascii="Arial" w:hAnsi="Arial" w:cs="Arial"/>
          <w:sz w:val="22"/>
          <w:szCs w:val="22"/>
        </w:rPr>
        <w:t xml:space="preserve"> is required by Law to retain the Personal Data.</w:t>
      </w:r>
    </w:p>
    <w:p w:rsidR="00F93AFF" w:rsidRDefault="00F93AFF" w:rsidP="00281ADD">
      <w:pPr>
        <w:pStyle w:val="DefaultText"/>
        <w:spacing w:line="288" w:lineRule="auto"/>
      </w:pPr>
    </w:p>
    <w:p w:rsidR="00F93AFF" w:rsidRPr="00281ADD" w:rsidRDefault="00F93AFF" w:rsidP="00F93AFF">
      <w:pPr>
        <w:pStyle w:val="DefaultText"/>
        <w:ind w:left="1134" w:hanging="1134"/>
        <w:rPr>
          <w:rFonts w:ascii="Arial" w:hAnsi="Arial" w:cs="Arial"/>
          <w:sz w:val="22"/>
          <w:szCs w:val="22"/>
        </w:rPr>
      </w:pPr>
      <w:r w:rsidRPr="00281ADD">
        <w:rPr>
          <w:rFonts w:ascii="Arial" w:hAnsi="Arial" w:cs="Arial"/>
          <w:sz w:val="22"/>
          <w:szCs w:val="22"/>
        </w:rPr>
        <w:t>1</w:t>
      </w:r>
      <w:r w:rsidR="009441E4">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sidR="009441E4">
        <w:rPr>
          <w:rFonts w:ascii="Arial" w:hAnsi="Arial" w:cs="Arial"/>
          <w:sz w:val="22"/>
          <w:szCs w:val="22"/>
        </w:rPr>
        <w:t>2</w:t>
      </w:r>
      <w:r w:rsidRPr="00281ADD">
        <w:rPr>
          <w:rFonts w:ascii="Arial" w:hAnsi="Arial" w:cs="Arial"/>
          <w:sz w:val="22"/>
          <w:szCs w:val="22"/>
        </w:rPr>
        <w:t xml:space="preserve">.6, the </w:t>
      </w:r>
      <w:r w:rsidR="00B26605">
        <w:rPr>
          <w:rFonts w:ascii="Arial" w:hAnsi="Arial" w:cs="Arial"/>
          <w:sz w:val="22"/>
          <w:szCs w:val="22"/>
        </w:rPr>
        <w:t>Processor</w:t>
      </w:r>
      <w:r w:rsidRPr="00281ADD">
        <w:rPr>
          <w:rFonts w:ascii="Arial" w:hAnsi="Arial" w:cs="Arial"/>
          <w:sz w:val="22"/>
          <w:szCs w:val="22"/>
        </w:rPr>
        <w:t xml:space="preserve"> shall notify the C</w:t>
      </w:r>
      <w:r w:rsidR="00B26605">
        <w:rPr>
          <w:rFonts w:ascii="Arial" w:hAnsi="Arial" w:cs="Arial"/>
          <w:sz w:val="22"/>
          <w:szCs w:val="22"/>
        </w:rPr>
        <w:t>ontroller</w:t>
      </w:r>
      <w:r w:rsidRPr="00281ADD">
        <w:rPr>
          <w:rFonts w:ascii="Arial" w:hAnsi="Arial" w:cs="Arial"/>
          <w:sz w:val="22"/>
          <w:szCs w:val="22"/>
        </w:rPr>
        <w:t xml:space="preserve"> immediately if it:</w:t>
      </w:r>
    </w:p>
    <w:p w:rsidR="00F93AFF" w:rsidRDefault="00F93AFF" w:rsidP="00F93AFF">
      <w:pPr>
        <w:pStyle w:val="DefaultText"/>
        <w:ind w:left="720" w:hanging="720"/>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F93AFF" w:rsidRPr="00F3584B" w:rsidRDefault="00F93AFF" w:rsidP="00F93AFF">
      <w:pPr>
        <w:pStyle w:val="DefaultText"/>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becomes aware of a Data Loss Event.</w:t>
      </w:r>
    </w:p>
    <w:p w:rsidR="00F93AFF" w:rsidRPr="00F3584B" w:rsidRDefault="00F93AFF" w:rsidP="00F93AFF">
      <w:pPr>
        <w:pStyle w:val="ListParagraph"/>
        <w:rPr>
          <w:rFonts w:ascii="Arial" w:hAnsi="Arial" w:cs="Arial"/>
          <w:sz w:val="22"/>
          <w:szCs w:val="22"/>
        </w:rPr>
      </w:pPr>
    </w:p>
    <w:p w:rsidR="00F93AFF" w:rsidRPr="00F3584B" w:rsidRDefault="00F93AFF" w:rsidP="00F3584B">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sidR="00B26605">
        <w:rPr>
          <w:rFonts w:ascii="Arial" w:hAnsi="Arial" w:cs="Arial"/>
          <w:sz w:val="22"/>
          <w:szCs w:val="22"/>
        </w:rPr>
        <w:t>Processor</w:t>
      </w:r>
      <w:r w:rsidRPr="00F3584B">
        <w:rPr>
          <w:rFonts w:ascii="Arial" w:hAnsi="Arial" w:cs="Arial"/>
          <w:sz w:val="22"/>
          <w:szCs w:val="22"/>
        </w:rPr>
        <w:t>’s obligation to notify under clause 1</w:t>
      </w:r>
      <w:r w:rsidR="009441E4">
        <w:rPr>
          <w:rFonts w:ascii="Arial" w:hAnsi="Arial" w:cs="Arial"/>
          <w:sz w:val="22"/>
          <w:szCs w:val="22"/>
        </w:rPr>
        <w:t>2</w:t>
      </w:r>
      <w:r w:rsidRPr="00F3584B">
        <w:rPr>
          <w:rFonts w:ascii="Arial" w:hAnsi="Arial" w:cs="Arial"/>
          <w:sz w:val="22"/>
          <w:szCs w:val="22"/>
        </w:rPr>
        <w:t>.5 shall include the provision of further information to the C</w:t>
      </w:r>
      <w:r w:rsidR="00B26605">
        <w:rPr>
          <w:rFonts w:ascii="Arial" w:hAnsi="Arial" w:cs="Arial"/>
          <w:sz w:val="22"/>
          <w:szCs w:val="22"/>
        </w:rPr>
        <w:t>ontroller</w:t>
      </w:r>
      <w:r w:rsidRPr="00F3584B">
        <w:rPr>
          <w:rFonts w:ascii="Arial" w:hAnsi="Arial" w:cs="Arial"/>
          <w:sz w:val="22"/>
          <w:szCs w:val="22"/>
        </w:rPr>
        <w:t xml:space="preserve"> in phases, as details become available.</w:t>
      </w:r>
    </w:p>
    <w:p w:rsidR="00F93AFF" w:rsidRPr="00F3584B" w:rsidRDefault="00F93AFF" w:rsidP="00F93AFF">
      <w:pPr>
        <w:pStyle w:val="DefaultText"/>
        <w:ind w:left="720" w:hanging="720"/>
        <w:rPr>
          <w:rFonts w:ascii="Arial" w:hAnsi="Arial" w:cs="Arial"/>
          <w:sz w:val="22"/>
          <w:szCs w:val="22"/>
        </w:rPr>
      </w:pPr>
    </w:p>
    <w:p w:rsidR="00F93AFF" w:rsidRPr="00F3584B" w:rsidRDefault="00F93AFF" w:rsidP="00F3584B">
      <w:pPr>
        <w:pStyle w:val="DefaultText"/>
        <w:spacing w:line="288" w:lineRule="auto"/>
        <w:ind w:left="1134" w:hanging="1134"/>
        <w:jc w:val="both"/>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sidR="00B26605">
        <w:rPr>
          <w:rFonts w:ascii="Arial" w:hAnsi="Arial" w:cs="Arial"/>
          <w:sz w:val="22"/>
          <w:szCs w:val="22"/>
        </w:rPr>
        <w:t>Processor</w:t>
      </w:r>
      <w:r w:rsidRPr="00F3584B">
        <w:rPr>
          <w:rFonts w:ascii="Arial" w:hAnsi="Arial" w:cs="Arial"/>
          <w:sz w:val="22"/>
          <w:szCs w:val="22"/>
        </w:rPr>
        <w:t xml:space="preserve"> shall provide the C</w:t>
      </w:r>
      <w:r w:rsidR="00851635">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9441E4">
        <w:rPr>
          <w:rFonts w:ascii="Arial" w:hAnsi="Arial" w:cs="Arial"/>
          <w:sz w:val="22"/>
          <w:szCs w:val="22"/>
        </w:rPr>
        <w:t>2</w:t>
      </w:r>
      <w:r w:rsidRPr="00F3584B">
        <w:rPr>
          <w:rFonts w:ascii="Arial" w:hAnsi="Arial" w:cs="Arial"/>
          <w:sz w:val="22"/>
          <w:szCs w:val="22"/>
        </w:rPr>
        <w:t>.5 (and insofar as possible within the timescales reasonably required by the C</w:t>
      </w:r>
      <w:r w:rsidR="00851635">
        <w:rPr>
          <w:rFonts w:ascii="Arial" w:hAnsi="Arial" w:cs="Arial"/>
          <w:sz w:val="22"/>
          <w:szCs w:val="22"/>
        </w:rPr>
        <w:t>ontroller</w:t>
      </w:r>
      <w:r w:rsidRPr="00F3584B">
        <w:rPr>
          <w:rFonts w:ascii="Arial" w:hAnsi="Arial" w:cs="Arial"/>
          <w:sz w:val="22"/>
          <w:szCs w:val="22"/>
        </w:rPr>
        <w:t>) including by promptly providing:</w:t>
      </w:r>
    </w:p>
    <w:p w:rsidR="00F93AFF" w:rsidRDefault="00F93AFF" w:rsidP="00F3584B">
      <w:pPr>
        <w:pStyle w:val="DefaultText"/>
        <w:ind w:left="720" w:hanging="720"/>
        <w:jc w:val="both"/>
      </w:pPr>
    </w:p>
    <w:p w:rsidR="00F93AFF" w:rsidRPr="00F3584B" w:rsidRDefault="00F93AFF" w:rsidP="00F93AFF">
      <w:pPr>
        <w:pStyle w:val="DefaultText"/>
        <w:numPr>
          <w:ilvl w:val="0"/>
          <w:numId w:val="34"/>
        </w:numPr>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F93AFF" w:rsidRPr="00F3584B" w:rsidRDefault="00F93AFF" w:rsidP="00F93AFF">
      <w:pPr>
        <w:pStyle w:val="DefaultText"/>
        <w:rPr>
          <w:rFonts w:ascii="Arial" w:hAnsi="Arial" w:cs="Arial"/>
          <w:sz w:val="22"/>
          <w:szCs w:val="22"/>
        </w:rPr>
      </w:pPr>
    </w:p>
    <w:p w:rsidR="00F93AFF" w:rsidRPr="00F3584B" w:rsidRDefault="00F93AFF" w:rsidP="00F3584B">
      <w:pPr>
        <w:pStyle w:val="DefaultText"/>
        <w:numPr>
          <w:ilvl w:val="0"/>
          <w:numId w:val="34"/>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sidR="00851635">
        <w:rPr>
          <w:rFonts w:ascii="Arial" w:hAnsi="Arial" w:cs="Arial"/>
          <w:sz w:val="22"/>
          <w:szCs w:val="22"/>
        </w:rPr>
        <w:t>ontroller</w:t>
      </w:r>
      <w:r w:rsidRPr="00F3584B">
        <w:rPr>
          <w:rFonts w:ascii="Arial" w:hAnsi="Arial" w:cs="Arial"/>
          <w:sz w:val="22"/>
          <w:szCs w:val="22"/>
        </w:rPr>
        <w:t xml:space="preserve"> to enable the C</w:t>
      </w:r>
      <w:r w:rsidR="00851635">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F93AFF" w:rsidRPr="00F3584B" w:rsidRDefault="00F93AFF" w:rsidP="00F3584B">
      <w:pPr>
        <w:pStyle w:val="ListParagraph"/>
        <w:spacing w:line="288" w:lineRule="auto"/>
        <w:rPr>
          <w:rFonts w:ascii="Arial" w:hAnsi="Arial" w:cs="Arial"/>
          <w:sz w:val="22"/>
          <w:szCs w:val="22"/>
        </w:rPr>
      </w:pPr>
    </w:p>
    <w:p w:rsidR="00F93AFF" w:rsidRPr="00F3584B" w:rsidRDefault="00F93AFF" w:rsidP="00F93AFF">
      <w:pPr>
        <w:pStyle w:val="DefaultText"/>
        <w:numPr>
          <w:ilvl w:val="0"/>
          <w:numId w:val="34"/>
        </w:numPr>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4"/>
        </w:numPr>
        <w:jc w:val="both"/>
        <w:rPr>
          <w:rFonts w:ascii="Arial" w:hAnsi="Arial" w:cs="Arial"/>
          <w:sz w:val="22"/>
          <w:szCs w:val="22"/>
        </w:rPr>
      </w:pPr>
      <w:r w:rsidRPr="00F3584B">
        <w:rPr>
          <w:rFonts w:ascii="Arial" w:hAnsi="Arial" w:cs="Arial"/>
          <w:sz w:val="22"/>
          <w:szCs w:val="22"/>
        </w:rPr>
        <w:t>assistance as requested by the C</w:t>
      </w:r>
      <w:r w:rsidR="00851635">
        <w:rPr>
          <w:rFonts w:ascii="Arial" w:hAnsi="Arial" w:cs="Arial"/>
          <w:sz w:val="22"/>
          <w:szCs w:val="22"/>
        </w:rPr>
        <w:t>ontroller</w:t>
      </w:r>
      <w:r w:rsidRPr="00F3584B">
        <w:rPr>
          <w:rFonts w:ascii="Arial" w:hAnsi="Arial" w:cs="Arial"/>
          <w:sz w:val="22"/>
          <w:szCs w:val="22"/>
        </w:rPr>
        <w:t xml:space="preserve"> following any Data Loss Event;</w:t>
      </w:r>
    </w:p>
    <w:p w:rsidR="00F93AFF" w:rsidRPr="00F3584B" w:rsidRDefault="00F93AFF" w:rsidP="00F93AFF">
      <w:pPr>
        <w:pStyle w:val="ListParagraph"/>
        <w:rPr>
          <w:rFonts w:ascii="Arial" w:hAnsi="Arial" w:cs="Arial"/>
          <w:sz w:val="22"/>
          <w:szCs w:val="22"/>
        </w:rPr>
      </w:pPr>
    </w:p>
    <w:p w:rsidR="00F93AFF" w:rsidRPr="00F3584B" w:rsidRDefault="00F93AFF" w:rsidP="00F3584B">
      <w:pPr>
        <w:pStyle w:val="DefaultText"/>
        <w:numPr>
          <w:ilvl w:val="0"/>
          <w:numId w:val="34"/>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sidR="00851635">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sidR="00851635">
        <w:rPr>
          <w:rFonts w:ascii="Arial" w:hAnsi="Arial" w:cs="Arial"/>
          <w:sz w:val="22"/>
          <w:szCs w:val="22"/>
        </w:rPr>
        <w:t>ontroller</w:t>
      </w:r>
      <w:r w:rsidRPr="00F3584B">
        <w:rPr>
          <w:rFonts w:ascii="Arial" w:hAnsi="Arial" w:cs="Arial"/>
          <w:sz w:val="22"/>
          <w:szCs w:val="22"/>
        </w:rPr>
        <w:t xml:space="preserve"> with the Information Commissioner’s Office.</w:t>
      </w:r>
    </w:p>
    <w:p w:rsidR="00F93AFF" w:rsidRDefault="00F93AFF" w:rsidP="00F93AFF">
      <w:pPr>
        <w:pStyle w:val="ListParagraph"/>
      </w:pPr>
    </w:p>
    <w:p w:rsidR="00F93AFF" w:rsidRPr="00F3584B" w:rsidRDefault="00F93AFF" w:rsidP="00F3584B">
      <w:pPr>
        <w:pStyle w:val="DefaultText"/>
        <w:spacing w:line="288" w:lineRule="auto"/>
        <w:ind w:left="1134" w:hanging="1134"/>
        <w:jc w:val="both"/>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sidR="00851635">
        <w:rPr>
          <w:rFonts w:ascii="Arial" w:hAnsi="Arial" w:cs="Arial"/>
          <w:sz w:val="22"/>
          <w:szCs w:val="22"/>
        </w:rPr>
        <w:t>Processor</w:t>
      </w:r>
      <w:r w:rsidRPr="00F3584B">
        <w:rPr>
          <w:rFonts w:ascii="Arial" w:hAnsi="Arial" w:cs="Arial"/>
          <w:sz w:val="22"/>
          <w:szCs w:val="22"/>
        </w:rPr>
        <w:t xml:space="preserve"> employs fewer than 250 staff, unless:</w:t>
      </w:r>
    </w:p>
    <w:p w:rsidR="00F93AFF" w:rsidRDefault="00F93AFF" w:rsidP="00F93AFF">
      <w:pPr>
        <w:pStyle w:val="DefaultText"/>
        <w:ind w:left="720" w:hanging="720"/>
      </w:pPr>
    </w:p>
    <w:p w:rsidR="00F93AFF" w:rsidRPr="00F3584B" w:rsidRDefault="00F93AFF" w:rsidP="00F93AFF">
      <w:pPr>
        <w:pStyle w:val="DefaultText"/>
        <w:numPr>
          <w:ilvl w:val="0"/>
          <w:numId w:val="35"/>
        </w:numPr>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determines that the processing is not occasional;</w:t>
      </w:r>
    </w:p>
    <w:p w:rsidR="00F93AFF" w:rsidRPr="00F3584B" w:rsidRDefault="00F93AFF" w:rsidP="00F93AFF">
      <w:pPr>
        <w:pStyle w:val="DefaultText"/>
        <w:rPr>
          <w:rFonts w:ascii="Arial" w:hAnsi="Arial" w:cs="Arial"/>
          <w:sz w:val="22"/>
          <w:szCs w:val="22"/>
        </w:rPr>
      </w:pPr>
    </w:p>
    <w:p w:rsidR="00F93AFF" w:rsidRPr="00F3584B" w:rsidRDefault="00F93AFF" w:rsidP="00F3584B">
      <w:pPr>
        <w:pStyle w:val="DefaultText"/>
        <w:numPr>
          <w:ilvl w:val="0"/>
          <w:numId w:val="35"/>
        </w:numPr>
        <w:spacing w:line="288" w:lineRule="auto"/>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F93AFF" w:rsidRPr="00F3584B" w:rsidRDefault="00F93AFF" w:rsidP="00F3584B">
      <w:pPr>
        <w:pStyle w:val="DefaultText"/>
        <w:spacing w:line="288" w:lineRule="auto"/>
        <w:rPr>
          <w:rFonts w:ascii="Arial" w:hAnsi="Arial" w:cs="Arial"/>
          <w:sz w:val="22"/>
          <w:szCs w:val="22"/>
        </w:rPr>
      </w:pPr>
    </w:p>
    <w:p w:rsidR="00F93AFF" w:rsidRPr="00F3584B" w:rsidRDefault="00F93AFF" w:rsidP="00F3584B">
      <w:pPr>
        <w:pStyle w:val="DefaultText"/>
        <w:numPr>
          <w:ilvl w:val="0"/>
          <w:numId w:val="35"/>
        </w:numPr>
        <w:spacing w:line="288" w:lineRule="auto"/>
        <w:ind w:left="1077" w:hanging="357"/>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F93AFF" w:rsidRDefault="00F93AFF" w:rsidP="00F93AFF">
      <w:pPr>
        <w:pStyle w:val="ListParagraph"/>
      </w:pPr>
    </w:p>
    <w:p w:rsidR="00F93AFF" w:rsidRPr="00F3584B" w:rsidRDefault="00F93AFF" w:rsidP="00851635">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sidR="00851635">
        <w:rPr>
          <w:rFonts w:ascii="Arial" w:hAnsi="Arial" w:cs="Arial"/>
          <w:sz w:val="22"/>
          <w:szCs w:val="22"/>
        </w:rPr>
        <w:t>ontroller or</w:t>
      </w:r>
      <w:r w:rsidRPr="00F3584B">
        <w:rPr>
          <w:rFonts w:ascii="Arial" w:hAnsi="Arial" w:cs="Arial"/>
          <w:sz w:val="22"/>
          <w:szCs w:val="22"/>
        </w:rPr>
        <w:t xml:space="preserve"> the C</w:t>
      </w:r>
      <w:r w:rsidR="00851635">
        <w:rPr>
          <w:rFonts w:ascii="Arial" w:hAnsi="Arial" w:cs="Arial"/>
          <w:sz w:val="22"/>
          <w:szCs w:val="22"/>
        </w:rPr>
        <w:t>ontroller</w:t>
      </w:r>
      <w:r w:rsidRPr="00F3584B">
        <w:rPr>
          <w:rFonts w:ascii="Arial" w:hAnsi="Arial" w:cs="Arial"/>
          <w:sz w:val="22"/>
          <w:szCs w:val="22"/>
        </w:rPr>
        <w:t>’s designated auditor.</w:t>
      </w:r>
    </w:p>
    <w:p w:rsidR="00F93AFF" w:rsidRPr="00F3584B" w:rsidRDefault="00F93AFF" w:rsidP="00F93AFF">
      <w:pPr>
        <w:pStyle w:val="DefaultText"/>
        <w:ind w:left="720"/>
        <w:rPr>
          <w:rFonts w:ascii="Arial" w:hAnsi="Arial" w:cs="Arial"/>
          <w:sz w:val="22"/>
          <w:szCs w:val="22"/>
        </w:rPr>
      </w:pPr>
    </w:p>
    <w:p w:rsidR="00F93AFF" w:rsidRPr="00F3584B" w:rsidRDefault="00F93AFF" w:rsidP="00F3584B">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F93AFF" w:rsidRDefault="00F93AFF" w:rsidP="00F93AFF">
      <w:pPr>
        <w:pStyle w:val="DefaultText"/>
        <w:ind w:left="1134" w:hanging="1134"/>
      </w:pPr>
    </w:p>
    <w:p w:rsidR="00F93AFF" w:rsidRPr="00F3584B" w:rsidRDefault="00F93AFF" w:rsidP="00F3584B">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sidR="00851635">
        <w:rPr>
          <w:rFonts w:ascii="Arial" w:hAnsi="Arial" w:cs="Arial"/>
          <w:sz w:val="22"/>
          <w:szCs w:val="22"/>
        </w:rPr>
        <w:t>Processor</w:t>
      </w:r>
      <w:r w:rsidRPr="00F3584B">
        <w:rPr>
          <w:rFonts w:ascii="Arial" w:hAnsi="Arial" w:cs="Arial"/>
          <w:sz w:val="22"/>
          <w:szCs w:val="22"/>
        </w:rPr>
        <w:t xml:space="preserve"> must:</w:t>
      </w:r>
    </w:p>
    <w:p w:rsidR="00F93AFF" w:rsidRPr="00F3584B" w:rsidRDefault="00F93AFF" w:rsidP="00F93AFF">
      <w:pPr>
        <w:pStyle w:val="DefaultText"/>
        <w:ind w:left="1134" w:hanging="1134"/>
        <w:rPr>
          <w:rFonts w:ascii="Arial" w:hAnsi="Arial" w:cs="Arial"/>
          <w:sz w:val="22"/>
          <w:szCs w:val="22"/>
        </w:rPr>
      </w:pPr>
    </w:p>
    <w:p w:rsidR="00F93AFF" w:rsidRPr="00F3584B" w:rsidRDefault="00F93AFF" w:rsidP="00F93AFF">
      <w:pPr>
        <w:pStyle w:val="DefaultText"/>
        <w:numPr>
          <w:ilvl w:val="0"/>
          <w:numId w:val="36"/>
        </w:numPr>
        <w:ind w:left="1134" w:hanging="425"/>
        <w:jc w:val="both"/>
        <w:rPr>
          <w:rFonts w:ascii="Arial" w:hAnsi="Arial" w:cs="Arial"/>
          <w:sz w:val="22"/>
          <w:szCs w:val="22"/>
        </w:rPr>
      </w:pPr>
      <w:r w:rsidRPr="00F3584B">
        <w:rPr>
          <w:rFonts w:ascii="Arial" w:hAnsi="Arial" w:cs="Arial"/>
          <w:sz w:val="22"/>
          <w:szCs w:val="22"/>
        </w:rPr>
        <w:t>notify the C</w:t>
      </w:r>
      <w:r w:rsidR="00851635">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F93AFF" w:rsidRPr="00F3584B" w:rsidRDefault="00F93AFF" w:rsidP="00F93AFF">
      <w:pPr>
        <w:pStyle w:val="DefaultText"/>
        <w:rPr>
          <w:rFonts w:ascii="Arial" w:hAnsi="Arial" w:cs="Arial"/>
          <w:sz w:val="22"/>
          <w:szCs w:val="22"/>
        </w:rPr>
      </w:pPr>
    </w:p>
    <w:p w:rsidR="00F93AFF" w:rsidRPr="00F3584B" w:rsidRDefault="00F93AFF" w:rsidP="00F93AFF">
      <w:pPr>
        <w:pStyle w:val="DefaultText"/>
        <w:numPr>
          <w:ilvl w:val="0"/>
          <w:numId w:val="36"/>
        </w:numPr>
        <w:ind w:left="1134" w:hanging="425"/>
        <w:jc w:val="both"/>
        <w:rPr>
          <w:rFonts w:ascii="Arial" w:hAnsi="Arial" w:cs="Arial"/>
          <w:sz w:val="22"/>
          <w:szCs w:val="22"/>
        </w:rPr>
      </w:pPr>
      <w:r w:rsidRPr="00F3584B">
        <w:rPr>
          <w:rFonts w:ascii="Arial" w:hAnsi="Arial" w:cs="Arial"/>
          <w:sz w:val="22"/>
          <w:szCs w:val="22"/>
        </w:rPr>
        <w:t>obtain the written consent of the C</w:t>
      </w:r>
      <w:r w:rsidR="00851635">
        <w:rPr>
          <w:rFonts w:ascii="Arial" w:hAnsi="Arial" w:cs="Arial"/>
          <w:sz w:val="22"/>
          <w:szCs w:val="22"/>
        </w:rPr>
        <w:t>ontroller</w:t>
      </w:r>
      <w:r w:rsidRPr="00F3584B">
        <w:rPr>
          <w:rFonts w:ascii="Arial" w:hAnsi="Arial" w:cs="Arial"/>
          <w:sz w:val="22"/>
          <w:szCs w:val="22"/>
        </w:rPr>
        <w:t>;</w:t>
      </w:r>
    </w:p>
    <w:p w:rsidR="00F93AFF" w:rsidRDefault="00F93AFF" w:rsidP="00F93AFF">
      <w:pPr>
        <w:pStyle w:val="ListParagraph"/>
      </w:pPr>
    </w:p>
    <w:p w:rsidR="00F93AFF" w:rsidRPr="00F3584B" w:rsidRDefault="00F93AFF" w:rsidP="00F3584B">
      <w:pPr>
        <w:pStyle w:val="DefaultText"/>
        <w:numPr>
          <w:ilvl w:val="0"/>
          <w:numId w:val="36"/>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sidR="009441E4">
        <w:rPr>
          <w:rFonts w:ascii="Arial" w:hAnsi="Arial" w:cs="Arial"/>
          <w:sz w:val="22"/>
          <w:szCs w:val="22"/>
        </w:rPr>
        <w:t>2</w:t>
      </w:r>
      <w:r w:rsidRPr="00F3584B">
        <w:rPr>
          <w:rFonts w:ascii="Arial" w:hAnsi="Arial" w:cs="Arial"/>
          <w:sz w:val="22"/>
          <w:szCs w:val="22"/>
        </w:rPr>
        <w:t>.11 such that they apply to the Sub-processor; and</w:t>
      </w:r>
    </w:p>
    <w:p w:rsidR="00F93AFF" w:rsidRPr="00F3584B" w:rsidRDefault="00F93AFF" w:rsidP="00F3584B">
      <w:pPr>
        <w:pStyle w:val="ListParagraph"/>
        <w:spacing w:line="288" w:lineRule="auto"/>
        <w:rPr>
          <w:rFonts w:ascii="Arial" w:hAnsi="Arial" w:cs="Arial"/>
          <w:sz w:val="22"/>
          <w:szCs w:val="22"/>
        </w:rPr>
      </w:pPr>
    </w:p>
    <w:p w:rsidR="00F93AFF" w:rsidRPr="00F3584B" w:rsidRDefault="00F93AFF" w:rsidP="00F3584B">
      <w:pPr>
        <w:pStyle w:val="DefaultText"/>
        <w:numPr>
          <w:ilvl w:val="0"/>
          <w:numId w:val="36"/>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sidR="00851635">
        <w:rPr>
          <w:rFonts w:ascii="Arial" w:hAnsi="Arial" w:cs="Arial"/>
          <w:sz w:val="22"/>
          <w:szCs w:val="22"/>
        </w:rPr>
        <w:t>ontroller</w:t>
      </w:r>
      <w:r w:rsidRPr="00F3584B">
        <w:rPr>
          <w:rFonts w:ascii="Arial" w:hAnsi="Arial" w:cs="Arial"/>
          <w:sz w:val="22"/>
          <w:szCs w:val="22"/>
        </w:rPr>
        <w:t xml:space="preserve"> with such information regarding the Sub-processor as the C</w:t>
      </w:r>
      <w:r w:rsidR="00851635">
        <w:rPr>
          <w:rFonts w:ascii="Arial" w:hAnsi="Arial" w:cs="Arial"/>
          <w:sz w:val="22"/>
          <w:szCs w:val="22"/>
        </w:rPr>
        <w:t>ontroller</w:t>
      </w:r>
      <w:r w:rsidRPr="00F3584B">
        <w:rPr>
          <w:rFonts w:ascii="Arial" w:hAnsi="Arial" w:cs="Arial"/>
          <w:sz w:val="22"/>
          <w:szCs w:val="22"/>
        </w:rPr>
        <w:t xml:space="preserve"> may reasonable require.</w:t>
      </w:r>
    </w:p>
    <w:p w:rsidR="00F93AFF" w:rsidRDefault="00F93AFF" w:rsidP="00F93AFF">
      <w:pPr>
        <w:pStyle w:val="ListParagraph"/>
      </w:pPr>
    </w:p>
    <w:p w:rsidR="00F93AFF" w:rsidRPr="00F3584B" w:rsidRDefault="00F93AFF" w:rsidP="00F93AFF">
      <w:pPr>
        <w:pStyle w:val="DefaultText"/>
        <w:ind w:left="1134" w:hanging="1134"/>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F93AFF" w:rsidRDefault="00F93AFF" w:rsidP="00F93AFF">
      <w:pPr>
        <w:pStyle w:val="DefaultText"/>
        <w:ind w:left="1134" w:hanging="1134"/>
      </w:pPr>
    </w:p>
    <w:p w:rsidR="00F93AFF" w:rsidRPr="00F3584B" w:rsidRDefault="00F93AFF" w:rsidP="00F3584B">
      <w:pPr>
        <w:pStyle w:val="DefaultText"/>
        <w:spacing w:line="288" w:lineRule="auto"/>
        <w:ind w:left="1134" w:hanging="1134"/>
        <w:jc w:val="both"/>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sidR="00851635">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F93AFF" w:rsidRDefault="00F93AFF" w:rsidP="00F93AFF">
      <w:pPr>
        <w:pStyle w:val="DefaultText"/>
        <w:ind w:left="1134" w:hanging="1134"/>
      </w:pPr>
    </w:p>
    <w:p w:rsidR="00F93AFF" w:rsidRDefault="00F93AFF" w:rsidP="00F3584B">
      <w:pPr>
        <w:pStyle w:val="DefaultText"/>
        <w:spacing w:line="24" w:lineRule="atLeast"/>
        <w:ind w:left="1134" w:hanging="1134"/>
        <w:jc w:val="both"/>
        <w:rPr>
          <w:rFonts w:ascii="Arial" w:hAnsi="Arial" w:cs="Arial"/>
          <w:sz w:val="22"/>
          <w:szCs w:val="22"/>
        </w:rPr>
      </w:pPr>
      <w:r w:rsidRPr="00F3584B">
        <w:rPr>
          <w:rFonts w:ascii="Arial" w:hAnsi="Arial" w:cs="Arial"/>
          <w:sz w:val="22"/>
          <w:szCs w:val="22"/>
        </w:rPr>
        <w:t>1</w:t>
      </w:r>
      <w:r w:rsidR="009441E4">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sidR="00851635">
        <w:rPr>
          <w:rFonts w:ascii="Arial" w:hAnsi="Arial" w:cs="Arial"/>
          <w:sz w:val="22"/>
          <w:szCs w:val="22"/>
        </w:rPr>
        <w:t>ontroller</w:t>
      </w:r>
      <w:r w:rsidRPr="00F3584B">
        <w:rPr>
          <w:rFonts w:ascii="Arial" w:hAnsi="Arial" w:cs="Arial"/>
          <w:sz w:val="22"/>
          <w:szCs w:val="22"/>
        </w:rPr>
        <w:t xml:space="preserve"> may on not less than 30 Working Days’ notice to the </w:t>
      </w:r>
      <w:r w:rsidR="00851635">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1635" w:rsidRDefault="00851635" w:rsidP="00F3584B">
      <w:pPr>
        <w:pStyle w:val="DefaultText"/>
        <w:spacing w:line="24" w:lineRule="atLeast"/>
        <w:ind w:left="1134" w:hanging="1134"/>
        <w:jc w:val="both"/>
        <w:rPr>
          <w:rFonts w:ascii="Arial" w:hAnsi="Arial" w:cs="Arial"/>
          <w:sz w:val="22"/>
          <w:szCs w:val="22"/>
        </w:rPr>
      </w:pPr>
    </w:p>
    <w:p w:rsidR="00851635" w:rsidRPr="00F3584B" w:rsidRDefault="00851635" w:rsidP="00F3584B">
      <w:pPr>
        <w:pStyle w:val="DefaultText"/>
        <w:spacing w:line="24" w:lineRule="atLeast"/>
        <w:ind w:left="1134" w:hanging="1134"/>
        <w:jc w:val="both"/>
        <w:rPr>
          <w:rFonts w:ascii="Arial" w:hAnsi="Arial" w:cs="Arial"/>
          <w:sz w:val="22"/>
          <w:szCs w:val="22"/>
        </w:rPr>
      </w:pPr>
      <w:r>
        <w:rPr>
          <w:rFonts w:ascii="Arial" w:hAnsi="Arial" w:cs="Arial"/>
          <w:sz w:val="22"/>
          <w:szCs w:val="22"/>
        </w:rPr>
        <w:t>1</w:t>
      </w:r>
      <w:r w:rsidR="009441E4">
        <w:rPr>
          <w:rFonts w:ascii="Arial" w:hAnsi="Arial" w:cs="Arial"/>
          <w:sz w:val="22"/>
          <w:szCs w:val="22"/>
        </w:rPr>
        <w:t>2</w:t>
      </w:r>
      <w:r>
        <w:rPr>
          <w:rFonts w:ascii="Arial" w:hAnsi="Arial" w:cs="Arial"/>
          <w:sz w:val="22"/>
          <w:szCs w:val="22"/>
        </w:rPr>
        <w:t>.15</w:t>
      </w:r>
      <w:r>
        <w:rPr>
          <w:rFonts w:ascii="Arial" w:hAnsi="Arial" w:cs="Arial"/>
          <w:sz w:val="22"/>
          <w:szCs w:val="22"/>
        </w:rPr>
        <w:tab/>
        <w:t>Where the Parties include two or more Joint Controllers as identified in Schedule 4</w:t>
      </w:r>
      <w:r w:rsidR="006E7C35">
        <w:rPr>
          <w:rFonts w:ascii="Arial" w:hAnsi="Arial" w:cs="Arial"/>
          <w:sz w:val="22"/>
          <w:szCs w:val="22"/>
        </w:rPr>
        <w:t xml:space="preserve"> in accordance with GDPR Article 26, those Parties shall enter into a Joint Controller Agreement based on the terms outlined in Schedule 4 in replacement of Clauses 1.1 – 1.14 for the Personal Data under Joint Control.</w:t>
      </w:r>
      <w:r>
        <w:rPr>
          <w:rFonts w:ascii="Arial" w:hAnsi="Arial" w:cs="Arial"/>
          <w:sz w:val="22"/>
          <w:szCs w:val="22"/>
        </w:rPr>
        <w:t xml:space="preserve"> </w:t>
      </w:r>
    </w:p>
    <w:p w:rsidR="007E4EC8" w:rsidRPr="00A95506" w:rsidRDefault="00A95506" w:rsidP="00082720">
      <w:pPr>
        <w:pStyle w:val="MRheading1"/>
        <w:numPr>
          <w:ilvl w:val="0"/>
          <w:numId w:val="1"/>
        </w:numPr>
        <w:spacing w:line="288" w:lineRule="auto"/>
        <w:rPr>
          <w:rFonts w:cs="Arial"/>
          <w:szCs w:val="22"/>
          <w:u w:val="none"/>
        </w:rPr>
      </w:pPr>
      <w:bookmarkStart w:id="71" w:name="_Ref381107599"/>
      <w:r w:rsidRPr="00A95506">
        <w:rPr>
          <w:rFonts w:cs="Arial"/>
          <w:szCs w:val="22"/>
          <w:u w:val="none"/>
        </w:rPr>
        <w:t>Force M</w:t>
      </w:r>
      <w:r w:rsidR="007E4EC8" w:rsidRPr="00A95506">
        <w:rPr>
          <w:rFonts w:cs="Arial"/>
          <w:szCs w:val="22"/>
          <w:u w:val="none"/>
        </w:rPr>
        <w:t>ajeure</w:t>
      </w:r>
      <w:bookmarkEnd w:id="64"/>
      <w:bookmarkEnd w:id="65"/>
      <w:bookmarkEnd w:id="66"/>
      <w:bookmarkEnd w:id="7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72" w:name="_Ref172691842"/>
      <w:bookmarkStart w:id="73" w:name="_Toc207776115"/>
      <w:bookmarkStart w:id="74" w:name="_Toc207776263"/>
      <w:r w:rsidRPr="00A95506">
        <w:rPr>
          <w:rFonts w:cs="Arial"/>
          <w:szCs w:val="22"/>
          <w:u w:val="none"/>
        </w:rPr>
        <w:t>Termination</w:t>
      </w:r>
      <w:bookmarkEnd w:id="72"/>
      <w:bookmarkEnd w:id="73"/>
      <w:bookmarkEnd w:id="7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8649F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75" w:name="_Ref266713809"/>
      <w:bookmarkStart w:id="7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7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77" w:name="_Ref205893735"/>
      <w:bookmarkStart w:id="7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8649FE">
        <w:rPr>
          <w:rFonts w:cs="Arial"/>
          <w:szCs w:val="22"/>
        </w:rPr>
        <w:t>14.3</w:t>
      </w:r>
      <w:r w:rsidR="00D81623" w:rsidRPr="00BF7661">
        <w:rPr>
          <w:rFonts w:cs="Arial"/>
          <w:szCs w:val="22"/>
        </w:rPr>
        <w:fldChar w:fldCharType="end"/>
      </w:r>
      <w:bookmarkEnd w:id="7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79" w:name="BookmarkToReturnToPrintingOutTheDoc"/>
      <w:r w:rsidRPr="00BF7661">
        <w:rPr>
          <w:rFonts w:cs="Arial"/>
          <w:szCs w:val="22"/>
        </w:rPr>
        <w:t>suspension</w:t>
      </w:r>
      <w:bookmarkEnd w:id="7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8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8649F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76"/>
    <w:bookmarkEnd w:id="78"/>
    <w:bookmarkEnd w:id="8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8649F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81" w:name="_Ref205953963"/>
      <w:bookmarkStart w:id="82" w:name="_Toc207776118"/>
      <w:bookmarkStart w:id="8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8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8649F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8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8649F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85" w:name="_Ref381108581"/>
      <w:r w:rsidRPr="00A95506">
        <w:rPr>
          <w:rFonts w:cs="Arial"/>
          <w:szCs w:val="22"/>
          <w:u w:val="none"/>
        </w:rPr>
        <w:t>Responsible B</w:t>
      </w:r>
      <w:r w:rsidR="00507C82" w:rsidRPr="00A95506">
        <w:rPr>
          <w:rFonts w:cs="Arial"/>
          <w:szCs w:val="22"/>
          <w:u w:val="none"/>
        </w:rPr>
        <w:t>usiness</w:t>
      </w:r>
      <w:bookmarkEnd w:id="85"/>
    </w:p>
    <w:p w:rsidR="00507C82" w:rsidRPr="00BF7661" w:rsidRDefault="006078F5" w:rsidP="006078F5">
      <w:pPr>
        <w:pStyle w:val="MRheading2"/>
        <w:numPr>
          <w:ilvl w:val="1"/>
          <w:numId w:val="1"/>
        </w:numPr>
        <w:spacing w:line="288" w:lineRule="auto"/>
        <w:rPr>
          <w:rFonts w:cs="Arial"/>
          <w:szCs w:val="22"/>
        </w:rPr>
      </w:pPr>
      <w:bookmarkStart w:id="86" w:name="_Ref318788672"/>
      <w:bookmarkStart w:id="87" w:name="_Toc303950111"/>
      <w:bookmarkStart w:id="88" w:name="_Toc303950878"/>
      <w:bookmarkStart w:id="89" w:name="_Toc303951658"/>
      <w:bookmarkStart w:id="90" w:name="_Toc304135741"/>
      <w:r w:rsidRPr="00BF7661">
        <w:rPr>
          <w:rFonts w:cs="Arial"/>
          <w:szCs w:val="22"/>
        </w:rPr>
        <w:t>The Contractor</w:t>
      </w:r>
      <w:r w:rsidR="00507C82" w:rsidRPr="00BF7661">
        <w:rPr>
          <w:rFonts w:cs="Arial"/>
          <w:szCs w:val="22"/>
        </w:rPr>
        <w:t xml:space="preserve"> shall:</w:t>
      </w:r>
      <w:bookmarkEnd w:id="8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87"/>
      <w:bookmarkEnd w:id="88"/>
      <w:bookmarkEnd w:id="89"/>
      <w:bookmarkEnd w:id="9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8649F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91" w:name="_Toc303950117"/>
      <w:bookmarkStart w:id="92" w:name="_Toc303950884"/>
      <w:bookmarkStart w:id="93" w:name="_Toc303951664"/>
      <w:bookmarkStart w:id="9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8649FE">
        <w:rPr>
          <w:rFonts w:cs="Arial"/>
          <w:szCs w:val="22"/>
        </w:rPr>
        <w:t>18.1</w:t>
      </w:r>
      <w:r w:rsidRPr="00BF7661">
        <w:rPr>
          <w:rFonts w:cs="Arial"/>
          <w:szCs w:val="22"/>
        </w:rPr>
        <w:fldChar w:fldCharType="end"/>
      </w:r>
      <w:r w:rsidRPr="00BF7661">
        <w:rPr>
          <w:rFonts w:cs="Arial"/>
          <w:szCs w:val="22"/>
        </w:rPr>
        <w:t>.</w:t>
      </w:r>
      <w:bookmarkEnd w:id="91"/>
      <w:bookmarkEnd w:id="92"/>
      <w:bookmarkEnd w:id="93"/>
      <w:bookmarkEnd w:id="9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Wales,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95" w:name="_Ref381108830"/>
      <w:r w:rsidRPr="00A95506">
        <w:rPr>
          <w:rFonts w:cs="Arial"/>
          <w:szCs w:val="22"/>
          <w:u w:val="none"/>
        </w:rPr>
        <w:t>Assignment</w:t>
      </w:r>
      <w:bookmarkEnd w:id="81"/>
      <w:bookmarkEnd w:id="82"/>
      <w:bookmarkEnd w:id="8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95"/>
    </w:p>
    <w:p w:rsidR="00C70CB5" w:rsidRPr="00BF7661" w:rsidRDefault="00C70CB5" w:rsidP="00082720">
      <w:pPr>
        <w:pStyle w:val="MRheading2"/>
        <w:numPr>
          <w:ilvl w:val="1"/>
          <w:numId w:val="1"/>
        </w:numPr>
        <w:spacing w:line="288" w:lineRule="auto"/>
        <w:rPr>
          <w:rFonts w:cs="Arial"/>
          <w:szCs w:val="22"/>
        </w:rPr>
      </w:pPr>
      <w:bookmarkStart w:id="9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9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8649FE">
        <w:rPr>
          <w:rFonts w:cs="Arial"/>
          <w:szCs w:val="22"/>
        </w:rPr>
        <w:t>21.2</w:t>
      </w:r>
      <w:r w:rsidR="006078F5" w:rsidRPr="00BF7661">
        <w:rPr>
          <w:rFonts w:cs="Arial"/>
          <w:szCs w:val="22"/>
        </w:rPr>
        <w:fldChar w:fldCharType="end"/>
      </w:r>
      <w:r w:rsidR="00C70CB5" w:rsidRPr="00BF7661">
        <w:rPr>
          <w:rFonts w:cs="Arial"/>
          <w:szCs w:val="22"/>
        </w:rPr>
        <w:t>.</w:t>
      </w:r>
      <w:bookmarkEnd w:id="97"/>
    </w:p>
    <w:p w:rsidR="00C70CB5" w:rsidRPr="00BF7661" w:rsidRDefault="00C70CB5" w:rsidP="00082720">
      <w:pPr>
        <w:pStyle w:val="MRheading2"/>
        <w:numPr>
          <w:ilvl w:val="1"/>
          <w:numId w:val="1"/>
        </w:numPr>
        <w:spacing w:line="288" w:lineRule="auto"/>
        <w:rPr>
          <w:rFonts w:cs="Arial"/>
          <w:szCs w:val="22"/>
        </w:rPr>
      </w:pPr>
      <w:bookmarkStart w:id="9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9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8649F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99" w:name="_Ref205954210"/>
      <w:bookmarkStart w:id="100" w:name="_Toc207776123"/>
      <w:bookmarkStart w:id="101" w:name="_Toc207776271"/>
      <w:bookmarkEnd w:id="9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8649F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02" w:name="_Ref286323079"/>
      <w:bookmarkStart w:id="10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02"/>
      <w:bookmarkEnd w:id="10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99"/>
      <w:bookmarkEnd w:id="100"/>
      <w:bookmarkEnd w:id="101"/>
    </w:p>
    <w:p w:rsidR="00C70CB5" w:rsidRPr="00BF7661" w:rsidRDefault="00C70CB5" w:rsidP="00082720">
      <w:pPr>
        <w:pStyle w:val="MRheading2"/>
        <w:numPr>
          <w:ilvl w:val="1"/>
          <w:numId w:val="1"/>
        </w:numPr>
        <w:spacing w:line="288" w:lineRule="auto"/>
        <w:rPr>
          <w:rFonts w:cs="Arial"/>
          <w:szCs w:val="22"/>
        </w:rPr>
      </w:pPr>
      <w:bookmarkStart w:id="10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A95506" w:rsidRDefault="00A95506" w:rsidP="005008E0">
      <w:pPr>
        <w:pStyle w:val="MRheading1"/>
        <w:numPr>
          <w:ilvl w:val="0"/>
          <w:numId w:val="1"/>
        </w:numPr>
        <w:spacing w:line="288" w:lineRule="auto"/>
        <w:rPr>
          <w:rFonts w:cs="Arial"/>
          <w:szCs w:val="22"/>
          <w:u w:val="none"/>
        </w:rPr>
      </w:pPr>
      <w:bookmarkStart w:id="105" w:name="_Ref381109506"/>
      <w:bookmarkStart w:id="10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05"/>
    </w:p>
    <w:p w:rsidR="005008E0" w:rsidRPr="00BF7661" w:rsidRDefault="005008E0" w:rsidP="005008E0">
      <w:pPr>
        <w:pStyle w:val="MRheading2"/>
        <w:numPr>
          <w:ilvl w:val="1"/>
          <w:numId w:val="1"/>
        </w:numPr>
        <w:spacing w:line="288" w:lineRule="auto"/>
        <w:rPr>
          <w:rFonts w:cs="Arial"/>
          <w:szCs w:val="22"/>
        </w:rPr>
      </w:pPr>
      <w:bookmarkStart w:id="10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0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the seat, or legal place, of arbitration shall be London, England.</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04"/>
    <w:bookmarkEnd w:id="10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08" w:name="_Toc207776237"/>
      <w:bookmarkStart w:id="109" w:name="Schedule3"/>
      <w:bookmarkStart w:id="110" w:name="_Ref381200241"/>
      <w:bookmarkStart w:id="111" w:name="_Ref172432067"/>
      <w:bookmarkEnd w:id="13"/>
      <w:bookmarkEnd w:id="108"/>
      <w:bookmarkEnd w:id="10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8649F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10"/>
    </w:p>
    <w:p w:rsidR="007F3942" w:rsidRPr="00BF7661" w:rsidRDefault="007F3942" w:rsidP="007F3942">
      <w:pPr>
        <w:pStyle w:val="MRheading2"/>
        <w:numPr>
          <w:ilvl w:val="1"/>
          <w:numId w:val="1"/>
        </w:numPr>
        <w:spacing w:line="288" w:lineRule="auto"/>
        <w:rPr>
          <w:rFonts w:cs="Arial"/>
          <w:szCs w:val="22"/>
        </w:rPr>
      </w:pPr>
      <w:bookmarkStart w:id="11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8649F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1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13" w:name="_Ref352159234"/>
      <w:bookmarkEnd w:id="11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13"/>
    </w:p>
    <w:p w:rsidR="00FE6357" w:rsidRPr="00A95506" w:rsidRDefault="00FE6357" w:rsidP="00FE6357">
      <w:pPr>
        <w:pStyle w:val="MRheading1"/>
        <w:numPr>
          <w:ilvl w:val="0"/>
          <w:numId w:val="1"/>
        </w:numPr>
        <w:rPr>
          <w:szCs w:val="22"/>
          <w:u w:val="none"/>
        </w:rPr>
      </w:pPr>
      <w:bookmarkStart w:id="114" w:name="a547966"/>
      <w:bookmarkStart w:id="115" w:name="_Toc381267613"/>
      <w:r w:rsidRPr="00A95506">
        <w:rPr>
          <w:szCs w:val="22"/>
          <w:u w:val="none"/>
        </w:rPr>
        <w:t>Counterparts</w:t>
      </w:r>
      <w:bookmarkEnd w:id="114"/>
      <w:bookmarkEnd w:id="11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9B0850" w:rsidRPr="009B0850" w:rsidRDefault="00B30E27" w:rsidP="00B30E27">
      <w:pPr>
        <w:tabs>
          <w:tab w:val="left" w:pos="709"/>
        </w:tabs>
        <w:suppressAutoHyphens/>
        <w:ind w:left="709" w:hanging="709"/>
        <w:rPr>
          <w:rFonts w:cs="Arial"/>
          <w:b/>
          <w:sz w:val="22"/>
          <w:szCs w:val="22"/>
        </w:rPr>
      </w:pPr>
      <w:r>
        <w:rPr>
          <w:rFonts w:cs="Arial"/>
          <w:sz w:val="22"/>
          <w:szCs w:val="22"/>
        </w:rPr>
        <w:br w:type="page"/>
      </w:r>
      <w:r w:rsidR="009B0850" w:rsidRPr="009B0850">
        <w:rPr>
          <w:rFonts w:cs="Arial"/>
          <w:b/>
          <w:sz w:val="22"/>
          <w:szCs w:val="22"/>
        </w:rPr>
        <w:t>Schedule 5</w:t>
      </w:r>
    </w:p>
    <w:p w:rsidR="009B0850" w:rsidRDefault="009B0850" w:rsidP="00B30E27">
      <w:pPr>
        <w:tabs>
          <w:tab w:val="left" w:pos="709"/>
        </w:tabs>
        <w:suppressAutoHyphens/>
        <w:ind w:left="709" w:hanging="709"/>
        <w:rPr>
          <w:rFonts w:cs="Arial"/>
          <w:sz w:val="22"/>
          <w:szCs w:val="22"/>
        </w:rPr>
      </w:pPr>
    </w:p>
    <w:p w:rsidR="009B0850" w:rsidRPr="00E6428F" w:rsidRDefault="009B0850" w:rsidP="009B0850">
      <w:pPr>
        <w:jc w:val="center"/>
        <w:rPr>
          <w:rFonts w:cs="Arial"/>
          <w:b/>
          <w:sz w:val="28"/>
          <w:szCs w:val="28"/>
        </w:rPr>
      </w:pPr>
      <w:r w:rsidRPr="00E6428F">
        <w:rPr>
          <w:rFonts w:cs="Arial"/>
          <w:b/>
          <w:sz w:val="28"/>
          <w:szCs w:val="28"/>
        </w:rPr>
        <w:t>P</w:t>
      </w:r>
      <w:r>
        <w:rPr>
          <w:rFonts w:cs="Arial"/>
          <w:b/>
          <w:sz w:val="28"/>
          <w:szCs w:val="28"/>
        </w:rPr>
        <w:t>ROCESSING PERSONAL DATA AND DATA SUBJECTS</w:t>
      </w:r>
    </w:p>
    <w:p w:rsidR="009B0850" w:rsidRPr="00E6428F" w:rsidRDefault="009B0850" w:rsidP="009B0850">
      <w:pPr>
        <w:rPr>
          <w:rFonts w:cs="Arial"/>
          <w:b/>
        </w:rPr>
      </w:pPr>
    </w:p>
    <w:p w:rsidR="009B0850" w:rsidRPr="009B0850" w:rsidRDefault="009B0850" w:rsidP="009B0850">
      <w:pPr>
        <w:rPr>
          <w:rFonts w:cs="Arial"/>
          <w:sz w:val="22"/>
          <w:szCs w:val="22"/>
        </w:rPr>
      </w:pPr>
      <w:r w:rsidRPr="009B0850">
        <w:rPr>
          <w:rFonts w:cs="Arial"/>
          <w:sz w:val="22"/>
          <w:szCs w:val="22"/>
        </w:rPr>
        <w:t>This Schedule shall be completed by the Controller, who may take account of the view of the Processors, however the final decision as to the content of this Schedule shall be with the Controller at it absolute discretion.</w:t>
      </w:r>
    </w:p>
    <w:p w:rsidR="009B0850" w:rsidRPr="009B0850" w:rsidRDefault="009B0850" w:rsidP="009B0850">
      <w:pPr>
        <w:rPr>
          <w:rFonts w:cs="Arial"/>
          <w:sz w:val="22"/>
          <w:szCs w:val="22"/>
        </w:rPr>
      </w:pPr>
    </w:p>
    <w:p w:rsidR="009B0850" w:rsidRPr="009B0850" w:rsidRDefault="009B0850" w:rsidP="009B0850">
      <w:pPr>
        <w:pStyle w:val="ListParagraph"/>
        <w:numPr>
          <w:ilvl w:val="0"/>
          <w:numId w:val="49"/>
        </w:numPr>
        <w:overflowPunct/>
        <w:autoSpaceDE/>
        <w:autoSpaceDN/>
        <w:adjustRightInd/>
        <w:ind w:hanging="720"/>
        <w:jc w:val="left"/>
        <w:textAlignment w:val="auto"/>
        <w:rPr>
          <w:rFonts w:ascii="Arial" w:hAnsi="Arial" w:cs="Arial"/>
          <w:sz w:val="22"/>
          <w:szCs w:val="22"/>
        </w:rPr>
      </w:pPr>
      <w:r w:rsidRPr="009B0850">
        <w:rPr>
          <w:rFonts w:ascii="Arial" w:hAnsi="Arial" w:cs="Arial"/>
          <w:sz w:val="22"/>
          <w:szCs w:val="22"/>
        </w:rPr>
        <w:t xml:space="preserve">The contact details of the Controller’s Data Protection Officer are : </w:t>
      </w:r>
      <w:r w:rsidR="00654E2C">
        <w:rPr>
          <w:rFonts w:ascii="Arial" w:hAnsi="Arial" w:cs="Arial"/>
          <w:sz w:val="22"/>
          <w:szCs w:val="22"/>
        </w:rPr>
        <w:t>XXXXXXXXXX</w:t>
      </w:r>
      <w:r w:rsidRPr="009B0850">
        <w:rPr>
          <w:rFonts w:ascii="Arial" w:hAnsi="Arial" w:cs="Arial"/>
          <w:sz w:val="22"/>
          <w:szCs w:val="22"/>
        </w:rPr>
        <w:t xml:space="preserve">, </w:t>
      </w:r>
      <w:r w:rsidR="00654E2C">
        <w:rPr>
          <w:rFonts w:ascii="Arial" w:hAnsi="Arial" w:cs="Arial"/>
          <w:sz w:val="22"/>
          <w:szCs w:val="22"/>
        </w:rPr>
        <w:t>XXXXXXXXX</w:t>
      </w:r>
      <w:r w:rsidRPr="009B0850">
        <w:rPr>
          <w:rFonts w:ascii="Arial" w:hAnsi="Arial" w:cs="Arial"/>
          <w:sz w:val="22"/>
          <w:szCs w:val="22"/>
        </w:rPr>
        <w:t xml:space="preserve">, </w:t>
      </w:r>
      <w:hyperlink r:id="rId17" w:history="1">
        <w:r w:rsidR="00654E2C">
          <w:rPr>
            <w:rStyle w:val="Hyperlink"/>
            <w:rFonts w:ascii="Arial" w:hAnsi="Arial" w:cs="Arial"/>
            <w:sz w:val="22"/>
            <w:szCs w:val="22"/>
          </w:rPr>
          <w:t>XXXXXXXXXXXXXXXXX</w:t>
        </w:r>
      </w:hyperlink>
    </w:p>
    <w:p w:rsidR="009B0850" w:rsidRPr="009B0850" w:rsidRDefault="009B0850" w:rsidP="009B0850">
      <w:pPr>
        <w:rPr>
          <w:rFonts w:cs="Arial"/>
          <w:sz w:val="22"/>
          <w:szCs w:val="22"/>
        </w:rPr>
      </w:pPr>
    </w:p>
    <w:p w:rsidR="009B0850" w:rsidRPr="009B0850" w:rsidRDefault="009B0850" w:rsidP="009B0850">
      <w:pPr>
        <w:pStyle w:val="ListParagraph"/>
        <w:numPr>
          <w:ilvl w:val="0"/>
          <w:numId w:val="49"/>
        </w:numPr>
        <w:overflowPunct/>
        <w:autoSpaceDE/>
        <w:autoSpaceDN/>
        <w:adjustRightInd/>
        <w:ind w:hanging="720"/>
        <w:jc w:val="left"/>
        <w:textAlignment w:val="auto"/>
        <w:rPr>
          <w:rFonts w:ascii="Arial" w:hAnsi="Arial" w:cs="Arial"/>
          <w:sz w:val="22"/>
          <w:szCs w:val="22"/>
        </w:rPr>
      </w:pPr>
      <w:r w:rsidRPr="009B0850">
        <w:rPr>
          <w:rFonts w:ascii="Arial" w:hAnsi="Arial" w:cs="Arial"/>
          <w:sz w:val="22"/>
          <w:szCs w:val="22"/>
        </w:rPr>
        <w:t xml:space="preserve">The contact details of the </w:t>
      </w:r>
      <w:r>
        <w:rPr>
          <w:rFonts w:ascii="Arial" w:hAnsi="Arial" w:cs="Arial"/>
          <w:sz w:val="22"/>
          <w:szCs w:val="22"/>
        </w:rPr>
        <w:t>Processor</w:t>
      </w:r>
      <w:r w:rsidRPr="009B0850">
        <w:rPr>
          <w:rFonts w:ascii="Arial" w:hAnsi="Arial" w:cs="Arial"/>
          <w:sz w:val="22"/>
          <w:szCs w:val="22"/>
        </w:rPr>
        <w:t xml:space="preserve">’s Data Protection Officer are : </w:t>
      </w:r>
    </w:p>
    <w:p w:rsidR="009B0850" w:rsidRPr="009B0850" w:rsidRDefault="009B0850" w:rsidP="009B0850">
      <w:pPr>
        <w:pStyle w:val="ListParagraph"/>
        <w:rPr>
          <w:rFonts w:ascii="Arial" w:hAnsi="Arial" w:cs="Arial"/>
          <w:sz w:val="22"/>
          <w:szCs w:val="22"/>
        </w:rPr>
      </w:pPr>
    </w:p>
    <w:p w:rsidR="009B0850" w:rsidRPr="009B0850" w:rsidRDefault="009B0850" w:rsidP="009B0850">
      <w:pPr>
        <w:pStyle w:val="ListParagraph"/>
        <w:numPr>
          <w:ilvl w:val="0"/>
          <w:numId w:val="49"/>
        </w:numPr>
        <w:overflowPunct/>
        <w:autoSpaceDE/>
        <w:autoSpaceDN/>
        <w:adjustRightInd/>
        <w:ind w:hanging="720"/>
        <w:jc w:val="left"/>
        <w:textAlignment w:val="auto"/>
        <w:rPr>
          <w:rFonts w:ascii="Arial" w:hAnsi="Arial" w:cs="Arial"/>
          <w:sz w:val="22"/>
          <w:szCs w:val="22"/>
        </w:rPr>
      </w:pPr>
      <w:r w:rsidRPr="009B0850">
        <w:rPr>
          <w:rFonts w:ascii="Arial" w:hAnsi="Arial" w:cs="Arial"/>
          <w:sz w:val="22"/>
          <w:szCs w:val="22"/>
        </w:rPr>
        <w:t>The Processor shall comply with any further written instructions with respect to processing by the Controller.</w:t>
      </w:r>
    </w:p>
    <w:p w:rsidR="009B0850" w:rsidRPr="009B0850" w:rsidRDefault="009B0850" w:rsidP="009B0850">
      <w:pPr>
        <w:pStyle w:val="ListParagraph"/>
        <w:rPr>
          <w:rFonts w:ascii="Arial" w:hAnsi="Arial" w:cs="Arial"/>
          <w:sz w:val="22"/>
          <w:szCs w:val="22"/>
        </w:rPr>
      </w:pPr>
    </w:p>
    <w:p w:rsidR="009B0850" w:rsidRPr="009B0850" w:rsidRDefault="009B0850" w:rsidP="009B0850">
      <w:pPr>
        <w:pStyle w:val="ListParagraph"/>
        <w:numPr>
          <w:ilvl w:val="0"/>
          <w:numId w:val="49"/>
        </w:numPr>
        <w:overflowPunct/>
        <w:autoSpaceDE/>
        <w:autoSpaceDN/>
        <w:adjustRightInd/>
        <w:ind w:hanging="720"/>
        <w:jc w:val="left"/>
        <w:textAlignment w:val="auto"/>
        <w:rPr>
          <w:rFonts w:ascii="Arial" w:hAnsi="Arial" w:cs="Arial"/>
          <w:sz w:val="22"/>
          <w:szCs w:val="22"/>
        </w:rPr>
      </w:pPr>
      <w:r w:rsidRPr="009B0850">
        <w:rPr>
          <w:rFonts w:ascii="Arial" w:hAnsi="Arial" w:cs="Arial"/>
          <w:sz w:val="22"/>
          <w:szCs w:val="22"/>
        </w:rPr>
        <w:t>Any such further instructions shall be incorporated into this Schedule.</w:t>
      </w:r>
    </w:p>
    <w:p w:rsidR="009B0850" w:rsidRPr="009B0850" w:rsidRDefault="009B0850" w:rsidP="009B0850">
      <w:pPr>
        <w:pStyle w:val="ListParagraph"/>
        <w:rPr>
          <w:rFonts w:ascii="Arial" w:hAnsi="Arial" w:cs="Arial"/>
          <w:sz w:val="22"/>
          <w:szCs w:val="22"/>
        </w:rPr>
      </w:pPr>
    </w:p>
    <w:p w:rsidR="009B0850" w:rsidRDefault="009B0850" w:rsidP="009B0850"/>
    <w:tbl>
      <w:tblPr>
        <w:tblStyle w:val="TableGrid"/>
        <w:tblW w:w="0" w:type="auto"/>
        <w:tblLook w:val="04A0" w:firstRow="1" w:lastRow="0" w:firstColumn="1" w:lastColumn="0" w:noHBand="0" w:noVBand="1"/>
      </w:tblPr>
      <w:tblGrid>
        <w:gridCol w:w="2376"/>
        <w:gridCol w:w="6866"/>
      </w:tblGrid>
      <w:tr w:rsidR="009B0850" w:rsidTr="000C5AA1">
        <w:tc>
          <w:tcPr>
            <w:tcW w:w="2376" w:type="dxa"/>
          </w:tcPr>
          <w:p w:rsidR="009B0850" w:rsidRPr="009B0850" w:rsidRDefault="009B0850" w:rsidP="000C5AA1">
            <w:pPr>
              <w:jc w:val="center"/>
              <w:rPr>
                <w:rFonts w:cs="Arial"/>
                <w:b/>
                <w:sz w:val="22"/>
                <w:szCs w:val="22"/>
              </w:rPr>
            </w:pPr>
            <w:r w:rsidRPr="009B0850">
              <w:rPr>
                <w:rFonts w:cs="Arial"/>
                <w:b/>
                <w:sz w:val="22"/>
                <w:szCs w:val="22"/>
              </w:rPr>
              <w:t>Description</w:t>
            </w:r>
          </w:p>
          <w:p w:rsidR="009B0850" w:rsidRPr="009B0850" w:rsidRDefault="009B0850" w:rsidP="000C5AA1">
            <w:pPr>
              <w:jc w:val="center"/>
              <w:rPr>
                <w:rFonts w:cs="Arial"/>
                <w:b/>
                <w:sz w:val="22"/>
                <w:szCs w:val="22"/>
              </w:rPr>
            </w:pPr>
          </w:p>
        </w:tc>
        <w:tc>
          <w:tcPr>
            <w:tcW w:w="6866" w:type="dxa"/>
          </w:tcPr>
          <w:p w:rsidR="009B0850" w:rsidRPr="009B0850" w:rsidRDefault="009B0850" w:rsidP="000C5AA1">
            <w:pPr>
              <w:jc w:val="center"/>
              <w:rPr>
                <w:rFonts w:cs="Arial"/>
                <w:b/>
                <w:sz w:val="22"/>
                <w:szCs w:val="22"/>
              </w:rPr>
            </w:pPr>
            <w:r w:rsidRPr="009B0850">
              <w:rPr>
                <w:rFonts w:cs="Arial"/>
                <w:b/>
                <w:sz w:val="22"/>
                <w:szCs w:val="22"/>
              </w:rPr>
              <w:t>Details</w:t>
            </w:r>
          </w:p>
        </w:tc>
      </w:tr>
      <w:tr w:rsidR="009B0850" w:rsidTr="000C5AA1">
        <w:tc>
          <w:tcPr>
            <w:tcW w:w="2376" w:type="dxa"/>
          </w:tcPr>
          <w:p w:rsidR="009B0850" w:rsidRPr="009B0850" w:rsidRDefault="009B0850" w:rsidP="000C5AA1">
            <w:pPr>
              <w:rPr>
                <w:rFonts w:cs="Arial"/>
                <w:sz w:val="22"/>
                <w:szCs w:val="22"/>
              </w:rPr>
            </w:pPr>
            <w:r w:rsidRPr="009B0850">
              <w:rPr>
                <w:rFonts w:cs="Arial"/>
                <w:sz w:val="22"/>
                <w:szCs w:val="22"/>
              </w:rPr>
              <w:t>Subject matter of the processing</w:t>
            </w:r>
          </w:p>
        </w:tc>
        <w:tc>
          <w:tcPr>
            <w:tcW w:w="6866" w:type="dxa"/>
          </w:tcPr>
          <w:p w:rsidR="009B0850" w:rsidRPr="009B0850" w:rsidRDefault="009B0850" w:rsidP="009B0850">
            <w:pPr>
              <w:rPr>
                <w:rFonts w:cs="Arial"/>
                <w:i/>
              </w:rPr>
            </w:pPr>
            <w:r>
              <w:rPr>
                <w:rFonts w:cs="Arial"/>
                <w:i/>
              </w:rPr>
              <w:t>This should be high level, short description of what the processing is about i.e. its subject matter</w:t>
            </w:r>
          </w:p>
        </w:tc>
      </w:tr>
      <w:tr w:rsidR="009B0850" w:rsidTr="000C5AA1">
        <w:tc>
          <w:tcPr>
            <w:tcW w:w="2376" w:type="dxa"/>
          </w:tcPr>
          <w:p w:rsidR="009B0850" w:rsidRPr="009B0850" w:rsidRDefault="009B0850" w:rsidP="000C5AA1">
            <w:pPr>
              <w:suppressAutoHyphens/>
              <w:rPr>
                <w:rFonts w:cs="Arial"/>
                <w:sz w:val="22"/>
                <w:szCs w:val="22"/>
              </w:rPr>
            </w:pPr>
            <w:r w:rsidRPr="009B0850">
              <w:rPr>
                <w:rFonts w:cs="Arial"/>
                <w:sz w:val="22"/>
                <w:szCs w:val="22"/>
              </w:rPr>
              <w:t>Duration of the processing</w:t>
            </w:r>
          </w:p>
        </w:tc>
        <w:tc>
          <w:tcPr>
            <w:tcW w:w="6866" w:type="dxa"/>
          </w:tcPr>
          <w:p w:rsidR="009B0850" w:rsidRPr="009B0850" w:rsidRDefault="009B0850" w:rsidP="000C5AA1">
            <w:pPr>
              <w:rPr>
                <w:rFonts w:cs="Arial"/>
                <w:i/>
              </w:rPr>
            </w:pPr>
            <w:r>
              <w:rPr>
                <w:rFonts w:cs="Arial"/>
                <w:i/>
              </w:rPr>
              <w:t>Clearly set out the duration of the processing including dates</w:t>
            </w:r>
          </w:p>
        </w:tc>
      </w:tr>
      <w:tr w:rsidR="009B0850" w:rsidTr="000C5AA1">
        <w:tc>
          <w:tcPr>
            <w:tcW w:w="2376" w:type="dxa"/>
          </w:tcPr>
          <w:p w:rsidR="009B0850" w:rsidRPr="009B0850" w:rsidRDefault="009B0850" w:rsidP="000C5AA1">
            <w:pPr>
              <w:suppressAutoHyphens/>
              <w:rPr>
                <w:rFonts w:cs="Arial"/>
                <w:sz w:val="22"/>
                <w:szCs w:val="22"/>
              </w:rPr>
            </w:pPr>
            <w:r w:rsidRPr="009B0850">
              <w:rPr>
                <w:rFonts w:cs="Arial"/>
                <w:sz w:val="22"/>
                <w:szCs w:val="22"/>
              </w:rPr>
              <w:t xml:space="preserve">Nature and purposes of the processing </w:t>
            </w:r>
          </w:p>
        </w:tc>
        <w:tc>
          <w:tcPr>
            <w:tcW w:w="6866" w:type="dxa"/>
          </w:tcPr>
          <w:p w:rsidR="009B0850" w:rsidRDefault="009B0850" w:rsidP="000C5AA1">
            <w:pPr>
              <w:rPr>
                <w:i/>
              </w:rPr>
            </w:pPr>
            <w:r>
              <w:rPr>
                <w:i/>
              </w:rPr>
              <w:t xml:space="preserve"> Please be as specific as possible, but make sure that you cover all intended purposes.</w:t>
            </w:r>
          </w:p>
          <w:p w:rsidR="009B0850" w:rsidRDefault="009B0850" w:rsidP="000C5AA1">
            <w:pPr>
              <w:rPr>
                <w:i/>
              </w:rPr>
            </w:pPr>
            <w:r>
              <w:rPr>
                <w:i/>
              </w:rPr>
              <w:t xml:space="preserve">The nature of the processing means any operation such as collection, recording, organisation, structuring, storage, adaptation or alteration, retrieval, consultation, use, </w:t>
            </w:r>
            <w:r w:rsidR="0046723E">
              <w:rPr>
                <w:i/>
              </w:rPr>
              <w:t xml:space="preserve">disclosure by transmission, dissemination or otherwise </w:t>
            </w:r>
            <w:r>
              <w:rPr>
                <w:i/>
              </w:rPr>
              <w:t>making available</w:t>
            </w:r>
            <w:r w:rsidR="0046723E">
              <w:rPr>
                <w:i/>
              </w:rPr>
              <w:t>, alignment or combination, restriction, erasure or destruction of data (whether or not by automated means) etc.</w:t>
            </w:r>
          </w:p>
          <w:p w:rsidR="0046723E" w:rsidRPr="009B0850" w:rsidRDefault="0046723E" w:rsidP="000C5AA1">
            <w:pPr>
              <w:rPr>
                <w:i/>
              </w:rPr>
            </w:pPr>
            <w:r>
              <w:rPr>
                <w:i/>
              </w:rPr>
              <w:t>The purpose might include: employment processing, statutory obligation, recruitment assessment etc.</w:t>
            </w:r>
          </w:p>
          <w:p w:rsidR="009B0850" w:rsidRPr="009B0850" w:rsidRDefault="009B0850" w:rsidP="000C5AA1">
            <w:pPr>
              <w:rPr>
                <w:i/>
              </w:rPr>
            </w:pPr>
          </w:p>
        </w:tc>
      </w:tr>
      <w:tr w:rsidR="009B0850" w:rsidTr="000C5AA1">
        <w:tc>
          <w:tcPr>
            <w:tcW w:w="2376" w:type="dxa"/>
          </w:tcPr>
          <w:p w:rsidR="009B0850" w:rsidRPr="009B0850" w:rsidRDefault="009B0850" w:rsidP="000C5AA1">
            <w:pPr>
              <w:rPr>
                <w:rFonts w:cs="Arial"/>
                <w:sz w:val="22"/>
                <w:szCs w:val="22"/>
              </w:rPr>
            </w:pPr>
            <w:r w:rsidRPr="009B0850">
              <w:rPr>
                <w:rFonts w:cs="Arial"/>
                <w:sz w:val="22"/>
                <w:szCs w:val="22"/>
              </w:rPr>
              <w:t>Type of Personal Data</w:t>
            </w:r>
          </w:p>
        </w:tc>
        <w:tc>
          <w:tcPr>
            <w:tcW w:w="6866" w:type="dxa"/>
          </w:tcPr>
          <w:p w:rsidR="009B0850" w:rsidRPr="009B0850" w:rsidRDefault="0046723E" w:rsidP="0046723E">
            <w:pPr>
              <w:rPr>
                <w:rFonts w:cs="Arial"/>
                <w:i/>
              </w:rPr>
            </w:pPr>
            <w:r>
              <w:rPr>
                <w:rFonts w:cs="Arial"/>
                <w:i/>
              </w:rPr>
              <w:t>Examples here include: name, address, date of birth, NI number, telephone number, pay, images, biometric data etc</w:t>
            </w:r>
          </w:p>
        </w:tc>
      </w:tr>
      <w:tr w:rsidR="009B0850" w:rsidTr="000C5AA1">
        <w:tc>
          <w:tcPr>
            <w:tcW w:w="2376" w:type="dxa"/>
          </w:tcPr>
          <w:p w:rsidR="009B0850" w:rsidRPr="009B0850" w:rsidRDefault="009B0850" w:rsidP="000C5AA1">
            <w:pPr>
              <w:rPr>
                <w:rFonts w:cs="Arial"/>
                <w:sz w:val="22"/>
                <w:szCs w:val="22"/>
              </w:rPr>
            </w:pPr>
            <w:r w:rsidRPr="009B0850">
              <w:rPr>
                <w:rFonts w:cs="Arial"/>
                <w:sz w:val="22"/>
                <w:szCs w:val="22"/>
              </w:rPr>
              <w:t>Categories of Data Subject</w:t>
            </w:r>
          </w:p>
        </w:tc>
        <w:tc>
          <w:tcPr>
            <w:tcW w:w="6866" w:type="dxa"/>
          </w:tcPr>
          <w:p w:rsidR="009B0850" w:rsidRPr="0027410E" w:rsidRDefault="0046723E" w:rsidP="009B0850">
            <w:pPr>
              <w:rPr>
                <w:i/>
              </w:rPr>
            </w:pPr>
            <w:r>
              <w:rPr>
                <w:rFonts w:cs="Arial"/>
                <w:i/>
              </w:rPr>
              <w:t>Examples include: Staff (including volunteers, agents, and temporary workers), customers/clients, suppliers, patients, students/pupils, members of the public, users of a particular website</w:t>
            </w:r>
          </w:p>
        </w:tc>
      </w:tr>
      <w:tr w:rsidR="009B0850" w:rsidTr="000C5AA1">
        <w:tc>
          <w:tcPr>
            <w:tcW w:w="2376" w:type="dxa"/>
          </w:tcPr>
          <w:p w:rsidR="009B0850" w:rsidRPr="009B0850" w:rsidRDefault="009B0850" w:rsidP="000C5AA1">
            <w:pPr>
              <w:suppressAutoHyphens/>
              <w:rPr>
                <w:rFonts w:cs="Arial"/>
                <w:sz w:val="22"/>
                <w:szCs w:val="22"/>
              </w:rPr>
            </w:pPr>
            <w:r w:rsidRPr="009B0850">
              <w:rPr>
                <w:rFonts w:cs="Arial"/>
                <w:sz w:val="22"/>
                <w:szCs w:val="22"/>
              </w:rPr>
              <w:t>Plan for return and destruction of the data once the processing is complete UNLESS requirement under union or member state law to preserve that type of data</w:t>
            </w:r>
          </w:p>
        </w:tc>
        <w:tc>
          <w:tcPr>
            <w:tcW w:w="6866" w:type="dxa"/>
          </w:tcPr>
          <w:p w:rsidR="009B0850" w:rsidRPr="009B0850" w:rsidRDefault="0046723E" w:rsidP="009B0850">
            <w:pPr>
              <w:suppressAutoHyphens/>
              <w:rPr>
                <w:rFonts w:cs="Arial"/>
                <w:i/>
              </w:rPr>
            </w:pPr>
            <w:r>
              <w:rPr>
                <w:rFonts w:cs="Arial"/>
                <w:i/>
              </w:rPr>
              <w:t>Describe how long the data will be retained for, how it will be returned or destroyed.</w:t>
            </w:r>
          </w:p>
        </w:tc>
      </w:tr>
    </w:tbl>
    <w:p w:rsidR="009B0850" w:rsidRDefault="009B0850" w:rsidP="00B30E27">
      <w:pPr>
        <w:tabs>
          <w:tab w:val="left" w:pos="709"/>
        </w:tabs>
        <w:suppressAutoHyphens/>
        <w:ind w:left="709" w:hanging="709"/>
        <w:rPr>
          <w:rFonts w:cs="Arial"/>
          <w:sz w:val="22"/>
          <w:szCs w:val="22"/>
        </w:rPr>
      </w:pPr>
    </w:p>
    <w:p w:rsidR="009B0850" w:rsidRDefault="009B0850" w:rsidP="00B30E27">
      <w:pPr>
        <w:tabs>
          <w:tab w:val="left" w:pos="709"/>
        </w:tabs>
        <w:suppressAutoHyphens/>
        <w:ind w:left="709" w:hanging="709"/>
        <w:rPr>
          <w:rFonts w:cs="Arial"/>
          <w:sz w:val="22"/>
          <w:szCs w:val="22"/>
        </w:rPr>
      </w:pPr>
    </w:p>
    <w:p w:rsidR="009B0850" w:rsidRDefault="009B0850"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46723E" w:rsidRDefault="0046723E" w:rsidP="00B30E27">
      <w:pPr>
        <w:tabs>
          <w:tab w:val="left" w:pos="709"/>
        </w:tabs>
        <w:suppressAutoHyphens/>
        <w:ind w:left="709" w:hanging="709"/>
        <w:rPr>
          <w:rFonts w:cs="Arial"/>
          <w:sz w:val="22"/>
          <w:szCs w:val="22"/>
        </w:rPr>
      </w:pPr>
    </w:p>
    <w:p w:rsidR="009B0850" w:rsidRDefault="009B0850" w:rsidP="00B30E27">
      <w:pPr>
        <w:tabs>
          <w:tab w:val="left" w:pos="709"/>
        </w:tabs>
        <w:suppressAutoHyphens/>
        <w:ind w:left="709" w:hanging="709"/>
        <w:rPr>
          <w:rFonts w:cs="Arial"/>
          <w:sz w:val="22"/>
          <w:szCs w:val="22"/>
        </w:rPr>
      </w:pPr>
    </w:p>
    <w:p w:rsidR="009B0850" w:rsidRDefault="009B0850" w:rsidP="00B30E27">
      <w:pPr>
        <w:tabs>
          <w:tab w:val="left" w:pos="709"/>
        </w:tabs>
        <w:suppressAutoHyphens/>
        <w:ind w:left="709" w:hanging="709"/>
        <w:rPr>
          <w:rFonts w:cs="Arial"/>
          <w:sz w:val="22"/>
          <w:szCs w:val="22"/>
        </w:rPr>
      </w:pPr>
    </w:p>
    <w:p w:rsidR="00B30E27" w:rsidRDefault="00B30E27" w:rsidP="00B30E27">
      <w:pPr>
        <w:tabs>
          <w:tab w:val="left" w:pos="709"/>
        </w:tabs>
        <w:suppressAutoHyphens/>
        <w:ind w:left="709" w:hanging="709"/>
        <w:rPr>
          <w:rFonts w:cs="Arial"/>
          <w:b/>
        </w:rPr>
      </w:pPr>
      <w:r>
        <w:rPr>
          <w:rFonts w:cs="Arial"/>
          <w:b/>
        </w:rPr>
        <w:t>Annex 2</w:t>
      </w:r>
    </w:p>
    <w:p w:rsidR="0064326A" w:rsidRDefault="0064326A" w:rsidP="00B30E27">
      <w:pPr>
        <w:tabs>
          <w:tab w:val="left" w:pos="709"/>
        </w:tabs>
        <w:suppressAutoHyphens/>
        <w:ind w:left="709" w:hanging="709"/>
        <w:rPr>
          <w:rFonts w:cs="Arial"/>
          <w:b/>
        </w:rPr>
      </w:pPr>
    </w:p>
    <w:p w:rsidR="0064326A" w:rsidRDefault="0064326A" w:rsidP="0064326A">
      <w:pPr>
        <w:jc w:val="center"/>
        <w:rPr>
          <w:b/>
          <w:sz w:val="28"/>
          <w:szCs w:val="28"/>
        </w:rPr>
      </w:pPr>
      <w:r w:rsidRPr="009E0E27">
        <w:rPr>
          <w:b/>
          <w:sz w:val="28"/>
          <w:szCs w:val="28"/>
        </w:rPr>
        <w:t>ONR Business Expenses</w:t>
      </w:r>
      <w:r>
        <w:rPr>
          <w:b/>
          <w:sz w:val="28"/>
          <w:szCs w:val="28"/>
        </w:rPr>
        <w:t xml:space="preserve"> Policy</w:t>
      </w:r>
    </w:p>
    <w:p w:rsidR="00B3390D" w:rsidRPr="009E0E27" w:rsidRDefault="00B3390D" w:rsidP="0064326A">
      <w:pPr>
        <w:jc w:val="center"/>
        <w:rPr>
          <w:b/>
          <w:sz w:val="28"/>
          <w:szCs w:val="28"/>
        </w:rPr>
      </w:pPr>
    </w:p>
    <w:p w:rsidR="0064326A" w:rsidRDefault="0064326A" w:rsidP="0064326A">
      <w:pPr>
        <w:pStyle w:val="Default"/>
        <w:spacing w:after="161"/>
        <w:jc w:val="both"/>
        <w:rPr>
          <w:sz w:val="23"/>
          <w:szCs w:val="23"/>
        </w:rPr>
      </w:pPr>
      <w:r>
        <w:rPr>
          <w:sz w:val="23"/>
          <w:szCs w:val="23"/>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64326A" w:rsidRDefault="0064326A" w:rsidP="0064326A">
      <w:pPr>
        <w:pStyle w:val="Default"/>
        <w:jc w:val="both"/>
        <w:rPr>
          <w:sz w:val="23"/>
          <w:szCs w:val="23"/>
        </w:rPr>
      </w:pPr>
      <w:r>
        <w:rPr>
          <w:sz w:val="23"/>
          <w:szCs w:val="23"/>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64326A" w:rsidRDefault="0064326A" w:rsidP="0064326A">
      <w:pPr>
        <w:pStyle w:val="Default"/>
        <w:jc w:val="both"/>
        <w:rPr>
          <w:sz w:val="23"/>
          <w:szCs w:val="23"/>
        </w:rPr>
      </w:pPr>
    </w:p>
    <w:p w:rsidR="0064326A" w:rsidRDefault="0064326A" w:rsidP="0064326A">
      <w:pPr>
        <w:pStyle w:val="Default"/>
        <w:spacing w:after="161"/>
        <w:jc w:val="both"/>
        <w:rPr>
          <w:sz w:val="23"/>
          <w:szCs w:val="23"/>
        </w:rPr>
      </w:pPr>
      <w:r>
        <w:rPr>
          <w:sz w:val="23"/>
          <w:szCs w:val="23"/>
        </w:rPr>
        <w:t xml:space="preserve">You must ensure any claim for reimbursement of subsistence expenses is made in accordance with the Business Expenses Policy. </w:t>
      </w:r>
    </w:p>
    <w:p w:rsidR="0064326A" w:rsidRDefault="0064326A" w:rsidP="0064326A">
      <w:pPr>
        <w:pStyle w:val="Default"/>
        <w:spacing w:after="161"/>
        <w:jc w:val="both"/>
        <w:rPr>
          <w:sz w:val="23"/>
          <w:szCs w:val="23"/>
        </w:rPr>
      </w:pPr>
      <w:r>
        <w:rPr>
          <w:sz w:val="23"/>
          <w:szCs w:val="23"/>
        </w:rPr>
        <w:t xml:space="preserve">You should claim only for meals that are additional to your normal daily expenditure. You must obtain and keep receipts for all items claimed (unless it is impossible to do so). </w:t>
      </w:r>
    </w:p>
    <w:p w:rsidR="0064326A" w:rsidRDefault="0064326A" w:rsidP="0064326A">
      <w:pPr>
        <w:pStyle w:val="Default"/>
        <w:jc w:val="both"/>
        <w:rPr>
          <w:sz w:val="23"/>
          <w:szCs w:val="23"/>
        </w:rPr>
      </w:pPr>
      <w:r>
        <w:rPr>
          <w:sz w:val="23"/>
          <w:szCs w:val="23"/>
        </w:rPr>
        <w:t xml:space="preserve">You may claim subsistence in line with the £35 upper subsistence limit. The £35 limit is intended to cover the cost of tea, coffee, soft drinks, snacks, lunch and dinner purchased as necessary in the course of your business journey. </w:t>
      </w:r>
      <w:r w:rsidRPr="00006AAB">
        <w:rPr>
          <w:rFonts w:ascii="MrEavesModOT" w:hAnsi="MrEavesModOT" w:cs="MrEavesModOT"/>
          <w:bCs/>
          <w:sz w:val="23"/>
          <w:szCs w:val="23"/>
        </w:rPr>
        <w:t>Staff should only spend what is necessary in the circumstances to provide adequate food and drink whilst away from their office, and should not seek to maximise expenditure up to the £35 limit if this is not warranted.</w:t>
      </w:r>
    </w:p>
    <w:p w:rsidR="0064326A" w:rsidRPr="00006AAB" w:rsidRDefault="0064326A" w:rsidP="0064326A">
      <w:pPr>
        <w:autoSpaceDE w:val="0"/>
        <w:autoSpaceDN w:val="0"/>
        <w:adjustRightInd w:val="0"/>
        <w:spacing w:before="160" w:after="160" w:line="281" w:lineRule="atLeast"/>
        <w:jc w:val="both"/>
        <w:rPr>
          <w:b/>
          <w:sz w:val="28"/>
          <w:szCs w:val="28"/>
        </w:rPr>
      </w:pPr>
      <w:r w:rsidRPr="00006AAB">
        <w:rPr>
          <w:b/>
          <w:sz w:val="28"/>
          <w:szCs w:val="28"/>
        </w:rPr>
        <w:t>E</w:t>
      </w:r>
      <w:r>
        <w:rPr>
          <w:b/>
          <w:sz w:val="28"/>
          <w:szCs w:val="28"/>
        </w:rPr>
        <w:t>ligibility</w:t>
      </w:r>
      <w:r w:rsidRPr="00006AAB">
        <w:rPr>
          <w:b/>
          <w:sz w:val="28"/>
          <w:szCs w:val="28"/>
        </w:rPr>
        <w:t xml:space="preserve"> </w:t>
      </w:r>
    </w:p>
    <w:p w:rsidR="0064326A" w:rsidRDefault="0064326A" w:rsidP="0064326A">
      <w:pPr>
        <w:autoSpaceDE w:val="0"/>
        <w:autoSpaceDN w:val="0"/>
        <w:adjustRightInd w:val="0"/>
        <w:spacing w:after="48" w:line="240" w:lineRule="auto"/>
        <w:jc w:val="both"/>
        <w:rPr>
          <w:rFonts w:ascii="MrEavesModOTBook" w:hAnsi="MrEavesModOTBook" w:cs="MrEavesModOTBook"/>
          <w:sz w:val="23"/>
          <w:szCs w:val="23"/>
        </w:rPr>
      </w:pPr>
      <w:r w:rsidRPr="00006AAB">
        <w:rPr>
          <w:rFonts w:ascii="MrEavesModOTBook" w:hAnsi="MrEavesModOTBook" w:cs="MrEavesModOTBook"/>
          <w:sz w:val="23"/>
          <w:szCs w:val="23"/>
        </w:rPr>
        <w:t xml:space="preserve">You may claim the actual costs of a meal purchased and consumed when travelling on official duty if all of the following conditions are met: </w:t>
      </w:r>
    </w:p>
    <w:p w:rsidR="0064326A" w:rsidRPr="00006AAB" w:rsidRDefault="0064326A" w:rsidP="0064326A">
      <w:pPr>
        <w:autoSpaceDE w:val="0"/>
        <w:autoSpaceDN w:val="0"/>
        <w:adjustRightInd w:val="0"/>
        <w:spacing w:after="48" w:line="240" w:lineRule="auto"/>
        <w:ind w:firstLine="720"/>
        <w:rPr>
          <w:rFonts w:ascii="MrEavesModOTBook" w:hAnsi="MrEavesModOTBook" w:cs="MrEavesModOTBook"/>
          <w:sz w:val="23"/>
          <w:szCs w:val="23"/>
        </w:rPr>
      </w:pPr>
      <w:r w:rsidRPr="00006AAB">
        <w:rPr>
          <w:rFonts w:ascii="MrEavesModOTBook" w:hAnsi="MrEavesModOTBook" w:cs="MrEavesModOTBook"/>
          <w:sz w:val="23"/>
          <w:szCs w:val="23"/>
        </w:rPr>
        <w:t xml:space="preserve">a. you obtain an original itemised receipt for all items claimed. </w:t>
      </w:r>
    </w:p>
    <w:p w:rsidR="0064326A" w:rsidRPr="00006AAB" w:rsidRDefault="0064326A" w:rsidP="0064326A">
      <w:pPr>
        <w:autoSpaceDE w:val="0"/>
        <w:autoSpaceDN w:val="0"/>
        <w:adjustRightInd w:val="0"/>
        <w:spacing w:after="48" w:line="240" w:lineRule="auto"/>
        <w:ind w:left="720"/>
        <w:rPr>
          <w:rFonts w:ascii="MrEavesModOTBook" w:hAnsi="MrEavesModOTBook" w:cs="MrEavesModOTBook"/>
          <w:sz w:val="23"/>
          <w:szCs w:val="23"/>
        </w:rPr>
      </w:pPr>
      <w:r w:rsidRPr="00006AAB">
        <w:rPr>
          <w:rFonts w:ascii="MrEavesModOTBook" w:hAnsi="MrEavesModOTBook" w:cs="MrEavesModOTBook"/>
          <w:sz w:val="23"/>
          <w:szCs w:val="23"/>
        </w:rPr>
        <w:t xml:space="preserve">b. the costs incurred are necessary and additional to your normal daily expenditure. </w:t>
      </w:r>
    </w:p>
    <w:p w:rsidR="0064326A" w:rsidRPr="00006AAB" w:rsidRDefault="0064326A" w:rsidP="0064326A">
      <w:pPr>
        <w:autoSpaceDE w:val="0"/>
        <w:autoSpaceDN w:val="0"/>
        <w:adjustRightInd w:val="0"/>
        <w:spacing w:after="48" w:line="240" w:lineRule="auto"/>
        <w:ind w:left="720"/>
        <w:rPr>
          <w:rFonts w:ascii="MrEavesModOTBook" w:hAnsi="MrEavesModOTBook" w:cs="MrEavesModOTBook"/>
          <w:sz w:val="23"/>
          <w:szCs w:val="23"/>
        </w:rPr>
      </w:pPr>
      <w:r w:rsidRPr="00006AAB">
        <w:rPr>
          <w:rFonts w:ascii="MrEavesModOTBook" w:hAnsi="MrEavesModOTBook" w:cs="MrEavesModOTBook"/>
          <w:sz w:val="23"/>
          <w:szCs w:val="23"/>
        </w:rPr>
        <w:t xml:space="preserve">c. the expenditure relates to a meal or snack and beverages whilst undertaking official travel. </w:t>
      </w:r>
    </w:p>
    <w:p w:rsidR="0064326A" w:rsidRPr="00006AAB" w:rsidRDefault="0064326A" w:rsidP="0064326A">
      <w:pPr>
        <w:autoSpaceDE w:val="0"/>
        <w:autoSpaceDN w:val="0"/>
        <w:adjustRightInd w:val="0"/>
        <w:spacing w:after="48" w:line="240" w:lineRule="auto"/>
        <w:ind w:left="720"/>
        <w:rPr>
          <w:rFonts w:ascii="MrEavesModOTBook" w:hAnsi="MrEavesModOTBook" w:cs="MrEavesModOTBook"/>
          <w:sz w:val="23"/>
          <w:szCs w:val="23"/>
        </w:rPr>
      </w:pPr>
      <w:r w:rsidRPr="00006AAB">
        <w:rPr>
          <w:rFonts w:ascii="MrEavesModOTBook" w:hAnsi="MrEavesModOTBook" w:cs="MrEavesModOTBook"/>
          <w:sz w:val="23"/>
          <w:szCs w:val="23"/>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64326A" w:rsidRPr="00006AAB" w:rsidRDefault="0064326A" w:rsidP="0064326A">
      <w:pPr>
        <w:pStyle w:val="Default"/>
        <w:ind w:left="720"/>
        <w:rPr>
          <w:sz w:val="23"/>
          <w:szCs w:val="23"/>
        </w:rPr>
      </w:pPr>
      <w:r w:rsidRPr="00006AAB">
        <w:rPr>
          <w:sz w:val="23"/>
          <w:szCs w:val="23"/>
        </w:rPr>
        <w:t>e. the purchases must be made during your time on official duty away from your permanent station. If a purchase is made before or after the business</w:t>
      </w:r>
      <w:r>
        <w:rPr>
          <w:sz w:val="23"/>
          <w:szCs w:val="23"/>
        </w:rPr>
        <w:t xml:space="preserve"> the expense is private and becomes taxable and will not be reimbursed.</w:t>
      </w:r>
    </w:p>
    <w:p w:rsidR="0064326A" w:rsidRPr="00006AAB" w:rsidRDefault="0064326A" w:rsidP="0064326A">
      <w:pPr>
        <w:autoSpaceDE w:val="0"/>
        <w:autoSpaceDN w:val="0"/>
        <w:adjustRightInd w:val="0"/>
        <w:spacing w:line="240" w:lineRule="auto"/>
        <w:rPr>
          <w:rFonts w:ascii="MrEavesModOTBook" w:hAnsi="MrEavesModOTBook" w:cs="MrEavesModOTBook"/>
          <w:sz w:val="23"/>
          <w:szCs w:val="23"/>
        </w:rPr>
      </w:pPr>
    </w:p>
    <w:p w:rsidR="0064326A" w:rsidRDefault="0064326A" w:rsidP="0064326A">
      <w:pPr>
        <w:rPr>
          <w:rFonts w:ascii="MrEavesModOT" w:hAnsi="MrEavesModOT" w:cs="MrEavesModOT"/>
          <w:b/>
          <w:bCs/>
          <w:sz w:val="28"/>
          <w:szCs w:val="28"/>
        </w:rPr>
      </w:pPr>
      <w:r>
        <w:rPr>
          <w:rFonts w:ascii="MrEavesModOT" w:hAnsi="MrEavesModOT" w:cs="MrEavesModOT"/>
          <w:b/>
          <w:bCs/>
          <w:sz w:val="28"/>
          <w:szCs w:val="28"/>
        </w:rPr>
        <w:br w:type="page"/>
      </w:r>
    </w:p>
    <w:p w:rsidR="0064326A" w:rsidRPr="00006AAB" w:rsidRDefault="0064326A" w:rsidP="0064326A">
      <w:pPr>
        <w:autoSpaceDE w:val="0"/>
        <w:autoSpaceDN w:val="0"/>
        <w:adjustRightInd w:val="0"/>
        <w:spacing w:before="160" w:after="160" w:line="281" w:lineRule="atLeast"/>
        <w:rPr>
          <w:b/>
          <w:sz w:val="28"/>
          <w:szCs w:val="28"/>
        </w:rPr>
      </w:pPr>
      <w:r w:rsidRPr="00006AAB">
        <w:rPr>
          <w:b/>
          <w:sz w:val="28"/>
          <w:szCs w:val="28"/>
        </w:rPr>
        <w:t>S</w:t>
      </w:r>
      <w:r>
        <w:rPr>
          <w:b/>
          <w:sz w:val="28"/>
          <w:szCs w:val="28"/>
        </w:rPr>
        <w:t>ubsistence Limit</w:t>
      </w:r>
      <w:r w:rsidRPr="00006AAB">
        <w:rPr>
          <w:b/>
          <w:sz w:val="28"/>
          <w:szCs w:val="28"/>
        </w:rPr>
        <w:t xml:space="preserve"> </w:t>
      </w:r>
    </w:p>
    <w:p w:rsidR="0064326A" w:rsidRPr="00006AAB" w:rsidRDefault="0064326A" w:rsidP="0064326A">
      <w:pPr>
        <w:autoSpaceDE w:val="0"/>
        <w:autoSpaceDN w:val="0"/>
        <w:adjustRightInd w:val="0"/>
        <w:spacing w:after="161" w:line="240" w:lineRule="auto"/>
        <w:jc w:val="both"/>
        <w:rPr>
          <w:rFonts w:ascii="MrEavesModOTBook" w:hAnsi="MrEavesModOTBook" w:cs="MrEavesModOTBook"/>
          <w:sz w:val="23"/>
          <w:szCs w:val="23"/>
        </w:rPr>
      </w:pPr>
      <w:r w:rsidRPr="00006AAB">
        <w:rPr>
          <w:rFonts w:ascii="MrEavesModOTBook" w:hAnsi="MrEavesModOTBook" w:cs="MrEavesModOTBook"/>
          <w:sz w:val="23"/>
          <w:szCs w:val="23"/>
        </w:rPr>
        <w:t xml:space="preserve">You can claim the reimbursement of necessary costs up to £35 per rolling 24 hour period. </w:t>
      </w:r>
    </w:p>
    <w:p w:rsidR="0064326A" w:rsidRPr="00006AAB" w:rsidRDefault="0064326A" w:rsidP="0064326A">
      <w:pPr>
        <w:autoSpaceDE w:val="0"/>
        <w:autoSpaceDN w:val="0"/>
        <w:adjustRightInd w:val="0"/>
        <w:spacing w:line="240" w:lineRule="auto"/>
        <w:jc w:val="both"/>
        <w:rPr>
          <w:rFonts w:ascii="MrEavesModOTBook" w:hAnsi="MrEavesModOTBook" w:cs="MrEavesModOTBook"/>
          <w:sz w:val="23"/>
          <w:szCs w:val="23"/>
        </w:rPr>
      </w:pPr>
      <w:r w:rsidRPr="00006AAB">
        <w:rPr>
          <w:rFonts w:ascii="MrEavesModOTBook" w:hAnsi="MrEavesModOTBook" w:cs="MrEavesModOTBook"/>
          <w:sz w:val="23"/>
          <w:szCs w:val="23"/>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64326A" w:rsidRDefault="0064326A" w:rsidP="0064326A">
      <w:pPr>
        <w:pStyle w:val="Default"/>
        <w:jc w:val="both"/>
      </w:pPr>
    </w:p>
    <w:p w:rsidR="0064326A" w:rsidRDefault="0064326A" w:rsidP="0064326A">
      <w:pPr>
        <w:pStyle w:val="Default"/>
        <w:jc w:val="both"/>
        <w:rPr>
          <w:sz w:val="23"/>
          <w:szCs w:val="23"/>
        </w:rPr>
      </w:pPr>
      <w:r>
        <w:rPr>
          <w:sz w:val="23"/>
          <w:szCs w:val="23"/>
        </w:rPr>
        <w:t xml:space="preserve">If during this period you are provided with a meal(s) at no cost to you, then you should not claim subsistence for a meal(s) appropriate to that time of day. </w:t>
      </w:r>
    </w:p>
    <w:p w:rsidR="0064326A" w:rsidRDefault="0064326A" w:rsidP="0064326A">
      <w:pPr>
        <w:pStyle w:val="Default"/>
        <w:jc w:val="both"/>
        <w:rPr>
          <w:sz w:val="23"/>
          <w:szCs w:val="23"/>
        </w:rPr>
      </w:pPr>
    </w:p>
    <w:p w:rsidR="0064326A" w:rsidRPr="008C3139" w:rsidRDefault="0064326A" w:rsidP="0064326A">
      <w:pPr>
        <w:autoSpaceDE w:val="0"/>
        <w:autoSpaceDN w:val="0"/>
        <w:adjustRightInd w:val="0"/>
        <w:spacing w:before="160" w:after="160" w:line="281" w:lineRule="atLeast"/>
        <w:rPr>
          <w:b/>
          <w:sz w:val="28"/>
          <w:szCs w:val="28"/>
        </w:rPr>
      </w:pPr>
      <w:r w:rsidRPr="008C3139">
        <w:rPr>
          <w:b/>
          <w:sz w:val="28"/>
          <w:szCs w:val="28"/>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64326A" w:rsidRPr="00006AAB" w:rsidTr="009441E4">
        <w:trPr>
          <w:trHeight w:val="510"/>
        </w:trPr>
        <w:tc>
          <w:tcPr>
            <w:tcW w:w="9039" w:type="dxa"/>
            <w:gridSpan w:val="2"/>
            <w:vAlign w:val="center"/>
          </w:tcPr>
          <w:p w:rsidR="0064326A" w:rsidRPr="00006AAB" w:rsidRDefault="0064326A" w:rsidP="009441E4">
            <w:pPr>
              <w:autoSpaceDE w:val="0"/>
              <w:autoSpaceDN w:val="0"/>
              <w:adjustRightInd w:val="0"/>
              <w:spacing w:line="240" w:lineRule="auto"/>
              <w:rPr>
                <w:rFonts w:ascii="MrEavesModOT" w:hAnsi="MrEavesModOT" w:cs="MrEavesModOT"/>
                <w:sz w:val="23"/>
                <w:szCs w:val="23"/>
              </w:rPr>
            </w:pPr>
            <w:r w:rsidRPr="00006AAB">
              <w:rPr>
                <w:rFonts w:ascii="MrEavesModOT" w:hAnsi="MrEavesModOT" w:cs="MrEavesModOT"/>
                <w:b/>
                <w:bCs/>
                <w:sz w:val="23"/>
                <w:szCs w:val="23"/>
              </w:rPr>
              <w:t xml:space="preserve">Day subsistence limits (you must retain your receipts to support your claim) </w:t>
            </w:r>
          </w:p>
        </w:tc>
      </w:tr>
      <w:tr w:rsidR="0064326A" w:rsidRPr="00006AAB" w:rsidTr="009441E4">
        <w:trPr>
          <w:trHeight w:val="1945"/>
        </w:trPr>
        <w:tc>
          <w:tcPr>
            <w:tcW w:w="9039" w:type="dxa"/>
            <w:gridSpan w:val="2"/>
          </w:tcPr>
          <w:p w:rsidR="0064326A" w:rsidRDefault="0064326A" w:rsidP="009441E4">
            <w:pPr>
              <w:autoSpaceDE w:val="0"/>
              <w:autoSpaceDN w:val="0"/>
              <w:adjustRightInd w:val="0"/>
              <w:spacing w:after="160" w:line="241" w:lineRule="atLeast"/>
              <w:rPr>
                <w:rFonts w:ascii="MrEavesModOT" w:hAnsi="MrEavesModOT" w:cs="MrEavesModOT"/>
                <w:b/>
                <w:bCs/>
                <w:sz w:val="23"/>
                <w:szCs w:val="23"/>
              </w:rPr>
            </w:pPr>
          </w:p>
          <w:p w:rsidR="0064326A" w:rsidRPr="00006AAB" w:rsidRDefault="0064326A" w:rsidP="009441E4">
            <w:pPr>
              <w:autoSpaceDE w:val="0"/>
              <w:autoSpaceDN w:val="0"/>
              <w:adjustRightInd w:val="0"/>
              <w:spacing w:after="160" w:line="241" w:lineRule="atLeast"/>
              <w:rPr>
                <w:rFonts w:ascii="MrEavesModOT" w:hAnsi="MrEavesModOT" w:cs="MrEavesModOT"/>
                <w:sz w:val="23"/>
                <w:szCs w:val="23"/>
              </w:rPr>
            </w:pPr>
            <w:r w:rsidRPr="00006AAB">
              <w:rPr>
                <w:rFonts w:ascii="MrEavesModOT" w:hAnsi="MrEavesModOT" w:cs="MrEavesModOT"/>
                <w:b/>
                <w:bCs/>
                <w:sz w:val="23"/>
                <w:szCs w:val="23"/>
              </w:rPr>
              <w:t xml:space="preserve">Each rolling 24 hour period - Actual costs up to £35.00 </w:t>
            </w:r>
          </w:p>
          <w:p w:rsidR="0064326A" w:rsidRPr="00006AAB" w:rsidRDefault="0064326A" w:rsidP="009441E4">
            <w:pPr>
              <w:autoSpaceDE w:val="0"/>
              <w:autoSpaceDN w:val="0"/>
              <w:adjustRightInd w:val="0"/>
              <w:spacing w:after="160" w:line="241" w:lineRule="atLeast"/>
              <w:rPr>
                <w:rFonts w:ascii="MrEavesModOTBook" w:hAnsi="MrEavesModOTBook" w:cs="MrEavesModOTBook"/>
                <w:sz w:val="23"/>
                <w:szCs w:val="23"/>
              </w:rPr>
            </w:pPr>
            <w:r w:rsidRPr="00006AAB">
              <w:rPr>
                <w:rFonts w:ascii="MrEavesModOTBook" w:hAnsi="MrEavesModOTBook" w:cs="MrEavesModOTBook"/>
                <w:sz w:val="23"/>
                <w:szCs w:val="23"/>
              </w:rPr>
              <w:t xml:space="preserve">There are no set time periods or specific meal expenditure limits within this period. However, you are expected to apply your judgement about what is reasonable within the guidance on </w:t>
            </w:r>
            <w:r w:rsidRPr="00006AAB">
              <w:rPr>
                <w:rFonts w:ascii="MrEavesModOT" w:hAnsi="MrEavesModOT" w:cs="MrEavesModOT"/>
                <w:sz w:val="23"/>
                <w:szCs w:val="23"/>
              </w:rPr>
              <w:t>UK subsistence policy eligibility</w:t>
            </w:r>
            <w:r w:rsidRPr="00006AAB">
              <w:rPr>
                <w:rFonts w:ascii="MrEavesModOTBook" w:hAnsi="MrEavesModOTBook" w:cs="MrEavesModOTBook"/>
                <w:sz w:val="23"/>
                <w:szCs w:val="23"/>
              </w:rPr>
              <w:t xml:space="preserve">. </w:t>
            </w:r>
          </w:p>
        </w:tc>
      </w:tr>
      <w:tr w:rsidR="0064326A" w:rsidRPr="00006AAB" w:rsidTr="009441E4">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64326A" w:rsidRPr="00006AAB" w:rsidRDefault="0064326A" w:rsidP="009441E4">
            <w:pPr>
              <w:pStyle w:val="Pa15"/>
              <w:rPr>
                <w:rFonts w:cs="MrEavesModOT"/>
                <w:color w:val="000000"/>
                <w:sz w:val="22"/>
                <w:szCs w:val="22"/>
              </w:rPr>
            </w:pPr>
            <w:r w:rsidRPr="00006AAB">
              <w:rPr>
                <w:rFonts w:cs="MrEavesModOT"/>
                <w:b/>
                <w:color w:val="000000"/>
                <w:sz w:val="22"/>
                <w:szCs w:val="22"/>
              </w:rPr>
              <w:t>Night subsistence limits (you must retain your receipts to support your claim)</w:t>
            </w:r>
            <w:r w:rsidRPr="00006AAB">
              <w:rPr>
                <w:rFonts w:cs="MrEavesModOT"/>
                <w:color w:val="000000"/>
                <w:sz w:val="22"/>
                <w:szCs w:val="22"/>
              </w:rPr>
              <w:t xml:space="preserve"> </w:t>
            </w:r>
          </w:p>
        </w:tc>
      </w:tr>
      <w:tr w:rsidR="0064326A" w:rsidRPr="00006AAB" w:rsidTr="009441E4">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64326A" w:rsidRDefault="0064326A" w:rsidP="009441E4">
            <w:pPr>
              <w:pStyle w:val="Pa15"/>
              <w:rPr>
                <w:rFonts w:cs="MrEavesModOT"/>
                <w:color w:val="000000"/>
                <w:sz w:val="22"/>
                <w:szCs w:val="22"/>
              </w:rPr>
            </w:pPr>
          </w:p>
          <w:p w:rsidR="0064326A" w:rsidRPr="00006AAB" w:rsidRDefault="0064326A" w:rsidP="009441E4">
            <w:pPr>
              <w:pStyle w:val="Pa15"/>
              <w:rPr>
                <w:rFonts w:cs="MrEavesModOT"/>
                <w:color w:val="000000"/>
                <w:sz w:val="22"/>
                <w:szCs w:val="22"/>
              </w:rPr>
            </w:pPr>
            <w:r w:rsidRPr="00006AAB">
              <w:rPr>
                <w:rFonts w:cs="MrEavesModOT"/>
                <w:color w:val="000000"/>
                <w:sz w:val="22"/>
                <w:szCs w:val="22"/>
              </w:rPr>
              <w:t xml:space="preserve">(For each 24 hour period) </w:t>
            </w:r>
          </w:p>
          <w:p w:rsidR="0064326A" w:rsidRDefault="0064326A" w:rsidP="009441E4">
            <w:pPr>
              <w:pStyle w:val="Pa15"/>
              <w:rPr>
                <w:rFonts w:cs="MrEavesModOT"/>
                <w:color w:val="000000"/>
                <w:sz w:val="22"/>
                <w:szCs w:val="22"/>
              </w:rPr>
            </w:pPr>
          </w:p>
          <w:p w:rsidR="0064326A" w:rsidRDefault="0064326A" w:rsidP="009441E4">
            <w:pPr>
              <w:pStyle w:val="Pa15"/>
              <w:rPr>
                <w:rFonts w:cs="MrEavesModOT"/>
                <w:b/>
                <w:color w:val="000000"/>
                <w:sz w:val="22"/>
                <w:szCs w:val="22"/>
              </w:rPr>
            </w:pPr>
            <w:r w:rsidRPr="00006AAB">
              <w:rPr>
                <w:rFonts w:cs="MrEavesModOT"/>
                <w:b/>
                <w:color w:val="000000"/>
                <w:sz w:val="22"/>
                <w:szCs w:val="22"/>
              </w:rPr>
              <w:t xml:space="preserve">Commercial hotel / Bed and Breakfast arrangements </w:t>
            </w:r>
          </w:p>
          <w:p w:rsidR="0064326A" w:rsidRPr="009E0E27" w:rsidRDefault="0064326A" w:rsidP="009441E4">
            <w:pPr>
              <w:pStyle w:val="Default"/>
            </w:pPr>
          </w:p>
          <w:p w:rsidR="0064326A" w:rsidRDefault="0064326A" w:rsidP="009441E4">
            <w:pPr>
              <w:pStyle w:val="Pa15"/>
              <w:rPr>
                <w:rFonts w:cs="MrEavesModOT"/>
                <w:color w:val="000000"/>
                <w:sz w:val="22"/>
                <w:szCs w:val="22"/>
              </w:rPr>
            </w:pPr>
            <w:r w:rsidRPr="00006AAB">
              <w:rPr>
                <w:rFonts w:cs="MrEavesModOT"/>
                <w:color w:val="000000"/>
                <w:sz w:val="22"/>
                <w:szCs w:val="22"/>
              </w:rPr>
              <w:t xml:space="preserve">Actual cost of bed and breakfast subject to a limit of: </w:t>
            </w:r>
          </w:p>
          <w:p w:rsidR="0064326A" w:rsidRPr="00006AAB" w:rsidRDefault="0064326A" w:rsidP="009441E4">
            <w:pPr>
              <w:pStyle w:val="Pa15"/>
              <w:rPr>
                <w:rFonts w:cs="MrEavesModOT"/>
                <w:color w:val="000000"/>
                <w:sz w:val="22"/>
                <w:szCs w:val="22"/>
              </w:rPr>
            </w:pPr>
            <w:r w:rsidRPr="00006AAB">
              <w:rPr>
                <w:rFonts w:cs="MrEavesModOT"/>
                <w:color w:val="000000"/>
                <w:sz w:val="22"/>
                <w:szCs w:val="22"/>
              </w:rPr>
              <w:t xml:space="preserve">£220.00 per night in London, or </w:t>
            </w:r>
          </w:p>
          <w:p w:rsidR="0064326A" w:rsidRPr="00006AAB" w:rsidRDefault="0064326A" w:rsidP="009441E4">
            <w:pPr>
              <w:pStyle w:val="Pa15"/>
              <w:rPr>
                <w:rFonts w:cs="MrEavesModOT"/>
                <w:color w:val="000000"/>
                <w:sz w:val="22"/>
                <w:szCs w:val="22"/>
              </w:rPr>
            </w:pPr>
            <w:r w:rsidRPr="00006AAB">
              <w:rPr>
                <w:rFonts w:cs="MrEavesModOT"/>
                <w:color w:val="000000"/>
                <w:sz w:val="22"/>
                <w:szCs w:val="22"/>
              </w:rPr>
              <w:t xml:space="preserve">£150.00 per night outside London. </w:t>
            </w:r>
          </w:p>
          <w:p w:rsidR="0064326A" w:rsidRDefault="0064326A" w:rsidP="009441E4">
            <w:pPr>
              <w:pStyle w:val="Pa15"/>
              <w:rPr>
                <w:rFonts w:cs="MrEavesModOT"/>
                <w:color w:val="000000"/>
                <w:sz w:val="22"/>
                <w:szCs w:val="22"/>
              </w:rPr>
            </w:pPr>
          </w:p>
          <w:p w:rsidR="0064326A" w:rsidRDefault="0064326A" w:rsidP="009441E4">
            <w:pPr>
              <w:pStyle w:val="Pa15"/>
              <w:rPr>
                <w:rFonts w:cs="MrEavesModOT"/>
                <w:color w:val="000000"/>
                <w:sz w:val="22"/>
                <w:szCs w:val="22"/>
              </w:rPr>
            </w:pPr>
            <w:r w:rsidRPr="00006AAB">
              <w:rPr>
                <w:rFonts w:cs="MrEavesModOT"/>
                <w:color w:val="000000"/>
                <w:sz w:val="22"/>
                <w:szCs w:val="22"/>
              </w:rPr>
              <w:t>Rolling 24 hour period - Actual costs up to £35.00</w:t>
            </w:r>
          </w:p>
          <w:p w:rsidR="0064326A" w:rsidRPr="008C3139" w:rsidRDefault="0064326A" w:rsidP="009441E4">
            <w:pPr>
              <w:pStyle w:val="Default"/>
            </w:pPr>
          </w:p>
        </w:tc>
      </w:tr>
      <w:tr w:rsidR="0064326A" w:rsidRPr="00006AAB" w:rsidTr="009441E4">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64326A" w:rsidRPr="00006AAB" w:rsidRDefault="0064326A" w:rsidP="009441E4">
            <w:pPr>
              <w:pStyle w:val="Pa15"/>
              <w:rPr>
                <w:rFonts w:cs="MrEavesModOT"/>
                <w:color w:val="000000"/>
                <w:sz w:val="22"/>
                <w:szCs w:val="22"/>
              </w:rPr>
            </w:pPr>
            <w:r w:rsidRPr="009E0E27">
              <w:rPr>
                <w:rFonts w:cs="MrEavesModOT"/>
                <w:b/>
                <w:color w:val="000000"/>
                <w:sz w:val="22"/>
                <w:szCs w:val="22"/>
              </w:rPr>
              <w:t>Mileage rates</w:t>
            </w:r>
            <w:r w:rsidRPr="00006AAB">
              <w:rPr>
                <w:rFonts w:cs="MrEavesModOT"/>
                <w:color w:val="000000"/>
                <w:sz w:val="22"/>
                <w:szCs w:val="22"/>
              </w:rPr>
              <w:t xml:space="preserve"> </w:t>
            </w:r>
          </w:p>
        </w:tc>
      </w:tr>
      <w:tr w:rsidR="0064326A" w:rsidTr="009441E4">
        <w:trPr>
          <w:trHeight w:val="413"/>
        </w:trPr>
        <w:tc>
          <w:tcPr>
            <w:tcW w:w="4105" w:type="dxa"/>
            <w:vAlign w:val="center"/>
          </w:tcPr>
          <w:p w:rsidR="0064326A" w:rsidRDefault="0064326A" w:rsidP="009441E4">
            <w:pPr>
              <w:pStyle w:val="Pa15"/>
              <w:rPr>
                <w:rFonts w:cs="MrEavesModOT"/>
                <w:color w:val="000000"/>
                <w:sz w:val="22"/>
                <w:szCs w:val="22"/>
              </w:rPr>
            </w:pPr>
            <w:r>
              <w:rPr>
                <w:rFonts w:cs="MrEavesModOT"/>
                <w:b/>
                <w:bCs/>
                <w:color w:val="000000"/>
                <w:sz w:val="22"/>
                <w:szCs w:val="22"/>
              </w:rPr>
              <w:t xml:space="preserve">Your private car </w:t>
            </w:r>
          </w:p>
        </w:tc>
        <w:tc>
          <w:tcPr>
            <w:tcW w:w="4934" w:type="dxa"/>
            <w:vAlign w:val="center"/>
          </w:tcPr>
          <w:p w:rsidR="0064326A" w:rsidRDefault="0064326A" w:rsidP="009441E4">
            <w:pPr>
              <w:pStyle w:val="Pa15"/>
              <w:rPr>
                <w:rFonts w:cs="MrEavesModOT"/>
                <w:color w:val="000000"/>
                <w:sz w:val="22"/>
                <w:szCs w:val="22"/>
              </w:rPr>
            </w:pPr>
            <w:r>
              <w:rPr>
                <w:rFonts w:cs="MrEavesModOT"/>
                <w:b/>
                <w:bCs/>
                <w:color w:val="000000"/>
                <w:sz w:val="22"/>
                <w:szCs w:val="22"/>
              </w:rPr>
              <w:t xml:space="preserve">All engine types and sizes </w:t>
            </w:r>
          </w:p>
        </w:tc>
      </w:tr>
      <w:tr w:rsidR="0064326A" w:rsidTr="009441E4">
        <w:trPr>
          <w:trHeight w:val="122"/>
        </w:trPr>
        <w:tc>
          <w:tcPr>
            <w:tcW w:w="4105" w:type="dxa"/>
          </w:tcPr>
          <w:p w:rsidR="0064326A" w:rsidRDefault="0064326A" w:rsidP="009441E4">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Up to 10,000 miles per financial year </w:t>
            </w:r>
          </w:p>
        </w:tc>
        <w:tc>
          <w:tcPr>
            <w:tcW w:w="4934" w:type="dxa"/>
          </w:tcPr>
          <w:p w:rsidR="0064326A" w:rsidRDefault="0064326A" w:rsidP="009441E4">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45p per mile </w:t>
            </w:r>
          </w:p>
        </w:tc>
      </w:tr>
      <w:tr w:rsidR="0064326A" w:rsidTr="009441E4">
        <w:trPr>
          <w:trHeight w:val="122"/>
        </w:trPr>
        <w:tc>
          <w:tcPr>
            <w:tcW w:w="4105" w:type="dxa"/>
          </w:tcPr>
          <w:p w:rsidR="0064326A" w:rsidRDefault="0064326A" w:rsidP="009441E4">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Over 10,000 miles per financial year </w:t>
            </w:r>
          </w:p>
        </w:tc>
        <w:tc>
          <w:tcPr>
            <w:tcW w:w="4934" w:type="dxa"/>
          </w:tcPr>
          <w:p w:rsidR="0064326A" w:rsidRDefault="0064326A" w:rsidP="009441E4">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25p per mile </w:t>
            </w:r>
          </w:p>
        </w:tc>
      </w:tr>
      <w:tr w:rsidR="0064326A" w:rsidTr="009441E4">
        <w:trPr>
          <w:trHeight w:val="453"/>
        </w:trPr>
        <w:tc>
          <w:tcPr>
            <w:tcW w:w="9039" w:type="dxa"/>
            <w:gridSpan w:val="2"/>
            <w:vAlign w:val="center"/>
          </w:tcPr>
          <w:p w:rsidR="0064326A" w:rsidRDefault="0064326A" w:rsidP="009441E4">
            <w:pPr>
              <w:pStyle w:val="Pa15"/>
              <w:rPr>
                <w:rFonts w:cs="MrEavesModOT"/>
                <w:color w:val="000000"/>
                <w:sz w:val="22"/>
                <w:szCs w:val="22"/>
              </w:rPr>
            </w:pPr>
            <w:r>
              <w:rPr>
                <w:rFonts w:cs="MrEavesModOT"/>
                <w:b/>
                <w:bCs/>
                <w:color w:val="000000"/>
                <w:sz w:val="22"/>
                <w:szCs w:val="22"/>
              </w:rPr>
              <w:t xml:space="preserve">Motor cycle rate </w:t>
            </w:r>
          </w:p>
        </w:tc>
      </w:tr>
      <w:tr w:rsidR="0064326A" w:rsidTr="009441E4">
        <w:trPr>
          <w:trHeight w:val="122"/>
        </w:trPr>
        <w:tc>
          <w:tcPr>
            <w:tcW w:w="4105" w:type="dxa"/>
          </w:tcPr>
          <w:p w:rsidR="0064326A" w:rsidRDefault="0064326A" w:rsidP="009441E4">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All motorcycles </w:t>
            </w:r>
          </w:p>
        </w:tc>
        <w:tc>
          <w:tcPr>
            <w:tcW w:w="4934" w:type="dxa"/>
          </w:tcPr>
          <w:p w:rsidR="0064326A" w:rsidRDefault="0064326A" w:rsidP="009441E4">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24p per mile </w:t>
            </w:r>
          </w:p>
        </w:tc>
      </w:tr>
    </w:tbl>
    <w:p w:rsidR="0064326A" w:rsidRDefault="0064326A" w:rsidP="0064326A">
      <w:pPr>
        <w:pStyle w:val="Default"/>
        <w:rPr>
          <w:sz w:val="23"/>
          <w:szCs w:val="23"/>
        </w:rPr>
      </w:pPr>
    </w:p>
    <w:p w:rsidR="0064326A" w:rsidRDefault="0064326A" w:rsidP="00B30E27">
      <w:pPr>
        <w:tabs>
          <w:tab w:val="left" w:pos="709"/>
        </w:tabs>
        <w:suppressAutoHyphens/>
        <w:ind w:left="709" w:hanging="709"/>
        <w:rPr>
          <w:rFonts w:cs="Arial"/>
          <w:b/>
        </w:rPr>
      </w:pPr>
    </w:p>
    <w:sectPr w:rsidR="0064326A" w:rsidSect="00A325E0">
      <w:headerReference w:type="default" r:id="rId18"/>
      <w:footerReference w:type="default" r:id="rId19"/>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1A1" w:rsidRDefault="009321A1">
      <w:r>
        <w:separator/>
      </w:r>
    </w:p>
  </w:endnote>
  <w:endnote w:type="continuationSeparator" w:id="0">
    <w:p w:rsidR="009321A1" w:rsidRDefault="009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
    <w:altName w:val="MrEavesModOT"/>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A1" w:rsidRPr="00ED7727" w:rsidRDefault="000C5AA1" w:rsidP="00D5263D">
    <w:pPr>
      <w:pStyle w:val="Footer"/>
      <w:jc w:val="center"/>
      <w:rPr>
        <w:color w:val="auto"/>
        <w:sz w:val="16"/>
        <w:szCs w:val="16"/>
      </w:rPr>
    </w:pPr>
    <w:r w:rsidRPr="00ED7727">
      <w:rPr>
        <w:color w:val="auto"/>
        <w:sz w:val="16"/>
        <w:szCs w:val="16"/>
      </w:rPr>
      <w:t xml:space="preserve">Page </w:t>
    </w:r>
    <w:r w:rsidRPr="00ED7727">
      <w:rPr>
        <w:rStyle w:val="PageNumber"/>
        <w:color w:val="auto"/>
        <w:sz w:val="16"/>
        <w:szCs w:val="16"/>
      </w:rPr>
      <w:fldChar w:fldCharType="begin"/>
    </w:r>
    <w:r w:rsidRPr="00ED7727">
      <w:rPr>
        <w:rStyle w:val="PageNumber"/>
        <w:color w:val="auto"/>
        <w:sz w:val="16"/>
        <w:szCs w:val="16"/>
      </w:rPr>
      <w:instrText xml:space="preserve"> PAGE </w:instrText>
    </w:r>
    <w:r w:rsidRPr="00ED7727">
      <w:rPr>
        <w:rStyle w:val="PageNumber"/>
        <w:color w:val="auto"/>
        <w:sz w:val="16"/>
        <w:szCs w:val="16"/>
      </w:rPr>
      <w:fldChar w:fldCharType="separate"/>
    </w:r>
    <w:r w:rsidR="002C4DAB">
      <w:rPr>
        <w:rStyle w:val="PageNumber"/>
        <w:noProof/>
        <w:color w:val="auto"/>
        <w:sz w:val="16"/>
        <w:szCs w:val="16"/>
      </w:rPr>
      <w:t>1</w:t>
    </w:r>
    <w:r w:rsidRPr="00ED7727">
      <w:rPr>
        <w:rStyle w:val="PageNumber"/>
        <w:color w:val="auto"/>
        <w:sz w:val="16"/>
        <w:szCs w:val="16"/>
      </w:rPr>
      <w:fldChar w:fldCharType="end"/>
    </w:r>
    <w:r w:rsidRPr="00ED7727">
      <w:rPr>
        <w:rStyle w:val="PageNumber"/>
        <w:color w:val="auto"/>
        <w:sz w:val="16"/>
        <w:szCs w:val="16"/>
      </w:rPr>
      <w:t xml:space="preserve"> of </w:t>
    </w:r>
    <w:r w:rsidRPr="00ED7727">
      <w:rPr>
        <w:rStyle w:val="PageNumber"/>
        <w:color w:val="auto"/>
        <w:sz w:val="16"/>
        <w:szCs w:val="16"/>
      </w:rPr>
      <w:fldChar w:fldCharType="begin"/>
    </w:r>
    <w:r w:rsidRPr="00ED7727">
      <w:rPr>
        <w:rStyle w:val="PageNumber"/>
        <w:color w:val="auto"/>
        <w:sz w:val="16"/>
        <w:szCs w:val="16"/>
      </w:rPr>
      <w:instrText xml:space="preserve"> NUMPAGES </w:instrText>
    </w:r>
    <w:r w:rsidRPr="00ED7727">
      <w:rPr>
        <w:rStyle w:val="PageNumber"/>
        <w:color w:val="auto"/>
        <w:sz w:val="16"/>
        <w:szCs w:val="16"/>
      </w:rPr>
      <w:fldChar w:fldCharType="separate"/>
    </w:r>
    <w:r w:rsidR="002C4DAB">
      <w:rPr>
        <w:rStyle w:val="PageNumber"/>
        <w:noProof/>
        <w:color w:val="auto"/>
        <w:sz w:val="16"/>
        <w:szCs w:val="16"/>
      </w:rPr>
      <w:t>13</w:t>
    </w:r>
    <w:r w:rsidRPr="00ED7727">
      <w:rPr>
        <w:rStyle w:val="PageNumber"/>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1A1" w:rsidRDefault="009321A1">
      <w:r>
        <w:separator/>
      </w:r>
    </w:p>
  </w:footnote>
  <w:footnote w:type="continuationSeparator" w:id="0">
    <w:p w:rsidR="009321A1" w:rsidRDefault="00932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A1" w:rsidRPr="00530B6B" w:rsidRDefault="000C5AA1">
    <w:pPr>
      <w:pStyle w:val="Header"/>
      <w:rPr>
        <w:b/>
      </w:rPr>
    </w:pPr>
    <w:r w:rsidRPr="00530B6B">
      <w:rPr>
        <w:b/>
      </w:rPr>
      <w:t xml:space="preserve">Contract No. </w:t>
    </w:r>
    <w:r>
      <w:rPr>
        <w:b/>
      </w:rPr>
      <w:t>1.11.4.3342.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5">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7">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1">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2">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4">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19">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1">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3">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7">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9">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abstractNum w:abstractNumId="3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4"/>
  </w:num>
  <w:num w:numId="2">
    <w:abstractNumId w:val="3"/>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1"/>
  </w:num>
  <w:num w:numId="7">
    <w:abstractNumId w:val="26"/>
  </w:num>
  <w:num w:numId="8">
    <w:abstractNumId w:val="28"/>
  </w:num>
  <w:num w:numId="9">
    <w:abstractNumId w:val="0"/>
  </w:num>
  <w:num w:numId="1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4"/>
  </w:num>
  <w:num w:numId="13">
    <w:abstractNumId w:val="4"/>
  </w:num>
  <w:num w:numId="14">
    <w:abstractNumId w:val="24"/>
  </w:num>
  <w:num w:numId="15">
    <w:abstractNumId w:val="4"/>
  </w:num>
  <w:num w:numId="16">
    <w:abstractNumId w:val="4"/>
  </w:num>
  <w:num w:numId="17">
    <w:abstractNumId w:val="22"/>
  </w:num>
  <w:num w:numId="18">
    <w:abstractNumId w:val="27"/>
  </w:num>
  <w:num w:numId="19">
    <w:abstractNumId w:val="5"/>
  </w:num>
  <w:num w:numId="20">
    <w:abstractNumId w:val="25"/>
  </w:num>
  <w:num w:numId="21">
    <w:abstractNumId w:val="16"/>
  </w:num>
  <w:num w:numId="22">
    <w:abstractNumId w:val="19"/>
  </w:num>
  <w:num w:numId="23">
    <w:abstractNumId w:val="12"/>
  </w:num>
  <w:num w:numId="24">
    <w:abstractNumId w:val="1"/>
  </w:num>
  <w:num w:numId="25">
    <w:abstractNumId w:val="21"/>
  </w:num>
  <w:num w:numId="26">
    <w:abstractNumId w:val="6"/>
  </w:num>
  <w:num w:numId="27">
    <w:abstractNumId w:val="17"/>
  </w:num>
  <w:num w:numId="28">
    <w:abstractNumId w:val="30"/>
  </w:num>
  <w:num w:numId="29">
    <w:abstractNumId w:val="20"/>
  </w:num>
  <w:num w:numId="30">
    <w:abstractNumId w:val="15"/>
  </w:num>
  <w:num w:numId="31">
    <w:abstractNumId w:val="9"/>
  </w:num>
  <w:num w:numId="32">
    <w:abstractNumId w:val="23"/>
  </w:num>
  <w:num w:numId="33">
    <w:abstractNumId w:val="14"/>
  </w:num>
  <w:num w:numId="34">
    <w:abstractNumId w:val="7"/>
  </w:num>
  <w:num w:numId="35">
    <w:abstractNumId w:val="2"/>
  </w:num>
  <w:num w:numId="36">
    <w:abstractNumId w:val="10"/>
  </w:num>
  <w:num w:numId="37">
    <w:abstractNumId w:val="4"/>
    <w:lvlOverride w:ilvl="0">
      <w:startOverride w:val="13"/>
    </w:lvlOverride>
    <w:lvlOverride w:ilvl="1">
      <w:startOverride w:val="3"/>
    </w:lvlOverride>
    <w:lvlOverride w:ilvl="2">
      <w:startOverride w:val="2"/>
    </w:lvlOverride>
  </w:num>
  <w:num w:numId="38">
    <w:abstractNumId w:val="4"/>
    <w:lvlOverride w:ilvl="0">
      <w:startOverride w:val="13"/>
    </w:lvlOverride>
    <w:lvlOverride w:ilvl="1">
      <w:startOverride w:val="3"/>
    </w:lvlOverride>
    <w:lvlOverride w:ilvl="2">
      <w:startOverride w:val="2"/>
    </w:lvlOverride>
  </w:num>
  <w:num w:numId="39">
    <w:abstractNumId w:val="4"/>
    <w:lvlOverride w:ilvl="0">
      <w:startOverride w:val="13"/>
    </w:lvlOverride>
    <w:lvlOverride w:ilvl="1">
      <w:startOverride w:val="3"/>
    </w:lvlOverride>
    <w:lvlOverride w:ilvl="2">
      <w:startOverride w:val="2"/>
    </w:lvlOverride>
  </w:num>
  <w:num w:numId="40">
    <w:abstractNumId w:val="4"/>
    <w:lvlOverride w:ilvl="0">
      <w:startOverride w:val="13"/>
    </w:lvlOverride>
    <w:lvlOverride w:ilvl="1">
      <w:startOverride w:val="3"/>
    </w:lvlOverride>
    <w:lvlOverride w:ilvl="2">
      <w:startOverride w:val="3"/>
    </w:lvlOverride>
  </w:num>
  <w:num w:numId="41">
    <w:abstractNumId w:val="4"/>
    <w:lvlOverride w:ilvl="0">
      <w:startOverride w:val="13"/>
    </w:lvlOverride>
    <w:lvlOverride w:ilvl="1">
      <w:startOverride w:val="3"/>
    </w:lvlOverride>
    <w:lvlOverride w:ilvl="2">
      <w:startOverride w:val="3"/>
    </w:lvlOverride>
  </w:num>
  <w:num w:numId="42">
    <w:abstractNumId w:val="4"/>
    <w:lvlOverride w:ilvl="0">
      <w:startOverride w:val="13"/>
    </w:lvlOverride>
    <w:lvlOverride w:ilvl="1">
      <w:startOverride w:val="3"/>
    </w:lvlOverride>
    <w:lvlOverride w:ilvl="2">
      <w:startOverride w:val="3"/>
    </w:lvlOverride>
  </w:num>
  <w:num w:numId="43">
    <w:abstractNumId w:val="4"/>
    <w:lvlOverride w:ilvl="0">
      <w:startOverride w:val="13"/>
    </w:lvlOverride>
    <w:lvlOverride w:ilvl="1">
      <w:startOverride w:val="4"/>
    </w:lvlOverride>
    <w:lvlOverride w:ilvl="2">
      <w:startOverride w:val="2"/>
    </w:lvlOverride>
  </w:num>
  <w:num w:numId="44">
    <w:abstractNumId w:val="4"/>
    <w:lvlOverride w:ilvl="0">
      <w:startOverride w:val="13"/>
    </w:lvlOverride>
    <w:lvlOverride w:ilvl="1">
      <w:startOverride w:val="4"/>
    </w:lvlOverride>
    <w:lvlOverride w:ilvl="2">
      <w:startOverride w:val="3"/>
    </w:lvlOverride>
  </w:num>
  <w:num w:numId="45">
    <w:abstractNumId w:val="4"/>
    <w:lvlOverride w:ilvl="0">
      <w:startOverride w:val="13"/>
    </w:lvlOverride>
    <w:lvlOverride w:ilvl="1">
      <w:startOverride w:val="4"/>
    </w:lvlOverride>
    <w:lvlOverride w:ilvl="2">
      <w:startOverride w:val="3"/>
    </w:lvlOverride>
  </w:num>
  <w:num w:numId="46">
    <w:abstractNumId w:val="4"/>
    <w:lvlOverride w:ilvl="0">
      <w:startOverride w:val="13"/>
    </w:lvlOverride>
    <w:lvlOverride w:ilvl="1">
      <w:startOverride w:val="4"/>
    </w:lvlOverride>
    <w:lvlOverride w:ilvl="2">
      <w:startOverride w:val="3"/>
    </w:lvlOverride>
  </w:num>
  <w:num w:numId="47">
    <w:abstractNumId w:val="4"/>
    <w:lvlOverride w:ilvl="0">
      <w:startOverride w:val="13"/>
    </w:lvlOverride>
    <w:lvlOverride w:ilvl="1">
      <w:startOverride w:val="4"/>
    </w:lvlOverride>
    <w:lvlOverride w:ilvl="2">
      <w:startOverride w:val="4"/>
    </w:lvlOverride>
  </w:num>
  <w:num w:numId="48">
    <w:abstractNumId w:val="4"/>
    <w:lvlOverride w:ilvl="0">
      <w:startOverride w:val="13"/>
    </w:lvlOverride>
    <w:lvlOverride w:ilvl="1">
      <w:startOverride w:val="4"/>
    </w:lvlOverride>
    <w:lvlOverride w:ilvl="2">
      <w:startOverride w:val="4"/>
    </w:lvlOverride>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20172"/>
    <w:rsid w:val="0002024B"/>
    <w:rsid w:val="000203D4"/>
    <w:rsid w:val="0002046D"/>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578"/>
    <w:rsid w:val="00080644"/>
    <w:rsid w:val="00080874"/>
    <w:rsid w:val="00080E27"/>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A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47D"/>
    <w:rsid w:val="00192698"/>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ADD"/>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29E"/>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AB"/>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304"/>
    <w:rsid w:val="002F34DC"/>
    <w:rsid w:val="002F3F9D"/>
    <w:rsid w:val="002F45BB"/>
    <w:rsid w:val="002F4920"/>
    <w:rsid w:val="002F4E99"/>
    <w:rsid w:val="002F4EB7"/>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0E"/>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23E"/>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C78"/>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115B6"/>
    <w:rsid w:val="0061171B"/>
    <w:rsid w:val="00611760"/>
    <w:rsid w:val="006124DD"/>
    <w:rsid w:val="00612986"/>
    <w:rsid w:val="00612A88"/>
    <w:rsid w:val="0061329A"/>
    <w:rsid w:val="0061345C"/>
    <w:rsid w:val="00613957"/>
    <w:rsid w:val="00613C30"/>
    <w:rsid w:val="00614006"/>
    <w:rsid w:val="006141F5"/>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55"/>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AC"/>
    <w:rsid w:val="006401C8"/>
    <w:rsid w:val="006409D5"/>
    <w:rsid w:val="00641718"/>
    <w:rsid w:val="00641A8E"/>
    <w:rsid w:val="00642397"/>
    <w:rsid w:val="00642DB3"/>
    <w:rsid w:val="00642DBE"/>
    <w:rsid w:val="0064326A"/>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2C"/>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2FFA"/>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37"/>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E7C35"/>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041"/>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1A0"/>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304"/>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E20"/>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635"/>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9FE"/>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F38"/>
    <w:rsid w:val="0087717E"/>
    <w:rsid w:val="00877D3C"/>
    <w:rsid w:val="008808D6"/>
    <w:rsid w:val="00880A5E"/>
    <w:rsid w:val="00880BF2"/>
    <w:rsid w:val="00880F6C"/>
    <w:rsid w:val="008819BF"/>
    <w:rsid w:val="0088249B"/>
    <w:rsid w:val="008828DE"/>
    <w:rsid w:val="00882F28"/>
    <w:rsid w:val="008831C0"/>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146"/>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1A1"/>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1E4"/>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7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850"/>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37E2"/>
    <w:rsid w:val="00A44751"/>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686"/>
    <w:rsid w:val="00A760B2"/>
    <w:rsid w:val="00A768DD"/>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237F"/>
    <w:rsid w:val="00AE2450"/>
    <w:rsid w:val="00AE277C"/>
    <w:rsid w:val="00AE2BAA"/>
    <w:rsid w:val="00AE2E59"/>
    <w:rsid w:val="00AE30A2"/>
    <w:rsid w:val="00AE33F5"/>
    <w:rsid w:val="00AE3570"/>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605"/>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636"/>
    <w:rsid w:val="00B30640"/>
    <w:rsid w:val="00B30967"/>
    <w:rsid w:val="00B30D38"/>
    <w:rsid w:val="00B30E27"/>
    <w:rsid w:val="00B310FA"/>
    <w:rsid w:val="00B312F9"/>
    <w:rsid w:val="00B319AB"/>
    <w:rsid w:val="00B31F4D"/>
    <w:rsid w:val="00B31FF0"/>
    <w:rsid w:val="00B330ED"/>
    <w:rsid w:val="00B3390D"/>
    <w:rsid w:val="00B33EAF"/>
    <w:rsid w:val="00B33F4B"/>
    <w:rsid w:val="00B34D93"/>
    <w:rsid w:val="00B358FA"/>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26"/>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2F"/>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4F58"/>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63D"/>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205"/>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21D"/>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4B"/>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3AFF"/>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95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lang w:val="en-GB" w:eastAsia="en-GB" w:bidi="ar-SA"/>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semiHidden/>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F93AFF"/>
    <w:pPr>
      <w:overflowPunct w:val="0"/>
      <w:autoSpaceDE w:val="0"/>
      <w:autoSpaceDN w:val="0"/>
      <w:adjustRightInd w:val="0"/>
      <w:spacing w:line="240" w:lineRule="auto"/>
      <w:ind w:left="720"/>
      <w:contextualSpacing/>
      <w:jc w:val="both"/>
      <w:textAlignment w:val="baseline"/>
    </w:pPr>
    <w:rPr>
      <w:rFonts w:ascii="Times New Roman" w:hAnsi="Times New Roman"/>
      <w:color w:val="auto"/>
      <w:szCs w:val="20"/>
      <w:lang w:val="en-US" w:eastAsia="en-US"/>
    </w:rPr>
  </w:style>
  <w:style w:type="paragraph" w:customStyle="1" w:styleId="Default">
    <w:name w:val="Default"/>
    <w:rsid w:val="0064326A"/>
    <w:pPr>
      <w:autoSpaceDE w:val="0"/>
      <w:autoSpaceDN w:val="0"/>
      <w:adjustRightInd w:val="0"/>
    </w:pPr>
    <w:rPr>
      <w:rFonts w:ascii="MrEavesModOTBook" w:eastAsia="Calibri" w:hAnsi="MrEavesModOTBook" w:cs="MrEavesModOTBook"/>
      <w:color w:val="000000"/>
      <w:sz w:val="24"/>
      <w:szCs w:val="24"/>
      <w:lang w:eastAsia="en-US"/>
    </w:rPr>
  </w:style>
  <w:style w:type="paragraph" w:customStyle="1" w:styleId="Pa15">
    <w:name w:val="Pa15"/>
    <w:basedOn w:val="Default"/>
    <w:next w:val="Default"/>
    <w:uiPriority w:val="99"/>
    <w:rsid w:val="0064326A"/>
    <w:pPr>
      <w:spacing w:line="221" w:lineRule="atLeast"/>
    </w:pPr>
    <w:rPr>
      <w:rFonts w:ascii="MrEavesModOT" w:hAnsi="MrEavesModOT" w:cs="Times New Roman"/>
      <w:color w:val="auto"/>
    </w:rPr>
  </w:style>
  <w:style w:type="character" w:customStyle="1" w:styleId="ListParagraphChar">
    <w:name w:val="List Paragraph Char"/>
    <w:link w:val="ListParagraph"/>
    <w:uiPriority w:val="34"/>
    <w:rsid w:val="009B0850"/>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lang w:val="en-GB" w:eastAsia="en-GB" w:bidi="ar-SA"/>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semiHidden/>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F93AFF"/>
    <w:pPr>
      <w:overflowPunct w:val="0"/>
      <w:autoSpaceDE w:val="0"/>
      <w:autoSpaceDN w:val="0"/>
      <w:adjustRightInd w:val="0"/>
      <w:spacing w:line="240" w:lineRule="auto"/>
      <w:ind w:left="720"/>
      <w:contextualSpacing/>
      <w:jc w:val="both"/>
      <w:textAlignment w:val="baseline"/>
    </w:pPr>
    <w:rPr>
      <w:rFonts w:ascii="Times New Roman" w:hAnsi="Times New Roman"/>
      <w:color w:val="auto"/>
      <w:szCs w:val="20"/>
      <w:lang w:val="en-US" w:eastAsia="en-US"/>
    </w:rPr>
  </w:style>
  <w:style w:type="paragraph" w:customStyle="1" w:styleId="Default">
    <w:name w:val="Default"/>
    <w:rsid w:val="0064326A"/>
    <w:pPr>
      <w:autoSpaceDE w:val="0"/>
      <w:autoSpaceDN w:val="0"/>
      <w:adjustRightInd w:val="0"/>
    </w:pPr>
    <w:rPr>
      <w:rFonts w:ascii="MrEavesModOTBook" w:eastAsia="Calibri" w:hAnsi="MrEavesModOTBook" w:cs="MrEavesModOTBook"/>
      <w:color w:val="000000"/>
      <w:sz w:val="24"/>
      <w:szCs w:val="24"/>
      <w:lang w:eastAsia="en-US"/>
    </w:rPr>
  </w:style>
  <w:style w:type="paragraph" w:customStyle="1" w:styleId="Pa15">
    <w:name w:val="Pa15"/>
    <w:basedOn w:val="Default"/>
    <w:next w:val="Default"/>
    <w:uiPriority w:val="99"/>
    <w:rsid w:val="0064326A"/>
    <w:pPr>
      <w:spacing w:line="221" w:lineRule="atLeast"/>
    </w:pPr>
    <w:rPr>
      <w:rFonts w:ascii="MrEavesModOT" w:hAnsi="MrEavesModOT" w:cs="Times New Roman"/>
      <w:color w:val="auto"/>
    </w:rPr>
  </w:style>
  <w:style w:type="character" w:customStyle="1" w:styleId="ListParagraphChar">
    <w:name w:val="List Paragraph Char"/>
    <w:link w:val="ListParagraph"/>
    <w:uiPriority w:val="34"/>
    <w:rsid w:val="009B08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nr.invoices@onr.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hyperlink" Target="mailto:marcus.pollard@onr.gov.uk" TargetMode="External"/><Relationship Id="rId2" Type="http://schemas.openxmlformats.org/officeDocument/2006/relationships/numbering" Target="numbering.xml"/><Relationship Id="rId16" Type="http://schemas.openxmlformats.org/officeDocument/2006/relationships/hyperlink" Target="mailto:ian.leatherbarrow@hs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mailto:peter@beacons.co.uk" TargetMode="External"/><Relationship Id="rId10" Type="http://schemas.openxmlformats.org/officeDocument/2006/relationships/hyperlink" Target="http://www.cabinetoffice.gov.uk/sites/default/files/resources/hmg-personnel-security-controls.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arol.boyle@on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E0C1-8CA3-43FF-8401-3002DC69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11627</Words>
  <Characters>66275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CONTRACT FOR SERVICES</vt:lpstr>
    </vt:vector>
  </TitlesOfParts>
  <Company>Mills &amp; Reeve</Company>
  <LinksUpToDate>false</LinksUpToDate>
  <CharactersWithSpaces>77747</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creator>gowens1</dc:creator>
  <cp:lastModifiedBy>Ian Leatherbarrow MCIPS</cp:lastModifiedBy>
  <cp:revision>2</cp:revision>
  <cp:lastPrinted>2019-02-20T12:45:00Z</cp:lastPrinted>
  <dcterms:created xsi:type="dcterms:W3CDTF">2019-02-20T14:37:00Z</dcterms:created>
  <dcterms:modified xsi:type="dcterms:W3CDTF">2019-02-20T14:37:00Z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248862</vt:i4>
  </property>
  <property fmtid="{D5CDD505-2E9C-101B-9397-08002B2CF9AE}" pid="7" name="FILEID">
    <vt:i4>3636700</vt:i4>
  </property>
  <property fmtid="{D5CDD505-2E9C-101B-9397-08002B2CF9AE}" pid="8" name="ASSOCID">
    <vt:i4>249968939</vt:i4>
  </property>
</Properties>
</file>