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4877" w14:textId="265A8562" w:rsidR="00AE337D" w:rsidRDefault="00761BFD" w:rsidP="00AE337D">
      <w:pPr>
        <w:jc w:val="center"/>
        <w:rPr>
          <w:b/>
          <w:bCs/>
          <w:u w:val="single"/>
        </w:rPr>
      </w:pPr>
      <w:r>
        <w:rPr>
          <w:b/>
          <w:bCs/>
          <w:u w:val="single"/>
        </w:rPr>
        <w:t>Amey – DIO</w:t>
      </w:r>
    </w:p>
    <w:p w14:paraId="2A022D07" w14:textId="64FE89A3" w:rsidR="00761BFD" w:rsidRDefault="00761BFD" w:rsidP="00AE337D">
      <w:pPr>
        <w:jc w:val="center"/>
        <w:rPr>
          <w:b/>
          <w:bCs/>
        </w:rPr>
      </w:pPr>
      <w:r>
        <w:rPr>
          <w:b/>
          <w:bCs/>
        </w:rPr>
        <w:t>PVC</w:t>
      </w:r>
      <w:r w:rsidR="00FC7125">
        <w:rPr>
          <w:b/>
          <w:bCs/>
        </w:rPr>
        <w:t>u</w:t>
      </w:r>
      <w:r>
        <w:rPr>
          <w:b/>
          <w:bCs/>
        </w:rPr>
        <w:t xml:space="preserve"> Windows &amp; Doors</w:t>
      </w:r>
    </w:p>
    <w:p w14:paraId="66D26590" w14:textId="39225AA0" w:rsidR="00761BFD" w:rsidRPr="00761BFD" w:rsidRDefault="00761BFD" w:rsidP="00AE337D">
      <w:pPr>
        <w:jc w:val="center"/>
        <w:rPr>
          <w:b/>
          <w:bCs/>
        </w:rPr>
      </w:pPr>
      <w:r>
        <w:rPr>
          <w:b/>
          <w:bCs/>
        </w:rPr>
        <w:t>Specification (Rev O-1)</w:t>
      </w:r>
    </w:p>
    <w:p w14:paraId="6AAD8220" w14:textId="77777777" w:rsidR="00AE337D" w:rsidRDefault="00AE337D">
      <w:pPr>
        <w:rPr>
          <w:b/>
          <w:bCs/>
          <w:u w:val="single"/>
        </w:rPr>
      </w:pPr>
    </w:p>
    <w:p w14:paraId="7050452F" w14:textId="3946C2D7" w:rsidR="00AF5366" w:rsidRDefault="00AF5366">
      <w:pPr>
        <w:rPr>
          <w:b/>
          <w:bCs/>
          <w:u w:val="single"/>
        </w:rPr>
      </w:pPr>
      <w:r>
        <w:rPr>
          <w:b/>
          <w:bCs/>
          <w:u w:val="single"/>
        </w:rPr>
        <w:t>Design</w:t>
      </w:r>
    </w:p>
    <w:p w14:paraId="43AA06F8" w14:textId="77777777" w:rsidR="00776785" w:rsidRPr="00422CC2" w:rsidRDefault="00776785" w:rsidP="00422CC2">
      <w:pPr>
        <w:pStyle w:val="ListParagraph"/>
        <w:numPr>
          <w:ilvl w:val="0"/>
          <w:numId w:val="3"/>
        </w:numPr>
        <w:spacing w:after="0" w:line="240" w:lineRule="auto"/>
        <w:rPr>
          <w:rFonts w:eastAsia="Times New Roman"/>
          <w:sz w:val="20"/>
          <w:szCs w:val="20"/>
          <w:lang w:eastAsia="en-GB"/>
        </w:rPr>
      </w:pPr>
      <w:r w:rsidRPr="00422CC2">
        <w:rPr>
          <w:rFonts w:eastAsia="Times New Roman"/>
          <w:sz w:val="20"/>
          <w:szCs w:val="20"/>
          <w:lang w:eastAsia="en-GB"/>
        </w:rPr>
        <w:t xml:space="preserve">The Services Provider shall provide a design service as part of this contract. The Services Provider is to attend site prior to commencing work to obtain the exact dimensions and design requirements of each window and door. The Services Provider shall undertake surveys in accordance with </w:t>
      </w:r>
      <w:r w:rsidRPr="00422CC2">
        <w:rPr>
          <w:sz w:val="20"/>
          <w:szCs w:val="20"/>
          <w:shd w:val="clear" w:color="auto" w:fill="FFFFFF"/>
        </w:rPr>
        <w:t xml:space="preserve">BS 8213-4:2016 </w:t>
      </w:r>
      <w:r w:rsidRPr="00422CC2">
        <w:rPr>
          <w:rFonts w:eastAsia="Times New Roman"/>
          <w:sz w:val="20"/>
          <w:szCs w:val="20"/>
          <w:lang w:eastAsia="en-GB"/>
        </w:rPr>
        <w:t>- Windows, doors, and roof lights. Code of practice for the survey and installation of windows and external door sets.</w:t>
      </w:r>
    </w:p>
    <w:p w14:paraId="7529A3F1" w14:textId="7E263299" w:rsidR="00043C7A" w:rsidRPr="00422CC2" w:rsidRDefault="00422CC2" w:rsidP="00422CC2">
      <w:pPr>
        <w:pStyle w:val="ListParagraph"/>
        <w:numPr>
          <w:ilvl w:val="0"/>
          <w:numId w:val="3"/>
        </w:numPr>
        <w:rPr>
          <w:b/>
          <w:bCs/>
          <w:u w:val="single"/>
        </w:rPr>
      </w:pPr>
      <w:r w:rsidRPr="00422CC2">
        <w:rPr>
          <w:rFonts w:eastAsia="Times New Roman"/>
          <w:sz w:val="20"/>
          <w:szCs w:val="20"/>
          <w:lang w:eastAsia="en-GB"/>
        </w:rPr>
        <w:t>The Services Provider shall include the door and window design including section details for the proposed frames for all elements and product literature for all ironmongery etc. within the tender submission</w:t>
      </w:r>
    </w:p>
    <w:p w14:paraId="37926FA5" w14:textId="4FEA49FD" w:rsidR="00422CC2" w:rsidRPr="0068542D" w:rsidRDefault="0068542D" w:rsidP="00422CC2">
      <w:pPr>
        <w:pStyle w:val="ListParagraph"/>
        <w:numPr>
          <w:ilvl w:val="0"/>
          <w:numId w:val="3"/>
        </w:numPr>
        <w:rPr>
          <w:b/>
          <w:bCs/>
          <w:u w:val="single"/>
        </w:rPr>
      </w:pPr>
      <w:r w:rsidRPr="00A70198">
        <w:rPr>
          <w:rFonts w:eastAsia="Times New Roman"/>
          <w:sz w:val="20"/>
          <w:szCs w:val="20"/>
          <w:lang w:eastAsia="en-GB"/>
        </w:rPr>
        <w:t>The outer surface of the frame of each new window and door must be in the same position in relation to the outside of the building as the original. This is to ensure they will fit in with the general appearance of the other windows in the building. Exceptions to this will be notified by Amey, for example in circumstances where the installation of External Wall Insulation is planned.</w:t>
      </w:r>
    </w:p>
    <w:p w14:paraId="4A1218FA" w14:textId="4BD65022" w:rsidR="0068542D" w:rsidRPr="001C0C05" w:rsidRDefault="00997784" w:rsidP="00422CC2">
      <w:pPr>
        <w:pStyle w:val="ListParagraph"/>
        <w:numPr>
          <w:ilvl w:val="0"/>
          <w:numId w:val="3"/>
        </w:numPr>
        <w:rPr>
          <w:b/>
          <w:bCs/>
          <w:u w:val="single"/>
        </w:rPr>
      </w:pPr>
      <w:r w:rsidRPr="00A70198">
        <w:rPr>
          <w:rFonts w:eastAsia="Times New Roman"/>
          <w:sz w:val="20"/>
          <w:szCs w:val="20"/>
          <w:lang w:eastAsia="en-GB"/>
        </w:rPr>
        <w:t>The appearance of the external cill must remain the same and it must not be adversely affected by the installation of the new window. The contractor is to alert Amey at tender if it appears that the existing cill may need replacing or over cladding.</w:t>
      </w:r>
    </w:p>
    <w:p w14:paraId="29466EAD" w14:textId="77777777" w:rsidR="005001F0" w:rsidRPr="005001F0" w:rsidRDefault="008E78E4" w:rsidP="005001F0">
      <w:pPr>
        <w:pStyle w:val="ListParagraph"/>
        <w:numPr>
          <w:ilvl w:val="0"/>
          <w:numId w:val="3"/>
        </w:numPr>
        <w:rPr>
          <w:b/>
          <w:bCs/>
          <w:u w:val="single"/>
        </w:rPr>
      </w:pPr>
      <w:r w:rsidRPr="00A70198">
        <w:rPr>
          <w:rFonts w:eastAsia="Times New Roman"/>
          <w:sz w:val="20"/>
          <w:szCs w:val="20"/>
          <w:lang w:eastAsia="en-GB"/>
        </w:rPr>
        <w:t>The brickwork/wall finish surrounding windows, cills and doors must be left in a condition that will prevent the ingress of moisture. Its appearance must not be affected.</w:t>
      </w:r>
    </w:p>
    <w:p w14:paraId="5A156CB4" w14:textId="77777777" w:rsidR="00CC7251" w:rsidRPr="00CC7251" w:rsidRDefault="005001F0" w:rsidP="00CC7251">
      <w:pPr>
        <w:pStyle w:val="ListParagraph"/>
        <w:numPr>
          <w:ilvl w:val="0"/>
          <w:numId w:val="3"/>
        </w:numPr>
        <w:rPr>
          <w:b/>
          <w:bCs/>
          <w:u w:val="single"/>
        </w:rPr>
      </w:pPr>
      <w:r w:rsidRPr="005001F0">
        <w:rPr>
          <w:rFonts w:eastAsia="Times New Roman"/>
          <w:sz w:val="20"/>
          <w:szCs w:val="20"/>
          <w:lang w:eastAsia="en-GB"/>
        </w:rPr>
        <w:t>All habitable rooms shall have at least one outward opening window light and one top hung fan light. At 1st floor level all habitable rooms shall have an opening light that allows emergency egress; at least one room on the ground floor shall allow emergency egress.</w:t>
      </w:r>
    </w:p>
    <w:p w14:paraId="51CD2A86" w14:textId="77777777" w:rsidR="00B85D17" w:rsidRPr="00B85D17" w:rsidRDefault="00CC7251" w:rsidP="00B85D17">
      <w:pPr>
        <w:pStyle w:val="ListParagraph"/>
        <w:numPr>
          <w:ilvl w:val="0"/>
          <w:numId w:val="3"/>
        </w:numPr>
        <w:rPr>
          <w:b/>
          <w:bCs/>
          <w:u w:val="single"/>
        </w:rPr>
      </w:pPr>
      <w:r w:rsidRPr="00CC7251">
        <w:rPr>
          <w:rFonts w:eastAsia="Times New Roman"/>
          <w:sz w:val="20"/>
          <w:szCs w:val="20"/>
          <w:lang w:eastAsia="en-GB"/>
        </w:rPr>
        <w:t>Where secondary glazing exists, the new PVCu windows are to be designed to match or exceed the sound attenuation qualities that is currently achieved with both units in place (the existing windows and secondary glazing).</w:t>
      </w:r>
    </w:p>
    <w:p w14:paraId="63CD959B" w14:textId="097DA32C" w:rsidR="00B85D17" w:rsidRPr="00B85D17" w:rsidRDefault="00B85D17" w:rsidP="00B85D17">
      <w:pPr>
        <w:pStyle w:val="ListParagraph"/>
        <w:numPr>
          <w:ilvl w:val="0"/>
          <w:numId w:val="3"/>
        </w:numPr>
        <w:rPr>
          <w:b/>
          <w:bCs/>
          <w:u w:val="single"/>
        </w:rPr>
      </w:pPr>
      <w:r w:rsidRPr="00B85D17">
        <w:rPr>
          <w:rFonts w:eastAsia="Times New Roman"/>
          <w:sz w:val="20"/>
          <w:szCs w:val="20"/>
          <w:lang w:eastAsia="en-GB"/>
        </w:rPr>
        <w:t xml:space="preserve">All </w:t>
      </w:r>
      <w:r w:rsidR="00680442" w:rsidRPr="00B85D17">
        <w:rPr>
          <w:rFonts w:eastAsia="Times New Roman"/>
          <w:sz w:val="20"/>
          <w:szCs w:val="20"/>
          <w:lang w:eastAsia="en-GB"/>
        </w:rPr>
        <w:t>first-floor</w:t>
      </w:r>
      <w:r w:rsidRPr="00B85D17">
        <w:rPr>
          <w:rFonts w:eastAsia="Times New Roman"/>
          <w:sz w:val="20"/>
          <w:szCs w:val="20"/>
          <w:lang w:eastAsia="en-GB"/>
        </w:rPr>
        <w:t xml:space="preserve"> windows must have the hinge capacity to allow for the cleaning of the glazing from inside the property.</w:t>
      </w:r>
    </w:p>
    <w:p w14:paraId="4CB9AD20" w14:textId="77777777" w:rsidR="00761BFD" w:rsidRDefault="00761BFD" w:rsidP="00B85D17">
      <w:pPr>
        <w:rPr>
          <w:b/>
          <w:bCs/>
          <w:u w:val="single"/>
        </w:rPr>
      </w:pPr>
    </w:p>
    <w:p w14:paraId="2E4F8290" w14:textId="75FB8211" w:rsidR="00B85D17" w:rsidRDefault="00B85D17" w:rsidP="00B85D17">
      <w:pPr>
        <w:rPr>
          <w:b/>
          <w:bCs/>
          <w:u w:val="single"/>
        </w:rPr>
      </w:pPr>
      <w:r>
        <w:rPr>
          <w:b/>
          <w:bCs/>
          <w:u w:val="single"/>
        </w:rPr>
        <w:t>Regul</w:t>
      </w:r>
      <w:r w:rsidR="00A11750">
        <w:rPr>
          <w:b/>
          <w:bCs/>
          <w:u w:val="single"/>
        </w:rPr>
        <w:t>ations and Standards</w:t>
      </w:r>
    </w:p>
    <w:p w14:paraId="56D58C1E" w14:textId="1595B040" w:rsidR="00042174" w:rsidRPr="00A70198" w:rsidRDefault="00042174" w:rsidP="00042174">
      <w:pPr>
        <w:spacing w:after="0" w:line="240" w:lineRule="auto"/>
        <w:rPr>
          <w:rFonts w:eastAsia="Times New Roman"/>
          <w:sz w:val="20"/>
          <w:szCs w:val="20"/>
          <w:lang w:eastAsia="en-GB"/>
        </w:rPr>
      </w:pPr>
      <w:r w:rsidRPr="00F8F3E9">
        <w:rPr>
          <w:rFonts w:eastAsia="Times New Roman"/>
          <w:sz w:val="20"/>
          <w:szCs w:val="20"/>
          <w:lang w:eastAsia="en-GB"/>
        </w:rPr>
        <w:t xml:space="preserve">The Services Provider is to ensure all relevant standards and regulations are met </w:t>
      </w:r>
      <w:bookmarkStart w:id="0" w:name="_Int_nXsX48iP"/>
      <w:proofErr w:type="gramStart"/>
      <w:r w:rsidRPr="00F8F3E9">
        <w:rPr>
          <w:rFonts w:eastAsia="Times New Roman"/>
          <w:sz w:val="20"/>
          <w:szCs w:val="20"/>
          <w:lang w:eastAsia="en-GB"/>
        </w:rPr>
        <w:t>with regard to</w:t>
      </w:r>
      <w:bookmarkEnd w:id="0"/>
      <w:proofErr w:type="gramEnd"/>
      <w:r w:rsidRPr="00F8F3E9">
        <w:rPr>
          <w:rFonts w:eastAsia="Times New Roman"/>
          <w:sz w:val="20"/>
          <w:szCs w:val="20"/>
          <w:lang w:eastAsia="en-GB"/>
        </w:rPr>
        <w:t xml:space="preserve"> the works including the following</w:t>
      </w:r>
      <w:r w:rsidR="00680442">
        <w:rPr>
          <w:rFonts w:eastAsia="Times New Roman"/>
          <w:sz w:val="20"/>
          <w:szCs w:val="20"/>
          <w:lang w:eastAsia="en-GB"/>
        </w:rPr>
        <w:t>,</w:t>
      </w:r>
    </w:p>
    <w:p w14:paraId="7A5E4486" w14:textId="77777777" w:rsidR="00FE15D8" w:rsidRDefault="00FE15D8" w:rsidP="00B85D17">
      <w:pPr>
        <w:rPr>
          <w:b/>
          <w:bCs/>
        </w:rPr>
      </w:pPr>
    </w:p>
    <w:p w14:paraId="5BAA8E6B" w14:textId="7300A246" w:rsidR="00A926BD" w:rsidRPr="00FE15D8" w:rsidRDefault="00042174" w:rsidP="00B85D17">
      <w:pPr>
        <w:rPr>
          <w:b/>
          <w:bCs/>
        </w:rPr>
      </w:pPr>
      <w:r w:rsidRPr="00FE15D8">
        <w:rPr>
          <w:b/>
          <w:bCs/>
        </w:rPr>
        <w:t>British Standards</w:t>
      </w:r>
    </w:p>
    <w:p w14:paraId="3669A69C" w14:textId="77777777" w:rsidR="00F023CC" w:rsidRPr="00A70198" w:rsidRDefault="00F023CC" w:rsidP="00F023CC">
      <w:pPr>
        <w:spacing w:after="0" w:line="240" w:lineRule="auto"/>
        <w:rPr>
          <w:rFonts w:eastAsia="Times New Roman"/>
          <w:sz w:val="20"/>
          <w:szCs w:val="20"/>
          <w:lang w:eastAsia="en-GB"/>
        </w:rPr>
      </w:pPr>
      <w:r w:rsidRPr="00F8F3E9">
        <w:rPr>
          <w:rFonts w:eastAsia="Times New Roman"/>
          <w:sz w:val="20"/>
          <w:szCs w:val="20"/>
          <w:lang w:eastAsia="en-GB"/>
        </w:rPr>
        <w:t xml:space="preserve">The Services Provider is to ensure that the following British Standards are met </w:t>
      </w:r>
      <w:bookmarkStart w:id="1" w:name="_Int_pasCVb5Y"/>
      <w:proofErr w:type="gramStart"/>
      <w:r w:rsidRPr="00F8F3E9">
        <w:rPr>
          <w:rFonts w:eastAsia="Times New Roman"/>
          <w:sz w:val="20"/>
          <w:szCs w:val="20"/>
          <w:lang w:eastAsia="en-GB"/>
        </w:rPr>
        <w:t>with regard to</w:t>
      </w:r>
      <w:bookmarkEnd w:id="1"/>
      <w:proofErr w:type="gramEnd"/>
      <w:r w:rsidRPr="00F8F3E9">
        <w:rPr>
          <w:rFonts w:eastAsia="Times New Roman"/>
          <w:sz w:val="20"/>
          <w:szCs w:val="20"/>
          <w:lang w:eastAsia="en-GB"/>
        </w:rPr>
        <w:t xml:space="preserve"> the works as well as those mentioned in other clauses:</w:t>
      </w:r>
    </w:p>
    <w:p w14:paraId="24063FD6" w14:textId="77777777" w:rsidR="00A36C5D" w:rsidRDefault="0078216F" w:rsidP="00A36C5D">
      <w:pPr>
        <w:spacing w:after="0" w:line="240" w:lineRule="auto"/>
        <w:rPr>
          <w:color w:val="000000" w:themeColor="text1"/>
          <w:sz w:val="14"/>
          <w:szCs w:val="14"/>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BS 8213-1:2004 - Windows doors and roof lights. Design for safety in use and during cleaning of windows, including door-height windows and roof windows. Code of practice</w:t>
      </w:r>
    </w:p>
    <w:p w14:paraId="1AD8DE12" w14:textId="77777777" w:rsidR="008B5221" w:rsidRPr="008B5221" w:rsidRDefault="00892F97" w:rsidP="008B5221">
      <w:pPr>
        <w:pStyle w:val="ListParagraph"/>
        <w:numPr>
          <w:ilvl w:val="0"/>
          <w:numId w:val="4"/>
        </w:numPr>
        <w:spacing w:after="0" w:line="240" w:lineRule="auto"/>
        <w:rPr>
          <w:rFonts w:eastAsia="Times New Roman"/>
          <w:sz w:val="20"/>
          <w:szCs w:val="20"/>
          <w:lang w:eastAsia="en-GB"/>
        </w:rPr>
      </w:pPr>
      <w:r w:rsidRPr="00A36C5D">
        <w:rPr>
          <w:rFonts w:cs="Arial"/>
          <w:color w:val="000000" w:themeColor="text1"/>
          <w:kern w:val="0"/>
          <w:sz w:val="20"/>
          <w:szCs w:val="20"/>
        </w:rPr>
        <w:t xml:space="preserve">BS 7412:2007 Specification for windows and </w:t>
      </w:r>
      <w:proofErr w:type="spellStart"/>
      <w:r w:rsidRPr="00A36C5D">
        <w:rPr>
          <w:rFonts w:cs="Arial"/>
          <w:color w:val="000000" w:themeColor="text1"/>
          <w:kern w:val="0"/>
          <w:sz w:val="20"/>
          <w:szCs w:val="20"/>
        </w:rPr>
        <w:t>doorsets</w:t>
      </w:r>
      <w:proofErr w:type="spellEnd"/>
      <w:r w:rsidRPr="00A36C5D">
        <w:rPr>
          <w:rFonts w:cs="Arial"/>
          <w:color w:val="000000" w:themeColor="text1"/>
          <w:kern w:val="0"/>
          <w:sz w:val="20"/>
          <w:szCs w:val="20"/>
        </w:rPr>
        <w:t xml:space="preserve"> made from </w:t>
      </w:r>
      <w:proofErr w:type="spellStart"/>
      <w:r w:rsidRPr="00A36C5D">
        <w:rPr>
          <w:rFonts w:cs="Arial"/>
          <w:color w:val="000000" w:themeColor="text1"/>
          <w:kern w:val="0"/>
          <w:sz w:val="20"/>
          <w:szCs w:val="20"/>
        </w:rPr>
        <w:t>unplasticised</w:t>
      </w:r>
      <w:proofErr w:type="spellEnd"/>
      <w:r w:rsidRPr="00A36C5D">
        <w:rPr>
          <w:rFonts w:cs="Arial"/>
          <w:color w:val="000000" w:themeColor="text1"/>
          <w:kern w:val="0"/>
          <w:sz w:val="20"/>
          <w:szCs w:val="20"/>
        </w:rPr>
        <w:t xml:space="preserve"> polyvinyl chloride (PVC-U) extruded hollow profiles.</w:t>
      </w:r>
    </w:p>
    <w:p w14:paraId="134857FD" w14:textId="77777777" w:rsidR="008B5221" w:rsidRPr="008B5221" w:rsidRDefault="00AE2E66" w:rsidP="008B5221">
      <w:pPr>
        <w:pStyle w:val="ListParagraph"/>
        <w:numPr>
          <w:ilvl w:val="0"/>
          <w:numId w:val="4"/>
        </w:numPr>
        <w:spacing w:after="0" w:line="240" w:lineRule="auto"/>
        <w:rPr>
          <w:rFonts w:eastAsia="Times New Roman"/>
          <w:sz w:val="20"/>
          <w:szCs w:val="20"/>
          <w:lang w:eastAsia="en-GB"/>
        </w:rPr>
      </w:pPr>
      <w:r w:rsidRPr="008B5221">
        <w:rPr>
          <w:color w:val="000000" w:themeColor="text1"/>
          <w:sz w:val="14"/>
          <w:szCs w:val="14"/>
        </w:rPr>
        <w:t> </w:t>
      </w:r>
      <w:r w:rsidRPr="008B5221">
        <w:rPr>
          <w:rFonts w:cs="Arial"/>
          <w:color w:val="000000" w:themeColor="text1"/>
          <w:kern w:val="0"/>
          <w:sz w:val="20"/>
          <w:szCs w:val="20"/>
        </w:rPr>
        <w:t xml:space="preserve">BS 7412:2007 Specification for windows and </w:t>
      </w:r>
      <w:proofErr w:type="spellStart"/>
      <w:r w:rsidRPr="008B5221">
        <w:rPr>
          <w:rFonts w:cs="Arial"/>
          <w:color w:val="000000" w:themeColor="text1"/>
          <w:kern w:val="0"/>
          <w:sz w:val="20"/>
          <w:szCs w:val="20"/>
        </w:rPr>
        <w:t>doorsets</w:t>
      </w:r>
      <w:proofErr w:type="spellEnd"/>
      <w:r w:rsidRPr="008B5221">
        <w:rPr>
          <w:rFonts w:cs="Arial"/>
          <w:color w:val="000000" w:themeColor="text1"/>
          <w:kern w:val="0"/>
          <w:sz w:val="20"/>
          <w:szCs w:val="20"/>
        </w:rPr>
        <w:t xml:space="preserve"> made from </w:t>
      </w:r>
      <w:proofErr w:type="spellStart"/>
      <w:r w:rsidRPr="008B5221">
        <w:rPr>
          <w:rFonts w:cs="Arial"/>
          <w:color w:val="000000" w:themeColor="text1"/>
          <w:kern w:val="0"/>
          <w:sz w:val="20"/>
          <w:szCs w:val="20"/>
        </w:rPr>
        <w:t>unplasticised</w:t>
      </w:r>
      <w:proofErr w:type="spellEnd"/>
      <w:r w:rsidRPr="008B5221">
        <w:rPr>
          <w:rFonts w:cs="Arial"/>
          <w:color w:val="000000" w:themeColor="text1"/>
          <w:kern w:val="0"/>
          <w:sz w:val="20"/>
          <w:szCs w:val="20"/>
        </w:rPr>
        <w:t xml:space="preserve"> polyvinyl chloride (PVC-U) extruded hollow profiles.</w:t>
      </w:r>
    </w:p>
    <w:p w14:paraId="3BCDB4C7" w14:textId="6237D738" w:rsidR="004C11B0" w:rsidRPr="008B5221" w:rsidRDefault="004C11B0" w:rsidP="008B5221">
      <w:pPr>
        <w:pStyle w:val="ListParagraph"/>
        <w:numPr>
          <w:ilvl w:val="0"/>
          <w:numId w:val="4"/>
        </w:numPr>
        <w:spacing w:after="0" w:line="240" w:lineRule="auto"/>
        <w:rPr>
          <w:rFonts w:eastAsia="Times New Roman"/>
          <w:sz w:val="20"/>
          <w:szCs w:val="20"/>
          <w:lang w:eastAsia="en-GB"/>
        </w:rPr>
      </w:pPr>
      <w:r w:rsidRPr="008B5221">
        <w:rPr>
          <w:color w:val="000000" w:themeColor="text1"/>
          <w:sz w:val="14"/>
          <w:szCs w:val="14"/>
        </w:rPr>
        <w:t> </w:t>
      </w:r>
      <w:r w:rsidRPr="008B5221">
        <w:rPr>
          <w:rFonts w:cs="Arial"/>
          <w:color w:val="000000" w:themeColor="text1"/>
          <w:kern w:val="0"/>
          <w:sz w:val="20"/>
          <w:szCs w:val="20"/>
        </w:rPr>
        <w:t>BS 6375-1:2015 (+A1:2016)</w:t>
      </w:r>
      <w:r w:rsidRPr="008B5221">
        <w:rPr>
          <w:color w:val="000000" w:themeColor="text1"/>
          <w:sz w:val="20"/>
          <w:szCs w:val="20"/>
        </w:rPr>
        <w:t xml:space="preserve"> - </w:t>
      </w:r>
      <w:r w:rsidRPr="008B5221">
        <w:rPr>
          <w:rFonts w:cs="Arial"/>
          <w:color w:val="000000" w:themeColor="text1"/>
          <w:kern w:val="0"/>
          <w:sz w:val="20"/>
          <w:szCs w:val="20"/>
        </w:rPr>
        <w:t>Performance of windows and doors. Classification for weather-tightness and guidance on selection and specification</w:t>
      </w:r>
    </w:p>
    <w:p w14:paraId="28F1501B" w14:textId="77777777" w:rsidR="00715CEA" w:rsidRPr="00A70198" w:rsidRDefault="00715CEA" w:rsidP="00715CEA">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lastRenderedPageBreak/>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BS 6375-2:2009 - Performance of windows and doors. Classification for operation and strength characteristics and guidance on selection and specification</w:t>
      </w:r>
    </w:p>
    <w:p w14:paraId="2861D408" w14:textId="77777777" w:rsidR="006D480F" w:rsidRPr="00A70198" w:rsidRDefault="006D480F" w:rsidP="006D480F">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 xml:space="preserve">BS 6213:2000(+A1:2010) - Selection of construction sealants. </w:t>
      </w:r>
    </w:p>
    <w:p w14:paraId="7EBAD490" w14:textId="77777777" w:rsidR="00322A0C" w:rsidRPr="00A70198" w:rsidRDefault="00322A0C" w:rsidP="00322A0C">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BS EN 12209:2016 - Building hardware. Locks and latches. Mechanically operated locks, latches and locking plates. Requirements and test methods.</w:t>
      </w:r>
    </w:p>
    <w:p w14:paraId="6DC5DD64" w14:textId="77777777" w:rsidR="0085567F" w:rsidRPr="00A70198" w:rsidRDefault="0085567F" w:rsidP="0085567F">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BS EN 1906:2012 - Building hardware. Lever handles and knob furniture. Requirements and test methods.</w:t>
      </w:r>
    </w:p>
    <w:p w14:paraId="47E786D9" w14:textId="77777777" w:rsidR="00E0179E" w:rsidRPr="00A70198" w:rsidRDefault="00E0179E" w:rsidP="00E0179E">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BS EN 13724:2013 (Incorporating Jan 2016 Amendment) - Postal services. Apertures of private letter boxes and letter plates. Requirements and test methods.</w:t>
      </w:r>
    </w:p>
    <w:p w14:paraId="30A2F46B" w14:textId="77777777" w:rsidR="00085DC6" w:rsidRPr="00A70198" w:rsidRDefault="00085DC6" w:rsidP="00085DC6">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BS EN 1670:2007 - Building hardware. Corrosion resistance. Requirements and test methods.</w:t>
      </w:r>
    </w:p>
    <w:p w14:paraId="4A50B3D5" w14:textId="77777777" w:rsidR="00423857" w:rsidRPr="00A70198" w:rsidRDefault="00423857" w:rsidP="00423857">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 xml:space="preserve">BS EN 12051:2000 - Building hardware. Door and window bolts. Requirements and test methods. </w:t>
      </w:r>
    </w:p>
    <w:p w14:paraId="7A7401BA" w14:textId="77777777" w:rsidR="00781640" w:rsidRPr="00A70198" w:rsidRDefault="00781640" w:rsidP="00781640">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BS EN 1303:2015 - Building hardware. Cylinders for locks. Requirements and test methods.</w:t>
      </w:r>
    </w:p>
    <w:p w14:paraId="16528DF9" w14:textId="77777777" w:rsidR="00AD03AE" w:rsidRPr="00A70198" w:rsidRDefault="00AD03AE" w:rsidP="00AD03AE">
      <w:pPr>
        <w:pStyle w:val="Default"/>
        <w:rPr>
          <w:rFonts w:eastAsia="Times New Roman"/>
          <w:color w:val="auto"/>
          <w:sz w:val="20"/>
          <w:szCs w:val="20"/>
          <w:lang w:eastAsia="en-GB"/>
        </w:rPr>
      </w:pPr>
      <w:r w:rsidRPr="00A70198">
        <w:rPr>
          <w:rFonts w:ascii="Symbol" w:eastAsia="Times New Roman" w:hAnsi="Symbol" w:cs="Times New Roman"/>
          <w:color w:val="auto"/>
          <w:sz w:val="20"/>
          <w:szCs w:val="20"/>
          <w:lang w:eastAsia="en-GB"/>
        </w:rPr>
        <w:t></w:t>
      </w:r>
      <w:r w:rsidRPr="00A70198">
        <w:rPr>
          <w:rFonts w:ascii="Times New Roman" w:eastAsia="Times New Roman" w:hAnsi="Times New Roman" w:cs="Times New Roman"/>
          <w:color w:val="auto"/>
          <w:sz w:val="14"/>
          <w:szCs w:val="14"/>
          <w:lang w:eastAsia="en-GB"/>
        </w:rPr>
        <w:t xml:space="preserve">                     </w:t>
      </w:r>
      <w:r w:rsidRPr="00FE15D8">
        <w:rPr>
          <w:rFonts w:asciiTheme="minorHAnsi" w:eastAsia="Times New Roman" w:hAnsiTheme="minorHAnsi"/>
          <w:color w:val="auto"/>
          <w:sz w:val="20"/>
          <w:szCs w:val="20"/>
          <w:lang w:eastAsia="en-GB"/>
        </w:rPr>
        <w:t>BS</w:t>
      </w:r>
      <w:r w:rsidRPr="00FE15D8">
        <w:rPr>
          <w:rFonts w:asciiTheme="minorHAnsi" w:hAnsiTheme="minorHAnsi"/>
          <w:color w:val="auto"/>
          <w:sz w:val="14"/>
          <w:szCs w:val="14"/>
        </w:rPr>
        <w:t xml:space="preserve"> </w:t>
      </w:r>
      <w:r w:rsidRPr="00FE15D8">
        <w:rPr>
          <w:rFonts w:asciiTheme="minorHAnsi" w:eastAsia="Times New Roman" w:hAnsiTheme="minorHAnsi"/>
          <w:color w:val="auto"/>
          <w:sz w:val="20"/>
          <w:szCs w:val="20"/>
          <w:lang w:eastAsia="en-GB"/>
        </w:rPr>
        <w:t>EN 1279 Insulating Glass Units</w:t>
      </w:r>
    </w:p>
    <w:p w14:paraId="22A2B5D0" w14:textId="77777777" w:rsidR="00B82BB9" w:rsidRPr="00A70198" w:rsidRDefault="00B82BB9" w:rsidP="00B82BB9">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w:t>
      </w:r>
      <w:r w:rsidRPr="00A70198">
        <w:rPr>
          <w:rFonts w:eastAsia="Times New Roman"/>
          <w:sz w:val="20"/>
          <w:szCs w:val="20"/>
          <w:lang w:eastAsia="en-GB"/>
        </w:rPr>
        <w:t>BS 12150 Safety Glass</w:t>
      </w:r>
    </w:p>
    <w:p w14:paraId="3E2E3503" w14:textId="77777777" w:rsidR="00307949" w:rsidRPr="00A70198" w:rsidRDefault="00307949" w:rsidP="00307949">
      <w:pPr>
        <w:spacing w:after="0" w:line="240" w:lineRule="auto"/>
        <w:rPr>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w:t>
      </w:r>
      <w:r w:rsidRPr="00680442">
        <w:rPr>
          <w:sz w:val="20"/>
          <w:szCs w:val="20"/>
          <w:lang w:eastAsia="en-GB"/>
        </w:rPr>
        <w:t>BS EN 356:2000 Glass in building. Security glazing. Testing and classification of resistance against manual attack</w:t>
      </w:r>
    </w:p>
    <w:p w14:paraId="64AC92BE" w14:textId="77777777" w:rsidR="00680442" w:rsidRDefault="00680442" w:rsidP="00AE2E66">
      <w:pPr>
        <w:rPr>
          <w:b/>
          <w:bCs/>
          <w:u w:val="single"/>
        </w:rPr>
      </w:pPr>
    </w:p>
    <w:p w14:paraId="2C79DB53" w14:textId="7E3F7D08" w:rsidR="00F023CC" w:rsidRDefault="00307949" w:rsidP="00AE2E66">
      <w:pPr>
        <w:rPr>
          <w:b/>
          <w:bCs/>
          <w:u w:val="single"/>
        </w:rPr>
      </w:pPr>
      <w:r>
        <w:rPr>
          <w:b/>
          <w:bCs/>
          <w:u w:val="single"/>
        </w:rPr>
        <w:t>Other Standards</w:t>
      </w:r>
    </w:p>
    <w:p w14:paraId="7D05AEEE" w14:textId="77777777" w:rsidR="00010D97" w:rsidRPr="00A70198" w:rsidRDefault="00010D97" w:rsidP="00010D97">
      <w:pPr>
        <w:spacing w:after="0" w:line="240" w:lineRule="auto"/>
        <w:rPr>
          <w:rFonts w:eastAsia="Times New Roman"/>
          <w:sz w:val="20"/>
          <w:szCs w:val="20"/>
          <w:lang w:eastAsia="en-GB"/>
        </w:rPr>
      </w:pPr>
      <w:r w:rsidRPr="00A70198">
        <w:rPr>
          <w:rFonts w:eastAsia="Times New Roman"/>
          <w:sz w:val="20"/>
          <w:szCs w:val="20"/>
          <w:lang w:eastAsia="en-GB"/>
        </w:rPr>
        <w:t>The Services Provider is to ensure that the following Standards and Codes of Practice are met where relevant with regards to the works as well as those mentioned in other clauses:</w:t>
      </w:r>
    </w:p>
    <w:p w14:paraId="66E12371" w14:textId="77777777" w:rsidR="00D3581C" w:rsidRPr="00A70198" w:rsidRDefault="00D3581C" w:rsidP="00D3581C">
      <w:pPr>
        <w:spacing w:after="0" w:line="240" w:lineRule="auto"/>
        <w:rPr>
          <w:rFonts w:ascii="Symbol" w:eastAsia="Times New Roman" w:hAnsi="Symbol" w:cs="Times New Roman"/>
          <w:sz w:val="20"/>
          <w:szCs w:val="20"/>
          <w:lang w:eastAsia="en-GB"/>
        </w:rPr>
      </w:pPr>
      <w:r w:rsidRPr="00F8F3E9">
        <w:rPr>
          <w:rFonts w:ascii="Symbol" w:eastAsia="Times New Roman" w:hAnsi="Symbol" w:cs="Times New Roman"/>
          <w:sz w:val="20"/>
          <w:szCs w:val="20"/>
          <w:lang w:eastAsia="en-GB"/>
        </w:rPr>
        <w:t></w:t>
      </w:r>
      <w:r w:rsidRPr="00F8F3E9">
        <w:rPr>
          <w:rFonts w:ascii="Times New Roman" w:eastAsia="Times New Roman" w:hAnsi="Times New Roman" w:cs="Times New Roman"/>
          <w:sz w:val="14"/>
          <w:szCs w:val="14"/>
          <w:lang w:eastAsia="en-GB"/>
        </w:rPr>
        <w:t xml:space="preserve">                     </w:t>
      </w:r>
      <w:r w:rsidRPr="00F8F3E9">
        <w:rPr>
          <w:rFonts w:eastAsia="Times New Roman"/>
          <w:sz w:val="20"/>
          <w:szCs w:val="20"/>
          <w:lang w:eastAsia="en-GB"/>
        </w:rPr>
        <w:t>The Services Provider is to be a FENSA approved installer and provide copies of their registration certification to Amey with their tender document return</w:t>
      </w:r>
      <w:bookmarkStart w:id="2" w:name="_Int_8Mh2sfo1"/>
      <w:r w:rsidRPr="00F8F3E9">
        <w:rPr>
          <w:rFonts w:eastAsia="Times New Roman"/>
          <w:sz w:val="20"/>
          <w:szCs w:val="20"/>
          <w:lang w:eastAsia="en-GB"/>
        </w:rPr>
        <w:t xml:space="preserve">.  </w:t>
      </w:r>
      <w:bookmarkEnd w:id="2"/>
    </w:p>
    <w:p w14:paraId="451783B0" w14:textId="77777777" w:rsidR="009E4FFC" w:rsidRPr="00A70198" w:rsidRDefault="009E4FFC" w:rsidP="009E4FFC">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The Glass and Glazing Federation (GGF) codes of practice.</w:t>
      </w:r>
    </w:p>
    <w:p w14:paraId="5E33F092" w14:textId="77777777" w:rsidR="00AD4D4A" w:rsidRPr="00A70198" w:rsidRDefault="00AD4D4A" w:rsidP="00AD4D4A">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BES 6001 Responsible Sourcing of Construction Products</w:t>
      </w:r>
    </w:p>
    <w:p w14:paraId="05503207" w14:textId="77777777" w:rsidR="00362956" w:rsidRPr="00A70198" w:rsidRDefault="00362956" w:rsidP="00362956">
      <w:pPr>
        <w:spacing w:after="0" w:line="240" w:lineRule="auto"/>
        <w:rPr>
          <w:rFonts w:ascii="Symbol" w:eastAsia="Times New Roman" w:hAnsi="Symbol" w:cs="Times New Roman"/>
          <w:sz w:val="20"/>
          <w:szCs w:val="20"/>
          <w:lang w:eastAsia="en-GB"/>
        </w:rPr>
      </w:pPr>
      <w:r w:rsidRPr="00A70198">
        <w:rPr>
          <w:rFonts w:ascii="Symbol" w:eastAsia="Times New Roman" w:hAnsi="Symbol" w:cs="Times New Roman"/>
          <w:sz w:val="20"/>
          <w:szCs w:val="20"/>
          <w:lang w:eastAsia="en-GB"/>
        </w:rPr>
        <w:t></w:t>
      </w:r>
      <w:r w:rsidRPr="00A70198">
        <w:rPr>
          <w:rFonts w:ascii="Times New Roman" w:eastAsia="Times New Roman" w:hAnsi="Times New Roman" w:cs="Times New Roman"/>
          <w:sz w:val="14"/>
          <w:szCs w:val="14"/>
          <w:lang w:eastAsia="en-GB"/>
        </w:rPr>
        <w:t xml:space="preserve">                     </w:t>
      </w:r>
      <w:r w:rsidRPr="00A70198">
        <w:rPr>
          <w:rFonts w:eastAsia="Times New Roman"/>
          <w:sz w:val="20"/>
          <w:szCs w:val="20"/>
          <w:lang w:eastAsia="en-GB"/>
        </w:rPr>
        <w:t xml:space="preserve">PAS 24: 2022 Enhanced security performance requirements for </w:t>
      </w:r>
      <w:proofErr w:type="spellStart"/>
      <w:r w:rsidRPr="00A70198">
        <w:rPr>
          <w:rFonts w:eastAsia="Times New Roman"/>
          <w:sz w:val="20"/>
          <w:szCs w:val="20"/>
          <w:lang w:eastAsia="en-GB"/>
        </w:rPr>
        <w:t>doorsets</w:t>
      </w:r>
      <w:proofErr w:type="spellEnd"/>
      <w:r w:rsidRPr="00A70198">
        <w:rPr>
          <w:rFonts w:eastAsia="Times New Roman"/>
          <w:sz w:val="20"/>
          <w:szCs w:val="20"/>
          <w:lang w:eastAsia="en-GB"/>
        </w:rPr>
        <w:t xml:space="preserve"> and windows</w:t>
      </w:r>
    </w:p>
    <w:p w14:paraId="7D23D643" w14:textId="77777777" w:rsidR="00680442" w:rsidRDefault="00680442" w:rsidP="00AE2E66">
      <w:pPr>
        <w:rPr>
          <w:b/>
          <w:bCs/>
          <w:u w:val="single"/>
        </w:rPr>
      </w:pPr>
    </w:p>
    <w:p w14:paraId="056189DD" w14:textId="4B866029" w:rsidR="00307949" w:rsidRDefault="00362956" w:rsidP="00AE2E66">
      <w:pPr>
        <w:rPr>
          <w:b/>
          <w:bCs/>
          <w:u w:val="single"/>
        </w:rPr>
      </w:pPr>
      <w:r>
        <w:rPr>
          <w:b/>
          <w:bCs/>
          <w:u w:val="single"/>
        </w:rPr>
        <w:t>MOD Standards</w:t>
      </w:r>
    </w:p>
    <w:p w14:paraId="7A0E30B1" w14:textId="7D2FF1F5" w:rsidR="0009724C" w:rsidRPr="00680442" w:rsidDel="00B60FFC" w:rsidRDefault="0009724C" w:rsidP="0009724C">
      <w:pPr>
        <w:spacing w:after="0" w:line="240" w:lineRule="auto"/>
        <w:rPr>
          <w:rFonts w:eastAsia="Times New Roman"/>
          <w:sz w:val="20"/>
          <w:szCs w:val="20"/>
          <w:lang w:eastAsia="en-GB"/>
        </w:rPr>
      </w:pPr>
      <w:r w:rsidRPr="00680442">
        <w:rPr>
          <w:rFonts w:eastAsia="Times New Roman"/>
          <w:b/>
          <w:bCs/>
          <w:sz w:val="20"/>
          <w:szCs w:val="20"/>
          <w:lang w:eastAsia="en-GB"/>
        </w:rPr>
        <w:t xml:space="preserve">The Services Provider is to ensure the manufactured </w:t>
      </w:r>
      <w:bookmarkStart w:id="3" w:name="_Int_H84fWO4b"/>
      <w:proofErr w:type="gramStart"/>
      <w:r w:rsidRPr="00680442">
        <w:rPr>
          <w:rFonts w:eastAsia="Times New Roman"/>
          <w:b/>
          <w:bCs/>
          <w:sz w:val="20"/>
          <w:szCs w:val="20"/>
          <w:lang w:eastAsia="en-GB"/>
        </w:rPr>
        <w:t>end product</w:t>
      </w:r>
      <w:bookmarkEnd w:id="3"/>
      <w:proofErr w:type="gramEnd"/>
      <w:r w:rsidRPr="00680442">
        <w:rPr>
          <w:rFonts w:eastAsia="Times New Roman"/>
          <w:b/>
          <w:bCs/>
          <w:sz w:val="20"/>
          <w:szCs w:val="20"/>
          <w:lang w:eastAsia="en-GB"/>
        </w:rPr>
        <w:t xml:space="preserve"> is compliant with Secured by Design (SBD) criteria PAS 24 Requirements. The Services Provider is to provide evidence of </w:t>
      </w:r>
      <w:r w:rsidR="006A6E00">
        <w:rPr>
          <w:rFonts w:eastAsia="Times New Roman"/>
          <w:b/>
          <w:bCs/>
          <w:sz w:val="20"/>
          <w:szCs w:val="20"/>
          <w:lang w:eastAsia="en-GB"/>
        </w:rPr>
        <w:t>‘</w:t>
      </w:r>
      <w:r w:rsidRPr="00680442">
        <w:rPr>
          <w:rFonts w:eastAsia="Times New Roman"/>
          <w:b/>
          <w:bCs/>
          <w:sz w:val="20"/>
          <w:szCs w:val="20"/>
          <w:lang w:eastAsia="en-GB"/>
        </w:rPr>
        <w:t>Secured by Design</w:t>
      </w:r>
      <w:r w:rsidR="006A6E00">
        <w:rPr>
          <w:rFonts w:eastAsia="Times New Roman"/>
          <w:b/>
          <w:bCs/>
          <w:sz w:val="20"/>
          <w:szCs w:val="20"/>
          <w:lang w:eastAsia="en-GB"/>
        </w:rPr>
        <w:t>’</w:t>
      </w:r>
      <w:r w:rsidRPr="00680442">
        <w:rPr>
          <w:rFonts w:eastAsia="Times New Roman"/>
          <w:b/>
          <w:bCs/>
          <w:sz w:val="20"/>
          <w:szCs w:val="20"/>
          <w:lang w:eastAsia="en-GB"/>
        </w:rPr>
        <w:t xml:space="preserve"> license of the manufacturer for the windows and doors</w:t>
      </w:r>
      <w:r w:rsidR="006A6E00">
        <w:rPr>
          <w:rFonts w:eastAsia="Times New Roman"/>
          <w:b/>
          <w:bCs/>
          <w:sz w:val="20"/>
          <w:szCs w:val="20"/>
          <w:lang w:eastAsia="en-GB"/>
        </w:rPr>
        <w:t>. These should</w:t>
      </w:r>
      <w:r w:rsidRPr="00680442">
        <w:rPr>
          <w:rFonts w:eastAsia="Times New Roman"/>
          <w:b/>
          <w:bCs/>
          <w:sz w:val="20"/>
          <w:szCs w:val="20"/>
          <w:lang w:eastAsia="en-GB"/>
        </w:rPr>
        <w:t xml:space="preserve"> also be validated on the </w:t>
      </w:r>
      <w:r w:rsidR="006A6E00">
        <w:rPr>
          <w:rFonts w:eastAsia="Times New Roman"/>
          <w:b/>
          <w:bCs/>
          <w:sz w:val="20"/>
          <w:szCs w:val="20"/>
          <w:lang w:eastAsia="en-GB"/>
        </w:rPr>
        <w:t>‘</w:t>
      </w:r>
      <w:r w:rsidRPr="00680442">
        <w:rPr>
          <w:rFonts w:eastAsia="Times New Roman"/>
          <w:b/>
          <w:bCs/>
          <w:sz w:val="20"/>
          <w:szCs w:val="20"/>
          <w:lang w:eastAsia="en-GB"/>
        </w:rPr>
        <w:t>Secured by Design</w:t>
      </w:r>
      <w:r w:rsidR="006A6E00">
        <w:rPr>
          <w:rFonts w:eastAsia="Times New Roman"/>
          <w:b/>
          <w:bCs/>
          <w:sz w:val="20"/>
          <w:szCs w:val="20"/>
          <w:lang w:eastAsia="en-GB"/>
        </w:rPr>
        <w:t>’</w:t>
      </w:r>
      <w:r w:rsidRPr="00680442">
        <w:rPr>
          <w:rFonts w:eastAsia="Times New Roman"/>
          <w:b/>
          <w:bCs/>
          <w:sz w:val="20"/>
          <w:szCs w:val="20"/>
          <w:lang w:eastAsia="en-GB"/>
        </w:rPr>
        <w:t xml:space="preserve"> Portal.</w:t>
      </w:r>
    </w:p>
    <w:p w14:paraId="0F80799B" w14:textId="77777777" w:rsidR="00680442" w:rsidRDefault="00680442" w:rsidP="00AE2E66">
      <w:pPr>
        <w:rPr>
          <w:b/>
          <w:bCs/>
          <w:u w:val="single"/>
        </w:rPr>
      </w:pPr>
    </w:p>
    <w:p w14:paraId="4C5D29FD" w14:textId="32CD77FA" w:rsidR="00362956" w:rsidRDefault="0009724C" w:rsidP="00AE2E66">
      <w:pPr>
        <w:rPr>
          <w:b/>
          <w:bCs/>
          <w:u w:val="single"/>
        </w:rPr>
      </w:pPr>
      <w:r>
        <w:rPr>
          <w:b/>
          <w:bCs/>
          <w:u w:val="single"/>
        </w:rPr>
        <w:t>Planning Considerations</w:t>
      </w:r>
    </w:p>
    <w:p w14:paraId="12014433" w14:textId="77777777" w:rsidR="00D26268" w:rsidRPr="00A70198" w:rsidRDefault="00D26268" w:rsidP="00D26268">
      <w:pPr>
        <w:spacing w:after="0" w:line="240" w:lineRule="auto"/>
        <w:rPr>
          <w:rFonts w:eastAsia="Times New Roman"/>
          <w:sz w:val="20"/>
          <w:szCs w:val="20"/>
          <w:lang w:eastAsia="en-GB"/>
        </w:rPr>
      </w:pPr>
      <w:r w:rsidRPr="00A70198">
        <w:rPr>
          <w:rFonts w:eastAsia="Times New Roman"/>
          <w:sz w:val="20"/>
          <w:szCs w:val="20"/>
          <w:lang w:eastAsia="en-GB"/>
        </w:rPr>
        <w:t xml:space="preserve">The Services Provider must alert Amey at tender stage if they believe planning permission from the relevant Local Authority will be required or that the properties fall within a conservation area. </w:t>
      </w:r>
    </w:p>
    <w:p w14:paraId="18AB49EB" w14:textId="77777777" w:rsidR="00680442" w:rsidRDefault="00680442" w:rsidP="00AE2E66">
      <w:pPr>
        <w:rPr>
          <w:b/>
          <w:bCs/>
          <w:u w:val="single"/>
        </w:rPr>
      </w:pPr>
    </w:p>
    <w:p w14:paraId="1BC9CADC" w14:textId="4EC5E33C" w:rsidR="0009724C" w:rsidRPr="00B85D17" w:rsidRDefault="00D26268" w:rsidP="00AE2E66">
      <w:pPr>
        <w:rPr>
          <w:b/>
          <w:bCs/>
          <w:u w:val="single"/>
        </w:rPr>
      </w:pPr>
      <w:r>
        <w:rPr>
          <w:b/>
          <w:bCs/>
          <w:u w:val="single"/>
        </w:rPr>
        <w:t>Building Regulations</w:t>
      </w:r>
    </w:p>
    <w:p w14:paraId="2C5E2D55" w14:textId="633F4DED" w:rsidR="00B85D17" w:rsidRPr="00680442" w:rsidRDefault="00D725CE" w:rsidP="00B85D17">
      <w:pPr>
        <w:rPr>
          <w:b/>
          <w:bCs/>
          <w:sz w:val="20"/>
          <w:szCs w:val="20"/>
          <w:u w:val="single"/>
        </w:rPr>
      </w:pPr>
      <w:r w:rsidRPr="00680442">
        <w:rPr>
          <w:rFonts w:eastAsia="Times New Roman"/>
          <w:sz w:val="20"/>
          <w:szCs w:val="20"/>
          <w:lang w:eastAsia="en-GB"/>
        </w:rPr>
        <w:t>The Services Provider shall ensure that the new window design does not compromise compliance with the Building Regulations Section J Combustion appliances and fuel storage systems.</w:t>
      </w:r>
    </w:p>
    <w:p w14:paraId="1266B489" w14:textId="77777777" w:rsidR="00F31ADA" w:rsidRPr="00680442" w:rsidRDefault="00F31ADA" w:rsidP="00F31ADA">
      <w:pPr>
        <w:pStyle w:val="Default"/>
        <w:rPr>
          <w:rFonts w:asciiTheme="minorHAnsi" w:eastAsia="Times New Roman" w:hAnsiTheme="minorHAnsi"/>
          <w:color w:val="auto"/>
          <w:sz w:val="20"/>
          <w:szCs w:val="20"/>
          <w:lang w:eastAsia="en-GB"/>
        </w:rPr>
      </w:pPr>
      <w:r w:rsidRPr="00680442">
        <w:rPr>
          <w:rFonts w:asciiTheme="minorHAnsi" w:eastAsia="Times New Roman" w:hAnsiTheme="minorHAnsi"/>
          <w:color w:val="auto"/>
          <w:sz w:val="20"/>
          <w:szCs w:val="20"/>
          <w:lang w:eastAsia="en-GB"/>
        </w:rPr>
        <w:t>Safety Glazing - Toughened glass in accordance with Part K of the Building Regulations</w:t>
      </w:r>
    </w:p>
    <w:p w14:paraId="0928B6B4" w14:textId="77777777" w:rsidR="00F31ADA" w:rsidRPr="00680442" w:rsidRDefault="00F31ADA" w:rsidP="00F31ADA">
      <w:pPr>
        <w:shd w:val="clear" w:color="auto" w:fill="FFFFFF"/>
        <w:spacing w:after="0" w:line="240" w:lineRule="auto"/>
        <w:rPr>
          <w:rFonts w:eastAsia="Times New Roman"/>
          <w:sz w:val="20"/>
          <w:szCs w:val="20"/>
          <w:lang w:eastAsia="en-GB"/>
        </w:rPr>
      </w:pPr>
      <w:hyperlink r:id="rId7" w:anchor="partb" w:history="1">
        <w:r w:rsidRPr="00680442">
          <w:rPr>
            <w:rFonts w:eastAsia="Times New Roman"/>
            <w:sz w:val="20"/>
            <w:szCs w:val="20"/>
            <w:lang w:eastAsia="en-GB"/>
          </w:rPr>
          <w:t>Means of Fire Escape - Part B</w:t>
        </w:r>
      </w:hyperlink>
    </w:p>
    <w:p w14:paraId="79F5BD14" w14:textId="77777777" w:rsidR="00F31ADA" w:rsidRPr="00680442" w:rsidRDefault="00F31ADA" w:rsidP="00F31ADA">
      <w:pPr>
        <w:shd w:val="clear" w:color="auto" w:fill="FFFFFF"/>
        <w:spacing w:after="0" w:line="240" w:lineRule="auto"/>
        <w:rPr>
          <w:rFonts w:eastAsia="Times New Roman"/>
          <w:sz w:val="20"/>
          <w:szCs w:val="20"/>
          <w:lang w:eastAsia="en-GB"/>
        </w:rPr>
      </w:pPr>
      <w:hyperlink r:id="rId8" w:anchor="partf" w:history="1">
        <w:r w:rsidRPr="00680442">
          <w:rPr>
            <w:rFonts w:eastAsia="Times New Roman"/>
            <w:sz w:val="20"/>
            <w:szCs w:val="20"/>
            <w:lang w:eastAsia="en-GB"/>
          </w:rPr>
          <w:t>Ventilation - Part F</w:t>
        </w:r>
      </w:hyperlink>
    </w:p>
    <w:p w14:paraId="6363901D" w14:textId="77777777" w:rsidR="00F31ADA" w:rsidRPr="00680442" w:rsidRDefault="00F31ADA" w:rsidP="00F31ADA">
      <w:pPr>
        <w:shd w:val="clear" w:color="auto" w:fill="FFFFFF"/>
        <w:spacing w:after="0" w:line="240" w:lineRule="auto"/>
        <w:rPr>
          <w:rFonts w:eastAsia="Times New Roman"/>
          <w:sz w:val="20"/>
          <w:szCs w:val="20"/>
          <w:lang w:eastAsia="en-GB"/>
        </w:rPr>
      </w:pPr>
      <w:hyperlink r:id="rId9" w:anchor="partl" w:history="1">
        <w:r w:rsidRPr="00680442">
          <w:rPr>
            <w:rFonts w:eastAsia="Times New Roman"/>
            <w:sz w:val="20"/>
            <w:szCs w:val="20"/>
            <w:lang w:eastAsia="en-GB"/>
          </w:rPr>
          <w:t>Thermal Efficiency and Performance - Part L</w:t>
        </w:r>
      </w:hyperlink>
    </w:p>
    <w:p w14:paraId="7D9C9F71" w14:textId="77777777" w:rsidR="00F31ADA" w:rsidRPr="00680442" w:rsidRDefault="00F31ADA" w:rsidP="00F31ADA">
      <w:pPr>
        <w:shd w:val="clear" w:color="auto" w:fill="FFFFFF"/>
        <w:spacing w:after="0" w:line="240" w:lineRule="auto"/>
        <w:rPr>
          <w:rFonts w:eastAsia="Times New Roman"/>
          <w:sz w:val="20"/>
          <w:szCs w:val="20"/>
          <w:lang w:eastAsia="en-GB"/>
        </w:rPr>
      </w:pPr>
      <w:hyperlink r:id="rId10" w:anchor="partn" w:history="1">
        <w:r w:rsidRPr="00680442">
          <w:rPr>
            <w:rFonts w:eastAsia="Times New Roman"/>
            <w:sz w:val="20"/>
            <w:szCs w:val="20"/>
            <w:lang w:eastAsia="en-GB"/>
          </w:rPr>
          <w:t>Toughened Safety Glass - Part N</w:t>
        </w:r>
      </w:hyperlink>
    </w:p>
    <w:p w14:paraId="7C9DBC5D" w14:textId="77777777" w:rsidR="00F31ADA" w:rsidRPr="00680442" w:rsidRDefault="00F31ADA" w:rsidP="00F31ADA">
      <w:pPr>
        <w:shd w:val="clear" w:color="auto" w:fill="FFFFFF"/>
        <w:spacing w:after="0" w:line="240" w:lineRule="auto"/>
        <w:rPr>
          <w:rFonts w:eastAsia="Times New Roman"/>
          <w:sz w:val="20"/>
          <w:szCs w:val="20"/>
          <w:lang w:eastAsia="en-GB"/>
        </w:rPr>
      </w:pPr>
      <w:hyperlink r:id="rId11" w:anchor="partq" w:history="1">
        <w:r w:rsidRPr="00680442">
          <w:rPr>
            <w:rFonts w:eastAsia="Times New Roman"/>
            <w:sz w:val="20"/>
            <w:szCs w:val="20"/>
            <w:lang w:eastAsia="en-GB"/>
          </w:rPr>
          <w:t>Security - Part Q</w:t>
        </w:r>
      </w:hyperlink>
    </w:p>
    <w:p w14:paraId="7019DAC3" w14:textId="77777777" w:rsidR="00EA6B03" w:rsidRPr="00680442" w:rsidRDefault="00EA6B03" w:rsidP="00EA6B03">
      <w:pPr>
        <w:spacing w:after="0" w:line="240" w:lineRule="auto"/>
        <w:rPr>
          <w:rFonts w:eastAsia="Times New Roman"/>
          <w:sz w:val="20"/>
          <w:szCs w:val="20"/>
          <w:lang w:eastAsia="en-GB"/>
        </w:rPr>
      </w:pPr>
      <w:r w:rsidRPr="00680442">
        <w:rPr>
          <w:rFonts w:eastAsia="Times New Roman"/>
          <w:sz w:val="20"/>
          <w:szCs w:val="20"/>
          <w:lang w:eastAsia="en-GB"/>
        </w:rPr>
        <w:t xml:space="preserve">To ensure compliance with current Building Regulations the installer will be required to issue certification of compliance and details of the address and installation details to FENSA Ltd within 20 days of completion. The </w:t>
      </w:r>
      <w:r w:rsidRPr="00680442">
        <w:rPr>
          <w:rFonts w:eastAsia="Times New Roman"/>
          <w:sz w:val="20"/>
          <w:szCs w:val="20"/>
          <w:lang w:eastAsia="en-GB"/>
        </w:rPr>
        <w:lastRenderedPageBreak/>
        <w:t>contractor should inform FENSA that all certificates should be issued with Amey detailed as the consumer and sent to Amey, Swales Pavilion, RAF Wyton, Cambridgeshire, PE28 2EA</w:t>
      </w:r>
    </w:p>
    <w:p w14:paraId="527BE640" w14:textId="77777777" w:rsidR="007673EF" w:rsidRDefault="007673EF">
      <w:pPr>
        <w:rPr>
          <w:b/>
          <w:bCs/>
          <w:u w:val="single"/>
        </w:rPr>
      </w:pPr>
    </w:p>
    <w:p w14:paraId="5EAC5D27" w14:textId="73528FD6" w:rsidR="00A23CFB" w:rsidRDefault="00CC7789">
      <w:pPr>
        <w:rPr>
          <w:b/>
          <w:bCs/>
          <w:u w:val="single"/>
        </w:rPr>
      </w:pPr>
      <w:r>
        <w:rPr>
          <w:b/>
          <w:bCs/>
          <w:u w:val="single"/>
        </w:rPr>
        <w:t>Standard Specification</w:t>
      </w:r>
      <w:r w:rsidR="002C4AC8">
        <w:rPr>
          <w:b/>
          <w:bCs/>
          <w:u w:val="single"/>
        </w:rPr>
        <w:t xml:space="preserve"> – double glazed windows </w:t>
      </w:r>
    </w:p>
    <w:p w14:paraId="4870142F" w14:textId="65C86E83" w:rsidR="007E04D3" w:rsidRDefault="00172C0B">
      <w:pPr>
        <w:rPr>
          <w:b/>
          <w:bCs/>
          <w:u w:val="single"/>
        </w:rPr>
      </w:pPr>
      <w:r>
        <w:rPr>
          <w:b/>
          <w:bCs/>
          <w:u w:val="single"/>
        </w:rPr>
        <w:t xml:space="preserve">PVC </w:t>
      </w:r>
      <w:r w:rsidR="00A23CFB">
        <w:rPr>
          <w:b/>
          <w:bCs/>
          <w:u w:val="single"/>
        </w:rPr>
        <w:t>Windows</w:t>
      </w:r>
    </w:p>
    <w:p w14:paraId="718F38F6" w14:textId="7C623C5D" w:rsidR="007E04D3" w:rsidRDefault="007E04D3" w:rsidP="007E04D3">
      <w:pPr>
        <w:pStyle w:val="ListParagraph"/>
        <w:numPr>
          <w:ilvl w:val="0"/>
          <w:numId w:val="1"/>
        </w:numPr>
      </w:pPr>
      <w:r>
        <w:t>70mm white PVC frames</w:t>
      </w:r>
    </w:p>
    <w:p w14:paraId="667B2F50" w14:textId="074FD59E" w:rsidR="007E04D3" w:rsidRDefault="009A603D" w:rsidP="007E04D3">
      <w:pPr>
        <w:pStyle w:val="ListParagraph"/>
        <w:numPr>
          <w:ilvl w:val="0"/>
          <w:numId w:val="1"/>
        </w:numPr>
      </w:pPr>
      <w:r>
        <w:t>White</w:t>
      </w:r>
      <w:r w:rsidR="007E04D3">
        <w:t xml:space="preserve"> locking handles as standard</w:t>
      </w:r>
    </w:p>
    <w:p w14:paraId="77243994" w14:textId="5E974E3E" w:rsidR="009A603D" w:rsidRDefault="009A603D" w:rsidP="007E04D3">
      <w:pPr>
        <w:pStyle w:val="ListParagraph"/>
        <w:numPr>
          <w:ilvl w:val="0"/>
          <w:numId w:val="1"/>
        </w:numPr>
      </w:pPr>
      <w:r>
        <w:t>All frames are inside security glazed</w:t>
      </w:r>
    </w:p>
    <w:p w14:paraId="0CB238FA" w14:textId="62F7B0A5" w:rsidR="00386D76" w:rsidRDefault="00D50E1E" w:rsidP="007E04D3">
      <w:pPr>
        <w:pStyle w:val="ListParagraph"/>
        <w:numPr>
          <w:ilvl w:val="0"/>
          <w:numId w:val="1"/>
        </w:numPr>
      </w:pPr>
      <w:r>
        <w:t>Trickle vents are included in opening sashes, where shown</w:t>
      </w:r>
    </w:p>
    <w:p w14:paraId="0A2AE006" w14:textId="115FB6B8" w:rsidR="001A6389" w:rsidRDefault="001A6389" w:rsidP="007E04D3">
      <w:pPr>
        <w:pStyle w:val="ListParagraph"/>
        <w:numPr>
          <w:ilvl w:val="0"/>
          <w:numId w:val="1"/>
        </w:numPr>
      </w:pPr>
      <w:r>
        <w:t>All frames are standard reinforced</w:t>
      </w:r>
    </w:p>
    <w:p w14:paraId="66D493F9" w14:textId="2FF0B185" w:rsidR="009A603D" w:rsidRDefault="009A603D" w:rsidP="007E04D3">
      <w:pPr>
        <w:pStyle w:val="ListParagraph"/>
        <w:numPr>
          <w:ilvl w:val="0"/>
          <w:numId w:val="1"/>
        </w:numPr>
      </w:pPr>
      <w:r>
        <w:t xml:space="preserve">All units are </w:t>
      </w:r>
      <w:r w:rsidR="00BE5DDD">
        <w:t xml:space="preserve">clear </w:t>
      </w:r>
      <w:r>
        <w:t xml:space="preserve">28mm argon filled, warm </w:t>
      </w:r>
      <w:r w:rsidR="00616CDA">
        <w:t xml:space="preserve">edged, </w:t>
      </w:r>
      <w:r w:rsidR="00970EF2">
        <w:t>double-glazed</w:t>
      </w:r>
      <w:r w:rsidR="00616CDA">
        <w:t xml:space="preserve"> units incorporating 4mm toughened glass where necessary</w:t>
      </w:r>
    </w:p>
    <w:p w14:paraId="0252A8E7" w14:textId="321E2894" w:rsidR="00976482" w:rsidRDefault="00E85F56" w:rsidP="00976482">
      <w:pPr>
        <w:pStyle w:val="ListParagraph"/>
        <w:numPr>
          <w:ilvl w:val="0"/>
          <w:numId w:val="1"/>
        </w:numPr>
      </w:pPr>
      <w:r>
        <w:t>Windows will achieve an overall U-value</w:t>
      </w:r>
      <w:r w:rsidR="00976482">
        <w:t xml:space="preserve"> of 1.3w/m2k</w:t>
      </w:r>
    </w:p>
    <w:p w14:paraId="4C7516B1" w14:textId="40F1B6AD" w:rsidR="00084C6D" w:rsidRDefault="00084C6D" w:rsidP="00976482">
      <w:pPr>
        <w:pStyle w:val="ListParagraph"/>
        <w:numPr>
          <w:ilvl w:val="0"/>
          <w:numId w:val="1"/>
        </w:numPr>
      </w:pPr>
      <w:r>
        <w:t xml:space="preserve">Obscure </w:t>
      </w:r>
      <w:proofErr w:type="spellStart"/>
      <w:r>
        <w:t>stippolyte</w:t>
      </w:r>
      <w:proofErr w:type="spellEnd"/>
      <w:r>
        <w:t xml:space="preserve"> in W/C and bathroom windows</w:t>
      </w:r>
    </w:p>
    <w:p w14:paraId="16B5C951" w14:textId="43DE2F67" w:rsidR="007A2FC4" w:rsidRDefault="00A23CFB" w:rsidP="00C71812">
      <w:pPr>
        <w:pStyle w:val="ListParagraph"/>
        <w:numPr>
          <w:ilvl w:val="0"/>
          <w:numId w:val="1"/>
        </w:numPr>
      </w:pPr>
      <w:r>
        <w:t>Standard</w:t>
      </w:r>
      <w:r w:rsidR="008B1348">
        <w:t xml:space="preserve"> </w:t>
      </w:r>
      <w:proofErr w:type="spellStart"/>
      <w:r w:rsidR="008B1348">
        <w:t>espag</w:t>
      </w:r>
      <w:proofErr w:type="spellEnd"/>
      <w:r w:rsidR="008B1348">
        <w:t xml:space="preserve"> locks and friction type hinges</w:t>
      </w:r>
    </w:p>
    <w:p w14:paraId="17C72AD5" w14:textId="529ACFBD" w:rsidR="00C56E9E" w:rsidRDefault="00C56E9E" w:rsidP="00976482">
      <w:pPr>
        <w:pStyle w:val="ListParagraph"/>
        <w:numPr>
          <w:ilvl w:val="0"/>
          <w:numId w:val="1"/>
        </w:numPr>
      </w:pPr>
      <w:r>
        <w:t>1 no. bedroom window made suitable for fire escape purposes</w:t>
      </w:r>
      <w:r w:rsidR="00803B8F">
        <w:t xml:space="preserve"> with non-locking handle and egress hinges – Frame 10</w:t>
      </w:r>
    </w:p>
    <w:p w14:paraId="29A74C02" w14:textId="144483F7" w:rsidR="0086380A" w:rsidRDefault="00A47478" w:rsidP="0086380A">
      <w:pPr>
        <w:pStyle w:val="ListParagraph"/>
        <w:numPr>
          <w:ilvl w:val="0"/>
          <w:numId w:val="1"/>
        </w:numPr>
      </w:pPr>
      <w:r>
        <w:t>White external cill to all windows</w:t>
      </w:r>
    </w:p>
    <w:p w14:paraId="3049B467" w14:textId="48371990" w:rsidR="0086380A" w:rsidRDefault="0086380A" w:rsidP="0086380A">
      <w:pPr>
        <w:rPr>
          <w:b/>
          <w:bCs/>
          <w:u w:val="single"/>
        </w:rPr>
      </w:pPr>
      <w:r>
        <w:rPr>
          <w:b/>
          <w:bCs/>
          <w:u w:val="single"/>
        </w:rPr>
        <w:t>PVC Doors</w:t>
      </w:r>
    </w:p>
    <w:p w14:paraId="198F2D21" w14:textId="5166582C" w:rsidR="0086380A" w:rsidRDefault="0086380A" w:rsidP="0086380A">
      <w:pPr>
        <w:pStyle w:val="ListParagraph"/>
        <w:numPr>
          <w:ilvl w:val="0"/>
          <w:numId w:val="2"/>
        </w:numPr>
      </w:pPr>
      <w:r>
        <w:t>70mm white PVC frame</w:t>
      </w:r>
    </w:p>
    <w:p w14:paraId="7397DDDB" w14:textId="1D35E707" w:rsidR="0086380A" w:rsidRDefault="0086380A" w:rsidP="0086380A">
      <w:pPr>
        <w:pStyle w:val="ListParagraph"/>
        <w:numPr>
          <w:ilvl w:val="0"/>
          <w:numId w:val="2"/>
        </w:numPr>
      </w:pPr>
      <w:r>
        <w:t>Option for gold/chrome/dull silver, black or white locking handle</w:t>
      </w:r>
    </w:p>
    <w:p w14:paraId="3E233A1B" w14:textId="02A3E7C4" w:rsidR="004A49DF" w:rsidRDefault="004A49DF" w:rsidP="0086380A">
      <w:pPr>
        <w:pStyle w:val="ListParagraph"/>
        <w:numPr>
          <w:ilvl w:val="0"/>
          <w:numId w:val="2"/>
        </w:numPr>
      </w:pPr>
      <w:r>
        <w:t>All frames are security glazed inside</w:t>
      </w:r>
    </w:p>
    <w:p w14:paraId="23B320C5" w14:textId="5904AD04" w:rsidR="004A49DF" w:rsidRDefault="004A49DF" w:rsidP="0086380A">
      <w:pPr>
        <w:pStyle w:val="ListParagraph"/>
        <w:numPr>
          <w:ilvl w:val="0"/>
          <w:numId w:val="2"/>
        </w:numPr>
      </w:pPr>
      <w:r>
        <w:t xml:space="preserve">All units are </w:t>
      </w:r>
      <w:r w:rsidR="00F41B8F">
        <w:t xml:space="preserve">clear </w:t>
      </w:r>
      <w:r>
        <w:t>28mm argon filled warm edged</w:t>
      </w:r>
      <w:r w:rsidR="00D860EB">
        <w:t xml:space="preserve"> </w:t>
      </w:r>
      <w:r w:rsidR="00970EF2">
        <w:t>double-glazed</w:t>
      </w:r>
      <w:r w:rsidR="00D860EB">
        <w:t xml:space="preserve"> units incorporating 4mm toughened glass both sides</w:t>
      </w:r>
    </w:p>
    <w:p w14:paraId="774D6197" w14:textId="567CFF33" w:rsidR="004A4181" w:rsidRDefault="004A4181" w:rsidP="0086380A">
      <w:pPr>
        <w:pStyle w:val="ListParagraph"/>
        <w:numPr>
          <w:ilvl w:val="0"/>
          <w:numId w:val="2"/>
        </w:numPr>
      </w:pPr>
      <w:r>
        <w:t xml:space="preserve">Front and back doors glazed with white R97 </w:t>
      </w:r>
      <w:r w:rsidR="001126DD">
        <w:t>or P97</w:t>
      </w:r>
      <w:r w:rsidR="00C834F4">
        <w:t xml:space="preserve"> panel below midrail standard ply reinforced</w:t>
      </w:r>
    </w:p>
    <w:p w14:paraId="54EB5F13" w14:textId="61ACF141" w:rsidR="009857A0" w:rsidRDefault="009857A0" w:rsidP="0086380A">
      <w:pPr>
        <w:pStyle w:val="ListParagraph"/>
        <w:numPr>
          <w:ilvl w:val="0"/>
          <w:numId w:val="2"/>
        </w:numPr>
      </w:pPr>
      <w:r>
        <w:t>Standard multi point locking system</w:t>
      </w:r>
    </w:p>
    <w:p w14:paraId="08FB9324" w14:textId="056FA577" w:rsidR="008F6767" w:rsidRDefault="008F6767" w:rsidP="0086380A">
      <w:pPr>
        <w:pStyle w:val="ListParagraph"/>
        <w:numPr>
          <w:ilvl w:val="0"/>
          <w:numId w:val="2"/>
        </w:numPr>
      </w:pPr>
      <w:r>
        <w:t>Standard</w:t>
      </w:r>
      <w:r w:rsidR="00D95B2D">
        <w:t xml:space="preserve"> 40/10/45 silver locking cylinders</w:t>
      </w:r>
    </w:p>
    <w:p w14:paraId="7A53A93B" w14:textId="27A479BF" w:rsidR="009857A0" w:rsidRDefault="009857A0" w:rsidP="0086380A">
      <w:pPr>
        <w:pStyle w:val="ListParagraph"/>
        <w:numPr>
          <w:ilvl w:val="0"/>
          <w:numId w:val="2"/>
        </w:numPr>
      </w:pPr>
      <w:r>
        <w:t>Single doors opening inwards, French doors opening outwards</w:t>
      </w:r>
    </w:p>
    <w:p w14:paraId="20C91DCA" w14:textId="5DA1D03B" w:rsidR="0052101F" w:rsidRDefault="0052101F" w:rsidP="0086380A">
      <w:pPr>
        <w:pStyle w:val="ListParagraph"/>
        <w:numPr>
          <w:ilvl w:val="0"/>
          <w:numId w:val="2"/>
        </w:numPr>
      </w:pPr>
      <w:r>
        <w:t>Trickle vents are not included on doors</w:t>
      </w:r>
    </w:p>
    <w:p w14:paraId="5886E1D0" w14:textId="51F42FD8" w:rsidR="0052101F" w:rsidRDefault="0052101F" w:rsidP="0086380A">
      <w:pPr>
        <w:pStyle w:val="ListParagraph"/>
        <w:numPr>
          <w:ilvl w:val="0"/>
          <w:numId w:val="2"/>
        </w:numPr>
      </w:pPr>
      <w:r>
        <w:t>3 no. white flag hinges to each door leaf</w:t>
      </w:r>
    </w:p>
    <w:p w14:paraId="640AC74C" w14:textId="42F404E0" w:rsidR="0052101F" w:rsidRDefault="0052101F" w:rsidP="0086380A">
      <w:pPr>
        <w:pStyle w:val="ListParagraph"/>
        <w:numPr>
          <w:ilvl w:val="0"/>
          <w:numId w:val="2"/>
        </w:numPr>
      </w:pPr>
      <w:r>
        <w:t>Standard 60mm PVC threshold on all doors</w:t>
      </w:r>
    </w:p>
    <w:p w14:paraId="0D466883" w14:textId="0DBDFB43" w:rsidR="00393920" w:rsidRDefault="00393920" w:rsidP="0086380A">
      <w:pPr>
        <w:pStyle w:val="ListParagraph"/>
        <w:numPr>
          <w:ilvl w:val="0"/>
          <w:numId w:val="2"/>
        </w:numPr>
      </w:pPr>
      <w:r>
        <w:t>Front door ONLY includes chrome letterbox in midrail</w:t>
      </w:r>
    </w:p>
    <w:p w14:paraId="234C473B" w14:textId="0C8EFBB0" w:rsidR="00393920" w:rsidRDefault="00393920" w:rsidP="0086380A">
      <w:pPr>
        <w:pStyle w:val="ListParagraph"/>
        <w:numPr>
          <w:ilvl w:val="0"/>
          <w:numId w:val="2"/>
        </w:numPr>
      </w:pPr>
      <w:r>
        <w:t>Front door includes chrome security chain</w:t>
      </w:r>
    </w:p>
    <w:p w14:paraId="3BA7FA6F" w14:textId="77777777" w:rsidR="00397CC9" w:rsidRDefault="00397CC9" w:rsidP="00397CC9"/>
    <w:p w14:paraId="1A12783F" w14:textId="77777777" w:rsidR="00397CC9" w:rsidRDefault="00397CC9" w:rsidP="00397CC9"/>
    <w:p w14:paraId="61F74687" w14:textId="77777777" w:rsidR="00397CC9" w:rsidRDefault="00397CC9" w:rsidP="00397CC9"/>
    <w:p w14:paraId="3D2E3DA4" w14:textId="77777777" w:rsidR="002C4AC8" w:rsidRDefault="002C4AC8" w:rsidP="00397CC9"/>
    <w:p w14:paraId="31CD9FFD" w14:textId="77777777" w:rsidR="002C4AC8" w:rsidRDefault="002C4AC8" w:rsidP="00397CC9"/>
    <w:p w14:paraId="3917C5C9" w14:textId="77777777" w:rsidR="007673EF" w:rsidRDefault="007673EF" w:rsidP="00397CC9"/>
    <w:p w14:paraId="41FEE9BF" w14:textId="0DEC595D" w:rsidR="00172C0B" w:rsidRDefault="00397CC9" w:rsidP="00397CC9">
      <w:pPr>
        <w:rPr>
          <w:b/>
          <w:bCs/>
          <w:u w:val="single"/>
        </w:rPr>
      </w:pPr>
      <w:r>
        <w:rPr>
          <w:b/>
          <w:bCs/>
          <w:u w:val="single"/>
        </w:rPr>
        <w:lastRenderedPageBreak/>
        <w:t>Enhanced Specification</w:t>
      </w:r>
      <w:r w:rsidR="002C4AC8">
        <w:rPr>
          <w:b/>
          <w:bCs/>
          <w:u w:val="single"/>
        </w:rPr>
        <w:t xml:space="preserve"> – triple Glazed windows</w:t>
      </w:r>
    </w:p>
    <w:p w14:paraId="7D79CF64" w14:textId="747151A1" w:rsidR="00172C0B" w:rsidRDefault="00172C0B" w:rsidP="00397CC9">
      <w:pPr>
        <w:rPr>
          <w:b/>
          <w:bCs/>
          <w:u w:val="single"/>
        </w:rPr>
      </w:pPr>
      <w:r>
        <w:rPr>
          <w:b/>
          <w:bCs/>
          <w:u w:val="single"/>
        </w:rPr>
        <w:t>PVC Windows</w:t>
      </w:r>
    </w:p>
    <w:p w14:paraId="1076B9E7" w14:textId="77777777" w:rsidR="00172C0B" w:rsidRDefault="00172C0B" w:rsidP="00172C0B">
      <w:pPr>
        <w:pStyle w:val="ListParagraph"/>
        <w:numPr>
          <w:ilvl w:val="0"/>
          <w:numId w:val="1"/>
        </w:numPr>
      </w:pPr>
      <w:r>
        <w:t>70mm white PVC frames</w:t>
      </w:r>
    </w:p>
    <w:p w14:paraId="35C68C50" w14:textId="77777777" w:rsidR="00172C0B" w:rsidRDefault="00172C0B" w:rsidP="00172C0B">
      <w:pPr>
        <w:pStyle w:val="ListParagraph"/>
        <w:numPr>
          <w:ilvl w:val="0"/>
          <w:numId w:val="1"/>
        </w:numPr>
      </w:pPr>
      <w:r>
        <w:t>White locking handles as standard</w:t>
      </w:r>
    </w:p>
    <w:p w14:paraId="1D01B826" w14:textId="77777777" w:rsidR="00172C0B" w:rsidRDefault="00172C0B" w:rsidP="00172C0B">
      <w:pPr>
        <w:pStyle w:val="ListParagraph"/>
        <w:numPr>
          <w:ilvl w:val="0"/>
          <w:numId w:val="1"/>
        </w:numPr>
      </w:pPr>
      <w:r>
        <w:t>All frames are inside security glazed</w:t>
      </w:r>
    </w:p>
    <w:p w14:paraId="66025089" w14:textId="77777777" w:rsidR="00172C0B" w:rsidRDefault="00172C0B" w:rsidP="00172C0B">
      <w:pPr>
        <w:pStyle w:val="ListParagraph"/>
        <w:numPr>
          <w:ilvl w:val="0"/>
          <w:numId w:val="1"/>
        </w:numPr>
      </w:pPr>
      <w:r>
        <w:t>Trickle vents are included in opening sashes, where shown</w:t>
      </w:r>
    </w:p>
    <w:p w14:paraId="01D88398" w14:textId="5ADEC31F" w:rsidR="00172C0B" w:rsidRDefault="00F10425" w:rsidP="00172C0B">
      <w:pPr>
        <w:pStyle w:val="ListParagraph"/>
        <w:numPr>
          <w:ilvl w:val="0"/>
          <w:numId w:val="1"/>
        </w:numPr>
      </w:pPr>
      <w:proofErr w:type="spellStart"/>
      <w:r>
        <w:t>Gr</w:t>
      </w:r>
      <w:r w:rsidR="00230C47">
        <w:t>d</w:t>
      </w:r>
      <w:proofErr w:type="spellEnd"/>
      <w:r w:rsidR="00230C47">
        <w:t xml:space="preserve"> floor frames are full steel reinforced. </w:t>
      </w:r>
      <w:r w:rsidR="00BE5DDD">
        <w:t>First floor</w:t>
      </w:r>
      <w:r w:rsidR="00172C0B">
        <w:t xml:space="preserve"> frames are standard reinforced</w:t>
      </w:r>
    </w:p>
    <w:p w14:paraId="6A3D204E" w14:textId="2D7F12DE" w:rsidR="00172C0B" w:rsidRDefault="00172C0B" w:rsidP="00172C0B">
      <w:pPr>
        <w:pStyle w:val="ListParagraph"/>
        <w:numPr>
          <w:ilvl w:val="0"/>
          <w:numId w:val="1"/>
        </w:numPr>
      </w:pPr>
      <w:r>
        <w:t xml:space="preserve">All units are </w:t>
      </w:r>
      <w:r w:rsidR="000A50E4">
        <w:t>clear 40</w:t>
      </w:r>
      <w:r>
        <w:t>mm argon filled, warm edged, double-glazed units incorporating 4mm toughened glass where necessary</w:t>
      </w:r>
    </w:p>
    <w:p w14:paraId="460D321F" w14:textId="5D1B5DCD" w:rsidR="00172C0B" w:rsidRDefault="00172C0B" w:rsidP="00172C0B">
      <w:pPr>
        <w:pStyle w:val="ListParagraph"/>
        <w:numPr>
          <w:ilvl w:val="0"/>
          <w:numId w:val="1"/>
        </w:numPr>
      </w:pPr>
      <w:r>
        <w:t xml:space="preserve">Windows will achieve an overall U-value of </w:t>
      </w:r>
      <w:r w:rsidR="001C49E9">
        <w:t>0.9</w:t>
      </w:r>
      <w:r>
        <w:t>w/m2k</w:t>
      </w:r>
    </w:p>
    <w:p w14:paraId="03489B51" w14:textId="77777777" w:rsidR="00172C0B" w:rsidRDefault="00172C0B" w:rsidP="00172C0B">
      <w:pPr>
        <w:pStyle w:val="ListParagraph"/>
        <w:numPr>
          <w:ilvl w:val="0"/>
          <w:numId w:val="1"/>
        </w:numPr>
      </w:pPr>
      <w:r>
        <w:t xml:space="preserve">Obscure </w:t>
      </w:r>
      <w:proofErr w:type="spellStart"/>
      <w:r>
        <w:t>stippolyte</w:t>
      </w:r>
      <w:proofErr w:type="spellEnd"/>
      <w:r>
        <w:t xml:space="preserve"> in W/C and bathroom windows</w:t>
      </w:r>
    </w:p>
    <w:p w14:paraId="69531690" w14:textId="7E232404" w:rsidR="009C4FF1" w:rsidRDefault="009C4FF1" w:rsidP="00172C0B">
      <w:pPr>
        <w:pStyle w:val="ListParagraph"/>
        <w:numPr>
          <w:ilvl w:val="0"/>
          <w:numId w:val="1"/>
        </w:numPr>
      </w:pPr>
      <w:r>
        <w:t xml:space="preserve">All </w:t>
      </w:r>
      <w:proofErr w:type="spellStart"/>
      <w:r>
        <w:t>grd</w:t>
      </w:r>
      <w:proofErr w:type="spellEnd"/>
      <w:r>
        <w:t xml:space="preserve"> floor windows include enhanced TSL </w:t>
      </w:r>
      <w:proofErr w:type="spellStart"/>
      <w:r>
        <w:t>espag</w:t>
      </w:r>
      <w:proofErr w:type="spellEnd"/>
      <w:r>
        <w:t xml:space="preserve"> locks and casement sash protectors for ‘Secure by Design’ </w:t>
      </w:r>
      <w:proofErr w:type="spellStart"/>
      <w:r>
        <w:t>stds</w:t>
      </w:r>
      <w:proofErr w:type="spellEnd"/>
    </w:p>
    <w:p w14:paraId="23B4F271" w14:textId="4F60C1C9" w:rsidR="0079195E" w:rsidRDefault="0079195E" w:rsidP="00172C0B">
      <w:pPr>
        <w:pStyle w:val="ListParagraph"/>
        <w:numPr>
          <w:ilvl w:val="0"/>
          <w:numId w:val="1"/>
        </w:numPr>
      </w:pPr>
      <w:r>
        <w:t xml:space="preserve">All </w:t>
      </w:r>
      <w:r w:rsidR="006D3434">
        <w:t>first-floor</w:t>
      </w:r>
      <w:r>
        <w:t xml:space="preserve"> windows include standard </w:t>
      </w:r>
      <w:proofErr w:type="spellStart"/>
      <w:r>
        <w:t>espag</w:t>
      </w:r>
      <w:proofErr w:type="spellEnd"/>
      <w:r>
        <w:t xml:space="preserve"> locks and fr</w:t>
      </w:r>
      <w:r w:rsidR="00A3153E">
        <w:t>i</w:t>
      </w:r>
      <w:r>
        <w:t>ction</w:t>
      </w:r>
      <w:r w:rsidR="00A3153E">
        <w:t xml:space="preserve"> type hinges</w:t>
      </w:r>
    </w:p>
    <w:p w14:paraId="137B33EB" w14:textId="77777777" w:rsidR="00172C0B" w:rsidRDefault="00172C0B" w:rsidP="00172C0B">
      <w:pPr>
        <w:pStyle w:val="ListParagraph"/>
        <w:numPr>
          <w:ilvl w:val="0"/>
          <w:numId w:val="1"/>
        </w:numPr>
      </w:pPr>
      <w:r>
        <w:t xml:space="preserve">Standard </w:t>
      </w:r>
      <w:proofErr w:type="spellStart"/>
      <w:r>
        <w:t>espag</w:t>
      </w:r>
      <w:proofErr w:type="spellEnd"/>
      <w:r>
        <w:t xml:space="preserve"> locks and friction type hinges</w:t>
      </w:r>
    </w:p>
    <w:p w14:paraId="78836868" w14:textId="77777777" w:rsidR="00172C0B" w:rsidRDefault="00172C0B" w:rsidP="00172C0B">
      <w:pPr>
        <w:pStyle w:val="ListParagraph"/>
        <w:numPr>
          <w:ilvl w:val="0"/>
          <w:numId w:val="1"/>
        </w:numPr>
      </w:pPr>
      <w:r>
        <w:t>1 no. bedroom window made suitable for fire escape purposes with non-locking handle and egress hinges – Frame 10</w:t>
      </w:r>
    </w:p>
    <w:p w14:paraId="1B75E5F1" w14:textId="33562F0C" w:rsidR="006D3434" w:rsidRDefault="00172C0B" w:rsidP="006D3434">
      <w:pPr>
        <w:pStyle w:val="ListParagraph"/>
        <w:numPr>
          <w:ilvl w:val="0"/>
          <w:numId w:val="1"/>
        </w:numPr>
      </w:pPr>
      <w:r>
        <w:t>White external cill to all windows</w:t>
      </w:r>
    </w:p>
    <w:p w14:paraId="511B6236" w14:textId="2906ECFA" w:rsidR="006D3434" w:rsidRDefault="006D3434" w:rsidP="006D3434">
      <w:pPr>
        <w:rPr>
          <w:b/>
          <w:bCs/>
          <w:u w:val="single"/>
        </w:rPr>
      </w:pPr>
      <w:r>
        <w:rPr>
          <w:b/>
          <w:bCs/>
          <w:u w:val="single"/>
        </w:rPr>
        <w:t>PVC Doors</w:t>
      </w:r>
    </w:p>
    <w:p w14:paraId="6CE9E6B1" w14:textId="77777777" w:rsidR="006D3434" w:rsidRDefault="006D3434" w:rsidP="006D3434">
      <w:pPr>
        <w:pStyle w:val="ListParagraph"/>
        <w:numPr>
          <w:ilvl w:val="0"/>
          <w:numId w:val="2"/>
        </w:numPr>
      </w:pPr>
      <w:r>
        <w:t>70mm white PVC frame</w:t>
      </w:r>
    </w:p>
    <w:p w14:paraId="64440D29" w14:textId="77777777" w:rsidR="006D3434" w:rsidRDefault="006D3434" w:rsidP="006D3434">
      <w:pPr>
        <w:pStyle w:val="ListParagraph"/>
        <w:numPr>
          <w:ilvl w:val="0"/>
          <w:numId w:val="2"/>
        </w:numPr>
      </w:pPr>
      <w:r>
        <w:t>Option for gold/chrome/dull silver, black or white locking handle</w:t>
      </w:r>
    </w:p>
    <w:p w14:paraId="21B9B749" w14:textId="77777777" w:rsidR="006D3434" w:rsidRDefault="006D3434" w:rsidP="006D3434">
      <w:pPr>
        <w:pStyle w:val="ListParagraph"/>
        <w:numPr>
          <w:ilvl w:val="0"/>
          <w:numId w:val="2"/>
        </w:numPr>
      </w:pPr>
      <w:r>
        <w:t>All frames are security glazed inside</w:t>
      </w:r>
    </w:p>
    <w:p w14:paraId="6CB939BE" w14:textId="6EF72E33" w:rsidR="006D3434" w:rsidRDefault="006D3434" w:rsidP="006D3434">
      <w:pPr>
        <w:pStyle w:val="ListParagraph"/>
        <w:numPr>
          <w:ilvl w:val="0"/>
          <w:numId w:val="2"/>
        </w:numPr>
      </w:pPr>
      <w:r>
        <w:t xml:space="preserve">All units are </w:t>
      </w:r>
      <w:r w:rsidR="00B33A4E">
        <w:t>clear 40</w:t>
      </w:r>
      <w:r>
        <w:t xml:space="preserve">mm argon filled warm edged double-glazed units incorporating 4mm toughened glass </w:t>
      </w:r>
      <w:r w:rsidR="00B33A4E">
        <w:t>to all panes</w:t>
      </w:r>
    </w:p>
    <w:p w14:paraId="18E92024" w14:textId="56628C2E" w:rsidR="006D3434" w:rsidRDefault="006D3434" w:rsidP="006D3434">
      <w:pPr>
        <w:pStyle w:val="ListParagraph"/>
        <w:numPr>
          <w:ilvl w:val="0"/>
          <w:numId w:val="2"/>
        </w:numPr>
      </w:pPr>
      <w:r>
        <w:t xml:space="preserve">Front and back doors glazed with white R97 or P97 panel below midrail </w:t>
      </w:r>
      <w:r w:rsidR="00B33A4E">
        <w:t>double</w:t>
      </w:r>
      <w:r>
        <w:t xml:space="preserve"> ply reinforced</w:t>
      </w:r>
    </w:p>
    <w:p w14:paraId="4282D121" w14:textId="74483584" w:rsidR="006D3434" w:rsidRDefault="00E26666" w:rsidP="006D3434">
      <w:pPr>
        <w:pStyle w:val="ListParagraph"/>
        <w:numPr>
          <w:ilvl w:val="0"/>
          <w:numId w:val="2"/>
        </w:numPr>
      </w:pPr>
      <w:r>
        <w:t>High security multi-point locking system with hook locks included</w:t>
      </w:r>
    </w:p>
    <w:p w14:paraId="2F9DC6D7" w14:textId="2B0007F5" w:rsidR="006D3434" w:rsidRDefault="00E26666" w:rsidP="0000484B">
      <w:pPr>
        <w:pStyle w:val="ListParagraph"/>
        <w:numPr>
          <w:ilvl w:val="0"/>
          <w:numId w:val="2"/>
        </w:numPr>
      </w:pPr>
      <w:proofErr w:type="gramStart"/>
      <w:r>
        <w:t>3 star</w:t>
      </w:r>
      <w:proofErr w:type="gramEnd"/>
      <w:r w:rsidR="0000484B">
        <w:t xml:space="preserve"> cylinders for ‘Secure by Design’ </w:t>
      </w:r>
      <w:proofErr w:type="spellStart"/>
      <w:r w:rsidR="0000484B">
        <w:t>stds</w:t>
      </w:r>
      <w:proofErr w:type="spellEnd"/>
    </w:p>
    <w:p w14:paraId="52E1F681" w14:textId="77777777" w:rsidR="006D3434" w:rsidRDefault="006D3434" w:rsidP="006D3434">
      <w:pPr>
        <w:pStyle w:val="ListParagraph"/>
        <w:numPr>
          <w:ilvl w:val="0"/>
          <w:numId w:val="2"/>
        </w:numPr>
      </w:pPr>
      <w:r>
        <w:t>Single doors opening inwards, French doors opening outwards</w:t>
      </w:r>
    </w:p>
    <w:p w14:paraId="41BA88E2" w14:textId="77777777" w:rsidR="006D3434" w:rsidRDefault="006D3434" w:rsidP="006D3434">
      <w:pPr>
        <w:pStyle w:val="ListParagraph"/>
        <w:numPr>
          <w:ilvl w:val="0"/>
          <w:numId w:val="2"/>
        </w:numPr>
      </w:pPr>
      <w:r>
        <w:t>Trickle vents are not included on doors</w:t>
      </w:r>
    </w:p>
    <w:p w14:paraId="2C220DA9" w14:textId="77777777" w:rsidR="006D3434" w:rsidRDefault="006D3434" w:rsidP="006D3434">
      <w:pPr>
        <w:pStyle w:val="ListParagraph"/>
        <w:numPr>
          <w:ilvl w:val="0"/>
          <w:numId w:val="2"/>
        </w:numPr>
      </w:pPr>
      <w:r>
        <w:t>3 no. white flag hinges to each door leaf</w:t>
      </w:r>
    </w:p>
    <w:p w14:paraId="3172D1C8" w14:textId="77777777" w:rsidR="006D3434" w:rsidRDefault="006D3434" w:rsidP="006D3434">
      <w:pPr>
        <w:pStyle w:val="ListParagraph"/>
        <w:numPr>
          <w:ilvl w:val="0"/>
          <w:numId w:val="2"/>
        </w:numPr>
      </w:pPr>
      <w:r>
        <w:t>Standard 60mm PVC threshold on all doors</w:t>
      </w:r>
    </w:p>
    <w:p w14:paraId="1CE6A0C7" w14:textId="77777777" w:rsidR="006D3434" w:rsidRDefault="006D3434" w:rsidP="006D3434">
      <w:pPr>
        <w:pStyle w:val="ListParagraph"/>
        <w:numPr>
          <w:ilvl w:val="0"/>
          <w:numId w:val="2"/>
        </w:numPr>
      </w:pPr>
      <w:r>
        <w:t>Front door ONLY includes chrome letterbox in midrail</w:t>
      </w:r>
    </w:p>
    <w:p w14:paraId="56B2B1D5" w14:textId="77777777" w:rsidR="006D3434" w:rsidRDefault="006D3434" w:rsidP="006D3434">
      <w:pPr>
        <w:pStyle w:val="ListParagraph"/>
        <w:numPr>
          <w:ilvl w:val="0"/>
          <w:numId w:val="2"/>
        </w:numPr>
      </w:pPr>
      <w:r>
        <w:t>Front door includes chrome security chain</w:t>
      </w:r>
    </w:p>
    <w:p w14:paraId="5AB6640A" w14:textId="77777777" w:rsidR="006D3434" w:rsidRPr="006D3434" w:rsidRDefault="006D3434" w:rsidP="006D3434">
      <w:pPr>
        <w:rPr>
          <w:b/>
          <w:bCs/>
          <w:u w:val="single"/>
        </w:rPr>
      </w:pPr>
    </w:p>
    <w:p w14:paraId="0034E4F3" w14:textId="77777777" w:rsidR="00172C0B" w:rsidRPr="00397CC9" w:rsidRDefault="00172C0B" w:rsidP="00397CC9">
      <w:pPr>
        <w:rPr>
          <w:b/>
          <w:bCs/>
          <w:u w:val="single"/>
        </w:rPr>
      </w:pPr>
    </w:p>
    <w:sectPr w:rsidR="00172C0B" w:rsidRPr="00397CC9">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D625" w14:textId="77777777" w:rsidR="00AD215B" w:rsidRDefault="00AD215B" w:rsidP="008E4E16">
      <w:pPr>
        <w:spacing w:after="0" w:line="240" w:lineRule="auto"/>
      </w:pPr>
      <w:r>
        <w:separator/>
      </w:r>
    </w:p>
  </w:endnote>
  <w:endnote w:type="continuationSeparator" w:id="0">
    <w:p w14:paraId="0802F389" w14:textId="77777777" w:rsidR="00AD215B" w:rsidRDefault="00AD215B" w:rsidP="008E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5E5" w14:textId="77777777" w:rsidR="008E4E16" w:rsidRDefault="008E4E16">
    <w:pPr>
      <w:pStyle w:val="Footer"/>
    </w:pPr>
    <w:r>
      <w:rPr>
        <w:noProof/>
      </w:rPr>
      <mc:AlternateContent>
        <mc:Choice Requires="wps">
          <w:drawing>
            <wp:anchor distT="0" distB="0" distL="0" distR="0" simplePos="0" relativeHeight="251659264" behindDoc="0" locked="0" layoutInCell="1" allowOverlap="1" wp14:anchorId="57C6E5E8" wp14:editId="57C6E5E9">
              <wp:simplePos x="635" y="635"/>
              <wp:positionH relativeFrom="page">
                <wp:align>left</wp:align>
              </wp:positionH>
              <wp:positionV relativeFrom="page">
                <wp:align>bottom</wp:align>
              </wp:positionV>
              <wp:extent cx="949325" cy="357505"/>
              <wp:effectExtent l="0" t="0" r="3175" b="0"/>
              <wp:wrapNone/>
              <wp:docPr id="1079561501" name="Text Box 2" descr="Amey Own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325" cy="357505"/>
                      </a:xfrm>
                      <a:prstGeom prst="rect">
                        <a:avLst/>
                      </a:prstGeom>
                      <a:noFill/>
                      <a:ln>
                        <a:noFill/>
                      </a:ln>
                    </wps:spPr>
                    <wps:txbx>
                      <w:txbxContent>
                        <w:p w14:paraId="57C6E5EE" w14:textId="77777777" w:rsidR="008E4E16" w:rsidRPr="008E4E16" w:rsidRDefault="008E4E16" w:rsidP="008E4E16">
                          <w:pPr>
                            <w:spacing w:after="0"/>
                            <w:rPr>
                              <w:rFonts w:ascii="Calibri" w:eastAsia="Calibri" w:hAnsi="Calibri" w:cs="Calibri"/>
                              <w:noProof/>
                              <w:color w:val="000000"/>
                              <w:sz w:val="20"/>
                              <w:szCs w:val="20"/>
                            </w:rPr>
                          </w:pPr>
                          <w:r w:rsidRPr="008E4E16">
                            <w:rPr>
                              <w:rFonts w:ascii="Calibri" w:eastAsia="Calibri" w:hAnsi="Calibri" w:cs="Calibri"/>
                              <w:noProof/>
                              <w:color w:val="000000"/>
                              <w:sz w:val="20"/>
                              <w:szCs w:val="20"/>
                            </w:rPr>
                            <w:t>Amey Owned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C6E5E8" id="_x0000_t202" coordsize="21600,21600" o:spt="202" path="m,l,21600r21600,l21600,xe">
              <v:stroke joinstyle="miter"/>
              <v:path gradientshapeok="t" o:connecttype="rect"/>
            </v:shapetype>
            <v:shape id="Text Box 2" o:spid="_x0000_s1026" type="#_x0000_t202" alt="Amey Owned" style="position:absolute;margin-left:0;margin-top:0;width:74.7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" filled="f" stroked="f">
              <v:textbox style="mso-fit-shape-to-text:t" inset="20pt,0,0,15pt">
                <w:txbxContent>
                  <w:p w14:paraId="57C6E5EE" w14:textId="77777777" w:rsidR="008E4E16" w:rsidRPr="008E4E16" w:rsidRDefault="008E4E16" w:rsidP="008E4E16">
                    <w:pPr>
                      <w:spacing w:after="0"/>
                      <w:rPr>
                        <w:rFonts w:ascii="Calibri" w:eastAsia="Calibri" w:hAnsi="Calibri" w:cs="Calibri"/>
                        <w:noProof/>
                        <w:color w:val="000000"/>
                        <w:sz w:val="20"/>
                        <w:szCs w:val="20"/>
                      </w:rPr>
                    </w:pPr>
                    <w:r w:rsidRPr="008E4E16">
                      <w:rPr>
                        <w:rFonts w:ascii="Calibri" w:eastAsia="Calibri" w:hAnsi="Calibri" w:cs="Calibri"/>
                        <w:noProof/>
                        <w:color w:val="000000"/>
                        <w:sz w:val="20"/>
                        <w:szCs w:val="20"/>
                      </w:rPr>
                      <w:t>Amey Owned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5E6" w14:textId="77777777" w:rsidR="008E4E16" w:rsidRDefault="008E4E16">
    <w:pPr>
      <w:pStyle w:val="Footer"/>
    </w:pPr>
    <w:r>
      <w:rPr>
        <w:noProof/>
      </w:rPr>
      <mc:AlternateContent>
        <mc:Choice Requires="wps">
          <w:drawing>
            <wp:anchor distT="0" distB="0" distL="0" distR="0" simplePos="0" relativeHeight="251660288" behindDoc="0" locked="0" layoutInCell="1" allowOverlap="1" wp14:anchorId="57C6E5EA" wp14:editId="57C6E5EB">
              <wp:simplePos x="914400" y="10067925"/>
              <wp:positionH relativeFrom="page">
                <wp:align>left</wp:align>
              </wp:positionH>
              <wp:positionV relativeFrom="page">
                <wp:align>bottom</wp:align>
              </wp:positionV>
              <wp:extent cx="949325" cy="357505"/>
              <wp:effectExtent l="0" t="0" r="3175" b="0"/>
              <wp:wrapNone/>
              <wp:docPr id="1500906050" name="Text Box 3" descr="Amey Own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325" cy="357505"/>
                      </a:xfrm>
                      <a:prstGeom prst="rect">
                        <a:avLst/>
                      </a:prstGeom>
                      <a:noFill/>
                      <a:ln>
                        <a:noFill/>
                      </a:ln>
                    </wps:spPr>
                    <wps:txbx>
                      <w:txbxContent>
                        <w:p w14:paraId="57C6E5EF" w14:textId="77777777" w:rsidR="008E4E16" w:rsidRPr="008E4E16" w:rsidRDefault="008E4E16" w:rsidP="008E4E16">
                          <w:pPr>
                            <w:spacing w:after="0"/>
                            <w:rPr>
                              <w:rFonts w:ascii="Calibri" w:eastAsia="Calibri" w:hAnsi="Calibri" w:cs="Calibri"/>
                              <w:noProof/>
                              <w:color w:val="000000"/>
                              <w:sz w:val="20"/>
                              <w:szCs w:val="20"/>
                            </w:rPr>
                          </w:pPr>
                          <w:r w:rsidRPr="008E4E16">
                            <w:rPr>
                              <w:rFonts w:ascii="Calibri" w:eastAsia="Calibri" w:hAnsi="Calibri" w:cs="Calibri"/>
                              <w:noProof/>
                              <w:color w:val="000000"/>
                              <w:sz w:val="20"/>
                              <w:szCs w:val="20"/>
                            </w:rPr>
                            <w:t>Amey Owned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C6E5EA" id="_x0000_t202" coordsize="21600,21600" o:spt="202" path="m,l,21600r21600,l21600,xe">
              <v:stroke joinstyle="miter"/>
              <v:path gradientshapeok="t" o:connecttype="rect"/>
            </v:shapetype>
            <v:shape id="Text Box 3" o:spid="_x0000_s1027" type="#_x0000_t202" alt="Amey Owned" style="position:absolute;margin-left:0;margin-top:0;width:74.7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" filled="f" stroked="f">
              <v:textbox style="mso-fit-shape-to-text:t" inset="20pt,0,0,15pt">
                <w:txbxContent>
                  <w:p w14:paraId="57C6E5EF" w14:textId="77777777" w:rsidR="008E4E16" w:rsidRPr="008E4E16" w:rsidRDefault="008E4E16" w:rsidP="008E4E16">
                    <w:pPr>
                      <w:spacing w:after="0"/>
                      <w:rPr>
                        <w:rFonts w:ascii="Calibri" w:eastAsia="Calibri" w:hAnsi="Calibri" w:cs="Calibri"/>
                        <w:noProof/>
                        <w:color w:val="000000"/>
                        <w:sz w:val="20"/>
                        <w:szCs w:val="20"/>
                      </w:rPr>
                    </w:pPr>
                    <w:r w:rsidRPr="008E4E16">
                      <w:rPr>
                        <w:rFonts w:ascii="Calibri" w:eastAsia="Calibri" w:hAnsi="Calibri" w:cs="Calibri"/>
                        <w:noProof/>
                        <w:color w:val="000000"/>
                        <w:sz w:val="20"/>
                        <w:szCs w:val="20"/>
                      </w:rPr>
                      <w:t>Amey Owned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5E7" w14:textId="77777777" w:rsidR="008E4E16" w:rsidRDefault="008E4E16">
    <w:pPr>
      <w:pStyle w:val="Footer"/>
    </w:pPr>
    <w:r>
      <w:rPr>
        <w:noProof/>
      </w:rPr>
      <mc:AlternateContent>
        <mc:Choice Requires="wps">
          <w:drawing>
            <wp:anchor distT="0" distB="0" distL="0" distR="0" simplePos="0" relativeHeight="251658240" behindDoc="0" locked="0" layoutInCell="1" allowOverlap="1" wp14:anchorId="57C6E5EC" wp14:editId="57C6E5ED">
              <wp:simplePos x="635" y="635"/>
              <wp:positionH relativeFrom="page">
                <wp:align>left</wp:align>
              </wp:positionH>
              <wp:positionV relativeFrom="page">
                <wp:align>bottom</wp:align>
              </wp:positionV>
              <wp:extent cx="949325" cy="357505"/>
              <wp:effectExtent l="0" t="0" r="3175" b="0"/>
              <wp:wrapNone/>
              <wp:docPr id="1959242760" name="Text Box 1" descr="Amey Own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325" cy="357505"/>
                      </a:xfrm>
                      <a:prstGeom prst="rect">
                        <a:avLst/>
                      </a:prstGeom>
                      <a:noFill/>
                      <a:ln>
                        <a:noFill/>
                      </a:ln>
                    </wps:spPr>
                    <wps:txbx>
                      <w:txbxContent>
                        <w:p w14:paraId="57C6E5F0" w14:textId="77777777" w:rsidR="008E4E16" w:rsidRPr="008E4E16" w:rsidRDefault="008E4E16" w:rsidP="008E4E16">
                          <w:pPr>
                            <w:spacing w:after="0"/>
                            <w:rPr>
                              <w:rFonts w:ascii="Calibri" w:eastAsia="Calibri" w:hAnsi="Calibri" w:cs="Calibri"/>
                              <w:noProof/>
                              <w:color w:val="000000"/>
                              <w:sz w:val="20"/>
                              <w:szCs w:val="20"/>
                            </w:rPr>
                          </w:pPr>
                          <w:r w:rsidRPr="008E4E16">
                            <w:rPr>
                              <w:rFonts w:ascii="Calibri" w:eastAsia="Calibri" w:hAnsi="Calibri" w:cs="Calibri"/>
                              <w:noProof/>
                              <w:color w:val="000000"/>
                              <w:sz w:val="20"/>
                              <w:szCs w:val="20"/>
                            </w:rPr>
                            <w:t>Amey Owned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C6E5EC" id="_x0000_t202" coordsize="21600,21600" o:spt="202" path="m,l,21600r21600,l21600,xe">
              <v:stroke joinstyle="miter"/>
              <v:path gradientshapeok="t" o:connecttype="rect"/>
            </v:shapetype>
            <v:shape id="Text Box 1" o:spid="_x0000_s1028" type="#_x0000_t202" alt="Amey Owned" style="position:absolute;margin-left:0;margin-top:0;width:74.7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" filled="f" stroked="f">
              <v:textbox style="mso-fit-shape-to-text:t" inset="20pt,0,0,15pt">
                <w:txbxContent>
                  <w:p w14:paraId="57C6E5F0" w14:textId="77777777" w:rsidR="008E4E16" w:rsidRPr="008E4E16" w:rsidRDefault="008E4E16" w:rsidP="008E4E16">
                    <w:pPr>
                      <w:spacing w:after="0"/>
                      <w:rPr>
                        <w:rFonts w:ascii="Calibri" w:eastAsia="Calibri" w:hAnsi="Calibri" w:cs="Calibri"/>
                        <w:noProof/>
                        <w:color w:val="000000"/>
                        <w:sz w:val="20"/>
                        <w:szCs w:val="20"/>
                      </w:rPr>
                    </w:pPr>
                    <w:r w:rsidRPr="008E4E16">
                      <w:rPr>
                        <w:rFonts w:ascii="Calibri" w:eastAsia="Calibri" w:hAnsi="Calibri" w:cs="Calibri"/>
                        <w:noProof/>
                        <w:color w:val="000000"/>
                        <w:sz w:val="20"/>
                        <w:szCs w:val="20"/>
                      </w:rPr>
                      <w:t>Amey Owned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C545" w14:textId="77777777" w:rsidR="00AD215B" w:rsidRDefault="00AD215B" w:rsidP="008E4E16">
      <w:pPr>
        <w:spacing w:after="0" w:line="240" w:lineRule="auto"/>
      </w:pPr>
      <w:r>
        <w:separator/>
      </w:r>
    </w:p>
  </w:footnote>
  <w:footnote w:type="continuationSeparator" w:id="0">
    <w:p w14:paraId="01701250" w14:textId="77777777" w:rsidR="00AD215B" w:rsidRDefault="00AD215B" w:rsidP="008E4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B57BC"/>
    <w:multiLevelType w:val="hybridMultilevel"/>
    <w:tmpl w:val="51B86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657137"/>
    <w:multiLevelType w:val="hybridMultilevel"/>
    <w:tmpl w:val="1654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A4431"/>
    <w:multiLevelType w:val="hybridMultilevel"/>
    <w:tmpl w:val="8180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0D63C9"/>
    <w:multiLevelType w:val="hybridMultilevel"/>
    <w:tmpl w:val="A644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329702">
    <w:abstractNumId w:val="1"/>
  </w:num>
  <w:num w:numId="2" w16cid:durableId="2077195104">
    <w:abstractNumId w:val="2"/>
  </w:num>
  <w:num w:numId="3" w16cid:durableId="547300107">
    <w:abstractNumId w:val="0"/>
  </w:num>
  <w:num w:numId="4" w16cid:durableId="1895657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B3"/>
    <w:rsid w:val="0000484B"/>
    <w:rsid w:val="00010D97"/>
    <w:rsid w:val="00014108"/>
    <w:rsid w:val="00014B6D"/>
    <w:rsid w:val="000263C4"/>
    <w:rsid w:val="00042174"/>
    <w:rsid w:val="00043C7A"/>
    <w:rsid w:val="00050875"/>
    <w:rsid w:val="00084C6D"/>
    <w:rsid w:val="00085DC6"/>
    <w:rsid w:val="0009724C"/>
    <w:rsid w:val="000A50E4"/>
    <w:rsid w:val="000C483A"/>
    <w:rsid w:val="000D3094"/>
    <w:rsid w:val="001126DD"/>
    <w:rsid w:val="00126E10"/>
    <w:rsid w:val="00172C0B"/>
    <w:rsid w:val="00197151"/>
    <w:rsid w:val="001A6389"/>
    <w:rsid w:val="001B7F57"/>
    <w:rsid w:val="001C0C05"/>
    <w:rsid w:val="001C49E9"/>
    <w:rsid w:val="00203478"/>
    <w:rsid w:val="00223B06"/>
    <w:rsid w:val="00230C47"/>
    <w:rsid w:val="002C4AC8"/>
    <w:rsid w:val="00307949"/>
    <w:rsid w:val="00312F2A"/>
    <w:rsid w:val="00322A0C"/>
    <w:rsid w:val="003236C6"/>
    <w:rsid w:val="00342A61"/>
    <w:rsid w:val="00362956"/>
    <w:rsid w:val="00377412"/>
    <w:rsid w:val="00386D76"/>
    <w:rsid w:val="00393920"/>
    <w:rsid w:val="00397CC9"/>
    <w:rsid w:val="003F10BA"/>
    <w:rsid w:val="00415466"/>
    <w:rsid w:val="00422867"/>
    <w:rsid w:val="00422CC2"/>
    <w:rsid w:val="00423857"/>
    <w:rsid w:val="0042634C"/>
    <w:rsid w:val="0043711B"/>
    <w:rsid w:val="004408DB"/>
    <w:rsid w:val="004434BE"/>
    <w:rsid w:val="00445DB3"/>
    <w:rsid w:val="00497200"/>
    <w:rsid w:val="004A4181"/>
    <w:rsid w:val="004A49DF"/>
    <w:rsid w:val="004C11B0"/>
    <w:rsid w:val="005001F0"/>
    <w:rsid w:val="00506282"/>
    <w:rsid w:val="0052101F"/>
    <w:rsid w:val="00584163"/>
    <w:rsid w:val="005A1105"/>
    <w:rsid w:val="005E2C71"/>
    <w:rsid w:val="005F0ACD"/>
    <w:rsid w:val="005F27DD"/>
    <w:rsid w:val="006157E1"/>
    <w:rsid w:val="00616A29"/>
    <w:rsid w:val="00616CDA"/>
    <w:rsid w:val="00665CA1"/>
    <w:rsid w:val="00680442"/>
    <w:rsid w:val="0068542D"/>
    <w:rsid w:val="00685669"/>
    <w:rsid w:val="006A6E00"/>
    <w:rsid w:val="006D3434"/>
    <w:rsid w:val="006D480F"/>
    <w:rsid w:val="006E65F8"/>
    <w:rsid w:val="007158B1"/>
    <w:rsid w:val="00715CEA"/>
    <w:rsid w:val="00761BFD"/>
    <w:rsid w:val="007673EF"/>
    <w:rsid w:val="00776785"/>
    <w:rsid w:val="00781640"/>
    <w:rsid w:val="0078216F"/>
    <w:rsid w:val="0079195E"/>
    <w:rsid w:val="007A2FC4"/>
    <w:rsid w:val="007B37EF"/>
    <w:rsid w:val="007E04D3"/>
    <w:rsid w:val="007F1122"/>
    <w:rsid w:val="00803B8F"/>
    <w:rsid w:val="0085567F"/>
    <w:rsid w:val="0086380A"/>
    <w:rsid w:val="00881C2A"/>
    <w:rsid w:val="00892F97"/>
    <w:rsid w:val="008B1348"/>
    <w:rsid w:val="008B5221"/>
    <w:rsid w:val="008D366B"/>
    <w:rsid w:val="008E4E16"/>
    <w:rsid w:val="008E78E4"/>
    <w:rsid w:val="008F6767"/>
    <w:rsid w:val="00912B32"/>
    <w:rsid w:val="0093236D"/>
    <w:rsid w:val="00970EF2"/>
    <w:rsid w:val="00976482"/>
    <w:rsid w:val="00981CBC"/>
    <w:rsid w:val="009857A0"/>
    <w:rsid w:val="00997784"/>
    <w:rsid w:val="009A603D"/>
    <w:rsid w:val="009C4FF1"/>
    <w:rsid w:val="009E4FFC"/>
    <w:rsid w:val="00A11750"/>
    <w:rsid w:val="00A23CFB"/>
    <w:rsid w:val="00A3153E"/>
    <w:rsid w:val="00A36C5D"/>
    <w:rsid w:val="00A47478"/>
    <w:rsid w:val="00A926BD"/>
    <w:rsid w:val="00AD03AE"/>
    <w:rsid w:val="00AD215B"/>
    <w:rsid w:val="00AD4D4A"/>
    <w:rsid w:val="00AE2E66"/>
    <w:rsid w:val="00AE337D"/>
    <w:rsid w:val="00AF5366"/>
    <w:rsid w:val="00B00825"/>
    <w:rsid w:val="00B00896"/>
    <w:rsid w:val="00B25824"/>
    <w:rsid w:val="00B33A4E"/>
    <w:rsid w:val="00B5153A"/>
    <w:rsid w:val="00B82BB9"/>
    <w:rsid w:val="00B85D17"/>
    <w:rsid w:val="00BE04C6"/>
    <w:rsid w:val="00BE5DDD"/>
    <w:rsid w:val="00BF47AB"/>
    <w:rsid w:val="00C302EC"/>
    <w:rsid w:val="00C40D78"/>
    <w:rsid w:val="00C507FD"/>
    <w:rsid w:val="00C56E9E"/>
    <w:rsid w:val="00C71812"/>
    <w:rsid w:val="00C7399A"/>
    <w:rsid w:val="00C75C84"/>
    <w:rsid w:val="00C834F4"/>
    <w:rsid w:val="00CA0A07"/>
    <w:rsid w:val="00CA54AD"/>
    <w:rsid w:val="00CC7251"/>
    <w:rsid w:val="00CC7789"/>
    <w:rsid w:val="00D169EC"/>
    <w:rsid w:val="00D26268"/>
    <w:rsid w:val="00D3581C"/>
    <w:rsid w:val="00D50E1E"/>
    <w:rsid w:val="00D725CE"/>
    <w:rsid w:val="00D860EB"/>
    <w:rsid w:val="00D95B2D"/>
    <w:rsid w:val="00E0179E"/>
    <w:rsid w:val="00E26666"/>
    <w:rsid w:val="00E85F56"/>
    <w:rsid w:val="00EA6B03"/>
    <w:rsid w:val="00EA7F6F"/>
    <w:rsid w:val="00F023CC"/>
    <w:rsid w:val="00F10425"/>
    <w:rsid w:val="00F275F0"/>
    <w:rsid w:val="00F31ADA"/>
    <w:rsid w:val="00F41B8F"/>
    <w:rsid w:val="00F519F4"/>
    <w:rsid w:val="00F85614"/>
    <w:rsid w:val="00F87F1E"/>
    <w:rsid w:val="00FA2A87"/>
    <w:rsid w:val="00FC7125"/>
    <w:rsid w:val="00FE15D8"/>
    <w:rsid w:val="00FF4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E5E0"/>
  <w15:chartTrackingRefBased/>
  <w15:docId w15:val="{63218512-83ED-4054-9193-43779756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DB3"/>
    <w:rPr>
      <w:rFonts w:eastAsiaTheme="majorEastAsia" w:cstheme="majorBidi"/>
      <w:color w:val="272727" w:themeColor="text1" w:themeTint="D8"/>
    </w:rPr>
  </w:style>
  <w:style w:type="paragraph" w:styleId="Title">
    <w:name w:val="Title"/>
    <w:basedOn w:val="Normal"/>
    <w:next w:val="Normal"/>
    <w:link w:val="TitleChar"/>
    <w:uiPriority w:val="10"/>
    <w:qFormat/>
    <w:rsid w:val="00445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DB3"/>
    <w:pPr>
      <w:spacing w:before="160"/>
      <w:jc w:val="center"/>
    </w:pPr>
    <w:rPr>
      <w:i/>
      <w:iCs/>
      <w:color w:val="404040" w:themeColor="text1" w:themeTint="BF"/>
    </w:rPr>
  </w:style>
  <w:style w:type="character" w:customStyle="1" w:styleId="QuoteChar">
    <w:name w:val="Quote Char"/>
    <w:basedOn w:val="DefaultParagraphFont"/>
    <w:link w:val="Quote"/>
    <w:uiPriority w:val="29"/>
    <w:rsid w:val="00445DB3"/>
    <w:rPr>
      <w:i/>
      <w:iCs/>
      <w:color w:val="404040" w:themeColor="text1" w:themeTint="BF"/>
    </w:rPr>
  </w:style>
  <w:style w:type="paragraph" w:styleId="ListParagraph">
    <w:name w:val="List Paragraph"/>
    <w:basedOn w:val="Normal"/>
    <w:uiPriority w:val="34"/>
    <w:qFormat/>
    <w:rsid w:val="00445DB3"/>
    <w:pPr>
      <w:ind w:left="720"/>
      <w:contextualSpacing/>
    </w:pPr>
  </w:style>
  <w:style w:type="character" w:styleId="IntenseEmphasis">
    <w:name w:val="Intense Emphasis"/>
    <w:basedOn w:val="DefaultParagraphFont"/>
    <w:uiPriority w:val="21"/>
    <w:qFormat/>
    <w:rsid w:val="00445DB3"/>
    <w:rPr>
      <w:i/>
      <w:iCs/>
      <w:color w:val="0F4761" w:themeColor="accent1" w:themeShade="BF"/>
    </w:rPr>
  </w:style>
  <w:style w:type="paragraph" w:styleId="IntenseQuote">
    <w:name w:val="Intense Quote"/>
    <w:basedOn w:val="Normal"/>
    <w:next w:val="Normal"/>
    <w:link w:val="IntenseQuoteChar"/>
    <w:uiPriority w:val="30"/>
    <w:qFormat/>
    <w:rsid w:val="0044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DB3"/>
    <w:rPr>
      <w:i/>
      <w:iCs/>
      <w:color w:val="0F4761" w:themeColor="accent1" w:themeShade="BF"/>
    </w:rPr>
  </w:style>
  <w:style w:type="character" w:styleId="IntenseReference">
    <w:name w:val="Intense Reference"/>
    <w:basedOn w:val="DefaultParagraphFont"/>
    <w:uiPriority w:val="32"/>
    <w:qFormat/>
    <w:rsid w:val="00445DB3"/>
    <w:rPr>
      <w:b/>
      <w:bCs/>
      <w:smallCaps/>
      <w:color w:val="0F4761" w:themeColor="accent1" w:themeShade="BF"/>
      <w:spacing w:val="5"/>
    </w:rPr>
  </w:style>
  <w:style w:type="paragraph" w:styleId="Footer">
    <w:name w:val="footer"/>
    <w:basedOn w:val="Normal"/>
    <w:link w:val="FooterChar"/>
    <w:uiPriority w:val="99"/>
    <w:unhideWhenUsed/>
    <w:rsid w:val="008E4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16"/>
  </w:style>
  <w:style w:type="character" w:styleId="Hyperlink">
    <w:name w:val="Hyperlink"/>
    <w:basedOn w:val="DefaultParagraphFont"/>
    <w:uiPriority w:val="99"/>
    <w:unhideWhenUsed/>
    <w:rsid w:val="008E4E16"/>
    <w:rPr>
      <w:color w:val="467886" w:themeColor="hyperlink"/>
      <w:u w:val="single"/>
    </w:rPr>
  </w:style>
  <w:style w:type="character" w:styleId="UnresolvedMention">
    <w:name w:val="Unresolved Mention"/>
    <w:basedOn w:val="DefaultParagraphFont"/>
    <w:uiPriority w:val="99"/>
    <w:semiHidden/>
    <w:unhideWhenUsed/>
    <w:rsid w:val="008E4E16"/>
    <w:rPr>
      <w:color w:val="605E5C"/>
      <w:shd w:val="clear" w:color="auto" w:fill="E1DFDD"/>
    </w:rPr>
  </w:style>
  <w:style w:type="paragraph" w:customStyle="1" w:styleId="Default">
    <w:name w:val="Default"/>
    <w:rsid w:val="00AD03AE"/>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doorsuk.com/door-u-values.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ustdoorsuk.com/door-u-values.ph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doorsuk.com/door-u-values.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ustdoorsuk.com/door-u-values.php" TargetMode="External"/><Relationship Id="rId4" Type="http://schemas.openxmlformats.org/officeDocument/2006/relationships/webSettings" Target="webSettings.xml"/><Relationship Id="rId9" Type="http://schemas.openxmlformats.org/officeDocument/2006/relationships/hyperlink" Target="https://www.justdoorsuk.com/door-u-values.php"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1400</Words>
  <Characters>7682</Characters>
  <Application>Microsoft Office Word</Application>
  <DocSecurity>0</DocSecurity>
  <Lines>167</Lines>
  <Paragraphs>106</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Lamb</dc:creator>
  <cp:keywords/>
  <dc:description/>
  <cp:lastModifiedBy>Simon Ridley</cp:lastModifiedBy>
  <cp:revision>2</cp:revision>
  <dcterms:created xsi:type="dcterms:W3CDTF">2025-11-25T08:31:00Z</dcterms:created>
  <dcterms:modified xsi:type="dcterms:W3CDTF">2025-11-25T08:31:00Z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74c7ac08,4058cd1d,59760242</vt:lpwstr>
  </property>
  <property fmtid="{D5CDD505-2E9C-101B-9397-08002B2CF9AE}" pid="3" name="ClassificationContentMarkingFooterFontProps">
    <vt:lpwstr>#000000,10,Calibri</vt:lpwstr>
  </property>
  <property fmtid="{D5CDD505-2E9C-101B-9397-08002B2CF9AE}" pid="4" name="ClassificationContentMarkingFooterText">
    <vt:lpwstr>Amey Owned</vt:lpwstr>
  </property>
  <property fmtid="{D5CDD505-2E9C-101B-9397-08002B2CF9AE}" pid="5" name="MSIP_Label_dc5ec45e-5ccc-40f3-844c-092f335fa03e_Enabled">
    <vt:lpwstr>true</vt:lpwstr>
  </property>
  <property fmtid="{D5CDD505-2E9C-101B-9397-08002B2CF9AE}" pid="6" name="MSIP_Label_dc5ec45e-5ccc-40f3-844c-092f335fa03e_SetDate">
    <vt:lpwstr>2024-10-21T11:00:42Z</vt:lpwstr>
  </property>
  <property fmtid="{D5CDD505-2E9C-101B-9397-08002B2CF9AE}" pid="7" name="MSIP_Label_dc5ec45e-5ccc-40f3-844c-092f335fa03e_Method">
    <vt:lpwstr>Privileged</vt:lpwstr>
  </property>
  <property fmtid="{D5CDD505-2E9C-101B-9397-08002B2CF9AE}" pid="8" name="MSIP_Label_dc5ec45e-5ccc-40f3-844c-092f335fa03e_Name">
    <vt:lpwstr>Amey Owned</vt:lpwstr>
  </property>
  <property fmtid="{D5CDD505-2E9C-101B-9397-08002B2CF9AE}" pid="9" name="MSIP_Label_dc5ec45e-5ccc-40f3-844c-092f335fa03e_SiteId">
    <vt:lpwstr>9d4f97bd-797c-4f7c-ae56-a07f9a03f48b</vt:lpwstr>
  </property>
  <property fmtid="{D5CDD505-2E9C-101B-9397-08002B2CF9AE}" pid="10" name="MSIP_Label_dc5ec45e-5ccc-40f3-844c-092f335fa03e_ActionId">
    <vt:lpwstr>3ca32bdc-bff1-45e8-95c9-47691b3b965c</vt:lpwstr>
  </property>
  <property fmtid="{D5CDD505-2E9C-101B-9397-08002B2CF9AE}" pid="11" name="MSIP_Label_dc5ec45e-5ccc-40f3-844c-092f335fa03e_ContentBits">
    <vt:lpwstr>2</vt:lpwstr>
  </property>
</Properties>
</file>