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7630FD72">
        <w:trPr>
          <w:trHeight w:val="341"/>
        </w:trPr>
        <w:tc>
          <w:tcPr>
            <w:tcW w:w="2868"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shd w:val="clear" w:color="auto" w:fill="auto"/>
          </w:tcPr>
          <w:p w14:paraId="7C4B6799" w14:textId="30E066A3" w:rsidR="00CA4BA2" w:rsidRPr="00EA529F" w:rsidRDefault="2967F509" w:rsidP="318D8BEF">
            <w:pPr>
              <w:tabs>
                <w:tab w:val="left" w:pos="709"/>
              </w:tabs>
              <w:rPr>
                <w:rFonts w:ascii="Arial" w:hAnsi="Arial" w:cs="Arial"/>
                <w:sz w:val="18"/>
                <w:szCs w:val="18"/>
              </w:rPr>
            </w:pPr>
            <w:r w:rsidRPr="318D8BEF">
              <w:rPr>
                <w:rFonts w:ascii="Arial" w:hAnsi="Arial" w:cs="Arial"/>
                <w:sz w:val="18"/>
                <w:szCs w:val="18"/>
              </w:rPr>
              <w:t>It is to be confirmed</w:t>
            </w:r>
          </w:p>
        </w:tc>
      </w:tr>
      <w:tr w:rsidR="00CA4BA2" w:rsidRPr="00961A47" w14:paraId="360FADB6" w14:textId="77777777" w:rsidTr="7630FD72">
        <w:trPr>
          <w:trHeight w:val="611"/>
        </w:trPr>
        <w:tc>
          <w:tcPr>
            <w:tcW w:w="2868"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shd w:val="clear" w:color="auto" w:fill="auto"/>
          </w:tcPr>
          <w:p w14:paraId="271A4682" w14:textId="09A40BD0" w:rsidR="00CA4BA2" w:rsidRPr="00EA529F" w:rsidRDefault="020FD645" w:rsidP="4A59D59C">
            <w:pPr>
              <w:tabs>
                <w:tab w:val="left" w:pos="709"/>
              </w:tabs>
              <w:rPr>
                <w:rFonts w:ascii="Arial" w:hAnsi="Arial" w:cs="Arial"/>
                <w:sz w:val="18"/>
                <w:szCs w:val="18"/>
              </w:rPr>
            </w:pPr>
            <w:r w:rsidRPr="4A59D59C">
              <w:rPr>
                <w:rFonts w:ascii="Arial" w:hAnsi="Arial" w:cs="Arial"/>
                <w:sz w:val="18"/>
                <w:szCs w:val="18"/>
              </w:rPr>
              <w:t>Natural England</w:t>
            </w:r>
            <w:r w:rsidR="1AA6A06D" w:rsidRPr="4A59D59C">
              <w:rPr>
                <w:rFonts w:ascii="Arial" w:hAnsi="Arial" w:cs="Arial"/>
                <w:sz w:val="18"/>
                <w:szCs w:val="18"/>
              </w:rPr>
              <w:t xml:space="preserve">, Foss House, Kings Pool, </w:t>
            </w:r>
            <w:r w:rsidR="23CDE7AC" w:rsidRPr="4A59D59C">
              <w:rPr>
                <w:rFonts w:ascii="Arial" w:hAnsi="Arial" w:cs="Arial"/>
                <w:sz w:val="18"/>
                <w:szCs w:val="18"/>
              </w:rPr>
              <w:t xml:space="preserve">1-2 </w:t>
            </w:r>
            <w:proofErr w:type="spellStart"/>
            <w:r w:rsidR="23CDE7AC" w:rsidRPr="4A59D59C">
              <w:rPr>
                <w:rFonts w:ascii="Arial" w:hAnsi="Arial" w:cs="Arial"/>
                <w:sz w:val="18"/>
                <w:szCs w:val="18"/>
              </w:rPr>
              <w:t>Peasholme</w:t>
            </w:r>
            <w:proofErr w:type="spellEnd"/>
            <w:r w:rsidR="23CDE7AC" w:rsidRPr="4A59D59C">
              <w:rPr>
                <w:rFonts w:ascii="Arial" w:hAnsi="Arial" w:cs="Arial"/>
                <w:sz w:val="18"/>
                <w:szCs w:val="18"/>
              </w:rPr>
              <w:t xml:space="preserve"> Green, </w:t>
            </w:r>
            <w:r w:rsidR="1AA6A06D" w:rsidRPr="4A59D59C">
              <w:rPr>
                <w:rFonts w:ascii="Arial" w:hAnsi="Arial" w:cs="Arial"/>
                <w:sz w:val="18"/>
                <w:szCs w:val="18"/>
              </w:rPr>
              <w:t xml:space="preserve">York </w:t>
            </w:r>
            <w:r w:rsidR="6060FC59" w:rsidRPr="4A59D59C">
              <w:rPr>
                <w:rFonts w:ascii="Arial" w:hAnsi="Arial" w:cs="Arial"/>
                <w:sz w:val="18"/>
                <w:szCs w:val="18"/>
              </w:rPr>
              <w:t>YO1 7PX</w:t>
            </w:r>
          </w:p>
        </w:tc>
      </w:tr>
      <w:tr w:rsidR="00CA4BA2" w:rsidRPr="00961A47" w14:paraId="3C3EA26A" w14:textId="77777777" w:rsidTr="7630FD72">
        <w:trPr>
          <w:trHeight w:val="197"/>
        </w:trPr>
        <w:tc>
          <w:tcPr>
            <w:tcW w:w="2868"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shd w:val="clear" w:color="auto" w:fill="auto"/>
          </w:tcPr>
          <w:p w14:paraId="05835F63" w14:textId="3D58F5F8"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7630FD72">
        <w:trPr>
          <w:trHeight w:val="197"/>
        </w:trPr>
        <w:tc>
          <w:tcPr>
            <w:tcW w:w="2868"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5AF110F8" w:rsidR="00A14AE1" w:rsidRDefault="00A14AE1" w:rsidP="0A4AD1DB">
            <w:pPr>
              <w:tabs>
                <w:tab w:val="left" w:pos="709"/>
              </w:tabs>
              <w:rPr>
                <w:rFonts w:ascii="Arial" w:hAnsi="Arial" w:cs="Arial"/>
                <w:sz w:val="18"/>
                <w:szCs w:val="18"/>
                <w:highlight w:val="yellow"/>
              </w:rPr>
            </w:pPr>
          </w:p>
          <w:p w14:paraId="50EBA64D" w14:textId="554BD99B" w:rsidR="007E7D58" w:rsidRDefault="006EB35B" w:rsidP="7340FA22">
            <w:pPr>
              <w:tabs>
                <w:tab w:val="left" w:pos="709"/>
              </w:tabs>
              <w:rPr>
                <w:rFonts w:ascii="Arial" w:hAnsi="Arial" w:cs="Arial"/>
                <w:sz w:val="18"/>
                <w:szCs w:val="18"/>
              </w:rPr>
            </w:pPr>
            <w:r w:rsidRPr="7340FA22">
              <w:rPr>
                <w:rFonts w:ascii="Arial" w:hAnsi="Arial" w:cs="Arial"/>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7630FD72">
        <w:trPr>
          <w:trHeight w:val="197"/>
        </w:trPr>
        <w:tc>
          <w:tcPr>
            <w:tcW w:w="2868"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66439066" w:rsidR="007E7D58" w:rsidRPr="0020295C"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630FD72">
        <w:trPr>
          <w:trHeight w:val="966"/>
        </w:trPr>
        <w:tc>
          <w:tcPr>
            <w:tcW w:w="2868"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shd w:val="clear" w:color="auto" w:fill="auto"/>
          </w:tcPr>
          <w:p w14:paraId="56FAD909" w14:textId="164E2030" w:rsidR="007E7D58" w:rsidRPr="000E43D4" w:rsidRDefault="007E7D58" w:rsidP="46A7F736">
            <w:pPr>
              <w:tabs>
                <w:tab w:val="left" w:pos="709"/>
              </w:tabs>
              <w:rPr>
                <w:rFonts w:ascii="Arial" w:eastAsia="Arial" w:hAnsi="Arial" w:cs="Arial"/>
                <w:i/>
                <w:iCs/>
                <w:sz w:val="18"/>
                <w:szCs w:val="18"/>
              </w:rPr>
            </w:pPr>
            <w:r w:rsidRPr="46A7F736">
              <w:rPr>
                <w:rFonts w:ascii="Arial" w:eastAsia="Arial" w:hAnsi="Arial" w:cs="Arial"/>
                <w:b/>
                <w:bCs/>
                <w:sz w:val="18"/>
                <w:szCs w:val="18"/>
              </w:rPr>
              <w:t>Goods Only:</w:t>
            </w:r>
            <w:r w:rsidRPr="46A7F736">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46A7F736">
                  <w:rPr>
                    <w:rFonts w:ascii="Segoe UI Symbol" w:eastAsia="MS Gothic" w:hAnsi="Segoe UI Symbol" w:cs="Segoe UI Symbol"/>
                    <w:sz w:val="18"/>
                    <w:szCs w:val="18"/>
                  </w:rPr>
                  <w:t>☐</w:t>
                </w:r>
              </w:sdtContent>
            </w:sdt>
          </w:p>
          <w:p w14:paraId="713E3DCD" w14:textId="2D907740" w:rsidR="007E7D58" w:rsidRPr="000E43D4" w:rsidRDefault="007E7D58" w:rsidP="46A7F736">
            <w:pPr>
              <w:tabs>
                <w:tab w:val="left" w:pos="709"/>
              </w:tabs>
              <w:rPr>
                <w:rFonts w:ascii="Arial" w:eastAsia="Arial" w:hAnsi="Arial" w:cs="Arial"/>
                <w:i/>
                <w:iCs/>
                <w:sz w:val="18"/>
                <w:szCs w:val="18"/>
              </w:rPr>
            </w:pPr>
            <w:r w:rsidRPr="46A7F736">
              <w:rPr>
                <w:rFonts w:ascii="Arial" w:eastAsia="Arial" w:hAnsi="Arial" w:cs="Arial"/>
                <w:b/>
                <w:bCs/>
                <w:sz w:val="18"/>
                <w:szCs w:val="18"/>
              </w:rPr>
              <w:t>Services Only:</w:t>
            </w:r>
            <w:r w:rsidRPr="46A7F736">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26C949FD" w:rsidRPr="46A7F736">
                  <w:rPr>
                    <w:rFonts w:ascii="MS Gothic" w:eastAsia="MS Gothic" w:hAnsi="MS Gothic" w:cs="MS Gothic"/>
                    <w:sz w:val="18"/>
                    <w:szCs w:val="18"/>
                  </w:rPr>
                  <w:t>☒</w:t>
                </w:r>
              </w:sdtContent>
            </w:sdt>
          </w:p>
          <w:p w14:paraId="19052C75" w14:textId="196BB31D" w:rsidR="007E7D58" w:rsidRPr="00B46D37" w:rsidRDefault="007E7D58" w:rsidP="46A7F736">
            <w:pPr>
              <w:tabs>
                <w:tab w:val="left" w:pos="709"/>
              </w:tabs>
              <w:rPr>
                <w:rFonts w:ascii="Arial" w:eastAsia="Arial" w:hAnsi="Arial" w:cs="Arial"/>
                <w:i/>
                <w:iCs/>
                <w:sz w:val="18"/>
                <w:szCs w:val="18"/>
                <w:highlight w:val="yellow"/>
              </w:rPr>
            </w:pPr>
            <w:r w:rsidRPr="46A7F736">
              <w:rPr>
                <w:rFonts w:ascii="Arial" w:eastAsia="Arial" w:hAnsi="Arial" w:cs="Arial"/>
                <w:b/>
                <w:bCs/>
                <w:sz w:val="18"/>
                <w:szCs w:val="18"/>
              </w:rPr>
              <w:t>Good and Services:</w:t>
            </w:r>
            <w:r w:rsidRPr="46A7F736">
              <w:rPr>
                <w:rFonts w:ascii="Arial" w:eastAsia="Arial" w:hAnsi="Arial" w:cs="Arial"/>
                <w:i/>
                <w:iCs/>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26C949FD" w:rsidRPr="46A7F736">
                  <w:rPr>
                    <w:rFonts w:ascii="MS Gothic" w:eastAsia="MS Gothic" w:hAnsi="MS Gothic" w:cs="MS Gothic"/>
                    <w:sz w:val="18"/>
                    <w:szCs w:val="18"/>
                  </w:rPr>
                  <w:t>☐</w:t>
                </w:r>
              </w:sdtContent>
            </w:sdt>
          </w:p>
        </w:tc>
      </w:tr>
      <w:tr w:rsidR="007E7D58" w:rsidRPr="00961A47" w14:paraId="4ED88D31" w14:textId="77777777" w:rsidTr="7630FD72">
        <w:trPr>
          <w:trHeight w:val="966"/>
        </w:trPr>
        <w:tc>
          <w:tcPr>
            <w:tcW w:w="2868"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5718" w:type="dxa"/>
            <w:shd w:val="clear" w:color="auto" w:fill="auto"/>
          </w:tcPr>
          <w:p w14:paraId="6A40B123" w14:textId="3936B605" w:rsidR="007E7D58" w:rsidRPr="00B46D37" w:rsidRDefault="007E7D58" w:rsidP="7F5E87DC">
            <w:pPr>
              <w:pStyle w:val="pf0"/>
              <w:rPr>
                <w:rStyle w:val="cf01"/>
                <w:rFonts w:ascii="Arial" w:hAnsi="Arial" w:cs="Arial"/>
              </w:rPr>
            </w:pPr>
          </w:p>
        </w:tc>
      </w:tr>
      <w:tr w:rsidR="007E7D58" w:rsidRPr="00961A47" w14:paraId="682172EF" w14:textId="77777777" w:rsidTr="7630FD72">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5718" w:type="dxa"/>
            <w:shd w:val="clear" w:color="auto" w:fill="auto"/>
          </w:tcPr>
          <w:p w14:paraId="71DA627B" w14:textId="39498D86" w:rsidR="00DA50BD" w:rsidRDefault="4EF88F7D" w:rsidP="205C0EB4">
            <w:pPr>
              <w:spacing w:after="160" w:line="259" w:lineRule="auto"/>
              <w:rPr>
                <w:rFonts w:ascii="Arial" w:eastAsia="Arial" w:hAnsi="Arial" w:cs="Arial"/>
                <w:sz w:val="18"/>
                <w:szCs w:val="18"/>
              </w:rPr>
            </w:pPr>
            <w:bookmarkStart w:id="0" w:name="_DV_C144"/>
            <w:bookmarkStart w:id="1" w:name="_Ref377110627"/>
            <w:r w:rsidRPr="275C2871">
              <w:rPr>
                <w:rFonts w:ascii="Arial" w:eastAsia="Arial" w:hAnsi="Arial" w:cs="Arial"/>
                <w:b/>
                <w:bCs/>
                <w:color w:val="000000" w:themeColor="text1"/>
                <w:sz w:val="18"/>
                <w:szCs w:val="18"/>
                <w:lang w:val="en-GB"/>
              </w:rPr>
              <w:t>Developing a f</w:t>
            </w:r>
            <w:r w:rsidR="00DA50BD" w:rsidRPr="275C2871">
              <w:rPr>
                <w:rFonts w:ascii="Arial" w:eastAsia="Arial" w:hAnsi="Arial" w:cs="Arial"/>
                <w:b/>
                <w:bCs/>
                <w:color w:val="000000" w:themeColor="text1"/>
                <w:sz w:val="18"/>
                <w:szCs w:val="18"/>
                <w:lang w:val="en-GB"/>
              </w:rPr>
              <w:t>unding model for beaver management partnerships</w:t>
            </w:r>
          </w:p>
          <w:p w14:paraId="4473F6CF" w14:textId="55998A74" w:rsidR="205C0EB4" w:rsidRDefault="205C0EB4" w:rsidP="205C0EB4">
            <w:pPr>
              <w:tabs>
                <w:tab w:val="left" w:pos="709"/>
              </w:tabs>
              <w:rPr>
                <w:rFonts w:ascii="Arial" w:hAnsi="Arial" w:cs="Arial"/>
                <w:i/>
                <w:iCs/>
                <w:sz w:val="18"/>
                <w:szCs w:val="18"/>
              </w:rPr>
            </w:pPr>
          </w:p>
          <w:p w14:paraId="3CB7F8A7" w14:textId="49F7FBC6" w:rsidR="007E7D58" w:rsidRPr="00B46D37" w:rsidRDefault="007E7D58" w:rsidP="59443EBD">
            <w:pPr>
              <w:tabs>
                <w:tab w:val="left" w:pos="709"/>
              </w:tabs>
              <w:rPr>
                <w:rFonts w:ascii="Arial" w:hAnsi="Arial" w:cs="Arial"/>
                <w:i/>
                <w:iCs/>
                <w:sz w:val="18"/>
                <w:szCs w:val="18"/>
              </w:rPr>
            </w:pPr>
            <w:r w:rsidRPr="59443EBD">
              <w:rPr>
                <w:rFonts w:ascii="Arial" w:hAnsi="Arial" w:cs="Arial"/>
                <w:sz w:val="18"/>
                <w:szCs w:val="18"/>
              </w:rPr>
              <w:t>To be performed at</w:t>
            </w:r>
            <w:r w:rsidRPr="59443EBD">
              <w:rPr>
                <w:rFonts w:ascii="Arial" w:hAnsi="Arial" w:cs="Arial"/>
                <w:b/>
                <w:bCs/>
                <w:i/>
                <w:iCs/>
                <w:sz w:val="18"/>
                <w:szCs w:val="18"/>
                <w:highlight w:val="yellow"/>
              </w:rPr>
              <w:t xml:space="preserve"> the Contractor’s premises</w:t>
            </w:r>
            <w:r w:rsidR="4E4598A6" w:rsidRPr="59443EBD">
              <w:rPr>
                <w:rFonts w:ascii="Arial" w:hAnsi="Arial" w:cs="Arial"/>
                <w:i/>
                <w:iCs/>
                <w:sz w:val="18"/>
                <w:szCs w:val="18"/>
                <w:highlight w:val="yellow"/>
              </w:rPr>
              <w:t xml:space="preserve"> - TBC</w:t>
            </w:r>
            <w:bookmarkEnd w:id="0"/>
            <w:bookmarkEnd w:id="1"/>
          </w:p>
          <w:p w14:paraId="78CB0504" w14:textId="77777777" w:rsidR="007E7D58" w:rsidRPr="00B46D37" w:rsidRDefault="007E7D58" w:rsidP="007E7D58">
            <w:pPr>
              <w:tabs>
                <w:tab w:val="left" w:pos="709"/>
              </w:tabs>
              <w:rPr>
                <w:rFonts w:ascii="Arial" w:hAnsi="Arial" w:cs="Arial"/>
                <w:i/>
                <w:sz w:val="18"/>
                <w:szCs w:val="18"/>
              </w:rPr>
            </w:pPr>
          </w:p>
          <w:p w14:paraId="1F8C6F4E" w14:textId="4E5AAEB8" w:rsidR="007E7D58" w:rsidRPr="00B46D37" w:rsidRDefault="007E7D58" w:rsidP="4B83C864">
            <w:pPr>
              <w:tabs>
                <w:tab w:val="left" w:pos="709"/>
              </w:tabs>
              <w:rPr>
                <w:rFonts w:ascii="Arial" w:hAnsi="Arial" w:cs="Arial"/>
                <w:sz w:val="18"/>
                <w:szCs w:val="18"/>
              </w:rPr>
            </w:pPr>
            <w:r w:rsidRPr="4B83C864">
              <w:rPr>
                <w:rFonts w:ascii="Arial" w:hAnsi="Arial" w:cs="Arial"/>
                <w:sz w:val="18"/>
                <w:szCs w:val="18"/>
              </w:rPr>
              <w:t xml:space="preserve">Date(s) of Delivery: </w:t>
            </w:r>
            <w:r w:rsidR="536E1DB3" w:rsidRPr="4B83C864">
              <w:rPr>
                <w:rFonts w:ascii="Arial" w:hAnsi="Arial" w:cs="Arial"/>
                <w:sz w:val="18"/>
                <w:szCs w:val="18"/>
              </w:rPr>
              <w:t xml:space="preserve">Between </w:t>
            </w:r>
            <w:r w:rsidR="59DFC36E" w:rsidRPr="4B83C864">
              <w:rPr>
                <w:rFonts w:ascii="Arial" w:hAnsi="Arial" w:cs="Arial"/>
                <w:sz w:val="18"/>
                <w:szCs w:val="18"/>
              </w:rPr>
              <w:t xml:space="preserve">11 </w:t>
            </w:r>
            <w:r w:rsidR="2EE68FA1" w:rsidRPr="4B83C864">
              <w:rPr>
                <w:rFonts w:ascii="Arial" w:hAnsi="Arial" w:cs="Arial"/>
                <w:sz w:val="18"/>
                <w:szCs w:val="18"/>
              </w:rPr>
              <w:t>Novembe</w:t>
            </w:r>
            <w:r w:rsidR="536E1DB3" w:rsidRPr="4B83C864">
              <w:rPr>
                <w:rFonts w:ascii="Arial" w:hAnsi="Arial" w:cs="Arial"/>
                <w:sz w:val="18"/>
                <w:szCs w:val="18"/>
              </w:rPr>
              <w:t xml:space="preserve">r 2024 and </w:t>
            </w:r>
            <w:r w:rsidR="7F09711B" w:rsidRPr="4B83C864">
              <w:rPr>
                <w:rFonts w:ascii="Arial" w:hAnsi="Arial" w:cs="Arial"/>
                <w:sz w:val="18"/>
                <w:szCs w:val="18"/>
              </w:rPr>
              <w:t>3</w:t>
            </w:r>
            <w:r w:rsidR="536E1DB3" w:rsidRPr="4B83C864">
              <w:rPr>
                <w:rFonts w:ascii="Arial" w:hAnsi="Arial" w:cs="Arial"/>
                <w:sz w:val="18"/>
                <w:szCs w:val="18"/>
              </w:rPr>
              <w:t>1 March 2025</w:t>
            </w:r>
          </w:p>
          <w:p w14:paraId="2A786758" w14:textId="2563D93C" w:rsidR="007E7D58" w:rsidRPr="00B46D37" w:rsidRDefault="007E7D58" w:rsidP="6E81BC8E">
            <w:pPr>
              <w:tabs>
                <w:tab w:val="left" w:pos="709"/>
              </w:tabs>
              <w:rPr>
                <w:rFonts w:ascii="Arial" w:hAnsi="Arial" w:cs="Arial"/>
                <w:sz w:val="18"/>
                <w:szCs w:val="18"/>
                <w:highlight w:val="yellow"/>
              </w:rPr>
            </w:pPr>
          </w:p>
        </w:tc>
      </w:tr>
      <w:tr w:rsidR="007E7D58" w:rsidRPr="00961A47" w14:paraId="2A3F6693" w14:textId="77777777" w:rsidTr="7630FD72">
        <w:trPr>
          <w:trHeight w:val="698"/>
        </w:trPr>
        <w:tc>
          <w:tcPr>
            <w:tcW w:w="2868"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shd w:val="clear" w:color="auto" w:fill="auto"/>
          </w:tcPr>
          <w:p w14:paraId="2A7B0163" w14:textId="0950AFA9" w:rsidR="003E0478" w:rsidRDefault="3D581420" w:rsidP="48181AAD">
            <w:pPr>
              <w:tabs>
                <w:tab w:val="left" w:pos="709"/>
              </w:tabs>
              <w:rPr>
                <w:rFonts w:ascii="Arial" w:eastAsia="Arial" w:hAnsi="Arial" w:cs="Arial"/>
                <w:sz w:val="18"/>
                <w:szCs w:val="18"/>
              </w:rPr>
            </w:pPr>
            <w:bookmarkStart w:id="2" w:name="_DV_C161"/>
            <w:bookmarkStart w:id="3" w:name="_Ref377110639"/>
            <w:r w:rsidRPr="48181AAD">
              <w:rPr>
                <w:rFonts w:ascii="Arial" w:eastAsia="Arial" w:hAnsi="Arial" w:cs="Arial"/>
                <w:sz w:val="18"/>
                <w:szCs w:val="18"/>
              </w:rPr>
              <w:t>11/</w:t>
            </w:r>
            <w:r w:rsidR="5BA5795F" w:rsidRPr="48181AAD">
              <w:rPr>
                <w:rFonts w:ascii="Arial" w:eastAsia="Arial" w:hAnsi="Arial" w:cs="Arial"/>
                <w:sz w:val="18"/>
                <w:szCs w:val="18"/>
              </w:rPr>
              <w:t>11</w:t>
            </w:r>
            <w:r w:rsidRPr="48181AAD">
              <w:rPr>
                <w:rFonts w:ascii="Arial" w:eastAsia="Arial" w:hAnsi="Arial" w:cs="Arial"/>
                <w:sz w:val="18"/>
                <w:szCs w:val="18"/>
              </w:rPr>
              <w:t>/24</w:t>
            </w:r>
            <w:bookmarkEnd w:id="2"/>
            <w:bookmarkEnd w:id="3"/>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7630FD72">
        <w:trPr>
          <w:trHeight w:val="383"/>
        </w:trPr>
        <w:tc>
          <w:tcPr>
            <w:tcW w:w="2868"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shd w:val="clear" w:color="auto" w:fill="auto"/>
          </w:tcPr>
          <w:p w14:paraId="37D293FB" w14:textId="5362C0DD" w:rsidR="007E7D58" w:rsidRPr="00B46D37" w:rsidRDefault="3D93D6CF" w:rsidP="48181AAD">
            <w:pPr>
              <w:spacing w:before="120" w:after="120"/>
              <w:ind w:right="936"/>
              <w:rPr>
                <w:rFonts w:ascii="Arial" w:eastAsia="Arial" w:hAnsi="Arial" w:cs="Arial"/>
                <w:i/>
                <w:iCs/>
                <w:sz w:val="18"/>
                <w:szCs w:val="18"/>
              </w:rPr>
            </w:pPr>
            <w:r w:rsidRPr="48181AAD">
              <w:rPr>
                <w:rFonts w:ascii="Arial" w:hAnsi="Arial" w:cs="Arial"/>
                <w:sz w:val="18"/>
                <w:szCs w:val="18"/>
              </w:rPr>
              <w:t>31/03/25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7630FD72">
        <w:trPr>
          <w:trHeight w:val="383"/>
        </w:trPr>
        <w:tc>
          <w:tcPr>
            <w:tcW w:w="2868" w:type="dxa"/>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7281" w:type="dxa"/>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630FD72">
        <w:trPr>
          <w:trHeight w:val="383"/>
        </w:trPr>
        <w:tc>
          <w:tcPr>
            <w:tcW w:w="2868"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7281" w:type="dxa"/>
            <w:gridSpan w:val="2"/>
            <w:shd w:val="clear" w:color="auto" w:fill="auto"/>
          </w:tcPr>
          <w:p w14:paraId="58052F16" w14:textId="710B2CA3" w:rsidR="007E7D58" w:rsidRDefault="207DD0BB" w:rsidP="007E7D58">
            <w:pPr>
              <w:pStyle w:val="Header"/>
              <w:tabs>
                <w:tab w:val="left" w:pos="709"/>
              </w:tabs>
              <w:rPr>
                <w:rFonts w:ascii="Arial" w:hAnsi="Arial" w:cs="Arial"/>
                <w:sz w:val="18"/>
                <w:szCs w:val="18"/>
              </w:rPr>
            </w:pPr>
            <w:r w:rsidRPr="2825E1E4">
              <w:rPr>
                <w:rFonts w:ascii="Arial" w:hAnsi="Arial" w:cs="Arial"/>
                <w:sz w:val="18"/>
                <w:szCs w:val="18"/>
              </w:rPr>
              <w:t>P</w:t>
            </w:r>
            <w:r w:rsidR="00DE4F91" w:rsidRPr="2825E1E4">
              <w:rPr>
                <w:rFonts w:ascii="Arial" w:hAnsi="Arial" w:cs="Arial"/>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7630FD72">
        <w:trPr>
          <w:trHeight w:val="383"/>
        </w:trPr>
        <w:tc>
          <w:tcPr>
            <w:tcW w:w="2868"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shd w:val="clear" w:color="auto" w:fill="auto"/>
          </w:tcPr>
          <w:p w14:paraId="787ED3D4" w14:textId="7D608748" w:rsidR="009179C1" w:rsidRDefault="009179C1" w:rsidP="009179C1">
            <w:pPr>
              <w:pStyle w:val="Header"/>
              <w:tabs>
                <w:tab w:val="left" w:pos="709"/>
              </w:tabs>
              <w:rPr>
                <w:rFonts w:ascii="Arial" w:hAnsi="Arial" w:cs="Arial"/>
                <w:sz w:val="18"/>
                <w:szCs w:val="18"/>
              </w:rPr>
            </w:pPr>
            <w:r w:rsidRPr="00B2B5DB">
              <w:rPr>
                <w:rFonts w:ascii="Arial" w:hAnsi="Arial" w:cs="Arial"/>
                <w:sz w:val="18"/>
                <w:szCs w:val="18"/>
              </w:rPr>
              <w:t>A sum equal to £5,000,000</w:t>
            </w:r>
            <w:r w:rsidR="000465D8" w:rsidRPr="00B2B5DB">
              <w:rPr>
                <w:rFonts w:ascii="Arial" w:hAnsi="Arial" w:cs="Arial"/>
                <w:sz w:val="18"/>
                <w:szCs w:val="18"/>
              </w:rPr>
              <w:t>.</w:t>
            </w:r>
          </w:p>
          <w:p w14:paraId="58CD9BD9" w14:textId="3A45FEC1"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630FD72">
        <w:trPr>
          <w:trHeight w:val="383"/>
        </w:trPr>
        <w:tc>
          <w:tcPr>
            <w:tcW w:w="2868"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81" w:type="dxa"/>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7630FD72">
        <w:trPr>
          <w:trHeight w:val="383"/>
        </w:trPr>
        <w:tc>
          <w:tcPr>
            <w:tcW w:w="2868"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7630FD72">
        <w:trPr>
          <w:trHeight w:val="383"/>
        </w:trPr>
        <w:tc>
          <w:tcPr>
            <w:tcW w:w="2868"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7281" w:type="dxa"/>
            <w:gridSpan w:val="2"/>
            <w:shd w:val="clear" w:color="auto" w:fill="auto"/>
          </w:tcPr>
          <w:p w14:paraId="1CDDAEEC" w14:textId="62AE198F" w:rsidR="007E7D58" w:rsidRPr="006D3AB7" w:rsidRDefault="007E7D58" w:rsidP="7D8586F9">
            <w:pPr>
              <w:pStyle w:val="Header"/>
              <w:tabs>
                <w:tab w:val="left" w:pos="709"/>
              </w:tabs>
              <w:ind w:right="3"/>
              <w:rPr>
                <w:rFonts w:ascii="Arial" w:hAnsi="Arial" w:cs="Arial"/>
                <w:sz w:val="18"/>
                <w:szCs w:val="18"/>
              </w:rPr>
            </w:pPr>
            <w:r w:rsidRPr="048152C7">
              <w:rPr>
                <w:rFonts w:ascii="Arial" w:hAnsi="Arial" w:cs="Arial"/>
                <w:sz w:val="18"/>
                <w:szCs w:val="18"/>
              </w:rPr>
              <w:t>The Customer has chosen Option</w:t>
            </w:r>
            <w:r w:rsidR="66C66C78" w:rsidRPr="048152C7">
              <w:rPr>
                <w:rFonts w:ascii="Arial" w:hAnsi="Arial" w:cs="Arial"/>
                <w:sz w:val="18"/>
                <w:szCs w:val="18"/>
              </w:rPr>
              <w:t xml:space="preserve"> B</w:t>
            </w:r>
            <w:r w:rsidRPr="048152C7">
              <w:rPr>
                <w:rFonts w:ascii="Arial" w:hAnsi="Arial" w:cs="Arial"/>
                <w:sz w:val="18"/>
                <w:szCs w:val="18"/>
              </w:rPr>
              <w:t xml:space="preserve"> in respect of intellectual property rights provisions for the Agreement as set out in the terms and conditions.</w:t>
            </w:r>
          </w:p>
          <w:p w14:paraId="7F8C4AA7" w14:textId="77D3FD4E" w:rsidR="007E7D58" w:rsidRDefault="007E7D58" w:rsidP="3361478B">
            <w:pPr>
              <w:pStyle w:val="Header"/>
              <w:tabs>
                <w:tab w:val="left" w:pos="709"/>
              </w:tabs>
              <w:ind w:right="3"/>
              <w:rPr>
                <w:rFonts w:ascii="Arial" w:hAnsi="Arial" w:cs="Arial"/>
                <w:b/>
                <w:bCs/>
                <w:i/>
                <w:iCs/>
                <w:sz w:val="18"/>
                <w:szCs w:val="18"/>
              </w:rPr>
            </w:pPr>
          </w:p>
          <w:p w14:paraId="699605EB" w14:textId="2A9DC8C3" w:rsidR="007E7D58" w:rsidRPr="00B46D37" w:rsidRDefault="007E7D58" w:rsidP="048152C7">
            <w:pPr>
              <w:pStyle w:val="Header"/>
              <w:tabs>
                <w:tab w:val="left" w:pos="709"/>
              </w:tabs>
              <w:ind w:right="3"/>
              <w:rPr>
                <w:rFonts w:ascii="Arial" w:hAnsi="Arial" w:cs="Arial"/>
                <w:b/>
                <w:bCs/>
                <w:i/>
                <w:iCs/>
                <w:sz w:val="18"/>
                <w:szCs w:val="18"/>
                <w:highlight w:val="cyan"/>
              </w:rPr>
            </w:pPr>
          </w:p>
        </w:tc>
      </w:tr>
      <w:tr w:rsidR="007E7D58" w:rsidRPr="00961A47" w14:paraId="66EB0154" w14:textId="77777777" w:rsidTr="7630FD72">
        <w:trPr>
          <w:trHeight w:val="383"/>
        </w:trPr>
        <w:tc>
          <w:tcPr>
            <w:tcW w:w="2868"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7281" w:type="dxa"/>
            <w:gridSpan w:val="2"/>
            <w:shd w:val="clear" w:color="auto" w:fill="auto"/>
          </w:tcPr>
          <w:p w14:paraId="644703CA" w14:textId="68A3F0E7" w:rsidR="007E7D58" w:rsidRPr="00060369" w:rsidRDefault="007E7D58" w:rsidP="319212D2">
            <w:pPr>
              <w:pStyle w:val="ListParagraph"/>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highlight w:val="yellow"/>
              </w:rPr>
            </w:pPr>
            <w:r w:rsidRPr="319212D2">
              <w:rPr>
                <w:rFonts w:ascii="Arial" w:eastAsia="Arial" w:hAnsi="Arial" w:cs="Arial"/>
                <w:color w:val="000000" w:themeColor="text1"/>
                <w:sz w:val="18"/>
                <w:szCs w:val="18"/>
              </w:rPr>
              <w:t xml:space="preserve">The Contractor shall attend progress meetings with the Customer every </w:t>
            </w:r>
            <w:r w:rsidR="239E1160" w:rsidRPr="319212D2">
              <w:rPr>
                <w:rFonts w:ascii="Arial" w:eastAsia="Arial" w:hAnsi="Arial" w:cs="Arial"/>
                <w:color w:val="000000" w:themeColor="text1"/>
                <w:sz w:val="18"/>
                <w:szCs w:val="18"/>
              </w:rPr>
              <w:t>fortnight.</w:t>
            </w:r>
          </w:p>
          <w:p w14:paraId="4AC4472A" w14:textId="63E31D18" w:rsidR="007E7D58" w:rsidRPr="00060369" w:rsidRDefault="007E7D58" w:rsidP="62245EE9">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62245EE9">
              <w:rPr>
                <w:rFonts w:ascii="Arial" w:eastAsia="Arial" w:hAnsi="Arial" w:cs="Arial"/>
                <w:color w:val="000000" w:themeColor="text1"/>
                <w:sz w:val="18"/>
                <w:szCs w:val="18"/>
              </w:rPr>
              <w:t xml:space="preserve">The Contractor shall provide the Customer with progress reports every </w:t>
            </w:r>
            <w:r w:rsidR="46536BF2" w:rsidRPr="62245EE9">
              <w:rPr>
                <w:rFonts w:ascii="Arial" w:eastAsia="Arial" w:hAnsi="Arial" w:cs="Arial"/>
                <w:color w:val="000000" w:themeColor="text1"/>
                <w:sz w:val="18"/>
                <w:szCs w:val="18"/>
              </w:rPr>
              <w:t>2 months</w:t>
            </w:r>
            <w:r w:rsidR="6A3BB9FF" w:rsidRPr="62245EE9">
              <w:rPr>
                <w:rFonts w:ascii="Arial" w:eastAsia="Arial" w:hAnsi="Arial" w:cs="Arial"/>
                <w:color w:val="000000" w:themeColor="text1"/>
                <w:sz w:val="18"/>
                <w:szCs w:val="18"/>
              </w:rPr>
              <w:t>.</w:t>
            </w:r>
          </w:p>
        </w:tc>
      </w:tr>
      <w:tr w:rsidR="007E7D58" w:rsidRPr="00961A47" w14:paraId="0CA426CF" w14:textId="77777777" w:rsidTr="7630FD72">
        <w:trPr>
          <w:trHeight w:val="383"/>
        </w:trPr>
        <w:tc>
          <w:tcPr>
            <w:tcW w:w="2868"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20295C">
              <w:tc>
                <w:tcPr>
                  <w:tcW w:w="498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08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20295C">
              <w:tc>
                <w:tcPr>
                  <w:tcW w:w="498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08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630FD72">
        <w:trPr>
          <w:trHeight w:val="2070"/>
        </w:trPr>
        <w:tc>
          <w:tcPr>
            <w:tcW w:w="2868"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1E22AFC"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7630FD72">
        <w:tc>
          <w:tcPr>
            <w:tcW w:w="2868"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7281" w:type="dxa"/>
            <w:gridSpan w:val="2"/>
            <w:shd w:val="clear" w:color="auto" w:fill="auto"/>
          </w:tcPr>
          <w:p w14:paraId="32E5F0E2" w14:textId="18FD696D" w:rsidR="007E7D58" w:rsidRPr="00060369" w:rsidRDefault="1FB43018" w:rsidP="7630FD72">
            <w:pPr>
              <w:pStyle w:val="Heading2"/>
              <w:keepNext/>
              <w:numPr>
                <w:ilvl w:val="0"/>
                <w:numId w:val="0"/>
              </w:numPr>
              <w:tabs>
                <w:tab w:val="left" w:pos="709"/>
              </w:tabs>
              <w:spacing w:after="0"/>
              <w:jc w:val="left"/>
              <w:rPr>
                <w:rFonts w:ascii="Arial" w:hAnsi="Arial" w:cs="Arial"/>
                <w:sz w:val="18"/>
                <w:szCs w:val="18"/>
              </w:rPr>
            </w:pPr>
            <w:r w:rsidRPr="7630FD72">
              <w:rPr>
                <w:rFonts w:ascii="Arial" w:hAnsi="Arial" w:cs="Arial"/>
                <w:sz w:val="18"/>
                <w:szCs w:val="18"/>
              </w:rPr>
              <w:t>N/A</w:t>
            </w:r>
          </w:p>
          <w:p w14:paraId="4F7E32FE" w14:textId="6F6BCBDF" w:rsidR="007E7D58" w:rsidRPr="00060369" w:rsidRDefault="007E7D58" w:rsidP="007E7D58">
            <w:pPr>
              <w:tabs>
                <w:tab w:val="left" w:pos="709"/>
              </w:tabs>
              <w:rPr>
                <w:rFonts w:ascii="Arial" w:hAnsi="Arial" w:cs="Arial"/>
                <w:sz w:val="18"/>
                <w:szCs w:val="18"/>
              </w:rPr>
            </w:pPr>
          </w:p>
          <w:p w14:paraId="00A1E155" w14:textId="21F70D71" w:rsidR="007E7D58" w:rsidRPr="00060369" w:rsidRDefault="007E7D58" w:rsidP="7630FD72">
            <w:pPr>
              <w:tabs>
                <w:tab w:val="left" w:pos="709"/>
              </w:tabs>
              <w:rPr>
                <w:rFonts w:ascii="Arial" w:hAnsi="Arial" w:cs="Arial"/>
                <w:b/>
                <w:bCs/>
                <w:i/>
                <w:iCs/>
                <w:sz w:val="18"/>
                <w:szCs w:val="18"/>
                <w:highlight w:val="yellow"/>
              </w:rPr>
            </w:pPr>
          </w:p>
        </w:tc>
      </w:tr>
      <w:tr w:rsidR="007E7D58" w:rsidRPr="00961A47" w14:paraId="5BE74AA2" w14:textId="77777777" w:rsidTr="7630FD72">
        <w:tc>
          <w:tcPr>
            <w:tcW w:w="2868"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7281" w:type="dxa"/>
            <w:gridSpan w:val="2"/>
            <w:shd w:val="clear" w:color="auto" w:fill="auto"/>
          </w:tcPr>
          <w:p w14:paraId="471A725E" w14:textId="425CCAE6" w:rsidR="007E7D58" w:rsidRPr="00E567F8" w:rsidRDefault="4B31BF7C" w:rsidP="07BA0DE9">
            <w:pPr>
              <w:spacing w:before="120" w:after="120"/>
              <w:rPr>
                <w:rFonts w:ascii="Arial" w:eastAsia="Arial" w:hAnsi="Arial" w:cs="Arial"/>
                <w:sz w:val="18"/>
                <w:szCs w:val="18"/>
              </w:rPr>
            </w:pPr>
            <w:r w:rsidRPr="07BA0DE9">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7630FD72">
        <w:tc>
          <w:tcPr>
            <w:tcW w:w="2868"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shd w:val="clear" w:color="auto" w:fill="auto"/>
          </w:tcPr>
          <w:p w14:paraId="1AE40EDF" w14:textId="36C80AEE" w:rsidR="007E7D58" w:rsidRPr="00060369" w:rsidRDefault="3014E8A4" w:rsidP="583D5ED3">
            <w:pPr>
              <w:spacing w:before="120" w:after="120"/>
              <w:rPr>
                <w:rFonts w:ascii="Arial" w:eastAsia="Arial" w:hAnsi="Arial" w:cs="Arial"/>
                <w:sz w:val="18"/>
                <w:szCs w:val="18"/>
              </w:rPr>
            </w:pPr>
            <w:r w:rsidRPr="583D5ED3">
              <w:rPr>
                <w:rFonts w:ascii="Arial" w:eastAsia="Arial" w:hAnsi="Arial" w:cs="Arial"/>
                <w:sz w:val="18"/>
                <w:szCs w:val="18"/>
              </w:rPr>
              <w:t>N/A</w:t>
            </w:r>
          </w:p>
        </w:tc>
      </w:tr>
      <w:tr w:rsidR="007E7D58" w:rsidRPr="00961A47" w14:paraId="5FF59053" w14:textId="77777777" w:rsidTr="7630FD72">
        <w:tc>
          <w:tcPr>
            <w:tcW w:w="2868"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2C369163" w14:textId="2E4DC2ED" w:rsidR="007E7D58" w:rsidRPr="00280C77" w:rsidRDefault="2FC5CC2F" w:rsidP="054D8D19">
            <w:pPr>
              <w:tabs>
                <w:tab w:val="left" w:pos="709"/>
              </w:tabs>
              <w:spacing w:before="120" w:after="120"/>
              <w:rPr>
                <w:rFonts w:ascii="Arial" w:eastAsia="Arial" w:hAnsi="Arial" w:cs="Arial"/>
                <w:b/>
                <w:bCs/>
                <w:i/>
                <w:iCs/>
                <w:sz w:val="18"/>
                <w:szCs w:val="18"/>
              </w:rPr>
            </w:pPr>
            <w:r w:rsidRPr="054D8D19">
              <w:rPr>
                <w:rFonts w:ascii="Arial" w:eastAsia="Arial" w:hAnsi="Arial" w:cs="Arial"/>
                <w:b/>
                <w:bCs/>
                <w:sz w:val="18"/>
                <w:szCs w:val="18"/>
              </w:rPr>
              <w:t>No:</w:t>
            </w:r>
            <w:r w:rsidRPr="054D8D19">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28A39C4B" w:rsidRPr="054D8D19">
                  <w:rPr>
                    <w:rFonts w:ascii="MS Gothic" w:eastAsia="MS Gothic" w:hAnsi="MS Gothic" w:cs="MS Gothic"/>
                    <w:b/>
                    <w:bCs/>
                    <w:sz w:val="18"/>
                    <w:szCs w:val="18"/>
                  </w:rPr>
                  <w:t>☒</w:t>
                </w:r>
              </w:sdtContent>
            </w:sdt>
          </w:p>
          <w:p w14:paraId="6AE812DC" w14:textId="7FC0AE9F" w:rsidR="007E7D58" w:rsidRPr="00280C77" w:rsidRDefault="007E7D58" w:rsidP="054D8D19">
            <w:pPr>
              <w:tabs>
                <w:tab w:val="left" w:pos="709"/>
              </w:tabs>
              <w:spacing w:before="120" w:after="120"/>
              <w:rPr>
                <w:rFonts w:ascii="MS Gothic" w:eastAsia="MS Gothic" w:hAnsi="MS Gothic" w:cs="MS Gothic"/>
                <w:b/>
                <w:bCs/>
                <w:sz w:val="18"/>
                <w:szCs w:val="18"/>
              </w:rPr>
            </w:pPr>
          </w:p>
        </w:tc>
      </w:tr>
    </w:tbl>
    <w:p w14:paraId="5C1859B0" w14:textId="77777777" w:rsidR="00CA4BA2" w:rsidRDefault="00CA4BA2" w:rsidP="009D6BFB"/>
    <w:p w14:paraId="25E18C4C" w14:textId="3C1F0B28"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6BA6BF77" w:rsidR="00DF1F5A" w:rsidRDefault="00964799" w:rsidP="00964799">
      <w:pPr>
        <w:jc w:val="center"/>
        <w:rPr>
          <w:b/>
          <w:bCs/>
        </w:rPr>
      </w:pPr>
      <w:r w:rsidRPr="6C334D40">
        <w:rPr>
          <w:b/>
          <w:bCs/>
        </w:rPr>
        <w:lastRenderedPageBreak/>
        <w:t>A</w:t>
      </w:r>
      <w:r w:rsidR="00BF4F9C" w:rsidRPr="6C334D40">
        <w:rPr>
          <w:b/>
          <w:bCs/>
        </w:rPr>
        <w:t>ppendix</w:t>
      </w:r>
      <w:r w:rsidRPr="6C334D40">
        <w:rPr>
          <w:b/>
          <w:bCs/>
        </w:rPr>
        <w:t xml:space="preserve"> 2: Specification</w:t>
      </w:r>
    </w:p>
    <w:p w14:paraId="210C4496" w14:textId="444576C7"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 xml:space="preserve">Background to Natural England </w:t>
      </w:r>
    </w:p>
    <w:p w14:paraId="4E99D0D6" w14:textId="5277CBC8"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Natural England is the government’s adviser for the natural environment in England. </w:t>
      </w:r>
      <w:r w:rsidRPr="6C334D40">
        <w:rPr>
          <w:rFonts w:ascii="Aptos" w:eastAsia="Aptos" w:hAnsi="Aptos" w:cs="Aptos"/>
          <w:color w:val="0B0C0C"/>
          <w:sz w:val="22"/>
          <w:szCs w:val="22"/>
          <w:lang w:val="en-GB"/>
        </w:rPr>
        <w:t>Our purpose is to help conserve, enhance and manage the natural environment for the benefit of present and future generations, thereby contributing to sustainable development.</w:t>
      </w:r>
      <w:r w:rsidRPr="6C334D40">
        <w:rPr>
          <w:rFonts w:ascii="Aptos" w:eastAsia="Aptos" w:hAnsi="Aptos" w:cs="Aptos"/>
          <w:color w:val="000000" w:themeColor="text1"/>
          <w:sz w:val="22"/>
          <w:szCs w:val="22"/>
          <w:lang w:val="en-GB"/>
        </w:rPr>
        <w:t xml:space="preserve"> </w:t>
      </w:r>
    </w:p>
    <w:p w14:paraId="70DE15C1" w14:textId="56307414" w:rsidR="4579C9A9" w:rsidRDefault="4579C9A9" w:rsidP="6C334D40">
      <w:pPr>
        <w:shd w:val="clear" w:color="auto" w:fill="FFFFFF" w:themeFill="background1"/>
        <w:spacing w:before="300"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We aim for:</w:t>
      </w:r>
    </w:p>
    <w:p w14:paraId="3289966C" w14:textId="4C91BDBB" w:rsidR="4579C9A9" w:rsidRDefault="4579C9A9" w:rsidP="6C334D40">
      <w:pPr>
        <w:pStyle w:val="ListParagraph"/>
        <w:shd w:val="clear" w:color="auto" w:fill="FFFFFF" w:themeFill="background1"/>
        <w:spacing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a well-managed Nature Recovery Network across land, water and sea, which creates and protects resilient ecosystems rich in wildlife and natural beauty, enjoyed by people and widely benefiting society</w:t>
      </w:r>
    </w:p>
    <w:p w14:paraId="12C5A191" w14:textId="1C716689"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people connected to the natural environment for their own and society’s wellbeing, enjoyment and prosperity</w:t>
      </w:r>
    </w:p>
    <w:p w14:paraId="7D1F51DE" w14:textId="534B3AF5"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Nature-based solutions contributing fully to tackling the climate change challenge and wider environmental hazards and threats</w:t>
      </w:r>
    </w:p>
    <w:p w14:paraId="3E807328" w14:textId="6A876806"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improvements in the natural capital that drives sustainable economic growth, healthy food systems and prospering communities</w:t>
      </w:r>
    </w:p>
    <w:p w14:paraId="1B75D8AA" w14:textId="4916AFCD"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evidence and expertise being used by a broad range of partnerships, organisations and communities to achieve Nature recovery and enable effective regulation and accreditation</w:t>
      </w:r>
    </w:p>
    <w:p w14:paraId="10DF2CF4" w14:textId="6B735E58" w:rsidR="4579C9A9" w:rsidRDefault="4579C9A9" w:rsidP="6C334D40">
      <w:pPr>
        <w:pStyle w:val="ListParagraph"/>
        <w:shd w:val="clear" w:color="auto" w:fill="FFFFFF" w:themeFill="background1"/>
        <w:spacing w:after="75" w:line="259" w:lineRule="auto"/>
        <w:rPr>
          <w:rFonts w:ascii="Aptos" w:eastAsia="Aptos" w:hAnsi="Aptos" w:cs="Aptos"/>
          <w:color w:val="0B0C0C"/>
          <w:sz w:val="22"/>
          <w:szCs w:val="22"/>
        </w:rPr>
      </w:pPr>
      <w:r w:rsidRPr="6C334D40">
        <w:rPr>
          <w:rFonts w:ascii="Aptos" w:eastAsia="Aptos" w:hAnsi="Aptos" w:cs="Aptos"/>
          <w:color w:val="0B0C0C"/>
          <w:sz w:val="22"/>
          <w:szCs w:val="22"/>
          <w:lang w:val="en-GB"/>
        </w:rPr>
        <w:t>being a values-led organisation that delivers excellent service standards to all partners, organisations and communities engaged in achieving Nature’s recovery.</w:t>
      </w:r>
    </w:p>
    <w:p w14:paraId="03E7ED34" w14:textId="3EA2B863" w:rsidR="6C334D40" w:rsidRDefault="6C334D40" w:rsidP="6C334D40">
      <w:pPr>
        <w:spacing w:line="259" w:lineRule="auto"/>
        <w:rPr>
          <w:rFonts w:ascii="Aptos" w:eastAsia="Aptos" w:hAnsi="Aptos" w:cs="Aptos"/>
          <w:color w:val="000000" w:themeColor="text1"/>
          <w:sz w:val="22"/>
          <w:szCs w:val="22"/>
        </w:rPr>
      </w:pPr>
    </w:p>
    <w:p w14:paraId="11BA0044" w14:textId="0F82B061" w:rsidR="4579C9A9" w:rsidRDefault="4579C9A9" w:rsidP="6C334D40">
      <w:pPr>
        <w:spacing w:after="160" w:line="259" w:lineRule="auto"/>
        <w:rPr>
          <w:rFonts w:ascii="Aptos" w:eastAsia="Aptos" w:hAnsi="Aptos" w:cs="Aptos"/>
          <w:color w:val="000000" w:themeColor="text1"/>
          <w:sz w:val="22"/>
          <w:szCs w:val="22"/>
        </w:rPr>
      </w:pPr>
      <w:hyperlink r:id="rId15">
        <w:r w:rsidRPr="6C334D40">
          <w:rPr>
            <w:rStyle w:val="Hyperlink"/>
            <w:rFonts w:ascii="Aptos" w:eastAsia="Aptos" w:hAnsi="Aptos" w:cs="Aptos"/>
            <w:sz w:val="22"/>
            <w:szCs w:val="22"/>
            <w:lang w:val="en-GB"/>
          </w:rPr>
          <w:t>Natural England: Building partnerships for Nature’s recovery</w:t>
        </w:r>
      </w:hyperlink>
      <w:r w:rsidRPr="6C334D40">
        <w:rPr>
          <w:rFonts w:ascii="Aptos" w:eastAsia="Aptos" w:hAnsi="Aptos" w:cs="Aptos"/>
          <w:color w:val="000000" w:themeColor="text1"/>
          <w:sz w:val="22"/>
          <w:szCs w:val="22"/>
          <w:lang w:val="en-GB"/>
        </w:rPr>
        <w:t xml:space="preserve"> outlines out how we will work to protect England’s nature and landscapes for people to enjoy and for the services they provide, in support of Defra’s ambitions for the environment. </w:t>
      </w:r>
    </w:p>
    <w:p w14:paraId="60A85ED2" w14:textId="0FCD3C8F" w:rsidR="6C334D40" w:rsidRDefault="6C334D40" w:rsidP="6C334D40">
      <w:pPr>
        <w:spacing w:after="160" w:line="259" w:lineRule="auto"/>
        <w:rPr>
          <w:rFonts w:ascii="Aptos" w:eastAsia="Aptos" w:hAnsi="Aptos" w:cs="Aptos"/>
          <w:color w:val="000000" w:themeColor="text1"/>
          <w:sz w:val="22"/>
          <w:szCs w:val="22"/>
        </w:rPr>
      </w:pPr>
    </w:p>
    <w:p w14:paraId="7C6591DC" w14:textId="5AA511E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Funding model development for beaver management partnerships</w:t>
      </w:r>
    </w:p>
    <w:p w14:paraId="4DCBFE42" w14:textId="066FFC5E"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 xml:space="preserve">Background </w:t>
      </w:r>
    </w:p>
    <w:p w14:paraId="2E6B8E68" w14:textId="4200E2D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There is strong interest in restoring Eurasian beaver as a native species to the UK. This is due to their role in restoring natural function to water bodies which increases climate change resilience and the ecosystem service benefits that are linked to beaver wetland creation (Brazier and others, 2020). </w:t>
      </w:r>
    </w:p>
    <w:p w14:paraId="61C8E3CF" w14:textId="3F517AEF"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Beaver activity (damming, foraging and burrowing) can have positive environmental and socioeconomic benefits, but it is recognised that their activities can also lead to negative impacts that need to be actively managed.</w:t>
      </w:r>
    </w:p>
    <w:p w14:paraId="1694F49A" w14:textId="54111032"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Wild populations of beavers have been identified in England since the early 2000’s (Heydon and others 2021). In August 2020, the UK government announced the River Otter population in Devon could remain and expand its range naturally after a successful five-year trial reintroduction (Howe &amp; Crutchley 2020). Other beaver populations have established following natural dispersal of beavers, illegal releases and/or escapes from unlicensed enclosures, mainly in southern England. </w:t>
      </w:r>
    </w:p>
    <w:p w14:paraId="46C5AA53" w14:textId="68161FA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Beaver management groups (BMGs) are local partnerships that are establishing around some of the free-living beaver populations. The first BMG in England was created during the River Otter Beaver Trial, with Devon Wildlife Trust leading and establishing a governance framework of local stakeholders to build relationships and to disseminate information via steering group and forum meetings. Devon Wildlife Trust also fund a beaver field officer to provide advice and targeted practical support to land managers and riparian users. </w:t>
      </w:r>
    </w:p>
    <w:p w14:paraId="344916AD" w14:textId="2FA27356"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lastRenderedPageBreak/>
        <w:t xml:space="preserve">This model has paved the way for more BMGs in East Kent, the Bristol Avon and Tamar catchments, with others starting to establish. They are all at different stages of development and with differing levels of success at accessing private and third-sector funding to secure their necessary long-term future. </w:t>
      </w:r>
    </w:p>
    <w:p w14:paraId="0222B663" w14:textId="0BD5EB92"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We are currently waiting for a government steer on an approach to allowing further licensed wild release projects in England. However, each successful wild release project will need to secure funding and ensure delivery of a similar role to the BMGs at least for the duration of the licence in terms of governance and by providing a local beaver field officer. When the wild release project licence ends after 5 – 10 years, it is likely that a beaver population will be in its building phase within a catchment, increasing the number of territories and the likelihood of management issues arising. The funding mechanism for wild release projects to establish and operate, and then to transition to beaver management partnerships to continue providing on-the ground advice and support to land managers and riparian users at the end of the licensed wild release project has not been identified.</w:t>
      </w:r>
    </w:p>
    <w:p w14:paraId="5A16D0CB" w14:textId="597BA286"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As beavers are re-introduced and naturally spread throughout England, additional support to landowners and riparian users to manage impacts from beavers will be needed. This includes education, signposting to existing national guidance and funding, and bespoke local advice on appropriate management interventions to ensure positive coexistence with beavers.</w:t>
      </w:r>
      <w:r w:rsidRPr="6C334D40">
        <w:rPr>
          <w:rFonts w:ascii="Segoe UI" w:eastAsia="Segoe UI" w:hAnsi="Segoe UI" w:cs="Segoe UI"/>
          <w:color w:val="333333"/>
          <w:sz w:val="18"/>
          <w:szCs w:val="18"/>
          <w:lang w:val="en-GB"/>
        </w:rPr>
        <w:t xml:space="preserve"> </w:t>
      </w:r>
      <w:r w:rsidRPr="6C334D40">
        <w:rPr>
          <w:rFonts w:ascii="Aptos" w:eastAsia="Aptos" w:hAnsi="Aptos" w:cs="Aptos"/>
          <w:color w:val="000000" w:themeColor="text1"/>
          <w:sz w:val="22"/>
          <w:szCs w:val="22"/>
          <w:lang w:val="en-GB"/>
        </w:rPr>
        <w:t>This support will be key to ensuring the 5-step approach to beaver management is followed; providing advice and helping resolve management issues at an early stage, and thereby greatly reducing the demand for beaver removal.</w:t>
      </w:r>
    </w:p>
    <w:p w14:paraId="1D103213" w14:textId="741EFDFC"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Stakeholders have been clear that a fast response to management issues caused by beaver activity affecting land use, property and infrastructure</w:t>
      </w:r>
      <w:r w:rsidRPr="6C334D40">
        <w:rPr>
          <w:rFonts w:ascii="Aptos" w:eastAsia="Aptos" w:hAnsi="Aptos" w:cs="Aptos"/>
          <w:color w:val="000000" w:themeColor="text1"/>
          <w:sz w:val="22"/>
          <w:szCs w:val="22"/>
          <w:vertAlign w:val="superscript"/>
          <w:lang w:val="en-GB"/>
        </w:rPr>
        <w:t>1</w:t>
      </w:r>
      <w:r w:rsidRPr="6C334D40">
        <w:rPr>
          <w:rFonts w:ascii="Aptos" w:eastAsia="Aptos" w:hAnsi="Aptos" w:cs="Aptos"/>
          <w:color w:val="000000" w:themeColor="text1"/>
          <w:sz w:val="22"/>
          <w:szCs w:val="22"/>
          <w:lang w:val="en-GB"/>
        </w:rPr>
        <w:t xml:space="preserve"> is necessary to make space for beaver wetlands and allow beavers to deliver multiple benefits. Locally led support will also increase tolerance of beavers and reduce conflict with farming. </w:t>
      </w:r>
    </w:p>
    <w:p w14:paraId="13CFDD26" w14:textId="66A8B209"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The role of a BMG is expected to change over time in response to a beaver population expanding in a catchment (Auster and others, 2022). For example, beaver management support could be provided through a beaver field officer role nested within an appropriate catchment partnership. Stakeholder input for strategic planning may also be convened at the river basin district level, providing a suitable scale for key stakeholders and statutory agencies to engage.  </w:t>
      </w:r>
    </w:p>
    <w:p w14:paraId="30DA2BDF" w14:textId="719975C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Currently there are limited funding opportunities available to BMGs, and these are mainly provided by the third sector. There is unlikely to be many public funding opportunities in this space, especially to provide the rapid response on-the-ground support that communities will need. Most of the public funding will be available through the Environmental Land Management Schemes (ELMS) which will provide funding opportunities for farmers and land managers to enter into land management agreements, which may include provision of buffer zones around watercourses. </w:t>
      </w:r>
    </w:p>
    <w:p w14:paraId="5802EA62" w14:textId="285C0087"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 xml:space="preserve">As beaver populations naturally expand and are reintroduced into new areas of England, inconsistency of funding provision is a concern as some partnerships will be more successful at attracting funding than others, and the limited available funding may not go to areas where it is most needed. For example, locations with high perceived levels of conflict, may require a disproportionately higher level of funding for stakeholder engagement / relationship building. The existing BMGs are mainly Wildlife Trust led, working at a county level, but these does not always align with a catchment-based approach, and may result in piecemeal funding and action, especially in larger catchments. </w:t>
      </w:r>
    </w:p>
    <w:p w14:paraId="653A175D" w14:textId="30D6F64F"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i/>
          <w:iCs/>
          <w:color w:val="000000" w:themeColor="text1"/>
          <w:sz w:val="22"/>
          <w:szCs w:val="22"/>
          <w:lang w:val="en-GB"/>
        </w:rPr>
        <w:t>References</w:t>
      </w:r>
    </w:p>
    <w:p w14:paraId="561BCF52" w14:textId="3F518AEE" w:rsidR="4579C9A9" w:rsidRDefault="4579C9A9" w:rsidP="6C334D40">
      <w:pPr>
        <w:pStyle w:val="ListParagraph"/>
        <w:spacing w:after="160"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 xml:space="preserve">Brazier R., Puttock A., Graham H.A., Auster R.E., Davies K.H., Brown C.M.L. (2020) Beaver: Nature’s ecosystem engineers. Wires </w:t>
      </w:r>
      <w:hyperlink r:id="rId16">
        <w:r w:rsidRPr="6C334D40">
          <w:rPr>
            <w:rStyle w:val="Hyperlink"/>
            <w:rFonts w:ascii="Aptos" w:eastAsia="Aptos" w:hAnsi="Aptos" w:cs="Aptos"/>
            <w:sz w:val="20"/>
            <w:szCs w:val="20"/>
            <w:lang w:val="en-GB"/>
          </w:rPr>
          <w:t>https://wires.onlinelibrary.wiley.com/doi/10.1002/wat2.1494</w:t>
        </w:r>
      </w:hyperlink>
    </w:p>
    <w:p w14:paraId="1EE4C43C" w14:textId="538B5C57" w:rsidR="4579C9A9" w:rsidRDefault="4579C9A9" w:rsidP="6C334D40">
      <w:pPr>
        <w:pStyle w:val="ListParagraph"/>
        <w:spacing w:after="160"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 xml:space="preserve">Heydon M.J., Pouget D., Gray S., Wagstaff G., Andison E. (2021) Beaver reintroductions in England: 2000-2021. JP036. Natural England, York. </w:t>
      </w:r>
      <w:hyperlink r:id="rId17">
        <w:r w:rsidRPr="6C334D40">
          <w:rPr>
            <w:rStyle w:val="Hyperlink"/>
            <w:rFonts w:ascii="Aptos" w:eastAsia="Aptos" w:hAnsi="Aptos" w:cs="Aptos"/>
            <w:sz w:val="20"/>
            <w:szCs w:val="20"/>
            <w:lang w:val="en-GB"/>
          </w:rPr>
          <w:t>https://publications.naturalengland.org.uk/publication/5363285194178560</w:t>
        </w:r>
      </w:hyperlink>
    </w:p>
    <w:p w14:paraId="132AEDB8" w14:textId="4A5C8BA4" w:rsidR="4579C9A9" w:rsidRDefault="4579C9A9" w:rsidP="6C334D40">
      <w:pPr>
        <w:pStyle w:val="ListParagraph"/>
        <w:spacing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Howe C. V., Crutchley S.E. (2020) The River Otter Beaver Trial: Natural England’s assessment of the trial and advice on the future of the beaver population. NEER018. Natural England, York.</w:t>
      </w:r>
    </w:p>
    <w:p w14:paraId="5CFD5C20" w14:textId="41E7D517" w:rsidR="4579C9A9" w:rsidRDefault="4579C9A9" w:rsidP="6C334D40">
      <w:pPr>
        <w:spacing w:after="160" w:line="259" w:lineRule="auto"/>
        <w:ind w:left="720"/>
        <w:rPr>
          <w:rFonts w:ascii="Aptos" w:eastAsia="Aptos" w:hAnsi="Aptos" w:cs="Aptos"/>
          <w:color w:val="000000" w:themeColor="text1"/>
          <w:sz w:val="20"/>
          <w:szCs w:val="20"/>
        </w:rPr>
      </w:pPr>
      <w:hyperlink r:id="rId18">
        <w:r w:rsidRPr="6C334D40">
          <w:rPr>
            <w:rStyle w:val="Hyperlink"/>
            <w:rFonts w:ascii="Aptos" w:eastAsia="Aptos" w:hAnsi="Aptos" w:cs="Aptos"/>
            <w:sz w:val="20"/>
            <w:szCs w:val="20"/>
            <w:lang w:val="en-GB"/>
          </w:rPr>
          <w:t>https://publications.naturalengland.org.uk/publication/6537677127286784</w:t>
        </w:r>
      </w:hyperlink>
    </w:p>
    <w:p w14:paraId="3E950D4D" w14:textId="28924967" w:rsidR="4579C9A9" w:rsidRDefault="4579C9A9" w:rsidP="6C334D40">
      <w:pPr>
        <w:pStyle w:val="ListParagraph"/>
        <w:spacing w:line="259" w:lineRule="auto"/>
        <w:rPr>
          <w:rFonts w:ascii="Aptos" w:eastAsia="Aptos" w:hAnsi="Aptos" w:cs="Aptos"/>
          <w:color w:val="000000" w:themeColor="text1"/>
          <w:sz w:val="20"/>
          <w:szCs w:val="20"/>
        </w:rPr>
      </w:pPr>
      <w:r w:rsidRPr="6C334D40">
        <w:rPr>
          <w:rFonts w:ascii="Aptos" w:eastAsia="Aptos" w:hAnsi="Aptos" w:cs="Aptos"/>
          <w:color w:val="000000" w:themeColor="text1"/>
          <w:sz w:val="20"/>
          <w:szCs w:val="20"/>
          <w:lang w:val="en-GB"/>
        </w:rPr>
        <w:t>Auster R.E., Barr S.W. Brazier R.E. (2022) Beaver Management Groups: Capturing lessons from the River Otter Beaver Trial and River Tamar Catchment. Natural England, York.</w:t>
      </w:r>
    </w:p>
    <w:p w14:paraId="0F6A732F" w14:textId="47DA0219" w:rsidR="4579C9A9" w:rsidRDefault="4579C9A9" w:rsidP="6C334D40">
      <w:pPr>
        <w:spacing w:after="160" w:line="259" w:lineRule="auto"/>
        <w:ind w:firstLine="720"/>
        <w:rPr>
          <w:rFonts w:ascii="Aptos" w:eastAsia="Aptos" w:hAnsi="Aptos" w:cs="Aptos"/>
          <w:color w:val="000000" w:themeColor="text1"/>
          <w:sz w:val="20"/>
          <w:szCs w:val="20"/>
        </w:rPr>
      </w:pPr>
      <w:hyperlink r:id="rId19">
        <w:r w:rsidRPr="6C334D40">
          <w:rPr>
            <w:rStyle w:val="Hyperlink"/>
            <w:rFonts w:ascii="Aptos" w:eastAsia="Aptos" w:hAnsi="Aptos" w:cs="Aptos"/>
            <w:sz w:val="20"/>
            <w:szCs w:val="20"/>
            <w:lang w:val="en-GB"/>
          </w:rPr>
          <w:t>https://publications.naturalengland.org.uk/publication/6315571141672960</w:t>
        </w:r>
      </w:hyperlink>
    </w:p>
    <w:p w14:paraId="79D6EFD6" w14:textId="7DBBAB40" w:rsidR="6C334D40" w:rsidRDefault="6C334D40" w:rsidP="6C334D40">
      <w:pPr>
        <w:spacing w:after="160" w:line="259" w:lineRule="auto"/>
        <w:ind w:left="720"/>
        <w:rPr>
          <w:rFonts w:ascii="Aptos" w:eastAsia="Aptos" w:hAnsi="Aptos" w:cs="Aptos"/>
          <w:color w:val="000000" w:themeColor="text1"/>
          <w:sz w:val="20"/>
          <w:szCs w:val="20"/>
        </w:rPr>
      </w:pPr>
    </w:p>
    <w:p w14:paraId="2DB99A6F" w14:textId="4CA1ED8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Requirement</w:t>
      </w:r>
    </w:p>
    <w:p w14:paraId="0271D8A7" w14:textId="0E2F85BE"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This project is to explore the development of short and long-term funding approaches to support the establishment and running of beaver management partnerships.  The key aims of the partnerships will be to build stakeholder relationships, share information and fund a beaver field officer to support land managers and riparian users to manage impacts from beavers. This should take account of the different stages of BMG development from conception to a mature partnership that is embedded in the catchment-based approach. It should also take account of regional differences including the differing pace of beaver reintroduction.</w:t>
      </w:r>
    </w:p>
    <w:p w14:paraId="77A3558B" w14:textId="6D44965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There are two main objectives for this project:</w:t>
      </w:r>
    </w:p>
    <w:p w14:paraId="32490B4D" w14:textId="69701BB9" w:rsidR="4579C9A9" w:rsidRDefault="4579C9A9" w:rsidP="6C334D40">
      <w:pPr>
        <w:pStyle w:val="ListParagraph"/>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To facilitate a workshop with members of the National Beaver Forum to develop ideas and receive feedback on where funding is needed to deliver support to local communities that are learning to live alongside beavers.</w:t>
      </w:r>
    </w:p>
    <w:p w14:paraId="3FBB78BA" w14:textId="6EE2FB61" w:rsidR="6C334D40" w:rsidRDefault="6C334D40" w:rsidP="6C334D40">
      <w:pPr>
        <w:spacing w:after="160" w:line="259" w:lineRule="auto"/>
        <w:ind w:left="720"/>
        <w:rPr>
          <w:rFonts w:ascii="Aptos" w:eastAsia="Aptos" w:hAnsi="Aptos" w:cs="Aptos"/>
          <w:color w:val="000000" w:themeColor="text1"/>
          <w:sz w:val="22"/>
          <w:szCs w:val="22"/>
        </w:rPr>
      </w:pPr>
    </w:p>
    <w:p w14:paraId="6CA27DF2" w14:textId="02F2D9C2" w:rsidR="4579C9A9" w:rsidRDefault="4579C9A9" w:rsidP="6C334D40">
      <w:pPr>
        <w:pStyle w:val="ListParagraph"/>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To produce a report setting out the options for developing:</w:t>
      </w:r>
    </w:p>
    <w:p w14:paraId="47AFB81E" w14:textId="15BF5C40" w:rsidR="4579C9A9" w:rsidRDefault="4579C9A9" w:rsidP="6C334D40">
      <w:pPr>
        <w:spacing w:after="160" w:line="259" w:lineRule="auto"/>
        <w:ind w:left="720"/>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(1) a short-term funding approach to cover the next 10 years.</w:t>
      </w:r>
    </w:p>
    <w:p w14:paraId="6D2D7DEE" w14:textId="064AE78E" w:rsidR="4579C9A9" w:rsidRDefault="4579C9A9" w:rsidP="6C334D40">
      <w:pPr>
        <w:spacing w:after="160" w:line="259" w:lineRule="auto"/>
        <w:ind w:left="720"/>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(2) a long-term funding approach to fund the provision of advice and on-the-ground support to land managers and riparian users to help them learn to live alongside beavers. This should include the feasibility of taking the approach forward.</w:t>
      </w:r>
    </w:p>
    <w:p w14:paraId="0DD993E2" w14:textId="0128C454" w:rsidR="6C334D40" w:rsidRDefault="6C334D40" w:rsidP="6C334D40">
      <w:pPr>
        <w:spacing w:after="160" w:line="259" w:lineRule="auto"/>
        <w:ind w:left="720"/>
        <w:rPr>
          <w:rFonts w:ascii="Aptos" w:eastAsia="Aptos" w:hAnsi="Aptos" w:cs="Aptos"/>
          <w:color w:val="000000" w:themeColor="text1"/>
          <w:sz w:val="22"/>
          <w:szCs w:val="22"/>
        </w:rPr>
      </w:pPr>
    </w:p>
    <w:p w14:paraId="07B0E203" w14:textId="731F26A7"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 xml:space="preserve">Sustainability </w:t>
      </w:r>
    </w:p>
    <w:p w14:paraId="44EB949D" w14:textId="71CD632A"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6942B79" w14:textId="20670CB5" w:rsidR="6C334D40" w:rsidRDefault="6C334D40" w:rsidP="6C334D40">
      <w:pPr>
        <w:spacing w:after="160" w:line="259" w:lineRule="auto"/>
        <w:rPr>
          <w:rFonts w:ascii="Aptos" w:eastAsia="Aptos" w:hAnsi="Aptos" w:cs="Aptos"/>
          <w:color w:val="000000" w:themeColor="text1"/>
          <w:sz w:val="22"/>
          <w:szCs w:val="22"/>
        </w:rPr>
      </w:pPr>
    </w:p>
    <w:p w14:paraId="2B997148" w14:textId="25DAA469"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Outputs and Contract Management</w:t>
      </w:r>
    </w:p>
    <w:p w14:paraId="56AC5569" w14:textId="0C8C4A11"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The key outputs and timetable for delivery are set out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250"/>
        <w:gridCol w:w="2250"/>
        <w:gridCol w:w="2250"/>
      </w:tblGrid>
      <w:tr w:rsidR="6C334D40" w14:paraId="466ECC75" w14:textId="77777777" w:rsidTr="6C334D40">
        <w:trPr>
          <w:trHeight w:val="300"/>
        </w:trPr>
        <w:tc>
          <w:tcPr>
            <w:tcW w:w="2250" w:type="dxa"/>
            <w:tcMar>
              <w:left w:w="105" w:type="dxa"/>
              <w:right w:w="105" w:type="dxa"/>
            </w:tcMar>
          </w:tcPr>
          <w:p w14:paraId="53847065" w14:textId="07650F08"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Reference</w:t>
            </w:r>
          </w:p>
        </w:tc>
        <w:tc>
          <w:tcPr>
            <w:tcW w:w="2250" w:type="dxa"/>
            <w:tcMar>
              <w:left w:w="105" w:type="dxa"/>
              <w:right w:w="105" w:type="dxa"/>
            </w:tcMar>
          </w:tcPr>
          <w:p w14:paraId="63FAB477" w14:textId="3619D2BE"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Deliverable</w:t>
            </w:r>
          </w:p>
        </w:tc>
        <w:tc>
          <w:tcPr>
            <w:tcW w:w="2250" w:type="dxa"/>
            <w:tcMar>
              <w:left w:w="105" w:type="dxa"/>
              <w:right w:w="105" w:type="dxa"/>
            </w:tcMar>
          </w:tcPr>
          <w:p w14:paraId="44800C16" w14:textId="153E2E10"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Responsible Party</w:t>
            </w:r>
          </w:p>
        </w:tc>
        <w:tc>
          <w:tcPr>
            <w:tcW w:w="2250" w:type="dxa"/>
            <w:tcMar>
              <w:left w:w="105" w:type="dxa"/>
              <w:right w:w="105" w:type="dxa"/>
            </w:tcMar>
          </w:tcPr>
          <w:p w14:paraId="248BCF68" w14:textId="4BB89DDE" w:rsidR="6C334D40" w:rsidRDefault="6C334D40" w:rsidP="6C334D40">
            <w:pPr>
              <w:spacing w:line="259" w:lineRule="auto"/>
              <w:rPr>
                <w:rFonts w:ascii="Aptos" w:eastAsia="Aptos" w:hAnsi="Aptos" w:cs="Aptos"/>
                <w:sz w:val="22"/>
                <w:szCs w:val="22"/>
              </w:rPr>
            </w:pPr>
            <w:r w:rsidRPr="6C334D40">
              <w:rPr>
                <w:rFonts w:ascii="Aptos" w:eastAsia="Aptos" w:hAnsi="Aptos" w:cs="Aptos"/>
                <w:b/>
                <w:bCs/>
                <w:sz w:val="22"/>
                <w:szCs w:val="22"/>
                <w:lang w:val="en-GB"/>
              </w:rPr>
              <w:t>Date of completion</w:t>
            </w:r>
          </w:p>
        </w:tc>
      </w:tr>
      <w:tr w:rsidR="6C334D40" w14:paraId="23578857" w14:textId="77777777" w:rsidTr="6C334D40">
        <w:trPr>
          <w:trHeight w:val="300"/>
        </w:trPr>
        <w:tc>
          <w:tcPr>
            <w:tcW w:w="2250" w:type="dxa"/>
            <w:tcMar>
              <w:left w:w="105" w:type="dxa"/>
              <w:right w:w="105" w:type="dxa"/>
            </w:tcMar>
          </w:tcPr>
          <w:p w14:paraId="3CA9D15F" w14:textId="72C6D064"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Start up</w:t>
            </w:r>
          </w:p>
        </w:tc>
        <w:tc>
          <w:tcPr>
            <w:tcW w:w="2250" w:type="dxa"/>
            <w:tcMar>
              <w:left w:w="105" w:type="dxa"/>
              <w:right w:w="105" w:type="dxa"/>
            </w:tcMar>
          </w:tcPr>
          <w:p w14:paraId="50B9E6FA" w14:textId="7C5635B9"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Online meeting</w:t>
            </w:r>
          </w:p>
        </w:tc>
        <w:tc>
          <w:tcPr>
            <w:tcW w:w="2250" w:type="dxa"/>
            <w:tcMar>
              <w:left w:w="105" w:type="dxa"/>
              <w:right w:w="105" w:type="dxa"/>
            </w:tcMar>
          </w:tcPr>
          <w:p w14:paraId="1C684894" w14:textId="7CC984AC"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NE</w:t>
            </w:r>
          </w:p>
        </w:tc>
        <w:tc>
          <w:tcPr>
            <w:tcW w:w="2250" w:type="dxa"/>
            <w:tcMar>
              <w:left w:w="105" w:type="dxa"/>
              <w:right w:w="105" w:type="dxa"/>
            </w:tcMar>
          </w:tcPr>
          <w:p w14:paraId="2093C012" w14:textId="3F248B55"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TBC</w:t>
            </w:r>
          </w:p>
        </w:tc>
      </w:tr>
      <w:tr w:rsidR="6C334D40" w14:paraId="0EAD1BD8" w14:textId="77777777" w:rsidTr="6C334D40">
        <w:trPr>
          <w:trHeight w:val="300"/>
        </w:trPr>
        <w:tc>
          <w:tcPr>
            <w:tcW w:w="2250" w:type="dxa"/>
            <w:vMerge w:val="restart"/>
            <w:tcMar>
              <w:left w:w="105" w:type="dxa"/>
              <w:right w:w="105" w:type="dxa"/>
            </w:tcMar>
          </w:tcPr>
          <w:p w14:paraId="3943437B" w14:textId="5149F871" w:rsidR="6C334D40" w:rsidRDefault="6C334D40" w:rsidP="6C334D40">
            <w:pPr>
              <w:spacing w:line="259" w:lineRule="auto"/>
              <w:rPr>
                <w:rFonts w:ascii="Aptos" w:eastAsia="Aptos" w:hAnsi="Aptos" w:cs="Aptos"/>
                <w:sz w:val="22"/>
                <w:szCs w:val="22"/>
              </w:rPr>
            </w:pPr>
          </w:p>
          <w:p w14:paraId="350266B8" w14:textId="28AE05BB" w:rsidR="6C334D40" w:rsidRDefault="6C334D40" w:rsidP="6C334D40">
            <w:pPr>
              <w:spacing w:line="259" w:lineRule="auto"/>
              <w:rPr>
                <w:rFonts w:ascii="Aptos" w:eastAsia="Aptos" w:hAnsi="Aptos" w:cs="Aptos"/>
                <w:sz w:val="22"/>
                <w:szCs w:val="22"/>
              </w:rPr>
            </w:pPr>
          </w:p>
          <w:p w14:paraId="618F7686" w14:textId="69DC5600"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lastRenderedPageBreak/>
              <w:t>Information gathering</w:t>
            </w:r>
          </w:p>
        </w:tc>
        <w:tc>
          <w:tcPr>
            <w:tcW w:w="2250" w:type="dxa"/>
            <w:tcMar>
              <w:left w:w="105" w:type="dxa"/>
              <w:right w:w="105" w:type="dxa"/>
            </w:tcMar>
          </w:tcPr>
          <w:p w14:paraId="321FEEEC" w14:textId="4386FFF2"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lastRenderedPageBreak/>
              <w:t xml:space="preserve">Workshop with stakeholders from </w:t>
            </w:r>
            <w:r w:rsidRPr="6C334D40">
              <w:rPr>
                <w:rFonts w:ascii="Aptos" w:eastAsia="Aptos" w:hAnsi="Aptos" w:cs="Aptos"/>
                <w:sz w:val="22"/>
                <w:szCs w:val="22"/>
                <w:lang w:val="en-GB"/>
              </w:rPr>
              <w:lastRenderedPageBreak/>
              <w:t>the National Beaver Forum</w:t>
            </w:r>
          </w:p>
        </w:tc>
        <w:tc>
          <w:tcPr>
            <w:tcW w:w="2250" w:type="dxa"/>
            <w:tcMar>
              <w:left w:w="105" w:type="dxa"/>
              <w:right w:w="105" w:type="dxa"/>
            </w:tcMar>
          </w:tcPr>
          <w:p w14:paraId="5492E48C" w14:textId="1A7A5F37"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lastRenderedPageBreak/>
              <w:t>Supplier</w:t>
            </w:r>
          </w:p>
        </w:tc>
        <w:tc>
          <w:tcPr>
            <w:tcW w:w="2250" w:type="dxa"/>
            <w:tcMar>
              <w:left w:w="105" w:type="dxa"/>
              <w:right w:w="105" w:type="dxa"/>
            </w:tcMar>
          </w:tcPr>
          <w:p w14:paraId="403120C7" w14:textId="4487CE8E"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31/10/2024</w:t>
            </w:r>
          </w:p>
        </w:tc>
      </w:tr>
      <w:tr w:rsidR="6C334D40" w14:paraId="4E99A7C7" w14:textId="77777777" w:rsidTr="6C334D40">
        <w:trPr>
          <w:trHeight w:val="300"/>
        </w:trPr>
        <w:tc>
          <w:tcPr>
            <w:tcW w:w="2250" w:type="dxa"/>
            <w:vMerge/>
            <w:vAlign w:val="center"/>
          </w:tcPr>
          <w:p w14:paraId="2E26B12F" w14:textId="77777777" w:rsidR="003B3FF5" w:rsidRDefault="003B3FF5"/>
        </w:tc>
        <w:tc>
          <w:tcPr>
            <w:tcW w:w="2250" w:type="dxa"/>
            <w:tcMar>
              <w:left w:w="105" w:type="dxa"/>
              <w:right w:w="105" w:type="dxa"/>
            </w:tcMar>
          </w:tcPr>
          <w:p w14:paraId="23F48365" w14:textId="5CD43DF1"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Brief report of the workshop analysis</w:t>
            </w:r>
          </w:p>
        </w:tc>
        <w:tc>
          <w:tcPr>
            <w:tcW w:w="2250" w:type="dxa"/>
            <w:tcMar>
              <w:left w:w="105" w:type="dxa"/>
              <w:right w:w="105" w:type="dxa"/>
            </w:tcMar>
          </w:tcPr>
          <w:p w14:paraId="27E1F57A" w14:textId="7799C80E"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7343C508" w14:textId="0292F2CF"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30/11/2024</w:t>
            </w:r>
          </w:p>
        </w:tc>
      </w:tr>
      <w:tr w:rsidR="6C334D40" w14:paraId="5C152138" w14:textId="77777777" w:rsidTr="6C334D40">
        <w:trPr>
          <w:trHeight w:val="300"/>
        </w:trPr>
        <w:tc>
          <w:tcPr>
            <w:tcW w:w="2250" w:type="dxa"/>
            <w:vMerge w:val="restart"/>
            <w:tcMar>
              <w:left w:w="105" w:type="dxa"/>
              <w:right w:w="105" w:type="dxa"/>
            </w:tcMar>
          </w:tcPr>
          <w:p w14:paraId="492B3E64" w14:textId="544A190E" w:rsidR="6C334D40" w:rsidRDefault="6C334D40" w:rsidP="6C334D40">
            <w:pPr>
              <w:spacing w:line="259" w:lineRule="auto"/>
              <w:rPr>
                <w:rFonts w:ascii="Aptos" w:eastAsia="Aptos" w:hAnsi="Aptos" w:cs="Aptos"/>
                <w:sz w:val="22"/>
                <w:szCs w:val="22"/>
              </w:rPr>
            </w:pPr>
          </w:p>
          <w:p w14:paraId="51CD40E3" w14:textId="7D54053E" w:rsidR="6C334D40" w:rsidRDefault="6C334D40" w:rsidP="6C334D40">
            <w:pPr>
              <w:spacing w:line="259" w:lineRule="auto"/>
              <w:rPr>
                <w:rFonts w:ascii="Aptos" w:eastAsia="Aptos" w:hAnsi="Aptos" w:cs="Aptos"/>
                <w:sz w:val="22"/>
                <w:szCs w:val="22"/>
              </w:rPr>
            </w:pPr>
          </w:p>
          <w:p w14:paraId="37B1C07B" w14:textId="032C8614"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Analysis of funding approaches</w:t>
            </w:r>
          </w:p>
        </w:tc>
        <w:tc>
          <w:tcPr>
            <w:tcW w:w="2250" w:type="dxa"/>
            <w:tcMar>
              <w:left w:w="105" w:type="dxa"/>
              <w:right w:w="105" w:type="dxa"/>
            </w:tcMar>
          </w:tcPr>
          <w:p w14:paraId="0595B01A" w14:textId="52DC73C4"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Final draft report</w:t>
            </w:r>
          </w:p>
        </w:tc>
        <w:tc>
          <w:tcPr>
            <w:tcW w:w="2250" w:type="dxa"/>
            <w:tcMar>
              <w:left w:w="105" w:type="dxa"/>
              <w:right w:w="105" w:type="dxa"/>
            </w:tcMar>
          </w:tcPr>
          <w:p w14:paraId="4FD99F0B" w14:textId="63A7D5D3"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5C02433F" w14:textId="7680A932"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14/02/2025</w:t>
            </w:r>
          </w:p>
        </w:tc>
      </w:tr>
      <w:tr w:rsidR="6C334D40" w14:paraId="6295DFE0" w14:textId="77777777" w:rsidTr="6C334D40">
        <w:trPr>
          <w:trHeight w:val="300"/>
        </w:trPr>
        <w:tc>
          <w:tcPr>
            <w:tcW w:w="2250" w:type="dxa"/>
            <w:vMerge/>
            <w:vAlign w:val="center"/>
          </w:tcPr>
          <w:p w14:paraId="3204AD3B" w14:textId="77777777" w:rsidR="003B3FF5" w:rsidRDefault="003B3FF5"/>
        </w:tc>
        <w:tc>
          <w:tcPr>
            <w:tcW w:w="2250" w:type="dxa"/>
            <w:tcMar>
              <w:left w:w="105" w:type="dxa"/>
              <w:right w:w="105" w:type="dxa"/>
            </w:tcMar>
          </w:tcPr>
          <w:p w14:paraId="63C51572" w14:textId="50427D52"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Review of final draft report</w:t>
            </w:r>
          </w:p>
        </w:tc>
        <w:tc>
          <w:tcPr>
            <w:tcW w:w="2250" w:type="dxa"/>
            <w:tcMar>
              <w:left w:w="105" w:type="dxa"/>
              <w:right w:w="105" w:type="dxa"/>
            </w:tcMar>
          </w:tcPr>
          <w:p w14:paraId="79318636" w14:textId="6AE80598"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NE</w:t>
            </w:r>
          </w:p>
        </w:tc>
        <w:tc>
          <w:tcPr>
            <w:tcW w:w="2250" w:type="dxa"/>
            <w:tcMar>
              <w:left w:w="105" w:type="dxa"/>
              <w:right w:w="105" w:type="dxa"/>
            </w:tcMar>
          </w:tcPr>
          <w:p w14:paraId="5921B789" w14:textId="487DAAA5"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28/02/2025</w:t>
            </w:r>
          </w:p>
        </w:tc>
      </w:tr>
      <w:tr w:rsidR="6C334D40" w14:paraId="2384173A" w14:textId="77777777" w:rsidTr="6C334D40">
        <w:trPr>
          <w:trHeight w:val="300"/>
        </w:trPr>
        <w:tc>
          <w:tcPr>
            <w:tcW w:w="2250" w:type="dxa"/>
            <w:vMerge/>
            <w:vAlign w:val="center"/>
          </w:tcPr>
          <w:p w14:paraId="72BBF105" w14:textId="77777777" w:rsidR="003B3FF5" w:rsidRDefault="003B3FF5"/>
        </w:tc>
        <w:tc>
          <w:tcPr>
            <w:tcW w:w="2250" w:type="dxa"/>
            <w:tcMar>
              <w:left w:w="105" w:type="dxa"/>
              <w:right w:w="105" w:type="dxa"/>
            </w:tcMar>
          </w:tcPr>
          <w:p w14:paraId="7EE06C86" w14:textId="155B6C3A"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Final report</w:t>
            </w:r>
          </w:p>
        </w:tc>
        <w:tc>
          <w:tcPr>
            <w:tcW w:w="2250" w:type="dxa"/>
            <w:tcMar>
              <w:left w:w="105" w:type="dxa"/>
              <w:right w:w="105" w:type="dxa"/>
            </w:tcMar>
          </w:tcPr>
          <w:p w14:paraId="05F67D78" w14:textId="1027A2C8"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0E6DF0F0" w14:textId="6BDA03B0"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14/03/2025</w:t>
            </w:r>
          </w:p>
        </w:tc>
      </w:tr>
      <w:tr w:rsidR="6C334D40" w14:paraId="20C6BAC4" w14:textId="77777777" w:rsidTr="6C334D40">
        <w:trPr>
          <w:trHeight w:val="300"/>
        </w:trPr>
        <w:tc>
          <w:tcPr>
            <w:tcW w:w="2250" w:type="dxa"/>
            <w:vMerge/>
            <w:vAlign w:val="center"/>
          </w:tcPr>
          <w:p w14:paraId="4DC0D471" w14:textId="77777777" w:rsidR="003B3FF5" w:rsidRDefault="003B3FF5"/>
        </w:tc>
        <w:tc>
          <w:tcPr>
            <w:tcW w:w="2250" w:type="dxa"/>
            <w:tcMar>
              <w:left w:w="105" w:type="dxa"/>
              <w:right w:w="105" w:type="dxa"/>
            </w:tcMar>
          </w:tcPr>
          <w:p w14:paraId="7B543E7F" w14:textId="0971EFCB"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Online meeting to share a summary of the report with the National Beaver Forum and NE Beaver Project</w:t>
            </w:r>
          </w:p>
        </w:tc>
        <w:tc>
          <w:tcPr>
            <w:tcW w:w="2250" w:type="dxa"/>
            <w:tcMar>
              <w:left w:w="105" w:type="dxa"/>
              <w:right w:w="105" w:type="dxa"/>
            </w:tcMar>
          </w:tcPr>
          <w:p w14:paraId="385707B7" w14:textId="7E5D066F"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Supplier</w:t>
            </w:r>
          </w:p>
        </w:tc>
        <w:tc>
          <w:tcPr>
            <w:tcW w:w="2250" w:type="dxa"/>
            <w:tcMar>
              <w:left w:w="105" w:type="dxa"/>
              <w:right w:w="105" w:type="dxa"/>
            </w:tcMar>
          </w:tcPr>
          <w:p w14:paraId="56970141" w14:textId="364C0131" w:rsidR="6C334D40" w:rsidRDefault="6C334D40" w:rsidP="6C334D40">
            <w:pPr>
              <w:spacing w:line="259" w:lineRule="auto"/>
              <w:rPr>
                <w:rFonts w:ascii="Aptos" w:eastAsia="Aptos" w:hAnsi="Aptos" w:cs="Aptos"/>
                <w:sz w:val="22"/>
                <w:szCs w:val="22"/>
              </w:rPr>
            </w:pPr>
            <w:r w:rsidRPr="6C334D40">
              <w:rPr>
                <w:rFonts w:ascii="Aptos" w:eastAsia="Aptos" w:hAnsi="Aptos" w:cs="Aptos"/>
                <w:sz w:val="22"/>
                <w:szCs w:val="22"/>
                <w:lang w:val="en-GB"/>
              </w:rPr>
              <w:t>TBC</w:t>
            </w:r>
          </w:p>
        </w:tc>
      </w:tr>
    </w:tbl>
    <w:p w14:paraId="0F142807" w14:textId="79ADB5C0" w:rsidR="6C334D40" w:rsidRDefault="6C334D40" w:rsidP="6C334D40">
      <w:pPr>
        <w:spacing w:after="160" w:line="259" w:lineRule="auto"/>
        <w:rPr>
          <w:rFonts w:ascii="Aptos" w:eastAsia="Aptos" w:hAnsi="Aptos" w:cs="Aptos"/>
          <w:color w:val="000000" w:themeColor="text1"/>
          <w:sz w:val="22"/>
          <w:szCs w:val="22"/>
        </w:rPr>
      </w:pPr>
    </w:p>
    <w:p w14:paraId="11435B34" w14:textId="1DAF6E50"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b/>
          <w:bCs/>
          <w:color w:val="000000" w:themeColor="text1"/>
          <w:sz w:val="22"/>
          <w:szCs w:val="22"/>
          <w:lang w:val="en-GB"/>
        </w:rPr>
        <w:t>Contract management</w:t>
      </w:r>
      <w:r>
        <w:tab/>
      </w:r>
    </w:p>
    <w:p w14:paraId="1E943914" w14:textId="78B0E1E9"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Advertised on Contract Finder (expected cost £35,000 - £49,999)</w:t>
      </w:r>
    </w:p>
    <w:p w14:paraId="0FA516F1" w14:textId="6DCDBE5B" w:rsidR="4579C9A9" w:rsidRDefault="4579C9A9" w:rsidP="6C334D40">
      <w:pPr>
        <w:spacing w:after="160" w:line="259" w:lineRule="auto"/>
        <w:rPr>
          <w:rFonts w:ascii="Aptos" w:eastAsia="Aptos" w:hAnsi="Aptos" w:cs="Aptos"/>
          <w:color w:val="000000" w:themeColor="text1"/>
          <w:sz w:val="22"/>
          <w:szCs w:val="22"/>
        </w:rPr>
      </w:pPr>
      <w:r>
        <w:br/>
      </w:r>
      <w:r w:rsidRPr="6C334D40">
        <w:rPr>
          <w:rFonts w:ascii="Aptos" w:eastAsia="Aptos" w:hAnsi="Aptos" w:cs="Aptos"/>
          <w:color w:val="000000" w:themeColor="text1"/>
          <w:sz w:val="22"/>
          <w:szCs w:val="22"/>
          <w:lang w:val="en-GB"/>
        </w:rPr>
        <w:t>W/C 16 Sept – Start up meeting between the NE steering group and supplier.</w:t>
      </w:r>
    </w:p>
    <w:p w14:paraId="3DB36CBD" w14:textId="27C17F3B"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Fortnightly teleconferences with the steering group thereafter.</w:t>
      </w:r>
    </w:p>
    <w:p w14:paraId="2D257B23" w14:textId="14A16B58" w:rsidR="4579C9A9" w:rsidRDefault="4579C9A9" w:rsidP="6C334D40">
      <w:pPr>
        <w:spacing w:after="160" w:line="259" w:lineRule="auto"/>
        <w:rPr>
          <w:rFonts w:ascii="Aptos" w:eastAsia="Aptos" w:hAnsi="Aptos" w:cs="Aptos"/>
          <w:color w:val="000000" w:themeColor="text1"/>
          <w:sz w:val="22"/>
          <w:szCs w:val="22"/>
        </w:rPr>
      </w:pPr>
      <w:r w:rsidRPr="6C334D40">
        <w:rPr>
          <w:rFonts w:ascii="Aptos" w:eastAsia="Aptos" w:hAnsi="Aptos" w:cs="Aptos"/>
          <w:color w:val="000000" w:themeColor="text1"/>
          <w:sz w:val="22"/>
          <w:szCs w:val="22"/>
          <w:lang w:val="en-GB"/>
        </w:rPr>
        <w:t>Natural England will provide the contact details of the National Beaver Forum members to the supplier and set up a workshop or invite the supplier to a scheduled meeting.</w:t>
      </w:r>
    </w:p>
    <w:p w14:paraId="1BF78D70" w14:textId="387980E3" w:rsidR="6C334D40" w:rsidRDefault="6C334D40" w:rsidP="6C334D40">
      <w:pPr>
        <w:jc w:val="center"/>
        <w:rPr>
          <w:b/>
          <w:bCs/>
        </w:rPr>
      </w:pPr>
    </w:p>
    <w:p w14:paraId="1F0A7A86" w14:textId="0FE5A4D6" w:rsidR="00964799" w:rsidRDefault="00964799">
      <w:pPr>
        <w:rPr>
          <w:b/>
          <w:bCs/>
        </w:rPr>
      </w:pPr>
      <w:r>
        <w:rPr>
          <w:b/>
          <w:bCs/>
        </w:rPr>
        <w:br w:type="page"/>
      </w:r>
    </w:p>
    <w:p w14:paraId="4F15FD70" w14:textId="0DFBD5CD" w:rsidR="00C110C4" w:rsidRDefault="00964799" w:rsidP="0020295C">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0"/>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F78E2" w14:textId="77777777" w:rsidR="003336D4" w:rsidRDefault="003336D4" w:rsidP="006D4D44">
      <w:r>
        <w:separator/>
      </w:r>
    </w:p>
  </w:endnote>
  <w:endnote w:type="continuationSeparator" w:id="0">
    <w:p w14:paraId="538735A9" w14:textId="77777777" w:rsidR="003336D4" w:rsidRDefault="003336D4" w:rsidP="006D4D44">
      <w:r>
        <w:continuationSeparator/>
      </w:r>
    </w:p>
  </w:endnote>
  <w:endnote w:type="continuationNotice" w:id="1">
    <w:p w14:paraId="16223781" w14:textId="77777777" w:rsidR="003336D4" w:rsidRDefault="0033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A20D3" w14:textId="77777777" w:rsidR="003336D4" w:rsidRDefault="003336D4" w:rsidP="006D4D44">
      <w:r>
        <w:separator/>
      </w:r>
    </w:p>
  </w:footnote>
  <w:footnote w:type="continuationSeparator" w:id="0">
    <w:p w14:paraId="1501ECF2" w14:textId="77777777" w:rsidR="003336D4" w:rsidRDefault="003336D4" w:rsidP="006D4D44">
      <w:r>
        <w:continuationSeparator/>
      </w:r>
    </w:p>
  </w:footnote>
  <w:footnote w:type="continuationNotice" w:id="1">
    <w:p w14:paraId="3D37018C" w14:textId="77777777" w:rsidR="003336D4" w:rsidRDefault="00333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295C"/>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336D4"/>
    <w:rsid w:val="0034450F"/>
    <w:rsid w:val="003561B6"/>
    <w:rsid w:val="00357164"/>
    <w:rsid w:val="003646C1"/>
    <w:rsid w:val="00365728"/>
    <w:rsid w:val="003714F6"/>
    <w:rsid w:val="003814A0"/>
    <w:rsid w:val="00392A4E"/>
    <w:rsid w:val="00392B73"/>
    <w:rsid w:val="003975F1"/>
    <w:rsid w:val="003B3FF5"/>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EB35B"/>
    <w:rsid w:val="006F3AA3"/>
    <w:rsid w:val="00714685"/>
    <w:rsid w:val="00720A44"/>
    <w:rsid w:val="007233F6"/>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0ECC"/>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7C4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2B5DB"/>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0BD"/>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5788"/>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20FD645"/>
    <w:rsid w:val="048152C7"/>
    <w:rsid w:val="05252920"/>
    <w:rsid w:val="054D8D19"/>
    <w:rsid w:val="07BA0DE9"/>
    <w:rsid w:val="0888CEEE"/>
    <w:rsid w:val="0A4AD1DB"/>
    <w:rsid w:val="0A5256A2"/>
    <w:rsid w:val="0D3436A2"/>
    <w:rsid w:val="1A6A1225"/>
    <w:rsid w:val="1A7B4CA4"/>
    <w:rsid w:val="1AA6A06D"/>
    <w:rsid w:val="1F76BDB2"/>
    <w:rsid w:val="1FA5E385"/>
    <w:rsid w:val="1FB43018"/>
    <w:rsid w:val="205C0EB4"/>
    <w:rsid w:val="207DD0BB"/>
    <w:rsid w:val="2209F097"/>
    <w:rsid w:val="239E1160"/>
    <w:rsid w:val="23CDE7AC"/>
    <w:rsid w:val="26277805"/>
    <w:rsid w:val="26C949FD"/>
    <w:rsid w:val="275C2871"/>
    <w:rsid w:val="2825E1E4"/>
    <w:rsid w:val="28A39C4B"/>
    <w:rsid w:val="2967F509"/>
    <w:rsid w:val="2A147F45"/>
    <w:rsid w:val="2EE68FA1"/>
    <w:rsid w:val="2FC5CC2F"/>
    <w:rsid w:val="3014E8A4"/>
    <w:rsid w:val="302D8B68"/>
    <w:rsid w:val="30EB5FFB"/>
    <w:rsid w:val="318D8BEF"/>
    <w:rsid w:val="319212D2"/>
    <w:rsid w:val="3361478B"/>
    <w:rsid w:val="35C2C337"/>
    <w:rsid w:val="35E301C6"/>
    <w:rsid w:val="38978175"/>
    <w:rsid w:val="39198625"/>
    <w:rsid w:val="3C5AF4E6"/>
    <w:rsid w:val="3D581420"/>
    <w:rsid w:val="3D93D6CF"/>
    <w:rsid w:val="3EAA128F"/>
    <w:rsid w:val="428EC15C"/>
    <w:rsid w:val="4579C9A9"/>
    <w:rsid w:val="46351BD4"/>
    <w:rsid w:val="46536BF2"/>
    <w:rsid w:val="46A7F736"/>
    <w:rsid w:val="48181AAD"/>
    <w:rsid w:val="4A59D59C"/>
    <w:rsid w:val="4A7ADCA1"/>
    <w:rsid w:val="4B31BF7C"/>
    <w:rsid w:val="4B83C864"/>
    <w:rsid w:val="4CD6F1C7"/>
    <w:rsid w:val="4E4598A6"/>
    <w:rsid w:val="4EAA5A45"/>
    <w:rsid w:val="4EF88F7D"/>
    <w:rsid w:val="536E1DB3"/>
    <w:rsid w:val="53B3E145"/>
    <w:rsid w:val="57315C26"/>
    <w:rsid w:val="57537D85"/>
    <w:rsid w:val="575EEDC8"/>
    <w:rsid w:val="583D5ED3"/>
    <w:rsid w:val="59443EBD"/>
    <w:rsid w:val="59DFC36E"/>
    <w:rsid w:val="5BA5795F"/>
    <w:rsid w:val="5CC78253"/>
    <w:rsid w:val="6060FC59"/>
    <w:rsid w:val="61F755C6"/>
    <w:rsid w:val="62245EE9"/>
    <w:rsid w:val="66C66C78"/>
    <w:rsid w:val="6A3BB9FF"/>
    <w:rsid w:val="6C334D40"/>
    <w:rsid w:val="6D8FDD92"/>
    <w:rsid w:val="6E81BC8E"/>
    <w:rsid w:val="6EFA17FA"/>
    <w:rsid w:val="72FD3FB2"/>
    <w:rsid w:val="7340FA22"/>
    <w:rsid w:val="74276041"/>
    <w:rsid w:val="7630FD72"/>
    <w:rsid w:val="78352B81"/>
    <w:rsid w:val="7B2BC34F"/>
    <w:rsid w:val="7BEF2202"/>
    <w:rsid w:val="7D8586F9"/>
    <w:rsid w:val="7F09711B"/>
    <w:rsid w:val="7F2DEA16"/>
    <w:rsid w:val="7F5E8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ublications.naturalengland.org.uk/publication/653767712728678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ublications.naturalengland.org.uk/publication/5363285194178560" TargetMode="External"/><Relationship Id="rId2" Type="http://schemas.openxmlformats.org/officeDocument/2006/relationships/customXml" Target="../customXml/item2.xml"/><Relationship Id="rId16" Type="http://schemas.openxmlformats.org/officeDocument/2006/relationships/hyperlink" Target="https://wires.onlinelibrary.wiley.com/doi/10.1002/wat2.14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natural-england-building-partnerships-for-natures-recovery" TargetMode="External"/><Relationship Id="rId10" Type="http://schemas.openxmlformats.org/officeDocument/2006/relationships/webSettings" Target="webSettings.xml"/><Relationship Id="rId19" Type="http://schemas.openxmlformats.org/officeDocument/2006/relationships/hyperlink" Target="https://publications.naturalengland.org.uk/publication/631557114167296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150fe317781dfe378e2e050f5a216020">
  <xsd:schema xmlns:xsd="http://www.w3.org/2001/XMLSchema" xmlns:xs="http://www.w3.org/2001/XMLSchema" xmlns:p="http://schemas.microsoft.com/office/2006/metadata/properties" xmlns:ns2="662745e8-e224-48e8-a2e3-254862b8c2f5" xmlns:ns3="ce85c971-55cb-43aa-bd0f-ff8e27385bb4" xmlns:ns4="152b5cb0-a42c-40f4-8b14-ada96d70124d" targetNamespace="http://schemas.microsoft.com/office/2006/metadata/properties" ma:root="true" ma:fieldsID="9ec3ca0a8f74da48421e3ddc18e2edce" ns2:_="" ns3:_="" ns4:_="">
    <xsd:import namespace="662745e8-e224-48e8-a2e3-254862b8c2f5"/>
    <xsd:import namespace="ce85c971-55cb-43aa-bd0f-ff8e27385bb4"/>
    <xsd:import namespace="152b5cb0-a42c-40f4-8b14-ada96d70124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xsd:simpleType>
        <xsd:restriction base="dms:Text"/>
      </xsd:simpleType>
    </xsd:element>
    <xsd:element name="Topic" ma:index="20" nillable="true" ma:displayName="Topic" ma:default="SGA SR Interna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18</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52b5cb0-a42c-40f4-8b14-ada96d7012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61001E87-69F2-4458-B2BB-21900B2C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85c971-55cb-43aa-bd0f-ff8e27385bb4"/>
    <ds:schemaRef ds:uri="152b5cb0-a42c-40f4-8b14-ada96d7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152b5cb0-a42c-40f4-8b14-ada96d70124d"/>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D6A3938F-0D02-4BBA-994D-165BC554452B}">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2453</Words>
  <Characters>13984</Characters>
  <Application>Microsoft Office Word</Application>
  <DocSecurity>0</DocSecurity>
  <Lines>116</Lines>
  <Paragraphs>32</Paragraphs>
  <ScaleCrop>false</ScaleCrop>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Butt, Ruqayya</cp:lastModifiedBy>
  <cp:revision>2</cp:revision>
  <dcterms:created xsi:type="dcterms:W3CDTF">2024-10-17T13:52:00Z</dcterms:created>
  <dcterms:modified xsi:type="dcterms:W3CDTF">2024-10-17T13:52:00Z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0x010100A5BF1C78D9F64B679A5EBDE1C6598EBC010019CF92B46B8A2542AE8C7FB7660B961A</vt:lpwstr>
  </property>
  <property fmtid="{D5CDD505-2E9C-101B-9397-08002B2CF9AE}" pid="4" name="MediaServiceImageTags">
    <vt:lpwstr/>
  </property>
  <property fmtid="{D5CDD505-2E9C-101B-9397-08002B2CF9AE}" pid="5" name="Distribution">
    <vt:lpwstr>14;#Internal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15;#Community|144ac7d7-0b9a-42f9-9385-2935294b6de3</vt:lpwstr>
  </property>
  <property fmtid="{D5CDD505-2E9C-101B-9397-08002B2CF9AE}" pid="9" name="OrganisationalUnit">
    <vt:lpwstr>18;#Defra Group Commercial|88c065df-18f9-4530-b972-ea809b7dd96d</vt:lpwstr>
  </property>
  <property fmtid="{D5CDD505-2E9C-101B-9397-08002B2CF9AE}" pid="10" name="InformationType">
    <vt:lpwstr/>
  </property>
</Properties>
</file>