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E9DB6" w14:textId="77777777" w:rsidR="004C7EF8" w:rsidRDefault="004C7EF8" w:rsidP="004C7EF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The Data R</w:t>
      </w:r>
      <w:r w:rsidRPr="004C7EF8">
        <w:rPr>
          <w:rFonts w:ascii="Arial" w:hAnsi="Arial" w:cs="Arial"/>
          <w:b/>
          <w:sz w:val="28"/>
        </w:rPr>
        <w:t xml:space="preserve">evolution: </w:t>
      </w:r>
      <w:r w:rsidR="00B25B9E">
        <w:rPr>
          <w:rFonts w:ascii="Arial" w:hAnsi="Arial" w:cs="Arial"/>
          <w:b/>
          <w:sz w:val="28"/>
        </w:rPr>
        <w:t>Data Sharing Principles</w:t>
      </w:r>
    </w:p>
    <w:tbl>
      <w:tblPr>
        <w:tblStyle w:val="TableGrid"/>
        <w:tblW w:w="10348" w:type="dxa"/>
        <w:tblInd w:w="-567" w:type="dxa"/>
        <w:tblLook w:val="04A0" w:firstRow="1" w:lastRow="0" w:firstColumn="1" w:lastColumn="0" w:noHBand="0" w:noVBand="1"/>
      </w:tblPr>
      <w:tblGrid>
        <w:gridCol w:w="1133"/>
        <w:gridCol w:w="2128"/>
        <w:gridCol w:w="7087"/>
      </w:tblGrid>
      <w:tr w:rsidR="004C7EF8" w14:paraId="17E82DEB" w14:textId="77777777" w:rsidTr="001674B3">
        <w:tc>
          <w:tcPr>
            <w:tcW w:w="10348" w:type="dxa"/>
            <w:gridSpan w:val="3"/>
            <w:tcBorders>
              <w:left w:val="nil"/>
              <w:bottom w:val="nil"/>
              <w:right w:val="nil"/>
            </w:tcBorders>
          </w:tcPr>
          <w:p w14:paraId="08E51C39" w14:textId="77777777" w:rsidR="004C7EF8" w:rsidRDefault="004C7EF8" w:rsidP="004C7EF8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87866A9" w14:textId="77777777" w:rsidR="00F949B4" w:rsidRPr="00F949B4" w:rsidRDefault="00E96105" w:rsidP="001674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 SPECIFICATION</w:t>
            </w:r>
          </w:p>
          <w:p w14:paraId="1E0744D4" w14:textId="77777777" w:rsidR="00F949B4" w:rsidRDefault="00F949B4" w:rsidP="00F949B4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4C7EF8" w14:paraId="1B34A4E1" w14:textId="77777777" w:rsidTr="001674B3">
        <w:tc>
          <w:tcPr>
            <w:tcW w:w="1133" w:type="dxa"/>
          </w:tcPr>
          <w:p w14:paraId="41364CFD" w14:textId="77777777" w:rsidR="004C7EF8" w:rsidRPr="003E02F3" w:rsidRDefault="00F949B4" w:rsidP="004C7EF8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1.</w:t>
            </w:r>
          </w:p>
        </w:tc>
        <w:tc>
          <w:tcPr>
            <w:tcW w:w="2128" w:type="dxa"/>
          </w:tcPr>
          <w:p w14:paraId="5B345DBA" w14:textId="77777777" w:rsidR="004C7EF8" w:rsidRPr="003E02F3" w:rsidRDefault="00F949B4" w:rsidP="004C7EF8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Introduction:</w:t>
            </w:r>
          </w:p>
        </w:tc>
        <w:tc>
          <w:tcPr>
            <w:tcW w:w="7087" w:type="dxa"/>
          </w:tcPr>
          <w:p w14:paraId="02FC7DEB" w14:textId="77777777" w:rsidR="00FE216D" w:rsidRDefault="00E96105" w:rsidP="00290153">
            <w:pPr>
              <w:rPr>
                <w:rFonts w:ascii="Arial" w:hAnsi="Arial" w:cs="Arial"/>
                <w:sz w:val="20"/>
                <w:szCs w:val="20"/>
              </w:rPr>
            </w:pPr>
            <w:r w:rsidRPr="00E640F2">
              <w:rPr>
                <w:rFonts w:ascii="Arial" w:hAnsi="Arial" w:cs="Arial"/>
                <w:sz w:val="20"/>
                <w:szCs w:val="20"/>
              </w:rPr>
              <w:t>This document outlines the detailed requirements necessary for the</w:t>
            </w:r>
            <w:r w:rsidR="00E640F2" w:rsidRPr="00E640F2">
              <w:rPr>
                <w:rFonts w:ascii="Arial" w:hAnsi="Arial" w:cs="Arial"/>
                <w:sz w:val="20"/>
                <w:szCs w:val="20"/>
              </w:rPr>
              <w:t xml:space="preserve"> procurement of a consultant to work with </w:t>
            </w:r>
            <w:r w:rsidR="00B25B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25B9E" w:rsidRPr="00D0265B">
              <w:rPr>
                <w:rFonts w:ascii="Arial" w:hAnsi="Arial" w:cs="Arial"/>
                <w:sz w:val="20"/>
              </w:rPr>
              <w:t>Agriculture and Horticulture Development Board</w:t>
            </w:r>
            <w:r w:rsidR="00B25B9E">
              <w:rPr>
                <w:rFonts w:ascii="Arial" w:hAnsi="Arial" w:cs="Arial"/>
                <w:sz w:val="20"/>
              </w:rPr>
              <w:t xml:space="preserve"> (</w:t>
            </w:r>
            <w:r w:rsidR="00B25B9E">
              <w:rPr>
                <w:rFonts w:ascii="Arial" w:hAnsi="Arial" w:cs="Arial"/>
                <w:sz w:val="20"/>
                <w:szCs w:val="20"/>
              </w:rPr>
              <w:t xml:space="preserve">AHDB) and </w:t>
            </w:r>
            <w:r w:rsidR="00E640F2" w:rsidRPr="00E640F2">
              <w:rPr>
                <w:rFonts w:ascii="Arial" w:hAnsi="Arial" w:cs="Arial"/>
                <w:sz w:val="20"/>
                <w:szCs w:val="20"/>
              </w:rPr>
              <w:t xml:space="preserve">key </w:t>
            </w:r>
            <w:r w:rsidR="009C5825">
              <w:rPr>
                <w:rFonts w:ascii="Arial" w:hAnsi="Arial" w:cs="Arial"/>
                <w:sz w:val="20"/>
                <w:szCs w:val="20"/>
              </w:rPr>
              <w:t xml:space="preserve">industry </w:t>
            </w:r>
            <w:r w:rsidR="00E640F2" w:rsidRPr="00E640F2">
              <w:rPr>
                <w:rFonts w:ascii="Arial" w:hAnsi="Arial" w:cs="Arial"/>
                <w:sz w:val="20"/>
                <w:szCs w:val="20"/>
              </w:rPr>
              <w:t>stakeholders</w:t>
            </w:r>
            <w:r w:rsidR="00FE21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0F2" w:rsidRPr="00E640F2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F660FC">
              <w:rPr>
                <w:rFonts w:ascii="Arial" w:hAnsi="Arial" w:cs="Arial"/>
                <w:sz w:val="20"/>
                <w:szCs w:val="20"/>
              </w:rPr>
              <w:t xml:space="preserve">help </w:t>
            </w:r>
            <w:r w:rsidR="009C5825">
              <w:rPr>
                <w:rFonts w:ascii="Arial" w:hAnsi="Arial" w:cs="Arial"/>
                <w:sz w:val="20"/>
                <w:szCs w:val="20"/>
              </w:rPr>
              <w:t>scope</w:t>
            </w:r>
            <w:r w:rsidR="000130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B9E">
              <w:rPr>
                <w:rFonts w:ascii="Arial" w:hAnsi="Arial" w:cs="Arial"/>
                <w:sz w:val="20"/>
                <w:szCs w:val="20"/>
              </w:rPr>
              <w:t>and develop a set of principles to facilitate and promote data sharing within the agricultural industry.</w:t>
            </w:r>
          </w:p>
          <w:p w14:paraId="2B774F94" w14:textId="77777777" w:rsidR="00FE216D" w:rsidRPr="00E640F2" w:rsidRDefault="00FE216D" w:rsidP="0029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EF8" w14:paraId="395D8F52" w14:textId="77777777" w:rsidTr="001674B3">
        <w:tc>
          <w:tcPr>
            <w:tcW w:w="1133" w:type="dxa"/>
          </w:tcPr>
          <w:p w14:paraId="4DA61A7D" w14:textId="77777777" w:rsidR="004C7EF8" w:rsidRPr="003E02F3" w:rsidRDefault="00F949B4" w:rsidP="004C7EF8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2.</w:t>
            </w:r>
          </w:p>
        </w:tc>
        <w:tc>
          <w:tcPr>
            <w:tcW w:w="2128" w:type="dxa"/>
          </w:tcPr>
          <w:p w14:paraId="78530393" w14:textId="77777777" w:rsidR="004C7EF8" w:rsidRPr="003E02F3" w:rsidRDefault="00F949B4" w:rsidP="004C7EF8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Background:</w:t>
            </w:r>
          </w:p>
        </w:tc>
        <w:tc>
          <w:tcPr>
            <w:tcW w:w="7087" w:type="dxa"/>
          </w:tcPr>
          <w:p w14:paraId="23BD1A43" w14:textId="77777777" w:rsidR="00EB6B61" w:rsidRPr="00FB3A87" w:rsidRDefault="00013050" w:rsidP="001674B3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AHDB i</w:t>
            </w:r>
            <w:r w:rsidR="00D0265B" w:rsidRPr="00D0265B">
              <w:rPr>
                <w:rFonts w:ascii="Arial" w:hAnsi="Arial" w:cs="Arial"/>
                <w:b w:val="0"/>
                <w:sz w:val="20"/>
                <w:u w:val="none"/>
              </w:rPr>
              <w:t>s a statutory levy board, funded by farmers, growers and others in the supply chain, and managed as an independent organisation (independent of both commercial activity and of Government).</w:t>
            </w:r>
            <w:r w:rsidR="0098756A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 xml:space="preserve">Our delivery of services to </w:t>
            </w:r>
            <w:r w:rsidR="0098756A">
              <w:rPr>
                <w:rFonts w:ascii="Arial" w:hAnsi="Arial" w:cs="Arial"/>
                <w:b w:val="0"/>
                <w:sz w:val="20"/>
                <w:u w:val="none"/>
              </w:rPr>
              <w:t xml:space="preserve">levy payers 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>is focused o</w:t>
            </w:r>
            <w:r w:rsidR="00990E49">
              <w:rPr>
                <w:rFonts w:ascii="Arial" w:hAnsi="Arial" w:cs="Arial"/>
                <w:b w:val="0"/>
                <w:sz w:val="20"/>
                <w:u w:val="none"/>
              </w:rPr>
              <w:t>n six sectors, covering about 72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 xml:space="preserve">% of total agricultural output in the UK. </w:t>
            </w:r>
            <w:r w:rsidR="00EB6B61">
              <w:rPr>
                <w:rFonts w:ascii="Arial" w:hAnsi="Arial" w:cs="Arial"/>
                <w:b w:val="0"/>
                <w:sz w:val="20"/>
                <w:u w:val="none"/>
              </w:rPr>
              <w:br/>
            </w:r>
            <w:r w:rsidR="00EB6B61">
              <w:rPr>
                <w:rFonts w:ascii="Arial" w:hAnsi="Arial" w:cs="Arial"/>
                <w:b w:val="0"/>
                <w:sz w:val="20"/>
                <w:u w:val="none"/>
              </w:rPr>
              <w:br/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>The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 xml:space="preserve"> six sectors are 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>Pork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>, D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>airy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 xml:space="preserve">, 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 xml:space="preserve">Beef 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>&amp;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 xml:space="preserve"> Lamb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 xml:space="preserve">, 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>Horticulture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>,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 xml:space="preserve"> Cereals 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>&amp;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 xml:space="preserve"> Oilseeds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 xml:space="preserve"> and P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>otatoes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 xml:space="preserve">. </w:t>
            </w:r>
            <w:r w:rsidR="00EB6B61">
              <w:rPr>
                <w:rFonts w:ascii="Arial" w:hAnsi="Arial" w:cs="Arial"/>
                <w:b w:val="0"/>
                <w:sz w:val="20"/>
                <w:u w:val="none"/>
              </w:rPr>
              <w:br/>
            </w:r>
          </w:p>
          <w:p w14:paraId="28A5398F" w14:textId="77777777" w:rsidR="0098756A" w:rsidRDefault="0098756A" w:rsidP="00EB6B61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AHDB’s purpose is to inspire our farmers, growers and </w:t>
            </w:r>
            <w:r w:rsidR="006160DE">
              <w:rPr>
                <w:rFonts w:ascii="Arial" w:hAnsi="Arial" w:cs="Arial"/>
                <w:b w:val="0"/>
                <w:sz w:val="20"/>
                <w:u w:val="none"/>
              </w:rPr>
              <w:t xml:space="preserve">the 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>i</w:t>
            </w:r>
            <w:r w:rsidR="00013050">
              <w:rPr>
                <w:rFonts w:ascii="Arial" w:hAnsi="Arial" w:cs="Arial"/>
                <w:b w:val="0"/>
                <w:sz w:val="20"/>
                <w:u w:val="none"/>
              </w:rPr>
              <w:t>ndustry to succeed in a rapidly-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changing </w:t>
            </w:r>
            <w:r w:rsidR="00A93AA6">
              <w:rPr>
                <w:rFonts w:ascii="Arial" w:hAnsi="Arial" w:cs="Arial"/>
                <w:b w:val="0"/>
                <w:sz w:val="20"/>
                <w:u w:val="none"/>
              </w:rPr>
              <w:t xml:space="preserve">world. Through deepening our technical, commercial and market insight and making this available </w:t>
            </w:r>
            <w:r w:rsidR="00A93AA6" w:rsidRPr="00A93AA6">
              <w:rPr>
                <w:rFonts w:ascii="Arial" w:hAnsi="Arial" w:cs="Arial"/>
                <w:sz w:val="20"/>
                <w:u w:val="none"/>
              </w:rPr>
              <w:t>where</w:t>
            </w:r>
            <w:r w:rsidR="00A93AA6">
              <w:rPr>
                <w:rFonts w:ascii="Arial" w:hAnsi="Arial" w:cs="Arial"/>
                <w:b w:val="0"/>
                <w:sz w:val="20"/>
                <w:u w:val="none"/>
              </w:rPr>
              <w:t xml:space="preserve">, </w:t>
            </w:r>
            <w:r w:rsidR="00A93AA6" w:rsidRPr="00A93AA6">
              <w:rPr>
                <w:rFonts w:ascii="Arial" w:hAnsi="Arial" w:cs="Arial"/>
                <w:sz w:val="20"/>
                <w:u w:val="none"/>
              </w:rPr>
              <w:t>when</w:t>
            </w:r>
            <w:r w:rsidR="00A93AA6">
              <w:rPr>
                <w:rFonts w:ascii="Arial" w:hAnsi="Arial" w:cs="Arial"/>
                <w:b w:val="0"/>
                <w:sz w:val="20"/>
                <w:u w:val="none"/>
              </w:rPr>
              <w:t xml:space="preserve"> and </w:t>
            </w:r>
            <w:r w:rsidR="00A93AA6" w:rsidRPr="00A93AA6">
              <w:rPr>
                <w:rFonts w:ascii="Arial" w:hAnsi="Arial" w:cs="Arial"/>
                <w:sz w:val="20"/>
                <w:u w:val="none"/>
              </w:rPr>
              <w:t>how</w:t>
            </w:r>
            <w:r w:rsidR="00A93AA6">
              <w:rPr>
                <w:rFonts w:ascii="Arial" w:hAnsi="Arial" w:cs="Arial"/>
                <w:b w:val="0"/>
                <w:sz w:val="20"/>
                <w:u w:val="none"/>
              </w:rPr>
              <w:t xml:space="preserve"> the industry need it, we aim to enable British agricultural to become truly world class. </w:t>
            </w:r>
          </w:p>
          <w:p w14:paraId="659DE5C9" w14:textId="77777777" w:rsidR="0098756A" w:rsidRDefault="0098756A" w:rsidP="00EB6B61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75852AC1" w14:textId="77777777" w:rsidR="00181CAF" w:rsidRPr="0048271C" w:rsidRDefault="00A93AA6" w:rsidP="00EB6B61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181CAF">
              <w:rPr>
                <w:rFonts w:ascii="Arial" w:hAnsi="Arial" w:cs="Arial"/>
                <w:b w:val="0"/>
                <w:sz w:val="20"/>
                <w:u w:val="none"/>
              </w:rPr>
              <w:t>There will be revolutionary innovation driven by</w:t>
            </w:r>
            <w:r w:rsidR="0033429E" w:rsidRPr="00181CAF">
              <w:rPr>
                <w:rFonts w:ascii="Arial" w:hAnsi="Arial" w:cs="Arial"/>
                <w:b w:val="0"/>
                <w:sz w:val="20"/>
                <w:u w:val="none"/>
              </w:rPr>
              <w:t xml:space="preserve"> the availability and manipulation of </w:t>
            </w:r>
            <w:r w:rsidRPr="00181CAF">
              <w:rPr>
                <w:rFonts w:ascii="Arial" w:hAnsi="Arial" w:cs="Arial"/>
                <w:b w:val="0"/>
                <w:sz w:val="20"/>
                <w:u w:val="none"/>
              </w:rPr>
              <w:t>“big data”</w:t>
            </w:r>
            <w:r w:rsidR="0033429E" w:rsidRPr="00181CAF">
              <w:rPr>
                <w:rFonts w:ascii="Arial" w:hAnsi="Arial" w:cs="Arial"/>
                <w:b w:val="0"/>
                <w:sz w:val="20"/>
                <w:u w:val="none"/>
              </w:rPr>
              <w:t>, combined with</w:t>
            </w:r>
            <w:r w:rsidRPr="00181CAF">
              <w:rPr>
                <w:rFonts w:ascii="Arial" w:hAnsi="Arial" w:cs="Arial"/>
                <w:b w:val="0"/>
                <w:sz w:val="20"/>
                <w:u w:val="none"/>
              </w:rPr>
              <w:t xml:space="preserve"> new and emerging technologies </w:t>
            </w:r>
            <w:r w:rsidR="0033429E" w:rsidRPr="00181CAF">
              <w:rPr>
                <w:rFonts w:ascii="Arial" w:hAnsi="Arial" w:cs="Arial"/>
                <w:b w:val="0"/>
                <w:sz w:val="20"/>
                <w:u w:val="none"/>
              </w:rPr>
              <w:t>over</w:t>
            </w:r>
            <w:r w:rsidRPr="00181CAF">
              <w:rPr>
                <w:rFonts w:ascii="Arial" w:hAnsi="Arial" w:cs="Arial"/>
                <w:b w:val="0"/>
                <w:sz w:val="20"/>
                <w:u w:val="none"/>
              </w:rPr>
              <w:t xml:space="preserve"> the next d</w:t>
            </w:r>
            <w:r w:rsidR="00013050" w:rsidRPr="00181CAF">
              <w:rPr>
                <w:rFonts w:ascii="Arial" w:hAnsi="Arial" w:cs="Arial"/>
                <w:b w:val="0"/>
                <w:sz w:val="20"/>
                <w:u w:val="none"/>
              </w:rPr>
              <w:t xml:space="preserve">ecade including developments </w:t>
            </w:r>
            <w:r w:rsidRPr="00181CAF">
              <w:rPr>
                <w:rFonts w:ascii="Arial" w:hAnsi="Arial" w:cs="Arial"/>
                <w:b w:val="0"/>
                <w:sz w:val="20"/>
                <w:u w:val="none"/>
              </w:rPr>
              <w:t xml:space="preserve">in advanced materials, molecular biology and genomics. </w:t>
            </w:r>
            <w:r w:rsidR="00462102" w:rsidRPr="0048271C">
              <w:rPr>
                <w:rFonts w:ascii="Arial" w:hAnsi="Arial" w:cs="Arial"/>
                <w:b w:val="0"/>
                <w:sz w:val="20"/>
                <w:u w:val="none"/>
              </w:rPr>
              <w:t>The most innovative farmers and growers are already showing how technology and data com</w:t>
            </w:r>
            <w:r w:rsidR="00181CAF" w:rsidRPr="0048271C">
              <w:rPr>
                <w:rFonts w:ascii="Arial" w:hAnsi="Arial" w:cs="Arial"/>
                <w:b w:val="0"/>
                <w:sz w:val="20"/>
                <w:u w:val="none"/>
              </w:rPr>
              <w:t xml:space="preserve">bined can ramp up productivity. </w:t>
            </w:r>
          </w:p>
          <w:p w14:paraId="10C62D0C" w14:textId="77777777" w:rsidR="00181CAF" w:rsidRDefault="00181CAF" w:rsidP="00EB6B61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highlight w:val="yellow"/>
                <w:u w:val="none"/>
              </w:rPr>
            </w:pPr>
          </w:p>
          <w:p w14:paraId="1DBACD73" w14:textId="77777777" w:rsidR="00462102" w:rsidRPr="0048271C" w:rsidRDefault="00181CAF" w:rsidP="00EB6B61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48271C">
              <w:rPr>
                <w:rFonts w:ascii="Arial" w:hAnsi="Arial" w:cs="Arial"/>
                <w:b w:val="0"/>
                <w:sz w:val="20"/>
                <w:u w:val="none"/>
              </w:rPr>
              <w:t xml:space="preserve">Open, transparent, fair and secure sharing of on farm data is required to harness both the power of data and technological advancements to </w:t>
            </w:r>
            <w:r w:rsidR="0033429E" w:rsidRPr="0048271C">
              <w:rPr>
                <w:rFonts w:ascii="Arial" w:hAnsi="Arial" w:cs="Arial"/>
                <w:b w:val="0"/>
                <w:sz w:val="20"/>
                <w:u w:val="none"/>
              </w:rPr>
              <w:t>drive growth in competitiveness, pr</w:t>
            </w:r>
            <w:r w:rsidRPr="0048271C">
              <w:rPr>
                <w:rFonts w:ascii="Arial" w:hAnsi="Arial" w:cs="Arial"/>
                <w:b w:val="0"/>
                <w:sz w:val="20"/>
                <w:u w:val="none"/>
              </w:rPr>
              <w:t>oductivity and sustainability.</w:t>
            </w:r>
          </w:p>
          <w:p w14:paraId="22686F13" w14:textId="77777777" w:rsidR="00181CAF" w:rsidRDefault="00181CAF" w:rsidP="00EB6B61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highlight w:val="yellow"/>
                <w:u w:val="none"/>
              </w:rPr>
            </w:pPr>
          </w:p>
          <w:p w14:paraId="1B79EB85" w14:textId="77777777" w:rsidR="00897948" w:rsidRPr="00897948" w:rsidRDefault="00C355F4" w:rsidP="00EB6B61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897948">
              <w:rPr>
                <w:rFonts w:ascii="Arial" w:hAnsi="Arial" w:cs="Arial"/>
                <w:b w:val="0"/>
                <w:sz w:val="20"/>
                <w:u w:val="none"/>
              </w:rPr>
              <w:t xml:space="preserve">As there are some concerns within the industry </w:t>
            </w:r>
            <w:r w:rsidR="0048271C" w:rsidRPr="00897948">
              <w:rPr>
                <w:rFonts w:ascii="Arial" w:hAnsi="Arial" w:cs="Arial"/>
                <w:b w:val="0"/>
                <w:sz w:val="20"/>
                <w:u w:val="none"/>
              </w:rPr>
              <w:t>surrounding data sharing</w:t>
            </w:r>
            <w:r w:rsidR="008402A3" w:rsidRPr="00897948">
              <w:rPr>
                <w:rFonts w:ascii="Arial" w:hAnsi="Arial" w:cs="Arial"/>
                <w:b w:val="0"/>
                <w:sz w:val="20"/>
                <w:u w:val="none"/>
              </w:rPr>
              <w:t xml:space="preserve"> AHDB is looking </w:t>
            </w:r>
            <w:r w:rsidR="008402A3" w:rsidRPr="00C66A24">
              <w:rPr>
                <w:rFonts w:ascii="Arial" w:hAnsi="Arial" w:cs="Arial"/>
                <w:b w:val="0"/>
                <w:sz w:val="20"/>
                <w:u w:val="none"/>
              </w:rPr>
              <w:t>to procure a consultant</w:t>
            </w:r>
            <w:r w:rsidR="00897948" w:rsidRPr="00C66A24">
              <w:rPr>
                <w:rFonts w:ascii="Arial" w:hAnsi="Arial" w:cs="Arial"/>
                <w:b w:val="0"/>
                <w:sz w:val="20"/>
                <w:u w:val="none"/>
              </w:rPr>
              <w:t xml:space="preserve"> to help scope and develop a practical set of principles. The consultant will work with AHDB to identify and engage with partner organisations, review best practices in other countries, develop a project plan and develop the principles.</w:t>
            </w:r>
            <w:r w:rsidR="00897948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</w:p>
          <w:p w14:paraId="2F4D08F6" w14:textId="77777777" w:rsidR="004C7EF8" w:rsidRPr="00897948" w:rsidRDefault="004C7EF8" w:rsidP="00897948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highlight w:val="yellow"/>
                <w:u w:val="none"/>
              </w:rPr>
            </w:pPr>
          </w:p>
        </w:tc>
      </w:tr>
      <w:tr w:rsidR="009A4825" w14:paraId="46EEC724" w14:textId="77777777" w:rsidTr="001674B3">
        <w:tc>
          <w:tcPr>
            <w:tcW w:w="1133" w:type="dxa"/>
          </w:tcPr>
          <w:p w14:paraId="55502158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3.</w:t>
            </w:r>
          </w:p>
        </w:tc>
        <w:tc>
          <w:tcPr>
            <w:tcW w:w="2128" w:type="dxa"/>
          </w:tcPr>
          <w:p w14:paraId="7E1BFDAA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Project Objectives:</w:t>
            </w:r>
          </w:p>
        </w:tc>
        <w:tc>
          <w:tcPr>
            <w:tcW w:w="7087" w:type="dxa"/>
          </w:tcPr>
          <w:p w14:paraId="12DF54A7" w14:textId="77777777" w:rsidR="002E17CA" w:rsidRDefault="00F32E43" w:rsidP="002D3EC1">
            <w:pPr>
              <w:rPr>
                <w:rFonts w:ascii="Arial" w:hAnsi="Arial" w:cs="Arial"/>
                <w:sz w:val="20"/>
                <w:szCs w:val="20"/>
              </w:rPr>
            </w:pPr>
            <w:r w:rsidRPr="0096070C">
              <w:rPr>
                <w:rFonts w:ascii="Arial" w:hAnsi="Arial" w:cs="Arial"/>
                <w:sz w:val="20"/>
                <w:szCs w:val="20"/>
              </w:rPr>
              <w:t xml:space="preserve">AHDB </w:t>
            </w:r>
            <w:r w:rsidR="0033429E" w:rsidRPr="0096070C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96070C">
              <w:rPr>
                <w:rFonts w:ascii="Arial" w:hAnsi="Arial" w:cs="Arial"/>
                <w:sz w:val="20"/>
                <w:szCs w:val="20"/>
              </w:rPr>
              <w:t xml:space="preserve">looking to procure a consultant </w:t>
            </w:r>
            <w:r w:rsidR="0096070C" w:rsidRPr="0096070C">
              <w:rPr>
                <w:rFonts w:ascii="Arial" w:hAnsi="Arial" w:cs="Arial"/>
                <w:sz w:val="20"/>
              </w:rPr>
              <w:t xml:space="preserve">to </w:t>
            </w:r>
            <w:r w:rsidR="00290153">
              <w:rPr>
                <w:rFonts w:ascii="Arial" w:hAnsi="Arial" w:cs="Arial"/>
                <w:sz w:val="20"/>
              </w:rPr>
              <w:t xml:space="preserve">primarily </w:t>
            </w:r>
            <w:r w:rsidR="0096070C" w:rsidRPr="0096070C">
              <w:rPr>
                <w:rFonts w:ascii="Arial" w:hAnsi="Arial" w:cs="Arial"/>
                <w:sz w:val="20"/>
              </w:rPr>
              <w:t>help scope and develop a practical set of principles.</w:t>
            </w:r>
          </w:p>
          <w:p w14:paraId="1CBF41BE" w14:textId="77777777" w:rsidR="002E17CA" w:rsidRDefault="002E17CA" w:rsidP="002D3E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9DCE7" w14:textId="77777777" w:rsidR="00182D0C" w:rsidRDefault="00B52B10" w:rsidP="002D3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6070C">
              <w:rPr>
                <w:rFonts w:ascii="Arial" w:hAnsi="Arial" w:cs="Arial"/>
                <w:sz w:val="20"/>
                <w:szCs w:val="20"/>
              </w:rPr>
              <w:t>kick off meeting will be required at the start of the project with ongoing feedback meetings scheduled throughout the duration</w:t>
            </w:r>
            <w:r w:rsidR="002E17CA">
              <w:rPr>
                <w:rFonts w:ascii="Arial" w:hAnsi="Arial" w:cs="Arial"/>
                <w:sz w:val="20"/>
                <w:szCs w:val="20"/>
              </w:rPr>
              <w:t xml:space="preserve"> of the scoping work. </w:t>
            </w:r>
          </w:p>
          <w:p w14:paraId="5CAC83AD" w14:textId="77777777" w:rsidR="002E17CA" w:rsidRDefault="002E17CA" w:rsidP="002D3E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46421" w14:textId="77777777" w:rsidR="002E17CA" w:rsidRDefault="002E17CA" w:rsidP="002D3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formal review of progress along with the next steps should be presented to the Leadership Team in week eight of the project. </w:t>
            </w:r>
          </w:p>
          <w:p w14:paraId="17C22F7D" w14:textId="77777777" w:rsidR="004E03C8" w:rsidRPr="00B52B10" w:rsidRDefault="004E03C8" w:rsidP="002D3E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49EA9" w14:textId="77777777" w:rsidR="002E17CA" w:rsidRPr="002E17CA" w:rsidRDefault="00B52B10" w:rsidP="002E17CA">
            <w:pPr>
              <w:rPr>
                <w:rFonts w:ascii="Arial" w:hAnsi="Arial" w:cs="Arial"/>
                <w:sz w:val="20"/>
                <w:szCs w:val="20"/>
              </w:rPr>
            </w:pPr>
            <w:r w:rsidRPr="00FA2FD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E17CA">
              <w:rPr>
                <w:rFonts w:ascii="Arial" w:hAnsi="Arial" w:cs="Arial"/>
                <w:sz w:val="20"/>
                <w:szCs w:val="20"/>
              </w:rPr>
              <w:t>work</w:t>
            </w:r>
            <w:r w:rsidRPr="00FA2FDD">
              <w:rPr>
                <w:rFonts w:ascii="Arial" w:hAnsi="Arial" w:cs="Arial"/>
                <w:sz w:val="20"/>
                <w:szCs w:val="20"/>
              </w:rPr>
              <w:t xml:space="preserve"> should cover, at a minimum, the following areas</w:t>
            </w:r>
            <w:r w:rsidR="00F32E43" w:rsidRPr="00FA2FD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F7937" w:rsidRPr="00FA2FDD">
              <w:rPr>
                <w:rFonts w:ascii="Arial" w:hAnsi="Arial" w:cs="Arial"/>
                <w:sz w:val="20"/>
                <w:szCs w:val="20"/>
              </w:rPr>
              <w:br/>
            </w:r>
          </w:p>
          <w:p w14:paraId="3967817A" w14:textId="77777777" w:rsidR="00C66A24" w:rsidRDefault="00C66A24" w:rsidP="007D4B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vision for the project along with the specific objectives and deliverables and measurements of success</w:t>
            </w:r>
          </w:p>
          <w:p w14:paraId="52DEF51E" w14:textId="77777777" w:rsidR="00C66A24" w:rsidRPr="00C66A24" w:rsidRDefault="00C66A24" w:rsidP="00C66A2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E6E6AE5" w14:textId="77777777" w:rsidR="002E17CA" w:rsidRPr="007D4B47" w:rsidRDefault="00A72B9A" w:rsidP="007D4B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</w:t>
            </w:r>
            <w:r w:rsidR="002E17CA">
              <w:rPr>
                <w:rFonts w:ascii="Arial" w:hAnsi="Arial" w:cs="Arial"/>
                <w:sz w:val="20"/>
              </w:rPr>
              <w:t>he skills and resources required</w:t>
            </w:r>
            <w:r w:rsidR="00BC28F5">
              <w:rPr>
                <w:rFonts w:ascii="Arial" w:hAnsi="Arial" w:cs="Arial"/>
                <w:sz w:val="20"/>
              </w:rPr>
              <w:t xml:space="preserve"> within an internal project team and identification of any external expertise </w:t>
            </w:r>
            <w:r w:rsidRPr="007D4B47">
              <w:rPr>
                <w:rFonts w:ascii="Arial" w:hAnsi="Arial" w:cs="Arial"/>
                <w:sz w:val="20"/>
              </w:rPr>
              <w:br/>
            </w:r>
          </w:p>
          <w:p w14:paraId="7D07BBB7" w14:textId="77777777" w:rsidR="00A72B9A" w:rsidRPr="00A72B9A" w:rsidRDefault="00A72B9A" w:rsidP="00A72B9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The partner organisations who could help drive this initiative forward and </w:t>
            </w:r>
            <w:r w:rsidR="00C66A24">
              <w:rPr>
                <w:rFonts w:ascii="Arial" w:hAnsi="Arial" w:cs="Arial"/>
                <w:sz w:val="20"/>
              </w:rPr>
              <w:t xml:space="preserve">ongoing </w:t>
            </w:r>
            <w:r>
              <w:rPr>
                <w:rFonts w:ascii="Arial" w:hAnsi="Arial" w:cs="Arial"/>
                <w:sz w:val="20"/>
              </w:rPr>
              <w:t xml:space="preserve">engagement </w:t>
            </w:r>
            <w:r w:rsidR="00C66A24">
              <w:rPr>
                <w:rFonts w:ascii="Arial" w:hAnsi="Arial" w:cs="Arial"/>
                <w:sz w:val="20"/>
              </w:rPr>
              <w:t>pla</w:t>
            </w:r>
            <w:r>
              <w:rPr>
                <w:rFonts w:ascii="Arial" w:hAnsi="Arial" w:cs="Arial"/>
                <w:sz w:val="20"/>
              </w:rPr>
              <w:t>n</w:t>
            </w:r>
            <w:r w:rsidR="00C66A24">
              <w:rPr>
                <w:rFonts w:ascii="Arial" w:hAnsi="Arial" w:cs="Arial"/>
                <w:sz w:val="20"/>
              </w:rPr>
              <w:t>s</w:t>
            </w:r>
            <w:r w:rsidR="007D4B47">
              <w:rPr>
                <w:rFonts w:ascii="Arial" w:hAnsi="Arial" w:cs="Arial"/>
                <w:sz w:val="20"/>
              </w:rPr>
              <w:t xml:space="preserve"> with these organisations</w:t>
            </w:r>
          </w:p>
          <w:p w14:paraId="2CB9443B" w14:textId="77777777" w:rsidR="002E17CA" w:rsidRPr="002E17CA" w:rsidRDefault="002E17CA" w:rsidP="00A72B9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A7B62E0" w14:textId="77777777" w:rsidR="00A72B9A" w:rsidRPr="00C66A24" w:rsidRDefault="00A72B9A" w:rsidP="00C66A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A review of </w:t>
            </w:r>
            <w:r w:rsidR="002E17CA" w:rsidRPr="002E17CA">
              <w:rPr>
                <w:rFonts w:ascii="Arial" w:hAnsi="Arial" w:cs="Arial"/>
                <w:sz w:val="20"/>
              </w:rPr>
              <w:t>best practices</w:t>
            </w:r>
            <w:r>
              <w:rPr>
                <w:rFonts w:ascii="Arial" w:hAnsi="Arial" w:cs="Arial"/>
                <w:sz w:val="20"/>
              </w:rPr>
              <w:t xml:space="preserve"> and similar initiatives </w:t>
            </w:r>
            <w:r w:rsidR="002E17CA" w:rsidRPr="002E17CA">
              <w:rPr>
                <w:rFonts w:ascii="Arial" w:hAnsi="Arial" w:cs="Arial"/>
                <w:sz w:val="20"/>
              </w:rPr>
              <w:t>in other countries</w:t>
            </w:r>
            <w:r>
              <w:rPr>
                <w:rFonts w:ascii="Arial" w:hAnsi="Arial" w:cs="Arial"/>
                <w:sz w:val="20"/>
              </w:rPr>
              <w:t xml:space="preserve"> and/or industries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4A8D043D" w14:textId="77777777" w:rsidR="00A72B9A" w:rsidRDefault="00A72B9A" w:rsidP="00A72B9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initial development of a set of practical principle</w:t>
            </w:r>
            <w:r w:rsidR="004E03C8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EE88256" w14:textId="77777777" w:rsidR="004E03C8" w:rsidRPr="004E03C8" w:rsidRDefault="004E03C8" w:rsidP="004E03C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8DCDF7A" w14:textId="77777777" w:rsidR="002D3EC1" w:rsidRDefault="00A72B9A" w:rsidP="004E03C8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4E03C8">
              <w:rPr>
                <w:rFonts w:ascii="Arial" w:hAnsi="Arial" w:cs="Arial"/>
                <w:i/>
                <w:sz w:val="20"/>
                <w:szCs w:val="20"/>
              </w:rPr>
              <w:t xml:space="preserve">The work should </w:t>
            </w:r>
            <w:r w:rsidR="007D4B47" w:rsidRPr="004E03C8">
              <w:rPr>
                <w:rFonts w:ascii="Arial" w:hAnsi="Arial" w:cs="Arial"/>
                <w:i/>
                <w:sz w:val="20"/>
                <w:szCs w:val="20"/>
              </w:rPr>
              <w:t>also include a review of the potential legal challenges including, but not limited to, data ownership, data uses, intellectual property rights and GDPR. A comprehensive action plan to resolve each challenge is also required as part of this project.</w:t>
            </w:r>
            <w:r w:rsidR="004E03C8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14:paraId="2C763B0A" w14:textId="77777777" w:rsidR="004E03C8" w:rsidRPr="004E03C8" w:rsidRDefault="004E03C8" w:rsidP="004E03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on the set of principles from a range of stakeholders and measures of how successful the</w:t>
            </w:r>
            <w:r w:rsidR="006024FB">
              <w:rPr>
                <w:rFonts w:ascii="Arial" w:hAnsi="Arial" w:cs="Arial"/>
                <w:sz w:val="20"/>
                <w:szCs w:val="20"/>
              </w:rPr>
              <w:t xml:space="preserve"> principles are </w:t>
            </w:r>
            <w:r>
              <w:rPr>
                <w:rFonts w:ascii="Arial" w:hAnsi="Arial" w:cs="Arial"/>
                <w:sz w:val="20"/>
                <w:szCs w:val="20"/>
              </w:rPr>
              <w:t xml:space="preserve">in reaching the objectives.  </w:t>
            </w:r>
          </w:p>
          <w:p w14:paraId="4EC3C1CD" w14:textId="77777777" w:rsidR="007D4B47" w:rsidRPr="007D4B47" w:rsidRDefault="007D4B47" w:rsidP="007D4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825" w14:paraId="68396DEB" w14:textId="77777777" w:rsidTr="001674B3">
        <w:tc>
          <w:tcPr>
            <w:tcW w:w="1133" w:type="dxa"/>
          </w:tcPr>
          <w:p w14:paraId="515A789C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8" w:type="dxa"/>
          </w:tcPr>
          <w:p w14:paraId="16D1CBEC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Project Location:</w:t>
            </w:r>
          </w:p>
        </w:tc>
        <w:tc>
          <w:tcPr>
            <w:tcW w:w="7087" w:type="dxa"/>
          </w:tcPr>
          <w:p w14:paraId="0988C8A5" w14:textId="77777777" w:rsidR="009A4825" w:rsidRPr="00D0265B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u w:val="none"/>
              </w:rPr>
            </w:pPr>
            <w:r w:rsidRPr="00D0265B">
              <w:rPr>
                <w:rFonts w:ascii="Arial" w:hAnsi="Arial" w:cs="Arial"/>
                <w:b w:val="0"/>
                <w:bCs w:val="0"/>
                <w:sz w:val="20"/>
                <w:u w:val="none"/>
              </w:rPr>
              <w:t>Agriculture and Horticulture Development Board</w:t>
            </w:r>
          </w:p>
          <w:p w14:paraId="5F862659" w14:textId="77777777" w:rsidR="009A4825" w:rsidRPr="00D0265B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u w:val="none"/>
              </w:rPr>
            </w:pPr>
            <w:r w:rsidRPr="00D0265B">
              <w:rPr>
                <w:rFonts w:ascii="Arial" w:hAnsi="Arial" w:cs="Arial"/>
                <w:b w:val="0"/>
                <w:bCs w:val="0"/>
                <w:sz w:val="20"/>
                <w:u w:val="none"/>
              </w:rPr>
              <w:t>Stoneleigh Park</w:t>
            </w:r>
          </w:p>
          <w:p w14:paraId="387A1E51" w14:textId="77777777" w:rsidR="009A4825" w:rsidRPr="00D0265B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u w:val="none"/>
              </w:rPr>
            </w:pPr>
            <w:r w:rsidRPr="00D0265B">
              <w:rPr>
                <w:rFonts w:ascii="Arial" w:hAnsi="Arial" w:cs="Arial"/>
                <w:b w:val="0"/>
                <w:bCs w:val="0"/>
                <w:sz w:val="20"/>
                <w:u w:val="none"/>
              </w:rPr>
              <w:t>Kenilworth</w:t>
            </w:r>
          </w:p>
          <w:p w14:paraId="3FE9D82D" w14:textId="77777777" w:rsidR="009A4825" w:rsidRPr="00D0265B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u w:val="none"/>
              </w:rPr>
            </w:pPr>
            <w:r w:rsidRPr="00D0265B">
              <w:rPr>
                <w:rFonts w:ascii="Arial" w:hAnsi="Arial" w:cs="Arial"/>
                <w:b w:val="0"/>
                <w:bCs w:val="0"/>
                <w:sz w:val="20"/>
                <w:u w:val="none"/>
              </w:rPr>
              <w:t>Warwickshire</w:t>
            </w:r>
          </w:p>
          <w:p w14:paraId="09170C85" w14:textId="77777777" w:rsidR="009A4825" w:rsidRDefault="009A4825" w:rsidP="009A4825">
            <w:pPr>
              <w:rPr>
                <w:rFonts w:ascii="Arial" w:hAnsi="Arial" w:cs="Arial"/>
                <w:sz w:val="20"/>
                <w:szCs w:val="20"/>
              </w:rPr>
            </w:pPr>
            <w:r w:rsidRPr="00D0265B">
              <w:rPr>
                <w:rFonts w:ascii="Arial" w:hAnsi="Arial" w:cs="Arial"/>
                <w:sz w:val="20"/>
                <w:szCs w:val="20"/>
              </w:rPr>
              <w:t>CV8 2TL</w:t>
            </w:r>
          </w:p>
          <w:p w14:paraId="5447F972" w14:textId="77777777" w:rsidR="000E567F" w:rsidRPr="00F949B4" w:rsidRDefault="000E567F" w:rsidP="009A48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825" w14:paraId="5387F923" w14:textId="77777777" w:rsidTr="004D308B">
        <w:trPr>
          <w:trHeight w:val="1433"/>
        </w:trPr>
        <w:tc>
          <w:tcPr>
            <w:tcW w:w="1133" w:type="dxa"/>
          </w:tcPr>
          <w:p w14:paraId="7E3AB299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5.</w:t>
            </w:r>
          </w:p>
        </w:tc>
        <w:tc>
          <w:tcPr>
            <w:tcW w:w="2128" w:type="dxa"/>
          </w:tcPr>
          <w:p w14:paraId="2CE29CCE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Timeframes:</w:t>
            </w:r>
          </w:p>
          <w:p w14:paraId="0CA6632E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</w:p>
          <w:p w14:paraId="6637951B" w14:textId="77777777" w:rsidR="009A4825" w:rsidRPr="003E02F3" w:rsidRDefault="009A4825" w:rsidP="009A4825">
            <w:pPr>
              <w:rPr>
                <w:rFonts w:ascii="Arial" w:hAnsi="Arial" w:cs="Arial"/>
                <w:b/>
                <w:i/>
                <w:color w:val="2F5496" w:themeColor="accent5" w:themeShade="BF"/>
                <w:sz w:val="18"/>
                <w:szCs w:val="20"/>
              </w:rPr>
            </w:pPr>
            <w:r w:rsidRPr="003E02F3">
              <w:rPr>
                <w:rFonts w:ascii="Arial" w:hAnsi="Arial" w:cs="Arial"/>
                <w:b/>
                <w:i/>
                <w:color w:val="2F5496" w:themeColor="accent5" w:themeShade="BF"/>
                <w:sz w:val="18"/>
                <w:szCs w:val="20"/>
              </w:rPr>
              <w:t xml:space="preserve">Please note these timescales are approximate and subject to change </w:t>
            </w:r>
          </w:p>
          <w:p w14:paraId="7D600BE4" w14:textId="77777777" w:rsidR="009A4825" w:rsidRPr="003E02F3" w:rsidRDefault="009A4825" w:rsidP="009A4825">
            <w:pPr>
              <w:rPr>
                <w:rFonts w:ascii="Arial" w:hAnsi="Arial" w:cs="Arial"/>
                <w:b/>
                <w:i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7087" w:type="dxa"/>
          </w:tcPr>
          <w:p w14:paraId="68B516EC" w14:textId="77777777" w:rsidR="009A4825" w:rsidRPr="001674B3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A4825">
              <w:rPr>
                <w:rFonts w:ascii="Arial" w:hAnsi="Arial" w:cs="Arial"/>
                <w:sz w:val="20"/>
                <w:u w:val="none"/>
              </w:rPr>
              <w:t>Project specification circulated</w:t>
            </w:r>
            <w:r w:rsidRPr="00D0265B">
              <w:rPr>
                <w:rFonts w:ascii="Arial" w:hAnsi="Arial" w:cs="Arial"/>
                <w:b w:val="0"/>
                <w:sz w:val="20"/>
                <w:u w:val="none"/>
              </w:rPr>
              <w:t xml:space="preserve">: </w:t>
            </w:r>
            <w:r w:rsidR="004D308B">
              <w:rPr>
                <w:rFonts w:ascii="Arial" w:hAnsi="Arial" w:cs="Arial"/>
                <w:b w:val="0"/>
                <w:sz w:val="20"/>
                <w:u w:val="none"/>
              </w:rPr>
              <w:t>13</w:t>
            </w:r>
            <w:r w:rsidR="00BC28F5" w:rsidRPr="00BC28F5">
              <w:rPr>
                <w:rFonts w:ascii="Arial" w:hAnsi="Arial" w:cs="Arial"/>
                <w:b w:val="0"/>
                <w:sz w:val="20"/>
                <w:u w:val="none"/>
                <w:vertAlign w:val="superscript"/>
              </w:rPr>
              <w:t>th</w:t>
            </w:r>
            <w:r w:rsidR="00BC28F5">
              <w:rPr>
                <w:rFonts w:ascii="Arial" w:hAnsi="Arial" w:cs="Arial"/>
                <w:b w:val="0"/>
                <w:sz w:val="20"/>
                <w:u w:val="none"/>
              </w:rPr>
              <w:t xml:space="preserve"> April 2018</w:t>
            </w:r>
          </w:p>
          <w:p w14:paraId="063D478F" w14:textId="77777777" w:rsidR="009A4825" w:rsidRPr="001674B3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1674B3">
              <w:rPr>
                <w:rFonts w:ascii="Arial" w:hAnsi="Arial" w:cs="Arial"/>
                <w:sz w:val="20"/>
                <w:u w:val="none"/>
              </w:rPr>
              <w:t>Deadline for receipt of responses</w:t>
            </w:r>
            <w:r w:rsidRPr="001674B3">
              <w:rPr>
                <w:rFonts w:ascii="Arial" w:hAnsi="Arial" w:cs="Arial"/>
                <w:b w:val="0"/>
                <w:sz w:val="20"/>
                <w:u w:val="none"/>
              </w:rPr>
              <w:t xml:space="preserve">: </w:t>
            </w:r>
            <w:r w:rsidR="00B031B1">
              <w:rPr>
                <w:rFonts w:ascii="Arial" w:hAnsi="Arial" w:cs="Arial"/>
                <w:b w:val="0"/>
                <w:sz w:val="20"/>
                <w:u w:val="none"/>
              </w:rPr>
              <w:t>27</w:t>
            </w:r>
            <w:r w:rsidR="004D308B" w:rsidRPr="004D308B">
              <w:rPr>
                <w:rFonts w:ascii="Arial" w:hAnsi="Arial" w:cs="Arial"/>
                <w:b w:val="0"/>
                <w:sz w:val="20"/>
                <w:u w:val="none"/>
                <w:vertAlign w:val="superscript"/>
              </w:rPr>
              <w:t>th</w:t>
            </w:r>
            <w:r w:rsidR="004D308B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>A</w:t>
            </w:r>
            <w:r w:rsidR="00BC28F5">
              <w:rPr>
                <w:rFonts w:ascii="Arial" w:hAnsi="Arial" w:cs="Arial"/>
                <w:b w:val="0"/>
                <w:sz w:val="20"/>
                <w:u w:val="none"/>
              </w:rPr>
              <w:t>pril 2018</w:t>
            </w:r>
          </w:p>
          <w:p w14:paraId="77EEFB08" w14:textId="77777777" w:rsidR="009A4825" w:rsidRPr="001674B3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1674B3">
              <w:rPr>
                <w:rFonts w:ascii="Arial" w:hAnsi="Arial" w:cs="Arial"/>
                <w:sz w:val="20"/>
                <w:u w:val="none"/>
              </w:rPr>
              <w:t>Communication of intended award</w:t>
            </w:r>
            <w:r w:rsidRPr="001674B3">
              <w:rPr>
                <w:rFonts w:ascii="Arial" w:hAnsi="Arial" w:cs="Arial"/>
                <w:b w:val="0"/>
                <w:sz w:val="20"/>
                <w:u w:val="none"/>
              </w:rPr>
              <w:t xml:space="preserve">: </w:t>
            </w:r>
            <w:r w:rsidR="00B031B1">
              <w:rPr>
                <w:rFonts w:ascii="Arial" w:hAnsi="Arial" w:cs="Arial"/>
                <w:b w:val="0"/>
                <w:sz w:val="20"/>
                <w:u w:val="none"/>
              </w:rPr>
              <w:t xml:space="preserve">w/c </w:t>
            </w:r>
            <w:r w:rsidR="004D308B">
              <w:rPr>
                <w:rFonts w:ascii="Arial" w:hAnsi="Arial" w:cs="Arial"/>
                <w:b w:val="0"/>
                <w:sz w:val="20"/>
                <w:u w:val="none"/>
              </w:rPr>
              <w:t>30</w:t>
            </w:r>
            <w:r w:rsidR="004D308B" w:rsidRPr="004D308B">
              <w:rPr>
                <w:rFonts w:ascii="Arial" w:hAnsi="Arial" w:cs="Arial"/>
                <w:b w:val="0"/>
                <w:sz w:val="20"/>
                <w:u w:val="none"/>
                <w:vertAlign w:val="superscript"/>
              </w:rPr>
              <w:t>th</w:t>
            </w:r>
            <w:r w:rsidR="004D308B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 w:rsidR="00BC28F5">
              <w:rPr>
                <w:rFonts w:ascii="Arial" w:hAnsi="Arial" w:cs="Arial"/>
                <w:b w:val="0"/>
                <w:sz w:val="20"/>
                <w:u w:val="none"/>
              </w:rPr>
              <w:t>April 2018</w:t>
            </w:r>
          </w:p>
          <w:p w14:paraId="26216A0E" w14:textId="77777777" w:rsidR="009A4825" w:rsidRPr="00D0265B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1674B3">
              <w:rPr>
                <w:rFonts w:ascii="Arial" w:hAnsi="Arial" w:cs="Arial"/>
                <w:sz w:val="20"/>
                <w:u w:val="none"/>
              </w:rPr>
              <w:t>Contract commencement</w:t>
            </w:r>
            <w:r w:rsidRPr="001674B3">
              <w:rPr>
                <w:rFonts w:ascii="Arial" w:hAnsi="Arial" w:cs="Arial"/>
                <w:b w:val="0"/>
                <w:sz w:val="20"/>
                <w:u w:val="none"/>
              </w:rPr>
              <w:t xml:space="preserve">: </w:t>
            </w:r>
            <w:r w:rsidR="00B031B1">
              <w:rPr>
                <w:rFonts w:ascii="Arial" w:hAnsi="Arial" w:cs="Arial"/>
                <w:b w:val="0"/>
                <w:sz w:val="20"/>
                <w:u w:val="none"/>
              </w:rPr>
              <w:t>14</w:t>
            </w:r>
            <w:r w:rsidR="004D308B" w:rsidRPr="004D308B">
              <w:rPr>
                <w:rFonts w:ascii="Arial" w:hAnsi="Arial" w:cs="Arial"/>
                <w:b w:val="0"/>
                <w:sz w:val="20"/>
                <w:u w:val="none"/>
                <w:vertAlign w:val="superscript"/>
              </w:rPr>
              <w:t>th</w:t>
            </w:r>
            <w:r w:rsidR="004D308B">
              <w:rPr>
                <w:rFonts w:ascii="Arial" w:hAnsi="Arial" w:cs="Arial"/>
                <w:b w:val="0"/>
                <w:sz w:val="20"/>
                <w:u w:val="none"/>
              </w:rPr>
              <w:t xml:space="preserve"> May</w:t>
            </w:r>
            <w:r w:rsidR="00BC28F5">
              <w:rPr>
                <w:rFonts w:ascii="Arial" w:hAnsi="Arial" w:cs="Arial"/>
                <w:b w:val="0"/>
                <w:sz w:val="20"/>
                <w:u w:val="none"/>
              </w:rPr>
              <w:t xml:space="preserve"> 2018</w:t>
            </w:r>
          </w:p>
          <w:p w14:paraId="6AEE5035" w14:textId="77777777" w:rsidR="009A4825" w:rsidRPr="00D0265B" w:rsidRDefault="009A4825" w:rsidP="004D308B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A4825">
              <w:rPr>
                <w:rFonts w:ascii="Arial" w:hAnsi="Arial" w:cs="Arial"/>
                <w:sz w:val="20"/>
                <w:u w:val="none"/>
              </w:rPr>
              <w:t>Project completion and report delivered</w:t>
            </w:r>
            <w:r w:rsidRPr="00D0265B">
              <w:rPr>
                <w:rFonts w:ascii="Arial" w:hAnsi="Arial" w:cs="Arial"/>
                <w:b w:val="0"/>
                <w:sz w:val="20"/>
                <w:u w:val="none"/>
              </w:rPr>
              <w:t>: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 TBC depending on proposal. </w:t>
            </w:r>
          </w:p>
        </w:tc>
      </w:tr>
      <w:tr w:rsidR="009A4825" w14:paraId="618637B4" w14:textId="77777777" w:rsidTr="001674B3">
        <w:tc>
          <w:tcPr>
            <w:tcW w:w="1133" w:type="dxa"/>
          </w:tcPr>
          <w:p w14:paraId="226DA588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6.</w:t>
            </w:r>
          </w:p>
        </w:tc>
        <w:tc>
          <w:tcPr>
            <w:tcW w:w="2128" w:type="dxa"/>
          </w:tcPr>
          <w:p w14:paraId="637428DF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Budget </w:t>
            </w:r>
          </w:p>
        </w:tc>
        <w:tc>
          <w:tcPr>
            <w:tcW w:w="7087" w:type="dxa"/>
          </w:tcPr>
          <w:p w14:paraId="7A50E460" w14:textId="77777777" w:rsidR="009A4825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D92256">
              <w:rPr>
                <w:rFonts w:ascii="Arial" w:hAnsi="Arial" w:cs="Arial"/>
                <w:b w:val="0"/>
                <w:sz w:val="20"/>
                <w:u w:val="none"/>
              </w:rPr>
              <w:t>A budget in the region of £</w:t>
            </w:r>
            <w:r w:rsidR="004E03C8">
              <w:rPr>
                <w:rFonts w:ascii="Arial" w:hAnsi="Arial" w:cs="Arial"/>
                <w:b w:val="0"/>
                <w:sz w:val="20"/>
                <w:u w:val="none"/>
              </w:rPr>
              <w:t>5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>0</w:t>
            </w:r>
            <w:r w:rsidRPr="00D92256">
              <w:rPr>
                <w:rFonts w:ascii="Arial" w:hAnsi="Arial" w:cs="Arial"/>
                <w:b w:val="0"/>
                <w:sz w:val="20"/>
                <w:u w:val="none"/>
              </w:rPr>
              <w:t>,000</w:t>
            </w:r>
            <w:r w:rsidR="001C6BED">
              <w:rPr>
                <w:rFonts w:ascii="Arial" w:hAnsi="Arial" w:cs="Arial"/>
                <w:b w:val="0"/>
                <w:sz w:val="20"/>
                <w:u w:val="none"/>
              </w:rPr>
              <w:t xml:space="preserve"> or below</w:t>
            </w:r>
            <w:r w:rsidRPr="00D92256">
              <w:rPr>
                <w:rFonts w:ascii="Arial" w:hAnsi="Arial" w:cs="Arial"/>
                <w:b w:val="0"/>
                <w:sz w:val="20"/>
                <w:u w:val="none"/>
              </w:rPr>
              <w:t xml:space="preserve"> (excluding VAT) is available for this project.</w:t>
            </w:r>
            <w:r w:rsidR="00290153">
              <w:rPr>
                <w:rFonts w:ascii="Arial" w:hAnsi="Arial" w:cs="Arial"/>
                <w:b w:val="0"/>
                <w:sz w:val="20"/>
                <w:u w:val="none"/>
              </w:rPr>
              <w:t xml:space="preserve"> This includes travel and accommodation.</w:t>
            </w:r>
          </w:p>
          <w:p w14:paraId="0C563043" w14:textId="77777777" w:rsidR="000E567F" w:rsidRPr="00D92256" w:rsidRDefault="000E567F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</w:tr>
      <w:tr w:rsidR="009A4825" w14:paraId="1F57BBEE" w14:textId="77777777" w:rsidTr="001674B3">
        <w:tc>
          <w:tcPr>
            <w:tcW w:w="1133" w:type="dxa"/>
          </w:tcPr>
          <w:p w14:paraId="7513EB86" w14:textId="77777777" w:rsidR="009A4825" w:rsidRPr="003E02F3" w:rsidRDefault="00D12D66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7</w:t>
            </w:r>
            <w:r w:rsidR="00016E0F"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.</w:t>
            </w:r>
          </w:p>
        </w:tc>
        <w:tc>
          <w:tcPr>
            <w:tcW w:w="2128" w:type="dxa"/>
          </w:tcPr>
          <w:p w14:paraId="183F6C8B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AHDB Key Personnel:</w:t>
            </w:r>
          </w:p>
        </w:tc>
        <w:tc>
          <w:tcPr>
            <w:tcW w:w="7087" w:type="dxa"/>
          </w:tcPr>
          <w:p w14:paraId="5433C385" w14:textId="77777777" w:rsidR="009A4825" w:rsidRDefault="009A4825" w:rsidP="009A482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Strategy</w:t>
            </w:r>
          </w:p>
          <w:p w14:paraId="60E0B9E7" w14:textId="77777777" w:rsidR="009A4825" w:rsidRPr="009A4825" w:rsidRDefault="009A4825" w:rsidP="009A482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Officer, Strategy</w:t>
            </w:r>
            <w:r w:rsidRPr="009A48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48C509" w14:textId="77777777" w:rsidR="009A4825" w:rsidRPr="009A4825" w:rsidRDefault="009A4825" w:rsidP="009A482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9A4825">
              <w:rPr>
                <w:rFonts w:ascii="Arial" w:hAnsi="Arial" w:cs="Arial"/>
                <w:sz w:val="20"/>
                <w:szCs w:val="20"/>
              </w:rPr>
              <w:t>Director of Market Intelligence</w:t>
            </w:r>
          </w:p>
          <w:p w14:paraId="0ABBB640" w14:textId="77777777" w:rsidR="009A4825" w:rsidRDefault="009A4825" w:rsidP="009A482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9A4825">
              <w:rPr>
                <w:rFonts w:ascii="Arial" w:hAnsi="Arial" w:cs="Arial"/>
                <w:sz w:val="20"/>
                <w:szCs w:val="20"/>
              </w:rPr>
              <w:t>Head of Data and Analysis</w:t>
            </w:r>
          </w:p>
          <w:p w14:paraId="5E4B6FC4" w14:textId="77777777" w:rsidR="00BC28F5" w:rsidRPr="009A4825" w:rsidRDefault="00BC28F5" w:rsidP="009A482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MI Partnerships</w:t>
            </w:r>
          </w:p>
          <w:p w14:paraId="0F0BAD17" w14:textId="77777777" w:rsidR="009A4825" w:rsidRDefault="009A4825" w:rsidP="009A482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4DFBFAA2" w14:textId="77777777" w:rsidR="009A4825" w:rsidRPr="009A4825" w:rsidRDefault="009A4825" w:rsidP="009A482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9A4825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</w:p>
          <w:p w14:paraId="56CB0A4B" w14:textId="77777777" w:rsidR="005A40CF" w:rsidRDefault="005A40CF" w:rsidP="009A482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Technical Officer</w:t>
            </w:r>
          </w:p>
          <w:p w14:paraId="4656B93C" w14:textId="77777777" w:rsidR="004E03C8" w:rsidRDefault="004E03C8" w:rsidP="009A482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Director</w:t>
            </w:r>
          </w:p>
          <w:p w14:paraId="080D1269" w14:textId="77777777" w:rsidR="009A4825" w:rsidRDefault="009A4825" w:rsidP="00BC28F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7887F0ED" w14:textId="77777777" w:rsidR="00BC28F5" w:rsidRPr="00BC28F5" w:rsidRDefault="00BC28F5" w:rsidP="00BC28F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BC28F5">
              <w:rPr>
                <w:rFonts w:ascii="Arial" w:hAnsi="Arial" w:cs="Arial"/>
                <w:b/>
                <w:sz w:val="20"/>
                <w:szCs w:val="20"/>
              </w:rPr>
              <w:t>Corporate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232A970" w14:textId="77777777" w:rsidR="00BC28F5" w:rsidRDefault="00BC28F5" w:rsidP="00BC28F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Corporate Affairs Director</w:t>
            </w:r>
          </w:p>
          <w:p w14:paraId="3C9AF28C" w14:textId="77777777" w:rsidR="00BC28F5" w:rsidRPr="009A4825" w:rsidRDefault="00BC28F5" w:rsidP="00BC28F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Manager</w:t>
            </w:r>
          </w:p>
        </w:tc>
      </w:tr>
      <w:tr w:rsidR="00016E0F" w14:paraId="415EF154" w14:textId="77777777" w:rsidTr="001674B3">
        <w:tc>
          <w:tcPr>
            <w:tcW w:w="1133" w:type="dxa"/>
          </w:tcPr>
          <w:p w14:paraId="03D14F7D" w14:textId="77777777" w:rsidR="00016E0F" w:rsidRPr="003E02F3" w:rsidRDefault="00D12D66" w:rsidP="00016E0F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8</w:t>
            </w:r>
            <w:r w:rsidR="00016E0F"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.</w:t>
            </w:r>
          </w:p>
        </w:tc>
        <w:tc>
          <w:tcPr>
            <w:tcW w:w="2128" w:type="dxa"/>
          </w:tcPr>
          <w:p w14:paraId="0FE32077" w14:textId="77777777" w:rsidR="00016E0F" w:rsidRPr="003E02F3" w:rsidRDefault="00016E0F" w:rsidP="00BF4AAE">
            <w:pPr>
              <w:pStyle w:val="Title"/>
              <w:jc w:val="left"/>
              <w:rPr>
                <w:rFonts w:ascii="Arial" w:hAnsi="Arial" w:cs="Arial"/>
                <w:color w:val="2F5496" w:themeColor="accent5" w:themeShade="BF"/>
                <w:sz w:val="20"/>
                <w:u w:val="none"/>
              </w:rPr>
            </w:pPr>
            <w:r w:rsidRPr="003E02F3">
              <w:rPr>
                <w:rFonts w:ascii="Arial" w:hAnsi="Arial" w:cs="Arial"/>
                <w:color w:val="2F5496" w:themeColor="accent5" w:themeShade="BF"/>
                <w:sz w:val="20"/>
                <w:u w:val="none"/>
              </w:rPr>
              <w:t>Format and Content of Response:</w:t>
            </w:r>
          </w:p>
        </w:tc>
        <w:tc>
          <w:tcPr>
            <w:tcW w:w="7087" w:type="dxa"/>
          </w:tcPr>
          <w:p w14:paraId="17613599" w14:textId="77777777" w:rsidR="00FB3A87" w:rsidRPr="00106D36" w:rsidRDefault="00B5799D" w:rsidP="00016E0F">
            <w:pPr>
              <w:rPr>
                <w:rFonts w:ascii="Arial" w:hAnsi="Arial" w:cs="Arial"/>
                <w:sz w:val="20"/>
                <w:szCs w:val="20"/>
              </w:rPr>
            </w:pPr>
            <w:r w:rsidRPr="00106D36">
              <w:rPr>
                <w:rFonts w:ascii="Arial" w:hAnsi="Arial" w:cs="Arial"/>
                <w:sz w:val="20"/>
                <w:szCs w:val="20"/>
              </w:rPr>
              <w:t xml:space="preserve">Proposals must clearly </w:t>
            </w:r>
            <w:r w:rsidR="00E209DB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Pr="00106D3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B3A87" w:rsidRPr="00106D36">
              <w:rPr>
                <w:rFonts w:ascii="Arial" w:hAnsi="Arial" w:cs="Arial"/>
                <w:sz w:val="20"/>
                <w:szCs w:val="20"/>
              </w:rPr>
              <w:t>following:</w:t>
            </w:r>
          </w:p>
          <w:p w14:paraId="0751E32F" w14:textId="77777777" w:rsidR="00FB3A87" w:rsidRPr="00106D36" w:rsidRDefault="00FB3A87" w:rsidP="00016E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5492E" w14:textId="77777777" w:rsidR="00602AF0" w:rsidRDefault="00FB3A87" w:rsidP="00106D3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06D3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5799D" w:rsidRPr="00106D36">
              <w:rPr>
                <w:rFonts w:ascii="Arial" w:hAnsi="Arial" w:cs="Arial"/>
                <w:sz w:val="20"/>
                <w:szCs w:val="20"/>
              </w:rPr>
              <w:t>methodology th</w:t>
            </w:r>
            <w:r w:rsidR="00602AF0">
              <w:rPr>
                <w:rFonts w:ascii="Arial" w:hAnsi="Arial" w:cs="Arial"/>
                <w:sz w:val="20"/>
                <w:szCs w:val="20"/>
              </w:rPr>
              <w:t xml:space="preserve">at will be </w:t>
            </w:r>
            <w:r w:rsidRPr="00106D36">
              <w:rPr>
                <w:rFonts w:ascii="Arial" w:hAnsi="Arial" w:cs="Arial"/>
                <w:sz w:val="20"/>
                <w:szCs w:val="20"/>
              </w:rPr>
              <w:t>use</w:t>
            </w:r>
            <w:r w:rsidR="00602AF0">
              <w:rPr>
                <w:rFonts w:ascii="Arial" w:hAnsi="Arial" w:cs="Arial"/>
                <w:sz w:val="20"/>
                <w:szCs w:val="20"/>
              </w:rPr>
              <w:t>d</w:t>
            </w:r>
            <w:r w:rsidRPr="00106D36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602AF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555202" w14:textId="77777777" w:rsidR="00FB3A87" w:rsidRPr="0026212F" w:rsidRDefault="00602AF0" w:rsidP="0026212F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5799D" w:rsidRPr="00106D36">
              <w:rPr>
                <w:rFonts w:ascii="Arial" w:hAnsi="Arial" w:cs="Arial"/>
                <w:sz w:val="20"/>
                <w:szCs w:val="20"/>
              </w:rPr>
              <w:t xml:space="preserve">ddress the objectives outlined in section </w:t>
            </w:r>
            <w:r w:rsidR="00013050">
              <w:rPr>
                <w:rFonts w:ascii="Arial" w:hAnsi="Arial" w:cs="Arial"/>
                <w:sz w:val="20"/>
                <w:szCs w:val="20"/>
              </w:rPr>
              <w:t>3.</w:t>
            </w:r>
            <w:r w:rsidR="00FB3A87" w:rsidRPr="0026212F">
              <w:rPr>
                <w:rFonts w:ascii="Arial" w:hAnsi="Arial" w:cs="Arial"/>
                <w:sz w:val="20"/>
                <w:szCs w:val="20"/>
              </w:rPr>
              <w:br/>
            </w:r>
          </w:p>
          <w:p w14:paraId="2B3810F0" w14:textId="77777777" w:rsidR="00C41333" w:rsidRPr="0046723A" w:rsidRDefault="00C41333" w:rsidP="00C4133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6723A">
              <w:rPr>
                <w:rFonts w:ascii="Arial" w:hAnsi="Arial" w:cs="Arial"/>
                <w:sz w:val="20"/>
                <w:szCs w:val="20"/>
              </w:rPr>
              <w:t>D</w:t>
            </w:r>
            <w:r w:rsidR="00FB1A62" w:rsidRPr="0046723A">
              <w:rPr>
                <w:rFonts w:ascii="Arial" w:hAnsi="Arial" w:cs="Arial"/>
                <w:sz w:val="20"/>
                <w:szCs w:val="20"/>
              </w:rPr>
              <w:t>etails of p</w:t>
            </w:r>
            <w:r w:rsidR="00602AF0">
              <w:rPr>
                <w:rFonts w:ascii="Arial" w:hAnsi="Arial" w:cs="Arial"/>
                <w:sz w:val="20"/>
                <w:szCs w:val="20"/>
              </w:rPr>
              <w:t xml:space="preserve">revious </w:t>
            </w:r>
            <w:r w:rsidR="00FB1A62" w:rsidRPr="0046723A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Pr="0046723A">
              <w:rPr>
                <w:rFonts w:ascii="Arial" w:hAnsi="Arial" w:cs="Arial"/>
                <w:sz w:val="20"/>
                <w:szCs w:val="20"/>
              </w:rPr>
              <w:t xml:space="preserve">undertaking </w:t>
            </w:r>
            <w:r w:rsidR="00602AF0">
              <w:rPr>
                <w:rFonts w:ascii="Arial" w:hAnsi="Arial" w:cs="Arial"/>
                <w:sz w:val="20"/>
                <w:szCs w:val="20"/>
              </w:rPr>
              <w:t xml:space="preserve">similar </w:t>
            </w:r>
            <w:r w:rsidRPr="0046723A">
              <w:rPr>
                <w:rFonts w:ascii="Arial" w:hAnsi="Arial" w:cs="Arial"/>
                <w:sz w:val="20"/>
                <w:szCs w:val="20"/>
              </w:rPr>
              <w:t>work</w:t>
            </w:r>
            <w:r w:rsidR="0046723A" w:rsidRPr="0046723A">
              <w:rPr>
                <w:rFonts w:ascii="Arial" w:hAnsi="Arial" w:cs="Arial"/>
                <w:sz w:val="20"/>
                <w:szCs w:val="20"/>
              </w:rPr>
              <w:t xml:space="preserve"> including the relevant skills gained.</w:t>
            </w:r>
            <w:r w:rsidR="00FB1A62" w:rsidRPr="0046723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20EE848E" w14:textId="77777777" w:rsidR="00FB1A62" w:rsidRDefault="00FB1A62" w:rsidP="00FB1A6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9600C5B" w14:textId="77777777" w:rsidR="00106D36" w:rsidRDefault="00733569" w:rsidP="00106D3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06D36">
              <w:rPr>
                <w:rFonts w:ascii="Arial" w:hAnsi="Arial" w:cs="Arial"/>
                <w:sz w:val="20"/>
                <w:szCs w:val="20"/>
              </w:rPr>
              <w:t>A t</w:t>
            </w:r>
            <w:r w:rsidR="00FB3A87" w:rsidRPr="00106D36">
              <w:rPr>
                <w:rFonts w:ascii="Arial" w:hAnsi="Arial" w:cs="Arial"/>
                <w:sz w:val="20"/>
                <w:szCs w:val="20"/>
              </w:rPr>
              <w:t>imeline</w:t>
            </w:r>
            <w:r w:rsidRPr="00106D36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FB3A87" w:rsidRPr="00106D36">
              <w:rPr>
                <w:rFonts w:ascii="Arial" w:hAnsi="Arial" w:cs="Arial"/>
                <w:sz w:val="20"/>
                <w:szCs w:val="20"/>
              </w:rPr>
              <w:t>delivery</w:t>
            </w:r>
            <w:r w:rsidR="004D30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C6F7EA" w14:textId="77777777" w:rsidR="004D308B" w:rsidRPr="004D308B" w:rsidRDefault="004D308B" w:rsidP="004D30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1CBC4" w14:textId="77777777" w:rsidR="00FB3A87" w:rsidRPr="0026212F" w:rsidRDefault="00FB3A87" w:rsidP="00016E0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06D36">
              <w:rPr>
                <w:rFonts w:ascii="Arial" w:hAnsi="Arial" w:cs="Arial"/>
                <w:sz w:val="20"/>
                <w:szCs w:val="20"/>
              </w:rPr>
              <w:lastRenderedPageBreak/>
              <w:t xml:space="preserve">A full and comprehensive cost breakdown </w:t>
            </w:r>
            <w:r w:rsidR="00733569" w:rsidRPr="00106D36">
              <w:rPr>
                <w:rFonts w:ascii="Arial" w:hAnsi="Arial" w:cs="Arial"/>
                <w:sz w:val="20"/>
                <w:szCs w:val="20"/>
              </w:rPr>
              <w:t xml:space="preserve">(excluding VAT) including a breakdown of the number of days and day rates. </w:t>
            </w:r>
            <w:r w:rsidRPr="00106D36">
              <w:rPr>
                <w:rFonts w:ascii="Arial" w:hAnsi="Arial" w:cs="Arial"/>
                <w:sz w:val="20"/>
                <w:szCs w:val="20"/>
              </w:rPr>
              <w:br/>
            </w:r>
            <w:r w:rsidRPr="0026212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B92C623" w14:textId="77777777" w:rsidR="00D96702" w:rsidRPr="00B4605A" w:rsidRDefault="00733569" w:rsidP="00016E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05A">
              <w:rPr>
                <w:rFonts w:ascii="Arial" w:hAnsi="Arial" w:cs="Arial"/>
                <w:b/>
                <w:sz w:val="20"/>
                <w:szCs w:val="20"/>
              </w:rPr>
              <w:t>Proposals must be s</w:t>
            </w:r>
            <w:r w:rsidR="0026212F">
              <w:rPr>
                <w:rFonts w:ascii="Arial" w:hAnsi="Arial" w:cs="Arial"/>
                <w:b/>
                <w:sz w:val="20"/>
                <w:szCs w:val="20"/>
              </w:rPr>
              <w:t>ubmitted by 2</w:t>
            </w:r>
            <w:r w:rsidR="00B031B1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96702" w:rsidRPr="00B4605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="00D96702" w:rsidRPr="00B460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D3EC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6212F">
              <w:rPr>
                <w:rFonts w:ascii="Arial" w:hAnsi="Arial" w:cs="Arial"/>
                <w:b/>
                <w:sz w:val="20"/>
                <w:szCs w:val="20"/>
              </w:rPr>
              <w:t>pril 2018</w:t>
            </w:r>
          </w:p>
          <w:p w14:paraId="48C825CC" w14:textId="77777777" w:rsidR="00BF4AAE" w:rsidRPr="00BF4AAE" w:rsidRDefault="00BF4AAE" w:rsidP="00733569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E0F" w14:paraId="5BCA3119" w14:textId="77777777" w:rsidTr="001674B3">
        <w:tc>
          <w:tcPr>
            <w:tcW w:w="1133" w:type="dxa"/>
          </w:tcPr>
          <w:p w14:paraId="725D04C5" w14:textId="77777777" w:rsidR="00016E0F" w:rsidRPr="003E02F3" w:rsidRDefault="00D12D66" w:rsidP="00016E0F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lastRenderedPageBreak/>
              <w:t>9</w:t>
            </w:r>
            <w:r w:rsidR="00016E0F"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.</w:t>
            </w:r>
          </w:p>
        </w:tc>
        <w:tc>
          <w:tcPr>
            <w:tcW w:w="2128" w:type="dxa"/>
          </w:tcPr>
          <w:p w14:paraId="758CF0ED" w14:textId="77777777" w:rsidR="00016E0F" w:rsidRPr="003E02F3" w:rsidRDefault="00016E0F" w:rsidP="00016E0F">
            <w:pPr>
              <w:pStyle w:val="Title"/>
              <w:jc w:val="left"/>
              <w:rPr>
                <w:rFonts w:ascii="Arial" w:hAnsi="Arial" w:cs="Arial"/>
                <w:color w:val="2F5496" w:themeColor="accent5" w:themeShade="BF"/>
                <w:sz w:val="20"/>
                <w:u w:val="none"/>
              </w:rPr>
            </w:pPr>
            <w:r w:rsidRPr="003E02F3">
              <w:rPr>
                <w:rFonts w:ascii="Arial" w:hAnsi="Arial" w:cs="Arial"/>
                <w:color w:val="2F5496" w:themeColor="accent5" w:themeShade="BF"/>
                <w:sz w:val="20"/>
                <w:u w:val="none"/>
              </w:rPr>
              <w:t>Award Criteria</w:t>
            </w:r>
          </w:p>
        </w:tc>
        <w:tc>
          <w:tcPr>
            <w:tcW w:w="7087" w:type="dxa"/>
          </w:tcPr>
          <w:p w14:paraId="3B039B93" w14:textId="77777777" w:rsidR="00BF4AAE" w:rsidRPr="008C1B1E" w:rsidRDefault="00BF4AAE" w:rsidP="00BF4AAE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8C1B1E">
              <w:rPr>
                <w:rFonts w:ascii="Arial" w:hAnsi="Arial" w:cs="Arial"/>
                <w:b w:val="0"/>
                <w:sz w:val="20"/>
                <w:u w:val="none"/>
              </w:rPr>
              <w:t>Evaluation will be undertaken in accordance with the following criteria and weightings. Answering “NO” to the pass/fail criteria may risk disqualification.</w:t>
            </w:r>
            <w:r w:rsidR="008C1B1E">
              <w:rPr>
                <w:rFonts w:ascii="Arial" w:hAnsi="Arial" w:cs="Arial"/>
                <w:b w:val="0"/>
                <w:sz w:val="20"/>
                <w:u w:val="none"/>
              </w:rPr>
              <w:br/>
            </w:r>
          </w:p>
          <w:p w14:paraId="14742A66" w14:textId="77777777" w:rsidR="00BF4AAE" w:rsidRPr="00D12D66" w:rsidRDefault="00BF4AAE" w:rsidP="00BF4AAE">
            <w:pPr>
              <w:pStyle w:val="Title"/>
              <w:jc w:val="left"/>
              <w:rPr>
                <w:rFonts w:ascii="Arial" w:hAnsi="Arial" w:cs="Arial"/>
                <w:b w:val="0"/>
                <w:color w:val="2F5496" w:themeColor="accent5" w:themeShade="BF"/>
                <w:sz w:val="22"/>
                <w:u w:val="none"/>
              </w:rPr>
            </w:pPr>
            <w:r w:rsidRPr="00D12D66">
              <w:rPr>
                <w:rFonts w:ascii="Arial" w:hAnsi="Arial" w:cs="Arial"/>
                <w:color w:val="2F5496" w:themeColor="accent5" w:themeShade="BF"/>
                <w:sz w:val="22"/>
                <w:u w:val="none"/>
              </w:rPr>
              <w:t>Pass/Fail Criteria</w:t>
            </w:r>
          </w:p>
          <w:p w14:paraId="478B5648" w14:textId="77777777" w:rsidR="00BF4AAE" w:rsidRPr="008C1B1E" w:rsidRDefault="00BF4AAE" w:rsidP="00BF4AAE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8C1B1E">
              <w:rPr>
                <w:rFonts w:ascii="Arial" w:hAnsi="Arial" w:cs="Arial"/>
                <w:b w:val="0"/>
                <w:sz w:val="20"/>
                <w:u w:val="none"/>
              </w:rPr>
              <w:t xml:space="preserve">Ability to </w:t>
            </w:r>
            <w:r w:rsidR="008C1B1E" w:rsidRPr="008C1B1E">
              <w:rPr>
                <w:rFonts w:ascii="Arial" w:hAnsi="Arial" w:cs="Arial"/>
                <w:b w:val="0"/>
                <w:sz w:val="20"/>
                <w:u w:val="none"/>
              </w:rPr>
              <w:t xml:space="preserve">commence work on this </w:t>
            </w:r>
            <w:r w:rsidR="00D12D66">
              <w:rPr>
                <w:rFonts w:ascii="Arial" w:hAnsi="Arial" w:cs="Arial"/>
                <w:b w:val="0"/>
                <w:sz w:val="20"/>
                <w:u w:val="none"/>
              </w:rPr>
              <w:t xml:space="preserve">report </w:t>
            </w:r>
            <w:r w:rsidR="008C1B1E">
              <w:rPr>
                <w:rFonts w:ascii="Arial" w:hAnsi="Arial" w:cs="Arial"/>
                <w:b w:val="0"/>
                <w:sz w:val="20"/>
                <w:u w:val="none"/>
              </w:rPr>
              <w:t xml:space="preserve">in </w:t>
            </w:r>
            <w:r w:rsidR="0026212F">
              <w:rPr>
                <w:rFonts w:ascii="Arial" w:hAnsi="Arial" w:cs="Arial"/>
                <w:b w:val="0"/>
                <w:sz w:val="20"/>
                <w:u w:val="none"/>
              </w:rPr>
              <w:t>May 2018</w:t>
            </w:r>
            <w:r w:rsidR="00602AF0">
              <w:rPr>
                <w:rFonts w:ascii="Arial" w:hAnsi="Arial" w:cs="Arial"/>
                <w:b w:val="0"/>
                <w:sz w:val="20"/>
                <w:u w:val="none"/>
              </w:rPr>
              <w:t>.</w:t>
            </w:r>
          </w:p>
          <w:p w14:paraId="4779F015" w14:textId="77777777" w:rsidR="00BF4AAE" w:rsidRPr="00CC28D8" w:rsidRDefault="00BF4AAE" w:rsidP="00CC28D8">
            <w:pPr>
              <w:pStyle w:val="Title"/>
              <w:ind w:left="1440"/>
              <w:jc w:val="right"/>
              <w:rPr>
                <w:rFonts w:ascii="Arial" w:hAnsi="Arial" w:cs="Arial"/>
                <w:b w:val="0"/>
                <w:sz w:val="20"/>
                <w:u w:val="none"/>
              </w:rPr>
            </w:pPr>
            <w:r w:rsidRPr="008C1B1E">
              <w:rPr>
                <w:rFonts w:ascii="Arial" w:hAnsi="Arial" w:cs="Arial"/>
                <w:sz w:val="20"/>
                <w:u w:val="none"/>
              </w:rPr>
              <w:t>Yes/No</w:t>
            </w:r>
          </w:p>
          <w:p w14:paraId="2BFC2CFF" w14:textId="77777777" w:rsidR="00BF4AAE" w:rsidRPr="00D12D66" w:rsidRDefault="00BF4AAE" w:rsidP="00BF4AAE">
            <w:pPr>
              <w:pStyle w:val="Title"/>
              <w:jc w:val="left"/>
              <w:rPr>
                <w:rFonts w:ascii="Arial" w:hAnsi="Arial" w:cs="Arial"/>
                <w:color w:val="2F5496" w:themeColor="accent5" w:themeShade="BF"/>
                <w:sz w:val="22"/>
                <w:u w:val="none"/>
              </w:rPr>
            </w:pPr>
            <w:r w:rsidRPr="00D12D66">
              <w:rPr>
                <w:rFonts w:ascii="Arial" w:hAnsi="Arial" w:cs="Arial"/>
                <w:color w:val="2F5496" w:themeColor="accent5" w:themeShade="BF"/>
                <w:sz w:val="22"/>
                <w:u w:val="none"/>
              </w:rPr>
              <w:t>Weighted Criteria</w:t>
            </w:r>
          </w:p>
          <w:p w14:paraId="0457048A" w14:textId="77777777" w:rsidR="00BF4AAE" w:rsidRPr="001767A1" w:rsidRDefault="00BF4AAE" w:rsidP="00E50E78">
            <w:pPr>
              <w:pStyle w:val="Title"/>
              <w:ind w:left="360"/>
              <w:jc w:val="left"/>
              <w:rPr>
                <w:rFonts w:ascii="Arial" w:hAnsi="Arial" w:cs="Arial"/>
                <w:sz w:val="20"/>
                <w:u w:val="none"/>
              </w:rPr>
            </w:pPr>
          </w:p>
          <w:p w14:paraId="1955C3B4" w14:textId="77777777" w:rsidR="00E50E78" w:rsidRPr="001767A1" w:rsidRDefault="001767A1" w:rsidP="00E50E78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767A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50E78" w:rsidRPr="001767A1">
              <w:rPr>
                <w:rFonts w:ascii="Arial" w:hAnsi="Arial" w:cs="Arial"/>
                <w:b/>
                <w:sz w:val="20"/>
                <w:szCs w:val="20"/>
              </w:rPr>
              <w:t>% of the evaluation weighting will be based on the quality and creativity of the proposal.</w:t>
            </w:r>
          </w:p>
          <w:p w14:paraId="0A419242" w14:textId="77777777" w:rsidR="00E50E78" w:rsidRPr="001767A1" w:rsidRDefault="00E50E78" w:rsidP="00E50E78">
            <w:pPr>
              <w:numPr>
                <w:ilvl w:val="0"/>
                <w:numId w:val="12"/>
              </w:num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1767A1">
              <w:rPr>
                <w:rFonts w:ascii="Arial" w:hAnsi="Arial" w:cs="Arial"/>
                <w:sz w:val="20"/>
                <w:szCs w:val="20"/>
              </w:rPr>
              <w:t>Proposal of a creative solution which accurately meets the objectives/requir</w:t>
            </w:r>
            <w:r w:rsidR="00013050" w:rsidRPr="001767A1">
              <w:rPr>
                <w:rFonts w:ascii="Arial" w:hAnsi="Arial" w:cs="Arial"/>
                <w:sz w:val="20"/>
                <w:szCs w:val="20"/>
              </w:rPr>
              <w:t>ements outlined in section 3</w:t>
            </w:r>
            <w:r w:rsidRPr="001767A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094947E" w14:textId="77777777" w:rsidR="001767A1" w:rsidRPr="001767A1" w:rsidRDefault="001767A1" w:rsidP="001767A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2F116730" w14:textId="77777777" w:rsidR="001767A1" w:rsidRPr="001767A1" w:rsidRDefault="00CC28D8" w:rsidP="001767A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767A1" w:rsidRPr="001767A1">
              <w:rPr>
                <w:rFonts w:ascii="Arial" w:hAnsi="Arial" w:cs="Arial"/>
                <w:b/>
                <w:sz w:val="20"/>
                <w:szCs w:val="20"/>
              </w:rPr>
              <w:t>0% of the evaluation weighting will be based on the previous experience of the consultant.</w:t>
            </w:r>
          </w:p>
          <w:p w14:paraId="49B065DE" w14:textId="77777777" w:rsidR="00E50E78" w:rsidRPr="001767A1" w:rsidRDefault="00E50E78" w:rsidP="00E50E78">
            <w:pPr>
              <w:numPr>
                <w:ilvl w:val="0"/>
                <w:numId w:val="12"/>
              </w:numPr>
              <w:spacing w:line="264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767A1">
              <w:rPr>
                <w:rFonts w:ascii="Arial" w:hAnsi="Arial" w:cs="Arial"/>
                <w:sz w:val="20"/>
                <w:szCs w:val="20"/>
              </w:rPr>
              <w:t xml:space="preserve">Details of previous and proven </w:t>
            </w:r>
            <w:r w:rsidR="002D3EC1" w:rsidRPr="001767A1">
              <w:rPr>
                <w:rFonts w:ascii="Arial" w:hAnsi="Arial" w:cs="Arial"/>
                <w:sz w:val="20"/>
                <w:szCs w:val="20"/>
              </w:rPr>
              <w:t xml:space="preserve">skills and </w:t>
            </w:r>
            <w:r w:rsidRPr="001767A1">
              <w:rPr>
                <w:rFonts w:ascii="Arial" w:hAnsi="Arial" w:cs="Arial"/>
                <w:sz w:val="20"/>
                <w:szCs w:val="20"/>
              </w:rPr>
              <w:t>experience of working in the arena</w:t>
            </w:r>
            <w:r w:rsidR="00602AF0" w:rsidRPr="001767A1">
              <w:rPr>
                <w:rFonts w:ascii="Arial" w:hAnsi="Arial" w:cs="Arial"/>
                <w:sz w:val="20"/>
                <w:szCs w:val="20"/>
              </w:rPr>
              <w:t>.</w:t>
            </w:r>
            <w:r w:rsidRPr="001767A1">
              <w:rPr>
                <w:rFonts w:ascii="Arial" w:hAnsi="Arial" w:cs="Arial"/>
                <w:sz w:val="20"/>
                <w:szCs w:val="20"/>
              </w:rPr>
              <w:br/>
            </w:r>
          </w:p>
          <w:p w14:paraId="0F40CFCA" w14:textId="77777777" w:rsidR="00E50E78" w:rsidRPr="001767A1" w:rsidRDefault="001767A1" w:rsidP="00E50E78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50E78" w:rsidRPr="001767A1">
              <w:rPr>
                <w:rFonts w:ascii="Arial" w:hAnsi="Arial" w:cs="Arial"/>
                <w:b/>
                <w:sz w:val="20"/>
                <w:szCs w:val="20"/>
              </w:rPr>
              <w:t xml:space="preserve">0% of the evaluation weighting will be based on the cost of the proposal. </w:t>
            </w:r>
          </w:p>
          <w:p w14:paraId="44703F91" w14:textId="77777777" w:rsidR="00E50E78" w:rsidRPr="001767A1" w:rsidRDefault="00E50E78" w:rsidP="00E50E78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1767A1">
              <w:rPr>
                <w:rFonts w:ascii="Arial" w:hAnsi="Arial" w:cs="Arial"/>
                <w:sz w:val="20"/>
                <w:szCs w:val="20"/>
              </w:rPr>
              <w:t xml:space="preserve">To enable comparability of proposals and assess value for money, a full breakdown </w:t>
            </w:r>
            <w:r w:rsidR="002D3EC1" w:rsidRPr="001767A1">
              <w:rPr>
                <w:rFonts w:ascii="Arial" w:hAnsi="Arial" w:cs="Arial"/>
                <w:sz w:val="20"/>
                <w:szCs w:val="20"/>
              </w:rPr>
              <w:t>of costs must be provided</w:t>
            </w:r>
            <w:r w:rsidR="00290153">
              <w:rPr>
                <w:rFonts w:ascii="Arial" w:hAnsi="Arial" w:cs="Arial"/>
                <w:sz w:val="20"/>
                <w:szCs w:val="20"/>
              </w:rPr>
              <w:t xml:space="preserve"> this should include travel and accommodation</w:t>
            </w:r>
            <w:r w:rsidR="002D3EC1" w:rsidRPr="001767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36695" w14:textId="77777777" w:rsidR="00E50E78" w:rsidRPr="001767A1" w:rsidRDefault="00D12D66" w:rsidP="00E50E78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67A1">
              <w:rPr>
                <w:rFonts w:ascii="Arial" w:hAnsi="Arial" w:cs="Arial"/>
                <w:sz w:val="20"/>
                <w:szCs w:val="20"/>
              </w:rPr>
              <w:br/>
            </w:r>
            <w:r w:rsidR="001767A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50E78" w:rsidRPr="001767A1">
              <w:rPr>
                <w:rFonts w:ascii="Arial" w:hAnsi="Arial" w:cs="Arial"/>
                <w:b/>
                <w:sz w:val="20"/>
                <w:szCs w:val="20"/>
              </w:rPr>
              <w:t xml:space="preserve">0% of the evaluation weighting will be based on the time table of the proposal. </w:t>
            </w:r>
          </w:p>
          <w:p w14:paraId="31C331DB" w14:textId="77777777" w:rsidR="00E50E78" w:rsidRPr="001767A1" w:rsidRDefault="00E50E78" w:rsidP="00E50E78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1767A1">
              <w:rPr>
                <w:rFonts w:ascii="Arial" w:hAnsi="Arial" w:cs="Arial"/>
                <w:sz w:val="20"/>
                <w:szCs w:val="20"/>
              </w:rPr>
              <w:t xml:space="preserve">Provision of project a timeline with </w:t>
            </w:r>
            <w:r w:rsidR="002D3EC1" w:rsidRPr="001767A1">
              <w:rPr>
                <w:rFonts w:ascii="Arial" w:hAnsi="Arial" w:cs="Arial"/>
                <w:sz w:val="20"/>
                <w:szCs w:val="20"/>
              </w:rPr>
              <w:t xml:space="preserve">identification of any </w:t>
            </w:r>
            <w:r w:rsidRPr="001767A1">
              <w:rPr>
                <w:rFonts w:ascii="Arial" w:hAnsi="Arial" w:cs="Arial"/>
                <w:sz w:val="20"/>
                <w:szCs w:val="20"/>
              </w:rPr>
              <w:t xml:space="preserve">key dates. </w:t>
            </w:r>
          </w:p>
          <w:p w14:paraId="285C5C3A" w14:textId="77777777" w:rsidR="00E50E78" w:rsidRPr="001767A1" w:rsidRDefault="00E50E78" w:rsidP="00E50E78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7A4AE35A" w14:textId="77777777" w:rsidR="00E50E78" w:rsidRPr="001767A1" w:rsidRDefault="001767A1" w:rsidP="00E50E78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67A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50E78" w:rsidRPr="001767A1">
              <w:rPr>
                <w:rFonts w:ascii="Arial" w:hAnsi="Arial" w:cs="Arial"/>
                <w:b/>
                <w:sz w:val="20"/>
                <w:szCs w:val="20"/>
              </w:rPr>
              <w:t xml:space="preserve">0% of the evaluation weighting will be based on the accessibility of the </w:t>
            </w:r>
            <w:r w:rsidR="00D97751" w:rsidRPr="001767A1">
              <w:rPr>
                <w:rFonts w:ascii="Arial" w:hAnsi="Arial" w:cs="Arial"/>
                <w:b/>
                <w:sz w:val="20"/>
                <w:szCs w:val="20"/>
              </w:rPr>
              <w:t>consultant</w:t>
            </w:r>
            <w:r w:rsidR="00E50E78" w:rsidRPr="001767A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2600DC13" w14:textId="77777777" w:rsidR="001767A1" w:rsidRPr="001767A1" w:rsidRDefault="00E50E78" w:rsidP="00583417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1767A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24277" w:rsidRPr="001767A1">
              <w:rPr>
                <w:rFonts w:ascii="Arial" w:hAnsi="Arial" w:cs="Arial"/>
                <w:sz w:val="20"/>
                <w:szCs w:val="20"/>
              </w:rPr>
              <w:t xml:space="preserve">consultant </w:t>
            </w:r>
            <w:r w:rsidRPr="001767A1">
              <w:rPr>
                <w:rFonts w:ascii="Arial" w:hAnsi="Arial" w:cs="Arial"/>
                <w:sz w:val="20"/>
                <w:szCs w:val="20"/>
              </w:rPr>
              <w:t xml:space="preserve">must be fully accessible to AHDB. At a minimum the </w:t>
            </w:r>
            <w:r w:rsidR="00824277" w:rsidRPr="001767A1">
              <w:rPr>
                <w:rFonts w:ascii="Arial" w:hAnsi="Arial" w:cs="Arial"/>
                <w:sz w:val="20"/>
                <w:szCs w:val="20"/>
              </w:rPr>
              <w:t>consultant should be able to at</w:t>
            </w:r>
            <w:r w:rsidR="00013050" w:rsidRPr="001767A1">
              <w:rPr>
                <w:rFonts w:ascii="Arial" w:hAnsi="Arial" w:cs="Arial"/>
                <w:sz w:val="20"/>
                <w:szCs w:val="20"/>
              </w:rPr>
              <w:t>tend a project kick-</w:t>
            </w:r>
            <w:r w:rsidR="00D12D66" w:rsidRPr="001767A1">
              <w:rPr>
                <w:rFonts w:ascii="Arial" w:hAnsi="Arial" w:cs="Arial"/>
                <w:sz w:val="20"/>
                <w:szCs w:val="20"/>
              </w:rPr>
              <w:t>off meeting</w:t>
            </w:r>
            <w:r w:rsidR="001767A1" w:rsidRPr="001767A1">
              <w:rPr>
                <w:rFonts w:ascii="Arial" w:hAnsi="Arial" w:cs="Arial"/>
                <w:sz w:val="20"/>
                <w:szCs w:val="20"/>
              </w:rPr>
              <w:t xml:space="preserve">, scheduled catch ups and a formal progress update meeting with the Leadership Team in week eight of the project. </w:t>
            </w:r>
          </w:p>
          <w:p w14:paraId="0A07796E" w14:textId="77777777" w:rsidR="00016E0F" w:rsidRPr="00BF4AAE" w:rsidRDefault="00016E0F" w:rsidP="001767A1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2D3EC1" w14:paraId="48A2F3BA" w14:textId="77777777" w:rsidTr="001674B3">
        <w:tc>
          <w:tcPr>
            <w:tcW w:w="1133" w:type="dxa"/>
          </w:tcPr>
          <w:p w14:paraId="76CA7880" w14:textId="77777777" w:rsidR="002D3EC1" w:rsidRPr="003E02F3" w:rsidRDefault="00602AF0" w:rsidP="002D3EC1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10</w:t>
            </w:r>
            <w:r w:rsidR="002D3EC1"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.</w:t>
            </w:r>
          </w:p>
        </w:tc>
        <w:tc>
          <w:tcPr>
            <w:tcW w:w="2128" w:type="dxa"/>
          </w:tcPr>
          <w:p w14:paraId="507DC055" w14:textId="77777777" w:rsidR="002D3EC1" w:rsidRPr="003E02F3" w:rsidRDefault="002D3EC1" w:rsidP="002D3EC1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Invoicing:</w:t>
            </w:r>
          </w:p>
        </w:tc>
        <w:tc>
          <w:tcPr>
            <w:tcW w:w="7087" w:type="dxa"/>
          </w:tcPr>
          <w:p w14:paraId="03486436" w14:textId="77777777" w:rsidR="002D3EC1" w:rsidRPr="00D96702" w:rsidRDefault="002D3EC1" w:rsidP="002D3EC1">
            <w:pPr>
              <w:rPr>
                <w:rFonts w:ascii="Arial" w:hAnsi="Arial" w:cs="Arial"/>
                <w:sz w:val="20"/>
              </w:rPr>
            </w:pPr>
            <w:r w:rsidRPr="00D96702">
              <w:rPr>
                <w:rFonts w:ascii="Arial" w:hAnsi="Arial" w:cs="Arial"/>
                <w:sz w:val="20"/>
              </w:rPr>
              <w:t xml:space="preserve">The prospective </w:t>
            </w:r>
            <w:r>
              <w:rPr>
                <w:rFonts w:ascii="Arial" w:hAnsi="Arial" w:cs="Arial"/>
                <w:sz w:val="20"/>
              </w:rPr>
              <w:t xml:space="preserve">consultant </w:t>
            </w:r>
            <w:r w:rsidRPr="00D96702">
              <w:rPr>
                <w:rFonts w:ascii="Arial" w:hAnsi="Arial" w:cs="Arial"/>
                <w:sz w:val="20"/>
              </w:rPr>
              <w:t xml:space="preserve">must provide a full breakdown of costs for all stages of the project excluding VAT. </w:t>
            </w:r>
          </w:p>
          <w:p w14:paraId="0B390B3E" w14:textId="77777777" w:rsidR="002D3EC1" w:rsidRPr="00D96702" w:rsidRDefault="002D3EC1" w:rsidP="002D3EC1">
            <w:pPr>
              <w:rPr>
                <w:rFonts w:ascii="Arial" w:hAnsi="Arial" w:cs="Arial"/>
                <w:sz w:val="20"/>
              </w:rPr>
            </w:pPr>
            <w:r w:rsidRPr="00D96702">
              <w:rPr>
                <w:rFonts w:ascii="Arial" w:hAnsi="Arial" w:cs="Arial"/>
                <w:sz w:val="20"/>
              </w:rPr>
              <w:t xml:space="preserve">Payment will be made within 30 days of </w:t>
            </w:r>
            <w:r>
              <w:rPr>
                <w:rFonts w:ascii="Arial" w:hAnsi="Arial" w:cs="Arial"/>
                <w:sz w:val="20"/>
              </w:rPr>
              <w:t xml:space="preserve">invoice. The invoice should not be submitted to AHDB until </w:t>
            </w:r>
            <w:r w:rsidRPr="00D96702">
              <w:rPr>
                <w:rFonts w:ascii="Arial" w:hAnsi="Arial" w:cs="Arial"/>
                <w:sz w:val="20"/>
              </w:rPr>
              <w:t>successful completion of the project.</w:t>
            </w:r>
          </w:p>
          <w:p w14:paraId="2670EFAB" w14:textId="77777777" w:rsidR="002D3EC1" w:rsidRPr="00D96702" w:rsidRDefault="002D3EC1" w:rsidP="002D3EC1">
            <w:pPr>
              <w:rPr>
                <w:rFonts w:ascii="Arial" w:hAnsi="Arial" w:cs="Arial"/>
                <w:sz w:val="20"/>
              </w:rPr>
            </w:pPr>
          </w:p>
          <w:p w14:paraId="55A728AF" w14:textId="77777777" w:rsidR="002D3EC1" w:rsidRPr="0046723A" w:rsidRDefault="002D3EC1" w:rsidP="002D3EC1">
            <w:pPr>
              <w:rPr>
                <w:rFonts w:ascii="Arial" w:hAnsi="Arial" w:cs="Arial"/>
                <w:sz w:val="20"/>
              </w:rPr>
            </w:pPr>
            <w:r w:rsidRPr="0046723A">
              <w:rPr>
                <w:rFonts w:ascii="Arial" w:hAnsi="Arial" w:cs="Arial"/>
                <w:sz w:val="20"/>
              </w:rPr>
              <w:t xml:space="preserve">All invoices should be forwarded to </w:t>
            </w:r>
            <w:hyperlink r:id="rId7" w:history="1">
              <w:r w:rsidRPr="0046723A">
                <w:rPr>
                  <w:rStyle w:val="Hyperlink"/>
                  <w:rFonts w:ascii="Arial" w:hAnsi="Arial" w:cs="Arial"/>
                  <w:sz w:val="20"/>
                </w:rPr>
                <w:t>APTeam@ahdb.org.uk</w:t>
              </w:r>
            </w:hyperlink>
            <w:r w:rsidRPr="0046723A">
              <w:rPr>
                <w:rFonts w:ascii="Arial" w:hAnsi="Arial" w:cs="Arial"/>
                <w:sz w:val="20"/>
              </w:rPr>
              <w:t xml:space="preserve"> and </w:t>
            </w:r>
            <w:hyperlink r:id="rId8" w:history="1">
              <w:r w:rsidRPr="0046723A">
                <w:rPr>
                  <w:rStyle w:val="Hyperlink"/>
                  <w:rFonts w:ascii="Arial" w:hAnsi="Arial" w:cs="Arial"/>
                  <w:sz w:val="20"/>
                </w:rPr>
                <w:t>MI.Admin@ahdb.org.uk</w:t>
              </w:r>
            </w:hyperlink>
            <w:r w:rsidRPr="0046723A">
              <w:rPr>
                <w:rFonts w:ascii="Arial" w:hAnsi="Arial" w:cs="Arial"/>
                <w:sz w:val="20"/>
              </w:rPr>
              <w:t xml:space="preserve"> for receipting purposes.</w:t>
            </w:r>
          </w:p>
          <w:p w14:paraId="08D0ADA9" w14:textId="77777777" w:rsidR="002D3EC1" w:rsidRPr="00F949B4" w:rsidRDefault="002D3EC1" w:rsidP="002D3E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EC1" w14:paraId="253EBD8B" w14:textId="77777777" w:rsidTr="001674B3">
        <w:tc>
          <w:tcPr>
            <w:tcW w:w="1133" w:type="dxa"/>
          </w:tcPr>
          <w:p w14:paraId="2E6CFD6A" w14:textId="77777777" w:rsidR="002D3EC1" w:rsidRPr="003E02F3" w:rsidRDefault="00D12D66" w:rsidP="00602AF0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1</w:t>
            </w:r>
            <w:r w:rsidR="00602AF0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1</w:t>
            </w:r>
            <w:r w:rsidR="002D3EC1"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.</w:t>
            </w:r>
          </w:p>
        </w:tc>
        <w:tc>
          <w:tcPr>
            <w:tcW w:w="2128" w:type="dxa"/>
          </w:tcPr>
          <w:p w14:paraId="264292FE" w14:textId="77777777" w:rsidR="002D3EC1" w:rsidRPr="003E02F3" w:rsidRDefault="002D3EC1" w:rsidP="002D3EC1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Terms and Conditions:</w:t>
            </w:r>
          </w:p>
        </w:tc>
        <w:tc>
          <w:tcPr>
            <w:tcW w:w="7087" w:type="dxa"/>
          </w:tcPr>
          <w:p w14:paraId="630DD8B0" w14:textId="77777777" w:rsidR="002D3EC1" w:rsidRPr="003E02F3" w:rsidRDefault="002D3EC1" w:rsidP="002D3EC1">
            <w:pPr>
              <w:rPr>
                <w:rFonts w:ascii="Arial" w:hAnsi="Arial" w:cs="Arial"/>
                <w:sz w:val="20"/>
                <w:szCs w:val="20"/>
              </w:rPr>
            </w:pPr>
            <w:r w:rsidRPr="003E02F3">
              <w:rPr>
                <w:rFonts w:ascii="Arial" w:hAnsi="Arial" w:cs="Arial"/>
                <w:sz w:val="20"/>
                <w:szCs w:val="20"/>
              </w:rPr>
              <w:t xml:space="preserve">Terms and conditions, which supplier’s need to adhere to, along with a </w:t>
            </w:r>
            <w:r>
              <w:rPr>
                <w:rFonts w:ascii="Arial" w:hAnsi="Arial" w:cs="Arial"/>
                <w:sz w:val="20"/>
                <w:szCs w:val="20"/>
              </w:rPr>
              <w:t xml:space="preserve">contract template </w:t>
            </w:r>
            <w:r w:rsidRPr="003E02F3">
              <w:rPr>
                <w:rFonts w:ascii="Arial" w:hAnsi="Arial" w:cs="Arial"/>
                <w:sz w:val="20"/>
                <w:szCs w:val="20"/>
              </w:rPr>
              <w:t xml:space="preserve">can be found on the AHDB website. Please follow this link: </w:t>
            </w:r>
            <w:hyperlink r:id="rId9" w:history="1">
              <w:r w:rsidRPr="003E02F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http://www.ahdb.org.uk/about/Procurement.aspx</w:t>
              </w:r>
            </w:hyperlink>
            <w:r w:rsidRPr="003E02F3">
              <w:rPr>
                <w:rFonts w:ascii="Arial" w:hAnsi="Arial" w:cs="Arial"/>
                <w:sz w:val="20"/>
                <w:szCs w:val="20"/>
              </w:rPr>
              <w:t xml:space="preserve"> and click on “goods and services”</w:t>
            </w:r>
            <w:r w:rsidR="00602A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2FA3CA8" w14:textId="77777777" w:rsidR="004C7EF8" w:rsidRDefault="004C7EF8" w:rsidP="004C7EF8">
      <w:pPr>
        <w:rPr>
          <w:rFonts w:ascii="Arial" w:hAnsi="Arial" w:cs="Arial"/>
          <w:b/>
        </w:rPr>
      </w:pPr>
    </w:p>
    <w:p w14:paraId="04F5FDF5" w14:textId="77777777" w:rsidR="00F949B4" w:rsidRPr="00D92256" w:rsidRDefault="00F949B4" w:rsidP="00D92256">
      <w:pPr>
        <w:spacing w:line="240" w:lineRule="auto"/>
        <w:jc w:val="both"/>
        <w:rPr>
          <w:rFonts w:ascii="Arial" w:hAnsi="Arial" w:cs="Arial"/>
          <w:b/>
        </w:rPr>
      </w:pPr>
      <w:r w:rsidRPr="002D3EC1">
        <w:rPr>
          <w:rFonts w:ascii="Arial" w:hAnsi="Arial" w:cs="Arial"/>
          <w:b/>
          <w:u w:val="single"/>
        </w:rPr>
        <w:t xml:space="preserve">Your proposal should be submitted </w:t>
      </w:r>
      <w:r w:rsidR="00D92256" w:rsidRPr="002D3EC1">
        <w:rPr>
          <w:rFonts w:ascii="Arial" w:hAnsi="Arial" w:cs="Arial"/>
          <w:b/>
          <w:u w:val="single"/>
        </w:rPr>
        <w:t xml:space="preserve">and received by </w:t>
      </w:r>
      <w:r w:rsidRPr="002D3EC1">
        <w:rPr>
          <w:rFonts w:ascii="Arial" w:hAnsi="Arial" w:cs="Arial"/>
          <w:b/>
          <w:u w:val="single"/>
        </w:rPr>
        <w:t xml:space="preserve">12:00 Noon </w:t>
      </w:r>
      <w:r w:rsidR="006F347E">
        <w:rPr>
          <w:rFonts w:ascii="Arial" w:hAnsi="Arial" w:cs="Arial"/>
          <w:b/>
          <w:u w:val="single"/>
        </w:rPr>
        <w:t>Friday</w:t>
      </w:r>
      <w:r w:rsidR="004175E0">
        <w:rPr>
          <w:rFonts w:ascii="Arial" w:hAnsi="Arial" w:cs="Arial"/>
          <w:b/>
          <w:u w:val="single"/>
        </w:rPr>
        <w:t xml:space="preserve"> </w:t>
      </w:r>
      <w:r w:rsidR="006F347E">
        <w:rPr>
          <w:rFonts w:ascii="Arial" w:hAnsi="Arial" w:cs="Arial"/>
          <w:b/>
          <w:u w:val="single"/>
        </w:rPr>
        <w:t>2</w:t>
      </w:r>
      <w:r w:rsidR="00B031B1">
        <w:rPr>
          <w:rFonts w:ascii="Arial" w:hAnsi="Arial" w:cs="Arial"/>
          <w:b/>
          <w:u w:val="single"/>
        </w:rPr>
        <w:t>7</w:t>
      </w:r>
      <w:r w:rsidR="006F347E" w:rsidRPr="006F347E">
        <w:rPr>
          <w:rFonts w:ascii="Arial" w:hAnsi="Arial" w:cs="Arial"/>
          <w:b/>
          <w:u w:val="single"/>
          <w:vertAlign w:val="superscript"/>
        </w:rPr>
        <w:t>th</w:t>
      </w:r>
      <w:r w:rsidR="006F347E">
        <w:rPr>
          <w:rFonts w:ascii="Arial" w:hAnsi="Arial" w:cs="Arial"/>
          <w:b/>
          <w:u w:val="single"/>
        </w:rPr>
        <w:t xml:space="preserve"> </w:t>
      </w:r>
      <w:r w:rsidR="004E03C8">
        <w:rPr>
          <w:rFonts w:ascii="Arial" w:hAnsi="Arial" w:cs="Arial"/>
          <w:b/>
          <w:u w:val="single"/>
        </w:rPr>
        <w:t>A</w:t>
      </w:r>
      <w:r w:rsidR="0026212F">
        <w:rPr>
          <w:rFonts w:ascii="Arial" w:hAnsi="Arial" w:cs="Arial"/>
          <w:b/>
          <w:u w:val="single"/>
        </w:rPr>
        <w:t>pril 2018</w:t>
      </w:r>
      <w:r w:rsidRPr="002D3EC1">
        <w:rPr>
          <w:rFonts w:ascii="Arial" w:hAnsi="Arial" w:cs="Arial"/>
          <w:b/>
          <w:u w:val="single"/>
        </w:rPr>
        <w:t>.</w:t>
      </w:r>
      <w:r w:rsidRPr="00D92256">
        <w:rPr>
          <w:rFonts w:ascii="Arial" w:hAnsi="Arial" w:cs="Arial"/>
          <w:b/>
          <w:u w:val="single"/>
        </w:rPr>
        <w:t xml:space="preserve"> </w:t>
      </w:r>
    </w:p>
    <w:p w14:paraId="6C1C5C78" w14:textId="77777777" w:rsidR="0094176A" w:rsidRPr="00D12D66" w:rsidRDefault="00D92256" w:rsidP="00D12D66">
      <w:pPr>
        <w:spacing w:line="240" w:lineRule="auto"/>
        <w:rPr>
          <w:rFonts w:ascii="Arial" w:hAnsi="Arial" w:cs="Arial"/>
          <w:b/>
        </w:rPr>
      </w:pPr>
      <w:r w:rsidRPr="00D92256">
        <w:rPr>
          <w:rFonts w:ascii="Arial" w:hAnsi="Arial" w:cs="Arial"/>
          <w:b/>
        </w:rPr>
        <w:t>Please send your pr</w:t>
      </w:r>
      <w:r w:rsidR="007F0468">
        <w:rPr>
          <w:rFonts w:ascii="Arial" w:hAnsi="Arial" w:cs="Arial"/>
          <w:b/>
        </w:rPr>
        <w:t xml:space="preserve">oposal to the following address: </w:t>
      </w:r>
      <w:hyperlink r:id="rId10" w:history="1">
        <w:r w:rsidR="000A58AB" w:rsidRPr="002E011F">
          <w:rPr>
            <w:rStyle w:val="Hyperlink"/>
            <w:rFonts w:ascii="Arial" w:hAnsi="Arial" w:cs="Arial"/>
            <w:b/>
          </w:rPr>
          <w:t>Joanne.tuck@ahdb.org.</w:t>
        </w:r>
        <w:bookmarkStart w:id="0" w:name="_GoBack"/>
        <w:bookmarkEnd w:id="0"/>
        <w:r w:rsidR="000A58AB" w:rsidRPr="002E011F">
          <w:rPr>
            <w:rStyle w:val="Hyperlink"/>
            <w:rFonts w:ascii="Arial" w:hAnsi="Arial" w:cs="Arial"/>
            <w:b/>
          </w:rPr>
          <w:t>uk</w:t>
        </w:r>
      </w:hyperlink>
      <w:r w:rsidR="000A58AB">
        <w:rPr>
          <w:rFonts w:ascii="Arial" w:hAnsi="Arial" w:cs="Arial"/>
          <w:b/>
        </w:rPr>
        <w:t xml:space="preserve"> </w:t>
      </w:r>
    </w:p>
    <w:sectPr w:rsidR="0094176A" w:rsidRPr="00D12D6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058E6" w14:textId="77777777" w:rsidR="00160B98" w:rsidRDefault="00160B98" w:rsidP="00EB6B61">
      <w:pPr>
        <w:spacing w:after="0" w:line="240" w:lineRule="auto"/>
      </w:pPr>
      <w:r>
        <w:separator/>
      </w:r>
    </w:p>
  </w:endnote>
  <w:endnote w:type="continuationSeparator" w:id="0">
    <w:p w14:paraId="018DDCF9" w14:textId="77777777" w:rsidR="00160B98" w:rsidRDefault="00160B98" w:rsidP="00EB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6072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F95E143" w14:textId="77777777" w:rsidR="00EB6B61" w:rsidRPr="00EB6B61" w:rsidRDefault="00EB6B61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B6B61">
          <w:rPr>
            <w:rFonts w:ascii="Arial" w:hAnsi="Arial" w:cs="Arial"/>
            <w:sz w:val="20"/>
            <w:szCs w:val="20"/>
          </w:rPr>
          <w:fldChar w:fldCharType="begin"/>
        </w:r>
        <w:r w:rsidRPr="00EB6B6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B6B61">
          <w:rPr>
            <w:rFonts w:ascii="Arial" w:hAnsi="Arial" w:cs="Arial"/>
            <w:sz w:val="20"/>
            <w:szCs w:val="20"/>
          </w:rPr>
          <w:fldChar w:fldCharType="separate"/>
        </w:r>
        <w:r w:rsidR="00B031B1">
          <w:rPr>
            <w:rFonts w:ascii="Arial" w:hAnsi="Arial" w:cs="Arial"/>
            <w:noProof/>
            <w:sz w:val="20"/>
            <w:szCs w:val="20"/>
          </w:rPr>
          <w:t>3</w:t>
        </w:r>
        <w:r w:rsidRPr="00EB6B6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3EFC9F1" w14:textId="77777777" w:rsidR="00EB6B61" w:rsidRDefault="00EB6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A8A7B" w14:textId="77777777" w:rsidR="00160B98" w:rsidRDefault="00160B98" w:rsidP="00EB6B61">
      <w:pPr>
        <w:spacing w:after="0" w:line="240" w:lineRule="auto"/>
      </w:pPr>
      <w:r>
        <w:separator/>
      </w:r>
    </w:p>
  </w:footnote>
  <w:footnote w:type="continuationSeparator" w:id="0">
    <w:p w14:paraId="75DCBB2D" w14:textId="77777777" w:rsidR="00160B98" w:rsidRDefault="00160B98" w:rsidP="00EB6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C1E"/>
    <w:multiLevelType w:val="hybridMultilevel"/>
    <w:tmpl w:val="721CFF50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92B62"/>
    <w:multiLevelType w:val="hybridMultilevel"/>
    <w:tmpl w:val="7EF84ED8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10D97"/>
    <w:multiLevelType w:val="hybridMultilevel"/>
    <w:tmpl w:val="3CF4E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F21DC"/>
    <w:multiLevelType w:val="hybridMultilevel"/>
    <w:tmpl w:val="4190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5963"/>
    <w:multiLevelType w:val="hybridMultilevel"/>
    <w:tmpl w:val="301C1746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80C94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767B44"/>
    <w:multiLevelType w:val="hybridMultilevel"/>
    <w:tmpl w:val="82E4CBF2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7304F1"/>
    <w:multiLevelType w:val="hybridMultilevel"/>
    <w:tmpl w:val="97DC7C82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645D8E"/>
    <w:multiLevelType w:val="hybridMultilevel"/>
    <w:tmpl w:val="1770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42901"/>
    <w:multiLevelType w:val="hybridMultilevel"/>
    <w:tmpl w:val="A1E6A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5A61F8"/>
    <w:multiLevelType w:val="hybridMultilevel"/>
    <w:tmpl w:val="65F02626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80C94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0F05A4"/>
    <w:multiLevelType w:val="hybridMultilevel"/>
    <w:tmpl w:val="1E4222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F80B04"/>
    <w:multiLevelType w:val="hybridMultilevel"/>
    <w:tmpl w:val="EF1A70E4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1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F8"/>
    <w:rsid w:val="00013050"/>
    <w:rsid w:val="00016E0F"/>
    <w:rsid w:val="000A58AB"/>
    <w:rsid w:val="000E567F"/>
    <w:rsid w:val="00106D36"/>
    <w:rsid w:val="00160B98"/>
    <w:rsid w:val="001674B3"/>
    <w:rsid w:val="001767A1"/>
    <w:rsid w:val="00181CAF"/>
    <w:rsid w:val="00182D0C"/>
    <w:rsid w:val="001C6BED"/>
    <w:rsid w:val="00204CCB"/>
    <w:rsid w:val="0026212F"/>
    <w:rsid w:val="00285E8F"/>
    <w:rsid w:val="00290153"/>
    <w:rsid w:val="002D3EC1"/>
    <w:rsid w:val="002E17CA"/>
    <w:rsid w:val="00331997"/>
    <w:rsid w:val="0033429E"/>
    <w:rsid w:val="003357FC"/>
    <w:rsid w:val="00347C4E"/>
    <w:rsid w:val="003E02F3"/>
    <w:rsid w:val="004175E0"/>
    <w:rsid w:val="00462102"/>
    <w:rsid w:val="0046723A"/>
    <w:rsid w:val="0048271C"/>
    <w:rsid w:val="004C7EF8"/>
    <w:rsid w:val="004D1223"/>
    <w:rsid w:val="004D308B"/>
    <w:rsid w:val="004E03C8"/>
    <w:rsid w:val="005451B7"/>
    <w:rsid w:val="00596406"/>
    <w:rsid w:val="005A40CF"/>
    <w:rsid w:val="0060163B"/>
    <w:rsid w:val="006024FB"/>
    <w:rsid w:val="00602AF0"/>
    <w:rsid w:val="006160DE"/>
    <w:rsid w:val="00661BC2"/>
    <w:rsid w:val="006F347E"/>
    <w:rsid w:val="00725C2C"/>
    <w:rsid w:val="00733569"/>
    <w:rsid w:val="0078030B"/>
    <w:rsid w:val="007A29A2"/>
    <w:rsid w:val="007D4B47"/>
    <w:rsid w:val="007F0468"/>
    <w:rsid w:val="00824277"/>
    <w:rsid w:val="008402A3"/>
    <w:rsid w:val="00897948"/>
    <w:rsid w:val="008C1B1E"/>
    <w:rsid w:val="0094176A"/>
    <w:rsid w:val="0096070C"/>
    <w:rsid w:val="0098756A"/>
    <w:rsid w:val="00990E49"/>
    <w:rsid w:val="009A4825"/>
    <w:rsid w:val="009C5825"/>
    <w:rsid w:val="009E5973"/>
    <w:rsid w:val="00A136AB"/>
    <w:rsid w:val="00A70586"/>
    <w:rsid w:val="00A72B9A"/>
    <w:rsid w:val="00A93AA6"/>
    <w:rsid w:val="00AE2F28"/>
    <w:rsid w:val="00B031B1"/>
    <w:rsid w:val="00B25B9E"/>
    <w:rsid w:val="00B4605A"/>
    <w:rsid w:val="00B52B10"/>
    <w:rsid w:val="00B5799D"/>
    <w:rsid w:val="00BC28F5"/>
    <w:rsid w:val="00BE6C83"/>
    <w:rsid w:val="00BF4AAE"/>
    <w:rsid w:val="00C355F4"/>
    <w:rsid w:val="00C41333"/>
    <w:rsid w:val="00C66A24"/>
    <w:rsid w:val="00CC28D8"/>
    <w:rsid w:val="00D0265B"/>
    <w:rsid w:val="00D12D66"/>
    <w:rsid w:val="00D92256"/>
    <w:rsid w:val="00D96702"/>
    <w:rsid w:val="00D97751"/>
    <w:rsid w:val="00DF7937"/>
    <w:rsid w:val="00E209DB"/>
    <w:rsid w:val="00E50E78"/>
    <w:rsid w:val="00E62EBC"/>
    <w:rsid w:val="00E640F2"/>
    <w:rsid w:val="00E96105"/>
    <w:rsid w:val="00EB6B61"/>
    <w:rsid w:val="00EE3FEC"/>
    <w:rsid w:val="00F32E43"/>
    <w:rsid w:val="00F660FC"/>
    <w:rsid w:val="00F81566"/>
    <w:rsid w:val="00F949B4"/>
    <w:rsid w:val="00FA2FDD"/>
    <w:rsid w:val="00FB1A62"/>
    <w:rsid w:val="00FB3A87"/>
    <w:rsid w:val="00FE1DF5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6031"/>
  <w15:chartTrackingRefBased/>
  <w15:docId w15:val="{2B594F4E-CC7B-4027-B276-1BE9CC45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EF8"/>
    <w:pPr>
      <w:ind w:left="720"/>
      <w:contextualSpacing/>
    </w:pPr>
  </w:style>
  <w:style w:type="table" w:styleId="TableGrid">
    <w:name w:val="Table Grid"/>
    <w:basedOn w:val="TableNormal"/>
    <w:uiPriority w:val="39"/>
    <w:rsid w:val="004C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949B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949B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4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9B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9B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0C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0C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67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2F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B61"/>
  </w:style>
  <w:style w:type="paragraph" w:styleId="Footer">
    <w:name w:val="footer"/>
    <w:basedOn w:val="Normal"/>
    <w:link w:val="FooterChar"/>
    <w:uiPriority w:val="99"/>
    <w:unhideWhenUsed/>
    <w:rsid w:val="00EB6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.Admin@ahdb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Team@ahdb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oanne.tuck@ahdb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hdb.org.uk/about/Procure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6044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Tuck</dc:creator>
  <cp:keywords/>
  <dc:description/>
  <cp:lastModifiedBy>Ashleigh Bull</cp:lastModifiedBy>
  <cp:revision>2</cp:revision>
  <cp:lastPrinted>2017-08-09T11:27:00Z</cp:lastPrinted>
  <dcterms:created xsi:type="dcterms:W3CDTF">2018-04-13T13:43:00Z</dcterms:created>
  <dcterms:modified xsi:type="dcterms:W3CDTF">2018-04-13T13:43:00Z</dcterms:modified>
</cp:coreProperties>
</file>