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05308" w14:textId="77777777" w:rsidR="00D00F1A" w:rsidRDefault="006872A4">
      <w:r>
        <w:rPr>
          <w:noProof/>
          <w:lang w:eastAsia="en-GB"/>
        </w:rPr>
        <w:drawing>
          <wp:anchor distT="0" distB="0" distL="114300" distR="114300" simplePos="0" relativeHeight="251659264" behindDoc="0" locked="0" layoutInCell="1" allowOverlap="1" wp14:anchorId="676F070B" wp14:editId="296E1121">
            <wp:simplePos x="0" y="0"/>
            <wp:positionH relativeFrom="column">
              <wp:posOffset>0</wp:posOffset>
            </wp:positionH>
            <wp:positionV relativeFrom="paragraph">
              <wp:posOffset>-635</wp:posOffset>
            </wp:positionV>
            <wp:extent cx="1079500" cy="847090"/>
            <wp:effectExtent l="0" t="0" r="6350" b="0"/>
            <wp:wrapNone/>
            <wp:docPr id="14" name="Picture 8" descr="DWP_3262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DWP_3262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84709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08BE49C7" w14:textId="77777777" w:rsidR="00D00F1A" w:rsidRDefault="00D00F1A">
      <w:pPr>
        <w:ind w:left="284"/>
      </w:pPr>
    </w:p>
    <w:p w14:paraId="0721120A" w14:textId="77777777" w:rsidR="00D00F1A" w:rsidRDefault="00D00F1A">
      <w:pPr>
        <w:ind w:left="284"/>
      </w:pPr>
    </w:p>
    <w:p w14:paraId="1ABDCCB2" w14:textId="77777777" w:rsidR="00D00F1A" w:rsidRDefault="00D00F1A">
      <w:pPr>
        <w:ind w:left="284"/>
      </w:pPr>
    </w:p>
    <w:p w14:paraId="7E6291F1" w14:textId="77777777" w:rsidR="00D00F1A" w:rsidRDefault="00D00F1A">
      <w:pPr>
        <w:ind w:left="284"/>
      </w:pPr>
    </w:p>
    <w:p w14:paraId="2685BD1E" w14:textId="77777777" w:rsidR="00D00F1A" w:rsidRDefault="00D00F1A">
      <w:pPr>
        <w:ind w:left="284"/>
      </w:pPr>
    </w:p>
    <w:p w14:paraId="73B4F765" w14:textId="77777777" w:rsidR="00D00F1A" w:rsidRDefault="00D00F1A">
      <w:pPr>
        <w:ind w:left="284"/>
        <w:rPr>
          <w:b/>
          <w:sz w:val="36"/>
          <w:szCs w:val="36"/>
        </w:rPr>
      </w:pPr>
    </w:p>
    <w:p w14:paraId="0083D32F" w14:textId="77777777" w:rsidR="00D00F1A" w:rsidRDefault="00D00F1A">
      <w:pPr>
        <w:ind w:left="284"/>
        <w:rPr>
          <w:b/>
          <w:sz w:val="36"/>
          <w:szCs w:val="36"/>
        </w:rPr>
      </w:pPr>
    </w:p>
    <w:p w14:paraId="5C495E5B" w14:textId="77777777" w:rsidR="00D00F1A" w:rsidRDefault="006872A4">
      <w:pPr>
        <w:ind w:left="284"/>
        <w:rPr>
          <w:b/>
          <w:sz w:val="36"/>
          <w:szCs w:val="36"/>
        </w:rPr>
      </w:pPr>
      <w:r>
        <w:rPr>
          <w:b/>
          <w:sz w:val="36"/>
          <w:szCs w:val="36"/>
        </w:rPr>
        <w:t>Invitation to Tender:</w:t>
      </w:r>
    </w:p>
    <w:p w14:paraId="05B5B051" w14:textId="77777777" w:rsidR="00D00F1A" w:rsidRDefault="00D00F1A">
      <w:pPr>
        <w:ind w:left="284"/>
        <w:rPr>
          <w:b/>
          <w:sz w:val="36"/>
          <w:szCs w:val="36"/>
        </w:rPr>
      </w:pPr>
    </w:p>
    <w:p w14:paraId="2639B78B" w14:textId="77777777" w:rsidR="00D00F1A" w:rsidRDefault="00D00F1A">
      <w:pPr>
        <w:ind w:left="284"/>
        <w:rPr>
          <w:b/>
          <w:sz w:val="36"/>
          <w:szCs w:val="36"/>
        </w:rPr>
      </w:pPr>
    </w:p>
    <w:p w14:paraId="1C0077A9" w14:textId="6B123953" w:rsidR="00D00F1A" w:rsidRPr="004A017D" w:rsidRDefault="004A017D">
      <w:pPr>
        <w:ind w:left="284"/>
        <w:rPr>
          <w:b/>
          <w:sz w:val="40"/>
        </w:rPr>
      </w:pPr>
      <w:r w:rsidRPr="004A017D">
        <w:rPr>
          <w:b/>
          <w:sz w:val="52"/>
          <w:szCs w:val="36"/>
        </w:rPr>
        <w:t xml:space="preserve">Individual Placement </w:t>
      </w:r>
      <w:r w:rsidR="00FC10C0">
        <w:rPr>
          <w:b/>
          <w:sz w:val="52"/>
          <w:szCs w:val="36"/>
        </w:rPr>
        <w:t xml:space="preserve">and </w:t>
      </w:r>
      <w:r w:rsidRPr="004A017D">
        <w:rPr>
          <w:b/>
          <w:sz w:val="52"/>
          <w:szCs w:val="36"/>
        </w:rPr>
        <w:t>Support - Capacity and Capability</w:t>
      </w:r>
      <w:r w:rsidR="001C7D71">
        <w:rPr>
          <w:b/>
          <w:sz w:val="52"/>
          <w:szCs w:val="36"/>
        </w:rPr>
        <w:t xml:space="preserve"> Building</w:t>
      </w:r>
    </w:p>
    <w:p w14:paraId="58FB5C8B" w14:textId="77777777" w:rsidR="00D00F1A" w:rsidRDefault="00D00F1A">
      <w:pPr>
        <w:ind w:left="284"/>
        <w:rPr>
          <w:b/>
        </w:rPr>
      </w:pPr>
    </w:p>
    <w:p w14:paraId="3E1A2BA5" w14:textId="77777777" w:rsidR="00D00F1A" w:rsidRDefault="00D00F1A">
      <w:pPr>
        <w:ind w:left="284"/>
        <w:rPr>
          <w:b/>
        </w:rPr>
      </w:pPr>
    </w:p>
    <w:p w14:paraId="0D09290B" w14:textId="77777777" w:rsidR="00D00F1A" w:rsidRDefault="00D00F1A">
      <w:pPr>
        <w:ind w:left="284"/>
        <w:rPr>
          <w:b/>
          <w:sz w:val="36"/>
        </w:rPr>
      </w:pPr>
    </w:p>
    <w:p w14:paraId="33784524" w14:textId="77777777" w:rsidR="00D00F1A" w:rsidRDefault="00D00F1A">
      <w:pPr>
        <w:ind w:left="284"/>
        <w:rPr>
          <w:b/>
          <w:sz w:val="36"/>
        </w:rPr>
      </w:pPr>
    </w:p>
    <w:p w14:paraId="28014E1F" w14:textId="77777777" w:rsidR="00D00F1A" w:rsidRDefault="006872A4">
      <w:pPr>
        <w:ind w:left="284"/>
        <w:rPr>
          <w:b/>
          <w:sz w:val="44"/>
          <w:highlight w:val="yellow"/>
        </w:rPr>
      </w:pPr>
      <w:r>
        <w:rPr>
          <w:b/>
          <w:sz w:val="44"/>
        </w:rPr>
        <w:t>Instructions to Bidders</w:t>
      </w:r>
    </w:p>
    <w:p w14:paraId="551EBF25" w14:textId="77777777" w:rsidR="00D00F1A" w:rsidRDefault="00D00F1A"/>
    <w:p w14:paraId="1797DE03" w14:textId="77777777" w:rsidR="00D00F1A" w:rsidRDefault="00D00F1A"/>
    <w:p w14:paraId="382CDE53" w14:textId="77777777" w:rsidR="00D00F1A" w:rsidRDefault="00D00F1A"/>
    <w:p w14:paraId="2C59E9B3" w14:textId="77777777" w:rsidR="00D00F1A" w:rsidRDefault="00D00F1A"/>
    <w:p w14:paraId="10673FD0" w14:textId="77777777" w:rsidR="00D00F1A" w:rsidRDefault="00D00F1A"/>
    <w:p w14:paraId="6407C27C" w14:textId="77777777" w:rsidR="00D00F1A" w:rsidRDefault="00D00F1A"/>
    <w:p w14:paraId="18BD0A88" w14:textId="77777777" w:rsidR="00D00F1A" w:rsidRDefault="00D00F1A"/>
    <w:p w14:paraId="2749C412" w14:textId="77777777" w:rsidR="00D00F1A" w:rsidRDefault="00D00F1A"/>
    <w:p w14:paraId="53F3B703" w14:textId="77777777" w:rsidR="00D00F1A" w:rsidRDefault="00D00F1A"/>
    <w:p w14:paraId="47C0CB13" w14:textId="77777777" w:rsidR="00D00F1A" w:rsidRDefault="00D00F1A"/>
    <w:p w14:paraId="4A3B81B3" w14:textId="77777777" w:rsidR="00D00F1A" w:rsidRDefault="00D00F1A"/>
    <w:p w14:paraId="67EB9C26" w14:textId="77777777" w:rsidR="00D00F1A" w:rsidRDefault="00D00F1A"/>
    <w:p w14:paraId="54D23BC4" w14:textId="77777777" w:rsidR="00D00F1A" w:rsidRDefault="00D00F1A"/>
    <w:p w14:paraId="204B9F81" w14:textId="77777777" w:rsidR="00D00F1A" w:rsidRDefault="006872A4">
      <w:pPr>
        <w:rPr>
          <w:rFonts w:ascii="Arial Bold" w:hAnsi="Arial Bold"/>
          <w:b/>
          <w:color w:val="000000"/>
          <w:sz w:val="28"/>
        </w:rPr>
      </w:pPr>
      <w:r>
        <w:t>Version 1.0</w:t>
      </w:r>
      <w:r>
        <w:br w:type="page"/>
      </w:r>
      <w:r>
        <w:rPr>
          <w:rFonts w:ascii="Arial Bold" w:hAnsi="Arial Bold"/>
          <w:b/>
          <w:color w:val="000000"/>
          <w:sz w:val="28"/>
        </w:rPr>
        <w:lastRenderedPageBreak/>
        <w:t>Contents</w:t>
      </w:r>
    </w:p>
    <w:p w14:paraId="1032CE6A" w14:textId="77777777" w:rsidR="00D00F1A" w:rsidRDefault="00D00F1A">
      <w:pPr>
        <w:rPr>
          <w:szCs w:val="24"/>
          <w:lang w:val="en-US"/>
        </w:rPr>
      </w:pPr>
    </w:p>
    <w:p w14:paraId="0673B100" w14:textId="56975AA6" w:rsidR="008567E7" w:rsidRPr="008567E7" w:rsidRDefault="006872A4">
      <w:pPr>
        <w:pStyle w:val="TOC1"/>
        <w:tabs>
          <w:tab w:val="left" w:pos="440"/>
          <w:tab w:val="right" w:leader="dot" w:pos="9628"/>
        </w:tabs>
        <w:rPr>
          <w:rFonts w:ascii="Arial" w:eastAsiaTheme="minorEastAsia" w:hAnsi="Arial" w:cs="Arial"/>
          <w:noProof/>
          <w:sz w:val="24"/>
          <w:szCs w:val="24"/>
          <w:lang w:val="en-GB" w:eastAsia="en-GB"/>
        </w:rPr>
      </w:pPr>
      <w:r w:rsidRPr="008567E7">
        <w:rPr>
          <w:rFonts w:ascii="Arial" w:hAnsi="Arial" w:cs="Arial"/>
          <w:b/>
          <w:sz w:val="24"/>
          <w:szCs w:val="24"/>
        </w:rPr>
        <w:fldChar w:fldCharType="begin"/>
      </w:r>
      <w:r w:rsidRPr="008567E7">
        <w:rPr>
          <w:rFonts w:ascii="Arial" w:hAnsi="Arial" w:cs="Arial"/>
          <w:b/>
          <w:sz w:val="24"/>
          <w:szCs w:val="24"/>
        </w:rPr>
        <w:instrText xml:space="preserve"> TOC \o "1-3" \h \z \u </w:instrText>
      </w:r>
      <w:r w:rsidRPr="008567E7">
        <w:rPr>
          <w:rFonts w:ascii="Arial" w:hAnsi="Arial" w:cs="Arial"/>
          <w:b/>
          <w:sz w:val="24"/>
          <w:szCs w:val="24"/>
        </w:rPr>
        <w:fldChar w:fldCharType="separate"/>
      </w:r>
      <w:hyperlink w:anchor="_Toc73540655" w:history="1">
        <w:r w:rsidR="008567E7" w:rsidRPr="008567E7">
          <w:rPr>
            <w:rStyle w:val="Hyperlink"/>
            <w:rFonts w:ascii="Arial" w:hAnsi="Arial" w:cs="Arial"/>
            <w:noProof/>
            <w:sz w:val="24"/>
            <w:szCs w:val="24"/>
          </w:rPr>
          <w:t>1.</w:t>
        </w:r>
        <w:r w:rsidR="008567E7" w:rsidRPr="008567E7">
          <w:rPr>
            <w:rFonts w:ascii="Arial" w:eastAsiaTheme="minorEastAsia" w:hAnsi="Arial" w:cs="Arial"/>
            <w:noProof/>
            <w:sz w:val="24"/>
            <w:szCs w:val="24"/>
            <w:lang w:val="en-GB" w:eastAsia="en-GB"/>
          </w:rPr>
          <w:tab/>
        </w:r>
        <w:r w:rsidR="008567E7" w:rsidRPr="008567E7">
          <w:rPr>
            <w:rStyle w:val="Hyperlink"/>
            <w:rFonts w:ascii="Arial" w:hAnsi="Arial" w:cs="Arial"/>
            <w:noProof/>
            <w:sz w:val="24"/>
            <w:szCs w:val="24"/>
          </w:rPr>
          <w:t>General Information</w:t>
        </w:r>
        <w:r w:rsidR="008567E7" w:rsidRPr="008567E7">
          <w:rPr>
            <w:rFonts w:ascii="Arial" w:hAnsi="Arial" w:cs="Arial"/>
            <w:noProof/>
            <w:webHidden/>
            <w:sz w:val="24"/>
            <w:szCs w:val="24"/>
          </w:rPr>
          <w:tab/>
        </w:r>
        <w:r w:rsidR="008567E7" w:rsidRPr="008567E7">
          <w:rPr>
            <w:rFonts w:ascii="Arial" w:hAnsi="Arial" w:cs="Arial"/>
            <w:noProof/>
            <w:webHidden/>
            <w:sz w:val="24"/>
            <w:szCs w:val="24"/>
          </w:rPr>
          <w:fldChar w:fldCharType="begin"/>
        </w:r>
        <w:r w:rsidR="008567E7" w:rsidRPr="008567E7">
          <w:rPr>
            <w:rFonts w:ascii="Arial" w:hAnsi="Arial" w:cs="Arial"/>
            <w:noProof/>
            <w:webHidden/>
            <w:sz w:val="24"/>
            <w:szCs w:val="24"/>
          </w:rPr>
          <w:instrText xml:space="preserve"> PAGEREF _Toc73540655 \h </w:instrText>
        </w:r>
        <w:r w:rsidR="008567E7" w:rsidRPr="008567E7">
          <w:rPr>
            <w:rFonts w:ascii="Arial" w:hAnsi="Arial" w:cs="Arial"/>
            <w:noProof/>
            <w:webHidden/>
            <w:sz w:val="24"/>
            <w:szCs w:val="24"/>
          </w:rPr>
        </w:r>
        <w:r w:rsidR="008567E7" w:rsidRPr="008567E7">
          <w:rPr>
            <w:rFonts w:ascii="Arial" w:hAnsi="Arial" w:cs="Arial"/>
            <w:noProof/>
            <w:webHidden/>
            <w:sz w:val="24"/>
            <w:szCs w:val="24"/>
          </w:rPr>
          <w:fldChar w:fldCharType="separate"/>
        </w:r>
        <w:r w:rsidR="008567E7" w:rsidRPr="008567E7">
          <w:rPr>
            <w:rFonts w:ascii="Arial" w:hAnsi="Arial" w:cs="Arial"/>
            <w:noProof/>
            <w:webHidden/>
            <w:sz w:val="24"/>
            <w:szCs w:val="24"/>
          </w:rPr>
          <w:t>3</w:t>
        </w:r>
        <w:r w:rsidR="008567E7" w:rsidRPr="008567E7">
          <w:rPr>
            <w:rFonts w:ascii="Arial" w:hAnsi="Arial" w:cs="Arial"/>
            <w:noProof/>
            <w:webHidden/>
            <w:sz w:val="24"/>
            <w:szCs w:val="24"/>
          </w:rPr>
          <w:fldChar w:fldCharType="end"/>
        </w:r>
      </w:hyperlink>
    </w:p>
    <w:p w14:paraId="1F59F337" w14:textId="23906902" w:rsidR="008567E7" w:rsidRPr="008567E7" w:rsidRDefault="008567E7">
      <w:pPr>
        <w:pStyle w:val="TOC1"/>
        <w:tabs>
          <w:tab w:val="left" w:pos="440"/>
          <w:tab w:val="right" w:leader="dot" w:pos="9628"/>
        </w:tabs>
        <w:rPr>
          <w:rFonts w:ascii="Arial" w:eastAsiaTheme="minorEastAsia" w:hAnsi="Arial" w:cs="Arial"/>
          <w:noProof/>
          <w:sz w:val="24"/>
          <w:szCs w:val="24"/>
          <w:lang w:val="en-GB" w:eastAsia="en-GB"/>
        </w:rPr>
      </w:pPr>
      <w:hyperlink w:anchor="_Toc73540656" w:history="1">
        <w:r w:rsidRPr="008567E7">
          <w:rPr>
            <w:rStyle w:val="Hyperlink"/>
            <w:rFonts w:ascii="Arial" w:hAnsi="Arial" w:cs="Arial"/>
            <w:noProof/>
            <w:sz w:val="24"/>
            <w:szCs w:val="24"/>
          </w:rPr>
          <w:t>2.</w:t>
        </w:r>
        <w:r w:rsidRPr="008567E7">
          <w:rPr>
            <w:rFonts w:ascii="Arial" w:eastAsiaTheme="minorEastAsia" w:hAnsi="Arial" w:cs="Arial"/>
            <w:noProof/>
            <w:sz w:val="24"/>
            <w:szCs w:val="24"/>
            <w:lang w:val="en-GB" w:eastAsia="en-GB"/>
          </w:rPr>
          <w:tab/>
        </w:r>
        <w:r w:rsidRPr="008567E7">
          <w:rPr>
            <w:rStyle w:val="Hyperlink"/>
            <w:rFonts w:ascii="Arial" w:hAnsi="Arial" w:cs="Arial"/>
            <w:noProof/>
            <w:sz w:val="24"/>
            <w:szCs w:val="24"/>
          </w:rPr>
          <w:t>Administration of the Procurement Process</w:t>
        </w:r>
        <w:r w:rsidRPr="008567E7">
          <w:rPr>
            <w:rFonts w:ascii="Arial" w:hAnsi="Arial" w:cs="Arial"/>
            <w:noProof/>
            <w:webHidden/>
            <w:sz w:val="24"/>
            <w:szCs w:val="24"/>
          </w:rPr>
          <w:tab/>
        </w:r>
        <w:r w:rsidRPr="008567E7">
          <w:rPr>
            <w:rFonts w:ascii="Arial" w:hAnsi="Arial" w:cs="Arial"/>
            <w:noProof/>
            <w:webHidden/>
            <w:sz w:val="24"/>
            <w:szCs w:val="24"/>
          </w:rPr>
          <w:fldChar w:fldCharType="begin"/>
        </w:r>
        <w:r w:rsidRPr="008567E7">
          <w:rPr>
            <w:rFonts w:ascii="Arial" w:hAnsi="Arial" w:cs="Arial"/>
            <w:noProof/>
            <w:webHidden/>
            <w:sz w:val="24"/>
            <w:szCs w:val="24"/>
          </w:rPr>
          <w:instrText xml:space="preserve"> PAGEREF _Toc73540656 \h </w:instrText>
        </w:r>
        <w:r w:rsidRPr="008567E7">
          <w:rPr>
            <w:rFonts w:ascii="Arial" w:hAnsi="Arial" w:cs="Arial"/>
            <w:noProof/>
            <w:webHidden/>
            <w:sz w:val="24"/>
            <w:szCs w:val="24"/>
          </w:rPr>
        </w:r>
        <w:r w:rsidRPr="008567E7">
          <w:rPr>
            <w:rFonts w:ascii="Arial" w:hAnsi="Arial" w:cs="Arial"/>
            <w:noProof/>
            <w:webHidden/>
            <w:sz w:val="24"/>
            <w:szCs w:val="24"/>
          </w:rPr>
          <w:fldChar w:fldCharType="separate"/>
        </w:r>
        <w:r w:rsidRPr="008567E7">
          <w:rPr>
            <w:rFonts w:ascii="Arial" w:hAnsi="Arial" w:cs="Arial"/>
            <w:noProof/>
            <w:webHidden/>
            <w:sz w:val="24"/>
            <w:szCs w:val="24"/>
          </w:rPr>
          <w:t>4</w:t>
        </w:r>
        <w:r w:rsidRPr="008567E7">
          <w:rPr>
            <w:rFonts w:ascii="Arial" w:hAnsi="Arial" w:cs="Arial"/>
            <w:noProof/>
            <w:webHidden/>
            <w:sz w:val="24"/>
            <w:szCs w:val="24"/>
          </w:rPr>
          <w:fldChar w:fldCharType="end"/>
        </w:r>
      </w:hyperlink>
    </w:p>
    <w:p w14:paraId="58D450E2" w14:textId="6F2C9765" w:rsidR="008567E7" w:rsidRPr="008567E7" w:rsidRDefault="008567E7">
      <w:pPr>
        <w:pStyle w:val="TOC1"/>
        <w:tabs>
          <w:tab w:val="left" w:pos="440"/>
          <w:tab w:val="right" w:leader="dot" w:pos="9628"/>
        </w:tabs>
        <w:rPr>
          <w:rFonts w:ascii="Arial" w:eastAsiaTheme="minorEastAsia" w:hAnsi="Arial" w:cs="Arial"/>
          <w:noProof/>
          <w:sz w:val="24"/>
          <w:szCs w:val="24"/>
          <w:lang w:val="en-GB" w:eastAsia="en-GB"/>
        </w:rPr>
      </w:pPr>
      <w:hyperlink w:anchor="_Toc73540657" w:history="1">
        <w:r w:rsidRPr="008567E7">
          <w:rPr>
            <w:rStyle w:val="Hyperlink"/>
            <w:rFonts w:ascii="Arial" w:hAnsi="Arial" w:cs="Arial"/>
            <w:noProof/>
            <w:sz w:val="24"/>
            <w:szCs w:val="24"/>
          </w:rPr>
          <w:t>3.</w:t>
        </w:r>
        <w:r w:rsidRPr="008567E7">
          <w:rPr>
            <w:rFonts w:ascii="Arial" w:eastAsiaTheme="minorEastAsia" w:hAnsi="Arial" w:cs="Arial"/>
            <w:noProof/>
            <w:sz w:val="24"/>
            <w:szCs w:val="24"/>
            <w:lang w:val="en-GB" w:eastAsia="en-GB"/>
          </w:rPr>
          <w:tab/>
        </w:r>
        <w:r w:rsidRPr="008567E7">
          <w:rPr>
            <w:rStyle w:val="Hyperlink"/>
            <w:rFonts w:ascii="Arial" w:hAnsi="Arial" w:cs="Arial"/>
            <w:noProof/>
            <w:sz w:val="24"/>
            <w:szCs w:val="24"/>
          </w:rPr>
          <w:t>Conditions Applying to this Tender</w:t>
        </w:r>
        <w:r w:rsidRPr="008567E7">
          <w:rPr>
            <w:rFonts w:ascii="Arial" w:hAnsi="Arial" w:cs="Arial"/>
            <w:noProof/>
            <w:webHidden/>
            <w:sz w:val="24"/>
            <w:szCs w:val="24"/>
          </w:rPr>
          <w:tab/>
        </w:r>
        <w:r w:rsidRPr="008567E7">
          <w:rPr>
            <w:rFonts w:ascii="Arial" w:hAnsi="Arial" w:cs="Arial"/>
            <w:noProof/>
            <w:webHidden/>
            <w:sz w:val="24"/>
            <w:szCs w:val="24"/>
          </w:rPr>
          <w:fldChar w:fldCharType="begin"/>
        </w:r>
        <w:r w:rsidRPr="008567E7">
          <w:rPr>
            <w:rFonts w:ascii="Arial" w:hAnsi="Arial" w:cs="Arial"/>
            <w:noProof/>
            <w:webHidden/>
            <w:sz w:val="24"/>
            <w:szCs w:val="24"/>
          </w:rPr>
          <w:instrText xml:space="preserve"> PAGEREF _Toc73540657 \h </w:instrText>
        </w:r>
        <w:r w:rsidRPr="008567E7">
          <w:rPr>
            <w:rFonts w:ascii="Arial" w:hAnsi="Arial" w:cs="Arial"/>
            <w:noProof/>
            <w:webHidden/>
            <w:sz w:val="24"/>
            <w:szCs w:val="24"/>
          </w:rPr>
        </w:r>
        <w:r w:rsidRPr="008567E7">
          <w:rPr>
            <w:rFonts w:ascii="Arial" w:hAnsi="Arial" w:cs="Arial"/>
            <w:noProof/>
            <w:webHidden/>
            <w:sz w:val="24"/>
            <w:szCs w:val="24"/>
          </w:rPr>
          <w:fldChar w:fldCharType="separate"/>
        </w:r>
        <w:r w:rsidRPr="008567E7">
          <w:rPr>
            <w:rFonts w:ascii="Arial" w:hAnsi="Arial" w:cs="Arial"/>
            <w:noProof/>
            <w:webHidden/>
            <w:sz w:val="24"/>
            <w:szCs w:val="24"/>
          </w:rPr>
          <w:t>4</w:t>
        </w:r>
        <w:r w:rsidRPr="008567E7">
          <w:rPr>
            <w:rFonts w:ascii="Arial" w:hAnsi="Arial" w:cs="Arial"/>
            <w:noProof/>
            <w:webHidden/>
            <w:sz w:val="24"/>
            <w:szCs w:val="24"/>
          </w:rPr>
          <w:fldChar w:fldCharType="end"/>
        </w:r>
      </w:hyperlink>
    </w:p>
    <w:p w14:paraId="642FC803" w14:textId="2382E599" w:rsidR="008567E7" w:rsidRPr="008567E7" w:rsidRDefault="008567E7">
      <w:pPr>
        <w:pStyle w:val="TOC1"/>
        <w:tabs>
          <w:tab w:val="left" w:pos="440"/>
          <w:tab w:val="right" w:leader="dot" w:pos="9628"/>
        </w:tabs>
        <w:rPr>
          <w:rFonts w:ascii="Arial" w:eastAsiaTheme="minorEastAsia" w:hAnsi="Arial" w:cs="Arial"/>
          <w:noProof/>
          <w:sz w:val="24"/>
          <w:szCs w:val="24"/>
          <w:lang w:val="en-GB" w:eastAsia="en-GB"/>
        </w:rPr>
      </w:pPr>
      <w:hyperlink w:anchor="_Toc73540658" w:history="1">
        <w:r w:rsidRPr="008567E7">
          <w:rPr>
            <w:rStyle w:val="Hyperlink"/>
            <w:rFonts w:ascii="Arial" w:eastAsia="Calibri" w:hAnsi="Arial" w:cs="Arial"/>
            <w:noProof/>
            <w:sz w:val="24"/>
            <w:szCs w:val="24"/>
          </w:rPr>
          <w:t>4.</w:t>
        </w:r>
        <w:r w:rsidRPr="008567E7">
          <w:rPr>
            <w:rFonts w:ascii="Arial" w:eastAsiaTheme="minorEastAsia" w:hAnsi="Arial" w:cs="Arial"/>
            <w:noProof/>
            <w:sz w:val="24"/>
            <w:szCs w:val="24"/>
            <w:lang w:val="en-GB" w:eastAsia="en-GB"/>
          </w:rPr>
          <w:tab/>
        </w:r>
        <w:r w:rsidRPr="008567E7">
          <w:rPr>
            <w:rStyle w:val="Hyperlink"/>
            <w:rFonts w:ascii="Arial" w:hAnsi="Arial" w:cs="Arial"/>
            <w:noProof/>
            <w:sz w:val="24"/>
            <w:szCs w:val="24"/>
          </w:rPr>
          <w:t>Purpose and Background</w:t>
        </w:r>
        <w:r w:rsidRPr="008567E7">
          <w:rPr>
            <w:rFonts w:ascii="Arial" w:hAnsi="Arial" w:cs="Arial"/>
            <w:noProof/>
            <w:webHidden/>
            <w:sz w:val="24"/>
            <w:szCs w:val="24"/>
          </w:rPr>
          <w:tab/>
        </w:r>
        <w:r w:rsidRPr="008567E7">
          <w:rPr>
            <w:rFonts w:ascii="Arial" w:hAnsi="Arial" w:cs="Arial"/>
            <w:noProof/>
            <w:webHidden/>
            <w:sz w:val="24"/>
            <w:szCs w:val="24"/>
          </w:rPr>
          <w:fldChar w:fldCharType="begin"/>
        </w:r>
        <w:r w:rsidRPr="008567E7">
          <w:rPr>
            <w:rFonts w:ascii="Arial" w:hAnsi="Arial" w:cs="Arial"/>
            <w:noProof/>
            <w:webHidden/>
            <w:sz w:val="24"/>
            <w:szCs w:val="24"/>
          </w:rPr>
          <w:instrText xml:space="preserve"> PAGEREF _Toc73540658 \h </w:instrText>
        </w:r>
        <w:r w:rsidRPr="008567E7">
          <w:rPr>
            <w:rFonts w:ascii="Arial" w:hAnsi="Arial" w:cs="Arial"/>
            <w:noProof/>
            <w:webHidden/>
            <w:sz w:val="24"/>
            <w:szCs w:val="24"/>
          </w:rPr>
        </w:r>
        <w:r w:rsidRPr="008567E7">
          <w:rPr>
            <w:rFonts w:ascii="Arial" w:hAnsi="Arial" w:cs="Arial"/>
            <w:noProof/>
            <w:webHidden/>
            <w:sz w:val="24"/>
            <w:szCs w:val="24"/>
          </w:rPr>
          <w:fldChar w:fldCharType="separate"/>
        </w:r>
        <w:r w:rsidRPr="008567E7">
          <w:rPr>
            <w:rFonts w:ascii="Arial" w:hAnsi="Arial" w:cs="Arial"/>
            <w:noProof/>
            <w:webHidden/>
            <w:sz w:val="24"/>
            <w:szCs w:val="24"/>
          </w:rPr>
          <w:t>7</w:t>
        </w:r>
        <w:r w:rsidRPr="008567E7">
          <w:rPr>
            <w:rFonts w:ascii="Arial" w:hAnsi="Arial" w:cs="Arial"/>
            <w:noProof/>
            <w:webHidden/>
            <w:sz w:val="24"/>
            <w:szCs w:val="24"/>
          </w:rPr>
          <w:fldChar w:fldCharType="end"/>
        </w:r>
      </w:hyperlink>
    </w:p>
    <w:p w14:paraId="18191A19" w14:textId="077B2C57" w:rsidR="008567E7" w:rsidRPr="008567E7" w:rsidRDefault="008567E7">
      <w:pPr>
        <w:pStyle w:val="TOC1"/>
        <w:tabs>
          <w:tab w:val="left" w:pos="440"/>
          <w:tab w:val="right" w:leader="dot" w:pos="9628"/>
        </w:tabs>
        <w:rPr>
          <w:rFonts w:ascii="Arial" w:eastAsiaTheme="minorEastAsia" w:hAnsi="Arial" w:cs="Arial"/>
          <w:noProof/>
          <w:sz w:val="24"/>
          <w:szCs w:val="24"/>
          <w:lang w:val="en-GB" w:eastAsia="en-GB"/>
        </w:rPr>
      </w:pPr>
      <w:hyperlink w:anchor="_Toc73540659" w:history="1">
        <w:r w:rsidRPr="008567E7">
          <w:rPr>
            <w:rStyle w:val="Hyperlink"/>
            <w:rFonts w:ascii="Arial" w:hAnsi="Arial" w:cs="Arial"/>
            <w:noProof/>
            <w:sz w:val="24"/>
            <w:szCs w:val="24"/>
          </w:rPr>
          <w:t>5.</w:t>
        </w:r>
        <w:r w:rsidRPr="008567E7">
          <w:rPr>
            <w:rFonts w:ascii="Arial" w:eastAsiaTheme="minorEastAsia" w:hAnsi="Arial" w:cs="Arial"/>
            <w:noProof/>
            <w:sz w:val="24"/>
            <w:szCs w:val="24"/>
            <w:lang w:val="en-GB" w:eastAsia="en-GB"/>
          </w:rPr>
          <w:tab/>
        </w:r>
        <w:r w:rsidRPr="008567E7">
          <w:rPr>
            <w:rStyle w:val="Hyperlink"/>
            <w:rFonts w:ascii="Arial" w:hAnsi="Arial" w:cs="Arial"/>
            <w:noProof/>
            <w:sz w:val="24"/>
            <w:szCs w:val="24"/>
          </w:rPr>
          <w:t>Procurement Timetable</w:t>
        </w:r>
        <w:r w:rsidRPr="008567E7">
          <w:rPr>
            <w:rFonts w:ascii="Arial" w:hAnsi="Arial" w:cs="Arial"/>
            <w:noProof/>
            <w:webHidden/>
            <w:sz w:val="24"/>
            <w:szCs w:val="24"/>
          </w:rPr>
          <w:tab/>
        </w:r>
        <w:r w:rsidRPr="008567E7">
          <w:rPr>
            <w:rFonts w:ascii="Arial" w:hAnsi="Arial" w:cs="Arial"/>
            <w:noProof/>
            <w:webHidden/>
            <w:sz w:val="24"/>
            <w:szCs w:val="24"/>
          </w:rPr>
          <w:fldChar w:fldCharType="begin"/>
        </w:r>
        <w:r w:rsidRPr="008567E7">
          <w:rPr>
            <w:rFonts w:ascii="Arial" w:hAnsi="Arial" w:cs="Arial"/>
            <w:noProof/>
            <w:webHidden/>
            <w:sz w:val="24"/>
            <w:szCs w:val="24"/>
          </w:rPr>
          <w:instrText xml:space="preserve"> PAGEREF _Toc73540659 \h </w:instrText>
        </w:r>
        <w:r w:rsidRPr="008567E7">
          <w:rPr>
            <w:rFonts w:ascii="Arial" w:hAnsi="Arial" w:cs="Arial"/>
            <w:noProof/>
            <w:webHidden/>
            <w:sz w:val="24"/>
            <w:szCs w:val="24"/>
          </w:rPr>
        </w:r>
        <w:r w:rsidRPr="008567E7">
          <w:rPr>
            <w:rFonts w:ascii="Arial" w:hAnsi="Arial" w:cs="Arial"/>
            <w:noProof/>
            <w:webHidden/>
            <w:sz w:val="24"/>
            <w:szCs w:val="24"/>
          </w:rPr>
          <w:fldChar w:fldCharType="separate"/>
        </w:r>
        <w:r w:rsidRPr="008567E7">
          <w:rPr>
            <w:rFonts w:ascii="Arial" w:hAnsi="Arial" w:cs="Arial"/>
            <w:noProof/>
            <w:webHidden/>
            <w:sz w:val="24"/>
            <w:szCs w:val="24"/>
          </w:rPr>
          <w:t>9</w:t>
        </w:r>
        <w:r w:rsidRPr="008567E7">
          <w:rPr>
            <w:rFonts w:ascii="Arial" w:hAnsi="Arial" w:cs="Arial"/>
            <w:noProof/>
            <w:webHidden/>
            <w:sz w:val="24"/>
            <w:szCs w:val="24"/>
          </w:rPr>
          <w:fldChar w:fldCharType="end"/>
        </w:r>
      </w:hyperlink>
    </w:p>
    <w:p w14:paraId="160ADFFD" w14:textId="3D4A5E35" w:rsidR="008567E7" w:rsidRPr="008567E7" w:rsidRDefault="008567E7">
      <w:pPr>
        <w:pStyle w:val="TOC1"/>
        <w:tabs>
          <w:tab w:val="left" w:pos="440"/>
          <w:tab w:val="right" w:leader="dot" w:pos="9628"/>
        </w:tabs>
        <w:rPr>
          <w:rFonts w:ascii="Arial" w:eastAsiaTheme="minorEastAsia" w:hAnsi="Arial" w:cs="Arial"/>
          <w:noProof/>
          <w:sz w:val="24"/>
          <w:szCs w:val="24"/>
          <w:lang w:val="en-GB" w:eastAsia="en-GB"/>
        </w:rPr>
      </w:pPr>
      <w:hyperlink w:anchor="_Toc73540660" w:history="1">
        <w:r w:rsidRPr="008567E7">
          <w:rPr>
            <w:rStyle w:val="Hyperlink"/>
            <w:rFonts w:ascii="Arial" w:hAnsi="Arial" w:cs="Arial"/>
            <w:noProof/>
            <w:sz w:val="24"/>
            <w:szCs w:val="24"/>
          </w:rPr>
          <w:t>6.</w:t>
        </w:r>
        <w:r w:rsidRPr="008567E7">
          <w:rPr>
            <w:rFonts w:ascii="Arial" w:eastAsiaTheme="minorEastAsia" w:hAnsi="Arial" w:cs="Arial"/>
            <w:noProof/>
            <w:sz w:val="24"/>
            <w:szCs w:val="24"/>
            <w:lang w:val="en-GB" w:eastAsia="en-GB"/>
          </w:rPr>
          <w:tab/>
        </w:r>
        <w:r w:rsidRPr="008567E7">
          <w:rPr>
            <w:rStyle w:val="Hyperlink"/>
            <w:rFonts w:ascii="Arial" w:hAnsi="Arial" w:cs="Arial"/>
            <w:noProof/>
            <w:sz w:val="24"/>
            <w:szCs w:val="24"/>
          </w:rPr>
          <w:t>Deadline for Submission of Tenders</w:t>
        </w:r>
        <w:r w:rsidRPr="008567E7">
          <w:rPr>
            <w:rFonts w:ascii="Arial" w:hAnsi="Arial" w:cs="Arial"/>
            <w:noProof/>
            <w:webHidden/>
            <w:sz w:val="24"/>
            <w:szCs w:val="24"/>
          </w:rPr>
          <w:tab/>
        </w:r>
        <w:r w:rsidRPr="008567E7">
          <w:rPr>
            <w:rFonts w:ascii="Arial" w:hAnsi="Arial" w:cs="Arial"/>
            <w:noProof/>
            <w:webHidden/>
            <w:sz w:val="24"/>
            <w:szCs w:val="24"/>
          </w:rPr>
          <w:fldChar w:fldCharType="begin"/>
        </w:r>
        <w:r w:rsidRPr="008567E7">
          <w:rPr>
            <w:rFonts w:ascii="Arial" w:hAnsi="Arial" w:cs="Arial"/>
            <w:noProof/>
            <w:webHidden/>
            <w:sz w:val="24"/>
            <w:szCs w:val="24"/>
          </w:rPr>
          <w:instrText xml:space="preserve"> PAGEREF _Toc73540660 \h </w:instrText>
        </w:r>
        <w:r w:rsidRPr="008567E7">
          <w:rPr>
            <w:rFonts w:ascii="Arial" w:hAnsi="Arial" w:cs="Arial"/>
            <w:noProof/>
            <w:webHidden/>
            <w:sz w:val="24"/>
            <w:szCs w:val="24"/>
          </w:rPr>
        </w:r>
        <w:r w:rsidRPr="008567E7">
          <w:rPr>
            <w:rFonts w:ascii="Arial" w:hAnsi="Arial" w:cs="Arial"/>
            <w:noProof/>
            <w:webHidden/>
            <w:sz w:val="24"/>
            <w:szCs w:val="24"/>
          </w:rPr>
          <w:fldChar w:fldCharType="separate"/>
        </w:r>
        <w:r w:rsidRPr="008567E7">
          <w:rPr>
            <w:rFonts w:ascii="Arial" w:hAnsi="Arial" w:cs="Arial"/>
            <w:noProof/>
            <w:webHidden/>
            <w:sz w:val="24"/>
            <w:szCs w:val="24"/>
          </w:rPr>
          <w:t>9</w:t>
        </w:r>
        <w:r w:rsidRPr="008567E7">
          <w:rPr>
            <w:rFonts w:ascii="Arial" w:hAnsi="Arial" w:cs="Arial"/>
            <w:noProof/>
            <w:webHidden/>
            <w:sz w:val="24"/>
            <w:szCs w:val="24"/>
          </w:rPr>
          <w:fldChar w:fldCharType="end"/>
        </w:r>
      </w:hyperlink>
    </w:p>
    <w:p w14:paraId="3A3FBB83" w14:textId="52DF1057" w:rsidR="008567E7" w:rsidRPr="008567E7" w:rsidRDefault="008567E7">
      <w:pPr>
        <w:pStyle w:val="TOC1"/>
        <w:tabs>
          <w:tab w:val="left" w:pos="440"/>
          <w:tab w:val="right" w:leader="dot" w:pos="9628"/>
        </w:tabs>
        <w:rPr>
          <w:rFonts w:ascii="Arial" w:eastAsiaTheme="minorEastAsia" w:hAnsi="Arial" w:cs="Arial"/>
          <w:noProof/>
          <w:sz w:val="24"/>
          <w:szCs w:val="24"/>
          <w:lang w:val="en-GB" w:eastAsia="en-GB"/>
        </w:rPr>
      </w:pPr>
      <w:hyperlink w:anchor="_Toc73540661" w:history="1">
        <w:r w:rsidRPr="008567E7">
          <w:rPr>
            <w:rStyle w:val="Hyperlink"/>
            <w:rFonts w:ascii="Arial" w:hAnsi="Arial" w:cs="Arial"/>
            <w:noProof/>
            <w:sz w:val="24"/>
            <w:szCs w:val="24"/>
          </w:rPr>
          <w:t>7.</w:t>
        </w:r>
        <w:r w:rsidRPr="008567E7">
          <w:rPr>
            <w:rFonts w:ascii="Arial" w:eastAsiaTheme="minorEastAsia" w:hAnsi="Arial" w:cs="Arial"/>
            <w:noProof/>
            <w:sz w:val="24"/>
            <w:szCs w:val="24"/>
            <w:lang w:val="en-GB" w:eastAsia="en-GB"/>
          </w:rPr>
          <w:tab/>
        </w:r>
        <w:r w:rsidRPr="008567E7">
          <w:rPr>
            <w:rStyle w:val="Hyperlink"/>
            <w:rFonts w:ascii="Arial" w:hAnsi="Arial" w:cs="Arial"/>
            <w:noProof/>
            <w:sz w:val="24"/>
            <w:szCs w:val="24"/>
          </w:rPr>
          <w:t>Tender Submission Process (DWP e-Procurement Solution)</w:t>
        </w:r>
        <w:r w:rsidRPr="008567E7">
          <w:rPr>
            <w:rFonts w:ascii="Arial" w:hAnsi="Arial" w:cs="Arial"/>
            <w:noProof/>
            <w:webHidden/>
            <w:sz w:val="24"/>
            <w:szCs w:val="24"/>
          </w:rPr>
          <w:tab/>
        </w:r>
        <w:r w:rsidRPr="008567E7">
          <w:rPr>
            <w:rFonts w:ascii="Arial" w:hAnsi="Arial" w:cs="Arial"/>
            <w:noProof/>
            <w:webHidden/>
            <w:sz w:val="24"/>
            <w:szCs w:val="24"/>
          </w:rPr>
          <w:fldChar w:fldCharType="begin"/>
        </w:r>
        <w:r w:rsidRPr="008567E7">
          <w:rPr>
            <w:rFonts w:ascii="Arial" w:hAnsi="Arial" w:cs="Arial"/>
            <w:noProof/>
            <w:webHidden/>
            <w:sz w:val="24"/>
            <w:szCs w:val="24"/>
          </w:rPr>
          <w:instrText xml:space="preserve"> PAGEREF _Toc73540661 \h </w:instrText>
        </w:r>
        <w:r w:rsidRPr="008567E7">
          <w:rPr>
            <w:rFonts w:ascii="Arial" w:hAnsi="Arial" w:cs="Arial"/>
            <w:noProof/>
            <w:webHidden/>
            <w:sz w:val="24"/>
            <w:szCs w:val="24"/>
          </w:rPr>
        </w:r>
        <w:r w:rsidRPr="008567E7">
          <w:rPr>
            <w:rFonts w:ascii="Arial" w:hAnsi="Arial" w:cs="Arial"/>
            <w:noProof/>
            <w:webHidden/>
            <w:sz w:val="24"/>
            <w:szCs w:val="24"/>
          </w:rPr>
          <w:fldChar w:fldCharType="separate"/>
        </w:r>
        <w:r w:rsidRPr="008567E7">
          <w:rPr>
            <w:rFonts w:ascii="Arial" w:hAnsi="Arial" w:cs="Arial"/>
            <w:noProof/>
            <w:webHidden/>
            <w:sz w:val="24"/>
            <w:szCs w:val="24"/>
          </w:rPr>
          <w:t>9</w:t>
        </w:r>
        <w:r w:rsidRPr="008567E7">
          <w:rPr>
            <w:rFonts w:ascii="Arial" w:hAnsi="Arial" w:cs="Arial"/>
            <w:noProof/>
            <w:webHidden/>
            <w:sz w:val="24"/>
            <w:szCs w:val="24"/>
          </w:rPr>
          <w:fldChar w:fldCharType="end"/>
        </w:r>
      </w:hyperlink>
    </w:p>
    <w:p w14:paraId="3A0958D2" w14:textId="0FBFE999" w:rsidR="008567E7" w:rsidRPr="008567E7" w:rsidRDefault="008567E7">
      <w:pPr>
        <w:pStyle w:val="TOC1"/>
        <w:tabs>
          <w:tab w:val="left" w:pos="440"/>
          <w:tab w:val="right" w:leader="dot" w:pos="9628"/>
        </w:tabs>
        <w:rPr>
          <w:rFonts w:ascii="Arial" w:eastAsiaTheme="minorEastAsia" w:hAnsi="Arial" w:cs="Arial"/>
          <w:noProof/>
          <w:sz w:val="24"/>
          <w:szCs w:val="24"/>
          <w:lang w:val="en-GB" w:eastAsia="en-GB"/>
        </w:rPr>
      </w:pPr>
      <w:hyperlink w:anchor="_Toc73540662" w:history="1">
        <w:r w:rsidRPr="008567E7">
          <w:rPr>
            <w:rStyle w:val="Hyperlink"/>
            <w:rFonts w:ascii="Arial" w:hAnsi="Arial" w:cs="Arial"/>
            <w:noProof/>
            <w:sz w:val="24"/>
            <w:szCs w:val="24"/>
          </w:rPr>
          <w:t>8.</w:t>
        </w:r>
        <w:r w:rsidRPr="008567E7">
          <w:rPr>
            <w:rFonts w:ascii="Arial" w:eastAsiaTheme="minorEastAsia" w:hAnsi="Arial" w:cs="Arial"/>
            <w:noProof/>
            <w:sz w:val="24"/>
            <w:szCs w:val="24"/>
            <w:lang w:val="en-GB" w:eastAsia="en-GB"/>
          </w:rPr>
          <w:tab/>
        </w:r>
        <w:r w:rsidRPr="008567E7">
          <w:rPr>
            <w:rStyle w:val="Hyperlink"/>
            <w:rFonts w:ascii="Arial" w:hAnsi="Arial" w:cs="Arial"/>
            <w:noProof/>
            <w:sz w:val="24"/>
            <w:szCs w:val="24"/>
          </w:rPr>
          <w:t>The Evaluation Process</w:t>
        </w:r>
        <w:r w:rsidRPr="008567E7">
          <w:rPr>
            <w:rFonts w:ascii="Arial" w:hAnsi="Arial" w:cs="Arial"/>
            <w:noProof/>
            <w:webHidden/>
            <w:sz w:val="24"/>
            <w:szCs w:val="24"/>
          </w:rPr>
          <w:tab/>
        </w:r>
        <w:r w:rsidRPr="008567E7">
          <w:rPr>
            <w:rFonts w:ascii="Arial" w:hAnsi="Arial" w:cs="Arial"/>
            <w:noProof/>
            <w:webHidden/>
            <w:sz w:val="24"/>
            <w:szCs w:val="24"/>
          </w:rPr>
          <w:fldChar w:fldCharType="begin"/>
        </w:r>
        <w:r w:rsidRPr="008567E7">
          <w:rPr>
            <w:rFonts w:ascii="Arial" w:hAnsi="Arial" w:cs="Arial"/>
            <w:noProof/>
            <w:webHidden/>
            <w:sz w:val="24"/>
            <w:szCs w:val="24"/>
          </w:rPr>
          <w:instrText xml:space="preserve"> PAGEREF _Toc73540662 \h </w:instrText>
        </w:r>
        <w:r w:rsidRPr="008567E7">
          <w:rPr>
            <w:rFonts w:ascii="Arial" w:hAnsi="Arial" w:cs="Arial"/>
            <w:noProof/>
            <w:webHidden/>
            <w:sz w:val="24"/>
            <w:szCs w:val="24"/>
          </w:rPr>
        </w:r>
        <w:r w:rsidRPr="008567E7">
          <w:rPr>
            <w:rFonts w:ascii="Arial" w:hAnsi="Arial" w:cs="Arial"/>
            <w:noProof/>
            <w:webHidden/>
            <w:sz w:val="24"/>
            <w:szCs w:val="24"/>
          </w:rPr>
          <w:fldChar w:fldCharType="separate"/>
        </w:r>
        <w:r w:rsidRPr="008567E7">
          <w:rPr>
            <w:rFonts w:ascii="Arial" w:hAnsi="Arial" w:cs="Arial"/>
            <w:noProof/>
            <w:webHidden/>
            <w:sz w:val="24"/>
            <w:szCs w:val="24"/>
          </w:rPr>
          <w:t>17</w:t>
        </w:r>
        <w:r w:rsidRPr="008567E7">
          <w:rPr>
            <w:rFonts w:ascii="Arial" w:hAnsi="Arial" w:cs="Arial"/>
            <w:noProof/>
            <w:webHidden/>
            <w:sz w:val="24"/>
            <w:szCs w:val="24"/>
          </w:rPr>
          <w:fldChar w:fldCharType="end"/>
        </w:r>
      </w:hyperlink>
    </w:p>
    <w:p w14:paraId="13A14E07" w14:textId="136E8DF0" w:rsidR="008567E7" w:rsidRPr="008567E7" w:rsidRDefault="008567E7">
      <w:pPr>
        <w:pStyle w:val="TOC1"/>
        <w:tabs>
          <w:tab w:val="left" w:pos="440"/>
          <w:tab w:val="right" w:leader="dot" w:pos="9628"/>
        </w:tabs>
        <w:rPr>
          <w:rFonts w:ascii="Arial" w:eastAsiaTheme="minorEastAsia" w:hAnsi="Arial" w:cs="Arial"/>
          <w:noProof/>
          <w:sz w:val="24"/>
          <w:szCs w:val="24"/>
          <w:lang w:val="en-GB" w:eastAsia="en-GB"/>
        </w:rPr>
      </w:pPr>
      <w:hyperlink w:anchor="_Toc73540663" w:history="1">
        <w:r w:rsidRPr="008567E7">
          <w:rPr>
            <w:rStyle w:val="Hyperlink"/>
            <w:rFonts w:ascii="Arial" w:hAnsi="Arial" w:cs="Arial"/>
            <w:noProof/>
            <w:sz w:val="24"/>
            <w:szCs w:val="24"/>
          </w:rPr>
          <w:t>9.</w:t>
        </w:r>
        <w:r w:rsidRPr="008567E7">
          <w:rPr>
            <w:rFonts w:ascii="Arial" w:eastAsiaTheme="minorEastAsia" w:hAnsi="Arial" w:cs="Arial"/>
            <w:noProof/>
            <w:sz w:val="24"/>
            <w:szCs w:val="24"/>
            <w:lang w:val="en-GB" w:eastAsia="en-GB"/>
          </w:rPr>
          <w:tab/>
        </w:r>
        <w:r w:rsidRPr="008567E7">
          <w:rPr>
            <w:rStyle w:val="Hyperlink"/>
            <w:rFonts w:ascii="Arial" w:hAnsi="Arial" w:cs="Arial"/>
            <w:noProof/>
            <w:sz w:val="24"/>
            <w:szCs w:val="24"/>
          </w:rPr>
          <w:t>Publication of Contract Award on Contracts Finder</w:t>
        </w:r>
        <w:r w:rsidRPr="008567E7">
          <w:rPr>
            <w:rFonts w:ascii="Arial" w:hAnsi="Arial" w:cs="Arial"/>
            <w:noProof/>
            <w:webHidden/>
            <w:sz w:val="24"/>
            <w:szCs w:val="24"/>
          </w:rPr>
          <w:tab/>
        </w:r>
        <w:r w:rsidRPr="008567E7">
          <w:rPr>
            <w:rFonts w:ascii="Arial" w:hAnsi="Arial" w:cs="Arial"/>
            <w:noProof/>
            <w:webHidden/>
            <w:sz w:val="24"/>
            <w:szCs w:val="24"/>
          </w:rPr>
          <w:fldChar w:fldCharType="begin"/>
        </w:r>
        <w:r w:rsidRPr="008567E7">
          <w:rPr>
            <w:rFonts w:ascii="Arial" w:hAnsi="Arial" w:cs="Arial"/>
            <w:noProof/>
            <w:webHidden/>
            <w:sz w:val="24"/>
            <w:szCs w:val="24"/>
          </w:rPr>
          <w:instrText xml:space="preserve"> PAGEREF _Toc73540663 \h </w:instrText>
        </w:r>
        <w:r w:rsidRPr="008567E7">
          <w:rPr>
            <w:rFonts w:ascii="Arial" w:hAnsi="Arial" w:cs="Arial"/>
            <w:noProof/>
            <w:webHidden/>
            <w:sz w:val="24"/>
            <w:szCs w:val="24"/>
          </w:rPr>
        </w:r>
        <w:r w:rsidRPr="008567E7">
          <w:rPr>
            <w:rFonts w:ascii="Arial" w:hAnsi="Arial" w:cs="Arial"/>
            <w:noProof/>
            <w:webHidden/>
            <w:sz w:val="24"/>
            <w:szCs w:val="24"/>
          </w:rPr>
          <w:fldChar w:fldCharType="separate"/>
        </w:r>
        <w:r w:rsidRPr="008567E7">
          <w:rPr>
            <w:rFonts w:ascii="Arial" w:hAnsi="Arial" w:cs="Arial"/>
            <w:noProof/>
            <w:webHidden/>
            <w:sz w:val="24"/>
            <w:szCs w:val="24"/>
          </w:rPr>
          <w:t>21</w:t>
        </w:r>
        <w:r w:rsidRPr="008567E7">
          <w:rPr>
            <w:rFonts w:ascii="Arial" w:hAnsi="Arial" w:cs="Arial"/>
            <w:noProof/>
            <w:webHidden/>
            <w:sz w:val="24"/>
            <w:szCs w:val="24"/>
          </w:rPr>
          <w:fldChar w:fldCharType="end"/>
        </w:r>
      </w:hyperlink>
    </w:p>
    <w:p w14:paraId="2E3B1EF0" w14:textId="6C0DD80B" w:rsidR="008567E7" w:rsidRPr="008567E7" w:rsidRDefault="008567E7">
      <w:pPr>
        <w:pStyle w:val="TOC1"/>
        <w:tabs>
          <w:tab w:val="left" w:pos="660"/>
          <w:tab w:val="right" w:leader="dot" w:pos="9628"/>
        </w:tabs>
        <w:rPr>
          <w:rFonts w:ascii="Arial" w:eastAsiaTheme="minorEastAsia" w:hAnsi="Arial" w:cs="Arial"/>
          <w:noProof/>
          <w:sz w:val="24"/>
          <w:szCs w:val="24"/>
          <w:lang w:val="en-GB" w:eastAsia="en-GB"/>
        </w:rPr>
      </w:pPr>
      <w:hyperlink w:anchor="_Toc73540664" w:history="1">
        <w:r w:rsidRPr="008567E7">
          <w:rPr>
            <w:rStyle w:val="Hyperlink"/>
            <w:rFonts w:ascii="Arial" w:hAnsi="Arial" w:cs="Arial"/>
            <w:noProof/>
            <w:sz w:val="24"/>
            <w:szCs w:val="24"/>
          </w:rPr>
          <w:t>10.</w:t>
        </w:r>
        <w:r w:rsidRPr="008567E7">
          <w:rPr>
            <w:rFonts w:ascii="Arial" w:eastAsiaTheme="minorEastAsia" w:hAnsi="Arial" w:cs="Arial"/>
            <w:noProof/>
            <w:sz w:val="24"/>
            <w:szCs w:val="24"/>
            <w:lang w:val="en-GB" w:eastAsia="en-GB"/>
          </w:rPr>
          <w:tab/>
        </w:r>
        <w:r w:rsidRPr="008567E7">
          <w:rPr>
            <w:rStyle w:val="Hyperlink"/>
            <w:rFonts w:ascii="Arial" w:hAnsi="Arial" w:cs="Arial"/>
            <w:noProof/>
            <w:sz w:val="24"/>
            <w:szCs w:val="24"/>
          </w:rPr>
          <w:t>Post Contract Award</w:t>
        </w:r>
        <w:r w:rsidRPr="008567E7">
          <w:rPr>
            <w:rFonts w:ascii="Arial" w:hAnsi="Arial" w:cs="Arial"/>
            <w:noProof/>
            <w:webHidden/>
            <w:sz w:val="24"/>
            <w:szCs w:val="24"/>
          </w:rPr>
          <w:tab/>
        </w:r>
        <w:r w:rsidRPr="008567E7">
          <w:rPr>
            <w:rFonts w:ascii="Arial" w:hAnsi="Arial" w:cs="Arial"/>
            <w:noProof/>
            <w:webHidden/>
            <w:sz w:val="24"/>
            <w:szCs w:val="24"/>
          </w:rPr>
          <w:fldChar w:fldCharType="begin"/>
        </w:r>
        <w:r w:rsidRPr="008567E7">
          <w:rPr>
            <w:rFonts w:ascii="Arial" w:hAnsi="Arial" w:cs="Arial"/>
            <w:noProof/>
            <w:webHidden/>
            <w:sz w:val="24"/>
            <w:szCs w:val="24"/>
          </w:rPr>
          <w:instrText xml:space="preserve"> PAGEREF _Toc73540664 \h </w:instrText>
        </w:r>
        <w:r w:rsidRPr="008567E7">
          <w:rPr>
            <w:rFonts w:ascii="Arial" w:hAnsi="Arial" w:cs="Arial"/>
            <w:noProof/>
            <w:webHidden/>
            <w:sz w:val="24"/>
            <w:szCs w:val="24"/>
          </w:rPr>
        </w:r>
        <w:r w:rsidRPr="008567E7">
          <w:rPr>
            <w:rFonts w:ascii="Arial" w:hAnsi="Arial" w:cs="Arial"/>
            <w:noProof/>
            <w:webHidden/>
            <w:sz w:val="24"/>
            <w:szCs w:val="24"/>
          </w:rPr>
          <w:fldChar w:fldCharType="separate"/>
        </w:r>
        <w:r w:rsidRPr="008567E7">
          <w:rPr>
            <w:rFonts w:ascii="Arial" w:hAnsi="Arial" w:cs="Arial"/>
            <w:noProof/>
            <w:webHidden/>
            <w:sz w:val="24"/>
            <w:szCs w:val="24"/>
          </w:rPr>
          <w:t>22</w:t>
        </w:r>
        <w:r w:rsidRPr="008567E7">
          <w:rPr>
            <w:rFonts w:ascii="Arial" w:hAnsi="Arial" w:cs="Arial"/>
            <w:noProof/>
            <w:webHidden/>
            <w:sz w:val="24"/>
            <w:szCs w:val="24"/>
          </w:rPr>
          <w:fldChar w:fldCharType="end"/>
        </w:r>
      </w:hyperlink>
    </w:p>
    <w:p w14:paraId="2D1EA01A" w14:textId="78F1A42E" w:rsidR="008567E7" w:rsidRPr="008567E7" w:rsidRDefault="008567E7">
      <w:pPr>
        <w:pStyle w:val="TOC1"/>
        <w:tabs>
          <w:tab w:val="left" w:pos="660"/>
          <w:tab w:val="right" w:leader="dot" w:pos="9628"/>
        </w:tabs>
        <w:rPr>
          <w:rFonts w:ascii="Arial" w:eastAsiaTheme="minorEastAsia" w:hAnsi="Arial" w:cs="Arial"/>
          <w:noProof/>
          <w:sz w:val="24"/>
          <w:szCs w:val="24"/>
          <w:lang w:val="en-GB" w:eastAsia="en-GB"/>
        </w:rPr>
      </w:pPr>
      <w:hyperlink w:anchor="_Toc73540665" w:history="1">
        <w:r w:rsidRPr="008567E7">
          <w:rPr>
            <w:rStyle w:val="Hyperlink"/>
            <w:rFonts w:ascii="Arial" w:hAnsi="Arial" w:cs="Arial"/>
            <w:noProof/>
            <w:sz w:val="24"/>
            <w:szCs w:val="24"/>
          </w:rPr>
          <w:t>11.</w:t>
        </w:r>
        <w:r w:rsidRPr="008567E7">
          <w:rPr>
            <w:rFonts w:ascii="Arial" w:eastAsiaTheme="minorEastAsia" w:hAnsi="Arial" w:cs="Arial"/>
            <w:noProof/>
            <w:sz w:val="24"/>
            <w:szCs w:val="24"/>
            <w:lang w:val="en-GB" w:eastAsia="en-GB"/>
          </w:rPr>
          <w:tab/>
        </w:r>
        <w:r w:rsidRPr="008567E7">
          <w:rPr>
            <w:rStyle w:val="Hyperlink"/>
            <w:rFonts w:ascii="Arial" w:hAnsi="Arial" w:cs="Arial"/>
            <w:noProof/>
            <w:sz w:val="24"/>
            <w:szCs w:val="24"/>
          </w:rPr>
          <w:t>Customer Complaints Procedure</w:t>
        </w:r>
        <w:r w:rsidRPr="008567E7">
          <w:rPr>
            <w:rFonts w:ascii="Arial" w:hAnsi="Arial" w:cs="Arial"/>
            <w:noProof/>
            <w:webHidden/>
            <w:sz w:val="24"/>
            <w:szCs w:val="24"/>
          </w:rPr>
          <w:tab/>
        </w:r>
        <w:r w:rsidRPr="008567E7">
          <w:rPr>
            <w:rFonts w:ascii="Arial" w:hAnsi="Arial" w:cs="Arial"/>
            <w:noProof/>
            <w:webHidden/>
            <w:sz w:val="24"/>
            <w:szCs w:val="24"/>
          </w:rPr>
          <w:fldChar w:fldCharType="begin"/>
        </w:r>
        <w:r w:rsidRPr="008567E7">
          <w:rPr>
            <w:rFonts w:ascii="Arial" w:hAnsi="Arial" w:cs="Arial"/>
            <w:noProof/>
            <w:webHidden/>
            <w:sz w:val="24"/>
            <w:szCs w:val="24"/>
          </w:rPr>
          <w:instrText xml:space="preserve"> PAGEREF _Toc73540665 \h </w:instrText>
        </w:r>
        <w:r w:rsidRPr="008567E7">
          <w:rPr>
            <w:rFonts w:ascii="Arial" w:hAnsi="Arial" w:cs="Arial"/>
            <w:noProof/>
            <w:webHidden/>
            <w:sz w:val="24"/>
            <w:szCs w:val="24"/>
          </w:rPr>
        </w:r>
        <w:r w:rsidRPr="008567E7">
          <w:rPr>
            <w:rFonts w:ascii="Arial" w:hAnsi="Arial" w:cs="Arial"/>
            <w:noProof/>
            <w:webHidden/>
            <w:sz w:val="24"/>
            <w:szCs w:val="24"/>
          </w:rPr>
          <w:fldChar w:fldCharType="separate"/>
        </w:r>
        <w:r w:rsidRPr="008567E7">
          <w:rPr>
            <w:rFonts w:ascii="Arial" w:hAnsi="Arial" w:cs="Arial"/>
            <w:noProof/>
            <w:webHidden/>
            <w:sz w:val="24"/>
            <w:szCs w:val="24"/>
          </w:rPr>
          <w:t>22</w:t>
        </w:r>
        <w:r w:rsidRPr="008567E7">
          <w:rPr>
            <w:rFonts w:ascii="Arial" w:hAnsi="Arial" w:cs="Arial"/>
            <w:noProof/>
            <w:webHidden/>
            <w:sz w:val="24"/>
            <w:szCs w:val="24"/>
          </w:rPr>
          <w:fldChar w:fldCharType="end"/>
        </w:r>
      </w:hyperlink>
    </w:p>
    <w:p w14:paraId="0AF0C0CB" w14:textId="71C78C76" w:rsidR="008567E7" w:rsidRPr="008567E7" w:rsidRDefault="008567E7">
      <w:pPr>
        <w:pStyle w:val="TOC1"/>
        <w:tabs>
          <w:tab w:val="right" w:leader="dot" w:pos="9628"/>
        </w:tabs>
        <w:rPr>
          <w:rFonts w:ascii="Arial" w:eastAsiaTheme="minorEastAsia" w:hAnsi="Arial" w:cs="Arial"/>
          <w:noProof/>
          <w:sz w:val="24"/>
          <w:szCs w:val="24"/>
          <w:lang w:val="en-GB" w:eastAsia="en-GB"/>
        </w:rPr>
      </w:pPr>
      <w:hyperlink w:anchor="_Toc73540666" w:history="1">
        <w:r w:rsidRPr="008567E7">
          <w:rPr>
            <w:rStyle w:val="Hyperlink"/>
            <w:rFonts w:ascii="Arial" w:hAnsi="Arial" w:cs="Arial"/>
            <w:noProof/>
            <w:sz w:val="24"/>
            <w:szCs w:val="24"/>
          </w:rPr>
          <w:t>ANNEX A - QUALIFICATION ENVELOPE</w:t>
        </w:r>
        <w:r w:rsidRPr="008567E7">
          <w:rPr>
            <w:rFonts w:ascii="Arial" w:hAnsi="Arial" w:cs="Arial"/>
            <w:noProof/>
            <w:webHidden/>
            <w:sz w:val="24"/>
            <w:szCs w:val="24"/>
          </w:rPr>
          <w:tab/>
        </w:r>
        <w:r w:rsidRPr="008567E7">
          <w:rPr>
            <w:rFonts w:ascii="Arial" w:hAnsi="Arial" w:cs="Arial"/>
            <w:noProof/>
            <w:webHidden/>
            <w:sz w:val="24"/>
            <w:szCs w:val="24"/>
          </w:rPr>
          <w:fldChar w:fldCharType="begin"/>
        </w:r>
        <w:r w:rsidRPr="008567E7">
          <w:rPr>
            <w:rFonts w:ascii="Arial" w:hAnsi="Arial" w:cs="Arial"/>
            <w:noProof/>
            <w:webHidden/>
            <w:sz w:val="24"/>
            <w:szCs w:val="24"/>
          </w:rPr>
          <w:instrText xml:space="preserve"> PAGEREF _Toc73540666 \h </w:instrText>
        </w:r>
        <w:r w:rsidRPr="008567E7">
          <w:rPr>
            <w:rFonts w:ascii="Arial" w:hAnsi="Arial" w:cs="Arial"/>
            <w:noProof/>
            <w:webHidden/>
            <w:sz w:val="24"/>
            <w:szCs w:val="24"/>
          </w:rPr>
        </w:r>
        <w:r w:rsidRPr="008567E7">
          <w:rPr>
            <w:rFonts w:ascii="Arial" w:hAnsi="Arial" w:cs="Arial"/>
            <w:noProof/>
            <w:webHidden/>
            <w:sz w:val="24"/>
            <w:szCs w:val="24"/>
          </w:rPr>
          <w:fldChar w:fldCharType="separate"/>
        </w:r>
        <w:r w:rsidRPr="008567E7">
          <w:rPr>
            <w:rFonts w:ascii="Arial" w:hAnsi="Arial" w:cs="Arial"/>
            <w:noProof/>
            <w:webHidden/>
            <w:sz w:val="24"/>
            <w:szCs w:val="24"/>
          </w:rPr>
          <w:t>23</w:t>
        </w:r>
        <w:r w:rsidRPr="008567E7">
          <w:rPr>
            <w:rFonts w:ascii="Arial" w:hAnsi="Arial" w:cs="Arial"/>
            <w:noProof/>
            <w:webHidden/>
            <w:sz w:val="24"/>
            <w:szCs w:val="24"/>
          </w:rPr>
          <w:fldChar w:fldCharType="end"/>
        </w:r>
      </w:hyperlink>
    </w:p>
    <w:p w14:paraId="5120D9D4" w14:textId="186007D1" w:rsidR="008567E7" w:rsidRPr="008567E7" w:rsidRDefault="008567E7">
      <w:pPr>
        <w:pStyle w:val="TOC1"/>
        <w:tabs>
          <w:tab w:val="right" w:leader="dot" w:pos="9628"/>
        </w:tabs>
        <w:rPr>
          <w:rFonts w:ascii="Arial" w:eastAsiaTheme="minorEastAsia" w:hAnsi="Arial" w:cs="Arial"/>
          <w:noProof/>
          <w:sz w:val="24"/>
          <w:szCs w:val="24"/>
          <w:lang w:val="en-GB" w:eastAsia="en-GB"/>
        </w:rPr>
      </w:pPr>
      <w:hyperlink w:anchor="_Toc73540667" w:history="1">
        <w:r w:rsidRPr="008567E7">
          <w:rPr>
            <w:rStyle w:val="Hyperlink"/>
            <w:rFonts w:ascii="Arial" w:hAnsi="Arial" w:cs="Arial"/>
            <w:noProof/>
            <w:sz w:val="24"/>
            <w:szCs w:val="24"/>
          </w:rPr>
          <w:t>ANNEX B - TECHNICAL ENVELOPE</w:t>
        </w:r>
        <w:r w:rsidRPr="008567E7">
          <w:rPr>
            <w:rFonts w:ascii="Arial" w:hAnsi="Arial" w:cs="Arial"/>
            <w:noProof/>
            <w:webHidden/>
            <w:sz w:val="24"/>
            <w:szCs w:val="24"/>
          </w:rPr>
          <w:tab/>
        </w:r>
        <w:r w:rsidRPr="008567E7">
          <w:rPr>
            <w:rFonts w:ascii="Arial" w:hAnsi="Arial" w:cs="Arial"/>
            <w:noProof/>
            <w:webHidden/>
            <w:sz w:val="24"/>
            <w:szCs w:val="24"/>
          </w:rPr>
          <w:fldChar w:fldCharType="begin"/>
        </w:r>
        <w:r w:rsidRPr="008567E7">
          <w:rPr>
            <w:rFonts w:ascii="Arial" w:hAnsi="Arial" w:cs="Arial"/>
            <w:noProof/>
            <w:webHidden/>
            <w:sz w:val="24"/>
            <w:szCs w:val="24"/>
          </w:rPr>
          <w:instrText xml:space="preserve"> PAGEREF _Toc73540667 \h </w:instrText>
        </w:r>
        <w:r w:rsidRPr="008567E7">
          <w:rPr>
            <w:rFonts w:ascii="Arial" w:hAnsi="Arial" w:cs="Arial"/>
            <w:noProof/>
            <w:webHidden/>
            <w:sz w:val="24"/>
            <w:szCs w:val="24"/>
          </w:rPr>
        </w:r>
        <w:r w:rsidRPr="008567E7">
          <w:rPr>
            <w:rFonts w:ascii="Arial" w:hAnsi="Arial" w:cs="Arial"/>
            <w:noProof/>
            <w:webHidden/>
            <w:sz w:val="24"/>
            <w:szCs w:val="24"/>
          </w:rPr>
          <w:fldChar w:fldCharType="separate"/>
        </w:r>
        <w:r w:rsidRPr="008567E7">
          <w:rPr>
            <w:rFonts w:ascii="Arial" w:hAnsi="Arial" w:cs="Arial"/>
            <w:noProof/>
            <w:webHidden/>
            <w:sz w:val="24"/>
            <w:szCs w:val="24"/>
          </w:rPr>
          <w:t>24</w:t>
        </w:r>
        <w:r w:rsidRPr="008567E7">
          <w:rPr>
            <w:rFonts w:ascii="Arial" w:hAnsi="Arial" w:cs="Arial"/>
            <w:noProof/>
            <w:webHidden/>
            <w:sz w:val="24"/>
            <w:szCs w:val="24"/>
          </w:rPr>
          <w:fldChar w:fldCharType="end"/>
        </w:r>
      </w:hyperlink>
    </w:p>
    <w:p w14:paraId="745168B0" w14:textId="43F9CD29" w:rsidR="008567E7" w:rsidRPr="008567E7" w:rsidRDefault="008567E7">
      <w:pPr>
        <w:pStyle w:val="TOC1"/>
        <w:tabs>
          <w:tab w:val="right" w:leader="dot" w:pos="9628"/>
        </w:tabs>
        <w:rPr>
          <w:rFonts w:ascii="Arial" w:eastAsiaTheme="minorEastAsia" w:hAnsi="Arial" w:cs="Arial"/>
          <w:noProof/>
          <w:sz w:val="24"/>
          <w:szCs w:val="24"/>
          <w:lang w:val="en-GB" w:eastAsia="en-GB"/>
        </w:rPr>
      </w:pPr>
      <w:hyperlink w:anchor="_Toc73540668" w:history="1">
        <w:r w:rsidRPr="008567E7">
          <w:rPr>
            <w:rStyle w:val="Hyperlink"/>
            <w:rFonts w:ascii="Arial" w:hAnsi="Arial" w:cs="Arial"/>
            <w:noProof/>
            <w:sz w:val="24"/>
            <w:szCs w:val="24"/>
          </w:rPr>
          <w:t>ANNEX C - COMMERCIAL ENVELOPE</w:t>
        </w:r>
        <w:r w:rsidRPr="008567E7">
          <w:rPr>
            <w:rFonts w:ascii="Arial" w:hAnsi="Arial" w:cs="Arial"/>
            <w:noProof/>
            <w:webHidden/>
            <w:sz w:val="24"/>
            <w:szCs w:val="24"/>
          </w:rPr>
          <w:tab/>
        </w:r>
        <w:r w:rsidRPr="008567E7">
          <w:rPr>
            <w:rFonts w:ascii="Arial" w:hAnsi="Arial" w:cs="Arial"/>
            <w:noProof/>
            <w:webHidden/>
            <w:sz w:val="24"/>
            <w:szCs w:val="24"/>
          </w:rPr>
          <w:fldChar w:fldCharType="begin"/>
        </w:r>
        <w:r w:rsidRPr="008567E7">
          <w:rPr>
            <w:rFonts w:ascii="Arial" w:hAnsi="Arial" w:cs="Arial"/>
            <w:noProof/>
            <w:webHidden/>
            <w:sz w:val="24"/>
            <w:szCs w:val="24"/>
          </w:rPr>
          <w:instrText xml:space="preserve"> PAGEREF _Toc73540668 \h </w:instrText>
        </w:r>
        <w:r w:rsidRPr="008567E7">
          <w:rPr>
            <w:rFonts w:ascii="Arial" w:hAnsi="Arial" w:cs="Arial"/>
            <w:noProof/>
            <w:webHidden/>
            <w:sz w:val="24"/>
            <w:szCs w:val="24"/>
          </w:rPr>
        </w:r>
        <w:r w:rsidRPr="008567E7">
          <w:rPr>
            <w:rFonts w:ascii="Arial" w:hAnsi="Arial" w:cs="Arial"/>
            <w:noProof/>
            <w:webHidden/>
            <w:sz w:val="24"/>
            <w:szCs w:val="24"/>
          </w:rPr>
          <w:fldChar w:fldCharType="separate"/>
        </w:r>
        <w:r w:rsidRPr="008567E7">
          <w:rPr>
            <w:rFonts w:ascii="Arial" w:hAnsi="Arial" w:cs="Arial"/>
            <w:noProof/>
            <w:webHidden/>
            <w:sz w:val="24"/>
            <w:szCs w:val="24"/>
          </w:rPr>
          <w:t>31</w:t>
        </w:r>
        <w:r w:rsidRPr="008567E7">
          <w:rPr>
            <w:rFonts w:ascii="Arial" w:hAnsi="Arial" w:cs="Arial"/>
            <w:noProof/>
            <w:webHidden/>
            <w:sz w:val="24"/>
            <w:szCs w:val="24"/>
          </w:rPr>
          <w:fldChar w:fldCharType="end"/>
        </w:r>
      </w:hyperlink>
    </w:p>
    <w:p w14:paraId="31B79F8D" w14:textId="4C2D71CD" w:rsidR="00D00F1A" w:rsidRDefault="006872A4">
      <w:r w:rsidRPr="008567E7">
        <w:rPr>
          <w:b/>
          <w:bCs/>
          <w:noProof/>
          <w:szCs w:val="24"/>
        </w:rPr>
        <w:fldChar w:fldCharType="end"/>
      </w:r>
    </w:p>
    <w:p w14:paraId="6C70ADE0" w14:textId="77777777" w:rsidR="00D00F1A" w:rsidRDefault="00D00F1A"/>
    <w:p w14:paraId="39CB596B" w14:textId="77777777" w:rsidR="00D00F1A" w:rsidRDefault="006872A4">
      <w:r>
        <w:br w:type="page"/>
      </w:r>
      <w:bookmarkStart w:id="0" w:name="_GoBack"/>
      <w:bookmarkEnd w:id="0"/>
    </w:p>
    <w:p w14:paraId="49323F34" w14:textId="77777777" w:rsidR="00D00F1A" w:rsidRDefault="006872A4">
      <w:pPr>
        <w:rPr>
          <w:b/>
        </w:rPr>
      </w:pPr>
      <w:bookmarkStart w:id="1" w:name="INSRUCTIONS"/>
      <w:r>
        <w:rPr>
          <w:b/>
        </w:rPr>
        <w:lastRenderedPageBreak/>
        <w:t>INSTRUCTIONS AND INFORMATION ON TENDERING PROCEDURES</w:t>
      </w:r>
      <w:bookmarkEnd w:id="1"/>
    </w:p>
    <w:p w14:paraId="27AF85DC" w14:textId="77777777" w:rsidR="00D00F1A" w:rsidRDefault="00D00F1A"/>
    <w:p w14:paraId="13AF05D7" w14:textId="77777777" w:rsidR="00D00F1A" w:rsidRDefault="006872A4" w:rsidP="00A1414C">
      <w:pPr>
        <w:pStyle w:val="Heading1"/>
        <w:numPr>
          <w:ilvl w:val="0"/>
          <w:numId w:val="8"/>
        </w:numPr>
        <w:spacing w:before="240" w:after="240"/>
      </w:pPr>
      <w:bookmarkStart w:id="2" w:name="_Toc73540655"/>
      <w:r>
        <w:t>General Information</w:t>
      </w:r>
      <w:bookmarkEnd w:id="2"/>
    </w:p>
    <w:p w14:paraId="3C7FD66F" w14:textId="38A139E5" w:rsidR="00D00F1A" w:rsidRDefault="006872A4" w:rsidP="00A1414C">
      <w:pPr>
        <w:numPr>
          <w:ilvl w:val="1"/>
          <w:numId w:val="8"/>
        </w:numPr>
        <w:spacing w:before="240" w:after="240"/>
      </w:pPr>
      <w:r>
        <w:t>This Call-Off has been d</w:t>
      </w:r>
      <w:r w:rsidR="00DD2FCE">
        <w:t>eveloped in line with Schedule F3</w:t>
      </w:r>
      <w:r>
        <w:t xml:space="preserve"> (Call-Off Procedure</w:t>
      </w:r>
      <w:r w:rsidR="00C20A59">
        <w:t xml:space="preserve"> and Award</w:t>
      </w:r>
      <w:r>
        <w:t xml:space="preserve"> Criteria) of the </w:t>
      </w:r>
      <w:r w:rsidR="00C20A59">
        <w:t>DWP Test and Learn DPS</w:t>
      </w:r>
      <w:r w:rsidR="009D43BF">
        <w:t xml:space="preserve"> (Project_20559)</w:t>
      </w:r>
      <w:r>
        <w:t>.</w:t>
      </w:r>
    </w:p>
    <w:p w14:paraId="0F522530" w14:textId="0FEFF788" w:rsidR="00D00F1A" w:rsidRDefault="006872A4" w:rsidP="00A1414C">
      <w:pPr>
        <w:numPr>
          <w:ilvl w:val="1"/>
          <w:numId w:val="8"/>
        </w:numPr>
        <w:spacing w:before="240" w:after="240"/>
        <w:ind w:left="709" w:hanging="709"/>
      </w:pPr>
      <w:r>
        <w:t xml:space="preserve">Please note that, unless otherwise indicated, references to the "Customer" </w:t>
      </w:r>
      <w:r w:rsidR="00623D31">
        <w:t xml:space="preserve">and the “Authority” </w:t>
      </w:r>
      <w:r>
        <w:t>throughout these documents mean the Secretary of State for Work and Pensions acting through his/her representatives in the Department for Work and Pensions and references to “Supplier” means any person or organisation responding or, where the context requires, potentially responding to ITT.</w:t>
      </w:r>
    </w:p>
    <w:p w14:paraId="5D695324" w14:textId="50C1B53A" w:rsidR="00D00F1A" w:rsidRDefault="006872A4" w:rsidP="00A1414C">
      <w:pPr>
        <w:numPr>
          <w:ilvl w:val="1"/>
          <w:numId w:val="8"/>
        </w:numPr>
        <w:spacing w:before="240" w:after="240"/>
        <w:ind w:left="709" w:hanging="709"/>
      </w:pPr>
      <w:r>
        <w:t xml:space="preserve">These instructions, together with the </w:t>
      </w:r>
      <w:r w:rsidR="001C7D71">
        <w:t>Specification</w:t>
      </w:r>
      <w:r>
        <w:t xml:space="preserve"> and all other information and documents to which they refer, are designed to ensure that all Suppliers are given equal and fair consideration. It is important, therefore, that you provide all the information asked for in the format and order specified.</w:t>
      </w:r>
    </w:p>
    <w:p w14:paraId="2CA76877" w14:textId="77777777" w:rsidR="00D00F1A" w:rsidRDefault="006872A4" w:rsidP="00A1414C">
      <w:pPr>
        <w:numPr>
          <w:ilvl w:val="1"/>
          <w:numId w:val="8"/>
        </w:numPr>
        <w:spacing w:before="240" w:after="240"/>
        <w:ind w:left="709" w:hanging="709"/>
      </w:pPr>
      <w:r>
        <w:t>This document contains the information and instructions Suppliers need to submit a completed tender, for example:</w:t>
      </w:r>
    </w:p>
    <w:p w14:paraId="2D5F75A6" w14:textId="77777777" w:rsidR="00D00F1A" w:rsidRDefault="006872A4" w:rsidP="00A1414C">
      <w:pPr>
        <w:numPr>
          <w:ilvl w:val="0"/>
          <w:numId w:val="9"/>
        </w:numPr>
        <w:spacing w:before="240" w:after="240"/>
        <w:ind w:left="1080"/>
      </w:pPr>
      <w:r>
        <w:t>Information regarding the procurement, such as the timetable, specific conditions of contract, evaluation process and award/evaluation criteria;</w:t>
      </w:r>
    </w:p>
    <w:p w14:paraId="423121AB" w14:textId="77777777" w:rsidR="00D00F1A" w:rsidRDefault="006872A4" w:rsidP="00A1414C">
      <w:pPr>
        <w:numPr>
          <w:ilvl w:val="0"/>
          <w:numId w:val="9"/>
        </w:numPr>
        <w:spacing w:before="240" w:after="240"/>
        <w:ind w:left="1080"/>
      </w:pPr>
      <w:r>
        <w:t>How to submit questions and requests for clarification;</w:t>
      </w:r>
    </w:p>
    <w:p w14:paraId="71E57815" w14:textId="77777777" w:rsidR="00D00F1A" w:rsidRDefault="006872A4" w:rsidP="00A1414C">
      <w:pPr>
        <w:numPr>
          <w:ilvl w:val="0"/>
          <w:numId w:val="9"/>
        </w:numPr>
        <w:spacing w:before="240" w:after="240"/>
        <w:ind w:left="1080"/>
      </w:pPr>
      <w:r>
        <w:t>Instructions explaining how to complete and submit a tender.</w:t>
      </w:r>
    </w:p>
    <w:p w14:paraId="0B3CAB1A" w14:textId="77777777" w:rsidR="00D00F1A" w:rsidRDefault="006872A4" w:rsidP="00A1414C">
      <w:pPr>
        <w:numPr>
          <w:ilvl w:val="1"/>
          <w:numId w:val="8"/>
        </w:numPr>
        <w:spacing w:before="240" w:after="240"/>
        <w:ind w:left="709" w:hanging="709"/>
      </w:pPr>
      <w:r>
        <w:t>Please read the information and instructions carefully because non-compliance with the instructions may result in disqualification of your tender from this procurement.</w:t>
      </w:r>
    </w:p>
    <w:p w14:paraId="317CC675" w14:textId="77777777" w:rsidR="00D00F1A" w:rsidRDefault="006872A4" w:rsidP="00A1414C">
      <w:pPr>
        <w:pStyle w:val="Heading1"/>
        <w:numPr>
          <w:ilvl w:val="0"/>
          <w:numId w:val="8"/>
        </w:numPr>
        <w:spacing w:before="240" w:after="240"/>
      </w:pPr>
      <w:bookmarkStart w:id="3" w:name="ADMINISTRATION"/>
      <w:r>
        <w:br w:type="page"/>
      </w:r>
      <w:bookmarkStart w:id="4" w:name="_Toc73540656"/>
      <w:r>
        <w:lastRenderedPageBreak/>
        <w:t>Administration of the Procurement Process</w:t>
      </w:r>
      <w:bookmarkEnd w:id="4"/>
      <w:r>
        <w:t xml:space="preserve"> </w:t>
      </w:r>
    </w:p>
    <w:p w14:paraId="1AD65152" w14:textId="77777777" w:rsidR="00D00F1A" w:rsidRDefault="006872A4" w:rsidP="00A1414C">
      <w:pPr>
        <w:numPr>
          <w:ilvl w:val="1"/>
          <w:numId w:val="6"/>
        </w:numPr>
        <w:spacing w:before="240" w:after="240"/>
        <w:ind w:left="709" w:hanging="709"/>
      </w:pPr>
      <w:bookmarkStart w:id="5" w:name="_Toc313621419"/>
      <w:bookmarkEnd w:id="3"/>
      <w:r>
        <w:t xml:space="preserve">The Customer will be administering the procurement process electronically via the </w:t>
      </w:r>
      <w:hyperlink r:id="rId9" w:history="1">
        <w:r>
          <w:rPr>
            <w:rStyle w:val="Hyperlink"/>
          </w:rPr>
          <w:t>DWP e-Procurement Solution (</w:t>
        </w:r>
        <w:proofErr w:type="spellStart"/>
        <w:r>
          <w:rPr>
            <w:rStyle w:val="Hyperlink"/>
          </w:rPr>
          <w:t>ePS</w:t>
        </w:r>
        <w:proofErr w:type="spellEnd"/>
        <w:r>
          <w:rPr>
            <w:rStyle w:val="Hyperlink"/>
          </w:rPr>
          <w:t>)</w:t>
        </w:r>
      </w:hyperlink>
      <w:r>
        <w:t xml:space="preserve"> portal. No hard copy documents will be issued and all communications with the Customer (including final submission of tenders) will be conducted via the </w:t>
      </w:r>
      <w:proofErr w:type="spellStart"/>
      <w:r>
        <w:t>ePS</w:t>
      </w:r>
      <w:proofErr w:type="spellEnd"/>
      <w:r>
        <w:t xml:space="preserve"> Portal.</w:t>
      </w:r>
    </w:p>
    <w:p w14:paraId="2AFA6FF6" w14:textId="41751239" w:rsidR="00D00F1A" w:rsidRDefault="006872A4" w:rsidP="00A1414C">
      <w:pPr>
        <w:numPr>
          <w:ilvl w:val="1"/>
          <w:numId w:val="6"/>
        </w:numPr>
        <w:spacing w:before="240" w:after="240"/>
        <w:ind w:left="709" w:hanging="709"/>
      </w:pPr>
      <w:r>
        <w:t xml:space="preserve">To ensure all communications relating to this procurement are received, Suppliers must ensure that the point of contact it nominates in the </w:t>
      </w:r>
      <w:proofErr w:type="spellStart"/>
      <w:r>
        <w:t>ePS</w:t>
      </w:r>
      <w:proofErr w:type="spellEnd"/>
      <w:r>
        <w:t xml:space="preserve"> Portal is accurate at all times. Access to the Portal is available 24 hours a day, 7 days a week, and 365 days a year anywhere in the world via the internet unless there are technical issues with the portal that the Customer is aware of and issued a message regarding any technical problems otherwise by the Customer via the </w:t>
      </w:r>
      <w:proofErr w:type="spellStart"/>
      <w:r>
        <w:t>ePS</w:t>
      </w:r>
      <w:proofErr w:type="spellEnd"/>
      <w:r>
        <w:t xml:space="preserve"> portal.</w:t>
      </w:r>
      <w:bookmarkStart w:id="6" w:name="_Toc313621421"/>
      <w:bookmarkEnd w:id="5"/>
    </w:p>
    <w:p w14:paraId="64A5FA8B" w14:textId="77777777" w:rsidR="00D00F1A" w:rsidRDefault="006872A4" w:rsidP="00A1414C">
      <w:pPr>
        <w:numPr>
          <w:ilvl w:val="1"/>
          <w:numId w:val="6"/>
        </w:numPr>
        <w:spacing w:before="240" w:after="240"/>
        <w:ind w:left="709" w:hanging="709"/>
      </w:pPr>
      <w:r>
        <w:t xml:space="preserve">Support available to help you to understand and use the </w:t>
      </w:r>
      <w:proofErr w:type="spellStart"/>
      <w:r>
        <w:t>ePS</w:t>
      </w:r>
      <w:proofErr w:type="spellEnd"/>
      <w:r>
        <w:t xml:space="preserve"> portal includes:</w:t>
      </w:r>
      <w:bookmarkEnd w:id="6"/>
    </w:p>
    <w:p w14:paraId="4E899FF4" w14:textId="77777777" w:rsidR="00D00F1A" w:rsidRDefault="006872A4" w:rsidP="00A1414C">
      <w:pPr>
        <w:numPr>
          <w:ilvl w:val="1"/>
          <w:numId w:val="7"/>
        </w:numPr>
        <w:spacing w:before="240" w:after="240"/>
        <w:ind w:left="1134" w:hanging="283"/>
      </w:pPr>
      <w:r>
        <w:t>Freephone helpdesk (0800 069 8630), available Mon-Fri 8am to 6pm (UK time in English language only);</w:t>
      </w:r>
    </w:p>
    <w:p w14:paraId="10CA3E57" w14:textId="77777777" w:rsidR="00D00F1A" w:rsidRDefault="006872A4" w:rsidP="00A1414C">
      <w:pPr>
        <w:numPr>
          <w:ilvl w:val="1"/>
          <w:numId w:val="7"/>
        </w:numPr>
        <w:spacing w:before="240" w:after="240"/>
        <w:ind w:left="1134" w:hanging="283"/>
      </w:pPr>
      <w:r>
        <w:t xml:space="preserve">Help guides; </w:t>
      </w:r>
    </w:p>
    <w:p w14:paraId="39C65C42" w14:textId="77777777" w:rsidR="00D00F1A" w:rsidRDefault="006872A4" w:rsidP="00A1414C">
      <w:pPr>
        <w:numPr>
          <w:ilvl w:val="1"/>
          <w:numId w:val="7"/>
        </w:numPr>
        <w:spacing w:before="240" w:after="240"/>
        <w:ind w:left="1134" w:hanging="283"/>
      </w:pPr>
      <w:r>
        <w:t xml:space="preserve">or by emailing:  </w:t>
      </w:r>
      <w:hyperlink r:id="rId10" w:tgtFrame="_blank" w:history="1">
        <w:r>
          <w:rPr>
            <w:rStyle w:val="Hyperlink"/>
          </w:rPr>
          <w:t>help@bravosolution.co.uk</w:t>
        </w:r>
      </w:hyperlink>
      <w:r>
        <w:t xml:space="preserve"> </w:t>
      </w:r>
    </w:p>
    <w:p w14:paraId="09CE22DA" w14:textId="77777777" w:rsidR="00D00F1A" w:rsidRDefault="006872A4" w:rsidP="00A1414C">
      <w:pPr>
        <w:numPr>
          <w:ilvl w:val="1"/>
          <w:numId w:val="6"/>
        </w:numPr>
        <w:spacing w:before="240" w:after="240"/>
        <w:ind w:left="709" w:hanging="709"/>
      </w:pPr>
      <w:bookmarkStart w:id="7" w:name="_Toc313621422"/>
      <w:r>
        <w:t xml:space="preserve">Suppliers must ensure that their </w:t>
      </w:r>
      <w:proofErr w:type="spellStart"/>
      <w:r>
        <w:t>ePS</w:t>
      </w:r>
      <w:proofErr w:type="spellEnd"/>
      <w:r>
        <w:t xml:space="preserve"> registration directly relates to the part of the supplier organisation that submits the tender and enter into the contract if successful (i.e. some larger suppliers may have several subsidiaries so registration needs to apply to that part of organisation responsible for this particular requirement).</w:t>
      </w:r>
      <w:bookmarkEnd w:id="7"/>
      <w:r>
        <w:br/>
      </w:r>
    </w:p>
    <w:p w14:paraId="441BB4A0" w14:textId="77777777" w:rsidR="00D00F1A" w:rsidRDefault="006872A4" w:rsidP="00A1414C">
      <w:pPr>
        <w:pStyle w:val="Heading1"/>
        <w:numPr>
          <w:ilvl w:val="0"/>
          <w:numId w:val="6"/>
        </w:numPr>
        <w:spacing w:before="240" w:after="240"/>
      </w:pPr>
      <w:bookmarkStart w:id="8" w:name="CONDITIONS"/>
      <w:bookmarkStart w:id="9" w:name="_Toc73540657"/>
      <w:r>
        <w:t>Conditions Applying to this Tender</w:t>
      </w:r>
      <w:bookmarkEnd w:id="9"/>
    </w:p>
    <w:bookmarkEnd w:id="8"/>
    <w:p w14:paraId="75ED3723" w14:textId="0CD9FF87" w:rsidR="00D00F1A" w:rsidRDefault="006872A4" w:rsidP="00A1414C">
      <w:pPr>
        <w:numPr>
          <w:ilvl w:val="1"/>
          <w:numId w:val="6"/>
        </w:numPr>
        <w:spacing w:before="240" w:after="240"/>
        <w:ind w:left="709" w:hanging="709"/>
      </w:pPr>
      <w:r>
        <w:t>Customer’s Terms and Conditions</w:t>
      </w:r>
    </w:p>
    <w:p w14:paraId="286931D4" w14:textId="2350278F" w:rsidR="00D00F1A" w:rsidRDefault="006872A4">
      <w:pPr>
        <w:spacing w:before="240" w:after="240"/>
        <w:ind w:left="720"/>
      </w:pPr>
      <w:r>
        <w:t>The Call-Off awarded in relation to this procurement will be on the basis of the terms and conditions within the Call-Off Order Form. Suppliers are not permitted to submit their own terms and conditions, whether standard or otherwise and no amendments to the Customers terms and conditions will be considered.</w:t>
      </w:r>
    </w:p>
    <w:p w14:paraId="66A94C15" w14:textId="77777777" w:rsidR="00D00F1A" w:rsidRDefault="006872A4" w:rsidP="00A1414C">
      <w:pPr>
        <w:numPr>
          <w:ilvl w:val="1"/>
          <w:numId w:val="6"/>
        </w:numPr>
        <w:spacing w:before="240" w:after="240"/>
        <w:ind w:left="709" w:hanging="709"/>
      </w:pPr>
      <w:r>
        <w:t xml:space="preserve">Costs and Expenses </w:t>
      </w:r>
    </w:p>
    <w:p w14:paraId="07D8B911" w14:textId="09E023B8" w:rsidR="00D00F1A" w:rsidRDefault="006872A4">
      <w:pPr>
        <w:spacing w:before="240" w:after="240"/>
        <w:ind w:left="720"/>
      </w:pPr>
      <w:r>
        <w:t xml:space="preserve">Suppliers will not be entitled to claim from the Customer any costs or expenses which may be incurred in preparing and/or submitting it’s tender. </w:t>
      </w:r>
    </w:p>
    <w:p w14:paraId="2040892F" w14:textId="49A95334" w:rsidR="00D00F1A" w:rsidRDefault="006872A4">
      <w:pPr>
        <w:spacing w:before="240" w:after="240"/>
        <w:ind w:left="720"/>
      </w:pPr>
      <w:r>
        <w:t>This applies whether or not the Supplier or any other organisation is successful and also applies to any additional cost a Supplier may incur if the Customer modifies or amends its requirements or if the Customer cancels this procurement for whatever reason.</w:t>
      </w:r>
    </w:p>
    <w:p w14:paraId="66DB98E7" w14:textId="77777777" w:rsidR="00D00F1A" w:rsidRDefault="006872A4" w:rsidP="00A1414C">
      <w:pPr>
        <w:numPr>
          <w:ilvl w:val="1"/>
          <w:numId w:val="6"/>
        </w:numPr>
        <w:spacing w:before="240" w:after="240"/>
        <w:ind w:left="709" w:hanging="709"/>
      </w:pPr>
      <w:r>
        <w:t>Confidentiality</w:t>
      </w:r>
    </w:p>
    <w:p w14:paraId="1185C50A" w14:textId="37D4A654" w:rsidR="00D00F1A" w:rsidRDefault="006872A4">
      <w:pPr>
        <w:spacing w:before="240" w:after="240"/>
        <w:ind w:left="720"/>
      </w:pPr>
      <w:r>
        <w:t xml:space="preserve">All information supplied by the Customer to Suppliers must be treated in confidence and not disclosed to third parties other than is necessary to obtain sureties or </w:t>
      </w:r>
      <w:r>
        <w:lastRenderedPageBreak/>
        <w:t>quotations for the purpose of submitting your tender. All information supplied by Suppliers to the Customer will similarly be treated in confidence except:</w:t>
      </w:r>
    </w:p>
    <w:p w14:paraId="53E4D26B" w14:textId="77777777" w:rsidR="00D00F1A" w:rsidRDefault="006872A4" w:rsidP="00A1414C">
      <w:pPr>
        <w:numPr>
          <w:ilvl w:val="2"/>
          <w:numId w:val="12"/>
        </w:numPr>
        <w:spacing w:before="240" w:after="240"/>
        <w:ind w:left="1276" w:hanging="567"/>
      </w:pPr>
      <w:r>
        <w:t>For the disclosure of such information with regard to the outcome of the procurement process as may be required to be published in the in accordance with the requirements of UK government policy on the disclosure of information relating to government contracts;</w:t>
      </w:r>
    </w:p>
    <w:p w14:paraId="0C693F25" w14:textId="77777777" w:rsidR="00D00F1A" w:rsidRDefault="006872A4" w:rsidP="00A1414C">
      <w:pPr>
        <w:numPr>
          <w:ilvl w:val="2"/>
          <w:numId w:val="12"/>
        </w:numPr>
        <w:spacing w:before="240" w:after="240"/>
        <w:ind w:left="1276" w:hanging="567"/>
      </w:pPr>
      <w:r>
        <w:t>That as part of the debriefing process we will inform any eliminated Supplier, who has made an admissible tender, of the characteristics and relative advantages of the successful tender(s), as well as, where appropriate, the qualitative evaluation score(s) achieved by and name(s) of the successful Supplier(s);</w:t>
      </w:r>
    </w:p>
    <w:p w14:paraId="3CA833FA" w14:textId="0EA22D56" w:rsidR="00D00F1A" w:rsidRDefault="006872A4" w:rsidP="00A1414C">
      <w:pPr>
        <w:numPr>
          <w:ilvl w:val="2"/>
          <w:numId w:val="12"/>
        </w:numPr>
        <w:spacing w:before="240" w:after="240"/>
        <w:ind w:left="1276" w:hanging="567"/>
      </w:pPr>
      <w:r>
        <w:t>In pursuance of the Customer’s obligations under the Freedom of Information Act 2000 or any other legal requirement;</w:t>
      </w:r>
    </w:p>
    <w:p w14:paraId="1BDEC6E1" w14:textId="77777777" w:rsidR="00D00F1A" w:rsidRDefault="006872A4" w:rsidP="00A1414C">
      <w:pPr>
        <w:numPr>
          <w:ilvl w:val="2"/>
          <w:numId w:val="12"/>
        </w:numPr>
        <w:spacing w:before="240" w:after="240"/>
        <w:ind w:left="1276" w:hanging="567"/>
      </w:pPr>
      <w:r>
        <w:t>That references may be sought from banks, existing or past clients, or other referees submitted by the Supplier.</w:t>
      </w:r>
    </w:p>
    <w:p w14:paraId="4C805D09" w14:textId="09AE09E2" w:rsidR="00D00F1A" w:rsidRDefault="006872A4" w:rsidP="00A1414C">
      <w:pPr>
        <w:numPr>
          <w:ilvl w:val="1"/>
          <w:numId w:val="6"/>
        </w:numPr>
        <w:spacing w:before="240" w:after="240"/>
        <w:ind w:left="709" w:hanging="709"/>
      </w:pPr>
      <w:r>
        <w:t>Amendments to the Tender Process or Tender Documentation by the Customer</w:t>
      </w:r>
      <w:bookmarkStart w:id="10" w:name="_Toc313621437"/>
    </w:p>
    <w:p w14:paraId="737DFE0E" w14:textId="77777777" w:rsidR="00D00F1A" w:rsidRDefault="006872A4">
      <w:pPr>
        <w:spacing w:before="240" w:after="240"/>
        <w:ind w:left="720"/>
      </w:pPr>
      <w:r>
        <w:t xml:space="preserve">The Customer reserves the right to vary the tender process and/or amend the tender documentation (including this ITT Instructions to Bidders document) at any time prior to the deadline for receipt of tenders. Any such amendment will be numbered, dated and issued by the Customer via the </w:t>
      </w:r>
      <w:proofErr w:type="spellStart"/>
      <w:r>
        <w:t>ePS</w:t>
      </w:r>
      <w:proofErr w:type="spellEnd"/>
      <w:r>
        <w:t xml:space="preserve"> portal. Depending on the nature of the amendments and whether the amendments are significant, the Customer may at its discretion extend the deadline for receipt of tenders.</w:t>
      </w:r>
      <w:bookmarkStart w:id="11" w:name="_Toc313621438"/>
      <w:bookmarkEnd w:id="10"/>
    </w:p>
    <w:p w14:paraId="43884C7B" w14:textId="77777777" w:rsidR="00D00F1A" w:rsidRDefault="006872A4">
      <w:pPr>
        <w:spacing w:before="240" w:after="240"/>
        <w:ind w:left="720"/>
      </w:pPr>
      <w:r>
        <w:t xml:space="preserve">The Customer reserves the right to discontinue the procurement process at any time and not to award a </w:t>
      </w:r>
      <w:bookmarkEnd w:id="11"/>
      <w:r>
        <w:t>contract.</w:t>
      </w:r>
    </w:p>
    <w:p w14:paraId="5EEAEC04" w14:textId="762A5FCF" w:rsidR="00D00F1A" w:rsidRDefault="006872A4" w:rsidP="00A1414C">
      <w:pPr>
        <w:numPr>
          <w:ilvl w:val="1"/>
          <w:numId w:val="6"/>
        </w:numPr>
        <w:spacing w:before="240" w:after="240"/>
        <w:ind w:left="709" w:hanging="709"/>
      </w:pPr>
      <w:r>
        <w:t>Previous or current contracts with the Customer</w:t>
      </w:r>
    </w:p>
    <w:p w14:paraId="756D2D6A" w14:textId="74A6F8EC" w:rsidR="00D00F1A" w:rsidRDefault="006872A4">
      <w:pPr>
        <w:spacing w:before="240" w:after="240"/>
        <w:ind w:left="709"/>
      </w:pPr>
      <w:r>
        <w:t>Suppliers who currently undertake, or have previously undertaken, work for the Customer should note that the tender will be evaluated purely on their response to this ITT. The Customer’s prior knowledge or experience of organisations will not form part of the evaluation.</w:t>
      </w:r>
    </w:p>
    <w:p w14:paraId="78744526" w14:textId="77777777" w:rsidR="00D00F1A" w:rsidRDefault="006872A4" w:rsidP="00A1414C">
      <w:pPr>
        <w:numPr>
          <w:ilvl w:val="1"/>
          <w:numId w:val="6"/>
        </w:numPr>
        <w:spacing w:before="240" w:after="240"/>
        <w:ind w:left="709" w:hanging="709"/>
      </w:pPr>
      <w:r>
        <w:t>Inducements</w:t>
      </w:r>
    </w:p>
    <w:p w14:paraId="1F8DB692" w14:textId="34E55F73" w:rsidR="00D00F1A" w:rsidRDefault="006872A4">
      <w:pPr>
        <w:spacing w:before="240" w:after="240"/>
        <w:ind w:left="709"/>
      </w:pPr>
      <w:r>
        <w:t>Offering an inducement of any kind in relation to obtaining this or any other contract with the Customer will disqualify your tender from being considered and may constitute a criminal offence.</w:t>
      </w:r>
    </w:p>
    <w:p w14:paraId="1AA1CAF2" w14:textId="77777777" w:rsidR="00D00F1A" w:rsidRDefault="006872A4" w:rsidP="003A39C5">
      <w:pPr>
        <w:rPr>
          <w:b/>
        </w:rPr>
      </w:pPr>
      <w:r>
        <w:t>3.7.</w:t>
      </w:r>
      <w:r>
        <w:tab/>
        <w:t>Conflicts of Interest</w:t>
      </w:r>
    </w:p>
    <w:p w14:paraId="4BF35977" w14:textId="286E44FC" w:rsidR="00D00F1A" w:rsidRDefault="006872A4">
      <w:pPr>
        <w:spacing w:before="240" w:after="240"/>
        <w:ind w:left="720" w:hanging="11"/>
      </w:pPr>
      <w:r>
        <w:t xml:space="preserve">Suppliers are responsible for ensuring that there are no conflicts of interest between, on the one hand, the Supplier and/or the members of the Supplier’s Team and, on the other hand, the Customer. The concept of a conflict of interest includes any situation where relevant personnel members of the Supplier have, directly or indirectly, a financial, economic or other personal interest which might be perceived to </w:t>
      </w:r>
      <w:r>
        <w:lastRenderedPageBreak/>
        <w:t xml:space="preserve">compromise their impartiality and independence in the context of the Procurement Process. </w:t>
      </w:r>
    </w:p>
    <w:p w14:paraId="51BC02DF" w14:textId="5D896EB4" w:rsidR="00D00F1A" w:rsidRDefault="006872A4">
      <w:pPr>
        <w:spacing w:before="240" w:after="240"/>
        <w:ind w:left="720" w:hanging="11"/>
      </w:pPr>
      <w:r>
        <w:t>Each Supplier must notify the Customer of any actual or potential conflict of interest that may be relevant to this Procurement Process and/or the submission or evaluation or any Tender as soon as reasonably practicable after it becomes aware of such a conflict. Failure to declare such conflicts and/or failure to address such conflicts to the reasonable satisfaction of the Customer may result in the Supplier and/or members of the Supplier’s Team being excluded from further participation in the Procurement Process.</w:t>
      </w:r>
    </w:p>
    <w:p w14:paraId="34C6FA48" w14:textId="35C28889" w:rsidR="00D00F1A" w:rsidRDefault="006872A4">
      <w:pPr>
        <w:spacing w:before="240" w:after="240"/>
        <w:ind w:left="720" w:hanging="11"/>
      </w:pPr>
      <w:r>
        <w:t>Each Supplier must ensure that, in the event that any member of the Supplier’s Team is also involved or potentially involved in a competing Tender, appropriate arrangements are put in place to mitigate the risk of distortion to the fairness of the competition and/or of collusion between Suppliers. In the event that the Customer considers that adequate arrangements have not been put in place, the Customer reserves the right to exclude any affected Supplier from further participation in the Procurement Process, particularly if it considers the integrity of the competition is compromised by a conflict of interest.</w:t>
      </w:r>
    </w:p>
    <w:p w14:paraId="507C6AC1" w14:textId="77777777" w:rsidR="00D00F1A" w:rsidRDefault="006872A4">
      <w:pPr>
        <w:spacing w:before="240" w:after="240"/>
        <w:ind w:left="360" w:hanging="360"/>
      </w:pPr>
      <w:r>
        <w:t>3.8.</w:t>
      </w:r>
      <w:r>
        <w:tab/>
        <w:t>Non-Collusion</w:t>
      </w:r>
    </w:p>
    <w:p w14:paraId="50185CB5" w14:textId="5F739277" w:rsidR="00D00F1A" w:rsidRDefault="006872A4">
      <w:pPr>
        <w:spacing w:before="240" w:after="240"/>
        <w:ind w:left="709"/>
      </w:pPr>
      <w:r>
        <w:t>Any Supplier or member of the Supplier's Team who, in connection with this Procurement Process and without obtaining the prior written consent of the Customer:</w:t>
      </w:r>
    </w:p>
    <w:p w14:paraId="51A9697D" w14:textId="77777777" w:rsidR="00D00F1A" w:rsidRDefault="006872A4" w:rsidP="00A1414C">
      <w:pPr>
        <w:pStyle w:val="ListParagraph"/>
        <w:numPr>
          <w:ilvl w:val="0"/>
          <w:numId w:val="14"/>
        </w:numPr>
        <w:spacing w:before="240" w:after="240" w:line="240" w:lineRule="auto"/>
        <w:ind w:hanging="357"/>
        <w:rPr>
          <w:rFonts w:ascii="Arial" w:hAnsi="Arial" w:cs="Arial"/>
          <w:sz w:val="24"/>
          <w:szCs w:val="24"/>
        </w:rPr>
      </w:pPr>
      <w:r>
        <w:rPr>
          <w:rFonts w:ascii="Arial" w:hAnsi="Arial" w:cs="Arial"/>
          <w:sz w:val="24"/>
          <w:szCs w:val="24"/>
        </w:rPr>
        <w:t xml:space="preserve">fixes or adjusts the amount of its Tender by or in accordance with any agreement or arrangement with any other person (other than a member of the Supplier's Team acting in that capacity); </w:t>
      </w:r>
    </w:p>
    <w:p w14:paraId="6B40C32A" w14:textId="77777777" w:rsidR="00D00F1A" w:rsidRDefault="006872A4" w:rsidP="00A1414C">
      <w:pPr>
        <w:pStyle w:val="ListParagraph"/>
        <w:numPr>
          <w:ilvl w:val="0"/>
          <w:numId w:val="14"/>
        </w:numPr>
        <w:spacing w:before="240" w:after="240" w:line="240" w:lineRule="auto"/>
        <w:ind w:hanging="357"/>
        <w:rPr>
          <w:rFonts w:ascii="Arial" w:hAnsi="Arial" w:cs="Arial"/>
          <w:sz w:val="24"/>
          <w:szCs w:val="24"/>
        </w:rPr>
      </w:pPr>
      <w:r>
        <w:rPr>
          <w:rFonts w:ascii="Arial" w:hAnsi="Arial" w:cs="Arial"/>
          <w:sz w:val="24"/>
          <w:szCs w:val="24"/>
        </w:rPr>
        <w:t xml:space="preserve">enters into any agreement or arrangement with any other person (other than a member of the Supplier's Team acting in that capacity) that it shall refrain from making a Tender or as to the amount of any Tender to be submitted; </w:t>
      </w:r>
    </w:p>
    <w:p w14:paraId="2E8C0B89" w14:textId="37128990" w:rsidR="00D00F1A" w:rsidRDefault="006872A4" w:rsidP="00A1414C">
      <w:pPr>
        <w:pStyle w:val="ListParagraph"/>
        <w:numPr>
          <w:ilvl w:val="0"/>
          <w:numId w:val="14"/>
        </w:numPr>
        <w:spacing w:before="240" w:after="240" w:line="240" w:lineRule="auto"/>
        <w:ind w:hanging="357"/>
        <w:rPr>
          <w:rFonts w:ascii="Arial" w:hAnsi="Arial" w:cs="Arial"/>
          <w:sz w:val="24"/>
          <w:szCs w:val="24"/>
        </w:rPr>
      </w:pPr>
      <w:r>
        <w:rPr>
          <w:rFonts w:ascii="Arial" w:hAnsi="Arial" w:cs="Arial"/>
          <w:sz w:val="24"/>
          <w:szCs w:val="24"/>
        </w:rPr>
        <w:t>causes or induces any person to enter such agreement as mentioned within paragraphs 3.8. or to inform the Supplier or a member of the Supplier's Team of the approximate amount of a rival Tender or offers any inducement, fee or reward to any servant or agent of the Customer or any person acting as an advisor to the Customer in connection with the Procurement Process or does anything which would constitute a breach of the Prevention of Corruption Act 1889 to 1916;</w:t>
      </w:r>
    </w:p>
    <w:p w14:paraId="4DA34230" w14:textId="77777777" w:rsidR="00D00F1A" w:rsidRDefault="006872A4" w:rsidP="00A1414C">
      <w:pPr>
        <w:pStyle w:val="ListParagraph"/>
        <w:numPr>
          <w:ilvl w:val="0"/>
          <w:numId w:val="14"/>
        </w:numPr>
        <w:spacing w:before="240" w:after="240" w:line="240" w:lineRule="auto"/>
        <w:ind w:hanging="357"/>
        <w:rPr>
          <w:rFonts w:ascii="Arial" w:hAnsi="Arial" w:cs="Arial"/>
          <w:sz w:val="24"/>
          <w:szCs w:val="24"/>
        </w:rPr>
      </w:pPr>
      <w:r>
        <w:rPr>
          <w:rFonts w:ascii="Arial" w:hAnsi="Arial" w:cs="Arial"/>
          <w:sz w:val="24"/>
          <w:szCs w:val="24"/>
        </w:rPr>
        <w:t xml:space="preserve">offers or agrees to pay or give any sum of money, inducement or valuable consideration directly or indirectly to any person for doing or having done or causing or having caused to be done in relation to any other Tender or proposed Tender any act or omissions; or </w:t>
      </w:r>
    </w:p>
    <w:p w14:paraId="0B2F06DB" w14:textId="601C728D" w:rsidR="00D00F1A" w:rsidRDefault="006872A4" w:rsidP="00A1414C">
      <w:pPr>
        <w:pStyle w:val="ListParagraph"/>
        <w:numPr>
          <w:ilvl w:val="0"/>
          <w:numId w:val="14"/>
        </w:numPr>
        <w:spacing w:before="240" w:after="240" w:line="240" w:lineRule="auto"/>
        <w:ind w:hanging="357"/>
        <w:rPr>
          <w:rFonts w:ascii="Arial" w:hAnsi="Arial" w:cs="Arial"/>
          <w:sz w:val="24"/>
          <w:szCs w:val="24"/>
        </w:rPr>
      </w:pPr>
      <w:r>
        <w:rPr>
          <w:rFonts w:ascii="Arial" w:hAnsi="Arial" w:cs="Arial"/>
          <w:sz w:val="24"/>
          <w:szCs w:val="24"/>
        </w:rPr>
        <w:t>communicates to any person other than the Customer or a member of the Supplier's Team the amount or approximate amount of its Tender (except where such disclosures are made in confidence to obtain quotations necessary for the preparing of the Tender).</w:t>
      </w:r>
    </w:p>
    <w:p w14:paraId="2626A3C0" w14:textId="0628E87D" w:rsidR="00D00F1A" w:rsidRDefault="006872A4">
      <w:pPr>
        <w:spacing w:before="240" w:after="240"/>
        <w:ind w:left="709"/>
      </w:pPr>
      <w:r>
        <w:lastRenderedPageBreak/>
        <w:t>will be disqualified (in either case without prejudice to any other civil remedies available to the Customer and without prejudice to any criminal liability which such conduct by a Supplier or member of the Supplier's Team may attract).</w:t>
      </w:r>
    </w:p>
    <w:p w14:paraId="3364CC53" w14:textId="77777777" w:rsidR="00D00F1A" w:rsidRDefault="006872A4">
      <w:pPr>
        <w:spacing w:before="240" w:after="240"/>
        <w:ind w:left="709" w:hanging="709"/>
      </w:pPr>
      <w:bookmarkStart w:id="12" w:name="FOI"/>
      <w:r>
        <w:t>3.9</w:t>
      </w:r>
      <w:r>
        <w:tab/>
        <w:t>Freedom of Information Act - (ITT Technical Envelope &amp; Annex Q)</w:t>
      </w:r>
      <w:bookmarkEnd w:id="12"/>
      <w:r>
        <w:t xml:space="preserve"> and other legal requirements for disclosure</w:t>
      </w:r>
    </w:p>
    <w:p w14:paraId="3CFF623F" w14:textId="4142B4EA" w:rsidR="00D00F1A" w:rsidRDefault="006872A4">
      <w:pPr>
        <w:spacing w:before="240" w:after="240"/>
        <w:ind w:left="720"/>
      </w:pPr>
      <w:r>
        <w:t>The Customer is committed to open government and to meeting its legal responsibilities under the Freedom of Information Act 2000 ("FOIA") and the Environmental Information Regulations 2004 ("EIRs"). All information submitted to the Customer may need to be disclosed by the Customer in response to a request under FOIA, the EIRs and/or in relation to any other legal requirement. If you consider that any of the information included in your tender is commercially sensitive, please identify it and explain (in broad terms) what harm may result from disclosure if a request is received, and the time period applicable to that sensitivity.</w:t>
      </w:r>
    </w:p>
    <w:p w14:paraId="2C68D96A" w14:textId="5C582D7D" w:rsidR="00D00F1A" w:rsidRDefault="006872A4">
      <w:pPr>
        <w:spacing w:before="240" w:after="240"/>
        <w:ind w:left="720"/>
      </w:pPr>
      <w:r>
        <w:t>You should be aware that even where you have indicated that information is commercially sensitive, the Customer may be required to disclose it under the terms of FOIA, the EIRs or any other legal requirement, if a request for disclosure is received by the Customer. Please note that the receipt of material marked ‘confidential’ or equivalent by the Customer should not be taken to mean that the Customer accepts any duty of confidence by virtue of that marking. If a request is received, the Customer may also be required to disclose details to unsuccessful Suppliers.</w:t>
      </w:r>
    </w:p>
    <w:p w14:paraId="624AFF6C" w14:textId="77777777" w:rsidR="00D00F1A" w:rsidRDefault="006872A4" w:rsidP="00A1414C">
      <w:pPr>
        <w:pStyle w:val="Heading1"/>
        <w:numPr>
          <w:ilvl w:val="0"/>
          <w:numId w:val="6"/>
        </w:numPr>
        <w:spacing w:before="240" w:after="240" w:line="240" w:lineRule="auto"/>
        <w:ind w:left="709" w:hanging="709"/>
        <w:rPr>
          <w:rFonts w:eastAsia="Calibri"/>
        </w:rPr>
      </w:pPr>
      <w:bookmarkStart w:id="13" w:name="_Toc73540658"/>
      <w:r>
        <w:t>Purpose and Background</w:t>
      </w:r>
      <w:bookmarkEnd w:id="13"/>
      <w:r>
        <w:rPr>
          <w:rFonts w:eastAsia="Calibri"/>
        </w:rPr>
        <w:t xml:space="preserve"> </w:t>
      </w:r>
    </w:p>
    <w:p w14:paraId="771AA61C" w14:textId="5F673F45" w:rsidR="00C637CD" w:rsidRPr="00C637CD" w:rsidRDefault="006872A4" w:rsidP="00C637CD">
      <w:pPr>
        <w:spacing w:before="240" w:after="240"/>
        <w:ind w:left="709" w:hanging="709"/>
        <w:rPr>
          <w:szCs w:val="24"/>
        </w:rPr>
      </w:pPr>
      <w:r w:rsidRPr="00455016">
        <w:rPr>
          <w:szCs w:val="24"/>
        </w:rPr>
        <w:t>4.1</w:t>
      </w:r>
      <w:r w:rsidRPr="00455016">
        <w:rPr>
          <w:szCs w:val="24"/>
        </w:rPr>
        <w:tab/>
      </w:r>
      <w:r w:rsidR="00E62668" w:rsidRPr="00455016">
        <w:rPr>
          <w:szCs w:val="24"/>
        </w:rPr>
        <w:t xml:space="preserve">The purpose of </w:t>
      </w:r>
      <w:r w:rsidR="008F4BDE">
        <w:rPr>
          <w:szCs w:val="24"/>
        </w:rPr>
        <w:t>this Tender</w:t>
      </w:r>
      <w:r w:rsidR="00E62668" w:rsidRPr="00455016">
        <w:rPr>
          <w:szCs w:val="24"/>
        </w:rPr>
        <w:t xml:space="preserve"> is to </w:t>
      </w:r>
      <w:r w:rsidR="00C637CD" w:rsidRPr="00C637CD">
        <w:rPr>
          <w:szCs w:val="24"/>
        </w:rPr>
        <w:t>procure expertise to build support for the IPS Services being funded by DWP, in particular with regards to improving IPS Services reporting knowledge, uptake of IPS Services reporting and reporting accuracy and consistency. The two strands of activity in support of this requirement are summarised as follows:</w:t>
      </w:r>
    </w:p>
    <w:p w14:paraId="54638159" w14:textId="77777777" w:rsidR="00C637CD" w:rsidRPr="00C637CD" w:rsidRDefault="00C637CD" w:rsidP="00C637CD">
      <w:pPr>
        <w:pStyle w:val="ListParagraph"/>
        <w:numPr>
          <w:ilvl w:val="0"/>
          <w:numId w:val="27"/>
        </w:numPr>
        <w:spacing w:before="240" w:after="240"/>
        <w:ind w:left="1134" w:hanging="425"/>
        <w:rPr>
          <w:rFonts w:ascii="Arial" w:hAnsi="Arial" w:cs="Arial"/>
          <w:sz w:val="24"/>
          <w:szCs w:val="24"/>
        </w:rPr>
      </w:pPr>
      <w:r w:rsidRPr="00C637CD">
        <w:rPr>
          <w:rFonts w:ascii="Arial" w:hAnsi="Arial" w:cs="Arial"/>
          <w:sz w:val="24"/>
          <w:szCs w:val="24"/>
        </w:rPr>
        <w:t>Operational support for IPS Services which support IPS and IPSAD expansion;</w:t>
      </w:r>
    </w:p>
    <w:p w14:paraId="086620A8" w14:textId="77777777" w:rsidR="00C637CD" w:rsidRPr="00C637CD" w:rsidRDefault="00C637CD" w:rsidP="00C637CD">
      <w:pPr>
        <w:pStyle w:val="ListParagraph"/>
        <w:numPr>
          <w:ilvl w:val="0"/>
          <w:numId w:val="27"/>
        </w:numPr>
        <w:spacing w:before="240" w:after="240"/>
        <w:ind w:left="1134" w:hanging="425"/>
        <w:rPr>
          <w:rFonts w:ascii="Arial" w:hAnsi="Arial" w:cs="Arial"/>
          <w:sz w:val="24"/>
          <w:szCs w:val="24"/>
        </w:rPr>
      </w:pPr>
      <w:r w:rsidRPr="00C637CD">
        <w:rPr>
          <w:rFonts w:ascii="Arial" w:hAnsi="Arial" w:cs="Arial"/>
          <w:sz w:val="24"/>
          <w:szCs w:val="24"/>
        </w:rPr>
        <w:t>Maintenance, support, enhancement, and promotion of the IPS Grow Reporting Tool to enable IPS Services to collect and report consistent and accurate outcomes.</w:t>
      </w:r>
    </w:p>
    <w:p w14:paraId="7505EBFD" w14:textId="77777777" w:rsidR="00C637CD" w:rsidRPr="00C637CD" w:rsidRDefault="00C637CD" w:rsidP="00C637CD">
      <w:pPr>
        <w:spacing w:before="240" w:after="240"/>
        <w:ind w:left="709"/>
        <w:rPr>
          <w:szCs w:val="24"/>
        </w:rPr>
      </w:pPr>
      <w:r w:rsidRPr="00C637CD">
        <w:rPr>
          <w:szCs w:val="24"/>
        </w:rPr>
        <w:t>In support of this activity the Supplier will be required to:</w:t>
      </w:r>
    </w:p>
    <w:p w14:paraId="7F3B522D" w14:textId="77777777" w:rsidR="00C637CD" w:rsidRPr="00C637CD" w:rsidRDefault="00C637CD" w:rsidP="00C637CD">
      <w:pPr>
        <w:pStyle w:val="ListParagraph"/>
        <w:numPr>
          <w:ilvl w:val="0"/>
          <w:numId w:val="28"/>
        </w:numPr>
        <w:spacing w:before="240" w:after="240"/>
        <w:ind w:left="1134" w:hanging="425"/>
        <w:rPr>
          <w:rFonts w:ascii="Arial" w:hAnsi="Arial" w:cs="Arial"/>
          <w:sz w:val="24"/>
          <w:szCs w:val="24"/>
        </w:rPr>
      </w:pPr>
      <w:r w:rsidRPr="00C637CD">
        <w:rPr>
          <w:rFonts w:ascii="Arial" w:hAnsi="Arial" w:cs="Arial"/>
          <w:sz w:val="24"/>
          <w:szCs w:val="24"/>
        </w:rPr>
        <w:t>Recruit and effectively deploy at least 1 FTE Implementation Expert and have systems in place to lead and provide support to the Implementation Expert</w:t>
      </w:r>
    </w:p>
    <w:p w14:paraId="21CC7F90" w14:textId="77777777" w:rsidR="00C637CD" w:rsidRPr="00C637CD" w:rsidRDefault="00C637CD" w:rsidP="00C637CD">
      <w:pPr>
        <w:spacing w:before="240" w:after="240"/>
        <w:ind w:left="1134"/>
        <w:rPr>
          <w:szCs w:val="24"/>
        </w:rPr>
      </w:pPr>
      <w:r w:rsidRPr="00C637CD">
        <w:rPr>
          <w:szCs w:val="24"/>
        </w:rPr>
        <w:t>The Implementation Expert will provide hands-on frontline support to new and existing IPS services and will as necessary, initiate, support, and develop regional communities of practice. Their role will include but is not limited to training and coaching IPS service team leaders, running training courses for IPS employment specialists, supporting integration with health and social services, identifying and addressing areas for improvement through fidelity reviews as required</w:t>
      </w:r>
    </w:p>
    <w:p w14:paraId="3D466A7D" w14:textId="77777777" w:rsidR="00C637CD" w:rsidRPr="00C637CD" w:rsidRDefault="00C637CD" w:rsidP="00C637CD">
      <w:pPr>
        <w:spacing w:before="240" w:after="240"/>
        <w:ind w:left="1134"/>
        <w:rPr>
          <w:szCs w:val="24"/>
        </w:rPr>
      </w:pPr>
      <w:r w:rsidRPr="00C637CD">
        <w:rPr>
          <w:szCs w:val="24"/>
        </w:rPr>
        <w:lastRenderedPageBreak/>
        <w:t>The Implementation Expert will also play a role in promoting use of the IPS Grow Reporting Tool and other existing resources This will help mitigate the risk that central resources are not effectively deployed to support service delivery.</w:t>
      </w:r>
    </w:p>
    <w:p w14:paraId="51701992" w14:textId="77777777" w:rsidR="00C637CD" w:rsidRPr="00C637CD" w:rsidRDefault="00C637CD" w:rsidP="00C637CD">
      <w:pPr>
        <w:pStyle w:val="ListParagraph"/>
        <w:numPr>
          <w:ilvl w:val="0"/>
          <w:numId w:val="28"/>
        </w:numPr>
        <w:spacing w:before="240" w:after="240"/>
        <w:ind w:left="1134" w:hanging="425"/>
        <w:rPr>
          <w:rFonts w:ascii="Arial" w:hAnsi="Arial" w:cs="Arial"/>
          <w:sz w:val="24"/>
          <w:szCs w:val="24"/>
        </w:rPr>
      </w:pPr>
      <w:r w:rsidRPr="00C637CD">
        <w:rPr>
          <w:rFonts w:ascii="Arial" w:hAnsi="Arial" w:cs="Arial"/>
          <w:sz w:val="24"/>
          <w:szCs w:val="24"/>
        </w:rPr>
        <w:t>Recruit and effectively deploy 1 FTE Data Lead to ensure accurate reporting and evaluation of IPS Services;</w:t>
      </w:r>
    </w:p>
    <w:p w14:paraId="5491DFE9" w14:textId="2F418588" w:rsidR="00C637CD" w:rsidRPr="00C637CD" w:rsidRDefault="001C7D71" w:rsidP="00C637CD">
      <w:pPr>
        <w:spacing w:before="240" w:after="240"/>
        <w:ind w:left="1134"/>
        <w:rPr>
          <w:szCs w:val="24"/>
        </w:rPr>
      </w:pPr>
      <w:r>
        <w:rPr>
          <w:szCs w:val="24"/>
        </w:rPr>
        <w:t>The D</w:t>
      </w:r>
      <w:r w:rsidR="00C637CD" w:rsidRPr="00C637CD">
        <w:rPr>
          <w:szCs w:val="24"/>
        </w:rPr>
        <w:t>ata Lead will promote and embed the IPS Grow Reporting Tool for IPS services to report key outcomes and monitor performance, manage relationships with internal and external stakeholders and act as a bridge between technical and non-technical stakeholders. The</w:t>
      </w:r>
      <w:r>
        <w:rPr>
          <w:szCs w:val="24"/>
        </w:rPr>
        <w:t xml:space="preserve">y will need to liaise with BJSS (or an alternative </w:t>
      </w:r>
      <w:r w:rsidR="00C637CD" w:rsidRPr="00C637CD">
        <w:rPr>
          <w:szCs w:val="24"/>
        </w:rPr>
        <w:t>technical supplier</w:t>
      </w:r>
      <w:r>
        <w:rPr>
          <w:szCs w:val="24"/>
        </w:rPr>
        <w:t>)</w:t>
      </w:r>
      <w:r w:rsidR="00C637CD" w:rsidRPr="00C637CD">
        <w:rPr>
          <w:szCs w:val="24"/>
        </w:rPr>
        <w:t xml:space="preserve"> on technical issues, bugs and day-to-day technical improvement. They will support IPS Services in setting up account structures (this requires someone with familiarity with how IPS Services are set up. They will deliver regular support webinars to keep the IPS provider community engaged.</w:t>
      </w:r>
    </w:p>
    <w:p w14:paraId="115ED7D6" w14:textId="2817BB0B" w:rsidR="00D00F1A" w:rsidRDefault="006872A4">
      <w:pPr>
        <w:spacing w:before="240" w:after="240"/>
        <w:ind w:left="709" w:hanging="709"/>
        <w:rPr>
          <w:bCs/>
          <w:szCs w:val="24"/>
        </w:rPr>
      </w:pPr>
      <w:r>
        <w:rPr>
          <w:bCs/>
          <w:szCs w:val="24"/>
        </w:rPr>
        <w:br w:type="page"/>
      </w:r>
    </w:p>
    <w:p w14:paraId="7E8AD653" w14:textId="77777777" w:rsidR="00D00F1A" w:rsidRDefault="006872A4" w:rsidP="00A1414C">
      <w:pPr>
        <w:pStyle w:val="Heading1"/>
        <w:numPr>
          <w:ilvl w:val="0"/>
          <w:numId w:val="6"/>
        </w:numPr>
        <w:spacing w:before="240" w:after="240" w:line="240" w:lineRule="auto"/>
        <w:ind w:left="709" w:hanging="709"/>
      </w:pPr>
      <w:bookmarkStart w:id="14" w:name="_Toc73540659"/>
      <w:r>
        <w:lastRenderedPageBreak/>
        <w:t>Procurement Timetable</w:t>
      </w:r>
      <w:bookmarkEnd w:id="14"/>
    </w:p>
    <w:p w14:paraId="2F4D2717" w14:textId="1E8958D1" w:rsidR="00D00F1A" w:rsidRDefault="006872A4" w:rsidP="00A1414C">
      <w:pPr>
        <w:numPr>
          <w:ilvl w:val="1"/>
          <w:numId w:val="6"/>
        </w:numPr>
        <w:spacing w:before="240" w:after="240"/>
        <w:ind w:left="709" w:hanging="709"/>
      </w:pPr>
      <w:r>
        <w:t>Set out below is the proposed procurement timetable. This is intended as a guide and, whilst the Customer does not intend to depart significantly from it, there may be occasions where the timetable will be subject to minor change.</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701"/>
      </w:tblGrid>
      <w:tr w:rsidR="00D00F1A" w14:paraId="2489AB7E" w14:textId="77777777">
        <w:tc>
          <w:tcPr>
            <w:tcW w:w="7258" w:type="dxa"/>
            <w:shd w:val="clear" w:color="auto" w:fill="BFBFBF"/>
            <w:tcMar>
              <w:top w:w="57" w:type="dxa"/>
              <w:bottom w:w="57" w:type="dxa"/>
            </w:tcMar>
          </w:tcPr>
          <w:p w14:paraId="3DE1576D" w14:textId="77777777" w:rsidR="00D00F1A" w:rsidRDefault="006872A4">
            <w:pPr>
              <w:rPr>
                <w:b/>
              </w:rPr>
            </w:pPr>
            <w:r>
              <w:rPr>
                <w:b/>
              </w:rPr>
              <w:t>Activity</w:t>
            </w:r>
          </w:p>
        </w:tc>
        <w:tc>
          <w:tcPr>
            <w:tcW w:w="1701" w:type="dxa"/>
            <w:shd w:val="clear" w:color="auto" w:fill="BFBFBF"/>
            <w:tcMar>
              <w:top w:w="57" w:type="dxa"/>
              <w:bottom w:w="57" w:type="dxa"/>
            </w:tcMar>
          </w:tcPr>
          <w:p w14:paraId="08E3C1AC" w14:textId="77777777" w:rsidR="00D00F1A" w:rsidRDefault="006872A4">
            <w:pPr>
              <w:jc w:val="center"/>
              <w:rPr>
                <w:b/>
                <w:highlight w:val="yellow"/>
              </w:rPr>
            </w:pPr>
            <w:r>
              <w:rPr>
                <w:b/>
              </w:rPr>
              <w:t>Date</w:t>
            </w:r>
          </w:p>
        </w:tc>
      </w:tr>
      <w:tr w:rsidR="00D00F1A" w:rsidRPr="002B0D19" w14:paraId="073D35F7" w14:textId="77777777">
        <w:tc>
          <w:tcPr>
            <w:tcW w:w="7258" w:type="dxa"/>
            <w:shd w:val="clear" w:color="auto" w:fill="auto"/>
            <w:tcMar>
              <w:top w:w="57" w:type="dxa"/>
              <w:bottom w:w="57" w:type="dxa"/>
            </w:tcMar>
          </w:tcPr>
          <w:p w14:paraId="5084C99A" w14:textId="3983E530" w:rsidR="00D00F1A" w:rsidRPr="002B0D19" w:rsidRDefault="006872A4">
            <w:r w:rsidRPr="002B0D19">
              <w:t>Publicatio</w:t>
            </w:r>
            <w:r w:rsidR="002B0D19">
              <w:t xml:space="preserve">n of the ITT to all Suppliers. </w:t>
            </w:r>
            <w:r w:rsidRPr="002B0D19">
              <w:t>The ITT continues to be available to download from Bravo (including Terms and Conditions within the Call-Off Order Form)</w:t>
            </w:r>
          </w:p>
        </w:tc>
        <w:tc>
          <w:tcPr>
            <w:tcW w:w="1701" w:type="dxa"/>
            <w:shd w:val="clear" w:color="auto" w:fill="auto"/>
            <w:tcMar>
              <w:top w:w="57" w:type="dxa"/>
              <w:bottom w:w="57" w:type="dxa"/>
            </w:tcMar>
          </w:tcPr>
          <w:p w14:paraId="11370811" w14:textId="65462B37" w:rsidR="00D00F1A" w:rsidRPr="002B0D19" w:rsidRDefault="007126F0">
            <w:pPr>
              <w:jc w:val="center"/>
            </w:pPr>
            <w:r>
              <w:t>0</w:t>
            </w:r>
            <w:r w:rsidR="003B35CF">
              <w:t>2</w:t>
            </w:r>
            <w:r>
              <w:t>/06</w:t>
            </w:r>
            <w:r w:rsidR="000265B8">
              <w:t>/21</w:t>
            </w:r>
          </w:p>
        </w:tc>
      </w:tr>
      <w:tr w:rsidR="00D00F1A" w:rsidRPr="002B0D19" w14:paraId="39EE5097" w14:textId="77777777">
        <w:tc>
          <w:tcPr>
            <w:tcW w:w="7258" w:type="dxa"/>
            <w:shd w:val="clear" w:color="auto" w:fill="auto"/>
            <w:tcMar>
              <w:top w:w="57" w:type="dxa"/>
              <w:bottom w:w="57" w:type="dxa"/>
            </w:tcMar>
          </w:tcPr>
          <w:p w14:paraId="524C0AA3" w14:textId="77777777" w:rsidR="00D00F1A" w:rsidRPr="002B0D19" w:rsidRDefault="006872A4">
            <w:r w:rsidRPr="002B0D19">
              <w:t>Q&amp;A period opens for Supplier questions</w:t>
            </w:r>
          </w:p>
        </w:tc>
        <w:tc>
          <w:tcPr>
            <w:tcW w:w="1701" w:type="dxa"/>
            <w:shd w:val="clear" w:color="auto" w:fill="auto"/>
            <w:tcMar>
              <w:top w:w="57" w:type="dxa"/>
              <w:bottom w:w="57" w:type="dxa"/>
            </w:tcMar>
          </w:tcPr>
          <w:p w14:paraId="4A40FB1C" w14:textId="3CCA1727" w:rsidR="00D00F1A" w:rsidRPr="002B0D19" w:rsidRDefault="003B35CF" w:rsidP="007126F0">
            <w:pPr>
              <w:jc w:val="center"/>
            </w:pPr>
            <w:r>
              <w:t>02/</w:t>
            </w:r>
            <w:r w:rsidR="007126F0">
              <w:t>06</w:t>
            </w:r>
            <w:r w:rsidR="000265B8">
              <w:t>/21</w:t>
            </w:r>
          </w:p>
        </w:tc>
      </w:tr>
      <w:tr w:rsidR="00D00F1A" w:rsidRPr="002B0D19" w14:paraId="1341F50F" w14:textId="77777777">
        <w:tc>
          <w:tcPr>
            <w:tcW w:w="7258" w:type="dxa"/>
            <w:shd w:val="clear" w:color="auto" w:fill="auto"/>
            <w:tcMar>
              <w:top w:w="57" w:type="dxa"/>
              <w:bottom w:w="57" w:type="dxa"/>
            </w:tcMar>
          </w:tcPr>
          <w:p w14:paraId="06968E85" w14:textId="77777777" w:rsidR="00D00F1A" w:rsidRPr="002B0D19" w:rsidRDefault="006872A4">
            <w:r w:rsidRPr="002B0D19">
              <w:t>Q&amp;A period closes @ 12 Noon for Supplier questions</w:t>
            </w:r>
          </w:p>
        </w:tc>
        <w:tc>
          <w:tcPr>
            <w:tcW w:w="1701" w:type="dxa"/>
            <w:shd w:val="clear" w:color="auto" w:fill="auto"/>
            <w:tcMar>
              <w:top w:w="57" w:type="dxa"/>
              <w:bottom w:w="57" w:type="dxa"/>
            </w:tcMar>
          </w:tcPr>
          <w:p w14:paraId="58E639BD" w14:textId="60D178D1" w:rsidR="00D00F1A" w:rsidRPr="002B0D19" w:rsidRDefault="007126F0" w:rsidP="003B35CF">
            <w:pPr>
              <w:jc w:val="center"/>
            </w:pPr>
            <w:r>
              <w:t>1</w:t>
            </w:r>
            <w:r w:rsidR="003B35CF">
              <w:t>6</w:t>
            </w:r>
            <w:r w:rsidR="00292C11">
              <w:t>/06</w:t>
            </w:r>
            <w:r w:rsidR="00872114">
              <w:t>/21</w:t>
            </w:r>
          </w:p>
        </w:tc>
      </w:tr>
      <w:tr w:rsidR="00D00F1A" w:rsidRPr="002B0D19" w14:paraId="67F06805" w14:textId="77777777">
        <w:tc>
          <w:tcPr>
            <w:tcW w:w="7258" w:type="dxa"/>
            <w:shd w:val="clear" w:color="auto" w:fill="auto"/>
            <w:tcMar>
              <w:top w:w="57" w:type="dxa"/>
              <w:bottom w:w="57" w:type="dxa"/>
            </w:tcMar>
          </w:tcPr>
          <w:p w14:paraId="6462FB6A" w14:textId="77777777" w:rsidR="00D00F1A" w:rsidRPr="002B0D19" w:rsidRDefault="006872A4">
            <w:r w:rsidRPr="002B0D19">
              <w:t>Final Q&amp;A Log published</w:t>
            </w:r>
          </w:p>
        </w:tc>
        <w:tc>
          <w:tcPr>
            <w:tcW w:w="1701" w:type="dxa"/>
            <w:shd w:val="clear" w:color="auto" w:fill="auto"/>
            <w:tcMar>
              <w:top w:w="57" w:type="dxa"/>
              <w:bottom w:w="57" w:type="dxa"/>
            </w:tcMar>
          </w:tcPr>
          <w:p w14:paraId="44540FD6" w14:textId="5906363B" w:rsidR="00D00F1A" w:rsidRPr="002B0D19" w:rsidRDefault="007126F0" w:rsidP="00872114">
            <w:pPr>
              <w:jc w:val="center"/>
            </w:pPr>
            <w:r>
              <w:t>16</w:t>
            </w:r>
            <w:r w:rsidR="00292C11">
              <w:t>/06</w:t>
            </w:r>
            <w:r w:rsidR="00872114">
              <w:t>/21</w:t>
            </w:r>
          </w:p>
        </w:tc>
      </w:tr>
      <w:tr w:rsidR="00D00F1A" w:rsidRPr="002B0D19" w14:paraId="3821F60F" w14:textId="77777777">
        <w:tc>
          <w:tcPr>
            <w:tcW w:w="7258" w:type="dxa"/>
            <w:shd w:val="clear" w:color="auto" w:fill="auto"/>
            <w:tcMar>
              <w:top w:w="57" w:type="dxa"/>
              <w:bottom w:w="57" w:type="dxa"/>
            </w:tcMar>
          </w:tcPr>
          <w:p w14:paraId="0CD37B82" w14:textId="77777777" w:rsidR="00D00F1A" w:rsidRPr="002B0D19" w:rsidRDefault="006872A4">
            <w:r w:rsidRPr="002B0D19">
              <w:t>Deadline for return of Tenders @10:00am</w:t>
            </w:r>
          </w:p>
        </w:tc>
        <w:tc>
          <w:tcPr>
            <w:tcW w:w="1701" w:type="dxa"/>
            <w:shd w:val="clear" w:color="auto" w:fill="auto"/>
            <w:tcMar>
              <w:top w:w="57" w:type="dxa"/>
              <w:bottom w:w="57" w:type="dxa"/>
            </w:tcMar>
          </w:tcPr>
          <w:p w14:paraId="2835EF16" w14:textId="55C945A8" w:rsidR="00D00F1A" w:rsidRPr="002B0D19" w:rsidRDefault="003B35CF" w:rsidP="002026B3">
            <w:pPr>
              <w:jc w:val="center"/>
            </w:pPr>
            <w:r>
              <w:t>23</w:t>
            </w:r>
            <w:r w:rsidR="00872114">
              <w:t>/06/21</w:t>
            </w:r>
          </w:p>
        </w:tc>
      </w:tr>
      <w:tr w:rsidR="00D00F1A" w:rsidRPr="002B0D19" w14:paraId="12C4E843" w14:textId="77777777">
        <w:tc>
          <w:tcPr>
            <w:tcW w:w="7258" w:type="dxa"/>
            <w:shd w:val="clear" w:color="auto" w:fill="auto"/>
            <w:tcMar>
              <w:top w:w="57" w:type="dxa"/>
              <w:bottom w:w="57" w:type="dxa"/>
            </w:tcMar>
          </w:tcPr>
          <w:p w14:paraId="09E979D7" w14:textId="77777777" w:rsidR="00D00F1A" w:rsidRPr="002B0D19" w:rsidRDefault="006872A4">
            <w:r w:rsidRPr="002B0D19">
              <w:t xml:space="preserve">Evaluate Tenders </w:t>
            </w:r>
          </w:p>
        </w:tc>
        <w:tc>
          <w:tcPr>
            <w:tcW w:w="1701" w:type="dxa"/>
            <w:shd w:val="clear" w:color="auto" w:fill="auto"/>
            <w:tcMar>
              <w:top w:w="57" w:type="dxa"/>
              <w:bottom w:w="57" w:type="dxa"/>
            </w:tcMar>
          </w:tcPr>
          <w:p w14:paraId="5CF3DF28" w14:textId="7D66335D" w:rsidR="00D00F1A" w:rsidRPr="002B0D19" w:rsidRDefault="007126F0" w:rsidP="002026B3">
            <w:pPr>
              <w:jc w:val="center"/>
            </w:pPr>
            <w:r>
              <w:t>23</w:t>
            </w:r>
            <w:r w:rsidR="003B35CF">
              <w:t>/06/21 to 30</w:t>
            </w:r>
            <w:r w:rsidR="00872114">
              <w:t>/06/21</w:t>
            </w:r>
          </w:p>
        </w:tc>
      </w:tr>
      <w:tr w:rsidR="002B0D19" w:rsidRPr="002B0D19" w14:paraId="46DE7F2B" w14:textId="77777777" w:rsidTr="002B0D19">
        <w:tc>
          <w:tcPr>
            <w:tcW w:w="72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2E7A9E5" w14:textId="77777777" w:rsidR="002B0D19" w:rsidRPr="002B0D19" w:rsidRDefault="002B0D19" w:rsidP="00E62668">
            <w:r w:rsidRPr="002B0D19">
              <w:t xml:space="preserve">Internal Governance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6DAEF9" w14:textId="54A84E73" w:rsidR="002B0D19" w:rsidRPr="002B0D19" w:rsidRDefault="0017747F" w:rsidP="00E62668">
            <w:pPr>
              <w:jc w:val="center"/>
            </w:pPr>
            <w:r>
              <w:t>08/07</w:t>
            </w:r>
            <w:r w:rsidR="00872114">
              <w:t>/21</w:t>
            </w:r>
          </w:p>
        </w:tc>
      </w:tr>
      <w:tr w:rsidR="00D00F1A" w:rsidRPr="002B0D19" w14:paraId="79FA9F54" w14:textId="77777777">
        <w:tc>
          <w:tcPr>
            <w:tcW w:w="7258" w:type="dxa"/>
            <w:shd w:val="clear" w:color="auto" w:fill="auto"/>
            <w:tcMar>
              <w:top w:w="57" w:type="dxa"/>
              <w:bottom w:w="57" w:type="dxa"/>
            </w:tcMar>
          </w:tcPr>
          <w:p w14:paraId="270F06F1" w14:textId="77777777" w:rsidR="00D00F1A" w:rsidRPr="002B0D19" w:rsidRDefault="006872A4">
            <w:r w:rsidRPr="002B0D19">
              <w:t>Award Letters Issued</w:t>
            </w:r>
          </w:p>
        </w:tc>
        <w:tc>
          <w:tcPr>
            <w:tcW w:w="1701" w:type="dxa"/>
            <w:shd w:val="clear" w:color="auto" w:fill="auto"/>
            <w:tcMar>
              <w:top w:w="57" w:type="dxa"/>
              <w:bottom w:w="57" w:type="dxa"/>
            </w:tcMar>
          </w:tcPr>
          <w:p w14:paraId="068A12A9" w14:textId="555AE594" w:rsidR="00D00F1A" w:rsidRPr="002B0D19" w:rsidRDefault="0017747F" w:rsidP="002026B3">
            <w:pPr>
              <w:jc w:val="center"/>
            </w:pPr>
            <w:r>
              <w:t>09/07</w:t>
            </w:r>
            <w:r w:rsidR="007131CA">
              <w:t>/21</w:t>
            </w:r>
          </w:p>
        </w:tc>
      </w:tr>
      <w:tr w:rsidR="00D00F1A" w:rsidRPr="002B0D19" w14:paraId="51989EF6" w14:textId="77777777">
        <w:tc>
          <w:tcPr>
            <w:tcW w:w="7258" w:type="dxa"/>
            <w:shd w:val="clear" w:color="auto" w:fill="auto"/>
            <w:tcMar>
              <w:top w:w="57" w:type="dxa"/>
              <w:bottom w:w="57" w:type="dxa"/>
            </w:tcMar>
          </w:tcPr>
          <w:p w14:paraId="1EBF53BA" w14:textId="77777777" w:rsidR="00D00F1A" w:rsidRPr="002B0D19" w:rsidRDefault="006872A4">
            <w:r w:rsidRPr="002B0D19">
              <w:t xml:space="preserve">Finalise Call-Off Order Form </w:t>
            </w:r>
          </w:p>
        </w:tc>
        <w:tc>
          <w:tcPr>
            <w:tcW w:w="1701" w:type="dxa"/>
            <w:shd w:val="clear" w:color="auto" w:fill="auto"/>
            <w:tcMar>
              <w:top w:w="57" w:type="dxa"/>
              <w:bottom w:w="57" w:type="dxa"/>
            </w:tcMar>
          </w:tcPr>
          <w:p w14:paraId="2CFBC3F0" w14:textId="053C1C06" w:rsidR="00D00F1A" w:rsidRPr="002B0D19" w:rsidRDefault="0017747F" w:rsidP="002B0D19">
            <w:pPr>
              <w:jc w:val="center"/>
            </w:pPr>
            <w:r>
              <w:t>09/07</w:t>
            </w:r>
            <w:r w:rsidR="007131CA">
              <w:t>/21</w:t>
            </w:r>
          </w:p>
        </w:tc>
      </w:tr>
      <w:tr w:rsidR="0017747F" w:rsidRPr="002B0D19" w14:paraId="54A6CB4C" w14:textId="77777777">
        <w:tc>
          <w:tcPr>
            <w:tcW w:w="7258" w:type="dxa"/>
            <w:shd w:val="clear" w:color="auto" w:fill="auto"/>
            <w:tcMar>
              <w:top w:w="57" w:type="dxa"/>
              <w:bottom w:w="57" w:type="dxa"/>
            </w:tcMar>
          </w:tcPr>
          <w:p w14:paraId="299AB47E" w14:textId="51D43BFE" w:rsidR="0017747F" w:rsidRPr="002B0D19" w:rsidRDefault="0017747F">
            <w:r>
              <w:t>Standstill Period</w:t>
            </w:r>
          </w:p>
        </w:tc>
        <w:tc>
          <w:tcPr>
            <w:tcW w:w="1701" w:type="dxa"/>
            <w:shd w:val="clear" w:color="auto" w:fill="auto"/>
            <w:tcMar>
              <w:top w:w="57" w:type="dxa"/>
              <w:bottom w:w="57" w:type="dxa"/>
            </w:tcMar>
          </w:tcPr>
          <w:p w14:paraId="2F0B040A" w14:textId="24D42CF0" w:rsidR="0017747F" w:rsidRDefault="0017747F">
            <w:pPr>
              <w:jc w:val="center"/>
            </w:pPr>
            <w:r>
              <w:t>09/07/21 to 19/07/21</w:t>
            </w:r>
          </w:p>
        </w:tc>
      </w:tr>
      <w:tr w:rsidR="00D00F1A" w:rsidRPr="002B0D19" w14:paraId="4D5E9800" w14:textId="77777777">
        <w:tc>
          <w:tcPr>
            <w:tcW w:w="7258" w:type="dxa"/>
            <w:shd w:val="clear" w:color="auto" w:fill="auto"/>
            <w:tcMar>
              <w:top w:w="57" w:type="dxa"/>
              <w:bottom w:w="57" w:type="dxa"/>
            </w:tcMar>
          </w:tcPr>
          <w:p w14:paraId="33EA81D7" w14:textId="77777777" w:rsidR="00D00F1A" w:rsidRPr="002B0D19" w:rsidRDefault="006872A4">
            <w:r w:rsidRPr="002B0D19">
              <w:t>Issue Call-Off Order Form to successful Supplier</w:t>
            </w:r>
          </w:p>
        </w:tc>
        <w:tc>
          <w:tcPr>
            <w:tcW w:w="1701" w:type="dxa"/>
            <w:shd w:val="clear" w:color="auto" w:fill="auto"/>
            <w:tcMar>
              <w:top w:w="57" w:type="dxa"/>
              <w:bottom w:w="57" w:type="dxa"/>
            </w:tcMar>
          </w:tcPr>
          <w:p w14:paraId="4683E7C0" w14:textId="3DED3D7A" w:rsidR="00D00F1A" w:rsidRPr="002B0D19" w:rsidRDefault="0017747F">
            <w:pPr>
              <w:jc w:val="center"/>
            </w:pPr>
            <w:r>
              <w:t>20/07</w:t>
            </w:r>
            <w:r w:rsidR="007131CA">
              <w:t>/21</w:t>
            </w:r>
          </w:p>
        </w:tc>
      </w:tr>
      <w:tr w:rsidR="00D00F1A" w:rsidRPr="002B0D19" w14:paraId="521CFCD8" w14:textId="77777777">
        <w:tc>
          <w:tcPr>
            <w:tcW w:w="7258" w:type="dxa"/>
            <w:shd w:val="clear" w:color="auto" w:fill="auto"/>
            <w:tcMar>
              <w:top w:w="57" w:type="dxa"/>
              <w:bottom w:w="57" w:type="dxa"/>
            </w:tcMar>
          </w:tcPr>
          <w:p w14:paraId="40FA1D61" w14:textId="77777777" w:rsidR="00D00F1A" w:rsidRPr="002B0D19" w:rsidRDefault="006872A4">
            <w:r w:rsidRPr="002B0D19">
              <w:t>Signed Call-Off Order Form received from Supplier</w:t>
            </w:r>
          </w:p>
        </w:tc>
        <w:tc>
          <w:tcPr>
            <w:tcW w:w="1701" w:type="dxa"/>
            <w:shd w:val="clear" w:color="auto" w:fill="auto"/>
            <w:tcMar>
              <w:top w:w="57" w:type="dxa"/>
              <w:bottom w:w="57" w:type="dxa"/>
            </w:tcMar>
          </w:tcPr>
          <w:p w14:paraId="5645E2DC" w14:textId="38742FCB" w:rsidR="00D00F1A" w:rsidRPr="002B0D19" w:rsidRDefault="0017747F" w:rsidP="007131CA">
            <w:pPr>
              <w:jc w:val="center"/>
            </w:pPr>
            <w:r>
              <w:t>21/07</w:t>
            </w:r>
            <w:r w:rsidR="007131CA">
              <w:t>/21</w:t>
            </w:r>
          </w:p>
        </w:tc>
      </w:tr>
      <w:tr w:rsidR="00D00F1A" w:rsidRPr="00C20A59" w14:paraId="6E9E9CA3" w14:textId="77777777">
        <w:tc>
          <w:tcPr>
            <w:tcW w:w="7258" w:type="dxa"/>
            <w:shd w:val="clear" w:color="auto" w:fill="auto"/>
            <w:tcMar>
              <w:top w:w="57" w:type="dxa"/>
              <w:bottom w:w="57" w:type="dxa"/>
            </w:tcMar>
          </w:tcPr>
          <w:p w14:paraId="3D1CCC07" w14:textId="77777777" w:rsidR="00D00F1A" w:rsidRPr="002B0D19" w:rsidRDefault="006872A4">
            <w:r w:rsidRPr="002B0D19">
              <w:t>Call-Off Order Form signed by DWP</w:t>
            </w:r>
          </w:p>
        </w:tc>
        <w:tc>
          <w:tcPr>
            <w:tcW w:w="1701" w:type="dxa"/>
            <w:shd w:val="clear" w:color="auto" w:fill="auto"/>
            <w:tcMar>
              <w:top w:w="57" w:type="dxa"/>
              <w:bottom w:w="57" w:type="dxa"/>
            </w:tcMar>
          </w:tcPr>
          <w:p w14:paraId="14CBEF0E" w14:textId="1A82C986" w:rsidR="00D00F1A" w:rsidRPr="002B0D19" w:rsidRDefault="0017747F" w:rsidP="002026B3">
            <w:pPr>
              <w:jc w:val="center"/>
            </w:pPr>
            <w:r>
              <w:t>22/07</w:t>
            </w:r>
            <w:r w:rsidR="007131CA">
              <w:t>/21</w:t>
            </w:r>
          </w:p>
        </w:tc>
      </w:tr>
    </w:tbl>
    <w:p w14:paraId="5BE30346" w14:textId="77777777" w:rsidR="00D00F1A" w:rsidRDefault="006872A4" w:rsidP="00A1414C">
      <w:pPr>
        <w:pStyle w:val="Heading1"/>
        <w:numPr>
          <w:ilvl w:val="0"/>
          <w:numId w:val="6"/>
        </w:numPr>
        <w:spacing w:before="240" w:after="240"/>
        <w:ind w:left="709" w:hanging="709"/>
      </w:pPr>
      <w:bookmarkStart w:id="15" w:name="_Toc73540660"/>
      <w:r>
        <w:t>Deadline for Submission of Tenders</w:t>
      </w:r>
      <w:bookmarkEnd w:id="15"/>
    </w:p>
    <w:p w14:paraId="2F018160" w14:textId="51368028" w:rsidR="00D00F1A" w:rsidRDefault="006872A4" w:rsidP="00A1414C">
      <w:pPr>
        <w:numPr>
          <w:ilvl w:val="1"/>
          <w:numId w:val="6"/>
        </w:numPr>
        <w:spacing w:before="240" w:after="240"/>
        <w:ind w:left="709" w:hanging="709"/>
      </w:pPr>
      <w:r>
        <w:t>All tenders must be received by the Customer by the tender submission deadline of 10:00 am</w:t>
      </w:r>
      <w:r w:rsidRPr="002B0D19">
        <w:t xml:space="preserve">, </w:t>
      </w:r>
      <w:r w:rsidR="003B35CF">
        <w:t>23</w:t>
      </w:r>
      <w:r w:rsidR="002B0D19" w:rsidRPr="002B0D19">
        <w:t xml:space="preserve"> </w:t>
      </w:r>
      <w:r w:rsidR="003001D1">
        <w:t>June</w:t>
      </w:r>
      <w:r w:rsidRPr="002B0D19">
        <w:t xml:space="preserve"> 20</w:t>
      </w:r>
      <w:r w:rsidR="003001D1">
        <w:t>21</w:t>
      </w:r>
      <w:r>
        <w:t xml:space="preserve"> (see procurement timetable).</w:t>
      </w:r>
    </w:p>
    <w:p w14:paraId="67CD1DC2" w14:textId="6E7E009E" w:rsidR="00D00F1A" w:rsidRDefault="006872A4" w:rsidP="00A1414C">
      <w:pPr>
        <w:numPr>
          <w:ilvl w:val="1"/>
          <w:numId w:val="6"/>
        </w:numPr>
        <w:spacing w:before="240" w:after="240"/>
        <w:ind w:left="709" w:hanging="709"/>
      </w:pPr>
      <w:r>
        <w:t>To ensure that all Suppliers are treated fairly tenders received after the tender submission deadline may be rejected by the Customer. Any cases of late submission will be considered individually by the Customer on the basis of evidence available prior to a decision being made as to whether or not the ITT should be accepted. For the avoidance of doubt the Customer reserves the right at its absolute discretion to reject the entire Tender.</w:t>
      </w:r>
    </w:p>
    <w:p w14:paraId="42FB8C2B" w14:textId="160B11B3" w:rsidR="00D00F1A" w:rsidRDefault="006872A4" w:rsidP="00A1414C">
      <w:pPr>
        <w:numPr>
          <w:ilvl w:val="1"/>
          <w:numId w:val="6"/>
        </w:numPr>
        <w:spacing w:before="240" w:after="240"/>
        <w:ind w:left="709" w:hanging="709"/>
      </w:pPr>
      <w:r>
        <w:t>A Supplier may withdraw from this procurement by choosing not to submit a tender by the tender submission deadline. It would be useful to the Customer if you can advise us in advance that you will not be submitting a proposal and if possible the reasons behind your decision.</w:t>
      </w:r>
      <w:r>
        <w:br/>
      </w:r>
    </w:p>
    <w:p w14:paraId="473D2EA7" w14:textId="77777777" w:rsidR="00D00F1A" w:rsidRDefault="006872A4" w:rsidP="00A1414C">
      <w:pPr>
        <w:pStyle w:val="Heading1"/>
        <w:numPr>
          <w:ilvl w:val="0"/>
          <w:numId w:val="6"/>
        </w:numPr>
        <w:spacing w:before="240" w:after="240"/>
      </w:pPr>
      <w:bookmarkStart w:id="16" w:name="PROCESS"/>
      <w:bookmarkStart w:id="17" w:name="_Toc73540661"/>
      <w:r>
        <w:t>Tender Submission Process</w:t>
      </w:r>
      <w:bookmarkEnd w:id="16"/>
      <w:r>
        <w:t xml:space="preserve"> (</w:t>
      </w:r>
      <w:r>
        <w:rPr>
          <w:szCs w:val="24"/>
        </w:rPr>
        <w:t>DWP e-Procurement Solution</w:t>
      </w:r>
      <w:r>
        <w:t>)</w:t>
      </w:r>
      <w:bookmarkEnd w:id="17"/>
    </w:p>
    <w:p w14:paraId="11339F20" w14:textId="77777777" w:rsidR="00D00F1A" w:rsidRDefault="006872A4">
      <w:pPr>
        <w:spacing w:before="240" w:after="240"/>
        <w:rPr>
          <w:b/>
        </w:rPr>
      </w:pPr>
      <w:r>
        <w:rPr>
          <w:b/>
        </w:rPr>
        <w:t xml:space="preserve">Background </w:t>
      </w:r>
    </w:p>
    <w:p w14:paraId="046C5C08" w14:textId="01241BF3" w:rsidR="00D00F1A" w:rsidRDefault="006872A4" w:rsidP="00A1414C">
      <w:pPr>
        <w:numPr>
          <w:ilvl w:val="1"/>
          <w:numId w:val="6"/>
        </w:numPr>
        <w:spacing w:before="240" w:after="240"/>
        <w:ind w:left="709" w:hanging="709"/>
      </w:pPr>
      <w:r>
        <w:lastRenderedPageBreak/>
        <w:t xml:space="preserve">The </w:t>
      </w:r>
      <w:proofErr w:type="spellStart"/>
      <w:r>
        <w:t>ePS</w:t>
      </w:r>
      <w:proofErr w:type="spellEnd"/>
      <w:r>
        <w:t xml:space="preserve"> portal relies on the completion of three envelopes which will contain all of the information the Customer requires to enable full evaluation to take place. All information should be uploaded as per instructions into the relevant envelopes on the </w:t>
      </w:r>
      <w:proofErr w:type="spellStart"/>
      <w:r>
        <w:t>ePS</w:t>
      </w:r>
      <w:proofErr w:type="spellEnd"/>
      <w:r>
        <w:t xml:space="preserve"> portal:</w:t>
      </w:r>
    </w:p>
    <w:p w14:paraId="4C13445F" w14:textId="77777777" w:rsidR="00D00F1A" w:rsidRDefault="006872A4" w:rsidP="00A1414C">
      <w:pPr>
        <w:numPr>
          <w:ilvl w:val="0"/>
          <w:numId w:val="3"/>
        </w:numPr>
        <w:spacing w:before="240" w:after="240"/>
        <w:ind w:left="1152"/>
      </w:pPr>
      <w:r>
        <w:t>Qualification Envelope – Is used for gathering information to qualify Tenders for further evaluation;</w:t>
      </w:r>
    </w:p>
    <w:p w14:paraId="1A32C376" w14:textId="77777777" w:rsidR="00D00F1A" w:rsidRDefault="006872A4" w:rsidP="00A1414C">
      <w:pPr>
        <w:numPr>
          <w:ilvl w:val="0"/>
          <w:numId w:val="3"/>
        </w:numPr>
        <w:spacing w:before="240" w:after="240"/>
        <w:ind w:left="1152"/>
      </w:pPr>
      <w:r>
        <w:t>Technical Envelope – Is used for gathering information to allow for full evaluation of the technical side of the proposal;</w:t>
      </w:r>
    </w:p>
    <w:p w14:paraId="28813C44" w14:textId="77777777" w:rsidR="00D00F1A" w:rsidRDefault="006872A4" w:rsidP="00A1414C">
      <w:pPr>
        <w:numPr>
          <w:ilvl w:val="0"/>
          <w:numId w:val="3"/>
        </w:numPr>
        <w:spacing w:before="240" w:after="240"/>
        <w:ind w:left="1152"/>
      </w:pPr>
      <w:r>
        <w:t>Commercial Envelope – Is used to gather the Pricing Proposal.</w:t>
      </w:r>
    </w:p>
    <w:p w14:paraId="00F1D19A" w14:textId="77777777" w:rsidR="00D00F1A" w:rsidRDefault="006872A4">
      <w:pPr>
        <w:spacing w:before="240" w:after="240"/>
        <w:rPr>
          <w:b/>
        </w:rPr>
      </w:pPr>
      <w:r>
        <w:rPr>
          <w:b/>
        </w:rPr>
        <w:t>Tender Completion</w:t>
      </w:r>
    </w:p>
    <w:p w14:paraId="5802ACB4" w14:textId="7AC520B2" w:rsidR="00D00F1A" w:rsidRDefault="006872A4" w:rsidP="00A1414C">
      <w:pPr>
        <w:numPr>
          <w:ilvl w:val="1"/>
          <w:numId w:val="6"/>
        </w:numPr>
        <w:spacing w:before="240" w:after="240"/>
        <w:ind w:left="709" w:hanging="709"/>
      </w:pPr>
      <w:r>
        <w:t>The information or text contained within the ITT (including its Annexes) and your response, any amendments to the ITT and any exchange of correspondence or information between the Customer and Suppliers may be incorporated, whether by reference or otherwise, into any subsequent contract that the Customer and the successful contractors may enter into as a result of this procurement exercise.</w:t>
      </w:r>
    </w:p>
    <w:p w14:paraId="79A8523A" w14:textId="637CB667" w:rsidR="00D00F1A" w:rsidRDefault="006872A4" w:rsidP="00A1414C">
      <w:pPr>
        <w:numPr>
          <w:ilvl w:val="1"/>
          <w:numId w:val="6"/>
        </w:numPr>
        <w:spacing w:before="240" w:after="240"/>
        <w:ind w:left="709" w:hanging="709"/>
      </w:pPr>
      <w:r>
        <w:t>To participate in this procurement, Suppliers are required to submit a fully compliant tender and must answer all questions accurately and concisely as possible.</w:t>
      </w:r>
      <w:bookmarkStart w:id="18" w:name="_Toc313621428"/>
      <w:bookmarkStart w:id="19" w:name="_Toc313621423"/>
      <w:r>
        <w:t xml:space="preserve"> Only information provided in response to the ITT will be evaluated. To ensure equality of treatment of all Suppliers the Customer reserves the right to reject any non-compliant tender.</w:t>
      </w:r>
    </w:p>
    <w:bookmarkEnd w:id="18"/>
    <w:p w14:paraId="49676265" w14:textId="77777777" w:rsidR="00D00F1A" w:rsidRDefault="006872A4" w:rsidP="00A1414C">
      <w:pPr>
        <w:numPr>
          <w:ilvl w:val="1"/>
          <w:numId w:val="6"/>
        </w:numPr>
        <w:spacing w:before="240" w:after="240"/>
        <w:ind w:left="709" w:hanging="709"/>
      </w:pPr>
      <w:r>
        <w:t>Suppliers should answer all questions using the templates provided, presenting them in the same sequence and using the same references. Please ensure all answers are self-contained with no cross-referencing. Only information entered into the appropriate answer boxes (which may be extended as necessary but should not exceed the applicable page count) or in additional documents supplied as requested will be taken into consideration for the purposes of evaluating the tender.</w:t>
      </w:r>
    </w:p>
    <w:p w14:paraId="1E36A91D" w14:textId="77777777" w:rsidR="00D00F1A" w:rsidRDefault="006872A4" w:rsidP="00A1414C">
      <w:pPr>
        <w:numPr>
          <w:ilvl w:val="1"/>
          <w:numId w:val="6"/>
        </w:numPr>
        <w:spacing w:before="240" w:after="240"/>
        <w:ind w:left="709" w:hanging="709"/>
      </w:pPr>
      <w:bookmarkStart w:id="20" w:name="_Toc313621425"/>
      <w:r>
        <w:t>Responses must not exceed the pre-set margins and space allocation. Any response in excess of these allocations will be disregarded and will not be evaluated.</w:t>
      </w:r>
      <w:bookmarkEnd w:id="20"/>
    </w:p>
    <w:p w14:paraId="32029102" w14:textId="77777777" w:rsidR="00D00F1A" w:rsidRDefault="006872A4" w:rsidP="00A1414C">
      <w:pPr>
        <w:numPr>
          <w:ilvl w:val="1"/>
          <w:numId w:val="6"/>
        </w:numPr>
        <w:spacing w:before="240" w:after="240"/>
        <w:ind w:left="709" w:hanging="709"/>
      </w:pPr>
      <w:r>
        <w:t>Therefore, bullets, tables, graphs and charts in support of your responses are all permitted. Responses must be presented using Arial font size 12 (English Language and black typeface) this includes instances where information may be tabulated as part of the response. The only exception permitted to the font size is for legible illustrative screen shots, graphs and charts, which should be presented within the allocated page limit for the question they are relevant to and must not be embedded separately as this information will be disregarded.</w:t>
      </w:r>
    </w:p>
    <w:p w14:paraId="2781BA8B" w14:textId="77777777" w:rsidR="00D00F1A" w:rsidRDefault="006872A4" w:rsidP="00A1414C">
      <w:pPr>
        <w:numPr>
          <w:ilvl w:val="1"/>
          <w:numId w:val="6"/>
        </w:numPr>
        <w:spacing w:before="240" w:after="240"/>
        <w:ind w:left="709" w:hanging="709"/>
      </w:pPr>
      <w:bookmarkStart w:id="21" w:name="_Toc313621426"/>
      <w:r>
        <w:t>Tenders must be completed using Microsoft Word and MS Excel format. Files submitted in Microsoft Project format and PDF will not be accepted except where stated below at paragraph 7.31.</w:t>
      </w:r>
    </w:p>
    <w:p w14:paraId="36DE1E8B" w14:textId="77777777" w:rsidR="00D00F1A" w:rsidRDefault="006872A4" w:rsidP="00A1414C">
      <w:pPr>
        <w:numPr>
          <w:ilvl w:val="1"/>
          <w:numId w:val="6"/>
        </w:numPr>
        <w:spacing w:before="240" w:after="240"/>
        <w:ind w:left="709" w:hanging="709"/>
      </w:pPr>
      <w:r>
        <w:t>All acronyms and abbreviations, if used, must be fully explained.</w:t>
      </w:r>
    </w:p>
    <w:bookmarkEnd w:id="21"/>
    <w:p w14:paraId="02468F3E" w14:textId="77777777" w:rsidR="00D00F1A" w:rsidRDefault="006872A4" w:rsidP="00A1414C">
      <w:pPr>
        <w:numPr>
          <w:ilvl w:val="1"/>
          <w:numId w:val="6"/>
        </w:numPr>
        <w:spacing w:before="240" w:after="240"/>
        <w:ind w:left="709" w:hanging="709"/>
      </w:pPr>
      <w:r>
        <w:lastRenderedPageBreak/>
        <w:t>Where a YES, NO or Not Applicable response is required, please click the appropriate YES, NO or Not Applicable statement on the drop down options bar.</w:t>
      </w:r>
    </w:p>
    <w:p w14:paraId="67F201B5" w14:textId="77777777" w:rsidR="00D00F1A" w:rsidRDefault="006872A4">
      <w:pPr>
        <w:spacing w:before="240" w:after="240"/>
        <w:rPr>
          <w:b/>
        </w:rPr>
      </w:pPr>
      <w:r>
        <w:rPr>
          <w:b/>
        </w:rPr>
        <w:t>Tender Submission Procedure</w:t>
      </w:r>
    </w:p>
    <w:p w14:paraId="4A3861D6" w14:textId="77777777" w:rsidR="00D00F1A" w:rsidRDefault="006872A4" w:rsidP="00A1414C">
      <w:pPr>
        <w:numPr>
          <w:ilvl w:val="1"/>
          <w:numId w:val="6"/>
        </w:numPr>
        <w:spacing w:before="240" w:after="240"/>
        <w:ind w:left="709" w:hanging="709"/>
      </w:pPr>
      <w:r>
        <w:t xml:space="preserve">The ITT and any attachments have been specifically designed to be compatible with DWP e-tendering and e-evaluation requirements and must not, under any circumstance, be altered. </w:t>
      </w:r>
    </w:p>
    <w:p w14:paraId="700E1A7E" w14:textId="24395596" w:rsidR="00D00F1A" w:rsidRDefault="006872A4" w:rsidP="00A1414C">
      <w:pPr>
        <w:numPr>
          <w:ilvl w:val="1"/>
          <w:numId w:val="6"/>
        </w:numPr>
        <w:spacing w:before="240" w:after="240"/>
        <w:ind w:left="709" w:hanging="709"/>
      </w:pPr>
      <w:r>
        <w:t xml:space="preserve">All tenders must be submitted to the Customer using the </w:t>
      </w:r>
      <w:proofErr w:type="spellStart"/>
      <w:r>
        <w:t>ePS</w:t>
      </w:r>
      <w:proofErr w:type="spellEnd"/>
      <w:r>
        <w:t xml:space="preserve"> Portal. Tenders submitted by any other means will not be accepted.</w:t>
      </w:r>
    </w:p>
    <w:p w14:paraId="681B461D" w14:textId="60AB2369" w:rsidR="00D00F1A" w:rsidRDefault="006872A4" w:rsidP="00A1414C">
      <w:pPr>
        <w:numPr>
          <w:ilvl w:val="1"/>
          <w:numId w:val="6"/>
        </w:numPr>
        <w:spacing w:before="240" w:after="240"/>
        <w:ind w:left="709" w:hanging="709"/>
      </w:pPr>
      <w:r>
        <w:t xml:space="preserve">A tender may be completed and submitted at any time before the tender submission deadline using the </w:t>
      </w:r>
      <w:proofErr w:type="spellStart"/>
      <w:r>
        <w:t>ePS</w:t>
      </w:r>
      <w:proofErr w:type="spellEnd"/>
      <w:r>
        <w:t xml:space="preserve"> Portal. Instructions explaining how to submit and complete the tender to the Customer are located within the </w:t>
      </w:r>
      <w:proofErr w:type="spellStart"/>
      <w:r>
        <w:t>ePS</w:t>
      </w:r>
      <w:proofErr w:type="spellEnd"/>
      <w:r>
        <w:t xml:space="preserve"> Portal.</w:t>
      </w:r>
    </w:p>
    <w:p w14:paraId="795DA790" w14:textId="77777777" w:rsidR="00D00F1A" w:rsidRDefault="006872A4" w:rsidP="00A1414C">
      <w:pPr>
        <w:numPr>
          <w:ilvl w:val="1"/>
          <w:numId w:val="6"/>
        </w:numPr>
        <w:spacing w:before="240" w:after="240"/>
        <w:ind w:left="709" w:hanging="709"/>
      </w:pPr>
      <w:r>
        <w:t xml:space="preserve">The Supplier is responsible for ensuring that its tender has been successfully completed and all information uploaded to the </w:t>
      </w:r>
      <w:proofErr w:type="spellStart"/>
      <w:r>
        <w:t>ePS</w:t>
      </w:r>
      <w:proofErr w:type="spellEnd"/>
      <w:r>
        <w:t xml:space="preserve"> Portal prior to the tender submission deadline.</w:t>
      </w:r>
    </w:p>
    <w:p w14:paraId="18F24822" w14:textId="77777777" w:rsidR="00D00F1A" w:rsidRDefault="006872A4" w:rsidP="00A1414C">
      <w:pPr>
        <w:numPr>
          <w:ilvl w:val="1"/>
          <w:numId w:val="6"/>
        </w:numPr>
        <w:spacing w:before="240" w:after="240"/>
        <w:ind w:left="709" w:hanging="709"/>
      </w:pPr>
      <w:bookmarkStart w:id="22" w:name="_Toc313621424"/>
      <w:r>
        <w:t>Please allow sufficient time to submit your tender, it is recommended that the Supplier allows time for a final check to be undertaken prior to the submission deadline. It will not be possible for you to upload any further information after the tender submission deadline. IT problems within your own system will not be considered reasonable grounds for late submission.</w:t>
      </w:r>
      <w:bookmarkEnd w:id="22"/>
    </w:p>
    <w:bookmarkEnd w:id="19"/>
    <w:p w14:paraId="21C60DE8" w14:textId="77777777" w:rsidR="00D00F1A" w:rsidRDefault="006872A4" w:rsidP="00A1414C">
      <w:pPr>
        <w:numPr>
          <w:ilvl w:val="1"/>
          <w:numId w:val="6"/>
        </w:numPr>
        <w:spacing w:before="240" w:after="240"/>
        <w:ind w:left="709" w:hanging="709"/>
      </w:pPr>
      <w:r>
        <w:t xml:space="preserve">A Supplier may modify and resubmit its tender at any time prior to the tender submission deadline. Tenders cannot be modified by Suppliers after the tender submission deadline. Upon the tender submission deadline, the Supplier must ensure that it has only submitted a single tender through the </w:t>
      </w:r>
      <w:proofErr w:type="spellStart"/>
      <w:r>
        <w:t>ePS</w:t>
      </w:r>
      <w:proofErr w:type="spellEnd"/>
      <w:r>
        <w:t xml:space="preserve"> Portal.</w:t>
      </w:r>
    </w:p>
    <w:p w14:paraId="461030AF" w14:textId="77777777" w:rsidR="00D00F1A" w:rsidRDefault="006872A4" w:rsidP="00A1414C">
      <w:pPr>
        <w:numPr>
          <w:ilvl w:val="1"/>
          <w:numId w:val="6"/>
        </w:numPr>
        <w:spacing w:before="240" w:after="240"/>
        <w:ind w:left="709" w:hanging="709"/>
      </w:pPr>
      <w:r>
        <w:t xml:space="preserve">Financial information should be submitted in the format requested (MS Excel). Documents which have related financial information should be submitted in GBP (£). Instructions on the </w:t>
      </w:r>
      <w:proofErr w:type="spellStart"/>
      <w:r>
        <w:t>ePS</w:t>
      </w:r>
      <w:proofErr w:type="spellEnd"/>
      <w:r>
        <w:t xml:space="preserve"> Portal will clearly identify the format and where these documents should be uploaded.</w:t>
      </w:r>
    </w:p>
    <w:p w14:paraId="76287446" w14:textId="77777777" w:rsidR="00D00F1A" w:rsidRDefault="006872A4">
      <w:pPr>
        <w:spacing w:before="240" w:after="240"/>
        <w:rPr>
          <w:b/>
        </w:rPr>
      </w:pPr>
      <w:r>
        <w:rPr>
          <w:b/>
        </w:rPr>
        <w:t xml:space="preserve">Labelling your Tender Forms (File Names) </w:t>
      </w:r>
    </w:p>
    <w:p w14:paraId="0901A54F" w14:textId="77777777" w:rsidR="00D00F1A" w:rsidRDefault="006872A4" w:rsidP="00A1414C">
      <w:pPr>
        <w:numPr>
          <w:ilvl w:val="1"/>
          <w:numId w:val="6"/>
        </w:numPr>
        <w:spacing w:before="240" w:after="240"/>
        <w:ind w:left="709" w:hanging="709"/>
      </w:pPr>
      <w:r>
        <w:t xml:space="preserve">Suppliers will be invited to submit responses to online questions and upload a suite of documentation that reflects the requirements of the ITT. It is vitally important that when using the </w:t>
      </w:r>
      <w:proofErr w:type="spellStart"/>
      <w:r>
        <w:t>ePS</w:t>
      </w:r>
      <w:proofErr w:type="spellEnd"/>
      <w:r>
        <w:t xml:space="preserve"> Portal Tenders correctly name any documents and attachments that are required to be uploaded as a response to questions within each of the envelopes.</w:t>
      </w:r>
    </w:p>
    <w:p w14:paraId="1F2F6F30" w14:textId="77777777" w:rsidR="00D00F1A" w:rsidRDefault="006872A4">
      <w:pPr>
        <w:spacing w:before="240" w:after="240"/>
        <w:rPr>
          <w:b/>
        </w:rPr>
      </w:pPr>
      <w:r>
        <w:rPr>
          <w:b/>
        </w:rPr>
        <w:t>Qualification Envelope</w:t>
      </w:r>
    </w:p>
    <w:p w14:paraId="79C953B5" w14:textId="77777777" w:rsidR="00D00F1A" w:rsidRDefault="006872A4" w:rsidP="00A1414C">
      <w:pPr>
        <w:numPr>
          <w:ilvl w:val="1"/>
          <w:numId w:val="6"/>
        </w:numPr>
        <w:spacing w:before="240" w:after="240"/>
        <w:ind w:left="709" w:hanging="709"/>
      </w:pPr>
      <w:r>
        <w:t>This envelope contains questions the Supplier may have already answered in setting up their organisation Profile and the answers to those questions will be used to pre-populate your response.</w:t>
      </w:r>
    </w:p>
    <w:p w14:paraId="3B9D4DB3" w14:textId="77777777" w:rsidR="00D00F1A" w:rsidRDefault="006872A4" w:rsidP="00A1414C">
      <w:pPr>
        <w:numPr>
          <w:ilvl w:val="1"/>
          <w:numId w:val="6"/>
        </w:numPr>
        <w:spacing w:before="240" w:after="240"/>
        <w:ind w:left="709" w:hanging="709"/>
      </w:pPr>
      <w:r>
        <w:t xml:space="preserve">Suppliers may change these answers so they differ from those saved in their Organisation Profile and save those new answers on their response. These answers </w:t>
      </w:r>
      <w:r>
        <w:lastRenderedPageBreak/>
        <w:t>will be applied back to their Organisation Profile when the ITT is evaluated by the Buyer.</w:t>
      </w:r>
    </w:p>
    <w:p w14:paraId="1CBAAB1D" w14:textId="77777777" w:rsidR="00D00F1A" w:rsidRDefault="006872A4" w:rsidP="00A1414C">
      <w:pPr>
        <w:numPr>
          <w:ilvl w:val="1"/>
          <w:numId w:val="6"/>
        </w:numPr>
        <w:spacing w:before="240" w:after="240"/>
        <w:ind w:left="709" w:hanging="709"/>
      </w:pPr>
      <w:r>
        <w:t>Suppliers may also supply different answers to these questions provided in relation to tenders for other procurements they submit. In this case the response saved to your Organisation Profile will always be the response which is most recently evaluated by the Buyer.</w:t>
      </w:r>
    </w:p>
    <w:p w14:paraId="40433E45" w14:textId="77777777" w:rsidR="00D00F1A" w:rsidRDefault="006872A4" w:rsidP="00A1414C">
      <w:pPr>
        <w:numPr>
          <w:ilvl w:val="1"/>
          <w:numId w:val="6"/>
        </w:numPr>
        <w:spacing w:before="240" w:after="240"/>
        <w:ind w:left="709" w:hanging="709"/>
      </w:pPr>
      <w:r>
        <w:t>Where Suppliers do not want to change any information they will be given a prompt to confirm that everything recorded is current and correct.</w:t>
      </w:r>
    </w:p>
    <w:p w14:paraId="6EB8A286" w14:textId="77777777" w:rsidR="00D00F1A" w:rsidRDefault="006872A4" w:rsidP="00A1414C">
      <w:pPr>
        <w:numPr>
          <w:ilvl w:val="1"/>
          <w:numId w:val="6"/>
        </w:numPr>
        <w:spacing w:before="240" w:after="240"/>
        <w:ind w:left="709" w:hanging="709"/>
      </w:pPr>
      <w:r>
        <w:t>Where there is a requirement to upload documents within the envelope, the suggested format is as follows.  Please note this is an example and your submission should reflect what is actually requested in the ITT.</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5486"/>
      </w:tblGrid>
      <w:tr w:rsidR="00D00F1A" w14:paraId="6ED696B8" w14:textId="77777777">
        <w:tc>
          <w:tcPr>
            <w:tcW w:w="3586" w:type="dxa"/>
            <w:shd w:val="clear" w:color="auto" w:fill="B3B3B3"/>
            <w:tcMar>
              <w:top w:w="57" w:type="dxa"/>
              <w:bottom w:w="57" w:type="dxa"/>
            </w:tcMar>
          </w:tcPr>
          <w:p w14:paraId="3C3FD721" w14:textId="77777777" w:rsidR="00D00F1A" w:rsidRDefault="006872A4">
            <w:pPr>
              <w:rPr>
                <w:b/>
              </w:rPr>
            </w:pPr>
            <w:r>
              <w:rPr>
                <w:b/>
              </w:rPr>
              <w:t>ITT Response required</w:t>
            </w:r>
          </w:p>
        </w:tc>
        <w:tc>
          <w:tcPr>
            <w:tcW w:w="5486" w:type="dxa"/>
            <w:shd w:val="clear" w:color="auto" w:fill="B3B3B3"/>
            <w:tcMar>
              <w:top w:w="57" w:type="dxa"/>
              <w:bottom w:w="57" w:type="dxa"/>
            </w:tcMar>
          </w:tcPr>
          <w:p w14:paraId="782CEEEB" w14:textId="77777777" w:rsidR="00D00F1A" w:rsidRDefault="006872A4">
            <w:pPr>
              <w:rPr>
                <w:b/>
              </w:rPr>
            </w:pPr>
            <w:r>
              <w:rPr>
                <w:b/>
              </w:rPr>
              <w:t>How your response should be uploaded</w:t>
            </w:r>
          </w:p>
        </w:tc>
      </w:tr>
      <w:tr w:rsidR="00D00F1A" w14:paraId="1908FF52" w14:textId="77777777">
        <w:tc>
          <w:tcPr>
            <w:tcW w:w="3586" w:type="dxa"/>
            <w:shd w:val="clear" w:color="auto" w:fill="auto"/>
            <w:tcMar>
              <w:top w:w="57" w:type="dxa"/>
              <w:bottom w:w="57" w:type="dxa"/>
            </w:tcMar>
          </w:tcPr>
          <w:p w14:paraId="1AC69D48" w14:textId="77777777" w:rsidR="00D00F1A" w:rsidRDefault="006872A4">
            <w:r>
              <w:t>Qualification Envelope</w:t>
            </w:r>
          </w:p>
          <w:p w14:paraId="508C9B76" w14:textId="77777777" w:rsidR="00D00F1A" w:rsidRDefault="00D00F1A"/>
          <w:p w14:paraId="3D34E292" w14:textId="77777777" w:rsidR="00D00F1A" w:rsidRDefault="006872A4">
            <w:r>
              <w:t>Question 1.6.1</w:t>
            </w:r>
          </w:p>
          <w:p w14:paraId="30E4D9AD" w14:textId="77777777" w:rsidR="00D00F1A" w:rsidRDefault="00D00F1A"/>
          <w:p w14:paraId="567F8522" w14:textId="77777777" w:rsidR="00D00F1A" w:rsidRDefault="006872A4">
            <w:r>
              <w:t>Annex D</w:t>
            </w:r>
          </w:p>
        </w:tc>
        <w:tc>
          <w:tcPr>
            <w:tcW w:w="5486" w:type="dxa"/>
            <w:shd w:val="clear" w:color="auto" w:fill="auto"/>
            <w:tcMar>
              <w:top w:w="57" w:type="dxa"/>
              <w:bottom w:w="57" w:type="dxa"/>
            </w:tcMar>
          </w:tcPr>
          <w:p w14:paraId="75234789" w14:textId="6084C060" w:rsidR="00D00F1A" w:rsidRDefault="006872A4">
            <w:r>
              <w:t>Contract title (</w:t>
            </w:r>
            <w:r w:rsidR="003001D1" w:rsidRPr="003001D1">
              <w:t xml:space="preserve">Individual Placement </w:t>
            </w:r>
            <w:r w:rsidR="00FC10C0">
              <w:t xml:space="preserve">and </w:t>
            </w:r>
            <w:r w:rsidR="003001D1" w:rsidRPr="003001D1">
              <w:t>Support - Capacity and Capability</w:t>
            </w:r>
            <w:r w:rsidR="00EE1958">
              <w:t xml:space="preserve"> Building</w:t>
            </w:r>
            <w:r>
              <w:t>),</w:t>
            </w:r>
          </w:p>
          <w:p w14:paraId="657C38F8" w14:textId="77777777" w:rsidR="00D00F1A" w:rsidRDefault="006872A4">
            <w:r>
              <w:t>Question 1.6.1 - Yes / No Supplier Name (e.g. ABC Ltd)</w:t>
            </w:r>
          </w:p>
          <w:p w14:paraId="69A27901" w14:textId="77777777" w:rsidR="00D00F1A" w:rsidRDefault="00D00F1A"/>
        </w:tc>
      </w:tr>
    </w:tbl>
    <w:p w14:paraId="0937AC1B" w14:textId="77777777" w:rsidR="00D00F1A" w:rsidRDefault="006872A4">
      <w:pPr>
        <w:rPr>
          <w:b/>
        </w:rPr>
      </w:pPr>
      <w:r>
        <w:rPr>
          <w:b/>
        </w:rPr>
        <w:br w:type="page"/>
      </w:r>
    </w:p>
    <w:p w14:paraId="37D24DF1" w14:textId="77777777" w:rsidR="00D00F1A" w:rsidRDefault="006872A4">
      <w:pPr>
        <w:spacing w:before="240" w:after="240"/>
        <w:rPr>
          <w:b/>
        </w:rPr>
      </w:pPr>
      <w:r>
        <w:rPr>
          <w:b/>
        </w:rPr>
        <w:lastRenderedPageBreak/>
        <w:t xml:space="preserve">Technical Envelope </w:t>
      </w:r>
    </w:p>
    <w:p w14:paraId="1A04F0FE" w14:textId="0F470CF4" w:rsidR="00D00F1A" w:rsidRDefault="006872A4" w:rsidP="00A1414C">
      <w:pPr>
        <w:numPr>
          <w:ilvl w:val="1"/>
          <w:numId w:val="6"/>
        </w:numPr>
        <w:spacing w:before="240" w:after="240"/>
        <w:ind w:left="709" w:hanging="709"/>
      </w:pPr>
      <w:r>
        <w:t>This envelope contains specific questions to which a response is required. It is this information which will enable the Customer to carry out a qualitative evaluation of the proposal. Where there is a requirement to upload attachments to questions within this envelope the suggested format is as follows (Please note this is an example and your submission should reflect what is actually requested in the ITT):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D00F1A" w14:paraId="20E28F2D" w14:textId="77777777">
        <w:tc>
          <w:tcPr>
            <w:tcW w:w="4261" w:type="dxa"/>
            <w:shd w:val="clear" w:color="auto" w:fill="B3B3B3"/>
            <w:tcMar>
              <w:top w:w="57" w:type="dxa"/>
              <w:bottom w:w="57" w:type="dxa"/>
            </w:tcMar>
          </w:tcPr>
          <w:p w14:paraId="4A9DFCF7" w14:textId="77777777" w:rsidR="00D00F1A" w:rsidRDefault="006872A4">
            <w:pPr>
              <w:rPr>
                <w:b/>
              </w:rPr>
            </w:pPr>
            <w:r>
              <w:rPr>
                <w:b/>
              </w:rPr>
              <w:t>ITT Response required</w:t>
            </w:r>
          </w:p>
        </w:tc>
        <w:tc>
          <w:tcPr>
            <w:tcW w:w="4261" w:type="dxa"/>
            <w:shd w:val="clear" w:color="auto" w:fill="B3B3B3"/>
            <w:tcMar>
              <w:top w:w="57" w:type="dxa"/>
              <w:bottom w:w="57" w:type="dxa"/>
            </w:tcMar>
          </w:tcPr>
          <w:p w14:paraId="29FE6E84" w14:textId="77777777" w:rsidR="00D00F1A" w:rsidRDefault="006872A4">
            <w:pPr>
              <w:rPr>
                <w:b/>
              </w:rPr>
            </w:pPr>
            <w:r>
              <w:rPr>
                <w:b/>
              </w:rPr>
              <w:t>How your response should be uploaded</w:t>
            </w:r>
          </w:p>
        </w:tc>
      </w:tr>
      <w:tr w:rsidR="00D00F1A" w14:paraId="67A581B2" w14:textId="77777777">
        <w:tc>
          <w:tcPr>
            <w:tcW w:w="4261" w:type="dxa"/>
            <w:shd w:val="clear" w:color="auto" w:fill="auto"/>
            <w:tcMar>
              <w:top w:w="57" w:type="dxa"/>
              <w:bottom w:w="57" w:type="dxa"/>
            </w:tcMar>
          </w:tcPr>
          <w:p w14:paraId="2E9B874B" w14:textId="77777777" w:rsidR="00D00F1A" w:rsidRDefault="006872A4">
            <w:r>
              <w:t>Question 2.3 (Implementation)</w:t>
            </w:r>
          </w:p>
          <w:p w14:paraId="1FA208D6" w14:textId="77777777" w:rsidR="00D00F1A" w:rsidRDefault="00D00F1A"/>
        </w:tc>
        <w:tc>
          <w:tcPr>
            <w:tcW w:w="4261" w:type="dxa"/>
            <w:shd w:val="clear" w:color="auto" w:fill="auto"/>
            <w:tcMar>
              <w:top w:w="57" w:type="dxa"/>
              <w:bottom w:w="57" w:type="dxa"/>
            </w:tcMar>
          </w:tcPr>
          <w:p w14:paraId="2639C340" w14:textId="04AFB33B" w:rsidR="00D00F1A" w:rsidRDefault="006872A4">
            <w:r>
              <w:t>Contract title (</w:t>
            </w:r>
            <w:r w:rsidR="003001D1" w:rsidRPr="003001D1">
              <w:t xml:space="preserve">Individual Placement </w:t>
            </w:r>
            <w:r w:rsidR="00FC10C0">
              <w:t xml:space="preserve">and </w:t>
            </w:r>
            <w:r w:rsidR="003001D1" w:rsidRPr="003001D1">
              <w:t>Support</w:t>
            </w:r>
            <w:r w:rsidR="00EE1958">
              <w:t xml:space="preserve"> Building</w:t>
            </w:r>
            <w:r w:rsidR="003001D1" w:rsidRPr="003001D1">
              <w:t xml:space="preserve"> - Capacity and Capability</w:t>
            </w:r>
            <w:r>
              <w:t>)</w:t>
            </w:r>
          </w:p>
          <w:p w14:paraId="110428FF" w14:textId="77777777" w:rsidR="00D00F1A" w:rsidRDefault="006872A4">
            <w:r>
              <w:t>Question 2.3 - Excel spreadsheet and written response</w:t>
            </w:r>
            <w:r w:rsidR="00425203">
              <w:t xml:space="preserve"> </w:t>
            </w:r>
            <w:r>
              <w:t>Supplier Name (e.g. ABC Ltd)</w:t>
            </w:r>
          </w:p>
        </w:tc>
      </w:tr>
    </w:tbl>
    <w:p w14:paraId="536D794E" w14:textId="77777777" w:rsidR="00D00F1A" w:rsidRDefault="006872A4">
      <w:pPr>
        <w:spacing w:before="240" w:after="240"/>
        <w:rPr>
          <w:b/>
        </w:rPr>
      </w:pPr>
      <w:r>
        <w:rPr>
          <w:b/>
        </w:rPr>
        <w:t>Commercial Envelope</w:t>
      </w:r>
    </w:p>
    <w:p w14:paraId="29D397E7" w14:textId="77777777" w:rsidR="00D00F1A" w:rsidRDefault="006872A4" w:rsidP="00A1414C">
      <w:pPr>
        <w:numPr>
          <w:ilvl w:val="1"/>
          <w:numId w:val="6"/>
        </w:numPr>
        <w:spacing w:before="240" w:after="240"/>
        <w:ind w:left="709" w:hanging="709"/>
      </w:pPr>
      <w:r>
        <w:t>This envelope is where the Pricing Proposal should be uploaded. This information should be uploaded as follows.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D00F1A" w14:paraId="11204265" w14:textId="77777777">
        <w:tc>
          <w:tcPr>
            <w:tcW w:w="4261" w:type="dxa"/>
            <w:shd w:val="clear" w:color="auto" w:fill="B3B3B3"/>
          </w:tcPr>
          <w:p w14:paraId="35774858" w14:textId="77777777" w:rsidR="00D00F1A" w:rsidRDefault="006872A4">
            <w:pPr>
              <w:rPr>
                <w:b/>
              </w:rPr>
            </w:pPr>
            <w:r>
              <w:rPr>
                <w:b/>
              </w:rPr>
              <w:t>ITT Response required</w:t>
            </w:r>
          </w:p>
        </w:tc>
        <w:tc>
          <w:tcPr>
            <w:tcW w:w="4261" w:type="dxa"/>
            <w:shd w:val="clear" w:color="auto" w:fill="B3B3B3"/>
          </w:tcPr>
          <w:p w14:paraId="3C1F2020" w14:textId="77777777" w:rsidR="00D00F1A" w:rsidRDefault="006872A4">
            <w:pPr>
              <w:rPr>
                <w:b/>
              </w:rPr>
            </w:pPr>
            <w:r>
              <w:rPr>
                <w:b/>
              </w:rPr>
              <w:t>How your response should be uploaded</w:t>
            </w:r>
          </w:p>
        </w:tc>
      </w:tr>
      <w:tr w:rsidR="00D00F1A" w14:paraId="7C02E751" w14:textId="77777777">
        <w:tc>
          <w:tcPr>
            <w:tcW w:w="4261" w:type="dxa"/>
            <w:shd w:val="clear" w:color="auto" w:fill="auto"/>
          </w:tcPr>
          <w:p w14:paraId="1D9FDD35" w14:textId="77777777" w:rsidR="00D00F1A" w:rsidRDefault="006872A4">
            <w:r>
              <w:t>Pricing Proposal</w:t>
            </w:r>
          </w:p>
          <w:p w14:paraId="18F5FCCB" w14:textId="77777777" w:rsidR="00D00F1A" w:rsidRDefault="006872A4">
            <w:r>
              <w:t xml:space="preserve">Commercial Envelope, </w:t>
            </w:r>
          </w:p>
          <w:p w14:paraId="2FEFB69D" w14:textId="77777777" w:rsidR="00D00F1A" w:rsidRDefault="006872A4">
            <w:r>
              <w:t>Annex C – Pricing Proposal</w:t>
            </w:r>
          </w:p>
        </w:tc>
        <w:tc>
          <w:tcPr>
            <w:tcW w:w="4261" w:type="dxa"/>
            <w:shd w:val="clear" w:color="auto" w:fill="auto"/>
          </w:tcPr>
          <w:p w14:paraId="1A3D67B9" w14:textId="32FB5B4F" w:rsidR="00D00F1A" w:rsidRDefault="006872A4">
            <w:r>
              <w:t>Contract title (</w:t>
            </w:r>
            <w:r w:rsidR="003001D1" w:rsidRPr="003001D1">
              <w:t xml:space="preserve">Individual Placement </w:t>
            </w:r>
            <w:r w:rsidR="00FC10C0">
              <w:t xml:space="preserve">and </w:t>
            </w:r>
            <w:r w:rsidR="003001D1" w:rsidRPr="003001D1">
              <w:t>Support - Capacity and Capability</w:t>
            </w:r>
            <w:r w:rsidR="00EE1958">
              <w:t xml:space="preserve"> Building</w:t>
            </w:r>
            <w:r>
              <w:t>), Annex C – Pricing Proposal</w:t>
            </w:r>
          </w:p>
          <w:p w14:paraId="40C0F102" w14:textId="77777777" w:rsidR="00D00F1A" w:rsidRDefault="006872A4">
            <w:r>
              <w:t>Supplier Name (e.g. ABC Ltd)</w:t>
            </w:r>
          </w:p>
          <w:p w14:paraId="44EABA89" w14:textId="77777777" w:rsidR="00D00F1A" w:rsidRDefault="00D00F1A"/>
        </w:tc>
      </w:tr>
    </w:tbl>
    <w:p w14:paraId="16710E8E" w14:textId="77777777" w:rsidR="00D00F1A" w:rsidRDefault="006872A4">
      <w:pPr>
        <w:spacing w:before="240" w:after="240"/>
        <w:rPr>
          <w:b/>
        </w:rPr>
      </w:pPr>
      <w:bookmarkStart w:id="23" w:name="DATASECURITY"/>
      <w:r>
        <w:rPr>
          <w:b/>
        </w:rPr>
        <w:t>Data Security</w:t>
      </w:r>
    </w:p>
    <w:bookmarkEnd w:id="23"/>
    <w:p w14:paraId="0A482871" w14:textId="77777777" w:rsidR="00D00F1A" w:rsidRDefault="006872A4">
      <w:pPr>
        <w:spacing w:before="240" w:after="240"/>
        <w:rPr>
          <w:b/>
        </w:rPr>
      </w:pPr>
      <w:r>
        <w:rPr>
          <w:b/>
        </w:rPr>
        <w:t>Draft Security Plan - (ITT – Technical Envelope &amp; Schedule 7 (Annex 1 and 2) of the Call-Off)</w:t>
      </w:r>
    </w:p>
    <w:p w14:paraId="0D443C23" w14:textId="77777777" w:rsidR="00D00F1A" w:rsidRDefault="006872A4" w:rsidP="00A1414C">
      <w:pPr>
        <w:numPr>
          <w:ilvl w:val="1"/>
          <w:numId w:val="6"/>
        </w:numPr>
        <w:spacing w:before="240" w:after="240"/>
        <w:ind w:left="709" w:hanging="709"/>
      </w:pPr>
      <w:r>
        <w:t>Cabinet Office has introduced mandatory requirements relating to data handling, security and information assurance in government contracts. Information must be protected, together with systems, equipment and processes which support its use.  Our contractors must provide an appropriate level of security.</w:t>
      </w:r>
    </w:p>
    <w:p w14:paraId="0DC3D054" w14:textId="77777777" w:rsidR="00D00F1A" w:rsidRDefault="006872A4" w:rsidP="00A1414C">
      <w:pPr>
        <w:numPr>
          <w:ilvl w:val="1"/>
          <w:numId w:val="6"/>
        </w:numPr>
        <w:spacing w:before="240" w:after="240"/>
        <w:ind w:left="709" w:hanging="709"/>
      </w:pPr>
      <w:r>
        <w:t xml:space="preserve">Suppliers are required to submit a Draft Security Plan detailing how you will comply with the DWP Security Policy for Contractors. A copy of this document can be found on </w:t>
      </w:r>
      <w:hyperlink r:id="rId11" w:anchor="terms-and-conditions" w:history="1">
        <w:r>
          <w:rPr>
            <w:rStyle w:val="Hyperlink"/>
          </w:rPr>
          <w:t>'</w:t>
        </w:r>
        <w:proofErr w:type="spellStart"/>
        <w:r>
          <w:rPr>
            <w:rStyle w:val="Hyperlink"/>
          </w:rPr>
          <w:t>Gov</w:t>
        </w:r>
        <w:proofErr w:type="spellEnd"/>
        <w:r>
          <w:rPr>
            <w:rStyle w:val="Hyperlink"/>
          </w:rPr>
          <w:t xml:space="preserve"> UK - Other DWP procurement and policy documents'</w:t>
        </w:r>
      </w:hyperlink>
      <w:r>
        <w:t xml:space="preserve"> and full guidance is provided in the relevant document and in Schedule 14 of the Call-Off Terms and Conditions. A full Security Plan will be due 20 days after contract award.</w:t>
      </w:r>
    </w:p>
    <w:p w14:paraId="2C1BD02D" w14:textId="77777777" w:rsidR="00D00F1A" w:rsidRDefault="006872A4">
      <w:pPr>
        <w:spacing w:before="240" w:after="240"/>
        <w:rPr>
          <w:b/>
        </w:rPr>
      </w:pPr>
      <w:r>
        <w:rPr>
          <w:b/>
        </w:rPr>
        <w:t>Baseline Security Standard (Part of Terms and Conditions).</w:t>
      </w:r>
    </w:p>
    <w:p w14:paraId="420E27E3" w14:textId="353FF337" w:rsidR="00D00F1A" w:rsidRDefault="006872A4" w:rsidP="00A1414C">
      <w:pPr>
        <w:numPr>
          <w:ilvl w:val="1"/>
          <w:numId w:val="6"/>
        </w:numPr>
        <w:spacing w:before="240" w:after="240"/>
        <w:ind w:left="709" w:hanging="709"/>
      </w:pPr>
      <w:r>
        <w:t xml:space="preserve">Where the successful contractor’s staff are to be given access to Customer’s assets (defined as premises, systems, information or data) the attention of Suppliers is drawn to their contractual obligations in relation to baseline security standards. Full details of </w:t>
      </w:r>
      <w:r>
        <w:lastRenderedPageBreak/>
        <w:t xml:space="preserve">the actions required to comply with the above procedures, can be found in the guidance document ‘HMG Baseline Personnel Security Standard – A Guide for DWP Contractors’. A PDF version of this document can be viewed at: </w:t>
      </w:r>
      <w:hyperlink r:id="rId12" w:anchor="terms-and-conditions" w:history="1">
        <w:r>
          <w:rPr>
            <w:rStyle w:val="Hyperlink"/>
          </w:rPr>
          <w:t>'</w:t>
        </w:r>
        <w:proofErr w:type="spellStart"/>
        <w:r>
          <w:rPr>
            <w:rStyle w:val="Hyperlink"/>
          </w:rPr>
          <w:t>Gov</w:t>
        </w:r>
        <w:proofErr w:type="spellEnd"/>
        <w:r>
          <w:rPr>
            <w:rStyle w:val="Hyperlink"/>
          </w:rPr>
          <w:t xml:space="preserve"> UK - Other DWP procurement and policy documents'</w:t>
        </w:r>
      </w:hyperlink>
      <w:hyperlink r:id="rId13" w:history="1"/>
      <w:r>
        <w:t xml:space="preserve">. </w:t>
      </w:r>
    </w:p>
    <w:p w14:paraId="341D0BA1" w14:textId="77777777" w:rsidR="00D00F1A" w:rsidRDefault="006872A4">
      <w:pPr>
        <w:spacing w:before="240" w:after="240"/>
        <w:rPr>
          <w:b/>
        </w:rPr>
      </w:pPr>
      <w:r>
        <w:rPr>
          <w:b/>
        </w:rPr>
        <w:t>Additional Materials, Documents and Attachments</w:t>
      </w:r>
    </w:p>
    <w:p w14:paraId="5953E2FF" w14:textId="6394EA36" w:rsidR="00D00F1A" w:rsidRDefault="006872A4" w:rsidP="00A1414C">
      <w:pPr>
        <w:numPr>
          <w:ilvl w:val="1"/>
          <w:numId w:val="6"/>
        </w:numPr>
        <w:spacing w:before="240" w:after="240"/>
        <w:ind w:left="709" w:hanging="709"/>
      </w:pPr>
      <w:r>
        <w:t>No additional documentation should be submitted with a tender unless specifically requested by the Customer.</w:t>
      </w:r>
    </w:p>
    <w:p w14:paraId="023843BB" w14:textId="77777777" w:rsidR="00D00F1A" w:rsidRDefault="006872A4" w:rsidP="00A1414C">
      <w:pPr>
        <w:numPr>
          <w:ilvl w:val="1"/>
          <w:numId w:val="6"/>
        </w:numPr>
        <w:spacing w:before="240" w:after="240"/>
        <w:ind w:left="709" w:hanging="709"/>
      </w:pPr>
      <w:r>
        <w:t xml:space="preserve">Information that forms part of general company literature or promotional brochures will not form part of the evaluation process and should not be submitted. </w:t>
      </w:r>
    </w:p>
    <w:p w14:paraId="438B1069" w14:textId="48C26C69" w:rsidR="00D00F1A" w:rsidRDefault="006872A4" w:rsidP="00A1414C">
      <w:pPr>
        <w:numPr>
          <w:ilvl w:val="1"/>
          <w:numId w:val="6"/>
        </w:numPr>
        <w:spacing w:before="240" w:after="240"/>
        <w:ind w:left="709" w:hanging="709"/>
      </w:pPr>
      <w:r>
        <w:t>The tender should not contain any inserted, pasted or embedded pictures or documents (image files, PDF documents or other Word documents) unless specifically requested by the Customer.</w:t>
      </w:r>
    </w:p>
    <w:p w14:paraId="49015DD2" w14:textId="7201379C" w:rsidR="00D00F1A" w:rsidRDefault="006872A4" w:rsidP="00A1414C">
      <w:pPr>
        <w:numPr>
          <w:ilvl w:val="1"/>
          <w:numId w:val="6"/>
        </w:numPr>
        <w:spacing w:before="240" w:after="240"/>
        <w:ind w:left="709" w:hanging="709"/>
      </w:pPr>
      <w:r>
        <w:t>Any additional documents requested by the Customer must be clearly referenced within the body of the tender using a unique, un-ambiguous and relevant file name. They must be saved using MS Word, MS Excel, MS PowerPoint, PDF or jpeg formats. No other file formats should be used.</w:t>
      </w:r>
    </w:p>
    <w:p w14:paraId="54790B51" w14:textId="77777777" w:rsidR="00D00F1A" w:rsidRDefault="006872A4">
      <w:pPr>
        <w:spacing w:before="240" w:after="240"/>
        <w:rPr>
          <w:b/>
        </w:rPr>
      </w:pPr>
      <w:r>
        <w:rPr>
          <w:b/>
        </w:rPr>
        <w:t>Tender Clarification (Q&amp;A)</w:t>
      </w:r>
    </w:p>
    <w:p w14:paraId="42B40DF3" w14:textId="503CE639" w:rsidR="00D00F1A" w:rsidRDefault="006872A4" w:rsidP="00A1414C">
      <w:pPr>
        <w:numPr>
          <w:ilvl w:val="1"/>
          <w:numId w:val="6"/>
        </w:numPr>
        <w:spacing w:before="240" w:after="240"/>
        <w:ind w:left="709" w:hanging="709"/>
      </w:pPr>
      <w:r>
        <w:t xml:space="preserve">Suppliers have the opportunity to raise questions about the ITT and request clarification about the requirement. All questions raised must be submitted via the </w:t>
      </w:r>
      <w:proofErr w:type="spellStart"/>
      <w:r>
        <w:t>ePS</w:t>
      </w:r>
      <w:proofErr w:type="spellEnd"/>
      <w:r>
        <w:t xml:space="preserve"> portal by the date specified in the procurement timetable on the portal. The Customer will not consider any clarification questions received after this date.</w:t>
      </w:r>
    </w:p>
    <w:p w14:paraId="1087EFDB" w14:textId="77777777" w:rsidR="00D00F1A" w:rsidRDefault="006872A4" w:rsidP="00A1414C">
      <w:pPr>
        <w:numPr>
          <w:ilvl w:val="1"/>
          <w:numId w:val="6"/>
        </w:numPr>
        <w:spacing w:before="240" w:after="240"/>
        <w:ind w:left="709" w:hanging="709"/>
      </w:pPr>
      <w:r>
        <w:t xml:space="preserve">The Clarification (Question and Answer) log containing generic questions and responses will be published on the </w:t>
      </w:r>
      <w:proofErr w:type="spellStart"/>
      <w:r>
        <w:t>ePS</w:t>
      </w:r>
      <w:proofErr w:type="spellEnd"/>
      <w:r>
        <w:t xml:space="preserve"> portal and updated regularly on the date specified in the procurement timetable on the portal. It will be the responsibility of the Supplier to monitor the portal for the latest activity.</w:t>
      </w:r>
    </w:p>
    <w:p w14:paraId="4A097076" w14:textId="3D5C06B1" w:rsidR="00D00F1A" w:rsidRDefault="006872A4" w:rsidP="00A1414C">
      <w:pPr>
        <w:numPr>
          <w:ilvl w:val="1"/>
          <w:numId w:val="6"/>
        </w:numPr>
        <w:spacing w:before="240" w:after="240"/>
        <w:ind w:left="709" w:hanging="709"/>
      </w:pPr>
      <w:r>
        <w:t>Suppliers need to ensure that they have read all the documentation contained within this ITT (</w:t>
      </w:r>
      <w:r w:rsidR="00EE1958">
        <w:t>Specification</w:t>
      </w:r>
      <w:r>
        <w:t>, Background Information, Call-Off Terms and Conditions, Call-Off Order Form and these Instructions) thoroughly so that questions or clarifications are not raised unnecessarily.</w:t>
      </w:r>
    </w:p>
    <w:p w14:paraId="672C38C7" w14:textId="30044386" w:rsidR="00D00F1A" w:rsidRDefault="006872A4" w:rsidP="00A1414C">
      <w:pPr>
        <w:numPr>
          <w:ilvl w:val="1"/>
          <w:numId w:val="6"/>
        </w:numPr>
        <w:spacing w:before="240" w:after="240"/>
        <w:ind w:left="709" w:hanging="709"/>
      </w:pPr>
      <w:r>
        <w:t>If a question is deemed by a Supplier to be commercially confidential, then the Supplier should indicate that they believe this is the case. The Customer will consider this and if in agreement, will exercise due discretion in handling the question and limiting the circulation of the answer(s) to your organisation only.</w:t>
      </w:r>
    </w:p>
    <w:p w14:paraId="268B294C" w14:textId="2A9D6625" w:rsidR="00D00F1A" w:rsidRDefault="006872A4" w:rsidP="00A1414C">
      <w:pPr>
        <w:numPr>
          <w:ilvl w:val="1"/>
          <w:numId w:val="6"/>
        </w:numPr>
        <w:spacing w:before="240" w:after="240"/>
        <w:ind w:left="709" w:hanging="709"/>
      </w:pPr>
      <w:r>
        <w:t xml:space="preserve">Questions not deemed to be commercially confidential will be considered by the Customer to be of significance to all Potential Suppliers. All questions and answers will be made anonymous and made available to all Suppliers via the </w:t>
      </w:r>
      <w:proofErr w:type="spellStart"/>
      <w:r>
        <w:t>ePS</w:t>
      </w:r>
      <w:proofErr w:type="spellEnd"/>
      <w:r>
        <w:t xml:space="preserve"> portal. If the Customer intends to follow this course of action it will inform you before sharing the question and response with all Suppliers which will provide you with an opportunity for the question to be withdrawn.</w:t>
      </w:r>
    </w:p>
    <w:p w14:paraId="43BC1DE1" w14:textId="2556A3F3" w:rsidR="00D00F1A" w:rsidRDefault="006872A4" w:rsidP="00A1414C">
      <w:pPr>
        <w:numPr>
          <w:ilvl w:val="1"/>
          <w:numId w:val="6"/>
        </w:numPr>
        <w:spacing w:before="240" w:after="240"/>
        <w:ind w:left="709" w:hanging="709"/>
      </w:pPr>
      <w:r>
        <w:lastRenderedPageBreak/>
        <w:t>The final date for questions and answers and dissemination allows sufficient time for Suppliers to impact this information before finalising their tenders for submission.</w:t>
      </w:r>
    </w:p>
    <w:p w14:paraId="22D30F57" w14:textId="77777777" w:rsidR="00D00F1A" w:rsidRDefault="006872A4">
      <w:pPr>
        <w:spacing w:before="240" w:after="240"/>
        <w:rPr>
          <w:b/>
        </w:rPr>
      </w:pPr>
      <w:r>
        <w:rPr>
          <w:b/>
        </w:rPr>
        <w:t>Acceptance and Return of Tenders</w:t>
      </w:r>
      <w:bookmarkStart w:id="24" w:name="_Toc313621429"/>
    </w:p>
    <w:p w14:paraId="160044D7" w14:textId="47187275" w:rsidR="00D00F1A" w:rsidRDefault="006872A4" w:rsidP="00A1414C">
      <w:pPr>
        <w:numPr>
          <w:ilvl w:val="1"/>
          <w:numId w:val="6"/>
        </w:numPr>
        <w:spacing w:before="240" w:after="240"/>
        <w:ind w:left="709" w:hanging="709"/>
      </w:pPr>
      <w:r>
        <w:t>By issuing the ITT, the Customer is not bound in any way and does not have to accept any tender.</w:t>
      </w:r>
      <w:bookmarkStart w:id="25" w:name="_Toc313621434"/>
      <w:bookmarkStart w:id="26" w:name="_Toc313621430"/>
      <w:bookmarkEnd w:id="24"/>
    </w:p>
    <w:p w14:paraId="235DA37B" w14:textId="77777777" w:rsidR="00D00F1A" w:rsidRDefault="006872A4" w:rsidP="00A1414C">
      <w:pPr>
        <w:numPr>
          <w:ilvl w:val="1"/>
          <w:numId w:val="6"/>
        </w:numPr>
        <w:spacing w:before="240" w:after="240"/>
        <w:ind w:left="709" w:hanging="709"/>
      </w:pPr>
      <w:r>
        <w:t xml:space="preserve">The tender, comprising of the information set out in the ITT must be completed and submitted in its entirety to the </w:t>
      </w:r>
      <w:proofErr w:type="spellStart"/>
      <w:r>
        <w:t>ePS</w:t>
      </w:r>
      <w:proofErr w:type="spellEnd"/>
      <w:r>
        <w:t xml:space="preserve"> portal by the stipulated deadline.</w:t>
      </w:r>
      <w:bookmarkEnd w:id="25"/>
    </w:p>
    <w:p w14:paraId="5A556213" w14:textId="64169D1F" w:rsidR="00D00F1A" w:rsidRDefault="006872A4" w:rsidP="00A1414C">
      <w:pPr>
        <w:numPr>
          <w:ilvl w:val="1"/>
          <w:numId w:val="6"/>
        </w:numPr>
        <w:spacing w:before="240" w:after="240"/>
        <w:ind w:left="709" w:hanging="709"/>
      </w:pPr>
      <w:r>
        <w:t>Tenders will remain unopened until the deadline for receipt has passed and then they will be opened and logged in accordance with the Customers procurement procedures. The tenders will undergo an initial compliance check to ensure that all information requested has been received.</w:t>
      </w:r>
      <w:bookmarkEnd w:id="26"/>
      <w:r>
        <w:t xml:space="preserve"> Tenders will be rejected if the complete information requested is not included as part of the tender documentation.</w:t>
      </w:r>
    </w:p>
    <w:p w14:paraId="18A05C2E" w14:textId="77777777" w:rsidR="00D00F1A" w:rsidRDefault="006872A4">
      <w:pPr>
        <w:spacing w:before="240" w:after="240"/>
        <w:rPr>
          <w:b/>
        </w:rPr>
      </w:pPr>
      <w:r>
        <w:rPr>
          <w:b/>
        </w:rPr>
        <w:t>Declaration by Tender (Technical Envelope)</w:t>
      </w:r>
    </w:p>
    <w:p w14:paraId="5AFD0C0E" w14:textId="77263A20" w:rsidR="00D00F1A" w:rsidRDefault="006872A4" w:rsidP="00A1414C">
      <w:pPr>
        <w:numPr>
          <w:ilvl w:val="1"/>
          <w:numId w:val="6"/>
        </w:numPr>
        <w:spacing w:before="240" w:after="240"/>
        <w:ind w:left="709" w:hanging="709"/>
      </w:pPr>
      <w:r>
        <w:t xml:space="preserve">This document is your offer to enter into a contract with the Customer.  It is the responsibility of the Supplier to ensure that your final submission corresponds with the information stated on this Declaration Statement, as this will form the basis of your tender proposal. </w:t>
      </w:r>
    </w:p>
    <w:p w14:paraId="38C44988" w14:textId="77777777" w:rsidR="00D00F1A" w:rsidRDefault="006872A4" w:rsidP="00A1414C">
      <w:pPr>
        <w:numPr>
          <w:ilvl w:val="1"/>
          <w:numId w:val="6"/>
        </w:numPr>
        <w:spacing w:before="240" w:after="240"/>
        <w:ind w:left="709" w:hanging="709"/>
      </w:pPr>
      <w:r>
        <w:t>This document should also act as a final checklist to confirm that you have submitted all of the required responses. To ensure equality of treatment for all Suppliers you must return all of the information required to enable a full evaluation of your tender to take place. If any of the documents are missing at tender opening stage, your tender will be classed as non-compliant and will not be evaluated resulting in your disqualification from the procurement exercise.</w:t>
      </w:r>
    </w:p>
    <w:p w14:paraId="5D45B514" w14:textId="77777777" w:rsidR="00D00F1A" w:rsidRDefault="006872A4" w:rsidP="00A1414C">
      <w:pPr>
        <w:numPr>
          <w:ilvl w:val="1"/>
          <w:numId w:val="6"/>
        </w:numPr>
        <w:spacing w:before="240" w:after="240"/>
        <w:ind w:left="709" w:hanging="709"/>
      </w:pPr>
      <w:r>
        <w:t>You will note that this document requires a scanned signature and if your proposal is successful then a “wet signature”/seal (as appropriate) will be required at contract award stage on the contract.</w:t>
      </w:r>
    </w:p>
    <w:p w14:paraId="5640B5D4" w14:textId="77777777" w:rsidR="00D00F1A" w:rsidRDefault="006872A4">
      <w:pPr>
        <w:spacing w:before="240" w:after="240"/>
        <w:rPr>
          <w:b/>
        </w:rPr>
      </w:pPr>
      <w:r>
        <w:rPr>
          <w:b/>
        </w:rPr>
        <w:t>Tender Clarification</w:t>
      </w:r>
    </w:p>
    <w:p w14:paraId="0B8C5FA2" w14:textId="2221CE2D" w:rsidR="00D00F1A" w:rsidRDefault="006872A4" w:rsidP="00A1414C">
      <w:pPr>
        <w:numPr>
          <w:ilvl w:val="1"/>
          <w:numId w:val="6"/>
        </w:numPr>
        <w:spacing w:before="240" w:after="240"/>
        <w:ind w:left="709" w:hanging="709"/>
      </w:pPr>
      <w:r>
        <w:t xml:space="preserve">The Customer may need to clarify details of your tender and in those instances the Customer will send any questions using the </w:t>
      </w:r>
      <w:proofErr w:type="spellStart"/>
      <w:r>
        <w:t>ePS</w:t>
      </w:r>
      <w:proofErr w:type="spellEnd"/>
      <w:r>
        <w:t xml:space="preserve"> portal to the named person registered on the system, who should arrange for a reply to be provided by the stipulated deadline.</w:t>
      </w:r>
    </w:p>
    <w:p w14:paraId="233D869F" w14:textId="37B62A10" w:rsidR="00D00F1A" w:rsidRDefault="006872A4" w:rsidP="00A1414C">
      <w:pPr>
        <w:numPr>
          <w:ilvl w:val="1"/>
          <w:numId w:val="6"/>
        </w:numPr>
        <w:spacing w:before="240" w:after="240"/>
        <w:ind w:left="709" w:hanging="709"/>
      </w:pPr>
      <w:r>
        <w:t>The Customer may seek independent financial and market advice to validate information declared, or to assist in the evaluation.</w:t>
      </w:r>
    </w:p>
    <w:p w14:paraId="627866D3" w14:textId="6E3D6265" w:rsidR="00694F95" w:rsidRDefault="00694F95" w:rsidP="00A1414C">
      <w:pPr>
        <w:numPr>
          <w:ilvl w:val="1"/>
          <w:numId w:val="6"/>
        </w:numPr>
        <w:spacing w:before="240" w:after="240"/>
        <w:ind w:left="709" w:hanging="709"/>
      </w:pPr>
      <w:r>
        <w:rPr>
          <w:szCs w:val="24"/>
        </w:rPr>
        <w:t>The Customer reserves the right to Audit each Supplier’s compliance with the Minimum Economic and Financial Capacity Requirements in accordance with Clause 4 e) of the DWP DPS Core Terms. Where a Supplier does not demonstrate that it meets the Minimum Economic and Financial Capacity Requirements following re-assessment the Customer will notify the Supplier which may preclude them from further evaluation of their bid.</w:t>
      </w:r>
    </w:p>
    <w:p w14:paraId="0A624128" w14:textId="77777777" w:rsidR="00D00F1A" w:rsidRDefault="006872A4">
      <w:pPr>
        <w:spacing w:before="240" w:after="240"/>
        <w:rPr>
          <w:b/>
        </w:rPr>
      </w:pPr>
      <w:r>
        <w:rPr>
          <w:b/>
        </w:rPr>
        <w:lastRenderedPageBreak/>
        <w:t xml:space="preserve">Period for which Tenders </w:t>
      </w:r>
      <w:proofErr w:type="gramStart"/>
      <w:r>
        <w:rPr>
          <w:b/>
        </w:rPr>
        <w:t>shall</w:t>
      </w:r>
      <w:proofErr w:type="gramEnd"/>
      <w:r>
        <w:rPr>
          <w:b/>
        </w:rPr>
        <w:t xml:space="preserve"> Remain Valid</w:t>
      </w:r>
      <w:bookmarkStart w:id="27" w:name="_Toc313621436"/>
    </w:p>
    <w:p w14:paraId="766A4244" w14:textId="77777777" w:rsidR="00D00F1A" w:rsidRDefault="006872A4" w:rsidP="00A1414C">
      <w:pPr>
        <w:numPr>
          <w:ilvl w:val="1"/>
          <w:numId w:val="6"/>
        </w:numPr>
        <w:spacing w:before="240" w:after="240"/>
        <w:ind w:left="709" w:hanging="709"/>
      </w:pPr>
      <w:r>
        <w:t>Tenders shall remain valid and capable of acceptance for 90 days from the closing date for receipt of tenders</w:t>
      </w:r>
      <w:bookmarkEnd w:id="27"/>
      <w:r>
        <w:t>.</w:t>
      </w:r>
    </w:p>
    <w:p w14:paraId="0D5CBE09" w14:textId="77777777" w:rsidR="00D00F1A" w:rsidRDefault="006872A4">
      <w:pPr>
        <w:rPr>
          <w:b/>
        </w:rPr>
      </w:pPr>
      <w:r>
        <w:br w:type="page"/>
      </w:r>
    </w:p>
    <w:p w14:paraId="39F3142B" w14:textId="77777777" w:rsidR="00D00F1A" w:rsidRDefault="006872A4" w:rsidP="00A1414C">
      <w:pPr>
        <w:pStyle w:val="Heading1"/>
        <w:numPr>
          <w:ilvl w:val="0"/>
          <w:numId w:val="6"/>
        </w:numPr>
        <w:spacing w:before="240" w:after="240"/>
        <w:ind w:left="709" w:hanging="709"/>
      </w:pPr>
      <w:bookmarkStart w:id="28" w:name="_Toc73540662"/>
      <w:r>
        <w:lastRenderedPageBreak/>
        <w:t>The Evaluation Process</w:t>
      </w:r>
      <w:bookmarkEnd w:id="28"/>
    </w:p>
    <w:p w14:paraId="3D59989A" w14:textId="0D9A9C90" w:rsidR="00D00F1A" w:rsidRDefault="006872A4">
      <w:pPr>
        <w:spacing w:before="240" w:after="240"/>
        <w:ind w:left="709"/>
      </w:pPr>
      <w:r>
        <w:t>The following proce</w:t>
      </w:r>
      <w:r w:rsidR="00CD29EA">
        <w:t>ss highlig</w:t>
      </w:r>
      <w:r w:rsidR="00A36915">
        <w:t>hted in Paragraphs 8.1</w:t>
      </w:r>
      <w:r>
        <w:t xml:space="preserve"> to 8.</w:t>
      </w:r>
      <w:r w:rsidR="00A36915">
        <w:t>2</w:t>
      </w:r>
      <w:r>
        <w:t xml:space="preserve"> </w:t>
      </w:r>
      <w:r w:rsidR="001A3E36">
        <w:t xml:space="preserve">below </w:t>
      </w:r>
      <w:r>
        <w:t>will be used for the evaluation of Tender responses</w:t>
      </w:r>
      <w:r w:rsidR="000A6BD6">
        <w:t xml:space="preserve"> for </w:t>
      </w:r>
      <w:r w:rsidR="00A36915" w:rsidRPr="00A36915">
        <w:t>Individual Placement Support - Capacity and Capability</w:t>
      </w:r>
      <w:r w:rsidR="00EE1958">
        <w:t xml:space="preserve"> Building</w:t>
      </w:r>
      <w:r>
        <w:t>.</w:t>
      </w:r>
    </w:p>
    <w:p w14:paraId="501719FF" w14:textId="7A5D66B5" w:rsidR="00CD29EA" w:rsidRPr="00CD29EA" w:rsidRDefault="00CD29EA" w:rsidP="00CD29EA">
      <w:pPr>
        <w:pStyle w:val="ListParagraph"/>
        <w:numPr>
          <w:ilvl w:val="1"/>
          <w:numId w:val="6"/>
        </w:numPr>
        <w:spacing w:before="240" w:after="240"/>
        <w:ind w:left="709" w:hanging="715"/>
        <w:rPr>
          <w:rFonts w:ascii="Arial" w:hAnsi="Arial" w:cs="Arial"/>
          <w:b/>
          <w:sz w:val="24"/>
        </w:rPr>
      </w:pPr>
      <w:r w:rsidRPr="00CD29EA">
        <w:rPr>
          <w:rFonts w:ascii="Arial" w:hAnsi="Arial" w:cs="Arial"/>
          <w:b/>
          <w:sz w:val="24"/>
        </w:rPr>
        <w:t>Qualification Envelope (Grounds for Exclusion and Minimum Requirements)</w:t>
      </w:r>
    </w:p>
    <w:p w14:paraId="214D27BA" w14:textId="2D79521A" w:rsidR="00CD29EA" w:rsidRDefault="00CD29EA" w:rsidP="00CD29EA">
      <w:pPr>
        <w:spacing w:before="240" w:after="240"/>
        <w:ind w:left="709"/>
      </w:pPr>
      <w:r>
        <w:t>Suppliers must meet all of the selection requirements set out in Annex A. Any Supplier who does not meet all of the selection requirements set out in Annex A (or explain to the Customers satisfaction why they do not) will be treated as ineligible for the Call-Off and their Tender will not be evaluated further.</w:t>
      </w:r>
    </w:p>
    <w:p w14:paraId="59A171A4" w14:textId="14066B6C" w:rsidR="00D00F1A" w:rsidRPr="00A36915" w:rsidRDefault="006872A4" w:rsidP="00A36915">
      <w:pPr>
        <w:pStyle w:val="ListParagraph"/>
        <w:numPr>
          <w:ilvl w:val="1"/>
          <w:numId w:val="6"/>
        </w:numPr>
        <w:ind w:left="709" w:hanging="715"/>
        <w:rPr>
          <w:rFonts w:ascii="Arial" w:hAnsi="Arial" w:cs="Arial"/>
          <w:b/>
          <w:sz w:val="24"/>
        </w:rPr>
      </w:pPr>
      <w:r w:rsidRPr="00A36915">
        <w:rPr>
          <w:rFonts w:ascii="Arial" w:hAnsi="Arial" w:cs="Arial"/>
          <w:b/>
          <w:sz w:val="24"/>
        </w:rPr>
        <w:t>Evaluation of Technical and Commercial Envelopes</w:t>
      </w:r>
    </w:p>
    <w:p w14:paraId="21918B0E" w14:textId="77777777" w:rsidR="00D00F1A" w:rsidRDefault="006872A4" w:rsidP="000A6BD6">
      <w:pPr>
        <w:spacing w:before="240" w:after="240"/>
        <w:ind w:left="709"/>
      </w:pPr>
      <w:r>
        <w:t>The information provided in the tender proposal will be evaluated against the pre-determined Award Criteria as stated in the Invitation to Tender.</w:t>
      </w:r>
    </w:p>
    <w:p w14:paraId="67904FD5" w14:textId="77777777" w:rsidR="00D00F1A" w:rsidRDefault="006872A4" w:rsidP="000A6BD6">
      <w:pPr>
        <w:spacing w:before="240" w:after="240"/>
        <w:ind w:left="709"/>
      </w:pPr>
      <w:r>
        <w:t>The Tenders submitted by any Suppliers who pass all of the requirements set out in Annex A will be evaluated using the following criteria and weightings as detailed below:</w:t>
      </w:r>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80"/>
        <w:gridCol w:w="2552"/>
      </w:tblGrid>
      <w:tr w:rsidR="00D00F1A" w14:paraId="6C06C4B4" w14:textId="77777777" w:rsidTr="00497729">
        <w:tc>
          <w:tcPr>
            <w:tcW w:w="8818" w:type="dxa"/>
            <w:gridSpan w:val="3"/>
            <w:shd w:val="clear" w:color="auto" w:fill="BFBFBF"/>
            <w:tcMar>
              <w:top w:w="57" w:type="dxa"/>
              <w:bottom w:w="57" w:type="dxa"/>
            </w:tcMar>
          </w:tcPr>
          <w:p w14:paraId="26537D9D" w14:textId="6F2AE202" w:rsidR="00D00F1A" w:rsidRDefault="00497729">
            <w:pPr>
              <w:rPr>
                <w:b/>
              </w:rPr>
            </w:pPr>
            <w:r>
              <w:rPr>
                <w:b/>
              </w:rPr>
              <w:t xml:space="preserve">Award Criteria as per </w:t>
            </w:r>
            <w:r w:rsidRPr="00497729">
              <w:rPr>
                <w:b/>
              </w:rPr>
              <w:t>Schedule F3 (Call-Off Procedure and Award Criteria)</w:t>
            </w:r>
          </w:p>
        </w:tc>
      </w:tr>
      <w:tr w:rsidR="00D00F1A" w14:paraId="5E049C00" w14:textId="77777777" w:rsidTr="00497729">
        <w:tc>
          <w:tcPr>
            <w:tcW w:w="3686" w:type="dxa"/>
            <w:shd w:val="clear" w:color="auto" w:fill="BFBFBF"/>
            <w:tcMar>
              <w:top w:w="57" w:type="dxa"/>
              <w:bottom w:w="57" w:type="dxa"/>
            </w:tcMar>
          </w:tcPr>
          <w:p w14:paraId="5AB510F8" w14:textId="77777777" w:rsidR="00D00F1A" w:rsidRDefault="00D00F1A">
            <w:pPr>
              <w:rPr>
                <w:b/>
              </w:rPr>
            </w:pPr>
          </w:p>
        </w:tc>
        <w:tc>
          <w:tcPr>
            <w:tcW w:w="2580" w:type="dxa"/>
            <w:shd w:val="clear" w:color="auto" w:fill="BFBFBF"/>
            <w:tcMar>
              <w:top w:w="57" w:type="dxa"/>
              <w:bottom w:w="57" w:type="dxa"/>
            </w:tcMar>
          </w:tcPr>
          <w:p w14:paraId="6F58E35E" w14:textId="77777777" w:rsidR="00D00F1A" w:rsidRDefault="006872A4">
            <w:pPr>
              <w:jc w:val="center"/>
              <w:rPr>
                <w:b/>
              </w:rPr>
            </w:pPr>
            <w:r>
              <w:rPr>
                <w:b/>
              </w:rPr>
              <w:t>Qualitative Criteria and Score</w:t>
            </w:r>
          </w:p>
        </w:tc>
        <w:tc>
          <w:tcPr>
            <w:tcW w:w="2552" w:type="dxa"/>
            <w:shd w:val="clear" w:color="auto" w:fill="BFBFBF"/>
            <w:tcMar>
              <w:top w:w="57" w:type="dxa"/>
              <w:bottom w:w="57" w:type="dxa"/>
            </w:tcMar>
          </w:tcPr>
          <w:p w14:paraId="40176EDB" w14:textId="77777777" w:rsidR="00D00F1A" w:rsidRDefault="006872A4">
            <w:pPr>
              <w:jc w:val="center"/>
              <w:rPr>
                <w:b/>
              </w:rPr>
            </w:pPr>
            <w:r>
              <w:rPr>
                <w:b/>
              </w:rPr>
              <w:t>Financial Criteria and Score</w:t>
            </w:r>
          </w:p>
        </w:tc>
      </w:tr>
      <w:tr w:rsidR="00D00F1A" w14:paraId="51926A59" w14:textId="77777777" w:rsidTr="00497729">
        <w:tc>
          <w:tcPr>
            <w:tcW w:w="3686" w:type="dxa"/>
            <w:shd w:val="clear" w:color="auto" w:fill="auto"/>
            <w:tcMar>
              <w:top w:w="57" w:type="dxa"/>
              <w:bottom w:w="57" w:type="dxa"/>
            </w:tcMar>
          </w:tcPr>
          <w:p w14:paraId="71E1A109" w14:textId="77777777" w:rsidR="00D00F1A" w:rsidRDefault="006872A4">
            <w:pPr>
              <w:rPr>
                <w:b/>
              </w:rPr>
            </w:pPr>
            <w:r>
              <w:rPr>
                <w:b/>
              </w:rPr>
              <w:t>Service Delivery and Approach</w:t>
            </w:r>
          </w:p>
        </w:tc>
        <w:tc>
          <w:tcPr>
            <w:tcW w:w="2580" w:type="dxa"/>
            <w:shd w:val="clear" w:color="auto" w:fill="auto"/>
            <w:tcMar>
              <w:top w:w="57" w:type="dxa"/>
              <w:bottom w:w="57" w:type="dxa"/>
            </w:tcMar>
          </w:tcPr>
          <w:p w14:paraId="77EBCBD4" w14:textId="11790844" w:rsidR="00D00F1A" w:rsidRDefault="007E462F">
            <w:pPr>
              <w:jc w:val="center"/>
              <w:rPr>
                <w:b/>
              </w:rPr>
            </w:pPr>
            <w:r>
              <w:rPr>
                <w:b/>
              </w:rPr>
              <w:t>70</w:t>
            </w:r>
            <w:r w:rsidR="006872A4">
              <w:rPr>
                <w:b/>
              </w:rPr>
              <w:t>%</w:t>
            </w:r>
          </w:p>
        </w:tc>
        <w:tc>
          <w:tcPr>
            <w:tcW w:w="2552" w:type="dxa"/>
            <w:shd w:val="clear" w:color="auto" w:fill="auto"/>
            <w:tcMar>
              <w:top w:w="57" w:type="dxa"/>
              <w:bottom w:w="57" w:type="dxa"/>
            </w:tcMar>
          </w:tcPr>
          <w:p w14:paraId="2BF78412" w14:textId="02BC91DC" w:rsidR="00D00F1A" w:rsidRDefault="007E462F">
            <w:pPr>
              <w:jc w:val="center"/>
              <w:rPr>
                <w:b/>
              </w:rPr>
            </w:pPr>
            <w:r>
              <w:rPr>
                <w:b/>
              </w:rPr>
              <w:t>30</w:t>
            </w:r>
            <w:r w:rsidR="006872A4">
              <w:rPr>
                <w:b/>
              </w:rPr>
              <w:t>%</w:t>
            </w:r>
          </w:p>
        </w:tc>
      </w:tr>
      <w:tr w:rsidR="00D00F1A" w14:paraId="74A469F4" w14:textId="77777777" w:rsidTr="00497729">
        <w:tc>
          <w:tcPr>
            <w:tcW w:w="3686" w:type="dxa"/>
            <w:shd w:val="clear" w:color="auto" w:fill="auto"/>
            <w:tcMar>
              <w:top w:w="57" w:type="dxa"/>
              <w:bottom w:w="57" w:type="dxa"/>
            </w:tcMar>
          </w:tcPr>
          <w:p w14:paraId="7906C0EE" w14:textId="77777777" w:rsidR="00D00F1A" w:rsidRDefault="006872A4">
            <w:pPr>
              <w:rPr>
                <w:b/>
              </w:rPr>
            </w:pPr>
            <w:r>
              <w:rPr>
                <w:b/>
              </w:rPr>
              <w:t>Overall Total</w:t>
            </w:r>
          </w:p>
        </w:tc>
        <w:tc>
          <w:tcPr>
            <w:tcW w:w="5132" w:type="dxa"/>
            <w:gridSpan w:val="2"/>
            <w:shd w:val="clear" w:color="auto" w:fill="auto"/>
            <w:tcMar>
              <w:top w:w="57" w:type="dxa"/>
              <w:bottom w:w="57" w:type="dxa"/>
            </w:tcMar>
          </w:tcPr>
          <w:p w14:paraId="13245A2F" w14:textId="77777777" w:rsidR="00D00F1A" w:rsidRDefault="006872A4">
            <w:pPr>
              <w:jc w:val="center"/>
              <w:rPr>
                <w:b/>
              </w:rPr>
            </w:pPr>
            <w:r>
              <w:rPr>
                <w:b/>
              </w:rPr>
              <w:t>100%</w:t>
            </w:r>
          </w:p>
        </w:tc>
      </w:tr>
    </w:tbl>
    <w:p w14:paraId="6281AE46" w14:textId="6D87E33C" w:rsidR="00D00F1A" w:rsidRPr="000A6BD6" w:rsidRDefault="006872A4" w:rsidP="00A1414C">
      <w:pPr>
        <w:pStyle w:val="ListParagraph"/>
        <w:numPr>
          <w:ilvl w:val="2"/>
          <w:numId w:val="6"/>
        </w:numPr>
        <w:spacing w:before="240" w:after="240"/>
        <w:ind w:left="567" w:hanging="567"/>
        <w:rPr>
          <w:rFonts w:ascii="Arial" w:hAnsi="Arial" w:cs="Arial"/>
          <w:b/>
          <w:sz w:val="24"/>
        </w:rPr>
      </w:pPr>
      <w:r w:rsidRPr="000A6BD6">
        <w:rPr>
          <w:rFonts w:ascii="Arial" w:hAnsi="Arial" w:cs="Arial"/>
          <w:b/>
          <w:sz w:val="24"/>
        </w:rPr>
        <w:t>Evaluation of Technical Envelope (Qualitative Criteria)</w:t>
      </w:r>
    </w:p>
    <w:p w14:paraId="24079E5B" w14:textId="109B2093" w:rsidR="00D00F1A" w:rsidRDefault="006872A4" w:rsidP="000A6BD6">
      <w:pPr>
        <w:spacing w:before="240" w:after="240"/>
        <w:ind w:left="709"/>
      </w:pPr>
      <w:r>
        <w:t>The Technical Envelope (see Annex B) contains a number of questions for Suppliers to respond to. Each question relates specifically to the selection criteria detailed above which are weighted in order o</w:t>
      </w:r>
      <w:r w:rsidR="00ED1E6C">
        <w:t>f</w:t>
      </w:r>
      <w:r>
        <w:t xml:space="preserve"> importance.</w:t>
      </w:r>
    </w:p>
    <w:p w14:paraId="5352C440" w14:textId="77777777" w:rsidR="00D00F1A" w:rsidRDefault="006872A4" w:rsidP="000A6BD6">
      <w:pPr>
        <w:spacing w:before="240" w:after="240"/>
        <w:ind w:left="709"/>
      </w:pPr>
      <w:r>
        <w:t>Suppliers should refer to the following paragraphs below for full details of how responses to questions will be evaluated and scored.</w:t>
      </w:r>
    </w:p>
    <w:p w14:paraId="293FB81F" w14:textId="59EA1379" w:rsidR="00D00F1A" w:rsidRDefault="006872A4" w:rsidP="000A6BD6">
      <w:pPr>
        <w:spacing w:before="240" w:after="240"/>
        <w:ind w:left="709"/>
      </w:pPr>
      <w:r>
        <w:t xml:space="preserve">Qualitative Criteria scoring </w:t>
      </w:r>
      <w:r w:rsidR="007E462F">
        <w:t>represents 70</w:t>
      </w:r>
      <w:r>
        <w:t>% with this section of the evaluation being relatively assessed.</w:t>
      </w:r>
    </w:p>
    <w:p w14:paraId="0C87542F" w14:textId="541B669A" w:rsidR="00D00F1A" w:rsidRDefault="006872A4" w:rsidP="000A6BD6">
      <w:pPr>
        <w:spacing w:before="240" w:after="240"/>
        <w:ind w:left="709"/>
      </w:pPr>
      <w:r>
        <w:t>The following tables and supporting text below provide details on how the qualitative side of the proposal will be evaluated:</w:t>
      </w:r>
    </w:p>
    <w:p w14:paraId="3EB53729" w14:textId="60350778" w:rsidR="00D00F1A" w:rsidRDefault="006872A4">
      <w:pPr>
        <w:ind w:left="720"/>
        <w:rPr>
          <w:b/>
        </w:rPr>
      </w:pPr>
      <w:r>
        <w:rPr>
          <w:b/>
        </w:rPr>
        <w:br w:type="page"/>
      </w:r>
      <w:r>
        <w:rPr>
          <w:b/>
        </w:rPr>
        <w:lastRenderedPageBreak/>
        <w:t xml:space="preserve">Evaluation Criteria and Weightings </w:t>
      </w:r>
    </w:p>
    <w:p w14:paraId="4912008D" w14:textId="77777777" w:rsidR="00D00F1A" w:rsidRDefault="00D00F1A"/>
    <w:tbl>
      <w:tblPr>
        <w:tblW w:w="9243"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38"/>
        <w:gridCol w:w="10"/>
        <w:gridCol w:w="4951"/>
        <w:gridCol w:w="851"/>
        <w:gridCol w:w="1417"/>
        <w:gridCol w:w="1276"/>
      </w:tblGrid>
      <w:tr w:rsidR="00D00F1A" w14:paraId="4C712343" w14:textId="77777777" w:rsidTr="00252E19">
        <w:trPr>
          <w:cantSplit/>
          <w:trHeight w:val="690"/>
        </w:trPr>
        <w:tc>
          <w:tcPr>
            <w:tcW w:w="738" w:type="dxa"/>
            <w:tcBorders>
              <w:top w:val="single" w:sz="4" w:space="0" w:color="auto"/>
              <w:left w:val="single" w:sz="4" w:space="0" w:color="auto"/>
              <w:bottom w:val="single" w:sz="4" w:space="0" w:color="auto"/>
              <w:right w:val="single" w:sz="4" w:space="0" w:color="auto"/>
            </w:tcBorders>
            <w:shd w:val="clear" w:color="auto" w:fill="B3B3B3"/>
          </w:tcPr>
          <w:p w14:paraId="20B67EBA" w14:textId="77777777" w:rsidR="00D00F1A" w:rsidRDefault="00D00F1A">
            <w:pPr>
              <w:rPr>
                <w:b/>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B3B3B3"/>
            <w:tcMar>
              <w:top w:w="57" w:type="dxa"/>
              <w:bottom w:w="57" w:type="dxa"/>
            </w:tcMar>
          </w:tcPr>
          <w:p w14:paraId="142863C4" w14:textId="77777777" w:rsidR="00D00F1A" w:rsidRDefault="006872A4">
            <w:pPr>
              <w:rPr>
                <w:b/>
              </w:rPr>
            </w:pPr>
            <w:r>
              <w:rPr>
                <w:b/>
              </w:rPr>
              <w:t>Key Evaluation Criteria</w:t>
            </w:r>
          </w:p>
        </w:tc>
        <w:tc>
          <w:tcPr>
            <w:tcW w:w="851" w:type="dxa"/>
            <w:tcBorders>
              <w:top w:val="single" w:sz="4" w:space="0" w:color="auto"/>
              <w:left w:val="single" w:sz="4" w:space="0" w:color="auto"/>
              <w:bottom w:val="single" w:sz="4" w:space="0" w:color="auto"/>
              <w:right w:val="single" w:sz="4" w:space="0" w:color="auto"/>
            </w:tcBorders>
            <w:shd w:val="clear" w:color="auto" w:fill="B3B3B3"/>
            <w:tcMar>
              <w:top w:w="57" w:type="dxa"/>
              <w:bottom w:w="57" w:type="dxa"/>
            </w:tcMar>
          </w:tcPr>
          <w:p w14:paraId="6C880089" w14:textId="6DDB1ACC" w:rsidR="00D00F1A" w:rsidRDefault="00594E25">
            <w:pPr>
              <w:jc w:val="center"/>
              <w:rPr>
                <w:b/>
              </w:rPr>
            </w:pPr>
            <w:r>
              <w:rPr>
                <w:b/>
              </w:rPr>
              <w:t>Word</w:t>
            </w:r>
            <w:r w:rsidR="006872A4">
              <w:rPr>
                <w:b/>
              </w:rPr>
              <w:t xml:space="preserve"> limit</w:t>
            </w:r>
          </w:p>
        </w:tc>
        <w:tc>
          <w:tcPr>
            <w:tcW w:w="1417" w:type="dxa"/>
            <w:tcBorders>
              <w:top w:val="single" w:sz="4" w:space="0" w:color="auto"/>
              <w:left w:val="single" w:sz="4" w:space="0" w:color="auto"/>
              <w:bottom w:val="single" w:sz="4" w:space="0" w:color="auto"/>
              <w:right w:val="single" w:sz="4" w:space="0" w:color="auto"/>
            </w:tcBorders>
            <w:shd w:val="clear" w:color="auto" w:fill="B3B3B3"/>
            <w:tcMar>
              <w:top w:w="57" w:type="dxa"/>
              <w:bottom w:w="57" w:type="dxa"/>
            </w:tcMar>
          </w:tcPr>
          <w:p w14:paraId="388979A9" w14:textId="77777777" w:rsidR="00D00F1A" w:rsidRDefault="006872A4">
            <w:pPr>
              <w:jc w:val="center"/>
              <w:rPr>
                <w:b/>
              </w:rPr>
            </w:pPr>
            <w:r>
              <w:rPr>
                <w:b/>
              </w:rPr>
              <w:t>Question Weighting</w:t>
            </w:r>
          </w:p>
        </w:tc>
        <w:tc>
          <w:tcPr>
            <w:tcW w:w="1276" w:type="dxa"/>
            <w:tcBorders>
              <w:top w:val="single" w:sz="4" w:space="0" w:color="auto"/>
              <w:left w:val="single" w:sz="4" w:space="0" w:color="auto"/>
              <w:bottom w:val="single" w:sz="4" w:space="0" w:color="auto"/>
              <w:right w:val="single" w:sz="4" w:space="0" w:color="auto"/>
            </w:tcBorders>
            <w:shd w:val="clear" w:color="auto" w:fill="B3B3B3"/>
            <w:tcMar>
              <w:top w:w="57" w:type="dxa"/>
              <w:bottom w:w="57" w:type="dxa"/>
            </w:tcMar>
          </w:tcPr>
          <w:p w14:paraId="0D0D25D5" w14:textId="77777777" w:rsidR="00D00F1A" w:rsidRDefault="006872A4">
            <w:pPr>
              <w:jc w:val="center"/>
              <w:rPr>
                <w:b/>
              </w:rPr>
            </w:pPr>
            <w:r>
              <w:rPr>
                <w:b/>
              </w:rPr>
              <w:t>Max Possible Score</w:t>
            </w:r>
          </w:p>
        </w:tc>
      </w:tr>
      <w:tr w:rsidR="00D00F1A" w14:paraId="547BC765" w14:textId="77777777" w:rsidTr="0007216E">
        <w:trPr>
          <w:cantSplit/>
        </w:trPr>
        <w:tc>
          <w:tcPr>
            <w:tcW w:w="738" w:type="dxa"/>
            <w:tcBorders>
              <w:top w:val="single" w:sz="4" w:space="0" w:color="auto"/>
              <w:left w:val="single" w:sz="4" w:space="0" w:color="auto"/>
              <w:bottom w:val="single" w:sz="4" w:space="0" w:color="auto"/>
              <w:right w:val="single" w:sz="4" w:space="0" w:color="auto"/>
            </w:tcBorders>
          </w:tcPr>
          <w:p w14:paraId="2B6294BD" w14:textId="77777777" w:rsidR="00D00F1A" w:rsidRDefault="006872A4">
            <w:pPr>
              <w:rPr>
                <w:b/>
              </w:rPr>
            </w:pPr>
            <w:r>
              <w:rPr>
                <w:b/>
              </w:rPr>
              <w:t>2.3</w:t>
            </w:r>
          </w:p>
        </w:tc>
        <w:tc>
          <w:tcPr>
            <w:tcW w:w="8505" w:type="dxa"/>
            <w:gridSpan w:val="5"/>
            <w:tcBorders>
              <w:top w:val="single" w:sz="4" w:space="0" w:color="auto"/>
              <w:left w:val="single" w:sz="4" w:space="0" w:color="auto"/>
              <w:bottom w:val="single" w:sz="4" w:space="0" w:color="auto"/>
              <w:right w:val="single" w:sz="4" w:space="0" w:color="auto"/>
            </w:tcBorders>
            <w:tcMar>
              <w:top w:w="57" w:type="dxa"/>
              <w:bottom w:w="57" w:type="dxa"/>
            </w:tcMar>
          </w:tcPr>
          <w:p w14:paraId="7FF0D080" w14:textId="6DCA1004" w:rsidR="00D00F1A" w:rsidRDefault="00A429ED">
            <w:pPr>
              <w:rPr>
                <w:b/>
              </w:rPr>
            </w:pPr>
            <w:r w:rsidRPr="00A429ED">
              <w:rPr>
                <w:b/>
              </w:rPr>
              <w:t>Knowledge and Experience</w:t>
            </w:r>
          </w:p>
        </w:tc>
      </w:tr>
      <w:tr w:rsidR="00D00F1A" w14:paraId="082C3CBA" w14:textId="77777777" w:rsidTr="00252E19">
        <w:trPr>
          <w:cantSplit/>
          <w:trHeight w:val="302"/>
        </w:trPr>
        <w:tc>
          <w:tcPr>
            <w:tcW w:w="738" w:type="dxa"/>
            <w:tcBorders>
              <w:top w:val="single" w:sz="4" w:space="0" w:color="auto"/>
              <w:left w:val="single" w:sz="4" w:space="0" w:color="auto"/>
              <w:bottom w:val="single" w:sz="4" w:space="0" w:color="auto"/>
              <w:right w:val="single" w:sz="4" w:space="0" w:color="auto"/>
            </w:tcBorders>
          </w:tcPr>
          <w:p w14:paraId="2B9D4223" w14:textId="77777777" w:rsidR="00D00F1A" w:rsidRDefault="006872A4">
            <w:r>
              <w:t>2.3.1</w:t>
            </w:r>
          </w:p>
        </w:tc>
        <w:tc>
          <w:tcPr>
            <w:tcW w:w="4961"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4AFF0764" w14:textId="584CF238" w:rsidR="00D00F1A" w:rsidRDefault="00A429ED">
            <w:r w:rsidRPr="00A429ED">
              <w:t>Knowledge and Experience</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14:paraId="34CB5687" w14:textId="03F0BED0" w:rsidR="00D00F1A" w:rsidRDefault="00594E25">
            <w:pPr>
              <w:jc w:val="center"/>
            </w:pPr>
            <w:r>
              <w:t>1,500</w:t>
            </w:r>
          </w:p>
        </w:tc>
        <w:tc>
          <w:tcPr>
            <w:tcW w:w="1417" w:type="dxa"/>
            <w:tcBorders>
              <w:top w:val="single" w:sz="4" w:space="0" w:color="auto"/>
              <w:left w:val="single" w:sz="4" w:space="0" w:color="auto"/>
              <w:bottom w:val="single" w:sz="4" w:space="0" w:color="auto"/>
              <w:right w:val="single" w:sz="4" w:space="0" w:color="auto"/>
            </w:tcBorders>
            <w:tcMar>
              <w:top w:w="57" w:type="dxa"/>
              <w:bottom w:w="57" w:type="dxa"/>
            </w:tcMar>
          </w:tcPr>
          <w:p w14:paraId="77C352A7" w14:textId="1431F263" w:rsidR="00D00F1A" w:rsidRDefault="00A429ED">
            <w:pPr>
              <w:jc w:val="center"/>
            </w:pPr>
            <w:r>
              <w:t>20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14:paraId="1B46DA2A" w14:textId="663502B4" w:rsidR="00D00F1A" w:rsidRDefault="00594E25">
            <w:pPr>
              <w:jc w:val="center"/>
            </w:pPr>
            <w:r>
              <w:t>160</w:t>
            </w:r>
          </w:p>
        </w:tc>
      </w:tr>
      <w:tr w:rsidR="00D00F1A" w14:paraId="7DC0F414" w14:textId="77777777" w:rsidTr="00252E19">
        <w:trPr>
          <w:cantSplit/>
        </w:trPr>
        <w:tc>
          <w:tcPr>
            <w:tcW w:w="5699" w:type="dxa"/>
            <w:gridSpan w:val="3"/>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24225947" w14:textId="77777777" w:rsidR="00D00F1A" w:rsidRDefault="006872A4">
            <w:pPr>
              <w:rPr>
                <w:b/>
              </w:rPr>
            </w:pPr>
            <w:r>
              <w:rPr>
                <w:b/>
              </w:rPr>
              <w:t>Sub-total</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54C7CAFD" w14:textId="77777777" w:rsidR="00D00F1A" w:rsidRDefault="00D00F1A">
            <w:pPr>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0FC32FB8" w14:textId="338BE094" w:rsidR="00D00F1A" w:rsidRDefault="00A429ED">
            <w:pPr>
              <w:jc w:val="center"/>
              <w:rPr>
                <w:b/>
              </w:rPr>
            </w:pPr>
            <w:r>
              <w:rPr>
                <w:b/>
              </w:rPr>
              <w:t>20</w:t>
            </w:r>
          </w:p>
        </w:tc>
        <w:tc>
          <w:tcPr>
            <w:tcW w:w="1276"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4E0A5739" w14:textId="0441FA89" w:rsidR="00D00F1A" w:rsidRDefault="00594E25">
            <w:pPr>
              <w:jc w:val="center"/>
              <w:rPr>
                <w:b/>
              </w:rPr>
            </w:pPr>
            <w:r>
              <w:rPr>
                <w:b/>
              </w:rPr>
              <w:t>160</w:t>
            </w:r>
          </w:p>
        </w:tc>
      </w:tr>
      <w:tr w:rsidR="00A429ED" w14:paraId="42A2BDC5" w14:textId="77777777" w:rsidTr="00A567EF">
        <w:trPr>
          <w:cantSplit/>
        </w:trPr>
        <w:tc>
          <w:tcPr>
            <w:tcW w:w="738" w:type="dxa"/>
            <w:tcBorders>
              <w:top w:val="single" w:sz="4" w:space="0" w:color="auto"/>
              <w:left w:val="single" w:sz="4" w:space="0" w:color="auto"/>
              <w:bottom w:val="single" w:sz="4" w:space="0" w:color="auto"/>
              <w:right w:val="single" w:sz="4" w:space="0" w:color="auto"/>
            </w:tcBorders>
          </w:tcPr>
          <w:p w14:paraId="1C1107E3" w14:textId="44859C57" w:rsidR="00A429ED" w:rsidRDefault="00A429ED" w:rsidP="00A567EF">
            <w:pPr>
              <w:rPr>
                <w:b/>
              </w:rPr>
            </w:pPr>
            <w:r>
              <w:rPr>
                <w:b/>
              </w:rPr>
              <w:t>2.4</w:t>
            </w:r>
          </w:p>
        </w:tc>
        <w:tc>
          <w:tcPr>
            <w:tcW w:w="8505" w:type="dxa"/>
            <w:gridSpan w:val="5"/>
            <w:tcBorders>
              <w:top w:val="single" w:sz="4" w:space="0" w:color="auto"/>
              <w:left w:val="single" w:sz="4" w:space="0" w:color="auto"/>
              <w:bottom w:val="single" w:sz="4" w:space="0" w:color="auto"/>
              <w:right w:val="single" w:sz="4" w:space="0" w:color="auto"/>
            </w:tcBorders>
            <w:tcMar>
              <w:top w:w="57" w:type="dxa"/>
              <w:bottom w:w="57" w:type="dxa"/>
            </w:tcMar>
          </w:tcPr>
          <w:p w14:paraId="54685C1E" w14:textId="19ED54F2" w:rsidR="00A429ED" w:rsidRDefault="00A429ED" w:rsidP="00A567EF">
            <w:pPr>
              <w:rPr>
                <w:b/>
              </w:rPr>
            </w:pPr>
            <w:r>
              <w:rPr>
                <w:b/>
              </w:rPr>
              <w:t>Project Management</w:t>
            </w:r>
          </w:p>
        </w:tc>
      </w:tr>
      <w:tr w:rsidR="00D00F1A" w14:paraId="316E4828" w14:textId="77777777" w:rsidTr="00252E19">
        <w:trPr>
          <w:cantSplit/>
        </w:trPr>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415ED64D" w14:textId="77777777" w:rsidR="00D00F1A" w:rsidRDefault="006872A4">
            <w:r>
              <w:t>2.4.1</w:t>
            </w:r>
          </w:p>
        </w:tc>
        <w:tc>
          <w:tcPr>
            <w:tcW w:w="49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E501705" w14:textId="1D2EFFD7" w:rsidR="00D00F1A" w:rsidRDefault="00A429ED">
            <w:r w:rsidRPr="00A429ED">
              <w:t>Programme Design and Delivery</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1900CDC" w14:textId="350EFA95" w:rsidR="00D00F1A" w:rsidRDefault="00594E25">
            <w:pPr>
              <w:jc w:val="center"/>
            </w:pPr>
            <w:r>
              <w:t>3,000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E4A1914" w14:textId="209CFE77" w:rsidR="00D00F1A" w:rsidRDefault="00A429ED">
            <w:pPr>
              <w:jc w:val="center"/>
            </w:pPr>
            <w:r>
              <w:t>15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BB10734" w14:textId="2BCDB5BF" w:rsidR="00D00F1A" w:rsidRDefault="00594E25">
            <w:pPr>
              <w:jc w:val="center"/>
            </w:pPr>
            <w:r>
              <w:t>120</w:t>
            </w:r>
          </w:p>
        </w:tc>
      </w:tr>
      <w:tr w:rsidR="00A429ED" w14:paraId="0CE6AB1B" w14:textId="77777777" w:rsidTr="00252E19">
        <w:trPr>
          <w:cantSplit/>
        </w:trPr>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2176D6F2" w14:textId="322538BE" w:rsidR="00A429ED" w:rsidRDefault="00A429ED">
            <w:r>
              <w:t>2.4.2</w:t>
            </w:r>
          </w:p>
        </w:tc>
        <w:tc>
          <w:tcPr>
            <w:tcW w:w="49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720C63F" w14:textId="731F2A6E" w:rsidR="00A429ED" w:rsidRPr="00A429ED" w:rsidRDefault="00A429ED">
            <w:r w:rsidRPr="00A429ED">
              <w:t>Project Plan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6251E6" w14:textId="740DCFF5" w:rsidR="00A429ED" w:rsidRDefault="00594E25">
            <w:pPr>
              <w:jc w:val="center"/>
            </w:pPr>
            <w:r>
              <w:t>1,000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9ECDDCA" w14:textId="3855FB8A" w:rsidR="00A429ED" w:rsidRDefault="00A429ED">
            <w:pPr>
              <w:jc w:val="center"/>
            </w:pPr>
            <w:r>
              <w:t>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F056452" w14:textId="665B8FFD" w:rsidR="00A429ED" w:rsidRDefault="00594E25">
            <w:pPr>
              <w:jc w:val="center"/>
            </w:pPr>
            <w:r>
              <w:t>40</w:t>
            </w:r>
          </w:p>
        </w:tc>
      </w:tr>
      <w:tr w:rsidR="00A429ED" w14:paraId="035839F4" w14:textId="77777777" w:rsidTr="00252E19">
        <w:trPr>
          <w:cantSplit/>
        </w:trPr>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64DB0278" w14:textId="66983615" w:rsidR="00A429ED" w:rsidRDefault="00A429ED">
            <w:r>
              <w:t>2.4.3</w:t>
            </w:r>
          </w:p>
        </w:tc>
        <w:tc>
          <w:tcPr>
            <w:tcW w:w="49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0FA8F5C" w14:textId="3A9E9A38" w:rsidR="00A429ED" w:rsidRPr="00A429ED" w:rsidRDefault="00A429ED">
            <w:r w:rsidRPr="00A429ED">
              <w:t>Risk Management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75A8720" w14:textId="0DC1854A" w:rsidR="00A429ED" w:rsidRDefault="00594E25">
            <w:pPr>
              <w:jc w:val="center"/>
            </w:pPr>
            <w:r>
              <w:t>1,000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6FEB423" w14:textId="733FCC9E" w:rsidR="00A429ED" w:rsidRDefault="00A429ED">
            <w:pPr>
              <w:jc w:val="center"/>
            </w:pPr>
            <w:r>
              <w:t>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4517091" w14:textId="7E339FE9" w:rsidR="00A429ED" w:rsidRDefault="00594E25">
            <w:pPr>
              <w:jc w:val="center"/>
            </w:pPr>
            <w:r>
              <w:t>40</w:t>
            </w:r>
          </w:p>
        </w:tc>
      </w:tr>
      <w:tr w:rsidR="00A429ED" w14:paraId="288282E2" w14:textId="77777777" w:rsidTr="00252E19">
        <w:trPr>
          <w:cantSplit/>
        </w:trPr>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3E04A221" w14:textId="28AEEA92" w:rsidR="00A429ED" w:rsidRDefault="00A429ED">
            <w:r>
              <w:t>2.4.4</w:t>
            </w:r>
          </w:p>
        </w:tc>
        <w:tc>
          <w:tcPr>
            <w:tcW w:w="49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CCA60D" w14:textId="228B9B54" w:rsidR="00A429ED" w:rsidRPr="00A429ED" w:rsidRDefault="00A429ED">
            <w:r>
              <w:t>Governance</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00B274E" w14:textId="26FEA04F" w:rsidR="00A429ED" w:rsidRDefault="00594E25">
            <w:pPr>
              <w:jc w:val="center"/>
            </w:pPr>
            <w:r>
              <w:t>500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6EF8200" w14:textId="00D3D43D" w:rsidR="00A429ED" w:rsidRDefault="00A429ED">
            <w:pPr>
              <w:jc w:val="center"/>
            </w:pPr>
            <w:r>
              <w:t>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5B0958" w14:textId="5FD393E2" w:rsidR="00A429ED" w:rsidRDefault="00594E25">
            <w:pPr>
              <w:jc w:val="center"/>
            </w:pPr>
            <w:r>
              <w:t>40</w:t>
            </w:r>
          </w:p>
        </w:tc>
      </w:tr>
      <w:tr w:rsidR="00D00F1A" w14:paraId="18051685" w14:textId="77777777" w:rsidTr="00252E19">
        <w:trPr>
          <w:cantSplit/>
        </w:trPr>
        <w:tc>
          <w:tcPr>
            <w:tcW w:w="5699" w:type="dxa"/>
            <w:gridSpan w:val="3"/>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6ED30071" w14:textId="77777777" w:rsidR="00D00F1A" w:rsidRDefault="006872A4">
            <w:pPr>
              <w:rPr>
                <w:b/>
              </w:rPr>
            </w:pPr>
            <w:r>
              <w:rPr>
                <w:b/>
              </w:rPr>
              <w:t>Sub-total</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2FC4EE0E" w14:textId="77777777" w:rsidR="00D00F1A" w:rsidRDefault="00D00F1A">
            <w:pPr>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30ED646E" w14:textId="25E24E08" w:rsidR="00D00F1A" w:rsidRDefault="00594E25">
            <w:pPr>
              <w:jc w:val="center"/>
              <w:rPr>
                <w:b/>
              </w:rPr>
            </w:pPr>
            <w:r>
              <w:rPr>
                <w:b/>
              </w:rPr>
              <w:t>30</w:t>
            </w:r>
          </w:p>
        </w:tc>
        <w:tc>
          <w:tcPr>
            <w:tcW w:w="1276"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1E32A588" w14:textId="1F2F88E5" w:rsidR="00D00F1A" w:rsidRDefault="00594E25">
            <w:pPr>
              <w:jc w:val="center"/>
              <w:rPr>
                <w:b/>
              </w:rPr>
            </w:pPr>
            <w:r>
              <w:rPr>
                <w:b/>
              </w:rPr>
              <w:t>240</w:t>
            </w:r>
          </w:p>
        </w:tc>
      </w:tr>
      <w:tr w:rsidR="00D00F1A" w14:paraId="08527608" w14:textId="77777777" w:rsidTr="0007216E">
        <w:trPr>
          <w:cantSplit/>
        </w:trPr>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163DA411" w14:textId="77777777" w:rsidR="00D00F1A" w:rsidRDefault="006872A4">
            <w:pPr>
              <w:rPr>
                <w:b/>
              </w:rPr>
            </w:pPr>
            <w:r>
              <w:rPr>
                <w:b/>
              </w:rPr>
              <w:t>2.5</w:t>
            </w:r>
          </w:p>
        </w:tc>
        <w:tc>
          <w:tcPr>
            <w:tcW w:w="8495"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5CBD90C" w14:textId="69FEE00E" w:rsidR="00D00F1A" w:rsidRDefault="00A429ED">
            <w:pPr>
              <w:rPr>
                <w:b/>
              </w:rPr>
            </w:pPr>
            <w:r>
              <w:rPr>
                <w:b/>
              </w:rPr>
              <w:t>Training</w:t>
            </w:r>
          </w:p>
        </w:tc>
      </w:tr>
      <w:tr w:rsidR="00D00F1A" w14:paraId="672AFF54" w14:textId="77777777" w:rsidTr="00252E19">
        <w:trPr>
          <w:cantSplit/>
        </w:trPr>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5E86CE1F" w14:textId="77777777" w:rsidR="00D00F1A" w:rsidRDefault="006872A4">
            <w:r>
              <w:t>2.5.1</w:t>
            </w:r>
          </w:p>
        </w:tc>
        <w:tc>
          <w:tcPr>
            <w:tcW w:w="49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9E6475" w14:textId="1393BED9" w:rsidR="00D00F1A" w:rsidRDefault="00A429ED">
            <w:r>
              <w:t>Training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B80DD9A" w14:textId="4AFFE49C" w:rsidR="00D00F1A" w:rsidRDefault="00594E25">
            <w:pPr>
              <w:jc w:val="center"/>
            </w:pPr>
            <w:r>
              <w:t>500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9C25BF4" w14:textId="3C7A41B9" w:rsidR="00D00F1A" w:rsidRDefault="00A429ED">
            <w:pPr>
              <w:jc w:val="center"/>
            </w:pPr>
            <w:r>
              <w:t>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4E4E9F" w14:textId="39EA0EF4" w:rsidR="00D00F1A" w:rsidRDefault="00594E25">
            <w:pPr>
              <w:jc w:val="center"/>
            </w:pPr>
            <w:r>
              <w:t>80</w:t>
            </w:r>
          </w:p>
        </w:tc>
      </w:tr>
      <w:tr w:rsidR="00A429ED" w14:paraId="46548CCA" w14:textId="77777777" w:rsidTr="00A567EF">
        <w:trPr>
          <w:cantSplit/>
        </w:trPr>
        <w:tc>
          <w:tcPr>
            <w:tcW w:w="5699" w:type="dxa"/>
            <w:gridSpan w:val="3"/>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1C5050A1" w14:textId="77777777" w:rsidR="00A429ED" w:rsidRDefault="00A429ED" w:rsidP="00A567EF">
            <w:pPr>
              <w:rPr>
                <w:b/>
              </w:rPr>
            </w:pPr>
            <w:r>
              <w:rPr>
                <w:b/>
              </w:rPr>
              <w:t>Sub-total</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50320382" w14:textId="77777777" w:rsidR="00A429ED" w:rsidRDefault="00A429ED" w:rsidP="00A567EF">
            <w:pPr>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29BD75F5" w14:textId="60FEF76C" w:rsidR="00A429ED" w:rsidRDefault="00A429ED" w:rsidP="00A567EF">
            <w:pPr>
              <w:jc w:val="center"/>
              <w:rPr>
                <w:b/>
              </w:rPr>
            </w:pPr>
            <w:r>
              <w:rPr>
                <w:b/>
              </w:rPr>
              <w:t>10</w:t>
            </w:r>
          </w:p>
        </w:tc>
        <w:tc>
          <w:tcPr>
            <w:tcW w:w="1276"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646308C6" w14:textId="438DBDE0" w:rsidR="00A429ED" w:rsidRDefault="00594E25" w:rsidP="00A567EF">
            <w:pPr>
              <w:jc w:val="center"/>
              <w:rPr>
                <w:b/>
              </w:rPr>
            </w:pPr>
            <w:r>
              <w:rPr>
                <w:b/>
              </w:rPr>
              <w:t>80</w:t>
            </w:r>
          </w:p>
        </w:tc>
      </w:tr>
      <w:tr w:rsidR="00A429ED" w14:paraId="1629CBF9" w14:textId="77777777" w:rsidTr="00A567EF">
        <w:trPr>
          <w:cantSplit/>
        </w:trPr>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4255B874" w14:textId="63632C59" w:rsidR="00A429ED" w:rsidRDefault="00A429ED" w:rsidP="00A567EF">
            <w:pPr>
              <w:rPr>
                <w:b/>
              </w:rPr>
            </w:pPr>
            <w:r>
              <w:rPr>
                <w:b/>
              </w:rPr>
              <w:t>2.6</w:t>
            </w:r>
          </w:p>
        </w:tc>
        <w:tc>
          <w:tcPr>
            <w:tcW w:w="8495"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D92072A" w14:textId="0950E86C" w:rsidR="00A429ED" w:rsidRDefault="00A429ED" w:rsidP="00A567EF">
            <w:pPr>
              <w:rPr>
                <w:b/>
              </w:rPr>
            </w:pPr>
            <w:r>
              <w:rPr>
                <w:b/>
              </w:rPr>
              <w:t>Reporting and Monitoring</w:t>
            </w:r>
          </w:p>
        </w:tc>
      </w:tr>
      <w:tr w:rsidR="00A429ED" w14:paraId="4084070D" w14:textId="77777777" w:rsidTr="00A567EF">
        <w:trPr>
          <w:cantSplit/>
        </w:trPr>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5C82D0B8" w14:textId="6921B682" w:rsidR="00A429ED" w:rsidRDefault="00A429ED" w:rsidP="00A567EF">
            <w:r>
              <w:t>2.6.1</w:t>
            </w:r>
          </w:p>
        </w:tc>
        <w:tc>
          <w:tcPr>
            <w:tcW w:w="49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18E04B4" w14:textId="0FB6139A" w:rsidR="00A429ED" w:rsidRDefault="00A429ED" w:rsidP="00A567EF">
            <w:r>
              <w:t>Reporting and Monitoring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0572968" w14:textId="5E36058D" w:rsidR="00A429ED" w:rsidRDefault="00594E25" w:rsidP="00A567EF">
            <w:pPr>
              <w:jc w:val="center"/>
            </w:pPr>
            <w:r>
              <w:t>500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ADC6795" w14:textId="59AD5D6A" w:rsidR="00A429ED" w:rsidRDefault="00594E25" w:rsidP="00A567EF">
            <w:pPr>
              <w:jc w:val="center"/>
            </w:pPr>
            <w:r>
              <w:t>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47E68B7" w14:textId="1CFE8D26" w:rsidR="00A429ED" w:rsidRDefault="00594E25" w:rsidP="00A567EF">
            <w:pPr>
              <w:jc w:val="center"/>
            </w:pPr>
            <w:r>
              <w:t>40</w:t>
            </w:r>
          </w:p>
        </w:tc>
      </w:tr>
      <w:tr w:rsidR="00A429ED" w14:paraId="3120F4DE" w14:textId="77777777" w:rsidTr="00A567EF">
        <w:trPr>
          <w:cantSplit/>
        </w:trPr>
        <w:tc>
          <w:tcPr>
            <w:tcW w:w="5699" w:type="dxa"/>
            <w:gridSpan w:val="3"/>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240F5E02" w14:textId="77777777" w:rsidR="00A429ED" w:rsidRDefault="00A429ED" w:rsidP="00A567EF">
            <w:pPr>
              <w:rPr>
                <w:b/>
              </w:rPr>
            </w:pPr>
            <w:r>
              <w:rPr>
                <w:b/>
              </w:rPr>
              <w:t>Sub-total</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7C9635DC" w14:textId="77777777" w:rsidR="00A429ED" w:rsidRDefault="00A429ED" w:rsidP="00A567EF">
            <w:pPr>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299D2F89" w14:textId="3446E3AB" w:rsidR="00A429ED" w:rsidRDefault="00594E25" w:rsidP="00A567EF">
            <w:pPr>
              <w:jc w:val="center"/>
              <w:rPr>
                <w:b/>
              </w:rPr>
            </w:pPr>
            <w:r>
              <w:rPr>
                <w:b/>
              </w:rPr>
              <w:t>5</w:t>
            </w:r>
          </w:p>
        </w:tc>
        <w:tc>
          <w:tcPr>
            <w:tcW w:w="1276"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tcPr>
          <w:p w14:paraId="0E3562EE" w14:textId="70E0D5F7" w:rsidR="00A429ED" w:rsidRDefault="00594E25" w:rsidP="00A567EF">
            <w:pPr>
              <w:jc w:val="center"/>
              <w:rPr>
                <w:b/>
              </w:rPr>
            </w:pPr>
            <w:r>
              <w:rPr>
                <w:b/>
              </w:rPr>
              <w:t>40</w:t>
            </w:r>
          </w:p>
        </w:tc>
      </w:tr>
      <w:tr w:rsidR="00A429ED" w14:paraId="365DFC65" w14:textId="77777777" w:rsidTr="00A567EF">
        <w:trPr>
          <w:cantSplit/>
        </w:trPr>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34A9FAB3" w14:textId="1E6D6537" w:rsidR="00A429ED" w:rsidRDefault="00A429ED" w:rsidP="00A567EF">
            <w:pPr>
              <w:rPr>
                <w:b/>
              </w:rPr>
            </w:pPr>
            <w:r>
              <w:rPr>
                <w:b/>
              </w:rPr>
              <w:t>2.7</w:t>
            </w:r>
          </w:p>
        </w:tc>
        <w:tc>
          <w:tcPr>
            <w:tcW w:w="8495"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036C48" w14:textId="4A3E1A77" w:rsidR="00A429ED" w:rsidRDefault="00A429ED" w:rsidP="00A567EF">
            <w:pPr>
              <w:rPr>
                <w:b/>
              </w:rPr>
            </w:pPr>
            <w:r>
              <w:rPr>
                <w:b/>
              </w:rPr>
              <w:t>Implementation</w:t>
            </w:r>
          </w:p>
        </w:tc>
      </w:tr>
      <w:tr w:rsidR="00A429ED" w14:paraId="1CFD1881" w14:textId="77777777" w:rsidTr="00A567EF">
        <w:trPr>
          <w:cantSplit/>
        </w:trPr>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4EA87A71" w14:textId="401773F8" w:rsidR="00A429ED" w:rsidRDefault="00A429ED" w:rsidP="00A567EF">
            <w:r>
              <w:t>2.7.1</w:t>
            </w:r>
          </w:p>
        </w:tc>
        <w:tc>
          <w:tcPr>
            <w:tcW w:w="49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06E3365" w14:textId="6D9D5290" w:rsidR="00A429ED" w:rsidRDefault="00A429ED" w:rsidP="00A567EF">
            <w:r>
              <w:t>Mobilisation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EB66437" w14:textId="6171F331" w:rsidR="00A429ED" w:rsidRDefault="00594E25" w:rsidP="00A567EF">
            <w:pPr>
              <w:jc w:val="center"/>
            </w:pPr>
            <w:r>
              <w:t>1,000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62F4024" w14:textId="77B62613" w:rsidR="00A429ED" w:rsidRDefault="00594E25" w:rsidP="00A567EF">
            <w:pPr>
              <w:jc w:val="center"/>
            </w:pPr>
            <w:r>
              <w:t>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BC545B" w14:textId="522B2886" w:rsidR="00A429ED" w:rsidRDefault="00594E25" w:rsidP="00A567EF">
            <w:pPr>
              <w:jc w:val="center"/>
            </w:pPr>
            <w:r>
              <w:t>160</w:t>
            </w:r>
          </w:p>
        </w:tc>
      </w:tr>
      <w:tr w:rsidR="00A429ED" w14:paraId="632971D6" w14:textId="77777777" w:rsidTr="00A567EF">
        <w:trPr>
          <w:cantSplit/>
        </w:trPr>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01F6BF63" w14:textId="5A99F884" w:rsidR="00A429ED" w:rsidRDefault="00A429ED" w:rsidP="00A567EF">
            <w:r>
              <w:t>2.7.2</w:t>
            </w:r>
          </w:p>
        </w:tc>
        <w:tc>
          <w:tcPr>
            <w:tcW w:w="49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218F820" w14:textId="169F85F0" w:rsidR="00A429ED" w:rsidRPr="00A429ED" w:rsidRDefault="00A429ED" w:rsidP="00A567EF">
            <w:r>
              <w:t>Implementation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2F3E88D" w14:textId="744BCD8B" w:rsidR="00A429ED" w:rsidRDefault="00594E25" w:rsidP="00A567EF">
            <w:pPr>
              <w:jc w:val="center"/>
            </w:pPr>
            <w:r w:rsidRPr="00594E25">
              <w:t>1,000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22D3C9F" w14:textId="746FF94B" w:rsidR="00A429ED" w:rsidRDefault="00594E25" w:rsidP="00A567EF">
            <w:pPr>
              <w:jc w:val="center"/>
            </w:pPr>
            <w:r>
              <w:t>15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C7B599B" w14:textId="2B3B8462" w:rsidR="00A429ED" w:rsidRDefault="00594E25" w:rsidP="00A567EF">
            <w:pPr>
              <w:jc w:val="center"/>
            </w:pPr>
            <w:r>
              <w:t>120</w:t>
            </w:r>
          </w:p>
        </w:tc>
      </w:tr>
      <w:tr w:rsidR="00D00F1A" w14:paraId="64BA7CE8" w14:textId="77777777" w:rsidTr="00252E19">
        <w:trPr>
          <w:cantSplit/>
        </w:trPr>
        <w:tc>
          <w:tcPr>
            <w:tcW w:w="5699" w:type="dxa"/>
            <w:gridSpan w:val="3"/>
            <w:tcBorders>
              <w:top w:val="single" w:sz="4" w:space="0" w:color="auto"/>
              <w:left w:val="single" w:sz="4" w:space="0" w:color="auto"/>
              <w:bottom w:val="single" w:sz="4" w:space="0" w:color="auto"/>
              <w:right w:val="single" w:sz="4" w:space="0" w:color="auto"/>
            </w:tcBorders>
            <w:shd w:val="clear" w:color="auto" w:fill="B3B3B3"/>
            <w:tcMar>
              <w:top w:w="57" w:type="dxa"/>
              <w:bottom w:w="57" w:type="dxa"/>
            </w:tcMar>
          </w:tcPr>
          <w:p w14:paraId="779223FC" w14:textId="77777777" w:rsidR="00D00F1A" w:rsidRDefault="006872A4">
            <w:pPr>
              <w:rPr>
                <w:b/>
              </w:rPr>
            </w:pPr>
            <w:r>
              <w:rPr>
                <w:b/>
              </w:rPr>
              <w:t>Sub-total</w:t>
            </w:r>
          </w:p>
        </w:tc>
        <w:tc>
          <w:tcPr>
            <w:tcW w:w="851" w:type="dxa"/>
            <w:tcBorders>
              <w:top w:val="single" w:sz="4" w:space="0" w:color="auto"/>
              <w:left w:val="single" w:sz="4" w:space="0" w:color="auto"/>
              <w:bottom w:val="single" w:sz="4" w:space="0" w:color="auto"/>
              <w:right w:val="single" w:sz="4" w:space="0" w:color="auto"/>
            </w:tcBorders>
            <w:shd w:val="clear" w:color="auto" w:fill="B3B3B3"/>
            <w:tcMar>
              <w:top w:w="57" w:type="dxa"/>
              <w:bottom w:w="57" w:type="dxa"/>
            </w:tcMar>
          </w:tcPr>
          <w:p w14:paraId="3C7B7F05" w14:textId="77777777" w:rsidR="00D00F1A" w:rsidRDefault="00D00F1A">
            <w:pPr>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B3B3B3"/>
            <w:tcMar>
              <w:top w:w="57" w:type="dxa"/>
              <w:bottom w:w="57" w:type="dxa"/>
            </w:tcMar>
          </w:tcPr>
          <w:p w14:paraId="68C4C20C" w14:textId="351F573B" w:rsidR="00D00F1A" w:rsidRDefault="00594E25">
            <w:pPr>
              <w:jc w:val="center"/>
              <w:rPr>
                <w:b/>
              </w:rPr>
            </w:pPr>
            <w:r>
              <w:rPr>
                <w:b/>
              </w:rPr>
              <w:t>35</w:t>
            </w:r>
          </w:p>
        </w:tc>
        <w:tc>
          <w:tcPr>
            <w:tcW w:w="1276" w:type="dxa"/>
            <w:tcBorders>
              <w:top w:val="single" w:sz="4" w:space="0" w:color="auto"/>
              <w:left w:val="single" w:sz="4" w:space="0" w:color="auto"/>
              <w:bottom w:val="single" w:sz="4" w:space="0" w:color="auto"/>
              <w:right w:val="single" w:sz="4" w:space="0" w:color="auto"/>
            </w:tcBorders>
            <w:shd w:val="clear" w:color="auto" w:fill="B3B3B3"/>
            <w:tcMar>
              <w:top w:w="57" w:type="dxa"/>
              <w:bottom w:w="57" w:type="dxa"/>
            </w:tcMar>
          </w:tcPr>
          <w:p w14:paraId="5F554164" w14:textId="1846C1A8" w:rsidR="00D00F1A" w:rsidRDefault="00252E19">
            <w:pPr>
              <w:jc w:val="center"/>
              <w:rPr>
                <w:b/>
              </w:rPr>
            </w:pPr>
            <w:r>
              <w:rPr>
                <w:b/>
              </w:rPr>
              <w:t>28</w:t>
            </w:r>
            <w:r w:rsidR="006872A4">
              <w:rPr>
                <w:b/>
              </w:rPr>
              <w:t>0</w:t>
            </w:r>
          </w:p>
        </w:tc>
      </w:tr>
      <w:tr w:rsidR="00D00F1A" w14:paraId="6D846DA9" w14:textId="77777777" w:rsidTr="0007216E">
        <w:trPr>
          <w:cantSplit/>
          <w:trHeight w:val="510"/>
        </w:trPr>
        <w:tc>
          <w:tcPr>
            <w:tcW w:w="6550" w:type="dxa"/>
            <w:gridSpan w:val="4"/>
            <w:tcBorders>
              <w:top w:val="single" w:sz="4" w:space="0" w:color="auto"/>
              <w:left w:val="single" w:sz="4" w:space="0" w:color="auto"/>
              <w:bottom w:val="single" w:sz="4" w:space="0" w:color="auto"/>
              <w:right w:val="single" w:sz="4" w:space="0" w:color="auto"/>
            </w:tcBorders>
            <w:shd w:val="clear" w:color="auto" w:fill="B3B3B3"/>
            <w:tcMar>
              <w:top w:w="57" w:type="dxa"/>
              <w:bottom w:w="57" w:type="dxa"/>
            </w:tcMar>
          </w:tcPr>
          <w:p w14:paraId="24958AD4" w14:textId="77777777" w:rsidR="00D00F1A" w:rsidRDefault="006872A4">
            <w:pPr>
              <w:rPr>
                <w:b/>
              </w:rPr>
            </w:pPr>
            <w:r>
              <w:rPr>
                <w:b/>
              </w:rPr>
              <w:t>TOTAL MARKS AVAILABLE</w:t>
            </w:r>
          </w:p>
        </w:tc>
        <w:tc>
          <w:tcPr>
            <w:tcW w:w="1417" w:type="dxa"/>
            <w:tcBorders>
              <w:top w:val="single" w:sz="4" w:space="0" w:color="auto"/>
              <w:left w:val="single" w:sz="4" w:space="0" w:color="auto"/>
              <w:bottom w:val="single" w:sz="4" w:space="0" w:color="auto"/>
              <w:right w:val="single" w:sz="4" w:space="0" w:color="auto"/>
            </w:tcBorders>
            <w:shd w:val="clear" w:color="auto" w:fill="B3B3B3"/>
            <w:tcMar>
              <w:top w:w="57" w:type="dxa"/>
              <w:bottom w:w="57" w:type="dxa"/>
            </w:tcMar>
          </w:tcPr>
          <w:p w14:paraId="17FBBA1D" w14:textId="77777777" w:rsidR="00D00F1A" w:rsidRDefault="006872A4">
            <w:pPr>
              <w:jc w:val="center"/>
              <w:rPr>
                <w:b/>
              </w:rPr>
            </w:pPr>
            <w:r>
              <w:rPr>
                <w:b/>
              </w:rPr>
              <w:t>100</w:t>
            </w:r>
          </w:p>
        </w:tc>
        <w:tc>
          <w:tcPr>
            <w:tcW w:w="1276" w:type="dxa"/>
            <w:tcBorders>
              <w:top w:val="single" w:sz="4" w:space="0" w:color="auto"/>
              <w:left w:val="single" w:sz="4" w:space="0" w:color="auto"/>
              <w:bottom w:val="single" w:sz="4" w:space="0" w:color="auto"/>
              <w:right w:val="single" w:sz="4" w:space="0" w:color="auto"/>
            </w:tcBorders>
            <w:shd w:val="clear" w:color="auto" w:fill="B3B3B3"/>
            <w:tcMar>
              <w:top w:w="57" w:type="dxa"/>
              <w:bottom w:w="57" w:type="dxa"/>
            </w:tcMar>
          </w:tcPr>
          <w:p w14:paraId="2F1FAEDF" w14:textId="77777777" w:rsidR="00D00F1A" w:rsidRDefault="006872A4">
            <w:pPr>
              <w:jc w:val="center"/>
              <w:rPr>
                <w:b/>
              </w:rPr>
            </w:pPr>
            <w:r>
              <w:rPr>
                <w:b/>
              </w:rPr>
              <w:t>800</w:t>
            </w:r>
          </w:p>
        </w:tc>
      </w:tr>
    </w:tbl>
    <w:p w14:paraId="0C6FE5A2" w14:textId="0C1A5BDA" w:rsidR="00D00F1A" w:rsidRDefault="006872A4">
      <w:pPr>
        <w:spacing w:before="240" w:after="240"/>
        <w:ind w:left="720"/>
      </w:pPr>
      <w:r>
        <w:t xml:space="preserve">The above Key Evaluation Criteria are considered to be critical for the success of the </w:t>
      </w:r>
      <w:proofErr w:type="spellStart"/>
      <w:r>
        <w:t>PoC</w:t>
      </w:r>
      <w:proofErr w:type="spellEnd"/>
      <w:r>
        <w:t xml:space="preserve"> by the Customer. Any Tender which when evaluated has a score of 0 or 2 (below) against these key sub-criteria questions may be eliminated from the competition.</w:t>
      </w:r>
    </w:p>
    <w:p w14:paraId="3BC9276E" w14:textId="77777777" w:rsidR="00D00F1A" w:rsidRDefault="006872A4">
      <w:pPr>
        <w:spacing w:before="240" w:after="240"/>
        <w:ind w:left="720"/>
      </w:pPr>
      <w:r>
        <w:t>Evaluation of the Qualitative Criteria is a two-step process, comprising of:</w:t>
      </w:r>
    </w:p>
    <w:p w14:paraId="2EFA8DEA" w14:textId="77777777" w:rsidR="00D00F1A" w:rsidRDefault="006872A4" w:rsidP="00A1414C">
      <w:pPr>
        <w:numPr>
          <w:ilvl w:val="0"/>
          <w:numId w:val="4"/>
        </w:numPr>
        <w:spacing w:before="240" w:after="240"/>
        <w:ind w:left="1560" w:hanging="426"/>
      </w:pPr>
      <w:r>
        <w:t>Independent evaluation; and</w:t>
      </w:r>
    </w:p>
    <w:p w14:paraId="5D231383" w14:textId="77777777" w:rsidR="00D00F1A" w:rsidRDefault="006872A4" w:rsidP="00A1414C">
      <w:pPr>
        <w:numPr>
          <w:ilvl w:val="0"/>
          <w:numId w:val="4"/>
        </w:numPr>
        <w:spacing w:before="240" w:after="240"/>
        <w:ind w:left="1560" w:hanging="426"/>
      </w:pPr>
      <w:r>
        <w:t>Moderation.</w:t>
      </w:r>
    </w:p>
    <w:p w14:paraId="25B069B3" w14:textId="511434C0" w:rsidR="00D00F1A" w:rsidRDefault="006872A4">
      <w:pPr>
        <w:spacing w:before="240" w:after="240"/>
        <w:ind w:left="720"/>
      </w:pPr>
      <w:r>
        <w:t xml:space="preserve">During the independent evaluation process, each evaluator will separately (i.e. without conferring with other evaluators) scrutinise the quality of answers given by Supplier(s) in their Tender. Each evaluator will then allocate the mark for the answer in </w:t>
      </w:r>
      <w:r>
        <w:lastRenderedPageBreak/>
        <w:t>accordance with the Marking Schemes below which will be converted by the Question Weighting to produce a Weighted Score for that Question.</w:t>
      </w:r>
    </w:p>
    <w:p w14:paraId="7BD3BB16" w14:textId="59C677E9" w:rsidR="00D00F1A" w:rsidRDefault="006872A4">
      <w:pPr>
        <w:spacing w:before="240" w:after="240"/>
        <w:ind w:left="720"/>
        <w:rPr>
          <w:b/>
        </w:rPr>
      </w:pPr>
      <w:r>
        <w:rPr>
          <w:b/>
        </w:rPr>
        <w:t>Question Marking Scheme</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8176"/>
      </w:tblGrid>
      <w:tr w:rsidR="00D00F1A" w14:paraId="34A6470A" w14:textId="77777777" w:rsidTr="00C416BC">
        <w:trPr>
          <w:trHeight w:val="367"/>
        </w:trPr>
        <w:tc>
          <w:tcPr>
            <w:tcW w:w="783" w:type="dxa"/>
            <w:tcBorders>
              <w:top w:val="single" w:sz="4" w:space="0" w:color="auto"/>
              <w:left w:val="single" w:sz="4" w:space="0" w:color="auto"/>
              <w:bottom w:val="single" w:sz="4" w:space="0" w:color="auto"/>
              <w:right w:val="single" w:sz="4" w:space="0" w:color="auto"/>
            </w:tcBorders>
            <w:tcMar>
              <w:top w:w="57" w:type="dxa"/>
              <w:bottom w:w="57" w:type="dxa"/>
            </w:tcMar>
          </w:tcPr>
          <w:p w14:paraId="04BD2AA4" w14:textId="77777777" w:rsidR="00D00F1A" w:rsidRDefault="006872A4">
            <w:pPr>
              <w:jc w:val="center"/>
              <w:rPr>
                <w:b/>
              </w:rPr>
            </w:pPr>
            <w:r>
              <w:rPr>
                <w:b/>
              </w:rPr>
              <w:t>Mark</w:t>
            </w:r>
          </w:p>
        </w:tc>
        <w:tc>
          <w:tcPr>
            <w:tcW w:w="8176" w:type="dxa"/>
            <w:tcBorders>
              <w:top w:val="single" w:sz="4" w:space="0" w:color="auto"/>
              <w:left w:val="single" w:sz="4" w:space="0" w:color="auto"/>
              <w:bottom w:val="single" w:sz="4" w:space="0" w:color="auto"/>
              <w:right w:val="single" w:sz="4" w:space="0" w:color="auto"/>
            </w:tcBorders>
            <w:tcMar>
              <w:top w:w="57" w:type="dxa"/>
              <w:bottom w:w="57" w:type="dxa"/>
            </w:tcMar>
          </w:tcPr>
          <w:p w14:paraId="68197B91" w14:textId="77777777" w:rsidR="00D00F1A" w:rsidRPr="00425203" w:rsidRDefault="006872A4">
            <w:pPr>
              <w:rPr>
                <w:b/>
              </w:rPr>
            </w:pPr>
            <w:r w:rsidRPr="00425203">
              <w:rPr>
                <w:b/>
              </w:rPr>
              <w:t>Description</w:t>
            </w:r>
          </w:p>
        </w:tc>
      </w:tr>
      <w:tr w:rsidR="00D00F1A" w14:paraId="1E6A367A" w14:textId="77777777" w:rsidTr="00C416BC">
        <w:trPr>
          <w:trHeight w:val="367"/>
        </w:trPr>
        <w:tc>
          <w:tcPr>
            <w:tcW w:w="783" w:type="dxa"/>
            <w:tcBorders>
              <w:top w:val="single" w:sz="4" w:space="0" w:color="auto"/>
              <w:left w:val="single" w:sz="4" w:space="0" w:color="auto"/>
              <w:bottom w:val="single" w:sz="4" w:space="0" w:color="auto"/>
              <w:right w:val="single" w:sz="4" w:space="0" w:color="auto"/>
            </w:tcBorders>
            <w:tcMar>
              <w:top w:w="57" w:type="dxa"/>
              <w:bottom w:w="57" w:type="dxa"/>
            </w:tcMar>
          </w:tcPr>
          <w:p w14:paraId="6A000A8B" w14:textId="77777777" w:rsidR="00D00F1A" w:rsidRDefault="006872A4">
            <w:pPr>
              <w:jc w:val="center"/>
              <w:rPr>
                <w:b/>
              </w:rPr>
            </w:pPr>
            <w:r>
              <w:rPr>
                <w:b/>
              </w:rPr>
              <w:t>0</w:t>
            </w:r>
          </w:p>
        </w:tc>
        <w:tc>
          <w:tcPr>
            <w:tcW w:w="8176" w:type="dxa"/>
            <w:tcBorders>
              <w:top w:val="single" w:sz="4" w:space="0" w:color="auto"/>
              <w:left w:val="single" w:sz="4" w:space="0" w:color="auto"/>
              <w:bottom w:val="single" w:sz="4" w:space="0" w:color="auto"/>
              <w:right w:val="single" w:sz="4" w:space="0" w:color="auto"/>
            </w:tcBorders>
            <w:tcMar>
              <w:top w:w="57" w:type="dxa"/>
              <w:bottom w:w="57" w:type="dxa"/>
            </w:tcMar>
          </w:tcPr>
          <w:p w14:paraId="1EA17461" w14:textId="11BB2E0E" w:rsidR="00D00F1A" w:rsidRDefault="006872A4">
            <w:pPr>
              <w:rPr>
                <w:rFonts w:eastAsiaTheme="minorHAnsi"/>
                <w:sz w:val="22"/>
                <w:szCs w:val="22"/>
              </w:rPr>
            </w:pPr>
            <w:r>
              <w:t xml:space="preserve">The response provides no or limited evidence that the Supplier can meet the Customer’s requirements. </w:t>
            </w:r>
          </w:p>
          <w:p w14:paraId="32FA66B6" w14:textId="77777777" w:rsidR="00D00F1A" w:rsidRDefault="006872A4">
            <w:pPr>
              <w:rPr>
                <w:szCs w:val="24"/>
              </w:rPr>
            </w:pPr>
            <w:r>
              <w:t>or</w:t>
            </w:r>
          </w:p>
          <w:p w14:paraId="4B4313CE" w14:textId="131344D4" w:rsidR="00D00F1A" w:rsidRDefault="006872A4">
            <w:r>
              <w:t>The response provides no or limited confidence that the Supplier can meet the Customer’s requirements.</w:t>
            </w:r>
          </w:p>
          <w:p w14:paraId="675BAECF" w14:textId="77777777" w:rsidR="00D00F1A" w:rsidRDefault="006872A4">
            <w:r>
              <w:t>or</w:t>
            </w:r>
          </w:p>
          <w:p w14:paraId="434E2765" w14:textId="05E412FF" w:rsidR="00D00F1A" w:rsidRDefault="006872A4">
            <w:r>
              <w:t xml:space="preserve">The response demonstrates that the Supplier cannot meet any or only a few of the Customer’s requirements. </w:t>
            </w:r>
          </w:p>
          <w:p w14:paraId="284A329F" w14:textId="77777777" w:rsidR="00D00F1A" w:rsidRDefault="006872A4">
            <w:r>
              <w:t xml:space="preserve">or </w:t>
            </w:r>
          </w:p>
          <w:p w14:paraId="4184CAF0" w14:textId="77777777" w:rsidR="00D00F1A" w:rsidRDefault="006872A4">
            <w:r>
              <w:t>The response is of no or limited relevance to the question.</w:t>
            </w:r>
          </w:p>
        </w:tc>
      </w:tr>
      <w:tr w:rsidR="00D00F1A" w14:paraId="0BB23553" w14:textId="77777777" w:rsidTr="00425203">
        <w:trPr>
          <w:trHeight w:val="367"/>
        </w:trPr>
        <w:tc>
          <w:tcPr>
            <w:tcW w:w="783" w:type="dxa"/>
            <w:tcBorders>
              <w:top w:val="single" w:sz="4" w:space="0" w:color="auto"/>
              <w:left w:val="single" w:sz="4" w:space="0" w:color="auto"/>
              <w:bottom w:val="single" w:sz="4" w:space="0" w:color="auto"/>
              <w:right w:val="single" w:sz="4" w:space="0" w:color="auto"/>
            </w:tcBorders>
            <w:tcMar>
              <w:top w:w="57" w:type="dxa"/>
              <w:bottom w:w="57" w:type="dxa"/>
            </w:tcMar>
          </w:tcPr>
          <w:p w14:paraId="6BB89F43" w14:textId="77777777" w:rsidR="00D00F1A" w:rsidRDefault="006872A4">
            <w:pPr>
              <w:jc w:val="center"/>
              <w:rPr>
                <w:b/>
              </w:rPr>
            </w:pPr>
            <w:r>
              <w:rPr>
                <w:b/>
              </w:rPr>
              <w:t>2</w:t>
            </w:r>
          </w:p>
        </w:tc>
        <w:tc>
          <w:tcPr>
            <w:tcW w:w="8176" w:type="dxa"/>
            <w:tcBorders>
              <w:top w:val="single" w:sz="4" w:space="0" w:color="auto"/>
              <w:left w:val="single" w:sz="4" w:space="0" w:color="auto"/>
              <w:bottom w:val="single" w:sz="4" w:space="0" w:color="auto"/>
              <w:right w:val="single" w:sz="4" w:space="0" w:color="auto"/>
            </w:tcBorders>
            <w:tcMar>
              <w:top w:w="57" w:type="dxa"/>
              <w:bottom w:w="57" w:type="dxa"/>
            </w:tcMar>
          </w:tcPr>
          <w:p w14:paraId="24C2CF58" w14:textId="3D4B487B" w:rsidR="00D00F1A" w:rsidRDefault="00594E25">
            <w:pPr>
              <w:rPr>
                <w:rFonts w:eastAsiaTheme="minorHAnsi"/>
                <w:sz w:val="22"/>
                <w:szCs w:val="22"/>
              </w:rPr>
            </w:pPr>
            <w:r>
              <w:t>The response provides some </w:t>
            </w:r>
            <w:r w:rsidR="006872A4">
              <w:t>evidence that the Supplier can meet the Customer’s requirements</w:t>
            </w:r>
          </w:p>
          <w:p w14:paraId="60991C23" w14:textId="77777777" w:rsidR="00D00F1A" w:rsidRDefault="006872A4">
            <w:pPr>
              <w:rPr>
                <w:szCs w:val="24"/>
              </w:rPr>
            </w:pPr>
            <w:r>
              <w:t>or</w:t>
            </w:r>
          </w:p>
          <w:p w14:paraId="6CD95B41" w14:textId="312F3788" w:rsidR="00D00F1A" w:rsidRDefault="00594E25">
            <w:r>
              <w:t>The response provides some </w:t>
            </w:r>
            <w:r w:rsidR="006872A4">
              <w:t xml:space="preserve">confidence that the Supplier can meet the Customer’s requirements </w:t>
            </w:r>
          </w:p>
          <w:p w14:paraId="698EC612" w14:textId="77777777" w:rsidR="00D00F1A" w:rsidRDefault="006872A4">
            <w:r>
              <w:t xml:space="preserve">or </w:t>
            </w:r>
          </w:p>
          <w:p w14:paraId="25518B50" w14:textId="77777777" w:rsidR="00D00F1A" w:rsidRDefault="006872A4">
            <w:r>
              <w:t>The response demonstrates that the Supplier can meet some but not many of the Customer's requirements.</w:t>
            </w:r>
          </w:p>
          <w:p w14:paraId="445A4FAF" w14:textId="77777777" w:rsidR="00D00F1A" w:rsidRDefault="006872A4">
            <w:r>
              <w:t xml:space="preserve">or </w:t>
            </w:r>
          </w:p>
          <w:p w14:paraId="57AFBB53" w14:textId="77777777" w:rsidR="00D00F1A" w:rsidRDefault="006872A4">
            <w:r>
              <w:t xml:space="preserve">The response is mostly, but not entirely, relevant to the question. </w:t>
            </w:r>
          </w:p>
        </w:tc>
      </w:tr>
      <w:tr w:rsidR="00D00F1A" w14:paraId="653CBA3D" w14:textId="77777777" w:rsidTr="00425203">
        <w:trPr>
          <w:trHeight w:val="367"/>
        </w:trPr>
        <w:tc>
          <w:tcPr>
            <w:tcW w:w="783" w:type="dxa"/>
            <w:tcBorders>
              <w:top w:val="single" w:sz="4" w:space="0" w:color="auto"/>
              <w:left w:val="single" w:sz="4" w:space="0" w:color="auto"/>
              <w:bottom w:val="single" w:sz="4" w:space="0" w:color="auto"/>
              <w:right w:val="single" w:sz="4" w:space="0" w:color="auto"/>
            </w:tcBorders>
            <w:tcMar>
              <w:top w:w="57" w:type="dxa"/>
              <w:bottom w:w="57" w:type="dxa"/>
            </w:tcMar>
          </w:tcPr>
          <w:p w14:paraId="4EB46048" w14:textId="77777777" w:rsidR="00D00F1A" w:rsidRDefault="006872A4">
            <w:pPr>
              <w:jc w:val="center"/>
              <w:rPr>
                <w:b/>
              </w:rPr>
            </w:pPr>
            <w:r>
              <w:rPr>
                <w:b/>
              </w:rPr>
              <w:t>4</w:t>
            </w:r>
          </w:p>
        </w:tc>
        <w:tc>
          <w:tcPr>
            <w:tcW w:w="8176" w:type="dxa"/>
            <w:tcBorders>
              <w:top w:val="single" w:sz="4" w:space="0" w:color="auto"/>
              <w:left w:val="single" w:sz="4" w:space="0" w:color="auto"/>
              <w:bottom w:val="single" w:sz="4" w:space="0" w:color="auto"/>
              <w:right w:val="single" w:sz="4" w:space="0" w:color="auto"/>
            </w:tcBorders>
            <w:tcMar>
              <w:top w:w="57" w:type="dxa"/>
              <w:bottom w:w="57" w:type="dxa"/>
            </w:tcMar>
          </w:tcPr>
          <w:p w14:paraId="78DE8DA8" w14:textId="77777777" w:rsidR="00D00F1A" w:rsidRDefault="00D00F1A"/>
          <w:p w14:paraId="0CED6EA1" w14:textId="77777777" w:rsidR="00D00F1A" w:rsidRDefault="006872A4">
            <w:pPr>
              <w:rPr>
                <w:rFonts w:eastAsiaTheme="minorHAnsi"/>
                <w:color w:val="000000"/>
                <w:sz w:val="22"/>
                <w:szCs w:val="22"/>
              </w:rPr>
            </w:pPr>
            <w:r>
              <w:rPr>
                <w:color w:val="000000"/>
              </w:rPr>
              <w:t>The Supplier has provided good evidence that it can meet the Customer’s requirements.</w:t>
            </w:r>
          </w:p>
          <w:p w14:paraId="0BB9CF10" w14:textId="77777777" w:rsidR="00D00F1A" w:rsidRDefault="006872A4">
            <w:pPr>
              <w:rPr>
                <w:color w:val="000000"/>
                <w:szCs w:val="24"/>
              </w:rPr>
            </w:pPr>
            <w:r>
              <w:rPr>
                <w:color w:val="000000"/>
              </w:rPr>
              <w:t>and</w:t>
            </w:r>
          </w:p>
          <w:p w14:paraId="7249519B" w14:textId="77777777" w:rsidR="00D00F1A" w:rsidRDefault="006872A4">
            <w:pPr>
              <w:rPr>
                <w:color w:val="000000"/>
              </w:rPr>
            </w:pPr>
            <w:r>
              <w:rPr>
                <w:color w:val="000000"/>
              </w:rPr>
              <w:t xml:space="preserve">The response gives good confidence that the Supplier can meet the Customer’s requirements. </w:t>
            </w:r>
          </w:p>
          <w:p w14:paraId="01CC9B60" w14:textId="77777777" w:rsidR="00D00F1A" w:rsidRDefault="006872A4">
            <w:pPr>
              <w:rPr>
                <w:color w:val="000000"/>
              </w:rPr>
            </w:pPr>
            <w:r>
              <w:rPr>
                <w:color w:val="000000"/>
              </w:rPr>
              <w:t>and</w:t>
            </w:r>
          </w:p>
          <w:p w14:paraId="2171734A" w14:textId="77777777" w:rsidR="00D00F1A" w:rsidRDefault="006872A4">
            <w:pPr>
              <w:rPr>
                <w:color w:val="000000"/>
              </w:rPr>
            </w:pPr>
            <w:r>
              <w:rPr>
                <w:color w:val="000000"/>
              </w:rPr>
              <w:t xml:space="preserve">The response demonstrates that the Supplier can meet all of the Customer’s requirements. </w:t>
            </w:r>
          </w:p>
          <w:p w14:paraId="1860A751" w14:textId="77777777" w:rsidR="00D00F1A" w:rsidRDefault="006872A4">
            <w:pPr>
              <w:rPr>
                <w:color w:val="000000"/>
              </w:rPr>
            </w:pPr>
            <w:r>
              <w:rPr>
                <w:color w:val="000000"/>
              </w:rPr>
              <w:t>and</w:t>
            </w:r>
          </w:p>
          <w:p w14:paraId="4EFF9934" w14:textId="77777777" w:rsidR="00D00F1A" w:rsidRDefault="006872A4">
            <w:r>
              <w:rPr>
                <w:color w:val="000000"/>
              </w:rPr>
              <w:t xml:space="preserve">The response is relevant to the question. </w:t>
            </w:r>
          </w:p>
          <w:p w14:paraId="3EA5445F" w14:textId="77777777" w:rsidR="00D00F1A" w:rsidRDefault="00D00F1A"/>
        </w:tc>
      </w:tr>
      <w:tr w:rsidR="00D00F1A" w14:paraId="143F4132" w14:textId="77777777" w:rsidTr="00425203">
        <w:trPr>
          <w:trHeight w:val="367"/>
        </w:trPr>
        <w:tc>
          <w:tcPr>
            <w:tcW w:w="783" w:type="dxa"/>
            <w:tcBorders>
              <w:top w:val="single" w:sz="4" w:space="0" w:color="auto"/>
              <w:left w:val="single" w:sz="4" w:space="0" w:color="auto"/>
              <w:bottom w:val="single" w:sz="4" w:space="0" w:color="auto"/>
              <w:right w:val="single" w:sz="4" w:space="0" w:color="auto"/>
            </w:tcBorders>
            <w:tcMar>
              <w:top w:w="57" w:type="dxa"/>
              <w:bottom w:w="57" w:type="dxa"/>
            </w:tcMar>
          </w:tcPr>
          <w:p w14:paraId="65C1AC2C" w14:textId="77777777" w:rsidR="00D00F1A" w:rsidRDefault="006872A4">
            <w:pPr>
              <w:jc w:val="center"/>
              <w:rPr>
                <w:b/>
              </w:rPr>
            </w:pPr>
            <w:r>
              <w:rPr>
                <w:b/>
              </w:rPr>
              <w:t>8</w:t>
            </w:r>
          </w:p>
        </w:tc>
        <w:tc>
          <w:tcPr>
            <w:tcW w:w="8176" w:type="dxa"/>
            <w:tcBorders>
              <w:top w:val="single" w:sz="4" w:space="0" w:color="auto"/>
              <w:left w:val="single" w:sz="4" w:space="0" w:color="auto"/>
              <w:bottom w:val="single" w:sz="4" w:space="0" w:color="auto"/>
              <w:right w:val="single" w:sz="4" w:space="0" w:color="auto"/>
            </w:tcBorders>
            <w:tcMar>
              <w:top w:w="57" w:type="dxa"/>
              <w:bottom w:w="57" w:type="dxa"/>
            </w:tcMar>
          </w:tcPr>
          <w:p w14:paraId="51F6F10B" w14:textId="77777777" w:rsidR="00D00F1A" w:rsidRDefault="00D00F1A"/>
          <w:p w14:paraId="098A23C4" w14:textId="77777777" w:rsidR="00D00F1A" w:rsidRDefault="006872A4">
            <w:pPr>
              <w:rPr>
                <w:rFonts w:eastAsiaTheme="minorHAnsi"/>
                <w:color w:val="000000"/>
                <w:sz w:val="22"/>
                <w:szCs w:val="22"/>
              </w:rPr>
            </w:pPr>
            <w:r>
              <w:rPr>
                <w:color w:val="000000"/>
              </w:rPr>
              <w:t>The Supplier has provided strong evidence that it can meet all the Customer’s requirements and exceed some of the Customer’s requirements</w:t>
            </w:r>
          </w:p>
          <w:p w14:paraId="138AD7D8" w14:textId="77777777" w:rsidR="00D00F1A" w:rsidRDefault="006872A4">
            <w:pPr>
              <w:rPr>
                <w:color w:val="000000"/>
                <w:szCs w:val="24"/>
              </w:rPr>
            </w:pPr>
            <w:r>
              <w:rPr>
                <w:color w:val="000000"/>
              </w:rPr>
              <w:t>and</w:t>
            </w:r>
          </w:p>
          <w:p w14:paraId="50873171" w14:textId="77777777" w:rsidR="00D00F1A" w:rsidRDefault="006872A4">
            <w:pPr>
              <w:rPr>
                <w:color w:val="000000"/>
              </w:rPr>
            </w:pPr>
            <w:r>
              <w:rPr>
                <w:color w:val="000000"/>
              </w:rPr>
              <w:t>The response gives strong confidence that the Supplier can meet the Customer’s requirements and exceed some of the Customer’s requirements</w:t>
            </w:r>
          </w:p>
          <w:p w14:paraId="6D8089D3" w14:textId="77777777" w:rsidR="00D00F1A" w:rsidRDefault="006872A4">
            <w:pPr>
              <w:rPr>
                <w:color w:val="000000"/>
              </w:rPr>
            </w:pPr>
            <w:r>
              <w:rPr>
                <w:color w:val="000000"/>
              </w:rPr>
              <w:t>and</w:t>
            </w:r>
          </w:p>
          <w:p w14:paraId="77345252" w14:textId="77777777" w:rsidR="00D00F1A" w:rsidRDefault="006872A4">
            <w:pPr>
              <w:rPr>
                <w:color w:val="000000"/>
              </w:rPr>
            </w:pPr>
            <w:r>
              <w:rPr>
                <w:color w:val="000000"/>
              </w:rPr>
              <w:t>The response demonstrates that the Supplier can meet all of the Customer’s requirements and exceed some of the Customer’s requirements</w:t>
            </w:r>
          </w:p>
          <w:p w14:paraId="2D46F892" w14:textId="77777777" w:rsidR="00D00F1A" w:rsidRDefault="006872A4">
            <w:pPr>
              <w:rPr>
                <w:color w:val="000000"/>
              </w:rPr>
            </w:pPr>
            <w:r>
              <w:rPr>
                <w:color w:val="000000"/>
              </w:rPr>
              <w:t>and</w:t>
            </w:r>
          </w:p>
          <w:p w14:paraId="16BAB85B" w14:textId="77777777" w:rsidR="00D00F1A" w:rsidRDefault="006872A4">
            <w:r>
              <w:rPr>
                <w:color w:val="000000"/>
              </w:rPr>
              <w:lastRenderedPageBreak/>
              <w:t xml:space="preserve">The response is highly relevant to the question. </w:t>
            </w:r>
          </w:p>
        </w:tc>
      </w:tr>
    </w:tbl>
    <w:p w14:paraId="59B4CF3D" w14:textId="45C87F65" w:rsidR="00D00F1A" w:rsidRDefault="006872A4">
      <w:pPr>
        <w:spacing w:before="240" w:after="240"/>
        <w:ind w:left="720"/>
      </w:pPr>
      <w:r>
        <w:lastRenderedPageBreak/>
        <w:t>A moderator will review the marks allocated by the individual evaluators in the technical evaluation.</w:t>
      </w:r>
    </w:p>
    <w:p w14:paraId="087F3A38" w14:textId="77777777" w:rsidR="00D00F1A" w:rsidRDefault="006872A4">
      <w:pPr>
        <w:spacing w:before="240" w:after="240"/>
        <w:ind w:left="720"/>
      </w:pPr>
      <w:r>
        <w:t>Where the scores allocated by individual evaluators in the technical evaluation are different then a moderator will facilitate a conversation between the evaluators so that they can agree on the score to be awarded.  The highest scoring bid will be awarded the full score for that section with other bids being marked as a proportional variance from the top scoring bid (See example below). The final quality scores will not be rounded at this stage of the process.</w:t>
      </w:r>
    </w:p>
    <w:p w14:paraId="13E92EC5" w14:textId="5ED5F291" w:rsidR="00D00F1A" w:rsidRDefault="00497729">
      <w:pPr>
        <w:spacing w:before="240" w:after="240"/>
        <w:ind w:left="720"/>
        <w:rPr>
          <w:b/>
        </w:rPr>
      </w:pPr>
      <w:r>
        <w:rPr>
          <w:b/>
        </w:rPr>
        <w:t>Technical Envelope</w:t>
      </w:r>
      <w:r w:rsidR="006872A4">
        <w:rPr>
          <w:b/>
        </w:rPr>
        <w:t xml:space="preserve"> example:</w:t>
      </w:r>
      <w:r w:rsidR="006872A4">
        <w:t xml:space="preserve"> (based on the highest Supplier score of 750 out of a total available score of 800 within the Qualitative Criteria):</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693"/>
        <w:gridCol w:w="2126"/>
        <w:gridCol w:w="1843"/>
      </w:tblGrid>
      <w:tr w:rsidR="00D00F1A" w14:paraId="60529826" w14:textId="77777777">
        <w:tc>
          <w:tcPr>
            <w:tcW w:w="1560" w:type="dxa"/>
            <w:shd w:val="clear" w:color="auto" w:fill="B3B3B3"/>
            <w:tcMar>
              <w:top w:w="57" w:type="dxa"/>
              <w:bottom w:w="57" w:type="dxa"/>
            </w:tcMar>
          </w:tcPr>
          <w:p w14:paraId="73B3E66C" w14:textId="77777777" w:rsidR="00D00F1A" w:rsidRDefault="006872A4">
            <w:pPr>
              <w:jc w:val="center"/>
              <w:rPr>
                <w:b/>
              </w:rPr>
            </w:pPr>
            <w:r>
              <w:rPr>
                <w:b/>
              </w:rPr>
              <w:t>Supplier</w:t>
            </w:r>
          </w:p>
        </w:tc>
        <w:tc>
          <w:tcPr>
            <w:tcW w:w="2693" w:type="dxa"/>
            <w:shd w:val="clear" w:color="auto" w:fill="B3B3B3"/>
            <w:tcMar>
              <w:top w:w="57" w:type="dxa"/>
              <w:bottom w:w="57" w:type="dxa"/>
            </w:tcMar>
          </w:tcPr>
          <w:p w14:paraId="579BB98A" w14:textId="77777777" w:rsidR="00D00F1A" w:rsidRDefault="006872A4">
            <w:pPr>
              <w:jc w:val="center"/>
              <w:rPr>
                <w:b/>
              </w:rPr>
            </w:pPr>
            <w:r>
              <w:rPr>
                <w:b/>
              </w:rPr>
              <w:t>Total Service Delivery Score</w:t>
            </w:r>
          </w:p>
        </w:tc>
        <w:tc>
          <w:tcPr>
            <w:tcW w:w="2126" w:type="dxa"/>
            <w:shd w:val="clear" w:color="auto" w:fill="B3B3B3"/>
            <w:tcMar>
              <w:top w:w="57" w:type="dxa"/>
              <w:bottom w:w="57" w:type="dxa"/>
            </w:tcMar>
          </w:tcPr>
          <w:p w14:paraId="0C29CA2A" w14:textId="77777777" w:rsidR="00D00F1A" w:rsidRDefault="006872A4">
            <w:pPr>
              <w:jc w:val="center"/>
              <w:rPr>
                <w:b/>
              </w:rPr>
            </w:pPr>
            <w:r>
              <w:rPr>
                <w:b/>
              </w:rPr>
              <w:t>Calculation</w:t>
            </w:r>
          </w:p>
        </w:tc>
        <w:tc>
          <w:tcPr>
            <w:tcW w:w="1843" w:type="dxa"/>
            <w:shd w:val="clear" w:color="auto" w:fill="B3B3B3"/>
            <w:tcMar>
              <w:top w:w="57" w:type="dxa"/>
              <w:bottom w:w="57" w:type="dxa"/>
            </w:tcMar>
          </w:tcPr>
          <w:p w14:paraId="3A3D575E" w14:textId="77777777" w:rsidR="00D00F1A" w:rsidRDefault="006872A4">
            <w:pPr>
              <w:jc w:val="center"/>
              <w:rPr>
                <w:b/>
              </w:rPr>
            </w:pPr>
            <w:r>
              <w:rPr>
                <w:b/>
              </w:rPr>
              <w:t>Score</w:t>
            </w:r>
          </w:p>
          <w:p w14:paraId="5E4D8E22" w14:textId="77777777" w:rsidR="00D00F1A" w:rsidRDefault="006872A4">
            <w:pPr>
              <w:jc w:val="center"/>
              <w:rPr>
                <w:b/>
              </w:rPr>
            </w:pPr>
            <w:r>
              <w:rPr>
                <w:b/>
              </w:rPr>
              <w:t>(out of 70)</w:t>
            </w:r>
          </w:p>
        </w:tc>
      </w:tr>
      <w:tr w:rsidR="00D00F1A" w14:paraId="652BB170" w14:textId="77777777">
        <w:tc>
          <w:tcPr>
            <w:tcW w:w="1560" w:type="dxa"/>
            <w:shd w:val="clear" w:color="auto" w:fill="auto"/>
            <w:tcMar>
              <w:top w:w="57" w:type="dxa"/>
              <w:bottom w:w="57" w:type="dxa"/>
            </w:tcMar>
          </w:tcPr>
          <w:p w14:paraId="5BA3D5ED" w14:textId="77777777" w:rsidR="00D00F1A" w:rsidRDefault="006872A4">
            <w:pPr>
              <w:jc w:val="center"/>
              <w:rPr>
                <w:b/>
              </w:rPr>
            </w:pPr>
            <w:r>
              <w:rPr>
                <w:b/>
              </w:rPr>
              <w:t>A</w:t>
            </w:r>
          </w:p>
        </w:tc>
        <w:tc>
          <w:tcPr>
            <w:tcW w:w="2693" w:type="dxa"/>
            <w:shd w:val="clear" w:color="auto" w:fill="auto"/>
            <w:tcMar>
              <w:top w:w="57" w:type="dxa"/>
              <w:bottom w:w="57" w:type="dxa"/>
            </w:tcMar>
          </w:tcPr>
          <w:p w14:paraId="3752C30F" w14:textId="77777777" w:rsidR="00D00F1A" w:rsidRDefault="006872A4">
            <w:pPr>
              <w:jc w:val="center"/>
              <w:rPr>
                <w:b/>
              </w:rPr>
            </w:pPr>
            <w:r>
              <w:rPr>
                <w:b/>
              </w:rPr>
              <w:t>750</w:t>
            </w:r>
          </w:p>
        </w:tc>
        <w:tc>
          <w:tcPr>
            <w:tcW w:w="2126" w:type="dxa"/>
            <w:shd w:val="clear" w:color="auto" w:fill="D9D9D9"/>
            <w:tcMar>
              <w:top w:w="57" w:type="dxa"/>
              <w:bottom w:w="57" w:type="dxa"/>
            </w:tcMar>
          </w:tcPr>
          <w:p w14:paraId="7D11E7BE" w14:textId="77777777" w:rsidR="00D00F1A" w:rsidRDefault="006872A4">
            <w:pPr>
              <w:jc w:val="center"/>
              <w:rPr>
                <w:b/>
              </w:rPr>
            </w:pPr>
            <w:r>
              <w:rPr>
                <w:b/>
              </w:rPr>
              <w:t>Highest score</w:t>
            </w:r>
          </w:p>
        </w:tc>
        <w:tc>
          <w:tcPr>
            <w:tcW w:w="1843" w:type="dxa"/>
            <w:shd w:val="clear" w:color="auto" w:fill="D9D9D9"/>
            <w:tcMar>
              <w:top w:w="57" w:type="dxa"/>
              <w:bottom w:w="57" w:type="dxa"/>
            </w:tcMar>
          </w:tcPr>
          <w:p w14:paraId="32F4674D" w14:textId="77777777" w:rsidR="00D00F1A" w:rsidRDefault="006872A4">
            <w:pPr>
              <w:jc w:val="center"/>
              <w:rPr>
                <w:b/>
              </w:rPr>
            </w:pPr>
            <w:r>
              <w:rPr>
                <w:b/>
              </w:rPr>
              <w:t>70.00</w:t>
            </w:r>
          </w:p>
        </w:tc>
      </w:tr>
      <w:tr w:rsidR="00D00F1A" w14:paraId="3794B83E" w14:textId="77777777">
        <w:tc>
          <w:tcPr>
            <w:tcW w:w="1560" w:type="dxa"/>
            <w:shd w:val="clear" w:color="auto" w:fill="auto"/>
            <w:tcMar>
              <w:top w:w="57" w:type="dxa"/>
              <w:bottom w:w="57" w:type="dxa"/>
            </w:tcMar>
          </w:tcPr>
          <w:p w14:paraId="584305EE" w14:textId="77777777" w:rsidR="00D00F1A" w:rsidRDefault="006872A4">
            <w:pPr>
              <w:jc w:val="center"/>
            </w:pPr>
            <w:r>
              <w:t>B</w:t>
            </w:r>
          </w:p>
        </w:tc>
        <w:tc>
          <w:tcPr>
            <w:tcW w:w="2693" w:type="dxa"/>
            <w:shd w:val="clear" w:color="auto" w:fill="auto"/>
            <w:tcMar>
              <w:top w:w="57" w:type="dxa"/>
              <w:bottom w:w="57" w:type="dxa"/>
            </w:tcMar>
          </w:tcPr>
          <w:p w14:paraId="1E47590C" w14:textId="77777777" w:rsidR="00D00F1A" w:rsidRDefault="006872A4">
            <w:pPr>
              <w:jc w:val="center"/>
            </w:pPr>
            <w:r>
              <w:t>650</w:t>
            </w:r>
          </w:p>
        </w:tc>
        <w:tc>
          <w:tcPr>
            <w:tcW w:w="2126" w:type="dxa"/>
            <w:shd w:val="clear" w:color="auto" w:fill="auto"/>
            <w:tcMar>
              <w:top w:w="57" w:type="dxa"/>
              <w:bottom w:w="57" w:type="dxa"/>
            </w:tcMar>
          </w:tcPr>
          <w:p w14:paraId="322FF62E" w14:textId="77777777" w:rsidR="00D00F1A" w:rsidRDefault="006872A4">
            <w:pPr>
              <w:jc w:val="center"/>
            </w:pPr>
            <w:r>
              <w:t>650/750 x 70</w:t>
            </w:r>
          </w:p>
        </w:tc>
        <w:tc>
          <w:tcPr>
            <w:tcW w:w="1843" w:type="dxa"/>
            <w:shd w:val="clear" w:color="auto" w:fill="auto"/>
            <w:tcMar>
              <w:top w:w="57" w:type="dxa"/>
              <w:bottom w:w="57" w:type="dxa"/>
            </w:tcMar>
          </w:tcPr>
          <w:p w14:paraId="75040DDC" w14:textId="77777777" w:rsidR="00D00F1A" w:rsidRDefault="006872A4">
            <w:pPr>
              <w:jc w:val="center"/>
            </w:pPr>
            <w:r>
              <w:t>60.66</w:t>
            </w:r>
          </w:p>
        </w:tc>
      </w:tr>
      <w:tr w:rsidR="00D00F1A" w14:paraId="730ED259" w14:textId="77777777">
        <w:tc>
          <w:tcPr>
            <w:tcW w:w="1560" w:type="dxa"/>
            <w:shd w:val="clear" w:color="auto" w:fill="auto"/>
            <w:tcMar>
              <w:top w:w="57" w:type="dxa"/>
              <w:bottom w:w="57" w:type="dxa"/>
            </w:tcMar>
          </w:tcPr>
          <w:p w14:paraId="5F6CFE29" w14:textId="77777777" w:rsidR="00D00F1A" w:rsidRDefault="006872A4">
            <w:pPr>
              <w:jc w:val="center"/>
            </w:pPr>
            <w:r>
              <w:t>C</w:t>
            </w:r>
          </w:p>
        </w:tc>
        <w:tc>
          <w:tcPr>
            <w:tcW w:w="2693" w:type="dxa"/>
            <w:shd w:val="clear" w:color="auto" w:fill="auto"/>
            <w:tcMar>
              <w:top w:w="57" w:type="dxa"/>
              <w:bottom w:w="57" w:type="dxa"/>
            </w:tcMar>
          </w:tcPr>
          <w:p w14:paraId="735F4A5A" w14:textId="77777777" w:rsidR="00D00F1A" w:rsidRDefault="006872A4">
            <w:pPr>
              <w:jc w:val="center"/>
            </w:pPr>
            <w:r>
              <w:t>600</w:t>
            </w:r>
          </w:p>
        </w:tc>
        <w:tc>
          <w:tcPr>
            <w:tcW w:w="2126" w:type="dxa"/>
            <w:shd w:val="clear" w:color="auto" w:fill="auto"/>
            <w:tcMar>
              <w:top w:w="57" w:type="dxa"/>
              <w:bottom w:w="57" w:type="dxa"/>
            </w:tcMar>
          </w:tcPr>
          <w:p w14:paraId="29B44845" w14:textId="77777777" w:rsidR="00D00F1A" w:rsidRDefault="006872A4">
            <w:pPr>
              <w:jc w:val="center"/>
            </w:pPr>
            <w:r>
              <w:t>600/750 x 70</w:t>
            </w:r>
          </w:p>
        </w:tc>
        <w:tc>
          <w:tcPr>
            <w:tcW w:w="1843" w:type="dxa"/>
            <w:shd w:val="clear" w:color="auto" w:fill="auto"/>
            <w:tcMar>
              <w:top w:w="57" w:type="dxa"/>
              <w:bottom w:w="57" w:type="dxa"/>
            </w:tcMar>
          </w:tcPr>
          <w:p w14:paraId="0445565D" w14:textId="77777777" w:rsidR="00D00F1A" w:rsidRDefault="006872A4">
            <w:pPr>
              <w:jc w:val="center"/>
            </w:pPr>
            <w:r>
              <w:t>56.00</w:t>
            </w:r>
          </w:p>
        </w:tc>
      </w:tr>
      <w:tr w:rsidR="00D00F1A" w14:paraId="29E801EE" w14:textId="77777777">
        <w:tc>
          <w:tcPr>
            <w:tcW w:w="1560" w:type="dxa"/>
            <w:shd w:val="clear" w:color="auto" w:fill="auto"/>
            <w:tcMar>
              <w:top w:w="57" w:type="dxa"/>
              <w:bottom w:w="57" w:type="dxa"/>
            </w:tcMar>
          </w:tcPr>
          <w:p w14:paraId="1AA892C0" w14:textId="77777777" w:rsidR="00D00F1A" w:rsidRDefault="006872A4">
            <w:pPr>
              <w:jc w:val="center"/>
            </w:pPr>
            <w:r>
              <w:t>D</w:t>
            </w:r>
          </w:p>
        </w:tc>
        <w:tc>
          <w:tcPr>
            <w:tcW w:w="2693" w:type="dxa"/>
            <w:shd w:val="clear" w:color="auto" w:fill="auto"/>
            <w:tcMar>
              <w:top w:w="57" w:type="dxa"/>
              <w:bottom w:w="57" w:type="dxa"/>
            </w:tcMar>
          </w:tcPr>
          <w:p w14:paraId="50129150" w14:textId="77777777" w:rsidR="00D00F1A" w:rsidRDefault="006872A4">
            <w:pPr>
              <w:jc w:val="center"/>
            </w:pPr>
            <w:r>
              <w:t>450</w:t>
            </w:r>
          </w:p>
        </w:tc>
        <w:tc>
          <w:tcPr>
            <w:tcW w:w="2126" w:type="dxa"/>
            <w:shd w:val="clear" w:color="auto" w:fill="auto"/>
            <w:tcMar>
              <w:top w:w="57" w:type="dxa"/>
              <w:bottom w:w="57" w:type="dxa"/>
            </w:tcMar>
          </w:tcPr>
          <w:p w14:paraId="735D816D" w14:textId="77777777" w:rsidR="00D00F1A" w:rsidRDefault="006872A4">
            <w:pPr>
              <w:jc w:val="center"/>
            </w:pPr>
            <w:r>
              <w:t>450/750 x 70</w:t>
            </w:r>
          </w:p>
        </w:tc>
        <w:tc>
          <w:tcPr>
            <w:tcW w:w="1843" w:type="dxa"/>
            <w:shd w:val="clear" w:color="auto" w:fill="auto"/>
            <w:tcMar>
              <w:top w:w="57" w:type="dxa"/>
              <w:bottom w:w="57" w:type="dxa"/>
            </w:tcMar>
          </w:tcPr>
          <w:p w14:paraId="653B2ADB" w14:textId="77777777" w:rsidR="00D00F1A" w:rsidRDefault="006872A4">
            <w:pPr>
              <w:jc w:val="center"/>
            </w:pPr>
            <w:r>
              <w:t>42.00</w:t>
            </w:r>
          </w:p>
        </w:tc>
      </w:tr>
    </w:tbl>
    <w:p w14:paraId="1BA99601" w14:textId="005F120A" w:rsidR="00D00F1A" w:rsidRPr="00C51F19" w:rsidRDefault="006872A4" w:rsidP="00A1414C">
      <w:pPr>
        <w:pStyle w:val="ListParagraph"/>
        <w:numPr>
          <w:ilvl w:val="2"/>
          <w:numId w:val="6"/>
        </w:numPr>
        <w:spacing w:before="240" w:after="240"/>
        <w:ind w:left="567" w:hanging="567"/>
        <w:rPr>
          <w:rFonts w:ascii="Arial" w:hAnsi="Arial" w:cs="Arial"/>
          <w:b/>
          <w:sz w:val="24"/>
        </w:rPr>
      </w:pPr>
      <w:r w:rsidRPr="00C51F19">
        <w:rPr>
          <w:rFonts w:ascii="Arial" w:hAnsi="Arial" w:cs="Arial"/>
          <w:b/>
          <w:sz w:val="24"/>
        </w:rPr>
        <w:t>Evaluation of Commercial Envelope (Financial Criteria)</w:t>
      </w:r>
    </w:p>
    <w:p w14:paraId="45FA9BEF" w14:textId="30BA6C84" w:rsidR="00497729" w:rsidRDefault="00497729" w:rsidP="00497729">
      <w:pPr>
        <w:spacing w:before="240" w:after="240"/>
        <w:ind w:left="709"/>
      </w:pPr>
      <w:r>
        <w:t>The Commercial Envelope (See Annex C for Pricing Proposal</w:t>
      </w:r>
      <w:r w:rsidRPr="00497729">
        <w:t xml:space="preserve"> </w:t>
      </w:r>
      <w:r>
        <w:t xml:space="preserve">for </w:t>
      </w:r>
      <w:r w:rsidR="008E3912" w:rsidRPr="008E3912">
        <w:t>Individual Placement Support - Capacity and Capability</w:t>
      </w:r>
      <w:r>
        <w:t>) contains a list of pricing and supporting assumption fields for which Suppliers are required to submit a bid for (exclusive of VAT). Suppliers must complete all sections within the Pricing Proposal to be eligible for further evaluation.</w:t>
      </w:r>
    </w:p>
    <w:p w14:paraId="3A3D002F" w14:textId="77777777" w:rsidR="00497729" w:rsidRDefault="00497729" w:rsidP="00497729">
      <w:pPr>
        <w:spacing w:before="240" w:after="240"/>
        <w:ind w:left="709"/>
      </w:pPr>
      <w:r>
        <w:t>The financial scores will be relatively assessed which is calculated as follows:</w:t>
      </w:r>
    </w:p>
    <w:p w14:paraId="513CD52D" w14:textId="1100A32A" w:rsidR="00497729" w:rsidRDefault="00497729" w:rsidP="00497729">
      <w:pPr>
        <w:spacing w:before="240" w:after="240"/>
        <w:ind w:left="709"/>
      </w:pPr>
      <w:r>
        <w:t>The Supplier with the lowest ove</w:t>
      </w:r>
      <w:r w:rsidR="00250C7E">
        <w:t>rall bid (will gain the full</w:t>
      </w:r>
      <w:r w:rsidR="00E6726E">
        <w:t xml:space="preserve"> 40</w:t>
      </w:r>
      <w:r>
        <w:t xml:space="preserve"> Financial Criteria Score. Subsequent Suppliers overall bids will gain a percenta</w:t>
      </w:r>
      <w:r w:rsidR="00E6726E">
        <w:t>ge of the 40</w:t>
      </w:r>
      <w:r>
        <w:t xml:space="preserve"> based on a pro-rata basis from the lowest bid using the following formula.</w:t>
      </w:r>
    </w:p>
    <w:tbl>
      <w:tblPr>
        <w:tblW w:w="8080" w:type="dxa"/>
        <w:tblInd w:w="6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544"/>
        <w:gridCol w:w="4536"/>
      </w:tblGrid>
      <w:tr w:rsidR="00497729" w14:paraId="6F78B996" w14:textId="77777777" w:rsidTr="00252E19">
        <w:tc>
          <w:tcPr>
            <w:tcW w:w="3544" w:type="dxa"/>
            <w:tcMar>
              <w:top w:w="0" w:type="dxa"/>
              <w:left w:w="108" w:type="dxa"/>
              <w:bottom w:w="0" w:type="dxa"/>
              <w:right w:w="108" w:type="dxa"/>
            </w:tcMar>
            <w:hideMark/>
          </w:tcPr>
          <w:p w14:paraId="25CB11D7" w14:textId="77777777" w:rsidR="00497729" w:rsidRDefault="00497729" w:rsidP="00252E19">
            <w:pPr>
              <w:jc w:val="center"/>
              <w:rPr>
                <w:rFonts w:ascii="Calibri" w:hAnsi="Calibri" w:cs="Calibri"/>
                <w:b/>
                <w:bCs/>
                <w:spacing w:val="0"/>
                <w:sz w:val="22"/>
              </w:rPr>
            </w:pPr>
            <w:r>
              <w:rPr>
                <w:b/>
                <w:bCs/>
                <w:u w:val="single"/>
              </w:rPr>
              <w:t>Lowest Overall Bid</w:t>
            </w:r>
          </w:p>
        </w:tc>
        <w:tc>
          <w:tcPr>
            <w:tcW w:w="4536" w:type="dxa"/>
            <w:vMerge w:val="restart"/>
            <w:tcMar>
              <w:top w:w="0" w:type="dxa"/>
              <w:left w:w="108" w:type="dxa"/>
              <w:bottom w:w="0" w:type="dxa"/>
              <w:right w:w="108" w:type="dxa"/>
            </w:tcMar>
            <w:vAlign w:val="center"/>
            <w:hideMark/>
          </w:tcPr>
          <w:p w14:paraId="7A782D8F" w14:textId="77777777" w:rsidR="00497729" w:rsidRDefault="00497729" w:rsidP="00252E19">
            <w:pPr>
              <w:rPr>
                <w:b/>
                <w:bCs/>
              </w:rPr>
            </w:pPr>
            <w:r>
              <w:rPr>
                <w:b/>
                <w:bCs/>
              </w:rPr>
              <w:t> x  Weighting Multiplier</w:t>
            </w:r>
          </w:p>
        </w:tc>
      </w:tr>
      <w:tr w:rsidR="00497729" w14:paraId="5FDF9650" w14:textId="77777777" w:rsidTr="00252E19">
        <w:tc>
          <w:tcPr>
            <w:tcW w:w="3544" w:type="dxa"/>
            <w:tcMar>
              <w:top w:w="0" w:type="dxa"/>
              <w:left w:w="108" w:type="dxa"/>
              <w:bottom w:w="0" w:type="dxa"/>
              <w:right w:w="108" w:type="dxa"/>
            </w:tcMar>
            <w:hideMark/>
          </w:tcPr>
          <w:p w14:paraId="0574AC67" w14:textId="77777777" w:rsidR="00497729" w:rsidRDefault="00497729" w:rsidP="00252E19">
            <w:pPr>
              <w:jc w:val="center"/>
              <w:rPr>
                <w:b/>
                <w:bCs/>
              </w:rPr>
            </w:pPr>
            <w:r>
              <w:rPr>
                <w:b/>
                <w:bCs/>
              </w:rPr>
              <w:t>Supplier Overall Bid</w:t>
            </w:r>
          </w:p>
        </w:tc>
        <w:tc>
          <w:tcPr>
            <w:tcW w:w="4536" w:type="dxa"/>
            <w:vMerge/>
            <w:vAlign w:val="center"/>
            <w:hideMark/>
          </w:tcPr>
          <w:p w14:paraId="68069719" w14:textId="77777777" w:rsidR="00497729" w:rsidRDefault="00497729" w:rsidP="00252E19">
            <w:pPr>
              <w:spacing w:before="240" w:after="240"/>
              <w:rPr>
                <w:rFonts w:ascii="Calibri" w:eastAsia="Calibri" w:hAnsi="Calibri" w:cs="Calibri"/>
                <w:b/>
                <w:bCs/>
                <w:sz w:val="22"/>
                <w:szCs w:val="22"/>
              </w:rPr>
            </w:pPr>
          </w:p>
        </w:tc>
      </w:tr>
    </w:tbl>
    <w:p w14:paraId="1F965B0C" w14:textId="70539345" w:rsidR="00497729" w:rsidRDefault="00497729" w:rsidP="00497729">
      <w:pPr>
        <w:spacing w:before="240" w:after="240"/>
        <w:ind w:left="720"/>
        <w:rPr>
          <w:b/>
        </w:rPr>
      </w:pPr>
      <w:r>
        <w:rPr>
          <w:b/>
        </w:rPr>
        <w:t>Financial Envelope example:</w:t>
      </w:r>
    </w:p>
    <w:tbl>
      <w:tblPr>
        <w:tblW w:w="817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931"/>
        <w:gridCol w:w="3405"/>
        <w:gridCol w:w="1587"/>
      </w:tblGrid>
      <w:tr w:rsidR="00497729" w14:paraId="0EA5A131" w14:textId="77777777" w:rsidTr="00252E19">
        <w:tc>
          <w:tcPr>
            <w:tcW w:w="1254" w:type="dxa"/>
            <w:shd w:val="clear" w:color="auto" w:fill="BFBFBF"/>
            <w:tcMar>
              <w:top w:w="57" w:type="dxa"/>
              <w:bottom w:w="57" w:type="dxa"/>
            </w:tcMar>
          </w:tcPr>
          <w:p w14:paraId="662FA8FC" w14:textId="77777777" w:rsidR="00497729" w:rsidRDefault="00497729" w:rsidP="00252E19">
            <w:pPr>
              <w:jc w:val="center"/>
              <w:rPr>
                <w:b/>
              </w:rPr>
            </w:pPr>
            <w:r>
              <w:rPr>
                <w:b/>
              </w:rPr>
              <w:t>Supplier</w:t>
            </w:r>
          </w:p>
        </w:tc>
        <w:tc>
          <w:tcPr>
            <w:tcW w:w="1931" w:type="dxa"/>
            <w:shd w:val="clear" w:color="auto" w:fill="BFBFBF"/>
            <w:tcMar>
              <w:top w:w="57" w:type="dxa"/>
              <w:bottom w:w="57" w:type="dxa"/>
            </w:tcMar>
          </w:tcPr>
          <w:p w14:paraId="4D72AC47" w14:textId="77777777" w:rsidR="00497729" w:rsidRDefault="00497729" w:rsidP="00252E19">
            <w:pPr>
              <w:jc w:val="center"/>
              <w:rPr>
                <w:b/>
              </w:rPr>
            </w:pPr>
            <w:r>
              <w:rPr>
                <w:b/>
              </w:rPr>
              <w:t>Overall Bid</w:t>
            </w:r>
          </w:p>
        </w:tc>
        <w:tc>
          <w:tcPr>
            <w:tcW w:w="3405" w:type="dxa"/>
            <w:shd w:val="clear" w:color="auto" w:fill="BFBFBF"/>
            <w:tcMar>
              <w:top w:w="57" w:type="dxa"/>
              <w:bottom w:w="57" w:type="dxa"/>
            </w:tcMar>
          </w:tcPr>
          <w:p w14:paraId="43480CBD" w14:textId="77777777" w:rsidR="00497729" w:rsidRDefault="00497729" w:rsidP="00252E19">
            <w:pPr>
              <w:jc w:val="center"/>
              <w:rPr>
                <w:b/>
              </w:rPr>
            </w:pPr>
            <w:r>
              <w:rPr>
                <w:b/>
              </w:rPr>
              <w:t>Calculation</w:t>
            </w:r>
          </w:p>
        </w:tc>
        <w:tc>
          <w:tcPr>
            <w:tcW w:w="1587" w:type="dxa"/>
            <w:shd w:val="clear" w:color="auto" w:fill="BFBFBF"/>
            <w:tcMar>
              <w:top w:w="57" w:type="dxa"/>
              <w:bottom w:w="57" w:type="dxa"/>
            </w:tcMar>
          </w:tcPr>
          <w:p w14:paraId="3E1D8C8C" w14:textId="34BECCF2" w:rsidR="00497729" w:rsidRDefault="00497729" w:rsidP="00252E19">
            <w:pPr>
              <w:jc w:val="center"/>
              <w:rPr>
                <w:b/>
              </w:rPr>
            </w:pPr>
            <w:r>
              <w:rPr>
                <w:b/>
              </w:rPr>
              <w:t>Fin</w:t>
            </w:r>
            <w:r w:rsidR="003C4AD0">
              <w:rPr>
                <w:b/>
              </w:rPr>
              <w:t>ancial Criteria Score (out of 30</w:t>
            </w:r>
            <w:r>
              <w:rPr>
                <w:b/>
              </w:rPr>
              <w:t>)</w:t>
            </w:r>
          </w:p>
        </w:tc>
      </w:tr>
      <w:tr w:rsidR="00497729" w14:paraId="1FF05D76" w14:textId="77777777" w:rsidTr="00252E19">
        <w:tc>
          <w:tcPr>
            <w:tcW w:w="1254" w:type="dxa"/>
            <w:shd w:val="clear" w:color="auto" w:fill="auto"/>
            <w:tcMar>
              <w:top w:w="57" w:type="dxa"/>
              <w:bottom w:w="57" w:type="dxa"/>
            </w:tcMar>
          </w:tcPr>
          <w:p w14:paraId="03258F79" w14:textId="7D73E816" w:rsidR="00497729" w:rsidRDefault="00705D42" w:rsidP="00252E19">
            <w:pPr>
              <w:jc w:val="center"/>
              <w:rPr>
                <w:b/>
              </w:rPr>
            </w:pPr>
            <w:r>
              <w:rPr>
                <w:b/>
              </w:rPr>
              <w:t>C</w:t>
            </w:r>
          </w:p>
        </w:tc>
        <w:tc>
          <w:tcPr>
            <w:tcW w:w="1931" w:type="dxa"/>
            <w:shd w:val="clear" w:color="auto" w:fill="D9D9D9"/>
            <w:tcMar>
              <w:top w:w="57" w:type="dxa"/>
              <w:bottom w:w="57" w:type="dxa"/>
            </w:tcMar>
          </w:tcPr>
          <w:p w14:paraId="52FDD10C" w14:textId="7A34B6BC" w:rsidR="00497729" w:rsidRDefault="00E6726E" w:rsidP="00252E19">
            <w:pPr>
              <w:jc w:val="center"/>
              <w:rPr>
                <w:b/>
              </w:rPr>
            </w:pPr>
            <w:r>
              <w:rPr>
                <w:b/>
              </w:rPr>
              <w:t>£160,000</w:t>
            </w:r>
          </w:p>
        </w:tc>
        <w:tc>
          <w:tcPr>
            <w:tcW w:w="3405" w:type="dxa"/>
            <w:shd w:val="clear" w:color="auto" w:fill="D9D9D9"/>
            <w:tcMar>
              <w:top w:w="57" w:type="dxa"/>
              <w:bottom w:w="57" w:type="dxa"/>
            </w:tcMar>
          </w:tcPr>
          <w:p w14:paraId="6E49AD20" w14:textId="77777777" w:rsidR="00497729" w:rsidRDefault="00497729" w:rsidP="00252E19">
            <w:pPr>
              <w:jc w:val="center"/>
              <w:rPr>
                <w:b/>
              </w:rPr>
            </w:pPr>
            <w:r>
              <w:rPr>
                <w:b/>
              </w:rPr>
              <w:t>Lowest Bid</w:t>
            </w:r>
          </w:p>
        </w:tc>
        <w:tc>
          <w:tcPr>
            <w:tcW w:w="1587" w:type="dxa"/>
            <w:shd w:val="clear" w:color="auto" w:fill="D9D9D9"/>
            <w:tcMar>
              <w:top w:w="57" w:type="dxa"/>
              <w:bottom w:w="57" w:type="dxa"/>
            </w:tcMar>
          </w:tcPr>
          <w:p w14:paraId="1B838775" w14:textId="2F13BE19" w:rsidR="00497729" w:rsidRDefault="003C4AD0" w:rsidP="00252E19">
            <w:pPr>
              <w:jc w:val="center"/>
              <w:rPr>
                <w:b/>
              </w:rPr>
            </w:pPr>
            <w:r>
              <w:rPr>
                <w:b/>
              </w:rPr>
              <w:t>30</w:t>
            </w:r>
            <w:r w:rsidR="00705D42">
              <w:rPr>
                <w:b/>
              </w:rPr>
              <w:t>.00</w:t>
            </w:r>
          </w:p>
        </w:tc>
      </w:tr>
      <w:tr w:rsidR="00497729" w14:paraId="345E674F" w14:textId="77777777" w:rsidTr="00252E19">
        <w:tc>
          <w:tcPr>
            <w:tcW w:w="1254" w:type="dxa"/>
            <w:shd w:val="clear" w:color="auto" w:fill="auto"/>
            <w:tcMar>
              <w:top w:w="57" w:type="dxa"/>
              <w:bottom w:w="57" w:type="dxa"/>
            </w:tcMar>
          </w:tcPr>
          <w:p w14:paraId="633E360E" w14:textId="474E1E48" w:rsidR="00497729" w:rsidRDefault="00705D42" w:rsidP="00252E19">
            <w:pPr>
              <w:jc w:val="center"/>
            </w:pPr>
            <w:r>
              <w:t>D</w:t>
            </w:r>
          </w:p>
        </w:tc>
        <w:tc>
          <w:tcPr>
            <w:tcW w:w="1931" w:type="dxa"/>
            <w:shd w:val="clear" w:color="auto" w:fill="auto"/>
            <w:tcMar>
              <w:top w:w="57" w:type="dxa"/>
              <w:bottom w:w="57" w:type="dxa"/>
            </w:tcMar>
          </w:tcPr>
          <w:p w14:paraId="64ACAE25" w14:textId="52F19DB5" w:rsidR="00497729" w:rsidRDefault="00497729" w:rsidP="00E6726E">
            <w:pPr>
              <w:jc w:val="center"/>
            </w:pPr>
            <w:r>
              <w:t>£</w:t>
            </w:r>
            <w:r w:rsidR="00E6726E">
              <w:t>165,000</w:t>
            </w:r>
          </w:p>
        </w:tc>
        <w:tc>
          <w:tcPr>
            <w:tcW w:w="3405" w:type="dxa"/>
            <w:tcMar>
              <w:top w:w="57" w:type="dxa"/>
              <w:bottom w:w="57" w:type="dxa"/>
            </w:tcMar>
          </w:tcPr>
          <w:p w14:paraId="4FA1B355" w14:textId="11FA3900" w:rsidR="00497729" w:rsidRDefault="00E6726E" w:rsidP="00252E19">
            <w:pPr>
              <w:jc w:val="center"/>
            </w:pPr>
            <w:r>
              <w:t>160,000</w:t>
            </w:r>
            <w:r w:rsidR="00497729">
              <w:t>/</w:t>
            </w:r>
            <w:r w:rsidR="006A5506" w:rsidRPr="006A5506">
              <w:t>165,000</w:t>
            </w:r>
            <w:r w:rsidR="006A5506">
              <w:t xml:space="preserve"> </w:t>
            </w:r>
            <w:r w:rsidR="003C4AD0">
              <w:t>x 30</w:t>
            </w:r>
          </w:p>
        </w:tc>
        <w:tc>
          <w:tcPr>
            <w:tcW w:w="1587" w:type="dxa"/>
            <w:shd w:val="clear" w:color="auto" w:fill="auto"/>
            <w:tcMar>
              <w:top w:w="57" w:type="dxa"/>
              <w:bottom w:w="57" w:type="dxa"/>
            </w:tcMar>
          </w:tcPr>
          <w:p w14:paraId="0969A151" w14:textId="330FE4CF" w:rsidR="00497729" w:rsidRDefault="003C4AD0" w:rsidP="00252E19">
            <w:pPr>
              <w:jc w:val="center"/>
            </w:pPr>
            <w:r>
              <w:t>29.09</w:t>
            </w:r>
          </w:p>
        </w:tc>
      </w:tr>
      <w:tr w:rsidR="00497729" w14:paraId="0BC4F6A2" w14:textId="77777777" w:rsidTr="00252E19">
        <w:tc>
          <w:tcPr>
            <w:tcW w:w="1254" w:type="dxa"/>
            <w:shd w:val="clear" w:color="auto" w:fill="auto"/>
            <w:tcMar>
              <w:top w:w="57" w:type="dxa"/>
              <w:bottom w:w="57" w:type="dxa"/>
            </w:tcMar>
          </w:tcPr>
          <w:p w14:paraId="24AE1519" w14:textId="4A367099" w:rsidR="00497729" w:rsidRDefault="00705D42" w:rsidP="00252E19">
            <w:pPr>
              <w:jc w:val="center"/>
            </w:pPr>
            <w:r>
              <w:lastRenderedPageBreak/>
              <w:t>A</w:t>
            </w:r>
          </w:p>
        </w:tc>
        <w:tc>
          <w:tcPr>
            <w:tcW w:w="1931" w:type="dxa"/>
            <w:shd w:val="clear" w:color="auto" w:fill="auto"/>
            <w:tcMar>
              <w:top w:w="57" w:type="dxa"/>
              <w:bottom w:w="57" w:type="dxa"/>
            </w:tcMar>
          </w:tcPr>
          <w:p w14:paraId="456C19ED" w14:textId="0DBA717A" w:rsidR="00497729" w:rsidRDefault="00497729" w:rsidP="00E6726E">
            <w:pPr>
              <w:jc w:val="center"/>
            </w:pPr>
            <w:r>
              <w:t>£</w:t>
            </w:r>
            <w:r w:rsidR="00E6726E">
              <w:t>176,000</w:t>
            </w:r>
          </w:p>
        </w:tc>
        <w:tc>
          <w:tcPr>
            <w:tcW w:w="3405" w:type="dxa"/>
            <w:tcMar>
              <w:top w:w="57" w:type="dxa"/>
              <w:bottom w:w="57" w:type="dxa"/>
            </w:tcMar>
          </w:tcPr>
          <w:p w14:paraId="5F2B7BA0" w14:textId="70E72C29" w:rsidR="00497729" w:rsidRDefault="00E6726E" w:rsidP="00252E19">
            <w:pPr>
              <w:jc w:val="center"/>
            </w:pPr>
            <w:r w:rsidRPr="00E6726E">
              <w:t>160,000</w:t>
            </w:r>
            <w:r w:rsidR="00497729">
              <w:t>/</w:t>
            </w:r>
            <w:r w:rsidR="006A5506" w:rsidRPr="006A5506">
              <w:t>176,000</w:t>
            </w:r>
            <w:r w:rsidR="006A5506">
              <w:t xml:space="preserve"> </w:t>
            </w:r>
            <w:r w:rsidR="003C4AD0">
              <w:t>x 30</w:t>
            </w:r>
          </w:p>
        </w:tc>
        <w:tc>
          <w:tcPr>
            <w:tcW w:w="1587" w:type="dxa"/>
            <w:shd w:val="clear" w:color="auto" w:fill="auto"/>
            <w:tcMar>
              <w:top w:w="57" w:type="dxa"/>
              <w:bottom w:w="57" w:type="dxa"/>
            </w:tcMar>
          </w:tcPr>
          <w:p w14:paraId="2232A3DC" w14:textId="504193AC" w:rsidR="00497729" w:rsidRDefault="0065452F" w:rsidP="00252E19">
            <w:pPr>
              <w:jc w:val="center"/>
            </w:pPr>
            <w:r>
              <w:t>27.27</w:t>
            </w:r>
          </w:p>
        </w:tc>
      </w:tr>
      <w:tr w:rsidR="00497729" w14:paraId="7C13062C" w14:textId="77777777" w:rsidTr="00252E19">
        <w:tc>
          <w:tcPr>
            <w:tcW w:w="1254" w:type="dxa"/>
            <w:shd w:val="clear" w:color="auto" w:fill="auto"/>
            <w:tcMar>
              <w:top w:w="57" w:type="dxa"/>
              <w:bottom w:w="57" w:type="dxa"/>
            </w:tcMar>
          </w:tcPr>
          <w:p w14:paraId="1E3651D0" w14:textId="33BF1BD1" w:rsidR="00497729" w:rsidRDefault="00705D42" w:rsidP="00252E19">
            <w:pPr>
              <w:jc w:val="center"/>
            </w:pPr>
            <w:r>
              <w:t>B</w:t>
            </w:r>
          </w:p>
        </w:tc>
        <w:tc>
          <w:tcPr>
            <w:tcW w:w="1931" w:type="dxa"/>
            <w:shd w:val="clear" w:color="auto" w:fill="auto"/>
            <w:tcMar>
              <w:top w:w="57" w:type="dxa"/>
              <w:bottom w:w="57" w:type="dxa"/>
            </w:tcMar>
          </w:tcPr>
          <w:p w14:paraId="24ED4B71" w14:textId="5E4B31CF" w:rsidR="00497729" w:rsidRDefault="00497729" w:rsidP="00705D42">
            <w:pPr>
              <w:jc w:val="center"/>
            </w:pPr>
            <w:r>
              <w:t>£</w:t>
            </w:r>
            <w:r w:rsidR="00705D42">
              <w:t>199</w:t>
            </w:r>
            <w:r w:rsidR="00E6726E">
              <w:t>,000</w:t>
            </w:r>
          </w:p>
        </w:tc>
        <w:tc>
          <w:tcPr>
            <w:tcW w:w="3405" w:type="dxa"/>
            <w:tcMar>
              <w:top w:w="57" w:type="dxa"/>
              <w:bottom w:w="57" w:type="dxa"/>
            </w:tcMar>
          </w:tcPr>
          <w:p w14:paraId="3E73EE57" w14:textId="03B9E380" w:rsidR="00497729" w:rsidRDefault="00E6726E" w:rsidP="00705D42">
            <w:pPr>
              <w:jc w:val="center"/>
            </w:pPr>
            <w:r w:rsidRPr="00E6726E">
              <w:t>160,000</w:t>
            </w:r>
            <w:r w:rsidR="00497729">
              <w:t>/</w:t>
            </w:r>
            <w:r w:rsidR="00705D42">
              <w:t>199</w:t>
            </w:r>
            <w:r w:rsidR="006A5506" w:rsidRPr="006A5506">
              <w:t>,000</w:t>
            </w:r>
            <w:r w:rsidR="006A5506">
              <w:t xml:space="preserve"> </w:t>
            </w:r>
            <w:r w:rsidR="003C4AD0">
              <w:t>x 30</w:t>
            </w:r>
          </w:p>
        </w:tc>
        <w:tc>
          <w:tcPr>
            <w:tcW w:w="1587" w:type="dxa"/>
            <w:shd w:val="clear" w:color="auto" w:fill="auto"/>
            <w:tcMar>
              <w:top w:w="57" w:type="dxa"/>
              <w:bottom w:w="57" w:type="dxa"/>
            </w:tcMar>
          </w:tcPr>
          <w:p w14:paraId="008B539B" w14:textId="045181D2" w:rsidR="00497729" w:rsidRDefault="00705D42" w:rsidP="00252E19">
            <w:pPr>
              <w:jc w:val="center"/>
            </w:pPr>
            <w:r>
              <w:t>24.12</w:t>
            </w:r>
          </w:p>
        </w:tc>
      </w:tr>
    </w:tbl>
    <w:p w14:paraId="00E0ADEA" w14:textId="77777777" w:rsidR="00497729" w:rsidRPr="00CC2F2F" w:rsidRDefault="00497729" w:rsidP="00497729">
      <w:pPr>
        <w:spacing w:before="240" w:after="240"/>
        <w:ind w:left="709"/>
      </w:pPr>
    </w:p>
    <w:p w14:paraId="1CA349B1" w14:textId="73A3767F" w:rsidR="00D00F1A" w:rsidRPr="00C51F19" w:rsidRDefault="006872A4" w:rsidP="00A1414C">
      <w:pPr>
        <w:pStyle w:val="ListParagraph"/>
        <w:numPr>
          <w:ilvl w:val="2"/>
          <w:numId w:val="6"/>
        </w:numPr>
        <w:spacing w:before="240" w:after="240"/>
        <w:ind w:left="567" w:hanging="567"/>
        <w:rPr>
          <w:rFonts w:ascii="Arial" w:hAnsi="Arial" w:cs="Arial"/>
          <w:b/>
          <w:sz w:val="24"/>
        </w:rPr>
      </w:pPr>
      <w:r w:rsidRPr="00C51F19">
        <w:rPr>
          <w:rFonts w:ascii="Arial" w:hAnsi="Arial" w:cs="Arial"/>
          <w:b/>
          <w:sz w:val="24"/>
        </w:rPr>
        <w:t>Total Score Calculation and Ranking</w:t>
      </w:r>
    </w:p>
    <w:p w14:paraId="3F4EC7EB" w14:textId="592A45C9" w:rsidR="00D00F1A" w:rsidRDefault="008E3912">
      <w:pPr>
        <w:spacing w:before="240" w:after="240"/>
        <w:ind w:left="709"/>
      </w:pPr>
      <w:r>
        <w:t>The</w:t>
      </w:r>
      <w:r w:rsidR="005C14FE">
        <w:t xml:space="preserve"> total</w:t>
      </w:r>
      <w:r w:rsidR="006872A4">
        <w:t xml:space="preserve"> Qualitative Criteria score for the Supplier from the Technical Envelope will be combined with the </w:t>
      </w:r>
      <w:r w:rsidR="00CC2F2F">
        <w:t xml:space="preserve">Total </w:t>
      </w:r>
      <w:r w:rsidR="006872A4">
        <w:t>Financial Criteria Score for the Supplier from the Commercial Envelope to create a total overall score for the tender submitted.</w:t>
      </w:r>
    </w:p>
    <w:p w14:paraId="19FFA106" w14:textId="4364696E" w:rsidR="00705D42" w:rsidRDefault="006872A4">
      <w:pPr>
        <w:spacing w:before="240" w:after="240"/>
        <w:ind w:left="709"/>
      </w:pPr>
      <w:r>
        <w:t>The overall scores will be ranked in order with the highest overall score from the evaluation process being recommended as the Preferred Bidder.</w:t>
      </w:r>
    </w:p>
    <w:p w14:paraId="4A6AFB03" w14:textId="3C40D9E3" w:rsidR="00705D42" w:rsidRDefault="00705D42" w:rsidP="00705D42">
      <w:pPr>
        <w:spacing w:before="240" w:after="240"/>
        <w:ind w:left="720"/>
        <w:rPr>
          <w:b/>
        </w:rPr>
      </w:pPr>
      <w:r>
        <w:rPr>
          <w:b/>
        </w:rPr>
        <w:t>Combined and Ranked Score example:</w:t>
      </w:r>
    </w:p>
    <w:tbl>
      <w:tblPr>
        <w:tblW w:w="91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720"/>
        <w:gridCol w:w="2693"/>
        <w:gridCol w:w="2552"/>
      </w:tblGrid>
      <w:tr w:rsidR="00705D42" w14:paraId="5C489C21" w14:textId="169B4DA8" w:rsidTr="00705D42">
        <w:tc>
          <w:tcPr>
            <w:tcW w:w="1233" w:type="dxa"/>
            <w:shd w:val="clear" w:color="auto" w:fill="BFBFBF"/>
            <w:tcMar>
              <w:top w:w="57" w:type="dxa"/>
              <w:bottom w:w="57" w:type="dxa"/>
            </w:tcMar>
          </w:tcPr>
          <w:p w14:paraId="3E990F1A" w14:textId="77777777" w:rsidR="00705D42" w:rsidRDefault="00705D42" w:rsidP="00A567EF">
            <w:pPr>
              <w:jc w:val="center"/>
              <w:rPr>
                <w:b/>
              </w:rPr>
            </w:pPr>
            <w:r>
              <w:rPr>
                <w:b/>
              </w:rPr>
              <w:t>Supplier</w:t>
            </w:r>
          </w:p>
        </w:tc>
        <w:tc>
          <w:tcPr>
            <w:tcW w:w="2720" w:type="dxa"/>
            <w:shd w:val="clear" w:color="auto" w:fill="BFBFBF"/>
            <w:tcMar>
              <w:top w:w="57" w:type="dxa"/>
              <w:bottom w:w="57" w:type="dxa"/>
            </w:tcMar>
          </w:tcPr>
          <w:p w14:paraId="10E51F7B" w14:textId="1C79AE80" w:rsidR="00705D42" w:rsidRDefault="00705D42" w:rsidP="00A567EF">
            <w:pPr>
              <w:jc w:val="center"/>
              <w:rPr>
                <w:b/>
              </w:rPr>
            </w:pPr>
            <w:r>
              <w:rPr>
                <w:b/>
              </w:rPr>
              <w:t>Qualitative Criteria Score (out of 70)</w:t>
            </w:r>
          </w:p>
        </w:tc>
        <w:tc>
          <w:tcPr>
            <w:tcW w:w="2693" w:type="dxa"/>
            <w:shd w:val="clear" w:color="auto" w:fill="BFBFBF"/>
            <w:tcMar>
              <w:top w:w="57" w:type="dxa"/>
              <w:bottom w:w="57" w:type="dxa"/>
            </w:tcMar>
          </w:tcPr>
          <w:p w14:paraId="22561AA3" w14:textId="77777777" w:rsidR="00705D42" w:rsidRDefault="00705D42" w:rsidP="00A567EF">
            <w:pPr>
              <w:jc w:val="center"/>
              <w:rPr>
                <w:b/>
              </w:rPr>
            </w:pPr>
            <w:r>
              <w:rPr>
                <w:b/>
              </w:rPr>
              <w:t>Financial Criteria Score (out of 30)</w:t>
            </w:r>
          </w:p>
        </w:tc>
        <w:tc>
          <w:tcPr>
            <w:tcW w:w="2552" w:type="dxa"/>
            <w:shd w:val="clear" w:color="auto" w:fill="BFBFBF"/>
          </w:tcPr>
          <w:p w14:paraId="5EFEDA68" w14:textId="17CB1060" w:rsidR="00705D42" w:rsidRDefault="00705D42" w:rsidP="00A567EF">
            <w:pPr>
              <w:jc w:val="center"/>
              <w:rPr>
                <w:b/>
              </w:rPr>
            </w:pPr>
            <w:r>
              <w:rPr>
                <w:b/>
              </w:rPr>
              <w:t>Total Score</w:t>
            </w:r>
          </w:p>
        </w:tc>
      </w:tr>
      <w:tr w:rsidR="00705D42" w14:paraId="5FE8AD14" w14:textId="720DA058" w:rsidTr="00705D42">
        <w:tc>
          <w:tcPr>
            <w:tcW w:w="1233" w:type="dxa"/>
            <w:shd w:val="clear" w:color="auto" w:fill="auto"/>
            <w:tcMar>
              <w:top w:w="57" w:type="dxa"/>
              <w:bottom w:w="57" w:type="dxa"/>
            </w:tcMar>
          </w:tcPr>
          <w:p w14:paraId="689A91AD" w14:textId="77777777" w:rsidR="00705D42" w:rsidRDefault="00705D42" w:rsidP="00A567EF">
            <w:pPr>
              <w:jc w:val="center"/>
              <w:rPr>
                <w:b/>
              </w:rPr>
            </w:pPr>
            <w:r>
              <w:rPr>
                <w:b/>
              </w:rPr>
              <w:t>A</w:t>
            </w:r>
          </w:p>
        </w:tc>
        <w:tc>
          <w:tcPr>
            <w:tcW w:w="2720" w:type="dxa"/>
            <w:shd w:val="clear" w:color="auto" w:fill="D9D9D9"/>
            <w:tcMar>
              <w:top w:w="57" w:type="dxa"/>
              <w:bottom w:w="57" w:type="dxa"/>
            </w:tcMar>
          </w:tcPr>
          <w:p w14:paraId="0CD38513" w14:textId="0851061B" w:rsidR="00705D42" w:rsidRDefault="00705D42" w:rsidP="00A567EF">
            <w:pPr>
              <w:jc w:val="center"/>
              <w:rPr>
                <w:b/>
              </w:rPr>
            </w:pPr>
            <w:r>
              <w:rPr>
                <w:b/>
              </w:rPr>
              <w:t>70.00</w:t>
            </w:r>
          </w:p>
        </w:tc>
        <w:tc>
          <w:tcPr>
            <w:tcW w:w="2693" w:type="dxa"/>
            <w:shd w:val="clear" w:color="auto" w:fill="D9D9D9"/>
            <w:tcMar>
              <w:top w:w="57" w:type="dxa"/>
              <w:bottom w:w="57" w:type="dxa"/>
            </w:tcMar>
          </w:tcPr>
          <w:p w14:paraId="346348B2" w14:textId="16CF9377" w:rsidR="00705D42" w:rsidRDefault="00705D42" w:rsidP="00A567EF">
            <w:pPr>
              <w:jc w:val="center"/>
              <w:rPr>
                <w:b/>
              </w:rPr>
            </w:pPr>
            <w:r>
              <w:rPr>
                <w:b/>
              </w:rPr>
              <w:t>27.27</w:t>
            </w:r>
          </w:p>
        </w:tc>
        <w:tc>
          <w:tcPr>
            <w:tcW w:w="2552" w:type="dxa"/>
            <w:shd w:val="clear" w:color="auto" w:fill="D9D9D9"/>
          </w:tcPr>
          <w:p w14:paraId="0FCD44A3" w14:textId="22D2B27C" w:rsidR="00705D42" w:rsidRDefault="00705D42" w:rsidP="00A567EF">
            <w:pPr>
              <w:jc w:val="center"/>
              <w:rPr>
                <w:b/>
              </w:rPr>
            </w:pPr>
            <w:r>
              <w:rPr>
                <w:b/>
              </w:rPr>
              <w:t>97.27</w:t>
            </w:r>
          </w:p>
        </w:tc>
      </w:tr>
      <w:tr w:rsidR="00705D42" w14:paraId="0CB6AF81" w14:textId="22745720" w:rsidTr="00705D42">
        <w:tc>
          <w:tcPr>
            <w:tcW w:w="1233" w:type="dxa"/>
            <w:shd w:val="clear" w:color="auto" w:fill="auto"/>
            <w:tcMar>
              <w:top w:w="57" w:type="dxa"/>
              <w:bottom w:w="57" w:type="dxa"/>
            </w:tcMar>
          </w:tcPr>
          <w:p w14:paraId="5EAEAA34" w14:textId="77777777" w:rsidR="00705D42" w:rsidRDefault="00705D42" w:rsidP="00A567EF">
            <w:pPr>
              <w:jc w:val="center"/>
            </w:pPr>
            <w:r>
              <w:t>C</w:t>
            </w:r>
          </w:p>
        </w:tc>
        <w:tc>
          <w:tcPr>
            <w:tcW w:w="2720" w:type="dxa"/>
            <w:shd w:val="clear" w:color="auto" w:fill="auto"/>
            <w:tcMar>
              <w:top w:w="57" w:type="dxa"/>
              <w:bottom w:w="57" w:type="dxa"/>
            </w:tcMar>
          </w:tcPr>
          <w:p w14:paraId="6DC47663" w14:textId="273D13E9" w:rsidR="00705D42" w:rsidRDefault="00705D42" w:rsidP="00A567EF">
            <w:pPr>
              <w:jc w:val="center"/>
            </w:pPr>
            <w:r>
              <w:t>56.00</w:t>
            </w:r>
          </w:p>
        </w:tc>
        <w:tc>
          <w:tcPr>
            <w:tcW w:w="2693" w:type="dxa"/>
            <w:shd w:val="clear" w:color="auto" w:fill="auto"/>
            <w:tcMar>
              <w:top w:w="57" w:type="dxa"/>
              <w:bottom w:w="57" w:type="dxa"/>
            </w:tcMar>
          </w:tcPr>
          <w:p w14:paraId="58E2B7EC" w14:textId="7F78E795" w:rsidR="00705D42" w:rsidRDefault="00705D42" w:rsidP="00A567EF">
            <w:pPr>
              <w:jc w:val="center"/>
            </w:pPr>
            <w:r>
              <w:t>30.00</w:t>
            </w:r>
          </w:p>
        </w:tc>
        <w:tc>
          <w:tcPr>
            <w:tcW w:w="2552" w:type="dxa"/>
          </w:tcPr>
          <w:p w14:paraId="643F37FF" w14:textId="48FA6DA3" w:rsidR="00705D42" w:rsidRDefault="00705D42" w:rsidP="00A567EF">
            <w:pPr>
              <w:jc w:val="center"/>
            </w:pPr>
            <w:r>
              <w:t>86.00</w:t>
            </w:r>
          </w:p>
        </w:tc>
      </w:tr>
      <w:tr w:rsidR="00705D42" w14:paraId="40DF7789" w14:textId="77777777" w:rsidTr="00A567EF">
        <w:tc>
          <w:tcPr>
            <w:tcW w:w="1233" w:type="dxa"/>
            <w:shd w:val="clear" w:color="auto" w:fill="auto"/>
            <w:tcMar>
              <w:top w:w="57" w:type="dxa"/>
              <w:bottom w:w="57" w:type="dxa"/>
            </w:tcMar>
          </w:tcPr>
          <w:p w14:paraId="32838055" w14:textId="77777777" w:rsidR="00705D42" w:rsidRDefault="00705D42" w:rsidP="00A567EF">
            <w:pPr>
              <w:jc w:val="center"/>
            </w:pPr>
            <w:r>
              <w:t>B</w:t>
            </w:r>
          </w:p>
        </w:tc>
        <w:tc>
          <w:tcPr>
            <w:tcW w:w="2720" w:type="dxa"/>
            <w:shd w:val="clear" w:color="auto" w:fill="auto"/>
            <w:tcMar>
              <w:top w:w="57" w:type="dxa"/>
              <w:bottom w:w="57" w:type="dxa"/>
            </w:tcMar>
          </w:tcPr>
          <w:p w14:paraId="79DF1794" w14:textId="77777777" w:rsidR="00705D42" w:rsidRDefault="00705D42" w:rsidP="00A567EF">
            <w:pPr>
              <w:jc w:val="center"/>
            </w:pPr>
            <w:r>
              <w:t>60.66</w:t>
            </w:r>
          </w:p>
        </w:tc>
        <w:tc>
          <w:tcPr>
            <w:tcW w:w="2693" w:type="dxa"/>
            <w:shd w:val="clear" w:color="auto" w:fill="auto"/>
            <w:tcMar>
              <w:top w:w="57" w:type="dxa"/>
              <w:bottom w:w="57" w:type="dxa"/>
            </w:tcMar>
          </w:tcPr>
          <w:p w14:paraId="7E987106" w14:textId="77777777" w:rsidR="00705D42" w:rsidRDefault="00705D42" w:rsidP="00A567EF">
            <w:pPr>
              <w:jc w:val="center"/>
            </w:pPr>
            <w:r>
              <w:t>24.12</w:t>
            </w:r>
          </w:p>
        </w:tc>
        <w:tc>
          <w:tcPr>
            <w:tcW w:w="2552" w:type="dxa"/>
          </w:tcPr>
          <w:p w14:paraId="3934FD20" w14:textId="77777777" w:rsidR="00705D42" w:rsidRDefault="00705D42" w:rsidP="00A567EF">
            <w:pPr>
              <w:jc w:val="center"/>
            </w:pPr>
            <w:r>
              <w:t>84.78</w:t>
            </w:r>
          </w:p>
        </w:tc>
      </w:tr>
      <w:tr w:rsidR="00705D42" w14:paraId="682C83EE" w14:textId="68541584" w:rsidTr="00705D42">
        <w:tc>
          <w:tcPr>
            <w:tcW w:w="1233" w:type="dxa"/>
            <w:shd w:val="clear" w:color="auto" w:fill="auto"/>
            <w:tcMar>
              <w:top w:w="57" w:type="dxa"/>
              <w:bottom w:w="57" w:type="dxa"/>
            </w:tcMar>
          </w:tcPr>
          <w:p w14:paraId="5777A860" w14:textId="77777777" w:rsidR="00705D42" w:rsidRDefault="00705D42" w:rsidP="00A567EF">
            <w:pPr>
              <w:jc w:val="center"/>
            </w:pPr>
            <w:r>
              <w:t>D</w:t>
            </w:r>
          </w:p>
        </w:tc>
        <w:tc>
          <w:tcPr>
            <w:tcW w:w="2720" w:type="dxa"/>
            <w:shd w:val="clear" w:color="auto" w:fill="auto"/>
            <w:tcMar>
              <w:top w:w="57" w:type="dxa"/>
              <w:bottom w:w="57" w:type="dxa"/>
            </w:tcMar>
          </w:tcPr>
          <w:p w14:paraId="248353C7" w14:textId="41B370BC" w:rsidR="00705D42" w:rsidRDefault="00705D42" w:rsidP="00A567EF">
            <w:pPr>
              <w:jc w:val="center"/>
            </w:pPr>
            <w:r>
              <w:t>42.00</w:t>
            </w:r>
          </w:p>
        </w:tc>
        <w:tc>
          <w:tcPr>
            <w:tcW w:w="2693" w:type="dxa"/>
            <w:shd w:val="clear" w:color="auto" w:fill="auto"/>
            <w:tcMar>
              <w:top w:w="57" w:type="dxa"/>
              <w:bottom w:w="57" w:type="dxa"/>
            </w:tcMar>
          </w:tcPr>
          <w:p w14:paraId="5772BF94" w14:textId="3F98E798" w:rsidR="00705D42" w:rsidRDefault="00705D42" w:rsidP="00A567EF">
            <w:pPr>
              <w:jc w:val="center"/>
            </w:pPr>
            <w:r>
              <w:t>29.09</w:t>
            </w:r>
          </w:p>
        </w:tc>
        <w:tc>
          <w:tcPr>
            <w:tcW w:w="2552" w:type="dxa"/>
          </w:tcPr>
          <w:p w14:paraId="7CCA47A9" w14:textId="7BACAF7D" w:rsidR="00705D42" w:rsidRDefault="00705D42" w:rsidP="00A567EF">
            <w:pPr>
              <w:jc w:val="center"/>
            </w:pPr>
            <w:r>
              <w:t>71.09</w:t>
            </w:r>
          </w:p>
        </w:tc>
      </w:tr>
    </w:tbl>
    <w:p w14:paraId="4C585A30" w14:textId="5A798364" w:rsidR="00D00F1A" w:rsidRDefault="00D00F1A">
      <w:pPr>
        <w:spacing w:before="240" w:after="240"/>
        <w:ind w:left="709"/>
      </w:pPr>
    </w:p>
    <w:p w14:paraId="7488B8C7" w14:textId="050FCC66" w:rsidR="00D00F1A" w:rsidRPr="00C51F19" w:rsidRDefault="006872A4" w:rsidP="00A1414C">
      <w:pPr>
        <w:pStyle w:val="ListParagraph"/>
        <w:numPr>
          <w:ilvl w:val="2"/>
          <w:numId w:val="6"/>
        </w:numPr>
        <w:ind w:left="567" w:hanging="567"/>
        <w:rPr>
          <w:rFonts w:ascii="Arial" w:hAnsi="Arial" w:cs="Arial"/>
          <w:b/>
          <w:sz w:val="24"/>
        </w:rPr>
      </w:pPr>
      <w:r w:rsidRPr="00C51F19">
        <w:rPr>
          <w:rFonts w:ascii="Arial" w:hAnsi="Arial" w:cs="Arial"/>
          <w:b/>
          <w:sz w:val="24"/>
        </w:rPr>
        <w:t>Tie Breaker</w:t>
      </w:r>
    </w:p>
    <w:p w14:paraId="3C25A63A" w14:textId="77777777" w:rsidR="00D00F1A" w:rsidRDefault="006872A4">
      <w:pPr>
        <w:spacing w:before="240" w:after="240"/>
        <w:ind w:left="709"/>
      </w:pPr>
      <w:r>
        <w:t>If, the overall scores of two or more Suppliers are tied as the highest overall score then a tie break process will be applied as follows:</w:t>
      </w:r>
    </w:p>
    <w:p w14:paraId="0B66C355" w14:textId="4F6C28F8" w:rsidR="00D00F1A" w:rsidRDefault="006872A4">
      <w:pPr>
        <w:spacing w:before="240" w:after="240"/>
        <w:ind w:left="709"/>
      </w:pPr>
      <w:r>
        <w:t>Step 1 – The scores of the tied Suppliers in relation to the Qualitative Cri</w:t>
      </w:r>
      <w:r w:rsidR="00594E25">
        <w:t>teria Score for Sub Criteria 2.3.1</w:t>
      </w:r>
      <w:r>
        <w:t xml:space="preserve"> will be compared.  If one of the tied Suppliers has a higher score on Sub Criteria 2.</w:t>
      </w:r>
      <w:r w:rsidR="00594E25">
        <w:t>3.1</w:t>
      </w:r>
      <w:r>
        <w:t xml:space="preserve"> (compared to the other tied Suppliers) then such Supplier with the higher score will be recommended as the Preferred Bidder.  If more than one tied Supplier has th</w:t>
      </w:r>
      <w:r w:rsidR="00594E25">
        <w:t>e same score on Sub Criteria 2.3.1</w:t>
      </w:r>
      <w:r w:rsidR="003932D1">
        <w:t>, and that score is the highest score,</w:t>
      </w:r>
      <w:r>
        <w:t xml:space="preserve"> then proceed to Step 2.</w:t>
      </w:r>
    </w:p>
    <w:p w14:paraId="00605991" w14:textId="36007223" w:rsidR="00D00F1A" w:rsidRDefault="006872A4">
      <w:pPr>
        <w:spacing w:before="240" w:after="240"/>
        <w:ind w:left="709"/>
      </w:pPr>
      <w:r>
        <w:t>Step 2 – The Suppliers who were tied at the end of Step 1 will be compared in Step 2.  The scores of such Suppliers in relation to the Qualitative Criteria Score for Sub Criteria 2.</w:t>
      </w:r>
      <w:r w:rsidR="00507759">
        <w:t>7.1</w:t>
      </w:r>
      <w:r>
        <w:t xml:space="preserve"> will be compared.   Such Supplier with the highest score on Sub Criteria 2.</w:t>
      </w:r>
      <w:r w:rsidR="00507759">
        <w:t>7.1</w:t>
      </w:r>
      <w:r>
        <w:t xml:space="preserve"> will be recommended as the Preferred Bidder.</w:t>
      </w:r>
    </w:p>
    <w:p w14:paraId="66D645C1" w14:textId="77777777" w:rsidR="00D00F1A" w:rsidRDefault="006872A4" w:rsidP="00A1414C">
      <w:pPr>
        <w:pStyle w:val="Heading1"/>
        <w:numPr>
          <w:ilvl w:val="0"/>
          <w:numId w:val="6"/>
        </w:numPr>
        <w:spacing w:before="240" w:after="240"/>
        <w:ind w:left="709" w:hanging="709"/>
      </w:pPr>
      <w:bookmarkStart w:id="29" w:name="_Toc73540663"/>
      <w:r>
        <w:t>Publication of Contract Award on Contracts Finder</w:t>
      </w:r>
      <w:bookmarkEnd w:id="29"/>
    </w:p>
    <w:p w14:paraId="453EE807" w14:textId="77777777" w:rsidR="00D00F1A" w:rsidRDefault="006872A4">
      <w:pPr>
        <w:spacing w:before="240" w:after="240"/>
        <w:ind w:left="709"/>
      </w:pPr>
      <w:r>
        <w:t>Irrespective of whether or not publication of a Contract Award Notice in OJEU is required, details of all contracts awarded with a value greater than £10,000 will be published on the Contracts Finder website.</w:t>
      </w:r>
      <w:r>
        <w:br/>
      </w:r>
    </w:p>
    <w:p w14:paraId="195826D1" w14:textId="77777777" w:rsidR="00D00F1A" w:rsidRDefault="006872A4" w:rsidP="00A1414C">
      <w:pPr>
        <w:pStyle w:val="Heading1"/>
        <w:numPr>
          <w:ilvl w:val="0"/>
          <w:numId w:val="6"/>
        </w:numPr>
        <w:spacing w:before="240" w:after="240"/>
        <w:ind w:left="709" w:hanging="709"/>
      </w:pPr>
      <w:bookmarkStart w:id="30" w:name="POST"/>
      <w:bookmarkStart w:id="31" w:name="_Toc73540664"/>
      <w:r>
        <w:lastRenderedPageBreak/>
        <w:t>Post Contract Award</w:t>
      </w:r>
      <w:bookmarkEnd w:id="30"/>
      <w:bookmarkEnd w:id="31"/>
    </w:p>
    <w:p w14:paraId="65D5E455" w14:textId="77777777" w:rsidR="00D00F1A" w:rsidRDefault="006872A4">
      <w:pPr>
        <w:spacing w:before="240" w:after="240"/>
        <w:ind w:left="709"/>
      </w:pPr>
      <w:r>
        <w:t>The Customer will be responsible for producing a final Call-Off Order Form and issuing the Call-Off Order Form for signing/sealing (as appropriate) by the successful supplier.</w:t>
      </w:r>
      <w:r>
        <w:br/>
      </w:r>
    </w:p>
    <w:p w14:paraId="59A58ADC" w14:textId="77777777" w:rsidR="00D00F1A" w:rsidRDefault="006872A4" w:rsidP="00A1414C">
      <w:pPr>
        <w:pStyle w:val="Heading1"/>
        <w:numPr>
          <w:ilvl w:val="0"/>
          <w:numId w:val="6"/>
        </w:numPr>
        <w:spacing w:before="240" w:after="240"/>
        <w:ind w:left="709" w:hanging="709"/>
      </w:pPr>
      <w:bookmarkStart w:id="32" w:name="COMPLAINTS"/>
      <w:bookmarkStart w:id="33" w:name="_Toc73540665"/>
      <w:r>
        <w:t>Customer Complaints Procedure</w:t>
      </w:r>
      <w:bookmarkEnd w:id="32"/>
      <w:bookmarkEnd w:id="33"/>
    </w:p>
    <w:p w14:paraId="3ECD0F09" w14:textId="77777777" w:rsidR="00D00F1A" w:rsidRDefault="006872A4">
      <w:pPr>
        <w:spacing w:before="240" w:after="240"/>
        <w:ind w:left="709"/>
      </w:pPr>
      <w:bookmarkStart w:id="34" w:name="_Toc313621455"/>
      <w:r>
        <w:t xml:space="preserve">The Customer has published a </w:t>
      </w:r>
      <w:hyperlink r:id="rId14" w:anchor="commercial-complaints-process" w:history="1">
        <w:r>
          <w:rPr>
            <w:rStyle w:val="Hyperlink"/>
          </w:rPr>
          <w:t>Commercial Complaints Process</w:t>
        </w:r>
      </w:hyperlink>
      <w:r>
        <w:t xml:space="preserve"> </w:t>
      </w:r>
      <w:bookmarkEnd w:id="34"/>
      <w:r>
        <w:t>for use during competitive procurement.</w:t>
      </w:r>
    </w:p>
    <w:p w14:paraId="5BC6A270" w14:textId="77777777" w:rsidR="00D00F1A" w:rsidRDefault="006872A4">
      <w:pPr>
        <w:spacing w:before="240" w:after="240"/>
        <w:ind w:left="709"/>
      </w:pPr>
      <w:r>
        <w:t>This process gives details of:</w:t>
      </w:r>
    </w:p>
    <w:p w14:paraId="6E52782E" w14:textId="77777777" w:rsidR="00D00F1A" w:rsidRDefault="006872A4" w:rsidP="00A1414C">
      <w:pPr>
        <w:numPr>
          <w:ilvl w:val="0"/>
          <w:numId w:val="5"/>
        </w:numPr>
        <w:spacing w:before="240" w:after="240"/>
        <w:ind w:left="1134"/>
      </w:pPr>
      <w:r>
        <w:t>DWP Commercial Code of Practice – Competitive Tendering;</w:t>
      </w:r>
    </w:p>
    <w:p w14:paraId="6CD96037" w14:textId="77777777" w:rsidR="00D00F1A" w:rsidRDefault="006872A4" w:rsidP="00A1414C">
      <w:pPr>
        <w:numPr>
          <w:ilvl w:val="0"/>
          <w:numId w:val="5"/>
        </w:numPr>
        <w:spacing w:before="240" w:after="240"/>
        <w:ind w:left="1134"/>
      </w:pPr>
      <w:r>
        <w:t>The DWP Commercial Complaints Process;</w:t>
      </w:r>
    </w:p>
    <w:p w14:paraId="5DB85E61" w14:textId="151614B7" w:rsidR="00D00F1A" w:rsidRDefault="006872A4" w:rsidP="0010025B">
      <w:pPr>
        <w:numPr>
          <w:ilvl w:val="0"/>
          <w:numId w:val="5"/>
        </w:numPr>
        <w:spacing w:before="240" w:after="240"/>
        <w:ind w:left="1134"/>
      </w:pPr>
      <w:r>
        <w:t>Information to accompany a commercial complaint.</w:t>
      </w:r>
    </w:p>
    <w:p w14:paraId="0509A34E" w14:textId="77777777" w:rsidR="00D00F1A" w:rsidRDefault="00D00F1A">
      <w:pPr>
        <w:sectPr w:rsidR="00D00F1A">
          <w:headerReference w:type="default" r:id="rId15"/>
          <w:footerReference w:type="even" r:id="rId16"/>
          <w:footerReference w:type="default" r:id="rId17"/>
          <w:pgSz w:w="11906" w:h="16838" w:code="9"/>
          <w:pgMar w:top="1134" w:right="1134" w:bottom="1134" w:left="1134" w:header="454" w:footer="454" w:gutter="0"/>
          <w:pgNumType w:start="1"/>
          <w:cols w:space="708"/>
          <w:titlePg/>
          <w:docGrid w:linePitch="360"/>
        </w:sectPr>
      </w:pPr>
    </w:p>
    <w:p w14:paraId="5DCAA8AC" w14:textId="77777777" w:rsidR="00D00F1A" w:rsidRDefault="006872A4">
      <w:pPr>
        <w:pStyle w:val="Heading1"/>
        <w:numPr>
          <w:ilvl w:val="0"/>
          <w:numId w:val="0"/>
        </w:numPr>
        <w:spacing w:before="240" w:after="240" w:line="240" w:lineRule="auto"/>
      </w:pPr>
      <w:bookmarkStart w:id="35" w:name="_Toc73540666"/>
      <w:r>
        <w:rPr>
          <w:u w:val="single"/>
        </w:rPr>
        <w:lastRenderedPageBreak/>
        <w:t>ANNEX A</w:t>
      </w:r>
      <w:r>
        <w:t xml:space="preserve"> - QUALIFICATION ENVELOPE</w:t>
      </w:r>
      <w:bookmarkEnd w:id="35"/>
    </w:p>
    <w:p w14:paraId="42B5B74F" w14:textId="77777777" w:rsidR="00D00F1A" w:rsidRDefault="006872A4" w:rsidP="00A1414C">
      <w:pPr>
        <w:numPr>
          <w:ilvl w:val="0"/>
          <w:numId w:val="11"/>
        </w:numPr>
        <w:spacing w:before="240" w:after="240"/>
        <w:rPr>
          <w:b/>
        </w:rPr>
      </w:pPr>
      <w:r>
        <w:t xml:space="preserve">The Qualification Envelope on the </w:t>
      </w:r>
      <w:proofErr w:type="spellStart"/>
      <w:r>
        <w:t>ePS</w:t>
      </w:r>
      <w:proofErr w:type="spellEnd"/>
      <w:r>
        <w:t xml:space="preserve"> portal contains ‘Pass/Fail’ questions and acts as a doorway for progression to the following stages of the evaluation. Suppliers are strongly advised to read and understand the specific guidance provided before responding to these questionnaires.</w:t>
      </w:r>
    </w:p>
    <w:p w14:paraId="50462FF5" w14:textId="6081C18F" w:rsidR="00D00F1A" w:rsidRDefault="006872A4" w:rsidP="00A1414C">
      <w:pPr>
        <w:numPr>
          <w:ilvl w:val="0"/>
          <w:numId w:val="11"/>
        </w:numPr>
        <w:spacing w:before="240" w:after="240"/>
        <w:rPr>
          <w:b/>
        </w:rPr>
      </w:pPr>
      <w:r>
        <w:t xml:space="preserve">In addition to the Qualification Questionnaire Parts 1 and 2 on the </w:t>
      </w:r>
      <w:proofErr w:type="spellStart"/>
      <w:r>
        <w:t>ePS</w:t>
      </w:r>
      <w:proofErr w:type="spellEnd"/>
      <w:r>
        <w:t xml:space="preserve"> portal the Supplier is required to respond to the following additional question detailed un</w:t>
      </w:r>
      <w:r w:rsidR="003B35CF">
        <w:t>der ‘Qualification Envelope: 1.7</w:t>
      </w:r>
      <w:r>
        <w:t xml:space="preserve"> Part 2 – Additional Questions’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670"/>
        <w:gridCol w:w="1305"/>
        <w:gridCol w:w="1247"/>
      </w:tblGrid>
      <w:tr w:rsidR="00D00F1A" w14:paraId="434205C6" w14:textId="77777777">
        <w:trPr>
          <w:trHeight w:val="454"/>
        </w:trPr>
        <w:tc>
          <w:tcPr>
            <w:tcW w:w="9606" w:type="dxa"/>
            <w:gridSpan w:val="4"/>
            <w:shd w:val="clear" w:color="auto" w:fill="000000"/>
            <w:vAlign w:val="center"/>
          </w:tcPr>
          <w:p w14:paraId="2FAAB72D" w14:textId="7A728CB7" w:rsidR="00D00F1A" w:rsidRDefault="006872A4">
            <w:pPr>
              <w:spacing w:before="60" w:after="60"/>
              <w:rPr>
                <w:b/>
                <w:sz w:val="22"/>
              </w:rPr>
            </w:pPr>
            <w:r>
              <w:rPr>
                <w:b/>
                <w:sz w:val="22"/>
              </w:rPr>
              <w:t>‘</w:t>
            </w:r>
            <w:r w:rsidR="003B35CF">
              <w:t>Qualification Envelope: 1.7</w:t>
            </w:r>
            <w:r>
              <w:t xml:space="preserve"> Part 2 – Additional Questions’</w:t>
            </w:r>
          </w:p>
        </w:tc>
      </w:tr>
      <w:tr w:rsidR="00D00F1A" w14:paraId="07A9073F" w14:textId="77777777">
        <w:trPr>
          <w:trHeight w:val="454"/>
        </w:trPr>
        <w:tc>
          <w:tcPr>
            <w:tcW w:w="1384" w:type="dxa"/>
            <w:tcBorders>
              <w:bottom w:val="single" w:sz="4" w:space="0" w:color="auto"/>
            </w:tcBorders>
            <w:shd w:val="clear" w:color="auto" w:fill="FFFFFF"/>
            <w:vAlign w:val="center"/>
          </w:tcPr>
          <w:p w14:paraId="56E46142" w14:textId="77777777" w:rsidR="00D00F1A" w:rsidRDefault="006872A4">
            <w:pPr>
              <w:jc w:val="center"/>
              <w:rPr>
                <w:b/>
                <w:sz w:val="20"/>
              </w:rPr>
            </w:pPr>
            <w:r>
              <w:rPr>
                <w:b/>
                <w:sz w:val="20"/>
              </w:rPr>
              <w:t>GUIDANCE</w:t>
            </w:r>
          </w:p>
        </w:tc>
        <w:tc>
          <w:tcPr>
            <w:tcW w:w="8222" w:type="dxa"/>
            <w:gridSpan w:val="3"/>
            <w:tcBorders>
              <w:bottom w:val="single" w:sz="4" w:space="0" w:color="auto"/>
            </w:tcBorders>
            <w:shd w:val="clear" w:color="auto" w:fill="FFFFFF"/>
            <w:vAlign w:val="center"/>
          </w:tcPr>
          <w:p w14:paraId="12740323" w14:textId="77777777" w:rsidR="00D00F1A" w:rsidRDefault="006872A4">
            <w:r>
              <w:t>The following questions are ‘Pass/Fail’.  If Suppliers are unwilling or unable to answer “Yes”, their submission will be deemed non-compliant and shall be rejected.  The Supplier should confirm their answer by selecting the appropriate option from the drop down menu.</w:t>
            </w:r>
          </w:p>
        </w:tc>
      </w:tr>
      <w:tr w:rsidR="00D00F1A" w14:paraId="5BCB11B1" w14:textId="77777777">
        <w:trPr>
          <w:trHeight w:val="454"/>
        </w:trPr>
        <w:tc>
          <w:tcPr>
            <w:tcW w:w="1384" w:type="dxa"/>
            <w:tcBorders>
              <w:bottom w:val="single" w:sz="4" w:space="0" w:color="auto"/>
            </w:tcBorders>
            <w:shd w:val="clear" w:color="auto" w:fill="D9D9D9"/>
            <w:vAlign w:val="center"/>
          </w:tcPr>
          <w:p w14:paraId="7A87B1D5" w14:textId="77777777" w:rsidR="00D00F1A" w:rsidRDefault="006872A4">
            <w:pPr>
              <w:jc w:val="center"/>
              <w:rPr>
                <w:b/>
                <w:sz w:val="20"/>
              </w:rPr>
            </w:pPr>
            <w:r>
              <w:rPr>
                <w:b/>
                <w:sz w:val="20"/>
              </w:rPr>
              <w:t>Question Number</w:t>
            </w:r>
          </w:p>
        </w:tc>
        <w:tc>
          <w:tcPr>
            <w:tcW w:w="5670" w:type="dxa"/>
            <w:tcBorders>
              <w:bottom w:val="single" w:sz="4" w:space="0" w:color="auto"/>
            </w:tcBorders>
            <w:shd w:val="clear" w:color="auto" w:fill="D9D9D9"/>
            <w:vAlign w:val="center"/>
          </w:tcPr>
          <w:p w14:paraId="42BE3030" w14:textId="77777777" w:rsidR="00D00F1A" w:rsidRDefault="006872A4">
            <w:pPr>
              <w:jc w:val="center"/>
              <w:rPr>
                <w:b/>
                <w:sz w:val="20"/>
              </w:rPr>
            </w:pPr>
            <w:r>
              <w:rPr>
                <w:b/>
                <w:sz w:val="20"/>
              </w:rPr>
              <w:t>Question</w:t>
            </w:r>
          </w:p>
        </w:tc>
        <w:tc>
          <w:tcPr>
            <w:tcW w:w="1305" w:type="dxa"/>
            <w:tcBorders>
              <w:bottom w:val="single" w:sz="4" w:space="0" w:color="auto"/>
            </w:tcBorders>
            <w:shd w:val="clear" w:color="auto" w:fill="D9D9D9"/>
            <w:vAlign w:val="center"/>
          </w:tcPr>
          <w:p w14:paraId="154B8C5D" w14:textId="77777777" w:rsidR="00D00F1A" w:rsidRDefault="006872A4">
            <w:pPr>
              <w:jc w:val="center"/>
              <w:rPr>
                <w:b/>
                <w:sz w:val="20"/>
              </w:rPr>
            </w:pPr>
            <w:r>
              <w:rPr>
                <w:b/>
                <w:sz w:val="20"/>
              </w:rPr>
              <w:t>Max Score</w:t>
            </w:r>
          </w:p>
        </w:tc>
        <w:tc>
          <w:tcPr>
            <w:tcW w:w="1247" w:type="dxa"/>
            <w:tcBorders>
              <w:bottom w:val="single" w:sz="4" w:space="0" w:color="auto"/>
            </w:tcBorders>
            <w:shd w:val="clear" w:color="auto" w:fill="D9D9D9"/>
            <w:vAlign w:val="center"/>
          </w:tcPr>
          <w:p w14:paraId="0E5486FB" w14:textId="77777777" w:rsidR="00D00F1A" w:rsidRDefault="006872A4">
            <w:pPr>
              <w:jc w:val="center"/>
              <w:rPr>
                <w:b/>
                <w:sz w:val="20"/>
              </w:rPr>
            </w:pPr>
            <w:r>
              <w:rPr>
                <w:b/>
                <w:sz w:val="20"/>
              </w:rPr>
              <w:t>Weighting (%)</w:t>
            </w:r>
          </w:p>
        </w:tc>
      </w:tr>
      <w:tr w:rsidR="00D00F1A" w14:paraId="40A7F570" w14:textId="77777777">
        <w:trPr>
          <w:trHeight w:val="454"/>
        </w:trPr>
        <w:tc>
          <w:tcPr>
            <w:tcW w:w="1384" w:type="dxa"/>
            <w:tcBorders>
              <w:bottom w:val="single" w:sz="4" w:space="0" w:color="auto"/>
            </w:tcBorders>
            <w:shd w:val="clear" w:color="auto" w:fill="auto"/>
            <w:vAlign w:val="center"/>
          </w:tcPr>
          <w:p w14:paraId="18728A38" w14:textId="48B0FE66" w:rsidR="00D00F1A" w:rsidRDefault="003B35CF">
            <w:pPr>
              <w:spacing w:before="60" w:after="60"/>
              <w:jc w:val="center"/>
            </w:pPr>
            <w:r>
              <w:t>[1.7</w:t>
            </w:r>
            <w:r w:rsidR="006872A4">
              <w:t>.1]</w:t>
            </w:r>
          </w:p>
        </w:tc>
        <w:tc>
          <w:tcPr>
            <w:tcW w:w="5670" w:type="dxa"/>
            <w:tcBorders>
              <w:bottom w:val="single" w:sz="4" w:space="0" w:color="auto"/>
            </w:tcBorders>
            <w:shd w:val="clear" w:color="auto" w:fill="auto"/>
            <w:vAlign w:val="center"/>
          </w:tcPr>
          <w:p w14:paraId="7D2D54CA" w14:textId="5E550982" w:rsidR="00D00F1A" w:rsidRDefault="006872A4" w:rsidP="00714E7A">
            <w:pPr>
              <w:spacing w:before="60" w:after="60"/>
            </w:pPr>
            <w:r>
              <w:t xml:space="preserve">Do you accept the </w:t>
            </w:r>
            <w:r w:rsidR="00714E7A">
              <w:t>DPS Test and Learn</w:t>
            </w:r>
            <w:r>
              <w:t xml:space="preserve"> Call-Off Order Form and Terms</w:t>
            </w:r>
            <w:r w:rsidR="00714E7A">
              <w:t xml:space="preserve"> and Conditions</w:t>
            </w:r>
            <w:r>
              <w:t>?</w:t>
            </w:r>
          </w:p>
        </w:tc>
        <w:tc>
          <w:tcPr>
            <w:tcW w:w="1305" w:type="dxa"/>
            <w:tcBorders>
              <w:bottom w:val="single" w:sz="4" w:space="0" w:color="auto"/>
            </w:tcBorders>
            <w:shd w:val="clear" w:color="auto" w:fill="auto"/>
            <w:vAlign w:val="center"/>
          </w:tcPr>
          <w:p w14:paraId="4F1AD067" w14:textId="77777777" w:rsidR="00D00F1A" w:rsidRDefault="006872A4">
            <w:pPr>
              <w:spacing w:before="60" w:after="60"/>
              <w:jc w:val="center"/>
            </w:pPr>
            <w:r>
              <w:t>Pass/Fail</w:t>
            </w:r>
          </w:p>
        </w:tc>
        <w:tc>
          <w:tcPr>
            <w:tcW w:w="1247" w:type="dxa"/>
            <w:tcBorders>
              <w:bottom w:val="single" w:sz="4" w:space="0" w:color="auto"/>
            </w:tcBorders>
            <w:shd w:val="clear" w:color="auto" w:fill="auto"/>
            <w:vAlign w:val="center"/>
          </w:tcPr>
          <w:p w14:paraId="52B9E58B" w14:textId="77777777" w:rsidR="00D00F1A" w:rsidRDefault="006872A4">
            <w:pPr>
              <w:spacing w:before="60" w:after="60"/>
              <w:jc w:val="center"/>
            </w:pPr>
            <w:r>
              <w:t>N/A</w:t>
            </w:r>
          </w:p>
        </w:tc>
      </w:tr>
      <w:tr w:rsidR="00D00F1A" w14:paraId="1116D8E5" w14:textId="77777777">
        <w:trPr>
          <w:trHeight w:val="454"/>
        </w:trPr>
        <w:tc>
          <w:tcPr>
            <w:tcW w:w="1384" w:type="dxa"/>
            <w:tcBorders>
              <w:bottom w:val="single" w:sz="4" w:space="0" w:color="auto"/>
            </w:tcBorders>
            <w:shd w:val="clear" w:color="auto" w:fill="auto"/>
            <w:vAlign w:val="center"/>
          </w:tcPr>
          <w:p w14:paraId="067FB1C4" w14:textId="3D86B0C9" w:rsidR="00D00F1A" w:rsidRDefault="006872A4" w:rsidP="003B35CF">
            <w:pPr>
              <w:spacing w:before="60" w:after="60"/>
              <w:jc w:val="center"/>
            </w:pPr>
            <w:r>
              <w:t>[1.</w:t>
            </w:r>
            <w:r w:rsidR="003B35CF">
              <w:t>7</w:t>
            </w:r>
            <w:r>
              <w:t>.2]</w:t>
            </w:r>
          </w:p>
        </w:tc>
        <w:tc>
          <w:tcPr>
            <w:tcW w:w="5670" w:type="dxa"/>
            <w:tcBorders>
              <w:bottom w:val="single" w:sz="4" w:space="0" w:color="auto"/>
            </w:tcBorders>
            <w:shd w:val="clear" w:color="auto" w:fill="auto"/>
            <w:vAlign w:val="center"/>
          </w:tcPr>
          <w:p w14:paraId="6BD36B24" w14:textId="01E81616" w:rsidR="00D00F1A" w:rsidRDefault="006872A4" w:rsidP="000E571C">
            <w:pPr>
              <w:spacing w:before="60" w:after="60"/>
            </w:pPr>
            <w:r>
              <w:t>Does your pricing proposal fit withi</w:t>
            </w:r>
            <w:r w:rsidR="000E571C">
              <w:t>n the Pricing Cap (Maximum Contract Value</w:t>
            </w:r>
            <w:r>
              <w:t xml:space="preserve">) as detailed within </w:t>
            </w:r>
            <w:r w:rsidR="000E571C">
              <w:t>Pricing Proposal</w:t>
            </w:r>
            <w:r>
              <w:t>?</w:t>
            </w:r>
          </w:p>
        </w:tc>
        <w:tc>
          <w:tcPr>
            <w:tcW w:w="1305" w:type="dxa"/>
            <w:tcBorders>
              <w:bottom w:val="single" w:sz="4" w:space="0" w:color="auto"/>
            </w:tcBorders>
            <w:shd w:val="clear" w:color="auto" w:fill="auto"/>
            <w:vAlign w:val="center"/>
          </w:tcPr>
          <w:p w14:paraId="28C23419" w14:textId="77777777" w:rsidR="00D00F1A" w:rsidRDefault="006872A4">
            <w:pPr>
              <w:spacing w:before="60" w:after="60"/>
              <w:jc w:val="center"/>
            </w:pPr>
            <w:r>
              <w:t>Pass/Fail</w:t>
            </w:r>
          </w:p>
        </w:tc>
        <w:tc>
          <w:tcPr>
            <w:tcW w:w="1247" w:type="dxa"/>
            <w:tcBorders>
              <w:bottom w:val="single" w:sz="4" w:space="0" w:color="auto"/>
            </w:tcBorders>
            <w:shd w:val="clear" w:color="auto" w:fill="auto"/>
            <w:vAlign w:val="center"/>
          </w:tcPr>
          <w:p w14:paraId="3D556BD7" w14:textId="77777777" w:rsidR="00D00F1A" w:rsidRDefault="006872A4">
            <w:pPr>
              <w:spacing w:before="60" w:after="60"/>
              <w:jc w:val="center"/>
            </w:pPr>
            <w:r>
              <w:t>N/A</w:t>
            </w:r>
          </w:p>
        </w:tc>
      </w:tr>
      <w:tr w:rsidR="00714E7A" w14:paraId="75FF4435" w14:textId="77777777" w:rsidTr="00714E7A">
        <w:trPr>
          <w:trHeight w:val="45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1CC2B1C" w14:textId="16531949" w:rsidR="00714E7A" w:rsidRPr="00714E7A" w:rsidRDefault="00714E7A" w:rsidP="003B35CF">
            <w:pPr>
              <w:spacing w:before="60" w:after="60"/>
              <w:jc w:val="center"/>
            </w:pPr>
            <w:r>
              <w:t>[1.</w:t>
            </w:r>
            <w:r w:rsidR="003B35CF">
              <w:t>7</w:t>
            </w:r>
            <w:r w:rsidRPr="00714E7A">
              <w:t xml:space="preserve">.3]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09ECAB5" w14:textId="6894064D" w:rsidR="00714E7A" w:rsidRPr="00714E7A" w:rsidRDefault="00714E7A" w:rsidP="00714E7A">
            <w:pPr>
              <w:spacing w:before="60" w:after="60"/>
            </w:pPr>
            <w:r w:rsidRPr="00714E7A">
              <w:t xml:space="preserve">Can you achieve delivery of all specified requirements by </w:t>
            </w:r>
            <w:r w:rsidR="002F2E93">
              <w:t>31 December 2021</w:t>
            </w:r>
            <w:r w:rsidRPr="00714E7A">
              <w:t xml:space="preserve">? </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6D34D35" w14:textId="77777777" w:rsidR="00714E7A" w:rsidRPr="00714E7A" w:rsidRDefault="00714E7A" w:rsidP="00714E7A">
            <w:pPr>
              <w:spacing w:before="60" w:after="60"/>
              <w:jc w:val="center"/>
            </w:pPr>
            <w:r w:rsidRPr="00714E7A">
              <w:t xml:space="preserve">Pass/Fail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345C0B9" w14:textId="77777777" w:rsidR="00714E7A" w:rsidRPr="00714E7A" w:rsidRDefault="00714E7A" w:rsidP="00714E7A">
            <w:pPr>
              <w:spacing w:before="60" w:after="60"/>
              <w:jc w:val="center"/>
            </w:pPr>
            <w:r w:rsidRPr="00714E7A">
              <w:t xml:space="preserve">N/A </w:t>
            </w:r>
          </w:p>
        </w:tc>
      </w:tr>
    </w:tbl>
    <w:p w14:paraId="5026E52F" w14:textId="324617BF" w:rsidR="00714E7A" w:rsidRDefault="00714E7A"/>
    <w:p w14:paraId="4609C491" w14:textId="77777777" w:rsidR="00714E7A" w:rsidRDefault="00714E7A">
      <w:pPr>
        <w:sectPr w:rsidR="00714E7A">
          <w:footerReference w:type="default" r:id="rId18"/>
          <w:headerReference w:type="first" r:id="rId19"/>
          <w:footerReference w:type="first" r:id="rId20"/>
          <w:pgSz w:w="11907" w:h="16840" w:code="9"/>
          <w:pgMar w:top="1134" w:right="1134" w:bottom="1134" w:left="1134" w:header="454" w:footer="454" w:gutter="0"/>
          <w:cols w:space="708"/>
          <w:docGrid w:linePitch="360"/>
        </w:sectPr>
      </w:pPr>
    </w:p>
    <w:p w14:paraId="68FD9DFA" w14:textId="77777777" w:rsidR="00D00F1A" w:rsidRDefault="006872A4">
      <w:pPr>
        <w:pStyle w:val="Heading1"/>
        <w:numPr>
          <w:ilvl w:val="0"/>
          <w:numId w:val="0"/>
        </w:numPr>
        <w:spacing w:before="240" w:after="240" w:line="240" w:lineRule="auto"/>
      </w:pPr>
      <w:bookmarkStart w:id="36" w:name="_Toc73540667"/>
      <w:r>
        <w:lastRenderedPageBreak/>
        <w:t>ANNEX B - TECHNICAL ENVELOPE</w:t>
      </w:r>
      <w:bookmarkEnd w:id="36"/>
    </w:p>
    <w:p w14:paraId="64A26F3D" w14:textId="39CC5C93" w:rsidR="00D00F1A" w:rsidRDefault="006872A4" w:rsidP="00A1414C">
      <w:pPr>
        <w:pStyle w:val="ListParagraph"/>
        <w:numPr>
          <w:ilvl w:val="0"/>
          <w:numId w:val="10"/>
        </w:numPr>
        <w:spacing w:before="240" w:after="240" w:line="240" w:lineRule="auto"/>
        <w:rPr>
          <w:rFonts w:ascii="Arial" w:hAnsi="Arial" w:cs="Arial"/>
          <w:sz w:val="24"/>
        </w:rPr>
      </w:pPr>
      <w:r>
        <w:rPr>
          <w:rFonts w:ascii="Arial" w:hAnsi="Arial" w:cs="Arial"/>
          <w:sz w:val="24"/>
        </w:rPr>
        <w:t xml:space="preserve">The following Qualitative questions are designed to test the Supplier’s ability to deliver the requirement as set out in the </w:t>
      </w:r>
      <w:r w:rsidR="002C4F1B">
        <w:rPr>
          <w:rFonts w:ascii="Arial" w:hAnsi="Arial" w:cs="Arial"/>
          <w:sz w:val="24"/>
        </w:rPr>
        <w:t>Specification</w:t>
      </w:r>
      <w:r>
        <w:rPr>
          <w:rFonts w:ascii="Arial" w:hAnsi="Arial" w:cs="Arial"/>
          <w:sz w:val="24"/>
        </w:rPr>
        <w:t xml:space="preserve"> (</w:t>
      </w:r>
      <w:r w:rsidR="002C4F1B">
        <w:rPr>
          <w:rFonts w:ascii="Arial" w:hAnsi="Arial" w:cs="Arial"/>
          <w:sz w:val="24"/>
        </w:rPr>
        <w:t>2.2 of Schedule</w:t>
      </w:r>
      <w:r>
        <w:rPr>
          <w:rFonts w:ascii="Arial" w:hAnsi="Arial" w:cs="Arial"/>
          <w:sz w:val="24"/>
        </w:rPr>
        <w:t xml:space="preserve"> </w:t>
      </w:r>
      <w:r w:rsidR="002C4F1B">
        <w:rPr>
          <w:rFonts w:ascii="Arial" w:hAnsi="Arial" w:cs="Arial"/>
          <w:sz w:val="24"/>
        </w:rPr>
        <w:t>F2: Order Form and Call-Off Schedules Template</w:t>
      </w:r>
      <w:r>
        <w:rPr>
          <w:rFonts w:ascii="Arial" w:hAnsi="Arial" w:cs="Arial"/>
          <w:sz w:val="24"/>
        </w:rPr>
        <w:t xml:space="preserve">). The Supplier </w:t>
      </w:r>
      <w:r>
        <w:rPr>
          <w:rFonts w:ascii="Arial" w:hAnsi="Arial" w:cs="Arial"/>
          <w:i/>
          <w:sz w:val="24"/>
        </w:rPr>
        <w:t>MUST</w:t>
      </w:r>
      <w:r>
        <w:rPr>
          <w:rFonts w:ascii="Arial" w:hAnsi="Arial" w:cs="Arial"/>
          <w:sz w:val="24"/>
        </w:rPr>
        <w:t xml:space="preserve"> answer all questions within the Technical Envelope.</w:t>
      </w:r>
    </w:p>
    <w:p w14:paraId="469254D2" w14:textId="77777777" w:rsidR="00D00F1A" w:rsidRDefault="006872A4" w:rsidP="00A1414C">
      <w:pPr>
        <w:pStyle w:val="ListParagraph"/>
        <w:numPr>
          <w:ilvl w:val="0"/>
          <w:numId w:val="10"/>
        </w:numPr>
        <w:spacing w:before="240" w:after="240" w:line="240" w:lineRule="auto"/>
        <w:rPr>
          <w:rFonts w:ascii="Arial" w:hAnsi="Arial" w:cs="Arial"/>
          <w:sz w:val="24"/>
        </w:rPr>
      </w:pPr>
      <w:r>
        <w:rPr>
          <w:rFonts w:ascii="Arial" w:hAnsi="Arial" w:cs="Arial"/>
          <w:sz w:val="24"/>
        </w:rPr>
        <w:t>Supplier responses must clearly demonstrate how they propose to meet the requirements set out in the question and address each element in the order they are asked.</w:t>
      </w:r>
    </w:p>
    <w:p w14:paraId="76CCD813" w14:textId="77777777" w:rsidR="00D00F1A" w:rsidRDefault="006872A4" w:rsidP="00A1414C">
      <w:pPr>
        <w:pStyle w:val="ListParagraph"/>
        <w:numPr>
          <w:ilvl w:val="0"/>
          <w:numId w:val="10"/>
        </w:numPr>
        <w:spacing w:before="240" w:after="240" w:line="240" w:lineRule="auto"/>
        <w:rPr>
          <w:rFonts w:ascii="Arial" w:hAnsi="Arial" w:cs="Arial"/>
          <w:sz w:val="24"/>
        </w:rPr>
      </w:pPr>
      <w:r>
        <w:rPr>
          <w:rFonts w:ascii="Arial" w:hAnsi="Arial" w:cs="Arial"/>
          <w:sz w:val="24"/>
        </w:rPr>
        <w:t>Supplier responses should be limited to, and focused on each of the component parts of the question posed. They should refrain from making generalised statements and providing information not relevant to the topic.</w:t>
      </w:r>
    </w:p>
    <w:p w14:paraId="2B8A3E4D" w14:textId="77777777" w:rsidR="00D00F1A" w:rsidRDefault="006872A4" w:rsidP="00A1414C">
      <w:pPr>
        <w:pStyle w:val="ListParagraph"/>
        <w:numPr>
          <w:ilvl w:val="0"/>
          <w:numId w:val="10"/>
        </w:numPr>
        <w:spacing w:before="240" w:after="240" w:line="240" w:lineRule="auto"/>
        <w:rPr>
          <w:rFonts w:ascii="Arial" w:hAnsi="Arial" w:cs="Arial"/>
          <w:sz w:val="24"/>
        </w:rPr>
      </w:pPr>
      <w:r>
        <w:rPr>
          <w:rFonts w:ascii="Arial" w:hAnsi="Arial" w:cs="Arial"/>
          <w:sz w:val="24"/>
        </w:rPr>
        <w:t>Whilst there will be no marks given to layout, spelling, punctuation and grammar, it will assist evaluators if attention is paid to these areas including identifying key sections within responses.</w:t>
      </w:r>
    </w:p>
    <w:p w14:paraId="7184CAF0" w14:textId="542E66C5" w:rsidR="00D00F1A" w:rsidRDefault="006872A4" w:rsidP="00A1414C">
      <w:pPr>
        <w:pStyle w:val="ListParagraph"/>
        <w:numPr>
          <w:ilvl w:val="0"/>
          <w:numId w:val="10"/>
        </w:numPr>
        <w:spacing w:before="240" w:after="240" w:line="240" w:lineRule="auto"/>
        <w:rPr>
          <w:rFonts w:ascii="Arial" w:hAnsi="Arial" w:cs="Arial"/>
          <w:sz w:val="24"/>
        </w:rPr>
      </w:pPr>
      <w:r>
        <w:rPr>
          <w:rFonts w:ascii="Arial" w:hAnsi="Arial" w:cs="Arial"/>
          <w:sz w:val="24"/>
        </w:rPr>
        <w:t>Suppliers will be marked in accordance with the</w:t>
      </w:r>
      <w:r w:rsidR="002C4F1B">
        <w:rPr>
          <w:rFonts w:ascii="Arial" w:hAnsi="Arial" w:cs="Arial"/>
          <w:sz w:val="24"/>
        </w:rPr>
        <w:t xml:space="preserve"> marking sch</w:t>
      </w:r>
      <w:r w:rsidR="00777BF0">
        <w:rPr>
          <w:rFonts w:ascii="Arial" w:hAnsi="Arial" w:cs="Arial"/>
          <w:sz w:val="24"/>
        </w:rPr>
        <w:t>eme at Paragraph 8.1</w:t>
      </w:r>
      <w:r>
        <w:rPr>
          <w:rFonts w:ascii="Arial" w:hAnsi="Arial" w:cs="Arial"/>
          <w:sz w:val="24"/>
        </w:rPr>
        <w:t xml:space="preserve"> of Instructions to Bidders document.</w:t>
      </w:r>
    </w:p>
    <w:p w14:paraId="0E6A5785" w14:textId="576F8329" w:rsidR="00D00F1A" w:rsidRDefault="006872A4">
      <w:pPr>
        <w:ind w:left="5760"/>
      </w:pPr>
      <w:r>
        <w:br w:type="page"/>
      </w:r>
    </w:p>
    <w:p w14:paraId="6C078F96" w14:textId="725E55E4" w:rsidR="00590113" w:rsidRPr="002C4F1B" w:rsidRDefault="002F2E93" w:rsidP="00590113">
      <w:pPr>
        <w:rPr>
          <w:b/>
        </w:rPr>
      </w:pPr>
      <w:r>
        <w:rPr>
          <w:b/>
        </w:rPr>
        <w:lastRenderedPageBreak/>
        <w:t>INDIVIDUAL PL</w:t>
      </w:r>
      <w:r w:rsidR="00FC10C0">
        <w:rPr>
          <w:b/>
        </w:rPr>
        <w:t>ACEMENT AND SUPPORT – CAPACITY</w:t>
      </w:r>
      <w:r>
        <w:rPr>
          <w:b/>
        </w:rPr>
        <w:t xml:space="preserve"> AND CAPA</w:t>
      </w:r>
      <w:r w:rsidR="00FC10C0">
        <w:rPr>
          <w:b/>
        </w:rPr>
        <w:t>BILI</w:t>
      </w:r>
      <w:r>
        <w:rPr>
          <w:b/>
        </w:rPr>
        <w:t>TY</w:t>
      </w:r>
    </w:p>
    <w:p w14:paraId="0FDAC3A1" w14:textId="301AD886" w:rsidR="00590113" w:rsidRDefault="00590113" w:rsidP="00590113"/>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252E19" w:rsidRPr="00252E19" w14:paraId="0FFFAFD6" w14:textId="77777777" w:rsidTr="00252E19">
        <w:tc>
          <w:tcPr>
            <w:tcW w:w="9558" w:type="dxa"/>
            <w:tcBorders>
              <w:bottom w:val="single" w:sz="4" w:space="0" w:color="auto"/>
            </w:tcBorders>
            <w:shd w:val="clear" w:color="auto" w:fill="auto"/>
          </w:tcPr>
          <w:p w14:paraId="4072D26E" w14:textId="6F05416B" w:rsidR="00252E19" w:rsidRPr="00252E19" w:rsidRDefault="00970914" w:rsidP="00666870">
            <w:pPr>
              <w:rPr>
                <w:b/>
              </w:rPr>
            </w:pPr>
            <w:r>
              <w:rPr>
                <w:b/>
              </w:rPr>
              <w:t>2.3</w:t>
            </w:r>
            <w:r w:rsidR="00252E19" w:rsidRPr="00252E19">
              <w:rPr>
                <w:b/>
              </w:rPr>
              <w:t xml:space="preserve">. </w:t>
            </w:r>
            <w:r w:rsidR="00666870">
              <w:rPr>
                <w:b/>
              </w:rPr>
              <w:t>Knowledge and Experience</w:t>
            </w:r>
          </w:p>
        </w:tc>
      </w:tr>
      <w:tr w:rsidR="00FC0CF4" w:rsidRPr="00252E19" w14:paraId="2FB55118" w14:textId="77777777" w:rsidTr="00252E19">
        <w:tc>
          <w:tcPr>
            <w:tcW w:w="9558" w:type="dxa"/>
            <w:tcBorders>
              <w:bottom w:val="single" w:sz="4" w:space="0" w:color="auto"/>
            </w:tcBorders>
            <w:shd w:val="clear" w:color="auto" w:fill="auto"/>
          </w:tcPr>
          <w:p w14:paraId="416DE349" w14:textId="5429F6C5" w:rsidR="00FC0CF4" w:rsidRDefault="00FC0CF4" w:rsidP="00666870">
            <w:pPr>
              <w:rPr>
                <w:b/>
              </w:rPr>
            </w:pPr>
            <w:r>
              <w:rPr>
                <w:b/>
              </w:rPr>
              <w:t xml:space="preserve">2.3.1 </w:t>
            </w:r>
            <w:r w:rsidRPr="00FC0CF4">
              <w:rPr>
                <w:b/>
              </w:rPr>
              <w:t>Knowledge and Experience</w:t>
            </w:r>
          </w:p>
        </w:tc>
      </w:tr>
      <w:tr w:rsidR="00252E19" w:rsidRPr="00252E19" w14:paraId="005A4565" w14:textId="77777777" w:rsidTr="00252E19">
        <w:tc>
          <w:tcPr>
            <w:tcW w:w="9558" w:type="dxa"/>
            <w:tcBorders>
              <w:bottom w:val="single" w:sz="4" w:space="0" w:color="auto"/>
            </w:tcBorders>
            <w:shd w:val="clear" w:color="auto" w:fill="E6E6E6"/>
          </w:tcPr>
          <w:p w14:paraId="4D6A536B" w14:textId="77777777" w:rsidR="00666870" w:rsidRDefault="00666870" w:rsidP="00666870">
            <w:r>
              <w:t xml:space="preserve">Please demonstrate that you have the knowledge and experience necessary to perform the functions as detailed within the Specification of Requirements document. You must demonstrate how your experience links to the key objectives and deliverables of the proposed contract. </w:t>
            </w:r>
          </w:p>
          <w:p w14:paraId="030F0D03" w14:textId="77777777" w:rsidR="00666870" w:rsidRDefault="00666870" w:rsidP="00666870"/>
          <w:p w14:paraId="7372D719" w14:textId="2997656F" w:rsidR="00666870" w:rsidRDefault="00666870" w:rsidP="00666870">
            <w:r>
              <w:t>Your response will be assessed against the extent to which it demonstrates the following evaluation criteria:</w:t>
            </w:r>
          </w:p>
          <w:p w14:paraId="301B16B0" w14:textId="77777777" w:rsidR="00666870" w:rsidRDefault="00666870" w:rsidP="00666870"/>
          <w:p w14:paraId="17B2BDF7" w14:textId="77777777" w:rsidR="00666870" w:rsidRDefault="00666870" w:rsidP="00666870">
            <w:pPr>
              <w:ind w:left="457" w:hanging="425"/>
            </w:pPr>
            <w:r>
              <w:t>•</w:t>
            </w:r>
            <w:r>
              <w:tab/>
              <w:t>An understanding of the Individual Placement and Support (IPS) model</w:t>
            </w:r>
          </w:p>
          <w:p w14:paraId="3F2E7C14" w14:textId="77777777" w:rsidR="00666870" w:rsidRDefault="00666870" w:rsidP="00666870">
            <w:pPr>
              <w:ind w:left="457" w:hanging="425"/>
            </w:pPr>
          </w:p>
          <w:p w14:paraId="755AF2D0" w14:textId="77777777" w:rsidR="00666870" w:rsidRDefault="00666870" w:rsidP="00666870">
            <w:pPr>
              <w:ind w:left="457" w:hanging="425"/>
            </w:pPr>
            <w:r>
              <w:t>•</w:t>
            </w:r>
            <w:r>
              <w:tab/>
              <w:t>Experience in engaging with commissioners, IPS providers, mental health trusts, Local authorities and other stakeholders to assess the level and type of support they may need to successfully grow IPS in their local context</w:t>
            </w:r>
          </w:p>
          <w:p w14:paraId="3D2216D0" w14:textId="77777777" w:rsidR="00666870" w:rsidRDefault="00666870" w:rsidP="00666870"/>
          <w:p w14:paraId="5FD21023" w14:textId="77777777" w:rsidR="00666870" w:rsidRDefault="00666870" w:rsidP="00666870"/>
          <w:p w14:paraId="2CA63C0B" w14:textId="18C2021B" w:rsidR="00252E19" w:rsidRPr="00252E19" w:rsidRDefault="00666870" w:rsidP="00666870">
            <w:pPr>
              <w:rPr>
                <w:color w:val="FF0000"/>
              </w:rPr>
            </w:pPr>
            <w:r>
              <w:t>RESPONSE ATTACHMENT LIMIT: 1,500 words, excluding diagrams</w:t>
            </w:r>
          </w:p>
        </w:tc>
      </w:tr>
    </w:tbl>
    <w:p w14:paraId="63DE0E15" w14:textId="77777777" w:rsidR="00252E19" w:rsidRPr="00252E19" w:rsidRDefault="00252E19" w:rsidP="00252E19">
      <w:pPr>
        <w:spacing w:after="200" w:line="276" w:lineRule="auto"/>
        <w:rPr>
          <w:b/>
          <w:bCs/>
          <w:szCs w:val="24"/>
        </w:rPr>
      </w:pPr>
    </w:p>
    <w:p w14:paraId="58CF3250" w14:textId="77777777" w:rsidR="00252E19" w:rsidRPr="00252E19" w:rsidRDefault="00252E19" w:rsidP="00252E19">
      <w:pPr>
        <w:spacing w:after="200" w:line="276" w:lineRule="auto"/>
        <w:rPr>
          <w:b/>
          <w:bCs/>
          <w:szCs w:val="24"/>
        </w:rPr>
      </w:pPr>
      <w:r w:rsidRPr="00252E19">
        <w:rPr>
          <w:b/>
          <w:bCs/>
          <w:szCs w:val="24"/>
        </w:rPr>
        <w:br w:type="page"/>
      </w:r>
    </w:p>
    <w:p w14:paraId="1FCA1C7A" w14:textId="77777777" w:rsidR="00252E19" w:rsidRPr="00252E19" w:rsidRDefault="00252E19" w:rsidP="00252E19">
      <w:pPr>
        <w:spacing w:after="200" w:line="276" w:lineRule="auto"/>
        <w:rPr>
          <w:b/>
          <w:bCs/>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252E19" w:rsidRPr="00252E19" w14:paraId="22AB0503" w14:textId="77777777" w:rsidTr="00252E19">
        <w:tc>
          <w:tcPr>
            <w:tcW w:w="9558" w:type="dxa"/>
            <w:tcBorders>
              <w:bottom w:val="single" w:sz="4" w:space="0" w:color="auto"/>
            </w:tcBorders>
            <w:shd w:val="clear" w:color="auto" w:fill="auto"/>
            <w:vAlign w:val="center"/>
          </w:tcPr>
          <w:p w14:paraId="27B34000" w14:textId="23C3C058" w:rsidR="00252E19" w:rsidRPr="00252E19" w:rsidRDefault="00252E19" w:rsidP="00666870">
            <w:pPr>
              <w:rPr>
                <w:b/>
              </w:rPr>
            </w:pPr>
            <w:r w:rsidRPr="00252E19">
              <w:rPr>
                <w:b/>
              </w:rPr>
              <w:t>2</w:t>
            </w:r>
            <w:r w:rsidR="00970914">
              <w:rPr>
                <w:b/>
              </w:rPr>
              <w:t>.4</w:t>
            </w:r>
            <w:r>
              <w:rPr>
                <w:b/>
              </w:rPr>
              <w:t xml:space="preserve">. </w:t>
            </w:r>
            <w:r w:rsidR="00666870">
              <w:rPr>
                <w:b/>
              </w:rPr>
              <w:t>Project Management</w:t>
            </w:r>
          </w:p>
        </w:tc>
      </w:tr>
      <w:tr w:rsidR="00666870" w:rsidRPr="00FC0CF4" w14:paraId="460B3283" w14:textId="77777777" w:rsidTr="00252E19">
        <w:tc>
          <w:tcPr>
            <w:tcW w:w="9558" w:type="dxa"/>
            <w:tcBorders>
              <w:bottom w:val="single" w:sz="4" w:space="0" w:color="auto"/>
            </w:tcBorders>
            <w:shd w:val="clear" w:color="auto" w:fill="auto"/>
            <w:vAlign w:val="center"/>
          </w:tcPr>
          <w:p w14:paraId="2D4EE09A" w14:textId="020306E6" w:rsidR="00666870" w:rsidRPr="00FC0CF4" w:rsidRDefault="00666870" w:rsidP="00666870">
            <w:pPr>
              <w:rPr>
                <w:b/>
              </w:rPr>
            </w:pPr>
            <w:r w:rsidRPr="00FC0CF4">
              <w:rPr>
                <w:b/>
              </w:rPr>
              <w:t>2.4.1 Programme Design and Delivery</w:t>
            </w:r>
          </w:p>
        </w:tc>
      </w:tr>
      <w:tr w:rsidR="00252E19" w:rsidRPr="00252E19" w14:paraId="477A0661" w14:textId="77777777" w:rsidTr="00666870">
        <w:tc>
          <w:tcPr>
            <w:tcW w:w="9558" w:type="dxa"/>
            <w:shd w:val="clear" w:color="auto" w:fill="D9D9D9"/>
            <w:vAlign w:val="center"/>
          </w:tcPr>
          <w:p w14:paraId="30E6E488" w14:textId="7505D309" w:rsidR="00666870" w:rsidRDefault="00666870" w:rsidP="00666870">
            <w:r>
              <w:t>Please detail your proposed methodology to deliver the two key elements of the mandatory requirements as stated in the Specification of Requirements document. Your response must include details of how your methodology will add value to the overall project.</w:t>
            </w:r>
          </w:p>
          <w:p w14:paraId="24DA050F" w14:textId="77777777" w:rsidR="00666870" w:rsidRDefault="00666870" w:rsidP="00666870"/>
          <w:p w14:paraId="5B00C725" w14:textId="77777777" w:rsidR="00666870" w:rsidRDefault="00666870" w:rsidP="00666870">
            <w:r>
              <w:t>Your response will be assessed against the extent to which it demonstrates the following evaluation criteria:</w:t>
            </w:r>
          </w:p>
          <w:p w14:paraId="47E4C735" w14:textId="77777777" w:rsidR="00666870" w:rsidRDefault="00666870" w:rsidP="00666870"/>
          <w:p w14:paraId="5C6AAFF2" w14:textId="54A362A9" w:rsidR="00666870" w:rsidRDefault="00666870" w:rsidP="00666870">
            <w:r>
              <w:t xml:space="preserve"> - Systems, processes and workforce plans which show clearly how the programme will be delivered. This should include comprehensive plans on the delivery of:</w:t>
            </w:r>
          </w:p>
          <w:p w14:paraId="1B0CD2A0" w14:textId="77777777" w:rsidR="00666870" w:rsidRDefault="00666870" w:rsidP="00666870"/>
          <w:p w14:paraId="03ECCB0F" w14:textId="77777777" w:rsidR="00666870" w:rsidRDefault="00666870" w:rsidP="00666870">
            <w:proofErr w:type="spellStart"/>
            <w:r>
              <w:t>i</w:t>
            </w:r>
            <w:proofErr w:type="spellEnd"/>
            <w:r>
              <w:t>.</w:t>
            </w:r>
            <w:r>
              <w:tab/>
              <w:t>Hands-on implementation support;</w:t>
            </w:r>
          </w:p>
          <w:p w14:paraId="2E36A065" w14:textId="77777777" w:rsidR="00666870" w:rsidRDefault="00666870" w:rsidP="00666870">
            <w:r>
              <w:t>ii.</w:t>
            </w:r>
            <w:r>
              <w:tab/>
              <w:t xml:space="preserve">Tools for effective monitoring and reporting. </w:t>
            </w:r>
          </w:p>
          <w:p w14:paraId="00B40109" w14:textId="77777777" w:rsidR="00666870" w:rsidRDefault="00666870" w:rsidP="00666870">
            <w:r>
              <w:t xml:space="preserve"> </w:t>
            </w:r>
          </w:p>
          <w:p w14:paraId="14986E8B" w14:textId="77777777" w:rsidR="00666870" w:rsidRDefault="00666870" w:rsidP="00666870"/>
          <w:p w14:paraId="3DA39438" w14:textId="36D58DC9" w:rsidR="00252E19" w:rsidRPr="00252E19" w:rsidRDefault="00666870" w:rsidP="00666870">
            <w:r>
              <w:t>RESPONSE ATTACHMENT LIMIT: 3000 words, excluding diagrams</w:t>
            </w:r>
          </w:p>
        </w:tc>
      </w:tr>
      <w:tr w:rsidR="00666870" w:rsidRPr="00FC0CF4" w14:paraId="63511D8F" w14:textId="77777777" w:rsidTr="00666870">
        <w:tc>
          <w:tcPr>
            <w:tcW w:w="9558" w:type="dxa"/>
            <w:shd w:val="clear" w:color="auto" w:fill="auto"/>
            <w:vAlign w:val="center"/>
          </w:tcPr>
          <w:p w14:paraId="330F0C21" w14:textId="1005A824" w:rsidR="00666870" w:rsidRPr="00FC0CF4" w:rsidRDefault="00666870" w:rsidP="00666870">
            <w:pPr>
              <w:rPr>
                <w:b/>
              </w:rPr>
            </w:pPr>
            <w:r w:rsidRPr="00FC0CF4">
              <w:rPr>
                <w:b/>
              </w:rPr>
              <w:t>2.4.2 Project Plan</w:t>
            </w:r>
          </w:p>
        </w:tc>
      </w:tr>
      <w:tr w:rsidR="00666870" w:rsidRPr="00252E19" w14:paraId="37F7A8AF" w14:textId="77777777" w:rsidTr="00666870">
        <w:tc>
          <w:tcPr>
            <w:tcW w:w="9558" w:type="dxa"/>
            <w:shd w:val="clear" w:color="auto" w:fill="D9D9D9"/>
            <w:vAlign w:val="center"/>
          </w:tcPr>
          <w:p w14:paraId="5FB8E71C" w14:textId="77777777" w:rsidR="00666870" w:rsidRDefault="00666870" w:rsidP="00666870">
            <w:r>
              <w:t>Please provide a project plan for this work which sets out your understanding of the key project steps, the required timescales, and the desired outputs.</w:t>
            </w:r>
          </w:p>
          <w:p w14:paraId="5386F3F0" w14:textId="77777777" w:rsidR="00666870" w:rsidRDefault="00666870" w:rsidP="00666870"/>
          <w:p w14:paraId="7B492510" w14:textId="77777777" w:rsidR="00666870" w:rsidRDefault="00666870" w:rsidP="00666870">
            <w:r>
              <w:t>Your response will be assessed against the extent to which it demonstrates the following evaluation criteria:</w:t>
            </w:r>
          </w:p>
          <w:p w14:paraId="401FBFB6" w14:textId="77777777" w:rsidR="00666870" w:rsidRDefault="00666870" w:rsidP="00666870"/>
          <w:p w14:paraId="1D0A8E59" w14:textId="4EC3BAB5" w:rsidR="00666870" w:rsidRPr="00666870" w:rsidRDefault="00666870" w:rsidP="00666870">
            <w:pPr>
              <w:pStyle w:val="ListParagraph"/>
              <w:numPr>
                <w:ilvl w:val="0"/>
                <w:numId w:val="29"/>
              </w:numPr>
              <w:ind w:right="246"/>
              <w:rPr>
                <w:rFonts w:ascii="Arial" w:hAnsi="Arial" w:cs="Arial"/>
                <w:sz w:val="24"/>
              </w:rPr>
            </w:pPr>
            <w:r w:rsidRPr="00666870">
              <w:rPr>
                <w:rFonts w:ascii="Arial" w:hAnsi="Arial" w:cs="Arial"/>
                <w:sz w:val="24"/>
              </w:rPr>
              <w:t>Demonstrates a clear understanding of the project and what is required to ensure that the IPS support programme outputs are produced on time and within budget.</w:t>
            </w:r>
          </w:p>
          <w:p w14:paraId="3903AF05" w14:textId="77777777" w:rsidR="00666870" w:rsidRDefault="00666870" w:rsidP="00666870"/>
          <w:p w14:paraId="28900409" w14:textId="5D5E1F9E" w:rsidR="00666870" w:rsidRPr="00252E19" w:rsidRDefault="00666870" w:rsidP="00666870">
            <w:r>
              <w:t>RESPONSE ATTACHMENT LIMIT:  1000 word limit, including diagrams, flow charts etc.</w:t>
            </w:r>
          </w:p>
        </w:tc>
      </w:tr>
      <w:tr w:rsidR="00666870" w:rsidRPr="00FC0CF4" w14:paraId="30D061D5" w14:textId="77777777" w:rsidTr="00666870">
        <w:tc>
          <w:tcPr>
            <w:tcW w:w="9558" w:type="dxa"/>
            <w:shd w:val="clear" w:color="auto" w:fill="auto"/>
            <w:vAlign w:val="center"/>
          </w:tcPr>
          <w:p w14:paraId="3A5A2F2B" w14:textId="15DB8B9F" w:rsidR="00666870" w:rsidRPr="00FC0CF4" w:rsidRDefault="00666870" w:rsidP="00666870">
            <w:pPr>
              <w:rPr>
                <w:b/>
              </w:rPr>
            </w:pPr>
            <w:r w:rsidRPr="00FC0CF4">
              <w:rPr>
                <w:b/>
              </w:rPr>
              <w:t>2.4.3 Risk Management</w:t>
            </w:r>
          </w:p>
        </w:tc>
      </w:tr>
      <w:tr w:rsidR="00666870" w:rsidRPr="00252E19" w14:paraId="2996729B" w14:textId="77777777" w:rsidTr="00666870">
        <w:tc>
          <w:tcPr>
            <w:tcW w:w="9558" w:type="dxa"/>
            <w:shd w:val="clear" w:color="auto" w:fill="D9D9D9"/>
            <w:vAlign w:val="center"/>
          </w:tcPr>
          <w:p w14:paraId="3C37336D" w14:textId="77777777" w:rsidR="00FC0CF4" w:rsidRDefault="00FC0CF4" w:rsidP="00FC0CF4">
            <w:r>
              <w:t>Please provide a risk register for this work which sets out understanding of the key risks, including range by likelihood, and with proposed resolutions.</w:t>
            </w:r>
          </w:p>
          <w:p w14:paraId="2CBC9F36" w14:textId="77777777" w:rsidR="00FC0CF4" w:rsidRDefault="00FC0CF4" w:rsidP="00FC0CF4"/>
          <w:p w14:paraId="5B34A073" w14:textId="77777777" w:rsidR="00FC0CF4" w:rsidRDefault="00FC0CF4" w:rsidP="00FC0CF4">
            <w:r>
              <w:t>Your response will be assessed against the extent to which it demonstrates the following evaluation criteria:</w:t>
            </w:r>
          </w:p>
          <w:p w14:paraId="0CFC40B6" w14:textId="77777777" w:rsidR="00FC0CF4" w:rsidRDefault="00FC0CF4" w:rsidP="00FC0CF4"/>
          <w:p w14:paraId="130783C0" w14:textId="0C52D7AB" w:rsidR="00FC0CF4" w:rsidRPr="00FC0CF4" w:rsidRDefault="00FC0CF4" w:rsidP="00FC0CF4">
            <w:pPr>
              <w:pStyle w:val="ListParagraph"/>
              <w:numPr>
                <w:ilvl w:val="0"/>
                <w:numId w:val="29"/>
              </w:numPr>
              <w:ind w:right="388"/>
              <w:rPr>
                <w:rFonts w:ascii="Arial" w:hAnsi="Arial" w:cs="Arial"/>
                <w:sz w:val="24"/>
              </w:rPr>
            </w:pPr>
            <w:r w:rsidRPr="00FC0CF4">
              <w:rPr>
                <w:rFonts w:ascii="Arial" w:hAnsi="Arial" w:cs="Arial"/>
                <w:sz w:val="24"/>
              </w:rPr>
              <w:t>Perceives key challenges to the IPS support programme, with a specific focus on what these may be and when these may occur.</w:t>
            </w:r>
          </w:p>
          <w:p w14:paraId="225615B3" w14:textId="0A388B6C" w:rsidR="00FC0CF4" w:rsidRPr="00FC0CF4" w:rsidRDefault="00FC0CF4" w:rsidP="00FC0CF4">
            <w:pPr>
              <w:pStyle w:val="ListParagraph"/>
              <w:numPr>
                <w:ilvl w:val="0"/>
                <w:numId w:val="29"/>
              </w:numPr>
              <w:ind w:right="388"/>
              <w:rPr>
                <w:rFonts w:ascii="Arial" w:hAnsi="Arial" w:cs="Arial"/>
                <w:sz w:val="24"/>
              </w:rPr>
            </w:pPr>
            <w:r w:rsidRPr="00FC0CF4">
              <w:rPr>
                <w:rFonts w:ascii="Arial" w:hAnsi="Arial" w:cs="Arial"/>
                <w:sz w:val="24"/>
              </w:rPr>
              <w:t>Adequately highlight risks associated to the project and include risk mitigation considerations including escalation as appropriate.</w:t>
            </w:r>
          </w:p>
          <w:p w14:paraId="5B8B294D" w14:textId="77777777" w:rsidR="00FC0CF4" w:rsidRDefault="00FC0CF4" w:rsidP="00FC0CF4"/>
          <w:p w14:paraId="454600B8" w14:textId="04BC4E6F" w:rsidR="00666870" w:rsidRPr="00252E19" w:rsidRDefault="00FC0CF4" w:rsidP="00FC0CF4">
            <w:r>
              <w:t xml:space="preserve">RESPONSE ATTACHMENT LIMIT: 1000 word limit, including diagrams, flow charts </w:t>
            </w:r>
            <w:proofErr w:type="spellStart"/>
            <w:r>
              <w:t>etc</w:t>
            </w:r>
            <w:proofErr w:type="spellEnd"/>
          </w:p>
        </w:tc>
      </w:tr>
      <w:tr w:rsidR="00666870" w:rsidRPr="00FC0CF4" w14:paraId="1478C2A4" w14:textId="77777777" w:rsidTr="00666870">
        <w:tc>
          <w:tcPr>
            <w:tcW w:w="9558" w:type="dxa"/>
            <w:shd w:val="clear" w:color="auto" w:fill="auto"/>
            <w:vAlign w:val="center"/>
          </w:tcPr>
          <w:p w14:paraId="0BB75D08" w14:textId="6BC28ABF" w:rsidR="00666870" w:rsidRPr="00FC0CF4" w:rsidRDefault="00666870" w:rsidP="00666870">
            <w:pPr>
              <w:rPr>
                <w:b/>
              </w:rPr>
            </w:pPr>
            <w:r w:rsidRPr="00FC0CF4">
              <w:rPr>
                <w:b/>
              </w:rPr>
              <w:t>2.4.4 Governance</w:t>
            </w:r>
          </w:p>
        </w:tc>
      </w:tr>
      <w:tr w:rsidR="00666870" w:rsidRPr="00252E19" w14:paraId="19BB1D27" w14:textId="77777777" w:rsidTr="00252E19">
        <w:tc>
          <w:tcPr>
            <w:tcW w:w="9558" w:type="dxa"/>
            <w:tcBorders>
              <w:bottom w:val="single" w:sz="4" w:space="0" w:color="auto"/>
            </w:tcBorders>
            <w:shd w:val="clear" w:color="auto" w:fill="D9D9D9"/>
            <w:vAlign w:val="center"/>
          </w:tcPr>
          <w:p w14:paraId="6B6B5FB4" w14:textId="77777777" w:rsidR="00FC0CF4" w:rsidRDefault="00FC0CF4" w:rsidP="00FC0CF4">
            <w:r>
              <w:lastRenderedPageBreak/>
              <w:t>Please detail the governance arrangements which will be in place to manage the project including reference to boundaries, confidentiality and risk.</w:t>
            </w:r>
          </w:p>
          <w:p w14:paraId="11435A0E" w14:textId="77777777" w:rsidR="00FC0CF4" w:rsidRDefault="00FC0CF4" w:rsidP="00FC0CF4"/>
          <w:p w14:paraId="5FE280A8" w14:textId="77777777" w:rsidR="00FC0CF4" w:rsidRDefault="00FC0CF4" w:rsidP="00FC0CF4">
            <w:r>
              <w:t>Your response will be assessed against the extent to which it demonstrates the following evaluation criteria:</w:t>
            </w:r>
          </w:p>
          <w:p w14:paraId="0F6EA85E" w14:textId="77777777" w:rsidR="00FC0CF4" w:rsidRDefault="00FC0CF4" w:rsidP="00FC0CF4"/>
          <w:p w14:paraId="1582FA18" w14:textId="4B356206" w:rsidR="00FC0CF4" w:rsidRPr="00FC0CF4" w:rsidRDefault="00FC0CF4" w:rsidP="00FC0CF4">
            <w:pPr>
              <w:pStyle w:val="ListParagraph"/>
              <w:numPr>
                <w:ilvl w:val="0"/>
                <w:numId w:val="30"/>
              </w:numPr>
              <w:ind w:right="529"/>
              <w:rPr>
                <w:rFonts w:ascii="Arial" w:hAnsi="Arial" w:cs="Arial"/>
                <w:sz w:val="24"/>
              </w:rPr>
            </w:pPr>
            <w:r w:rsidRPr="00FC0CF4">
              <w:rPr>
                <w:rFonts w:ascii="Arial" w:hAnsi="Arial" w:cs="Arial"/>
                <w:sz w:val="24"/>
              </w:rPr>
              <w:t>A robust approach to governance during the mobilisation period and quality assurance activities during the mobilisation period and throughout the contract, broken down by the three key elements of the mandatory requirements as stated in the Specification of Requirements document.</w:t>
            </w:r>
          </w:p>
          <w:p w14:paraId="5CC12097" w14:textId="1040B44C" w:rsidR="00FC0CF4" w:rsidRPr="00FC0CF4" w:rsidRDefault="00FC0CF4" w:rsidP="00FC0CF4">
            <w:pPr>
              <w:pStyle w:val="ListParagraph"/>
              <w:numPr>
                <w:ilvl w:val="0"/>
                <w:numId w:val="30"/>
              </w:numPr>
              <w:ind w:right="529"/>
              <w:rPr>
                <w:rFonts w:ascii="Arial" w:hAnsi="Arial" w:cs="Arial"/>
                <w:sz w:val="24"/>
              </w:rPr>
            </w:pPr>
            <w:r w:rsidRPr="00FC0CF4">
              <w:rPr>
                <w:rFonts w:ascii="Arial" w:hAnsi="Arial" w:cs="Arial"/>
                <w:sz w:val="24"/>
              </w:rPr>
              <w:t>Information outlining the governance systems that will be in place to oversee this service.</w:t>
            </w:r>
          </w:p>
          <w:p w14:paraId="780C31B2" w14:textId="77777777" w:rsidR="00FC0CF4" w:rsidRDefault="00FC0CF4" w:rsidP="00FC0CF4"/>
          <w:p w14:paraId="0B2B5DD3" w14:textId="06DB68A3" w:rsidR="00666870" w:rsidRPr="00252E19" w:rsidRDefault="00FC0CF4" w:rsidP="00FC0CF4">
            <w:r>
              <w:t xml:space="preserve">RESPONSE ATTACHMENT LIMIT: 500 word limit, including diagrams, flow charts </w:t>
            </w:r>
            <w:proofErr w:type="spellStart"/>
            <w:r>
              <w:t>etc</w:t>
            </w:r>
            <w:proofErr w:type="spellEnd"/>
          </w:p>
        </w:tc>
      </w:tr>
    </w:tbl>
    <w:p w14:paraId="1B4710AA" w14:textId="7AA5ECC3" w:rsidR="00252E19" w:rsidRDefault="00252E19" w:rsidP="00252E19">
      <w:pPr>
        <w:ind w:left="720" w:hanging="720"/>
        <w:rPr>
          <w:b/>
          <w:bCs/>
          <w:szCs w:val="24"/>
        </w:rPr>
      </w:pPr>
    </w:p>
    <w:p w14:paraId="4A78DCC4" w14:textId="77777777" w:rsidR="00666870" w:rsidRPr="00252E19" w:rsidRDefault="00666870" w:rsidP="00252E19">
      <w:pPr>
        <w:ind w:left="720" w:hanging="720"/>
        <w:rPr>
          <w:b/>
          <w:bCs/>
          <w:szCs w:val="24"/>
        </w:rPr>
      </w:pPr>
    </w:p>
    <w:p w14:paraId="10570840" w14:textId="77777777" w:rsidR="00252E19" w:rsidRPr="00252E19" w:rsidRDefault="00252E19" w:rsidP="00252E19">
      <w:pPr>
        <w:spacing w:after="200" w:line="276" w:lineRule="auto"/>
        <w:rPr>
          <w:b/>
          <w:bCs/>
          <w:szCs w:val="24"/>
        </w:rPr>
      </w:pPr>
      <w:r w:rsidRPr="00252E19">
        <w:rPr>
          <w:b/>
          <w:bCs/>
          <w:szCs w:val="24"/>
        </w:rP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252E19" w:rsidRPr="00252E19" w14:paraId="51497AE9" w14:textId="77777777" w:rsidTr="00252E19">
        <w:tc>
          <w:tcPr>
            <w:tcW w:w="9558" w:type="dxa"/>
            <w:tcBorders>
              <w:bottom w:val="single" w:sz="4" w:space="0" w:color="auto"/>
            </w:tcBorders>
            <w:shd w:val="clear" w:color="auto" w:fill="auto"/>
          </w:tcPr>
          <w:p w14:paraId="75E44574" w14:textId="76D0553C" w:rsidR="00252E19" w:rsidRPr="00252E19" w:rsidRDefault="00970914" w:rsidP="00FC0CF4">
            <w:pPr>
              <w:rPr>
                <w:b/>
                <w:iCs/>
              </w:rPr>
            </w:pPr>
            <w:r>
              <w:rPr>
                <w:b/>
              </w:rPr>
              <w:lastRenderedPageBreak/>
              <w:t>2.5</w:t>
            </w:r>
            <w:r w:rsidR="00252E19" w:rsidRPr="00252E19">
              <w:rPr>
                <w:b/>
              </w:rPr>
              <w:t xml:space="preserve">. </w:t>
            </w:r>
            <w:r w:rsidR="00FC0CF4">
              <w:rPr>
                <w:b/>
              </w:rPr>
              <w:t>Training</w:t>
            </w:r>
          </w:p>
        </w:tc>
      </w:tr>
      <w:tr w:rsidR="00FC0CF4" w:rsidRPr="00252E19" w14:paraId="62C6DCBA" w14:textId="77777777" w:rsidTr="00252E19">
        <w:tc>
          <w:tcPr>
            <w:tcW w:w="9558" w:type="dxa"/>
            <w:tcBorders>
              <w:bottom w:val="single" w:sz="4" w:space="0" w:color="auto"/>
            </w:tcBorders>
            <w:shd w:val="clear" w:color="auto" w:fill="auto"/>
          </w:tcPr>
          <w:p w14:paraId="536EF557" w14:textId="439F93ED" w:rsidR="00FC0CF4" w:rsidRDefault="00FC0CF4" w:rsidP="00FC0CF4">
            <w:pPr>
              <w:rPr>
                <w:b/>
              </w:rPr>
            </w:pPr>
            <w:r>
              <w:rPr>
                <w:b/>
              </w:rPr>
              <w:t>2.5.1 Training</w:t>
            </w:r>
          </w:p>
        </w:tc>
      </w:tr>
      <w:tr w:rsidR="00252E19" w:rsidRPr="00252E19" w14:paraId="3BB3F6A4" w14:textId="77777777" w:rsidTr="00252E19">
        <w:tc>
          <w:tcPr>
            <w:tcW w:w="9558" w:type="dxa"/>
            <w:shd w:val="clear" w:color="auto" w:fill="D9D9D9"/>
          </w:tcPr>
          <w:p w14:paraId="7FF77434" w14:textId="77777777" w:rsidR="00FC0CF4" w:rsidRDefault="00FC0CF4" w:rsidP="00FC0CF4">
            <w:r>
              <w:t>Please detail how you will ensure providers are adequately briefed and trained to undertake their role.</w:t>
            </w:r>
          </w:p>
          <w:p w14:paraId="5331E55A" w14:textId="77777777" w:rsidR="00FC0CF4" w:rsidRDefault="00FC0CF4" w:rsidP="00FC0CF4"/>
          <w:p w14:paraId="3C388E47" w14:textId="172755BD" w:rsidR="00FC0CF4" w:rsidRPr="00FC0CF4" w:rsidRDefault="00FC0CF4" w:rsidP="00FC0CF4">
            <w:pPr>
              <w:pStyle w:val="ListParagraph"/>
              <w:numPr>
                <w:ilvl w:val="0"/>
                <w:numId w:val="31"/>
              </w:numPr>
              <w:ind w:right="529"/>
              <w:rPr>
                <w:rFonts w:ascii="Arial" w:hAnsi="Arial" w:cs="Arial"/>
                <w:sz w:val="24"/>
              </w:rPr>
            </w:pPr>
            <w:r w:rsidRPr="00FC0CF4">
              <w:rPr>
                <w:rFonts w:ascii="Arial" w:hAnsi="Arial" w:cs="Arial"/>
                <w:sz w:val="24"/>
              </w:rPr>
              <w:t>Development and delivery of effective training resources that translate into tangible changes in the commissioning and delivery of IPS.</w:t>
            </w:r>
          </w:p>
          <w:p w14:paraId="390BC9C6" w14:textId="77777777" w:rsidR="00FC0CF4" w:rsidRPr="00FC0CF4" w:rsidRDefault="00FC0CF4" w:rsidP="00FC0CF4">
            <w:pPr>
              <w:ind w:right="529"/>
              <w:rPr>
                <w:sz w:val="28"/>
              </w:rPr>
            </w:pPr>
          </w:p>
          <w:p w14:paraId="6B3F5699" w14:textId="5A9C4B90" w:rsidR="00FC0CF4" w:rsidRPr="00FC0CF4" w:rsidRDefault="00FC0CF4" w:rsidP="00FC0CF4">
            <w:pPr>
              <w:pStyle w:val="ListParagraph"/>
              <w:numPr>
                <w:ilvl w:val="0"/>
                <w:numId w:val="31"/>
              </w:numPr>
              <w:ind w:right="529"/>
              <w:rPr>
                <w:rFonts w:ascii="Arial" w:hAnsi="Arial" w:cs="Arial"/>
                <w:sz w:val="24"/>
              </w:rPr>
            </w:pPr>
            <w:r w:rsidRPr="00FC0CF4">
              <w:rPr>
                <w:rFonts w:ascii="Arial" w:hAnsi="Arial" w:cs="Arial"/>
                <w:sz w:val="24"/>
              </w:rPr>
              <w:t xml:space="preserve">Experience in developing learning </w:t>
            </w:r>
            <w:proofErr w:type="spellStart"/>
            <w:r w:rsidRPr="00FC0CF4">
              <w:rPr>
                <w:rFonts w:ascii="Arial" w:hAnsi="Arial" w:cs="Arial"/>
                <w:sz w:val="24"/>
              </w:rPr>
              <w:t>collaboratives</w:t>
            </w:r>
            <w:proofErr w:type="spellEnd"/>
            <w:r w:rsidRPr="00FC0CF4">
              <w:rPr>
                <w:rFonts w:ascii="Arial" w:hAnsi="Arial" w:cs="Arial"/>
                <w:sz w:val="24"/>
              </w:rPr>
              <w:t xml:space="preserve"> in order to share and learn from good practice.</w:t>
            </w:r>
          </w:p>
          <w:p w14:paraId="77EA1B86" w14:textId="77777777" w:rsidR="00FC0CF4" w:rsidRDefault="00FC0CF4" w:rsidP="00FC0CF4"/>
          <w:p w14:paraId="77B6D26F" w14:textId="6B2ECBE7" w:rsidR="00252E19" w:rsidRPr="00252E19" w:rsidRDefault="00FC0CF4" w:rsidP="00FC0CF4">
            <w:pPr>
              <w:spacing w:after="120"/>
              <w:rPr>
                <w:b/>
                <w:i/>
              </w:rPr>
            </w:pPr>
            <w:r>
              <w:t>RESPONSE ATTACHMENT LIMIT: 500 words, excluding diagrams and flow charts</w:t>
            </w:r>
          </w:p>
        </w:tc>
      </w:tr>
    </w:tbl>
    <w:p w14:paraId="10F1689F" w14:textId="77777777" w:rsidR="00252E19" w:rsidRDefault="00252E19" w:rsidP="00590113"/>
    <w:p w14:paraId="5267AD3B" w14:textId="77777777" w:rsidR="002B794F" w:rsidRDefault="006872A4">
      <w:r>
        <w:br w:type="page"/>
      </w:r>
    </w:p>
    <w:p w14:paraId="62B45C4B" w14:textId="77777777" w:rsidR="002B794F" w:rsidRDefault="002B794F" w:rsidP="002B794F"/>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FC0CF4" w:rsidRPr="00252E19" w14:paraId="3E655AEF" w14:textId="77777777" w:rsidTr="00A567EF">
        <w:tc>
          <w:tcPr>
            <w:tcW w:w="9558" w:type="dxa"/>
            <w:tcBorders>
              <w:bottom w:val="single" w:sz="4" w:space="0" w:color="auto"/>
            </w:tcBorders>
            <w:shd w:val="clear" w:color="auto" w:fill="auto"/>
          </w:tcPr>
          <w:p w14:paraId="5FEDBC80" w14:textId="77777777" w:rsidR="00FC0CF4" w:rsidRPr="00252E19" w:rsidRDefault="00FC0CF4" w:rsidP="00A567EF">
            <w:pPr>
              <w:rPr>
                <w:b/>
              </w:rPr>
            </w:pPr>
            <w:r>
              <w:rPr>
                <w:b/>
              </w:rPr>
              <w:t>2.6</w:t>
            </w:r>
            <w:r w:rsidRPr="00252E19">
              <w:rPr>
                <w:b/>
              </w:rPr>
              <w:t xml:space="preserve">. </w:t>
            </w:r>
            <w:r w:rsidRPr="00FC0CF4">
              <w:rPr>
                <w:b/>
              </w:rPr>
              <w:t>Reporting and Monitoring</w:t>
            </w:r>
          </w:p>
        </w:tc>
      </w:tr>
      <w:tr w:rsidR="00252E19" w:rsidRPr="00252E19" w14:paraId="73AAC827" w14:textId="77777777" w:rsidTr="00252E19">
        <w:tc>
          <w:tcPr>
            <w:tcW w:w="9558" w:type="dxa"/>
            <w:tcBorders>
              <w:bottom w:val="single" w:sz="4" w:space="0" w:color="auto"/>
            </w:tcBorders>
            <w:shd w:val="clear" w:color="auto" w:fill="auto"/>
          </w:tcPr>
          <w:p w14:paraId="4A7488A4" w14:textId="53704834" w:rsidR="00252E19" w:rsidRPr="00252E19" w:rsidRDefault="00970914" w:rsidP="00970914">
            <w:pPr>
              <w:rPr>
                <w:b/>
              </w:rPr>
            </w:pPr>
            <w:r>
              <w:rPr>
                <w:b/>
              </w:rPr>
              <w:t>2.6</w:t>
            </w:r>
            <w:r w:rsidR="00252E19" w:rsidRPr="00252E19">
              <w:rPr>
                <w:b/>
              </w:rPr>
              <w:t>.</w:t>
            </w:r>
            <w:r w:rsidR="00FC0CF4">
              <w:rPr>
                <w:b/>
              </w:rPr>
              <w:t>1</w:t>
            </w:r>
            <w:r w:rsidR="00252E19" w:rsidRPr="00252E19">
              <w:rPr>
                <w:b/>
              </w:rPr>
              <w:t xml:space="preserve"> </w:t>
            </w:r>
            <w:r w:rsidR="00FC0CF4" w:rsidRPr="00FC0CF4">
              <w:rPr>
                <w:b/>
              </w:rPr>
              <w:t>Reporting and Monitoring</w:t>
            </w:r>
          </w:p>
        </w:tc>
      </w:tr>
      <w:tr w:rsidR="00C308FB" w:rsidRPr="00C308FB" w14:paraId="214DEFBE" w14:textId="77777777" w:rsidTr="00252E19">
        <w:tc>
          <w:tcPr>
            <w:tcW w:w="9558" w:type="dxa"/>
            <w:tcBorders>
              <w:bottom w:val="single" w:sz="4" w:space="0" w:color="auto"/>
            </w:tcBorders>
            <w:shd w:val="clear" w:color="auto" w:fill="E6E6E6"/>
          </w:tcPr>
          <w:p w14:paraId="6515D149" w14:textId="77777777" w:rsidR="00FC0CF4" w:rsidRPr="00C308FB" w:rsidRDefault="00FC0CF4" w:rsidP="00FC0CF4">
            <w:r w:rsidRPr="00C308FB">
              <w:t>Please detail how you will maintain, promote, cascade and embed online tools for IPS services to report key outcomes.</w:t>
            </w:r>
          </w:p>
          <w:p w14:paraId="110AD8EE" w14:textId="77777777" w:rsidR="00FC0CF4" w:rsidRPr="00C308FB" w:rsidRDefault="00FC0CF4" w:rsidP="00FC0CF4"/>
          <w:p w14:paraId="6830DC27" w14:textId="77777777" w:rsidR="00FC0CF4" w:rsidRPr="00C308FB" w:rsidRDefault="00FC0CF4" w:rsidP="00FC0CF4">
            <w:r w:rsidRPr="00C308FB">
              <w:t>Your response will be assessed against the extent to which it demonstrates the following evaluation criteria:</w:t>
            </w:r>
          </w:p>
          <w:p w14:paraId="357ABF20" w14:textId="77777777" w:rsidR="00FC0CF4" w:rsidRPr="00C308FB" w:rsidRDefault="00FC0CF4" w:rsidP="00FC0CF4"/>
          <w:p w14:paraId="2CD2EA1E" w14:textId="3E75C0F8" w:rsidR="00FC0CF4" w:rsidRPr="00C308FB" w:rsidRDefault="00FC0CF4" w:rsidP="00FC0CF4">
            <w:pPr>
              <w:pStyle w:val="ListParagraph"/>
              <w:numPr>
                <w:ilvl w:val="0"/>
                <w:numId w:val="32"/>
              </w:numPr>
              <w:rPr>
                <w:rFonts w:ascii="Arial" w:hAnsi="Arial" w:cs="Arial"/>
                <w:sz w:val="24"/>
                <w:szCs w:val="24"/>
              </w:rPr>
            </w:pPr>
            <w:r w:rsidRPr="00C308FB">
              <w:rPr>
                <w:rFonts w:ascii="Arial" w:hAnsi="Arial" w:cs="Arial"/>
                <w:sz w:val="24"/>
                <w:szCs w:val="24"/>
              </w:rPr>
              <w:t xml:space="preserve">Experience in designing and implementing tools to support effective reporting and monitoring </w:t>
            </w:r>
          </w:p>
          <w:p w14:paraId="326C5B43" w14:textId="036FE73A" w:rsidR="00FC0CF4" w:rsidRPr="00C308FB" w:rsidRDefault="00FC0CF4" w:rsidP="00FC0CF4">
            <w:pPr>
              <w:pStyle w:val="ListParagraph"/>
              <w:numPr>
                <w:ilvl w:val="0"/>
                <w:numId w:val="32"/>
              </w:numPr>
              <w:rPr>
                <w:rFonts w:ascii="Arial" w:hAnsi="Arial" w:cs="Arial"/>
                <w:sz w:val="24"/>
                <w:szCs w:val="24"/>
              </w:rPr>
            </w:pPr>
            <w:r w:rsidRPr="00C308FB">
              <w:rPr>
                <w:rFonts w:ascii="Arial" w:hAnsi="Arial" w:cs="Arial"/>
                <w:sz w:val="24"/>
                <w:szCs w:val="24"/>
              </w:rPr>
              <w:t>Evidence outlining an effective user feedback process.</w:t>
            </w:r>
          </w:p>
          <w:p w14:paraId="01F5F56E" w14:textId="77777777" w:rsidR="00FC0CF4" w:rsidRPr="00C308FB" w:rsidRDefault="00FC0CF4" w:rsidP="00FC0CF4"/>
          <w:p w14:paraId="161AE849" w14:textId="53D53981" w:rsidR="00252E19" w:rsidRPr="00C308FB" w:rsidRDefault="00FC0CF4" w:rsidP="00FC0CF4">
            <w:r w:rsidRPr="00C308FB">
              <w:t>RESPONSE ATTACHMENT LIMIT: 500 words, excluding diagrams and flow charts</w:t>
            </w:r>
          </w:p>
        </w:tc>
      </w:tr>
    </w:tbl>
    <w:p w14:paraId="1B532B3A" w14:textId="77777777" w:rsidR="00252E19" w:rsidRPr="00252E19" w:rsidRDefault="00252E19" w:rsidP="00252E19">
      <w:pPr>
        <w:spacing w:after="200" w:line="276" w:lineRule="auto"/>
        <w:rPr>
          <w:b/>
          <w:bCs/>
          <w:szCs w:val="24"/>
        </w:rPr>
      </w:pPr>
    </w:p>
    <w:p w14:paraId="60AE14A1" w14:textId="77777777" w:rsidR="00252E19" w:rsidRPr="00252E19" w:rsidRDefault="00252E19" w:rsidP="00252E19">
      <w:pPr>
        <w:spacing w:after="200" w:line="276" w:lineRule="auto"/>
        <w:rPr>
          <w:b/>
          <w:bCs/>
          <w:szCs w:val="24"/>
        </w:rPr>
      </w:pPr>
      <w:r w:rsidRPr="00252E19">
        <w:rPr>
          <w:b/>
          <w:bCs/>
          <w:szCs w:val="24"/>
        </w:rPr>
        <w:br w:type="page"/>
      </w:r>
    </w:p>
    <w:p w14:paraId="115A460C" w14:textId="77777777" w:rsidR="00252E19" w:rsidRPr="00252E19" w:rsidRDefault="00252E19" w:rsidP="00252E19">
      <w:pPr>
        <w:spacing w:after="200" w:line="276" w:lineRule="auto"/>
        <w:rPr>
          <w:b/>
          <w:bCs/>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0B3D2C" w:rsidRPr="00252E19" w14:paraId="306C87D8" w14:textId="77777777" w:rsidTr="00A567EF">
        <w:tc>
          <w:tcPr>
            <w:tcW w:w="9558" w:type="dxa"/>
            <w:tcBorders>
              <w:bottom w:val="single" w:sz="4" w:space="0" w:color="auto"/>
            </w:tcBorders>
            <w:shd w:val="clear" w:color="auto" w:fill="auto"/>
            <w:vAlign w:val="center"/>
          </w:tcPr>
          <w:p w14:paraId="73020AFD" w14:textId="6E8BFDD3" w:rsidR="000B3D2C" w:rsidRPr="00252E19" w:rsidRDefault="000B3D2C" w:rsidP="000B3D2C">
            <w:pPr>
              <w:rPr>
                <w:b/>
              </w:rPr>
            </w:pPr>
            <w:r w:rsidRPr="00252E19">
              <w:rPr>
                <w:b/>
              </w:rPr>
              <w:t>2</w:t>
            </w:r>
            <w:r>
              <w:rPr>
                <w:b/>
              </w:rPr>
              <w:t>.7. Implementation</w:t>
            </w:r>
          </w:p>
        </w:tc>
      </w:tr>
      <w:tr w:rsidR="00252E19" w:rsidRPr="00252E19" w14:paraId="18B41B91" w14:textId="77777777" w:rsidTr="00252E19">
        <w:tc>
          <w:tcPr>
            <w:tcW w:w="9558" w:type="dxa"/>
            <w:tcBorders>
              <w:bottom w:val="single" w:sz="4" w:space="0" w:color="auto"/>
            </w:tcBorders>
            <w:shd w:val="clear" w:color="auto" w:fill="auto"/>
            <w:vAlign w:val="center"/>
          </w:tcPr>
          <w:p w14:paraId="4F3E00DE" w14:textId="31D84BA6" w:rsidR="00252E19" w:rsidRPr="00252E19" w:rsidRDefault="00252E19" w:rsidP="000B3D2C">
            <w:pPr>
              <w:rPr>
                <w:b/>
              </w:rPr>
            </w:pPr>
            <w:r w:rsidRPr="00252E19">
              <w:rPr>
                <w:b/>
              </w:rPr>
              <w:t>2</w:t>
            </w:r>
            <w:r w:rsidR="00970914">
              <w:rPr>
                <w:b/>
              </w:rPr>
              <w:t>.7</w:t>
            </w:r>
            <w:r>
              <w:rPr>
                <w:b/>
              </w:rPr>
              <w:t>.</w:t>
            </w:r>
            <w:r w:rsidR="000B3D2C">
              <w:rPr>
                <w:b/>
              </w:rPr>
              <w:t>1</w:t>
            </w:r>
            <w:r>
              <w:rPr>
                <w:b/>
              </w:rPr>
              <w:t xml:space="preserve"> </w:t>
            </w:r>
            <w:r w:rsidR="000B3D2C">
              <w:rPr>
                <w:b/>
              </w:rPr>
              <w:t>Mobilisation</w:t>
            </w:r>
          </w:p>
        </w:tc>
      </w:tr>
      <w:tr w:rsidR="00252E19" w:rsidRPr="00252E19" w14:paraId="164C1DA8" w14:textId="77777777" w:rsidTr="00252E19">
        <w:tc>
          <w:tcPr>
            <w:tcW w:w="9558" w:type="dxa"/>
            <w:tcBorders>
              <w:bottom w:val="single" w:sz="4" w:space="0" w:color="auto"/>
            </w:tcBorders>
            <w:shd w:val="clear" w:color="auto" w:fill="D9D9D9"/>
            <w:vAlign w:val="center"/>
          </w:tcPr>
          <w:p w14:paraId="77AF51B5" w14:textId="60BF8379" w:rsidR="00A567EF" w:rsidRDefault="000B3D2C" w:rsidP="00A567EF">
            <w:r>
              <w:t xml:space="preserve">Please provide a detailed mobilisation plan </w:t>
            </w:r>
            <w:r w:rsidR="00A567EF">
              <w:t xml:space="preserve">with supporting justification which must be submitted as part of the Invitation to Tender Response.  </w:t>
            </w:r>
          </w:p>
          <w:p w14:paraId="5B24B832" w14:textId="77777777" w:rsidR="00A567EF" w:rsidRDefault="00A567EF" w:rsidP="00A567EF"/>
          <w:p w14:paraId="024BF3B4" w14:textId="27FA528F" w:rsidR="00A567EF" w:rsidRDefault="00A567EF" w:rsidP="00A567EF">
            <w:r>
              <w:t>As a minimum, this must include:</w:t>
            </w:r>
          </w:p>
          <w:p w14:paraId="493E0952" w14:textId="77777777" w:rsidR="00A567EF" w:rsidRDefault="00A567EF" w:rsidP="00A567EF"/>
          <w:p w14:paraId="36D0F1FE" w14:textId="77777777" w:rsidR="00A567EF" w:rsidRPr="003337F6" w:rsidRDefault="00A567EF" w:rsidP="003337F6">
            <w:pPr>
              <w:pStyle w:val="ListParagraph"/>
              <w:numPr>
                <w:ilvl w:val="0"/>
                <w:numId w:val="34"/>
              </w:numPr>
              <w:rPr>
                <w:rFonts w:ascii="Arial" w:hAnsi="Arial" w:cs="Arial"/>
                <w:sz w:val="24"/>
              </w:rPr>
            </w:pPr>
            <w:r w:rsidRPr="003337F6">
              <w:rPr>
                <w:rFonts w:ascii="Arial" w:hAnsi="Arial" w:cs="Arial"/>
                <w:sz w:val="24"/>
              </w:rPr>
              <w:t>Key activities, resources and dates for implementation activity;</w:t>
            </w:r>
          </w:p>
          <w:p w14:paraId="679A4F4B" w14:textId="5A2FCAD5" w:rsidR="00A567EF" w:rsidRPr="003337F6" w:rsidRDefault="00A567EF" w:rsidP="003337F6">
            <w:pPr>
              <w:pStyle w:val="ListParagraph"/>
              <w:numPr>
                <w:ilvl w:val="0"/>
                <w:numId w:val="34"/>
              </w:numPr>
              <w:rPr>
                <w:rFonts w:ascii="Arial" w:hAnsi="Arial" w:cs="Arial"/>
                <w:sz w:val="24"/>
              </w:rPr>
            </w:pPr>
            <w:r w:rsidRPr="003337F6">
              <w:rPr>
                <w:rFonts w:ascii="Arial" w:hAnsi="Arial" w:cs="Arial"/>
                <w:sz w:val="24"/>
              </w:rPr>
              <w:t>How the Supplier will carry out each of the activiti</w:t>
            </w:r>
            <w:r w:rsidR="003337F6" w:rsidRPr="003337F6">
              <w:rPr>
                <w:rFonts w:ascii="Arial" w:hAnsi="Arial" w:cs="Arial"/>
                <w:sz w:val="24"/>
              </w:rPr>
              <w:t>es detailed under this section.</w:t>
            </w:r>
          </w:p>
          <w:p w14:paraId="7DE31D73" w14:textId="77777777" w:rsidR="00A567EF" w:rsidRDefault="00A567EF" w:rsidP="000B3D2C"/>
          <w:p w14:paraId="2AE0446D" w14:textId="79BDB559" w:rsidR="000B3D2C" w:rsidRDefault="000B3D2C" w:rsidP="000B3D2C">
            <w:r>
              <w:t>Your response will be assessed against the extent to which it demonstrates the following evaluation criteria:</w:t>
            </w:r>
          </w:p>
          <w:p w14:paraId="78ADD5DF" w14:textId="77777777" w:rsidR="000B3D2C" w:rsidRDefault="000B3D2C" w:rsidP="000B3D2C"/>
          <w:p w14:paraId="51520095" w14:textId="3EB782DF" w:rsidR="00A567EF" w:rsidRPr="00A567EF" w:rsidRDefault="000B3D2C" w:rsidP="00A567EF">
            <w:pPr>
              <w:pStyle w:val="ListParagraph"/>
              <w:numPr>
                <w:ilvl w:val="0"/>
                <w:numId w:val="33"/>
              </w:numPr>
              <w:rPr>
                <w:rFonts w:ascii="Arial" w:hAnsi="Arial" w:cs="Arial"/>
                <w:sz w:val="24"/>
              </w:rPr>
            </w:pPr>
            <w:r w:rsidRPr="000B3D2C">
              <w:rPr>
                <w:rFonts w:ascii="Arial" w:hAnsi="Arial" w:cs="Arial"/>
                <w:sz w:val="24"/>
              </w:rPr>
              <w:t xml:space="preserve">A credible and realistic </w:t>
            </w:r>
            <w:r w:rsidR="00A567EF">
              <w:rPr>
                <w:rFonts w:ascii="Arial" w:hAnsi="Arial" w:cs="Arial"/>
                <w:sz w:val="24"/>
              </w:rPr>
              <w:t>m</w:t>
            </w:r>
            <w:r w:rsidR="00A567EF" w:rsidRPr="00A567EF">
              <w:rPr>
                <w:rFonts w:ascii="Arial" w:hAnsi="Arial" w:cs="Arial"/>
                <w:sz w:val="24"/>
              </w:rPr>
              <w:t>obilisation</w:t>
            </w:r>
            <w:r w:rsidR="00A567EF">
              <w:rPr>
                <w:rFonts w:ascii="Arial" w:hAnsi="Arial" w:cs="Arial"/>
                <w:sz w:val="24"/>
              </w:rPr>
              <w:t xml:space="preserve"> plan</w:t>
            </w:r>
            <w:r w:rsidRPr="000B3D2C">
              <w:rPr>
                <w:rFonts w:ascii="Arial" w:hAnsi="Arial" w:cs="Arial"/>
                <w:sz w:val="24"/>
              </w:rPr>
              <w:t>, supported by a Gantt Chart and/or associated timetable.</w:t>
            </w:r>
          </w:p>
          <w:p w14:paraId="01CA4114" w14:textId="37B236F1" w:rsidR="00A567EF" w:rsidRDefault="00A567EF" w:rsidP="00A567EF">
            <w:r>
              <w:t>The mobilisation plan must conform to the key milestones within the Specification.</w:t>
            </w:r>
          </w:p>
          <w:p w14:paraId="30ED125E" w14:textId="2DFC8D21" w:rsidR="00A567EF" w:rsidRDefault="00A567EF" w:rsidP="00A567EF">
            <w:r>
              <w:t>Before proceeding with any of the actions detailed in the m</w:t>
            </w:r>
            <w:r w:rsidRPr="00A567EF">
              <w:t>obilisation</w:t>
            </w:r>
            <w:r>
              <w:t xml:space="preserve"> plan, the Supplier must obtain the Customer’s sign off of the m</w:t>
            </w:r>
            <w:r w:rsidRPr="00A567EF">
              <w:t>obilisation</w:t>
            </w:r>
            <w:r>
              <w:t xml:space="preserve"> plan.</w:t>
            </w:r>
          </w:p>
          <w:p w14:paraId="3901F8DF" w14:textId="77777777" w:rsidR="00A567EF" w:rsidRDefault="00A567EF" w:rsidP="00A567EF"/>
          <w:p w14:paraId="7A728458" w14:textId="6BA057F5" w:rsidR="00252E19" w:rsidRPr="00252E19" w:rsidRDefault="000B3D2C" w:rsidP="000B3D2C">
            <w:pPr>
              <w:spacing w:after="120"/>
            </w:pPr>
            <w:r>
              <w:t>RESPONSE ATTACHMENT WORD LIMIT: 1000 word limit, excluding Gantt Chart and diagrams</w:t>
            </w:r>
          </w:p>
        </w:tc>
      </w:tr>
      <w:tr w:rsidR="000B3D2C" w:rsidRPr="000B3D2C" w14:paraId="6E50D4B5" w14:textId="77777777" w:rsidTr="000B3D2C">
        <w:tc>
          <w:tcPr>
            <w:tcW w:w="9558" w:type="dxa"/>
            <w:tcBorders>
              <w:top w:val="single" w:sz="4" w:space="0" w:color="auto"/>
              <w:left w:val="single" w:sz="4" w:space="0" w:color="auto"/>
              <w:bottom w:val="single" w:sz="4" w:space="0" w:color="auto"/>
              <w:right w:val="single" w:sz="4" w:space="0" w:color="auto"/>
            </w:tcBorders>
            <w:shd w:val="clear" w:color="auto" w:fill="auto"/>
            <w:vAlign w:val="center"/>
          </w:tcPr>
          <w:p w14:paraId="1139B7E7" w14:textId="0E8B31F1" w:rsidR="000B3D2C" w:rsidRPr="000B3D2C" w:rsidRDefault="000B3D2C" w:rsidP="000B3D2C">
            <w:pPr>
              <w:rPr>
                <w:b/>
              </w:rPr>
            </w:pPr>
            <w:r w:rsidRPr="000B3D2C">
              <w:rPr>
                <w:b/>
              </w:rPr>
              <w:t xml:space="preserve">2.7.1 </w:t>
            </w:r>
            <w:r>
              <w:rPr>
                <w:b/>
              </w:rPr>
              <w:t>Implementation</w:t>
            </w:r>
          </w:p>
        </w:tc>
      </w:tr>
      <w:tr w:rsidR="000B3D2C" w:rsidRPr="00252E19" w14:paraId="50C9EBA8" w14:textId="77777777" w:rsidTr="000B3D2C">
        <w:tc>
          <w:tcPr>
            <w:tcW w:w="9558" w:type="dxa"/>
            <w:tcBorders>
              <w:top w:val="single" w:sz="4" w:space="0" w:color="auto"/>
              <w:left w:val="single" w:sz="4" w:space="0" w:color="auto"/>
              <w:bottom w:val="single" w:sz="4" w:space="0" w:color="auto"/>
              <w:right w:val="single" w:sz="4" w:space="0" w:color="auto"/>
            </w:tcBorders>
            <w:shd w:val="clear" w:color="auto" w:fill="D9D9D9"/>
            <w:vAlign w:val="center"/>
          </w:tcPr>
          <w:p w14:paraId="703794CC" w14:textId="77777777" w:rsidR="000B3D2C" w:rsidRDefault="000B3D2C" w:rsidP="000B3D2C">
            <w:r>
              <w:t>Please evidence appropriate resource allocation and demonstrate your ability to work with key stakeholders and partners with particular reference to IPS providers.</w:t>
            </w:r>
          </w:p>
          <w:p w14:paraId="1F544DEC" w14:textId="77777777" w:rsidR="000B3D2C" w:rsidRDefault="000B3D2C" w:rsidP="000B3D2C"/>
          <w:p w14:paraId="003E1B4C" w14:textId="77777777" w:rsidR="000B3D2C" w:rsidRDefault="000B3D2C" w:rsidP="000B3D2C">
            <w:r>
              <w:t>Your response will be assessed against the extent to which it demonstrates the following evaluation criteria:</w:t>
            </w:r>
          </w:p>
          <w:p w14:paraId="69A9EDCD" w14:textId="77777777" w:rsidR="000B3D2C" w:rsidRDefault="000B3D2C" w:rsidP="000B3D2C"/>
          <w:p w14:paraId="28E236A0" w14:textId="2E060A55" w:rsidR="000B3D2C" w:rsidRPr="000B3D2C" w:rsidRDefault="000B3D2C" w:rsidP="000B3D2C">
            <w:pPr>
              <w:pStyle w:val="ListParagraph"/>
              <w:numPr>
                <w:ilvl w:val="0"/>
                <w:numId w:val="33"/>
              </w:numPr>
              <w:rPr>
                <w:rFonts w:ascii="Arial" w:hAnsi="Arial" w:cs="Arial"/>
                <w:sz w:val="24"/>
              </w:rPr>
            </w:pPr>
            <w:r w:rsidRPr="000B3D2C">
              <w:rPr>
                <w:rFonts w:ascii="Arial" w:hAnsi="Arial" w:cs="Arial"/>
                <w:sz w:val="24"/>
              </w:rPr>
              <w:t>Evidence of appropriate skill levels to deliver the IPS support programme to an appropriately high level</w:t>
            </w:r>
          </w:p>
          <w:p w14:paraId="462E66C5" w14:textId="77777777" w:rsidR="000B3D2C" w:rsidRDefault="000B3D2C" w:rsidP="000B3D2C"/>
          <w:p w14:paraId="09565A11" w14:textId="494159C5" w:rsidR="000B3D2C" w:rsidRPr="00252E19" w:rsidRDefault="000B3D2C" w:rsidP="000B3D2C">
            <w:r>
              <w:t xml:space="preserve">RESPONSE ATTACHMENT WORD LIMIT: 1000 word limit, </w:t>
            </w:r>
            <w:r w:rsidR="00C308FB" w:rsidRPr="00C308FB">
              <w:t>excluding diagrams and flow charts</w:t>
            </w:r>
          </w:p>
        </w:tc>
      </w:tr>
    </w:tbl>
    <w:p w14:paraId="34785257" w14:textId="77777777" w:rsidR="002B794F" w:rsidRDefault="002B794F" w:rsidP="002B794F">
      <w:r>
        <w:br w:type="page"/>
      </w:r>
    </w:p>
    <w:p w14:paraId="34DFFCBF" w14:textId="77777777" w:rsidR="00D00F1A" w:rsidRDefault="006872A4">
      <w:pPr>
        <w:pStyle w:val="Heading1"/>
        <w:numPr>
          <w:ilvl w:val="0"/>
          <w:numId w:val="0"/>
        </w:numPr>
      </w:pPr>
      <w:bookmarkStart w:id="37" w:name="_Toc73540668"/>
      <w:r>
        <w:lastRenderedPageBreak/>
        <w:t>ANNEX C - COMMERCIAL ENVELOPE</w:t>
      </w:r>
      <w:bookmarkEnd w:id="37"/>
    </w:p>
    <w:p w14:paraId="0FEFEF80" w14:textId="77777777" w:rsidR="00D00F1A" w:rsidRDefault="00D00F1A"/>
    <w:p w14:paraId="02C3B940" w14:textId="77777777" w:rsidR="00D00F1A" w:rsidRDefault="006872A4">
      <w:r>
        <w:t>Pricing Proposal – To be completed and uploaded to the Commercial Envelope.</w:t>
      </w:r>
    </w:p>
    <w:p w14:paraId="29A6851F" w14:textId="77777777" w:rsidR="00D00F1A" w:rsidRDefault="00D00F1A"/>
    <w:p w14:paraId="744DCAEE" w14:textId="2E7899BF" w:rsidR="00D00F1A" w:rsidRDefault="006872A4">
      <w:pPr>
        <w:rPr>
          <w:color w:val="000000" w:themeColor="text1"/>
          <w:szCs w:val="24"/>
        </w:rPr>
      </w:pPr>
      <w:r>
        <w:rPr>
          <w:color w:val="000000" w:themeColor="text1"/>
          <w:szCs w:val="24"/>
        </w:rPr>
        <w:t xml:space="preserve">As stated within the Pricing Proposal </w:t>
      </w:r>
      <w:r w:rsidR="002C4F1B">
        <w:rPr>
          <w:color w:val="000000" w:themeColor="text1"/>
          <w:szCs w:val="24"/>
        </w:rPr>
        <w:t>and as a requirement under the Qualification Envelope</w:t>
      </w:r>
      <w:r w:rsidR="002C4F1B" w:rsidRPr="002C4F1B">
        <w:rPr>
          <w:color w:val="000000" w:themeColor="text1"/>
          <w:szCs w:val="24"/>
        </w:rPr>
        <w:t xml:space="preserve"> </w:t>
      </w:r>
      <w:r w:rsidR="002C4F1B">
        <w:rPr>
          <w:color w:val="000000" w:themeColor="text1"/>
          <w:szCs w:val="24"/>
        </w:rPr>
        <w:t>the suppliers</w:t>
      </w:r>
      <w:r w:rsidR="002C4F1B" w:rsidRPr="002C4F1B">
        <w:rPr>
          <w:color w:val="000000" w:themeColor="text1"/>
          <w:szCs w:val="24"/>
        </w:rPr>
        <w:t xml:space="preserve"> pricing proposal </w:t>
      </w:r>
      <w:r w:rsidR="002C4F1B">
        <w:rPr>
          <w:color w:val="000000" w:themeColor="text1"/>
          <w:szCs w:val="24"/>
        </w:rPr>
        <w:t xml:space="preserve">must </w:t>
      </w:r>
      <w:r w:rsidR="002C4F1B" w:rsidRPr="002C4F1B">
        <w:rPr>
          <w:color w:val="000000" w:themeColor="text1"/>
          <w:szCs w:val="24"/>
        </w:rPr>
        <w:t>fit within the Pricing Cap (Maximum Contract Value) as d</w:t>
      </w:r>
      <w:r w:rsidR="002C4F1B">
        <w:rPr>
          <w:color w:val="000000" w:themeColor="text1"/>
          <w:szCs w:val="24"/>
        </w:rPr>
        <w:t xml:space="preserve">etailed within </w:t>
      </w:r>
      <w:r w:rsidR="008A7B6D">
        <w:rPr>
          <w:color w:val="000000" w:themeColor="text1"/>
          <w:szCs w:val="24"/>
        </w:rPr>
        <w:t xml:space="preserve">the </w:t>
      </w:r>
      <w:r w:rsidR="002C4F1B">
        <w:rPr>
          <w:color w:val="000000" w:themeColor="text1"/>
          <w:szCs w:val="24"/>
        </w:rPr>
        <w:t>Pricing Proposal.</w:t>
      </w:r>
    </w:p>
    <w:sectPr w:rsidR="00D00F1A">
      <w:footerReference w:type="default" r:id="rId21"/>
      <w:pgSz w:w="11907" w:h="16840"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5A3E8" w14:textId="77777777" w:rsidR="00A567EF" w:rsidRDefault="00A567EF">
      <w:r>
        <w:separator/>
      </w:r>
    </w:p>
  </w:endnote>
  <w:endnote w:type="continuationSeparator" w:id="0">
    <w:p w14:paraId="7790F5FE" w14:textId="77777777" w:rsidR="00A567EF" w:rsidRDefault="00A5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S Me">
    <w:altName w:val="FS M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2EB2" w14:textId="77777777" w:rsidR="00A567EF" w:rsidRDefault="00A56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4108CD" w14:textId="77777777" w:rsidR="00A567EF" w:rsidRDefault="00A567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E29A" w14:textId="4E306F76" w:rsidR="00A567EF" w:rsidRDefault="00A56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7E7">
      <w:rPr>
        <w:rStyle w:val="PageNumber"/>
        <w:noProof/>
      </w:rPr>
      <w:t>21</w:t>
    </w:r>
    <w:r>
      <w:rPr>
        <w:rStyle w:val="PageNumber"/>
      </w:rPr>
      <w:fldChar w:fldCharType="end"/>
    </w:r>
  </w:p>
  <w:p w14:paraId="535B0636" w14:textId="77777777" w:rsidR="00A567EF" w:rsidRDefault="00A567EF">
    <w:pPr>
      <w:ind w:left="709"/>
    </w:pPr>
    <w:r>
      <w:t>v1.0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D5EFD" w14:textId="77777777" w:rsidR="00A567EF" w:rsidRDefault="00A567EF">
    <w:pPr>
      <w:pStyle w:val="Footer"/>
      <w:pBdr>
        <w:top w:val="single" w:sz="6" w:space="1" w:color="auto"/>
      </w:pBdr>
      <w:tabs>
        <w:tab w:val="right" w:pos="8647"/>
      </w:tabs>
      <w:rPr>
        <w:sz w:val="16"/>
        <w:szCs w:val="16"/>
      </w:rPr>
    </w:pPr>
  </w:p>
  <w:p w14:paraId="2671D645" w14:textId="331EF979" w:rsidR="00A567EF" w:rsidRDefault="00A567EF">
    <w:pPr>
      <w:pStyle w:val="Footer"/>
      <w:jc w:val="center"/>
    </w:pPr>
    <w:r>
      <w:fldChar w:fldCharType="begin"/>
    </w:r>
    <w:r>
      <w:instrText xml:space="preserve"> PAGE   \* MERGEFORMAT </w:instrText>
    </w:r>
    <w:r>
      <w:fldChar w:fldCharType="separate"/>
    </w:r>
    <w:r w:rsidR="008567E7">
      <w:rPr>
        <w:noProof/>
      </w:rPr>
      <w:t>23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5A5B8" w14:textId="77777777" w:rsidR="00A567EF" w:rsidRDefault="00A567EF">
    <w:pPr>
      <w:pStyle w:val="Footer"/>
      <w:pBdr>
        <w:top w:val="single" w:sz="4" w:space="1" w:color="auto"/>
      </w:pBdr>
      <w:jc w:val="center"/>
    </w:pPr>
    <w:r>
      <w:t>OFFICIAL</w:t>
    </w:r>
  </w:p>
  <w:p w14:paraId="41A36BD8" w14:textId="77777777" w:rsidR="00A567EF" w:rsidRDefault="00A567EF">
    <w:pPr>
      <w:pStyle w:val="Footer"/>
      <w:pBdr>
        <w:top w:val="single" w:sz="4" w:space="1" w:color="auto"/>
      </w:pBdr>
    </w:pPr>
    <w:r>
      <w:t>Appendix D – Response Guidance</w:t>
    </w:r>
  </w:p>
  <w:p w14:paraId="356D1BCE" w14:textId="77777777" w:rsidR="00A567EF" w:rsidRDefault="00A567EF">
    <w:pPr>
      <w:pStyle w:val="Footer"/>
      <w:pBdr>
        <w:top w:val="single" w:sz="4" w:space="1" w:color="auto"/>
      </w:pBdr>
    </w:pPr>
    <w:r>
      <w:rPr>
        <w:highlight w:val="yellow"/>
      </w:rPr>
      <w:t>[Insert Owners’ name]</w:t>
    </w:r>
  </w:p>
  <w:p w14:paraId="35D07B9D" w14:textId="77777777" w:rsidR="00A567EF" w:rsidRDefault="00A567EF">
    <w:pPr>
      <w:pStyle w:val="Footer"/>
      <w:pBdr>
        <w:top w:val="single" w:sz="4" w:space="1" w:color="auto"/>
      </w:pBdr>
      <w:jc w:val="right"/>
    </w:pPr>
    <w:r>
      <w:t>V0.6 19/11/15</w:t>
    </w:r>
  </w:p>
  <w:p w14:paraId="1A22FE58" w14:textId="77777777" w:rsidR="00A567EF" w:rsidRDefault="00A567EF">
    <w:pPr>
      <w:pStyle w:val="Footer"/>
      <w:jc w:val="center"/>
    </w:pPr>
  </w:p>
  <w:p w14:paraId="4B84344F" w14:textId="77777777" w:rsidR="00A567EF" w:rsidRDefault="00A567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3B87" w14:textId="159E454F" w:rsidR="00A567EF" w:rsidRDefault="00A567EF">
    <w:pPr>
      <w:pStyle w:val="Footer"/>
      <w:tabs>
        <w:tab w:val="left" w:pos="2800"/>
        <w:tab w:val="center" w:pos="4680"/>
      </w:tabs>
      <w:jc w:val="center"/>
    </w:pPr>
    <w:r>
      <w:fldChar w:fldCharType="begin"/>
    </w:r>
    <w:r>
      <w:instrText xml:space="preserve"> PAGE   \* MERGEFORMAT </w:instrText>
    </w:r>
    <w:r>
      <w:fldChar w:fldCharType="separate"/>
    </w:r>
    <w:r w:rsidR="008567E7">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B5FDC" w14:textId="77777777" w:rsidR="00A567EF" w:rsidRDefault="00A567EF">
      <w:r>
        <w:separator/>
      </w:r>
    </w:p>
  </w:footnote>
  <w:footnote w:type="continuationSeparator" w:id="0">
    <w:p w14:paraId="5A2B334C" w14:textId="77777777" w:rsidR="00A567EF" w:rsidRDefault="00A56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3031" w14:textId="77777777" w:rsidR="00A567EF" w:rsidRDefault="00A567EF">
    <w:pPr>
      <w:pStyle w:val="Header"/>
      <w:jc w:val="center"/>
    </w:pPr>
    <w:r>
      <w:t>OFFICIAL</w:t>
    </w:r>
  </w:p>
  <w:p w14:paraId="19E4AE4E" w14:textId="77777777" w:rsidR="00A567EF" w:rsidRDefault="00A567EF">
    <w:pPr>
      <w:pStyle w:val="Header"/>
      <w:jc w:val="center"/>
    </w:pPr>
    <w:r>
      <w:t>Instructions for Bidders</w:t>
    </w:r>
  </w:p>
  <w:p w14:paraId="74FFAC64" w14:textId="491DF014" w:rsidR="00A567EF" w:rsidRDefault="00A567EF">
    <w:pPr>
      <w:pStyle w:val="Header"/>
      <w:pBdr>
        <w:bottom w:val="single" w:sz="4" w:space="1" w:color="auto"/>
      </w:pBdr>
      <w:jc w:val="center"/>
    </w:pPr>
    <w:r>
      <w:t>Individual Placement and Support – Capacity and Capability Building</w:t>
    </w:r>
  </w:p>
  <w:p w14:paraId="0F85722A" w14:textId="77777777" w:rsidR="00A567EF" w:rsidRDefault="00A567E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490D" w14:textId="77777777" w:rsidR="00A567EF" w:rsidRDefault="00A567EF">
    <w:pPr>
      <w:pStyle w:val="Header"/>
      <w:jc w:val="center"/>
    </w:pPr>
    <w:r>
      <w:rPr>
        <w:noProof/>
        <w:lang w:eastAsia="en-GB"/>
      </w:rPr>
      <w:drawing>
        <wp:anchor distT="0" distB="0" distL="114300" distR="114300" simplePos="0" relativeHeight="251654656" behindDoc="0" locked="0" layoutInCell="1" allowOverlap="1" wp14:anchorId="748DF0FA" wp14:editId="04628AC7">
          <wp:simplePos x="0" y="0"/>
          <wp:positionH relativeFrom="column">
            <wp:posOffset>-438150</wp:posOffset>
          </wp:positionH>
          <wp:positionV relativeFrom="paragraph">
            <wp:posOffset>8890</wp:posOffset>
          </wp:positionV>
          <wp:extent cx="876300" cy="723900"/>
          <wp:effectExtent l="0" t="0" r="0" b="0"/>
          <wp:wrapNone/>
          <wp:docPr id="11" name="Picture 14"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OFFICIAL</w:t>
    </w:r>
  </w:p>
  <w:p w14:paraId="64C357B4" w14:textId="77777777" w:rsidR="00A567EF" w:rsidRDefault="00A567EF">
    <w:pPr>
      <w:pStyle w:val="Header"/>
      <w:jc w:val="center"/>
    </w:pPr>
    <w:r>
      <w:t>Appendix D – Response Guidance</w:t>
    </w:r>
  </w:p>
  <w:p w14:paraId="35088861" w14:textId="77777777" w:rsidR="00A567EF" w:rsidRDefault="00A567EF">
    <w:pPr>
      <w:pStyle w:val="Header"/>
      <w:jc w:val="center"/>
      <w:rPr>
        <w:sz w:val="20"/>
        <w:szCs w:val="20"/>
        <w:highlight w:val="yellow"/>
      </w:rPr>
    </w:pPr>
    <w:r>
      <w:rPr>
        <w:highlight w:val="yellow"/>
      </w:rPr>
      <w:t>[Insert Procurement Title]</w:t>
    </w:r>
    <w:r>
      <w:rPr>
        <w:sz w:val="20"/>
        <w:szCs w:val="20"/>
        <w:highlight w:val="yellow"/>
      </w:rPr>
      <w:t xml:space="preserve"> </w:t>
    </w:r>
  </w:p>
  <w:p w14:paraId="2364D1F9" w14:textId="77777777" w:rsidR="00A567EF" w:rsidRDefault="00A567EF">
    <w:pPr>
      <w:pStyle w:val="Header"/>
      <w:jc w:val="center"/>
      <w:rPr>
        <w:highlight w:val="yellow"/>
      </w:rPr>
    </w:pPr>
    <w:r>
      <w:rPr>
        <w:highlight w:val="yellow"/>
      </w:rPr>
      <w:t>[Insert Reference Number]</w:t>
    </w:r>
  </w:p>
  <w:p w14:paraId="6DD80409" w14:textId="77777777" w:rsidR="00A567EF" w:rsidRDefault="00A567EF">
    <w:pPr>
      <w:pStyle w:val="Header"/>
      <w:jc w:val="center"/>
      <w:rPr>
        <w:highlight w:val="yellow"/>
      </w:rPr>
    </w:pPr>
    <w:r>
      <w:rPr>
        <w:noProof/>
        <w:lang w:eastAsia="en-GB"/>
      </w:rPr>
      <mc:AlternateContent>
        <mc:Choice Requires="wps">
          <w:drawing>
            <wp:anchor distT="4294967295" distB="4294967295" distL="114300" distR="114300" simplePos="0" relativeHeight="251655680" behindDoc="0" locked="0" layoutInCell="1" allowOverlap="1" wp14:anchorId="5372B3C2" wp14:editId="7266ED8B">
              <wp:simplePos x="0" y="0"/>
              <wp:positionH relativeFrom="column">
                <wp:posOffset>-47625</wp:posOffset>
              </wp:positionH>
              <wp:positionV relativeFrom="paragraph">
                <wp:posOffset>75564</wp:posOffset>
              </wp:positionV>
              <wp:extent cx="60769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6DBA22"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ts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7mwts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5DC5"/>
    <w:multiLevelType w:val="hybridMultilevel"/>
    <w:tmpl w:val="CE10B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A24D4"/>
    <w:multiLevelType w:val="hybridMultilevel"/>
    <w:tmpl w:val="05141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820139"/>
    <w:multiLevelType w:val="hybridMultilevel"/>
    <w:tmpl w:val="204C81F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B07AC0D6">
      <w:numFmt w:val="bullet"/>
      <w:lvlText w:val="•"/>
      <w:lvlJc w:val="left"/>
      <w:pPr>
        <w:ind w:left="2700" w:hanging="720"/>
      </w:pPr>
      <w:rPr>
        <w:rFonts w:ascii="Arial" w:eastAsia="Times New Roman" w:hAnsi="Arial"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AC0B18"/>
    <w:multiLevelType w:val="hybridMultilevel"/>
    <w:tmpl w:val="A9B2B030"/>
    <w:lvl w:ilvl="0" w:tplc="08090001">
      <w:start w:val="1"/>
      <w:numFmt w:val="bullet"/>
      <w:lvlText w:val=""/>
      <w:lvlJc w:val="left"/>
      <w:pPr>
        <w:ind w:left="720" w:hanging="360"/>
      </w:pPr>
      <w:rPr>
        <w:rFonts w:ascii="Symbol" w:hAnsi="Symbol" w:hint="default"/>
      </w:rPr>
    </w:lvl>
    <w:lvl w:ilvl="1" w:tplc="9CB07DCA">
      <w:numFmt w:val="bullet"/>
      <w:lvlText w:val="•"/>
      <w:lvlJc w:val="left"/>
      <w:pPr>
        <w:ind w:left="1610" w:hanging="5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E7B5B"/>
    <w:multiLevelType w:val="hybridMultilevel"/>
    <w:tmpl w:val="60D8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54FDD"/>
    <w:multiLevelType w:val="multilevel"/>
    <w:tmpl w:val="5A386C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Bold" w:hAnsi="Arial Bold"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88708C"/>
    <w:multiLevelType w:val="multilevel"/>
    <w:tmpl w:val="0B32E98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E81832"/>
    <w:multiLevelType w:val="hybridMultilevel"/>
    <w:tmpl w:val="BC6E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B7B4C"/>
    <w:multiLevelType w:val="hybridMultilevel"/>
    <w:tmpl w:val="B15CA2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DC3637"/>
    <w:multiLevelType w:val="hybridMultilevel"/>
    <w:tmpl w:val="4E34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510A5"/>
    <w:multiLevelType w:val="hybridMultilevel"/>
    <w:tmpl w:val="38F4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44E1F"/>
    <w:multiLevelType w:val="hybridMultilevel"/>
    <w:tmpl w:val="046AA5C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40DE4D2B"/>
    <w:multiLevelType w:val="hybridMultilevel"/>
    <w:tmpl w:val="80326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21DE6"/>
    <w:multiLevelType w:val="hybridMultilevel"/>
    <w:tmpl w:val="7F04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04387"/>
    <w:multiLevelType w:val="hybridMultilevel"/>
    <w:tmpl w:val="C4905D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7915670"/>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9407329"/>
    <w:multiLevelType w:val="multilevel"/>
    <w:tmpl w:val="23FCFBB2"/>
    <w:lvl w:ilvl="0">
      <w:start w:val="1"/>
      <w:numFmt w:val="decimal"/>
      <w:pStyle w:val="Heading1"/>
      <w:lvlText w:val="%1."/>
      <w:lvlJc w:val="left"/>
      <w:pPr>
        <w:tabs>
          <w:tab w:val="num" w:pos="360"/>
        </w:tabs>
        <w:ind w:left="360" w:hanging="360"/>
      </w:pPr>
    </w:lvl>
    <w:lvl w:ilvl="1">
      <w:start w:val="1"/>
      <w:numFmt w:val="decimal"/>
      <w:isLgl/>
      <w:lvlText w:val="%1.%2"/>
      <w:lvlJc w:val="left"/>
      <w:pPr>
        <w:tabs>
          <w:tab w:val="num" w:pos="1288"/>
        </w:tabs>
        <w:ind w:left="1288" w:hanging="720"/>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B8B6B87"/>
    <w:multiLevelType w:val="hybridMultilevel"/>
    <w:tmpl w:val="D1A6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729C9"/>
    <w:multiLevelType w:val="hybridMultilevel"/>
    <w:tmpl w:val="A0DA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200365"/>
    <w:multiLevelType w:val="multilevel"/>
    <w:tmpl w:val="627EE614"/>
    <w:name w:val="Plato Schedule Numbering List"/>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37" w:hanging="737"/>
      </w:pPr>
      <w:rPr>
        <w:rFonts w:cs="Times New Roman" w:hint="default"/>
      </w:rPr>
    </w:lvl>
    <w:lvl w:ilvl="2">
      <w:start w:val="1"/>
      <w:numFmt w:val="decimal"/>
      <w:lvlText w:val="%1.%2.%3"/>
      <w:lvlJc w:val="left"/>
      <w:pPr>
        <w:tabs>
          <w:tab w:val="num" w:pos="1800"/>
        </w:tabs>
        <w:ind w:left="1814" w:hanging="1094"/>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0" w15:restartNumberingAfterBreak="0">
    <w:nsid w:val="571D2EFD"/>
    <w:multiLevelType w:val="hybridMultilevel"/>
    <w:tmpl w:val="D320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D13A9"/>
    <w:multiLevelType w:val="multilevel"/>
    <w:tmpl w:val="D83CED0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210686"/>
    <w:multiLevelType w:val="hybridMultilevel"/>
    <w:tmpl w:val="CC08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00D77"/>
    <w:multiLevelType w:val="multilevel"/>
    <w:tmpl w:val="82964186"/>
    <w:lvl w:ilvl="0">
      <w:start w:val="1"/>
      <w:numFmt w:val="decimal"/>
      <w:lvlText w:val="%1"/>
      <w:lvlJc w:val="left"/>
      <w:pPr>
        <w:ind w:left="720" w:hanging="720"/>
      </w:pPr>
      <w:rPr>
        <w:rFonts w:hint="default"/>
        <w:b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EE8459B"/>
    <w:multiLevelType w:val="hybridMultilevel"/>
    <w:tmpl w:val="1C7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74358"/>
    <w:multiLevelType w:val="hybridMultilevel"/>
    <w:tmpl w:val="46741FD6"/>
    <w:lvl w:ilvl="0" w:tplc="2638A43A">
      <w:start w:val="1"/>
      <w:numFmt w:val="bullet"/>
      <w:lvlText w:val=""/>
      <w:lvlJc w:val="left"/>
      <w:pPr>
        <w:tabs>
          <w:tab w:val="num" w:pos="720"/>
        </w:tabs>
        <w:ind w:left="720" w:hanging="360"/>
      </w:pPr>
      <w:rPr>
        <w:rFonts w:ascii="Symbol" w:hAnsi="Symbol" w:hint="default"/>
        <w:b w:val="0"/>
        <w:i w:val="0"/>
      </w:rPr>
    </w:lvl>
    <w:lvl w:ilvl="1" w:tplc="08090003">
      <w:start w:val="1"/>
      <w:numFmt w:val="bullet"/>
      <w:lvlText w:val="o"/>
      <w:lvlJc w:val="left"/>
      <w:pPr>
        <w:tabs>
          <w:tab w:val="num" w:pos="1086"/>
        </w:tabs>
        <w:ind w:left="1086" w:hanging="360"/>
      </w:pPr>
      <w:rPr>
        <w:rFonts w:ascii="Courier New" w:hAnsi="Courier New" w:hint="default"/>
      </w:rPr>
    </w:lvl>
    <w:lvl w:ilvl="2" w:tplc="08090005">
      <w:start w:val="1"/>
      <w:numFmt w:val="bullet"/>
      <w:lvlText w:val=""/>
      <w:lvlJc w:val="left"/>
      <w:pPr>
        <w:tabs>
          <w:tab w:val="num" w:pos="1806"/>
        </w:tabs>
        <w:ind w:left="1806" w:hanging="360"/>
      </w:pPr>
      <w:rPr>
        <w:rFonts w:ascii="Wingdings" w:hAnsi="Wingdings" w:hint="default"/>
      </w:rPr>
    </w:lvl>
    <w:lvl w:ilvl="3" w:tplc="08090001">
      <w:start w:val="1"/>
      <w:numFmt w:val="bullet"/>
      <w:lvlText w:val=""/>
      <w:lvlJc w:val="left"/>
      <w:pPr>
        <w:tabs>
          <w:tab w:val="num" w:pos="2526"/>
        </w:tabs>
        <w:ind w:left="2526" w:hanging="360"/>
      </w:pPr>
      <w:rPr>
        <w:rFonts w:ascii="Symbol" w:hAnsi="Symbol" w:hint="default"/>
      </w:rPr>
    </w:lvl>
    <w:lvl w:ilvl="4" w:tplc="BE9AB538">
      <w:start w:val="1"/>
      <w:numFmt w:val="bullet"/>
      <w:lvlText w:val=""/>
      <w:lvlJc w:val="left"/>
      <w:pPr>
        <w:tabs>
          <w:tab w:val="num" w:pos="3246"/>
        </w:tabs>
        <w:ind w:left="3246" w:hanging="360"/>
      </w:pPr>
      <w:rPr>
        <w:rFonts w:ascii="Symbol" w:hAnsi="Symbol" w:hint="default"/>
        <w:color w:val="auto"/>
        <w:u w:color="FF0000"/>
      </w:rPr>
    </w:lvl>
    <w:lvl w:ilvl="5" w:tplc="08090005" w:tentative="1">
      <w:start w:val="1"/>
      <w:numFmt w:val="bullet"/>
      <w:lvlText w:val=""/>
      <w:lvlJc w:val="left"/>
      <w:pPr>
        <w:tabs>
          <w:tab w:val="num" w:pos="3966"/>
        </w:tabs>
        <w:ind w:left="3966" w:hanging="360"/>
      </w:pPr>
      <w:rPr>
        <w:rFonts w:ascii="Wingdings" w:hAnsi="Wingdings" w:hint="default"/>
      </w:rPr>
    </w:lvl>
    <w:lvl w:ilvl="6" w:tplc="08090001" w:tentative="1">
      <w:start w:val="1"/>
      <w:numFmt w:val="bullet"/>
      <w:lvlText w:val=""/>
      <w:lvlJc w:val="left"/>
      <w:pPr>
        <w:tabs>
          <w:tab w:val="num" w:pos="4686"/>
        </w:tabs>
        <w:ind w:left="4686" w:hanging="360"/>
      </w:pPr>
      <w:rPr>
        <w:rFonts w:ascii="Symbol" w:hAnsi="Symbol" w:hint="default"/>
      </w:rPr>
    </w:lvl>
    <w:lvl w:ilvl="7" w:tplc="08090003" w:tentative="1">
      <w:start w:val="1"/>
      <w:numFmt w:val="bullet"/>
      <w:lvlText w:val="o"/>
      <w:lvlJc w:val="left"/>
      <w:pPr>
        <w:tabs>
          <w:tab w:val="num" w:pos="5406"/>
        </w:tabs>
        <w:ind w:left="5406" w:hanging="360"/>
      </w:pPr>
      <w:rPr>
        <w:rFonts w:ascii="Courier New" w:hAnsi="Courier New" w:hint="default"/>
      </w:rPr>
    </w:lvl>
    <w:lvl w:ilvl="8" w:tplc="08090005" w:tentative="1">
      <w:start w:val="1"/>
      <w:numFmt w:val="bullet"/>
      <w:lvlText w:val=""/>
      <w:lvlJc w:val="left"/>
      <w:pPr>
        <w:tabs>
          <w:tab w:val="num" w:pos="6126"/>
        </w:tabs>
        <w:ind w:left="6126" w:hanging="360"/>
      </w:pPr>
      <w:rPr>
        <w:rFonts w:ascii="Wingdings" w:hAnsi="Wingdings" w:hint="default"/>
      </w:rPr>
    </w:lvl>
  </w:abstractNum>
  <w:abstractNum w:abstractNumId="26" w15:restartNumberingAfterBreak="0">
    <w:nsid w:val="671F4FDD"/>
    <w:multiLevelType w:val="hybridMultilevel"/>
    <w:tmpl w:val="EC0AB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FD7550"/>
    <w:multiLevelType w:val="multilevel"/>
    <w:tmpl w:val="B5308936"/>
    <w:styleLink w:val="LFO3"/>
    <w:lvl w:ilvl="0">
      <w:start w:val="1"/>
      <w:numFmt w:val="decimal"/>
      <w:pStyle w:val="Numbered"/>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2B0CF0"/>
    <w:multiLevelType w:val="hybridMultilevel"/>
    <w:tmpl w:val="1B54EF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51C0823"/>
    <w:multiLevelType w:val="hybridMultilevel"/>
    <w:tmpl w:val="B5167DE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75451AF1"/>
    <w:multiLevelType w:val="hybridMultilevel"/>
    <w:tmpl w:val="97D4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21183"/>
    <w:multiLevelType w:val="hybridMultilevel"/>
    <w:tmpl w:val="F026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1B319F"/>
    <w:multiLevelType w:val="hybridMultilevel"/>
    <w:tmpl w:val="A0206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6347B"/>
    <w:multiLevelType w:val="multilevel"/>
    <w:tmpl w:val="5C3E2ED8"/>
    <w:lvl w:ilvl="0">
      <w:start w:val="1"/>
      <w:numFmt w:val="decimal"/>
      <w:lvlText w:val="%1."/>
      <w:lvlJc w:val="left"/>
      <w:pPr>
        <w:ind w:left="360" w:hanging="360"/>
      </w:pPr>
      <w:rPr>
        <w:rFonts w:hint="default"/>
      </w:rPr>
    </w:lvl>
    <w:lvl w:ilvl="1">
      <w:start w:val="1"/>
      <w:numFmt w:val="decimal"/>
      <w:pStyle w:val="Level2"/>
      <w:lvlText w:val="%1.%2."/>
      <w:lvlJc w:val="left"/>
      <w:pPr>
        <w:ind w:left="792" w:hanging="432"/>
      </w:pPr>
      <w:rPr>
        <w:rFonts w:hint="default"/>
        <w:b w:val="0"/>
      </w:rPr>
    </w:lvl>
    <w:lvl w:ilvl="2">
      <w:start w:val="1"/>
      <w:numFmt w:val="decimal"/>
      <w:pStyle w:val="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33"/>
  </w:num>
  <w:num w:numId="3">
    <w:abstractNumId w:val="8"/>
  </w:num>
  <w:num w:numId="4">
    <w:abstractNumId w:val="28"/>
  </w:num>
  <w:num w:numId="5">
    <w:abstractNumId w:val="3"/>
  </w:num>
  <w:num w:numId="6">
    <w:abstractNumId w:val="5"/>
  </w:num>
  <w:num w:numId="7">
    <w:abstractNumId w:val="6"/>
  </w:num>
  <w:num w:numId="8">
    <w:abstractNumId w:val="5"/>
  </w:num>
  <w:num w:numId="9">
    <w:abstractNumId w:val="21"/>
  </w:num>
  <w:num w:numId="10">
    <w:abstractNumId w:val="15"/>
  </w:num>
  <w:num w:numId="11">
    <w:abstractNumId w:val="23"/>
  </w:num>
  <w:num w:numId="12">
    <w:abstractNumId w:val="4"/>
  </w:num>
  <w:num w:numId="13">
    <w:abstractNumId w:val="27"/>
  </w:num>
  <w:num w:numId="14">
    <w:abstractNumId w:val="14"/>
  </w:num>
  <w:num w:numId="15">
    <w:abstractNumId w:val="2"/>
  </w:num>
  <w:num w:numId="16">
    <w:abstractNumId w:val="26"/>
  </w:num>
  <w:num w:numId="17">
    <w:abstractNumId w:val="1"/>
  </w:num>
  <w:num w:numId="18">
    <w:abstractNumId w:val="7"/>
  </w:num>
  <w:num w:numId="19">
    <w:abstractNumId w:val="12"/>
  </w:num>
  <w:num w:numId="20">
    <w:abstractNumId w:val="25"/>
  </w:num>
  <w:num w:numId="21">
    <w:abstractNumId w:val="13"/>
  </w:num>
  <w:num w:numId="22">
    <w:abstractNumId w:val="10"/>
  </w:num>
  <w:num w:numId="23">
    <w:abstractNumId w:val="20"/>
  </w:num>
  <w:num w:numId="24">
    <w:abstractNumId w:val="18"/>
  </w:num>
  <w:num w:numId="25">
    <w:abstractNumId w:val="9"/>
  </w:num>
  <w:num w:numId="26">
    <w:abstractNumId w:val="31"/>
  </w:num>
  <w:num w:numId="27">
    <w:abstractNumId w:val="29"/>
  </w:num>
  <w:num w:numId="28">
    <w:abstractNumId w:val="11"/>
  </w:num>
  <w:num w:numId="29">
    <w:abstractNumId w:val="0"/>
  </w:num>
  <w:num w:numId="30">
    <w:abstractNumId w:val="32"/>
  </w:num>
  <w:num w:numId="31">
    <w:abstractNumId w:val="17"/>
  </w:num>
  <w:num w:numId="32">
    <w:abstractNumId w:val="30"/>
  </w:num>
  <w:num w:numId="33">
    <w:abstractNumId w:val="24"/>
  </w:num>
  <w:num w:numId="3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1A"/>
    <w:rsid w:val="00005951"/>
    <w:rsid w:val="00023811"/>
    <w:rsid w:val="000265B8"/>
    <w:rsid w:val="0007216E"/>
    <w:rsid w:val="000A53D8"/>
    <w:rsid w:val="000A6BD6"/>
    <w:rsid w:val="000B3D2C"/>
    <w:rsid w:val="000E2BC0"/>
    <w:rsid w:val="000E571C"/>
    <w:rsid w:val="0010025B"/>
    <w:rsid w:val="0017747F"/>
    <w:rsid w:val="001A3E36"/>
    <w:rsid w:val="001C7D71"/>
    <w:rsid w:val="002026B3"/>
    <w:rsid w:val="00211C89"/>
    <w:rsid w:val="00235D5D"/>
    <w:rsid w:val="00250C7E"/>
    <w:rsid w:val="00252E19"/>
    <w:rsid w:val="00292C11"/>
    <w:rsid w:val="002B0D19"/>
    <w:rsid w:val="002B0E0B"/>
    <w:rsid w:val="002B794F"/>
    <w:rsid w:val="002C4F1B"/>
    <w:rsid w:val="002C5850"/>
    <w:rsid w:val="002D185D"/>
    <w:rsid w:val="002F2E93"/>
    <w:rsid w:val="003001D1"/>
    <w:rsid w:val="003337F6"/>
    <w:rsid w:val="003932D1"/>
    <w:rsid w:val="003A39C5"/>
    <w:rsid w:val="003B35CF"/>
    <w:rsid w:val="003C4AD0"/>
    <w:rsid w:val="00425203"/>
    <w:rsid w:val="00455016"/>
    <w:rsid w:val="00497729"/>
    <w:rsid w:val="004A017D"/>
    <w:rsid w:val="00507759"/>
    <w:rsid w:val="0055327F"/>
    <w:rsid w:val="00590113"/>
    <w:rsid w:val="00594E25"/>
    <w:rsid w:val="005C14FE"/>
    <w:rsid w:val="006116A8"/>
    <w:rsid w:val="00623D31"/>
    <w:rsid w:val="00630F24"/>
    <w:rsid w:val="00654340"/>
    <w:rsid w:val="0065452F"/>
    <w:rsid w:val="00663319"/>
    <w:rsid w:val="00666870"/>
    <w:rsid w:val="006872A4"/>
    <w:rsid w:val="00694F95"/>
    <w:rsid w:val="006A5506"/>
    <w:rsid w:val="00705D42"/>
    <w:rsid w:val="0070798B"/>
    <w:rsid w:val="007126F0"/>
    <w:rsid w:val="007131CA"/>
    <w:rsid w:val="00714E7A"/>
    <w:rsid w:val="00737D25"/>
    <w:rsid w:val="00772E81"/>
    <w:rsid w:val="00774507"/>
    <w:rsid w:val="00777BF0"/>
    <w:rsid w:val="007E462F"/>
    <w:rsid w:val="007E75C5"/>
    <w:rsid w:val="008567E7"/>
    <w:rsid w:val="00872114"/>
    <w:rsid w:val="008A4691"/>
    <w:rsid w:val="008A7B6D"/>
    <w:rsid w:val="008E3912"/>
    <w:rsid w:val="008F4BDE"/>
    <w:rsid w:val="00970914"/>
    <w:rsid w:val="009D43BF"/>
    <w:rsid w:val="009E27EA"/>
    <w:rsid w:val="00A1414C"/>
    <w:rsid w:val="00A24C48"/>
    <w:rsid w:val="00A365C7"/>
    <w:rsid w:val="00A36915"/>
    <w:rsid w:val="00A429ED"/>
    <w:rsid w:val="00A46F29"/>
    <w:rsid w:val="00A567EF"/>
    <w:rsid w:val="00A6030E"/>
    <w:rsid w:val="00AA5123"/>
    <w:rsid w:val="00AF6361"/>
    <w:rsid w:val="00B21133"/>
    <w:rsid w:val="00B678D1"/>
    <w:rsid w:val="00BF11AE"/>
    <w:rsid w:val="00C10902"/>
    <w:rsid w:val="00C20A59"/>
    <w:rsid w:val="00C308FB"/>
    <w:rsid w:val="00C416BC"/>
    <w:rsid w:val="00C51F19"/>
    <w:rsid w:val="00C637CD"/>
    <w:rsid w:val="00CC2F2F"/>
    <w:rsid w:val="00CD29EA"/>
    <w:rsid w:val="00D00F1A"/>
    <w:rsid w:val="00D43DB5"/>
    <w:rsid w:val="00DD2FCE"/>
    <w:rsid w:val="00DF19A5"/>
    <w:rsid w:val="00E01173"/>
    <w:rsid w:val="00E2220B"/>
    <w:rsid w:val="00E41795"/>
    <w:rsid w:val="00E55219"/>
    <w:rsid w:val="00E62668"/>
    <w:rsid w:val="00E6726E"/>
    <w:rsid w:val="00E963C7"/>
    <w:rsid w:val="00EA17AC"/>
    <w:rsid w:val="00EB0259"/>
    <w:rsid w:val="00ED1E6C"/>
    <w:rsid w:val="00ED6972"/>
    <w:rsid w:val="00EE1958"/>
    <w:rsid w:val="00F74379"/>
    <w:rsid w:val="00FC0CF4"/>
    <w:rsid w:val="00FC1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55CFDAB6"/>
  <w15:docId w15:val="{DB828D7D-480C-425C-9A22-3EF0EE53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9ED"/>
    <w:rPr>
      <w:rFonts w:ascii="Arial" w:hAnsi="Arial" w:cs="Arial"/>
      <w:spacing w:val="-3"/>
      <w:sz w:val="24"/>
      <w:lang w:eastAsia="en-US"/>
    </w:rPr>
  </w:style>
  <w:style w:type="paragraph" w:styleId="Heading1">
    <w:name w:val="heading 1"/>
    <w:next w:val="Normal"/>
    <w:link w:val="Heading1Char"/>
    <w:qFormat/>
    <w:pPr>
      <w:keepNext/>
      <w:numPr>
        <w:numId w:val="1"/>
      </w:numPr>
      <w:tabs>
        <w:tab w:val="clear" w:pos="360"/>
      </w:tabs>
      <w:suppressAutoHyphens/>
      <w:spacing w:line="215" w:lineRule="auto"/>
      <w:jc w:val="both"/>
      <w:outlineLvl w:val="0"/>
    </w:pPr>
    <w:rPr>
      <w:rFonts w:ascii="Arial" w:hAnsi="Arial" w:cs="Arial"/>
      <w:b/>
      <w:spacing w:val="-3"/>
      <w:sz w:val="24"/>
      <w:lang w:eastAsia="en-US"/>
    </w:rPr>
  </w:style>
  <w:style w:type="paragraph" w:styleId="Heading2">
    <w:name w:val="heading 2"/>
    <w:next w:val="Normal"/>
    <w:autoRedefine/>
    <w:qFormat/>
    <w:pPr>
      <w:adjustRightInd w:val="0"/>
      <w:ind w:left="720" w:hanging="720"/>
      <w:outlineLvl w:val="1"/>
    </w:pPr>
    <w:rPr>
      <w:rFonts w:ascii="Arial" w:eastAsia="Calibri" w:hAnsi="Arial" w:cs="Arial"/>
      <w:iCs/>
      <w:spacing w:val="-3"/>
      <w:sz w:val="24"/>
      <w:szCs w:val="24"/>
      <w:lang w:val="en" w:eastAsia="en-US"/>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pPr>
      <w:spacing w:before="60" w:after="120" w:line="240" w:lineRule="exact"/>
    </w:pPr>
    <w:rPr>
      <w:rFonts w:ascii="Verdana" w:hAnsi="Verdana" w:cs="Times New Roman"/>
      <w:spacing w:val="0"/>
      <w:sz w:val="20"/>
      <w:lang w:val="en-US"/>
    </w:rPr>
  </w:style>
  <w:style w:type="paragraph" w:styleId="Header">
    <w:name w:val="header"/>
    <w:aliases w:val="B&amp;B Header,h"/>
    <w:basedOn w:val="Normal"/>
    <w:link w:val="HeaderChar1"/>
    <w:autoRedefine/>
    <w:uiPriority w:val="99"/>
    <w:rPr>
      <w:b/>
      <w:bCs/>
      <w:spacing w:val="4"/>
      <w:kern w:val="16"/>
      <w:szCs w:val="24"/>
    </w:rPr>
  </w:style>
  <w:style w:type="character" w:customStyle="1" w:styleId="HeaderChar1">
    <w:name w:val="Header Char1"/>
    <w:aliases w:val="B&amp;B Header Char,h Char"/>
    <w:link w:val="Header"/>
    <w:rPr>
      <w:rFonts w:ascii="Arial" w:hAnsi="Arial" w:cs="Arial"/>
      <w:b/>
      <w:bCs/>
      <w:spacing w:val="4"/>
      <w:kern w:val="16"/>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Heading1Char">
    <w:name w:val="Heading 1 Char"/>
    <w:link w:val="Heading1"/>
    <w:rPr>
      <w:rFonts w:ascii="Arial" w:hAnsi="Arial" w:cs="Arial"/>
      <w:b/>
      <w:spacing w:val="-3"/>
      <w:sz w:val="24"/>
      <w:lang w:eastAsia="en-US"/>
    </w:rPr>
  </w:style>
  <w:style w:type="paragraph" w:styleId="BodyText">
    <w:name w:val="Body Text"/>
    <w:basedOn w:val="Normal"/>
  </w:style>
  <w:style w:type="character" w:customStyle="1" w:styleId="hl">
    <w:name w:val="hl"/>
    <w:basedOn w:val="DefaultParagraphFont"/>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Arial" w:hAnsi="Arial" w:cs="Arial"/>
      <w:spacing w:val="-3"/>
      <w:sz w:val="24"/>
      <w:lang w:val="en-GB" w:eastAsia="en-US" w:bidi="ar-SA"/>
    </w:rPr>
  </w:style>
  <w:style w:type="paragraph" w:styleId="BodyTextIndent">
    <w:name w:val="Body Text Indent"/>
    <w:basedOn w:val="Normal"/>
    <w:pPr>
      <w:spacing w:after="120"/>
      <w:ind w:left="283"/>
    </w:pPr>
  </w:style>
  <w:style w:type="paragraph" w:styleId="ListParagraph">
    <w:name w:val="List Paragraph"/>
    <w:basedOn w:val="Normal"/>
    <w:uiPriority w:val="34"/>
    <w:qFormat/>
    <w:pPr>
      <w:spacing w:after="200" w:line="276" w:lineRule="auto"/>
      <w:ind w:left="720"/>
    </w:pPr>
    <w:rPr>
      <w:rFonts w:ascii="Calibri" w:hAnsi="Calibri" w:cs="Calibri"/>
      <w:spacing w:val="0"/>
      <w:sz w:val="22"/>
      <w:szCs w:val="22"/>
      <w:lang w:eastAsia="en-GB"/>
    </w:rPr>
  </w:style>
  <w:style w:type="paragraph" w:customStyle="1" w:styleId="CharChar1CharCharChar1CharCharChar">
    <w:name w:val="Char Char1 Char Char Char1 Char Char Char"/>
    <w:basedOn w:val="Normal"/>
    <w:pPr>
      <w:spacing w:after="120" w:line="240" w:lineRule="exact"/>
    </w:pPr>
    <w:rPr>
      <w:rFonts w:ascii="Verdana" w:hAnsi="Verdana" w:cs="Times New Roman"/>
      <w:spacing w:val="0"/>
      <w:sz w:val="20"/>
      <w:lang w:val="en-US"/>
    </w:rPr>
  </w:style>
  <w:style w:type="character" w:customStyle="1" w:styleId="Heading4Char">
    <w:name w:val="Heading 4 Char"/>
    <w:link w:val="Heading4"/>
    <w:rPr>
      <w:rFonts w:ascii="Arial" w:hAnsi="Arial" w:cs="Arial"/>
      <w:b/>
      <w:bCs/>
      <w:spacing w:val="-3"/>
      <w:sz w:val="28"/>
      <w:szCs w:val="28"/>
      <w:lang w:val="en-GB" w:eastAsia="en-US" w:bidi="ar-SA"/>
    </w:rPr>
  </w:style>
  <w:style w:type="paragraph" w:customStyle="1" w:styleId="Heading31">
    <w:name w:val="Heading 31"/>
    <w:pPr>
      <w:widowControl w:val="0"/>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Arial" w:hAnsi="Arial"/>
      <w:b/>
      <w:sz w:val="24"/>
      <w:lang w:val="en-US" w:eastAsia="en-US"/>
    </w:rPr>
  </w:style>
  <w:style w:type="character" w:styleId="FollowedHyperlink">
    <w:name w:val="FollowedHyperlink"/>
    <w:rPr>
      <w:color w:val="000080"/>
      <w:u w:val="single"/>
    </w:rPr>
  </w:style>
  <w:style w:type="paragraph" w:customStyle="1" w:styleId="DefaultParagraphFontPara">
    <w:name w:val="Default Paragraph Font Para"/>
    <w:basedOn w:val="Normal"/>
    <w:pPr>
      <w:tabs>
        <w:tab w:val="left" w:pos="720"/>
      </w:tabs>
      <w:spacing w:before="60" w:after="120" w:line="240" w:lineRule="exact"/>
    </w:pPr>
    <w:rPr>
      <w:rFonts w:ascii="Verdana" w:hAnsi="Verdana" w:cs="Times New Roman"/>
      <w:spacing w:val="0"/>
      <w:sz w:val="20"/>
      <w:lang w:val="en-US"/>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pPr>
      <w:spacing w:after="120" w:line="240" w:lineRule="exact"/>
    </w:pPr>
    <w:rPr>
      <w:rFonts w:ascii="Verdana" w:hAnsi="Verdana" w:cs="Times New Roman"/>
      <w:spacing w:val="0"/>
      <w:sz w:val="20"/>
      <w:lang w:val="en-US"/>
    </w:r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pPr>
      <w:spacing w:after="120"/>
      <w:ind w:left="283"/>
    </w:pPr>
    <w:rPr>
      <w:sz w:val="16"/>
      <w:szCs w:val="16"/>
    </w:rPr>
  </w:style>
  <w:style w:type="character" w:customStyle="1" w:styleId="BodyTextIndent2Char">
    <w:name w:val="Body Text Indent 2 Char"/>
    <w:link w:val="BodyTextIndent2"/>
    <w:rPr>
      <w:rFonts w:ascii="Arial" w:hAnsi="Arial" w:cs="Arial"/>
      <w:spacing w:val="-3"/>
      <w:sz w:val="24"/>
      <w:lang w:val="en-GB" w:eastAsia="en-US" w:bidi="ar-SA"/>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Times New Roman" w:hAnsi="Times New Roman" w:cs="Times New Roman"/>
      <w:spacing w:val="0"/>
      <w:szCs w:val="24"/>
      <w:lang w:eastAsia="en-GB"/>
    </w:rPr>
  </w:style>
  <w:style w:type="paragraph" w:customStyle="1" w:styleId="CharChar">
    <w:name w:val="Char Char"/>
    <w:basedOn w:val="Normal"/>
    <w:pPr>
      <w:spacing w:before="60" w:after="120" w:line="240" w:lineRule="exact"/>
    </w:pPr>
    <w:rPr>
      <w:rFonts w:ascii="Verdana" w:hAnsi="Verdana" w:cs="Times New Roman"/>
      <w:spacing w:val="0"/>
      <w:sz w:val="20"/>
      <w:lang w:val="en-US"/>
    </w:rPr>
  </w:style>
  <w:style w:type="character" w:customStyle="1" w:styleId="taginput-containerno-margin">
    <w:name w:val="taginput-container no-margin"/>
    <w:basedOn w:val="DefaultParagraphFont"/>
  </w:style>
  <w:style w:type="paragraph" w:customStyle="1" w:styleId="Level2">
    <w:name w:val="Level 2"/>
    <w:basedOn w:val="Normal"/>
    <w:qFormat/>
    <w:pPr>
      <w:numPr>
        <w:ilvl w:val="1"/>
        <w:numId w:val="2"/>
      </w:numPr>
      <w:ind w:left="788" w:hanging="431"/>
    </w:pPr>
    <w:rPr>
      <w:spacing w:val="0"/>
      <w:szCs w:val="24"/>
      <w:lang w:eastAsia="en-GB"/>
    </w:rPr>
  </w:style>
  <w:style w:type="paragraph" w:customStyle="1" w:styleId="Level3">
    <w:name w:val="Level 3"/>
    <w:basedOn w:val="Normal"/>
    <w:link w:val="Level3Char"/>
    <w:qFormat/>
    <w:pPr>
      <w:numPr>
        <w:ilvl w:val="2"/>
        <w:numId w:val="2"/>
      </w:numPr>
      <w:spacing w:line="360" w:lineRule="auto"/>
      <w:jc w:val="both"/>
    </w:pPr>
    <w:rPr>
      <w:szCs w:val="24"/>
    </w:rPr>
  </w:style>
  <w:style w:type="character" w:customStyle="1" w:styleId="Level3Char">
    <w:name w:val="Level 3 Char"/>
    <w:link w:val="Level3"/>
    <w:rPr>
      <w:rFonts w:ascii="Arial" w:hAnsi="Arial" w:cs="Arial"/>
      <w:spacing w:val="-3"/>
      <w:sz w:val="24"/>
      <w:szCs w:val="24"/>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NormalBold">
    <w:name w:val="Normal Bold"/>
    <w:basedOn w:val="Normal"/>
    <w:next w:val="Normal"/>
    <w:link w:val="NormalBoldChar1"/>
    <w:pPr>
      <w:suppressAutoHyphens/>
      <w:jc w:val="both"/>
    </w:pPr>
    <w:rPr>
      <w:b/>
      <w:szCs w:val="24"/>
    </w:rPr>
  </w:style>
  <w:style w:type="character" w:customStyle="1" w:styleId="NormalBoldChar1">
    <w:name w:val="Normal Bold Char1"/>
    <w:link w:val="NormalBold"/>
    <w:rPr>
      <w:rFonts w:ascii="Arial" w:hAnsi="Arial" w:cs="Arial"/>
      <w:b/>
      <w:spacing w:val="-3"/>
      <w:sz w:val="24"/>
      <w:szCs w:val="24"/>
      <w:lang w:val="en-GB" w:eastAsia="en-US" w:bidi="ar-SA"/>
    </w:rPr>
  </w:style>
  <w:style w:type="paragraph" w:customStyle="1" w:styleId="1">
    <w:name w:val="1"/>
    <w:basedOn w:val="Normal"/>
    <w:pPr>
      <w:spacing w:after="160" w:line="240" w:lineRule="exact"/>
    </w:pPr>
    <w:rPr>
      <w:rFonts w:ascii="Verdana" w:hAnsi="Verdana" w:cs="Times New Roman"/>
      <w:spacing w:val="0"/>
      <w:szCs w:val="24"/>
      <w:lang w:val="en-US"/>
    </w:rPr>
  </w:style>
  <w:style w:type="paragraph" w:customStyle="1" w:styleId="NormalBoldCentre">
    <w:name w:val="Normal Bold Centre"/>
    <w:basedOn w:val="NormalBold"/>
    <w:next w:val="Normal"/>
    <w:pPr>
      <w:jc w:val="center"/>
    </w:pPr>
    <w:rPr>
      <w:spacing w:val="0"/>
      <w:szCs w:val="20"/>
    </w:rPr>
  </w:style>
  <w:style w:type="paragraph" w:customStyle="1" w:styleId="DefaultParagraphFontParaCharCharCharCharCharCharCharCharCharCharCharCharCharCharChar">
    <w:name w:val="Default Paragraph Font Para Char Char Char Char Char Char Char Char Char Char Char Char Char Char Char"/>
    <w:basedOn w:val="Normal"/>
    <w:pPr>
      <w:spacing w:before="60" w:after="120" w:line="240" w:lineRule="exact"/>
    </w:pPr>
    <w:rPr>
      <w:rFonts w:ascii="Verdana" w:hAnsi="Verdana" w:cs="Times New Roman"/>
      <w:spacing w:val="0"/>
      <w:sz w:val="20"/>
      <w:lang w:val="en-US"/>
    </w:rPr>
  </w:style>
  <w:style w:type="paragraph" w:customStyle="1" w:styleId="CharChar1CharCharChar">
    <w:name w:val="Char Char1 Char Char Char"/>
    <w:basedOn w:val="Normal"/>
    <w:pPr>
      <w:spacing w:before="60" w:after="120" w:line="240" w:lineRule="exact"/>
    </w:pPr>
    <w:rPr>
      <w:rFonts w:ascii="Verdana" w:hAnsi="Verdana" w:cs="Times New Roman"/>
      <w:spacing w:val="0"/>
      <w:sz w:val="20"/>
      <w:lang w:val="en-US"/>
    </w:rPr>
  </w:style>
  <w:style w:type="paragraph" w:customStyle="1" w:styleId="CharCharCharCharChar">
    <w:name w:val="Char Char Char Char Char"/>
    <w:basedOn w:val="Normal"/>
    <w:pPr>
      <w:spacing w:after="160" w:line="240" w:lineRule="exact"/>
    </w:pPr>
    <w:rPr>
      <w:rFonts w:ascii="Verdana" w:hAnsi="Verdana" w:cs="Times New Roman"/>
      <w:spacing w:val="0"/>
      <w:sz w:val="20"/>
    </w:rPr>
  </w:style>
  <w:style w:type="paragraph" w:customStyle="1" w:styleId="MAJOR">
    <w:name w:val="MAJOR"/>
    <w:pPr>
      <w:widowControl w:val="0"/>
      <w:tabs>
        <w:tab w:val="left" w:pos="-720"/>
      </w:tabs>
      <w:suppressAutoHyphens/>
    </w:pPr>
    <w:rPr>
      <w:b/>
      <w:sz w:val="28"/>
      <w:lang w:val="en-US" w:eastAsia="en-US"/>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HeaderChar">
    <w:name w:val="Header Char"/>
    <w:uiPriority w:val="99"/>
    <w:rPr>
      <w:rFonts w:ascii="Arial" w:hAnsi="Arial" w:cs="Arial"/>
      <w:b/>
      <w:bCs/>
      <w:spacing w:val="-3"/>
      <w:sz w:val="24"/>
      <w:lang w:val="en-GB" w:eastAsia="en-US" w:bidi="ar-SA"/>
    </w:rPr>
  </w:style>
  <w:style w:type="paragraph" w:styleId="BodyText2">
    <w:name w:val="Body Text 2"/>
    <w:basedOn w:val="Normal"/>
    <w:pPr>
      <w:spacing w:after="120" w:line="480" w:lineRule="auto"/>
    </w:pPr>
  </w:style>
  <w:style w:type="paragraph" w:styleId="FootnoteText">
    <w:name w:val="footnote text"/>
    <w:aliases w:val="Footnote Text Char1,Footnote Text Char Char,Footnote Text Char1 Char Char,Footnote Text Char Char Char Char,Footnote Text Char1 Char,Footnote Text Char Char Char,Footnote Text Char Char Char Char Char Char Char Char,Footnote Text Arial"/>
    <w:basedOn w:val="Normal"/>
    <w:semiHidden/>
  </w:style>
  <w:style w:type="character" w:styleId="FootnoteReference">
    <w:name w:val="footnote reference"/>
    <w:aliases w:val="SUPERS,Footnote symbol,Footnote reference number,Times 10 Point,Exposant 3 Point,Ref,de nota al pie,note TESI,EN Footnote Reference,stylish"/>
    <w:semiHidden/>
    <w:rPr>
      <w:vertAlign w:val="superscript"/>
    </w:rPr>
  </w:style>
  <w:style w:type="paragraph" w:customStyle="1" w:styleId="msolistparagraph0">
    <w:name w:val="msolistparagraph"/>
    <w:basedOn w:val="Normal"/>
    <w:pPr>
      <w:ind w:left="720"/>
    </w:pPr>
    <w:rPr>
      <w:rFonts w:ascii="Calibri" w:hAnsi="Calibri" w:cs="Times New Roman"/>
      <w:spacing w:val="0"/>
      <w:sz w:val="22"/>
      <w:szCs w:val="22"/>
      <w:lang w:bidi="ks-Deva"/>
    </w:rPr>
  </w:style>
  <w:style w:type="character" w:customStyle="1" w:styleId="A9">
    <w:name w:val="A9"/>
    <w:rPr>
      <w:rFonts w:cs="FS Me"/>
      <w:color w:val="000000"/>
      <w:sz w:val="12"/>
      <w:szCs w:val="12"/>
    </w:rPr>
  </w:style>
  <w:style w:type="paragraph" w:customStyle="1" w:styleId="CharChar6CharCharCharCharCharCharCharCharCharCharCharChar">
    <w:name w:val="Char Char6 Char Char Char Char Char Char Char Char Char Char Char Char"/>
    <w:basedOn w:val="Normal"/>
    <w:pPr>
      <w:spacing w:after="120" w:line="240" w:lineRule="exact"/>
    </w:pPr>
    <w:rPr>
      <w:rFonts w:ascii="Verdana" w:hAnsi="Verdana" w:cs="Times New Roman"/>
      <w:spacing w:val="0"/>
      <w:sz w:val="20"/>
      <w:lang w:val="en-US"/>
    </w:rPr>
  </w:style>
  <w:style w:type="paragraph" w:styleId="Subtitle">
    <w:name w:val="Subtitle"/>
    <w:basedOn w:val="Normal"/>
    <w:link w:val="SubtitleChar"/>
    <w:qFormat/>
    <w:pPr>
      <w:jc w:val="center"/>
    </w:pPr>
    <w:rPr>
      <w:b/>
      <w:bCs/>
      <w:sz w:val="18"/>
      <w:szCs w:val="24"/>
    </w:rPr>
  </w:style>
  <w:style w:type="character" w:customStyle="1" w:styleId="hChar2">
    <w:name w:val="h Char2"/>
    <w:aliases w:val="B&amp;B Header Char2"/>
    <w:rPr>
      <w:rFonts w:ascii="Arial" w:hAnsi="Arial"/>
      <w:sz w:val="18"/>
      <w:lang w:val="en-GB" w:eastAsia="en-US" w:bidi="ar-SA"/>
    </w:rPr>
  </w:style>
  <w:style w:type="character" w:customStyle="1" w:styleId="SubtitleChar">
    <w:name w:val="Subtitle Char"/>
    <w:link w:val="Subtitle"/>
    <w:rPr>
      <w:rFonts w:ascii="Arial" w:hAnsi="Arial" w:cs="Arial"/>
      <w:b/>
      <w:bCs/>
      <w:spacing w:val="-3"/>
      <w:sz w:val="18"/>
      <w:szCs w:val="24"/>
      <w:lang w:val="en-GB" w:eastAsia="en-US" w:bidi="ar-SA"/>
    </w:rPr>
  </w:style>
  <w:style w:type="paragraph" w:styleId="Title">
    <w:name w:val="Title"/>
    <w:basedOn w:val="Normal"/>
    <w:link w:val="TitleChar"/>
    <w:qFormat/>
    <w:pPr>
      <w:jc w:val="center"/>
    </w:pPr>
    <w:rPr>
      <w:b/>
      <w:bCs/>
      <w:sz w:val="18"/>
      <w:szCs w:val="24"/>
      <w:u w:val="single"/>
    </w:rPr>
  </w:style>
  <w:style w:type="character" w:customStyle="1" w:styleId="TitleChar">
    <w:name w:val="Title Char"/>
    <w:link w:val="Title"/>
    <w:rPr>
      <w:rFonts w:ascii="Arial" w:hAnsi="Arial" w:cs="Arial"/>
      <w:b/>
      <w:bCs/>
      <w:spacing w:val="-3"/>
      <w:sz w:val="18"/>
      <w:szCs w:val="24"/>
      <w:u w:val="single"/>
      <w:lang w:val="en-GB" w:eastAsia="en-US" w:bidi="ar-SA"/>
    </w:rPr>
  </w:style>
  <w:style w:type="paragraph" w:customStyle="1" w:styleId="Normal3">
    <w:name w:val="Normal3"/>
    <w:rPr>
      <w:rFonts w:ascii="Arial" w:eastAsia="Arial" w:hAnsi="Arial" w:cs="Arial"/>
      <w:color w:val="000000"/>
      <w:sz w:val="22"/>
      <w:szCs w:val="24"/>
      <w:lang w:val="en-US" w:eastAsia="ja-JP"/>
    </w:rPr>
  </w:style>
  <w:style w:type="paragraph" w:customStyle="1" w:styleId="CharChar1CharCharCharCharChar">
    <w:name w:val="Char Char1 Char Char Char Char Char"/>
    <w:basedOn w:val="Normal"/>
    <w:pPr>
      <w:widowControl w:val="0"/>
      <w:autoSpaceDE w:val="0"/>
      <w:autoSpaceDN w:val="0"/>
      <w:adjustRightInd w:val="0"/>
      <w:spacing w:before="60" w:line="240" w:lineRule="exact"/>
    </w:pPr>
    <w:rPr>
      <w:rFonts w:ascii="Verdana" w:hAnsi="Verdana" w:cs="Times New Roman"/>
      <w:spacing w:val="0"/>
      <w:sz w:val="20"/>
      <w:lang w:val="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pPr>
      <w:keepLines/>
      <w:numPr>
        <w:numId w:val="0"/>
      </w:numPr>
      <w:suppressAutoHyphens w:val="0"/>
      <w:spacing w:before="240" w:line="259" w:lineRule="auto"/>
      <w:jc w:val="left"/>
      <w:outlineLvl w:val="9"/>
    </w:pPr>
    <w:rPr>
      <w:rFonts w:ascii="Calibri Light" w:hAnsi="Calibri Light" w:cs="Times New Roman"/>
      <w:b w:val="0"/>
      <w:color w:val="2E74B5"/>
      <w:spacing w:val="0"/>
      <w:sz w:val="32"/>
      <w:szCs w:val="32"/>
      <w:lang w:val="en-US"/>
    </w:rPr>
  </w:style>
  <w:style w:type="paragraph" w:styleId="TOC2">
    <w:name w:val="toc 2"/>
    <w:basedOn w:val="Normal"/>
    <w:next w:val="Normal"/>
    <w:autoRedefine/>
    <w:uiPriority w:val="39"/>
    <w:unhideWhenUsed/>
    <w:pPr>
      <w:spacing w:after="100" w:line="259" w:lineRule="auto"/>
      <w:ind w:left="220"/>
    </w:pPr>
    <w:rPr>
      <w:rFonts w:ascii="Calibri" w:hAnsi="Calibri" w:cs="Times New Roman"/>
      <w:spacing w:val="0"/>
      <w:sz w:val="22"/>
      <w:szCs w:val="22"/>
      <w:lang w:val="en-US"/>
    </w:rPr>
  </w:style>
  <w:style w:type="paragraph" w:styleId="TOC1">
    <w:name w:val="toc 1"/>
    <w:basedOn w:val="Normal"/>
    <w:next w:val="Normal"/>
    <w:autoRedefine/>
    <w:uiPriority w:val="39"/>
    <w:unhideWhenUsed/>
    <w:pPr>
      <w:spacing w:after="100" w:line="259" w:lineRule="auto"/>
    </w:pPr>
    <w:rPr>
      <w:rFonts w:ascii="Calibri" w:hAnsi="Calibri" w:cs="Times New Roman"/>
      <w:spacing w:val="0"/>
      <w:sz w:val="22"/>
      <w:szCs w:val="22"/>
      <w:lang w:val="en-US"/>
    </w:rPr>
  </w:style>
  <w:style w:type="paragraph" w:styleId="TOC3">
    <w:name w:val="toc 3"/>
    <w:basedOn w:val="Normal"/>
    <w:next w:val="Normal"/>
    <w:autoRedefine/>
    <w:uiPriority w:val="39"/>
    <w:unhideWhenUsed/>
    <w:pPr>
      <w:spacing w:after="100" w:line="259" w:lineRule="auto"/>
      <w:ind w:left="440"/>
    </w:pPr>
    <w:rPr>
      <w:rFonts w:ascii="Calibri" w:hAnsi="Calibri" w:cs="Times New Roman"/>
      <w:spacing w:val="0"/>
      <w:sz w:val="22"/>
      <w:szCs w:val="22"/>
      <w:lang w:val="en-US"/>
    </w:rPr>
  </w:style>
  <w:style w:type="paragraph" w:customStyle="1" w:styleId="Numbered">
    <w:name w:val="Numbered"/>
    <w:pPr>
      <w:numPr>
        <w:numId w:val="13"/>
      </w:numPr>
      <w:suppressAutoHyphens/>
      <w:autoSpaceDN w:val="0"/>
      <w:spacing w:after="120"/>
      <w:textAlignment w:val="baseline"/>
    </w:pPr>
    <w:rPr>
      <w:rFonts w:ascii="Arial" w:hAnsi="Arial"/>
      <w:sz w:val="22"/>
    </w:rPr>
  </w:style>
  <w:style w:type="numbering" w:customStyle="1" w:styleId="LFO3">
    <w:name w:val="LFO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61156">
      <w:bodyDiv w:val="1"/>
      <w:marLeft w:val="0"/>
      <w:marRight w:val="0"/>
      <w:marTop w:val="0"/>
      <w:marBottom w:val="0"/>
      <w:divBdr>
        <w:top w:val="none" w:sz="0" w:space="0" w:color="auto"/>
        <w:left w:val="none" w:sz="0" w:space="0" w:color="auto"/>
        <w:bottom w:val="none" w:sz="0" w:space="0" w:color="auto"/>
        <w:right w:val="none" w:sz="0" w:space="0" w:color="auto"/>
      </w:divBdr>
    </w:div>
    <w:div w:id="176383184">
      <w:bodyDiv w:val="1"/>
      <w:marLeft w:val="0"/>
      <w:marRight w:val="0"/>
      <w:marTop w:val="0"/>
      <w:marBottom w:val="0"/>
      <w:divBdr>
        <w:top w:val="none" w:sz="0" w:space="0" w:color="auto"/>
        <w:left w:val="none" w:sz="0" w:space="0" w:color="auto"/>
        <w:bottom w:val="none" w:sz="0" w:space="0" w:color="auto"/>
        <w:right w:val="none" w:sz="0" w:space="0" w:color="auto"/>
      </w:divBdr>
    </w:div>
    <w:div w:id="228267701">
      <w:bodyDiv w:val="1"/>
      <w:marLeft w:val="0"/>
      <w:marRight w:val="0"/>
      <w:marTop w:val="0"/>
      <w:marBottom w:val="0"/>
      <w:divBdr>
        <w:top w:val="none" w:sz="0" w:space="0" w:color="auto"/>
        <w:left w:val="none" w:sz="0" w:space="0" w:color="auto"/>
        <w:bottom w:val="none" w:sz="0" w:space="0" w:color="auto"/>
        <w:right w:val="none" w:sz="0" w:space="0" w:color="auto"/>
      </w:divBdr>
      <w:divsChild>
        <w:div w:id="1664312471">
          <w:marLeft w:val="0"/>
          <w:marRight w:val="0"/>
          <w:marTop w:val="0"/>
          <w:marBottom w:val="0"/>
          <w:divBdr>
            <w:top w:val="none" w:sz="0" w:space="0" w:color="auto"/>
            <w:left w:val="none" w:sz="0" w:space="0" w:color="auto"/>
            <w:bottom w:val="none" w:sz="0" w:space="0" w:color="auto"/>
            <w:right w:val="none" w:sz="0" w:space="0" w:color="auto"/>
          </w:divBdr>
          <w:divsChild>
            <w:div w:id="11667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3229">
      <w:bodyDiv w:val="1"/>
      <w:marLeft w:val="0"/>
      <w:marRight w:val="0"/>
      <w:marTop w:val="0"/>
      <w:marBottom w:val="0"/>
      <w:divBdr>
        <w:top w:val="none" w:sz="0" w:space="0" w:color="auto"/>
        <w:left w:val="none" w:sz="0" w:space="0" w:color="auto"/>
        <w:bottom w:val="none" w:sz="0" w:space="0" w:color="auto"/>
        <w:right w:val="none" w:sz="0" w:space="0" w:color="auto"/>
      </w:divBdr>
      <w:divsChild>
        <w:div w:id="165903379">
          <w:marLeft w:val="0"/>
          <w:marRight w:val="0"/>
          <w:marTop w:val="0"/>
          <w:marBottom w:val="0"/>
          <w:divBdr>
            <w:top w:val="none" w:sz="0" w:space="0" w:color="auto"/>
            <w:left w:val="none" w:sz="0" w:space="0" w:color="auto"/>
            <w:bottom w:val="none" w:sz="0" w:space="0" w:color="auto"/>
            <w:right w:val="none" w:sz="0" w:space="0" w:color="auto"/>
          </w:divBdr>
          <w:divsChild>
            <w:div w:id="675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6057">
      <w:bodyDiv w:val="1"/>
      <w:marLeft w:val="0"/>
      <w:marRight w:val="0"/>
      <w:marTop w:val="0"/>
      <w:marBottom w:val="0"/>
      <w:divBdr>
        <w:top w:val="none" w:sz="0" w:space="0" w:color="auto"/>
        <w:left w:val="none" w:sz="0" w:space="0" w:color="auto"/>
        <w:bottom w:val="none" w:sz="0" w:space="0" w:color="auto"/>
        <w:right w:val="none" w:sz="0" w:space="0" w:color="auto"/>
      </w:divBdr>
      <w:divsChild>
        <w:div w:id="814878771">
          <w:marLeft w:val="0"/>
          <w:marRight w:val="0"/>
          <w:marTop w:val="0"/>
          <w:marBottom w:val="0"/>
          <w:divBdr>
            <w:top w:val="none" w:sz="0" w:space="0" w:color="auto"/>
            <w:left w:val="none" w:sz="0" w:space="0" w:color="auto"/>
            <w:bottom w:val="none" w:sz="0" w:space="0" w:color="auto"/>
            <w:right w:val="none" w:sz="0" w:space="0" w:color="auto"/>
          </w:divBdr>
          <w:divsChild>
            <w:div w:id="1357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98629">
      <w:bodyDiv w:val="1"/>
      <w:marLeft w:val="0"/>
      <w:marRight w:val="0"/>
      <w:marTop w:val="0"/>
      <w:marBottom w:val="0"/>
      <w:divBdr>
        <w:top w:val="none" w:sz="0" w:space="0" w:color="auto"/>
        <w:left w:val="none" w:sz="0" w:space="0" w:color="auto"/>
        <w:bottom w:val="none" w:sz="0" w:space="0" w:color="auto"/>
        <w:right w:val="none" w:sz="0" w:space="0" w:color="auto"/>
      </w:divBdr>
    </w:div>
    <w:div w:id="360326784">
      <w:bodyDiv w:val="1"/>
      <w:marLeft w:val="0"/>
      <w:marRight w:val="0"/>
      <w:marTop w:val="0"/>
      <w:marBottom w:val="0"/>
      <w:divBdr>
        <w:top w:val="none" w:sz="0" w:space="0" w:color="auto"/>
        <w:left w:val="none" w:sz="0" w:space="0" w:color="auto"/>
        <w:bottom w:val="none" w:sz="0" w:space="0" w:color="auto"/>
        <w:right w:val="none" w:sz="0" w:space="0" w:color="auto"/>
      </w:divBdr>
      <w:divsChild>
        <w:div w:id="399906534">
          <w:marLeft w:val="0"/>
          <w:marRight w:val="0"/>
          <w:marTop w:val="0"/>
          <w:marBottom w:val="0"/>
          <w:divBdr>
            <w:top w:val="none" w:sz="0" w:space="0" w:color="auto"/>
            <w:left w:val="none" w:sz="0" w:space="0" w:color="auto"/>
            <w:bottom w:val="none" w:sz="0" w:space="0" w:color="auto"/>
            <w:right w:val="none" w:sz="0" w:space="0" w:color="auto"/>
          </w:divBdr>
          <w:divsChild>
            <w:div w:id="15003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6187">
      <w:bodyDiv w:val="1"/>
      <w:marLeft w:val="0"/>
      <w:marRight w:val="0"/>
      <w:marTop w:val="0"/>
      <w:marBottom w:val="0"/>
      <w:divBdr>
        <w:top w:val="none" w:sz="0" w:space="0" w:color="auto"/>
        <w:left w:val="none" w:sz="0" w:space="0" w:color="auto"/>
        <w:bottom w:val="none" w:sz="0" w:space="0" w:color="auto"/>
        <w:right w:val="none" w:sz="0" w:space="0" w:color="auto"/>
      </w:divBdr>
      <w:divsChild>
        <w:div w:id="1435589666">
          <w:marLeft w:val="0"/>
          <w:marRight w:val="0"/>
          <w:marTop w:val="0"/>
          <w:marBottom w:val="0"/>
          <w:divBdr>
            <w:top w:val="none" w:sz="0" w:space="0" w:color="auto"/>
            <w:left w:val="none" w:sz="0" w:space="0" w:color="auto"/>
            <w:bottom w:val="none" w:sz="0" w:space="0" w:color="auto"/>
            <w:right w:val="none" w:sz="0" w:space="0" w:color="auto"/>
          </w:divBdr>
          <w:divsChild>
            <w:div w:id="1385325033">
              <w:marLeft w:val="0"/>
              <w:marRight w:val="0"/>
              <w:marTop w:val="0"/>
              <w:marBottom w:val="0"/>
              <w:divBdr>
                <w:top w:val="none" w:sz="0" w:space="0" w:color="auto"/>
                <w:left w:val="none" w:sz="0" w:space="0" w:color="auto"/>
                <w:bottom w:val="none" w:sz="0" w:space="0" w:color="auto"/>
                <w:right w:val="none" w:sz="0" w:space="0" w:color="auto"/>
              </w:divBdr>
              <w:divsChild>
                <w:div w:id="381636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05908347">
      <w:bodyDiv w:val="1"/>
      <w:marLeft w:val="0"/>
      <w:marRight w:val="0"/>
      <w:marTop w:val="0"/>
      <w:marBottom w:val="0"/>
      <w:divBdr>
        <w:top w:val="none" w:sz="0" w:space="0" w:color="auto"/>
        <w:left w:val="none" w:sz="0" w:space="0" w:color="auto"/>
        <w:bottom w:val="none" w:sz="0" w:space="0" w:color="auto"/>
        <w:right w:val="none" w:sz="0" w:space="0" w:color="auto"/>
      </w:divBdr>
    </w:div>
    <w:div w:id="1166751734">
      <w:bodyDiv w:val="1"/>
      <w:marLeft w:val="0"/>
      <w:marRight w:val="0"/>
      <w:marTop w:val="0"/>
      <w:marBottom w:val="0"/>
      <w:divBdr>
        <w:top w:val="none" w:sz="0" w:space="0" w:color="auto"/>
        <w:left w:val="none" w:sz="0" w:space="0" w:color="auto"/>
        <w:bottom w:val="none" w:sz="0" w:space="0" w:color="auto"/>
        <w:right w:val="none" w:sz="0" w:space="0" w:color="auto"/>
      </w:divBdr>
    </w:div>
    <w:div w:id="1342272540">
      <w:bodyDiv w:val="1"/>
      <w:marLeft w:val="0"/>
      <w:marRight w:val="0"/>
      <w:marTop w:val="0"/>
      <w:marBottom w:val="0"/>
      <w:divBdr>
        <w:top w:val="none" w:sz="0" w:space="0" w:color="auto"/>
        <w:left w:val="none" w:sz="0" w:space="0" w:color="auto"/>
        <w:bottom w:val="none" w:sz="0" w:space="0" w:color="auto"/>
        <w:right w:val="none" w:sz="0" w:space="0" w:color="auto"/>
      </w:divBdr>
    </w:div>
    <w:div w:id="1697734065">
      <w:bodyDiv w:val="1"/>
      <w:marLeft w:val="0"/>
      <w:marRight w:val="0"/>
      <w:marTop w:val="0"/>
      <w:marBottom w:val="0"/>
      <w:divBdr>
        <w:top w:val="none" w:sz="0" w:space="0" w:color="auto"/>
        <w:left w:val="none" w:sz="0" w:space="0" w:color="auto"/>
        <w:bottom w:val="none" w:sz="0" w:space="0" w:color="auto"/>
        <w:right w:val="none" w:sz="0" w:space="0" w:color="auto"/>
      </w:divBdr>
      <w:divsChild>
        <w:div w:id="160656114">
          <w:marLeft w:val="0"/>
          <w:marRight w:val="0"/>
          <w:marTop w:val="0"/>
          <w:marBottom w:val="0"/>
          <w:divBdr>
            <w:top w:val="none" w:sz="0" w:space="0" w:color="auto"/>
            <w:left w:val="none" w:sz="0" w:space="0" w:color="auto"/>
            <w:bottom w:val="none" w:sz="0" w:space="0" w:color="auto"/>
            <w:right w:val="none" w:sz="0" w:space="0" w:color="auto"/>
          </w:divBdr>
          <w:divsChild>
            <w:div w:id="20122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5783">
      <w:bodyDiv w:val="1"/>
      <w:marLeft w:val="0"/>
      <w:marRight w:val="0"/>
      <w:marTop w:val="0"/>
      <w:marBottom w:val="0"/>
      <w:divBdr>
        <w:top w:val="none" w:sz="0" w:space="0" w:color="auto"/>
        <w:left w:val="none" w:sz="0" w:space="0" w:color="auto"/>
        <w:bottom w:val="none" w:sz="0" w:space="0" w:color="auto"/>
        <w:right w:val="none" w:sz="0" w:space="0" w:color="auto"/>
      </w:divBdr>
      <w:divsChild>
        <w:div w:id="1147356321">
          <w:marLeft w:val="0"/>
          <w:marRight w:val="0"/>
          <w:marTop w:val="0"/>
          <w:marBottom w:val="0"/>
          <w:divBdr>
            <w:top w:val="none" w:sz="0" w:space="0" w:color="auto"/>
            <w:left w:val="none" w:sz="0" w:space="0" w:color="auto"/>
            <w:bottom w:val="none" w:sz="0" w:space="0" w:color="auto"/>
            <w:right w:val="none" w:sz="0" w:space="0" w:color="auto"/>
          </w:divBdr>
          <w:divsChild>
            <w:div w:id="2005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7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wp.gov.uk/supplying-dwp/doing-business-with-dwp/terms-and-condition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gov.uk/government/organisations/department-for-work-pensions/about/procure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department-for-work-pensions/about/procurement"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help@bravosolution.co.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wp.bravosolution.co.uk/web/login.shtml" TargetMode="External"/><Relationship Id="rId14" Type="http://schemas.openxmlformats.org/officeDocument/2006/relationships/hyperlink" Target="https://www.gov.uk/government/organisations/department-for-work-pensions/about/procuremen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BC164-43B1-43B5-B980-BC28A445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7382</Words>
  <Characters>41493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lpstr>
    </vt:vector>
  </TitlesOfParts>
  <Company>DWP</Company>
  <LinksUpToDate>false</LinksUpToDate>
  <CharactersWithSpaces>48778</CharactersWithSpaces>
  <SharedDoc>false</SharedDoc>
  <HLinks>
    <vt:vector size="150" baseType="variant">
      <vt:variant>
        <vt:i4>3407988</vt:i4>
      </vt:variant>
      <vt:variant>
        <vt:i4>126</vt:i4>
      </vt:variant>
      <vt:variant>
        <vt:i4>0</vt:i4>
      </vt:variant>
      <vt:variant>
        <vt:i4>5</vt:i4>
      </vt:variant>
      <vt:variant>
        <vt:lpwstr>https://dwp.bravosolution.co.uk/web/login.shtml</vt:lpwstr>
      </vt:variant>
      <vt:variant>
        <vt:lpwstr/>
      </vt:variant>
      <vt:variant>
        <vt:i4>6815806</vt:i4>
      </vt:variant>
      <vt:variant>
        <vt:i4>123</vt:i4>
      </vt:variant>
      <vt:variant>
        <vt:i4>0</vt:i4>
      </vt:variant>
      <vt:variant>
        <vt:i4>5</vt:i4>
      </vt:variant>
      <vt:variant>
        <vt:lpwstr>https://www.gov.uk/government/organisations/department-for-work-pensions/about/procurement</vt:lpwstr>
      </vt:variant>
      <vt:variant>
        <vt:lpwstr>commercial-complaints-process</vt:lpwstr>
      </vt:variant>
      <vt:variant>
        <vt:i4>3407988</vt:i4>
      </vt:variant>
      <vt:variant>
        <vt:i4>120</vt:i4>
      </vt:variant>
      <vt:variant>
        <vt:i4>0</vt:i4>
      </vt:variant>
      <vt:variant>
        <vt:i4>5</vt:i4>
      </vt:variant>
      <vt:variant>
        <vt:lpwstr>https://dwp.bravosolution.co.uk/web/login.shtml</vt:lpwstr>
      </vt:variant>
      <vt:variant>
        <vt:lpwstr/>
      </vt:variant>
      <vt:variant>
        <vt:i4>3407988</vt:i4>
      </vt:variant>
      <vt:variant>
        <vt:i4>117</vt:i4>
      </vt:variant>
      <vt:variant>
        <vt:i4>0</vt:i4>
      </vt:variant>
      <vt:variant>
        <vt:i4>5</vt:i4>
      </vt:variant>
      <vt:variant>
        <vt:lpwstr>https://dwp.bravosolution.co.uk/web/login.shtml</vt:lpwstr>
      </vt:variant>
      <vt:variant>
        <vt:lpwstr/>
      </vt:variant>
      <vt:variant>
        <vt:i4>4587547</vt:i4>
      </vt:variant>
      <vt:variant>
        <vt:i4>114</vt:i4>
      </vt:variant>
      <vt:variant>
        <vt:i4>0</vt:i4>
      </vt:variant>
      <vt:variant>
        <vt:i4>5</vt:i4>
      </vt:variant>
      <vt:variant>
        <vt:lpwstr>http://www.dwp.gov.uk/supplying-dwp/doing-business-with-dwp/terms-and-conditions/</vt:lpwstr>
      </vt:variant>
      <vt:variant>
        <vt:lpwstr/>
      </vt:variant>
      <vt:variant>
        <vt:i4>2621552</vt:i4>
      </vt:variant>
      <vt:variant>
        <vt:i4>111</vt:i4>
      </vt:variant>
      <vt:variant>
        <vt:i4>0</vt:i4>
      </vt:variant>
      <vt:variant>
        <vt:i4>5</vt:i4>
      </vt:variant>
      <vt:variant>
        <vt:lpwstr>https://www.gov.uk/government/organisations/department-for-work-pensions/about/procurement</vt:lpwstr>
      </vt:variant>
      <vt:variant>
        <vt:lpwstr>terms-and-conditions</vt:lpwstr>
      </vt:variant>
      <vt:variant>
        <vt:i4>2621552</vt:i4>
      </vt:variant>
      <vt:variant>
        <vt:i4>108</vt:i4>
      </vt:variant>
      <vt:variant>
        <vt:i4>0</vt:i4>
      </vt:variant>
      <vt:variant>
        <vt:i4>5</vt:i4>
      </vt:variant>
      <vt:variant>
        <vt:lpwstr>https://www.gov.uk/government/organisations/department-for-work-pensions/about/procurement</vt:lpwstr>
      </vt:variant>
      <vt:variant>
        <vt:lpwstr>terms-and-conditions</vt:lpwstr>
      </vt:variant>
      <vt:variant>
        <vt:i4>1179747</vt:i4>
      </vt:variant>
      <vt:variant>
        <vt:i4>105</vt:i4>
      </vt:variant>
      <vt:variant>
        <vt:i4>0</vt:i4>
      </vt:variant>
      <vt:variant>
        <vt:i4>5</vt:i4>
      </vt:variant>
      <vt:variant>
        <vt:lpwstr>mailto:help@bravosolution.co.uk</vt:lpwstr>
      </vt:variant>
      <vt:variant>
        <vt:lpwstr/>
      </vt:variant>
      <vt:variant>
        <vt:i4>3407988</vt:i4>
      </vt:variant>
      <vt:variant>
        <vt:i4>102</vt:i4>
      </vt:variant>
      <vt:variant>
        <vt:i4>0</vt:i4>
      </vt:variant>
      <vt:variant>
        <vt:i4>5</vt:i4>
      </vt:variant>
      <vt:variant>
        <vt:lpwstr>https://dwp.bravosolution.co.uk/web/login.shtml</vt:lpwstr>
      </vt:variant>
      <vt:variant>
        <vt:lpwstr/>
      </vt:variant>
      <vt:variant>
        <vt:i4>1048624</vt:i4>
      </vt:variant>
      <vt:variant>
        <vt:i4>95</vt:i4>
      </vt:variant>
      <vt:variant>
        <vt:i4>0</vt:i4>
      </vt:variant>
      <vt:variant>
        <vt:i4>5</vt:i4>
      </vt:variant>
      <vt:variant>
        <vt:lpwstr/>
      </vt:variant>
      <vt:variant>
        <vt:lpwstr>_Toc512512618</vt:lpwstr>
      </vt:variant>
      <vt:variant>
        <vt:i4>1048624</vt:i4>
      </vt:variant>
      <vt:variant>
        <vt:i4>89</vt:i4>
      </vt:variant>
      <vt:variant>
        <vt:i4>0</vt:i4>
      </vt:variant>
      <vt:variant>
        <vt:i4>5</vt:i4>
      </vt:variant>
      <vt:variant>
        <vt:lpwstr/>
      </vt:variant>
      <vt:variant>
        <vt:lpwstr>_Toc512512617</vt:lpwstr>
      </vt:variant>
      <vt:variant>
        <vt:i4>1048624</vt:i4>
      </vt:variant>
      <vt:variant>
        <vt:i4>83</vt:i4>
      </vt:variant>
      <vt:variant>
        <vt:i4>0</vt:i4>
      </vt:variant>
      <vt:variant>
        <vt:i4>5</vt:i4>
      </vt:variant>
      <vt:variant>
        <vt:lpwstr/>
      </vt:variant>
      <vt:variant>
        <vt:lpwstr>_Toc512512616</vt:lpwstr>
      </vt:variant>
      <vt:variant>
        <vt:i4>1048624</vt:i4>
      </vt:variant>
      <vt:variant>
        <vt:i4>77</vt:i4>
      </vt:variant>
      <vt:variant>
        <vt:i4>0</vt:i4>
      </vt:variant>
      <vt:variant>
        <vt:i4>5</vt:i4>
      </vt:variant>
      <vt:variant>
        <vt:lpwstr/>
      </vt:variant>
      <vt:variant>
        <vt:lpwstr>_Toc512512615</vt:lpwstr>
      </vt:variant>
      <vt:variant>
        <vt:i4>1048624</vt:i4>
      </vt:variant>
      <vt:variant>
        <vt:i4>71</vt:i4>
      </vt:variant>
      <vt:variant>
        <vt:i4>0</vt:i4>
      </vt:variant>
      <vt:variant>
        <vt:i4>5</vt:i4>
      </vt:variant>
      <vt:variant>
        <vt:lpwstr/>
      </vt:variant>
      <vt:variant>
        <vt:lpwstr>_Toc512512614</vt:lpwstr>
      </vt:variant>
      <vt:variant>
        <vt:i4>1048624</vt:i4>
      </vt:variant>
      <vt:variant>
        <vt:i4>65</vt:i4>
      </vt:variant>
      <vt:variant>
        <vt:i4>0</vt:i4>
      </vt:variant>
      <vt:variant>
        <vt:i4>5</vt:i4>
      </vt:variant>
      <vt:variant>
        <vt:lpwstr/>
      </vt:variant>
      <vt:variant>
        <vt:lpwstr>_Toc512512613</vt:lpwstr>
      </vt:variant>
      <vt:variant>
        <vt:i4>1048624</vt:i4>
      </vt:variant>
      <vt:variant>
        <vt:i4>59</vt:i4>
      </vt:variant>
      <vt:variant>
        <vt:i4>0</vt:i4>
      </vt:variant>
      <vt:variant>
        <vt:i4>5</vt:i4>
      </vt:variant>
      <vt:variant>
        <vt:lpwstr/>
      </vt:variant>
      <vt:variant>
        <vt:lpwstr>_Toc512512612</vt:lpwstr>
      </vt:variant>
      <vt:variant>
        <vt:i4>1048624</vt:i4>
      </vt:variant>
      <vt:variant>
        <vt:i4>53</vt:i4>
      </vt:variant>
      <vt:variant>
        <vt:i4>0</vt:i4>
      </vt:variant>
      <vt:variant>
        <vt:i4>5</vt:i4>
      </vt:variant>
      <vt:variant>
        <vt:lpwstr/>
      </vt:variant>
      <vt:variant>
        <vt:lpwstr>_Toc512512611</vt:lpwstr>
      </vt:variant>
      <vt:variant>
        <vt:i4>1048624</vt:i4>
      </vt:variant>
      <vt:variant>
        <vt:i4>47</vt:i4>
      </vt:variant>
      <vt:variant>
        <vt:i4>0</vt:i4>
      </vt:variant>
      <vt:variant>
        <vt:i4>5</vt:i4>
      </vt:variant>
      <vt:variant>
        <vt:lpwstr/>
      </vt:variant>
      <vt:variant>
        <vt:lpwstr>_Toc512512610</vt:lpwstr>
      </vt:variant>
      <vt:variant>
        <vt:i4>1114160</vt:i4>
      </vt:variant>
      <vt:variant>
        <vt:i4>41</vt:i4>
      </vt:variant>
      <vt:variant>
        <vt:i4>0</vt:i4>
      </vt:variant>
      <vt:variant>
        <vt:i4>5</vt:i4>
      </vt:variant>
      <vt:variant>
        <vt:lpwstr/>
      </vt:variant>
      <vt:variant>
        <vt:lpwstr>_Toc512512609</vt:lpwstr>
      </vt:variant>
      <vt:variant>
        <vt:i4>1114160</vt:i4>
      </vt:variant>
      <vt:variant>
        <vt:i4>35</vt:i4>
      </vt:variant>
      <vt:variant>
        <vt:i4>0</vt:i4>
      </vt:variant>
      <vt:variant>
        <vt:i4>5</vt:i4>
      </vt:variant>
      <vt:variant>
        <vt:lpwstr/>
      </vt:variant>
      <vt:variant>
        <vt:lpwstr>_Toc512512608</vt:lpwstr>
      </vt:variant>
      <vt:variant>
        <vt:i4>1114160</vt:i4>
      </vt:variant>
      <vt:variant>
        <vt:i4>29</vt:i4>
      </vt:variant>
      <vt:variant>
        <vt:i4>0</vt:i4>
      </vt:variant>
      <vt:variant>
        <vt:i4>5</vt:i4>
      </vt:variant>
      <vt:variant>
        <vt:lpwstr/>
      </vt:variant>
      <vt:variant>
        <vt:lpwstr>_Toc512512607</vt:lpwstr>
      </vt:variant>
      <vt:variant>
        <vt:i4>1114160</vt:i4>
      </vt:variant>
      <vt:variant>
        <vt:i4>23</vt:i4>
      </vt:variant>
      <vt:variant>
        <vt:i4>0</vt:i4>
      </vt:variant>
      <vt:variant>
        <vt:i4>5</vt:i4>
      </vt:variant>
      <vt:variant>
        <vt:lpwstr/>
      </vt:variant>
      <vt:variant>
        <vt:lpwstr>_Toc512512606</vt:lpwstr>
      </vt:variant>
      <vt:variant>
        <vt:i4>1114160</vt:i4>
      </vt:variant>
      <vt:variant>
        <vt:i4>17</vt:i4>
      </vt:variant>
      <vt:variant>
        <vt:i4>0</vt:i4>
      </vt:variant>
      <vt:variant>
        <vt:i4>5</vt:i4>
      </vt:variant>
      <vt:variant>
        <vt:lpwstr/>
      </vt:variant>
      <vt:variant>
        <vt:lpwstr>_Toc512512605</vt:lpwstr>
      </vt:variant>
      <vt:variant>
        <vt:i4>1114160</vt:i4>
      </vt:variant>
      <vt:variant>
        <vt:i4>11</vt:i4>
      </vt:variant>
      <vt:variant>
        <vt:i4>0</vt:i4>
      </vt:variant>
      <vt:variant>
        <vt:i4>5</vt:i4>
      </vt:variant>
      <vt:variant>
        <vt:lpwstr/>
      </vt:variant>
      <vt:variant>
        <vt:lpwstr>_Toc512512604</vt:lpwstr>
      </vt:variant>
      <vt:variant>
        <vt:i4>1114160</vt:i4>
      </vt:variant>
      <vt:variant>
        <vt:i4>5</vt:i4>
      </vt:variant>
      <vt:variant>
        <vt:i4>0</vt:i4>
      </vt:variant>
      <vt:variant>
        <vt:i4>5</vt:i4>
      </vt:variant>
      <vt:variant>
        <vt:lpwstr/>
      </vt:variant>
      <vt:variant>
        <vt:lpwstr>_Toc512512603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Howard Lee DWP FINANCE AND COMMERCIAL</dc:creator>
  <cp:keywords/>
  <dc:description/>
  <cp:lastModifiedBy>Frampton David CD GROUP FINANCE COMMERCIAL DIRECTORATE</cp:lastModifiedBy>
  <cp:revision>4</cp:revision>
  <cp:lastPrinted>2021-06-02T13:54:00Z</cp:lastPrinted>
  <dcterms:created xsi:type="dcterms:W3CDTF">2021-06-02T13:53:00Z</dcterms:created>
  <dcterms:modified xsi:type="dcterms:W3CDTF">2021-06-02T14:38:00Z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