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67DC9" w14:textId="77777777" w:rsidR="00967DE6" w:rsidRPr="00064830" w:rsidRDefault="00967DE6" w:rsidP="00967DE6">
      <w:pPr>
        <w:pStyle w:val="Heading1"/>
        <w:spacing w:line="240" w:lineRule="auto"/>
        <w:jc w:val="center"/>
      </w:pPr>
      <w:bookmarkStart w:id="0" w:name="_Toc343591381"/>
      <w:bookmarkStart w:id="1" w:name="_Toc511983480"/>
      <w:bookmarkStart w:id="2" w:name="_GoBack"/>
      <w:bookmarkEnd w:id="2"/>
      <w:r w:rsidRPr="00064830">
        <w:t>SCHEDULE 2 – THE SERVICES</w:t>
      </w:r>
      <w:bookmarkEnd w:id="0"/>
      <w:bookmarkEnd w:id="1"/>
    </w:p>
    <w:p w14:paraId="53546D2C" w14:textId="77777777" w:rsidR="00967DE6" w:rsidRPr="00064830" w:rsidRDefault="00967DE6" w:rsidP="00967DE6">
      <w:pPr>
        <w:widowControl w:val="0"/>
        <w:spacing w:after="0"/>
        <w:jc w:val="center"/>
        <w:rPr>
          <w:rFonts w:ascii="Arial" w:hAnsi="Arial" w:cs="Arial"/>
          <w:b/>
          <w:bCs/>
          <w:sz w:val="20"/>
        </w:rPr>
      </w:pPr>
    </w:p>
    <w:p w14:paraId="68ED1310" w14:textId="77777777" w:rsidR="00967DE6" w:rsidRPr="00064830" w:rsidRDefault="00967DE6" w:rsidP="00967DE6">
      <w:pPr>
        <w:pStyle w:val="ListParagraph"/>
        <w:numPr>
          <w:ilvl w:val="0"/>
          <w:numId w:val="7"/>
        </w:numPr>
        <w:ind w:left="0" w:firstLine="0"/>
        <w:contextualSpacing/>
        <w:jc w:val="center"/>
        <w:outlineLvl w:val="1"/>
        <w:rPr>
          <w:rFonts w:ascii="Arial" w:hAnsi="Arial" w:cs="Arial"/>
          <w:b/>
        </w:rPr>
      </w:pPr>
      <w:bookmarkStart w:id="3" w:name="_Toc343591382"/>
      <w:bookmarkStart w:id="4" w:name="_Toc511983481"/>
      <w:r w:rsidRPr="00064830">
        <w:rPr>
          <w:rFonts w:ascii="Arial" w:hAnsi="Arial" w:cs="Arial"/>
          <w:b/>
        </w:rPr>
        <w:t>Service Specifications</w:t>
      </w:r>
      <w:bookmarkEnd w:id="3"/>
      <w:bookmarkEnd w:id="4"/>
    </w:p>
    <w:p w14:paraId="6A014419" w14:textId="77777777" w:rsidR="00530761" w:rsidRPr="00C3238E" w:rsidRDefault="00530761" w:rsidP="00C3238E">
      <w:pPr>
        <w:spacing w:after="0"/>
        <w:rPr>
          <w:rFonts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870"/>
      </w:tblGrid>
      <w:tr w:rsidR="00530761" w:rsidRPr="004208BE" w14:paraId="0E31948D" w14:textId="77777777" w:rsidTr="00C3238E">
        <w:tc>
          <w:tcPr>
            <w:tcW w:w="3544" w:type="dxa"/>
            <w:shd w:val="clear" w:color="auto" w:fill="595959"/>
          </w:tcPr>
          <w:p w14:paraId="4D9E5384"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Service Specification No.</w:t>
            </w:r>
          </w:p>
        </w:tc>
        <w:tc>
          <w:tcPr>
            <w:tcW w:w="4870" w:type="dxa"/>
            <w:shd w:val="clear" w:color="auto" w:fill="auto"/>
          </w:tcPr>
          <w:p w14:paraId="4DF6C006" w14:textId="77777777" w:rsidR="00530761" w:rsidRPr="00010DED" w:rsidRDefault="00010DED">
            <w:pPr>
              <w:spacing w:after="0"/>
              <w:rPr>
                <w:rFonts w:asciiTheme="majorHAnsi" w:hAnsiTheme="majorHAnsi" w:cstheme="majorHAnsi"/>
                <w:sz w:val="22"/>
                <w:szCs w:val="22"/>
                <w:u w:val="single"/>
              </w:rPr>
            </w:pPr>
            <w:r w:rsidRPr="00010DED">
              <w:rPr>
                <w:rFonts w:asciiTheme="majorHAnsi" w:hAnsiTheme="majorHAnsi" w:cstheme="majorHAnsi"/>
                <w:sz w:val="22"/>
                <w:szCs w:val="22"/>
                <w:u w:val="single"/>
              </w:rPr>
              <w:t>DRAFT</w:t>
            </w:r>
          </w:p>
        </w:tc>
      </w:tr>
      <w:tr w:rsidR="00530761" w:rsidRPr="004208BE" w14:paraId="10F57B42" w14:textId="77777777" w:rsidTr="00C3238E">
        <w:tc>
          <w:tcPr>
            <w:tcW w:w="3544" w:type="dxa"/>
            <w:shd w:val="clear" w:color="auto" w:fill="595959"/>
          </w:tcPr>
          <w:p w14:paraId="1F1CAE0E"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Service</w:t>
            </w:r>
          </w:p>
        </w:tc>
        <w:tc>
          <w:tcPr>
            <w:tcW w:w="4870" w:type="dxa"/>
            <w:shd w:val="clear" w:color="auto" w:fill="auto"/>
          </w:tcPr>
          <w:p w14:paraId="2A4E17D8" w14:textId="77777777" w:rsidR="00530761" w:rsidRPr="00C3238E" w:rsidRDefault="004208BE" w:rsidP="00C3238E">
            <w:pPr>
              <w:spacing w:after="0"/>
              <w:rPr>
                <w:rFonts w:asciiTheme="majorHAnsi" w:hAnsiTheme="majorHAnsi" w:cstheme="majorHAnsi"/>
                <w:sz w:val="22"/>
                <w:szCs w:val="22"/>
              </w:rPr>
            </w:pPr>
            <w:r w:rsidRPr="00C3238E">
              <w:rPr>
                <w:rFonts w:asciiTheme="majorHAnsi" w:hAnsiTheme="majorHAnsi" w:cstheme="majorHAnsi"/>
                <w:sz w:val="22"/>
                <w:szCs w:val="22"/>
              </w:rPr>
              <w:t>Hospice at Home</w:t>
            </w:r>
            <w:r w:rsidR="00AD7FD9">
              <w:rPr>
                <w:rFonts w:asciiTheme="majorHAnsi" w:hAnsiTheme="majorHAnsi" w:cstheme="majorHAnsi"/>
                <w:sz w:val="22"/>
                <w:szCs w:val="22"/>
              </w:rPr>
              <w:t xml:space="preserve"> for South Sefton CCG</w:t>
            </w:r>
          </w:p>
        </w:tc>
      </w:tr>
      <w:tr w:rsidR="00530761" w:rsidRPr="004208BE" w14:paraId="017B430F" w14:textId="77777777" w:rsidTr="00C3238E">
        <w:tc>
          <w:tcPr>
            <w:tcW w:w="3544" w:type="dxa"/>
            <w:shd w:val="clear" w:color="auto" w:fill="595959"/>
          </w:tcPr>
          <w:p w14:paraId="348658E3"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Commissioner Lead</w:t>
            </w:r>
          </w:p>
        </w:tc>
        <w:tc>
          <w:tcPr>
            <w:tcW w:w="4870" w:type="dxa"/>
            <w:shd w:val="clear" w:color="auto" w:fill="auto"/>
          </w:tcPr>
          <w:p w14:paraId="210CC200" w14:textId="77777777" w:rsidR="00530761" w:rsidRPr="00C3238E" w:rsidRDefault="00530761">
            <w:pPr>
              <w:spacing w:after="0"/>
              <w:rPr>
                <w:rFonts w:asciiTheme="majorHAnsi" w:hAnsiTheme="majorHAnsi" w:cstheme="majorHAnsi"/>
                <w:sz w:val="22"/>
                <w:szCs w:val="22"/>
              </w:rPr>
            </w:pPr>
          </w:p>
        </w:tc>
      </w:tr>
      <w:tr w:rsidR="00530761" w:rsidRPr="004208BE" w14:paraId="0284B4FF" w14:textId="77777777" w:rsidTr="00C3238E">
        <w:tc>
          <w:tcPr>
            <w:tcW w:w="3544" w:type="dxa"/>
            <w:shd w:val="clear" w:color="auto" w:fill="595959"/>
          </w:tcPr>
          <w:p w14:paraId="70C84DBE"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Provider Lead</w:t>
            </w:r>
          </w:p>
        </w:tc>
        <w:tc>
          <w:tcPr>
            <w:tcW w:w="4870" w:type="dxa"/>
            <w:shd w:val="clear" w:color="auto" w:fill="auto"/>
          </w:tcPr>
          <w:p w14:paraId="4F5B742D" w14:textId="77777777" w:rsidR="00530761" w:rsidRPr="00C3238E" w:rsidRDefault="004208BE">
            <w:pPr>
              <w:spacing w:after="0"/>
              <w:rPr>
                <w:rFonts w:asciiTheme="majorHAnsi" w:hAnsiTheme="majorHAnsi" w:cstheme="majorHAnsi"/>
                <w:sz w:val="22"/>
                <w:szCs w:val="22"/>
              </w:rPr>
            </w:pPr>
            <w:r w:rsidRPr="00C3238E">
              <w:rPr>
                <w:rFonts w:asciiTheme="majorHAnsi" w:hAnsiTheme="majorHAnsi" w:cstheme="majorHAnsi"/>
                <w:sz w:val="22"/>
                <w:szCs w:val="22"/>
              </w:rPr>
              <w:t>TBC</w:t>
            </w:r>
          </w:p>
        </w:tc>
      </w:tr>
      <w:tr w:rsidR="00530761" w:rsidRPr="004208BE" w14:paraId="34BC6C13" w14:textId="77777777" w:rsidTr="00C3238E">
        <w:tc>
          <w:tcPr>
            <w:tcW w:w="3544" w:type="dxa"/>
            <w:shd w:val="clear" w:color="auto" w:fill="595959"/>
          </w:tcPr>
          <w:p w14:paraId="38205B87"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Period</w:t>
            </w:r>
          </w:p>
        </w:tc>
        <w:tc>
          <w:tcPr>
            <w:tcW w:w="4870" w:type="dxa"/>
            <w:shd w:val="clear" w:color="auto" w:fill="auto"/>
          </w:tcPr>
          <w:p w14:paraId="4C64090F" w14:textId="77777777" w:rsidR="00530761" w:rsidRPr="00C3238E" w:rsidRDefault="004208BE">
            <w:pPr>
              <w:spacing w:after="0"/>
              <w:rPr>
                <w:rFonts w:asciiTheme="majorHAnsi" w:hAnsiTheme="majorHAnsi" w:cstheme="majorHAnsi"/>
                <w:sz w:val="22"/>
                <w:szCs w:val="22"/>
              </w:rPr>
            </w:pPr>
            <w:r w:rsidRPr="00C3238E">
              <w:rPr>
                <w:rFonts w:asciiTheme="majorHAnsi" w:hAnsiTheme="majorHAnsi" w:cstheme="majorHAnsi"/>
                <w:sz w:val="22"/>
                <w:szCs w:val="22"/>
              </w:rPr>
              <w:t>3 years</w:t>
            </w:r>
            <w:r w:rsidR="00967DE6">
              <w:rPr>
                <w:rFonts w:asciiTheme="majorHAnsi" w:hAnsiTheme="majorHAnsi" w:cstheme="majorHAnsi"/>
                <w:sz w:val="22"/>
                <w:szCs w:val="22"/>
              </w:rPr>
              <w:t xml:space="preserve"> with potential to extend for further 2 years</w:t>
            </w:r>
          </w:p>
        </w:tc>
      </w:tr>
      <w:tr w:rsidR="00530761" w:rsidRPr="004208BE" w14:paraId="155C885B" w14:textId="77777777" w:rsidTr="00C3238E">
        <w:tc>
          <w:tcPr>
            <w:tcW w:w="3544" w:type="dxa"/>
            <w:shd w:val="clear" w:color="auto" w:fill="595959"/>
          </w:tcPr>
          <w:p w14:paraId="3B8AF6C2"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Date of Review</w:t>
            </w:r>
          </w:p>
        </w:tc>
        <w:tc>
          <w:tcPr>
            <w:tcW w:w="4870" w:type="dxa"/>
            <w:shd w:val="clear" w:color="auto" w:fill="auto"/>
          </w:tcPr>
          <w:p w14:paraId="5D2952DB" w14:textId="77777777" w:rsidR="00530761" w:rsidRPr="00C3238E" w:rsidRDefault="004208BE">
            <w:pPr>
              <w:spacing w:after="0"/>
              <w:rPr>
                <w:rFonts w:asciiTheme="majorHAnsi" w:hAnsiTheme="majorHAnsi" w:cstheme="majorHAnsi"/>
                <w:sz w:val="22"/>
                <w:szCs w:val="22"/>
              </w:rPr>
            </w:pPr>
            <w:r w:rsidRPr="00C3238E">
              <w:rPr>
                <w:rFonts w:asciiTheme="majorHAnsi" w:hAnsiTheme="majorHAnsi" w:cstheme="majorHAnsi"/>
                <w:sz w:val="22"/>
                <w:szCs w:val="22"/>
              </w:rPr>
              <w:t>TBC</w:t>
            </w:r>
          </w:p>
        </w:tc>
      </w:tr>
    </w:tbl>
    <w:p w14:paraId="19E7DB02" w14:textId="77777777" w:rsidR="00530761" w:rsidRPr="00C3238E" w:rsidRDefault="00530761" w:rsidP="00C3238E">
      <w:pPr>
        <w:spacing w:after="0"/>
        <w:rPr>
          <w:rFonts w:asciiTheme="majorHAnsi" w:hAnsiTheme="majorHAnsi" w:cstheme="maj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530761" w:rsidRPr="004208BE" w14:paraId="4A3079E4" w14:textId="77777777" w:rsidTr="00530761">
        <w:tc>
          <w:tcPr>
            <w:tcW w:w="8414" w:type="dxa"/>
            <w:shd w:val="clear" w:color="auto" w:fill="595959"/>
          </w:tcPr>
          <w:p w14:paraId="6EC9AE4C"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1.</w:t>
            </w:r>
            <w:r w:rsidRPr="00C3238E">
              <w:rPr>
                <w:rFonts w:asciiTheme="majorHAnsi" w:hAnsiTheme="majorHAnsi" w:cstheme="majorHAnsi"/>
                <w:b/>
                <w:color w:val="F79646"/>
                <w:sz w:val="22"/>
                <w:szCs w:val="22"/>
              </w:rPr>
              <w:tab/>
              <w:t>Population Needs</w:t>
            </w:r>
          </w:p>
        </w:tc>
      </w:tr>
      <w:tr w:rsidR="00530761" w:rsidRPr="004208BE" w14:paraId="6F05442C" w14:textId="77777777" w:rsidTr="00530761">
        <w:tc>
          <w:tcPr>
            <w:tcW w:w="8414" w:type="dxa"/>
            <w:shd w:val="clear" w:color="auto" w:fill="auto"/>
          </w:tcPr>
          <w:p w14:paraId="40C10967" w14:textId="77777777" w:rsidR="00530761" w:rsidRPr="00C3238E" w:rsidRDefault="004208BE" w:rsidP="00C3238E">
            <w:pPr>
              <w:spacing w:after="0"/>
              <w:rPr>
                <w:rFonts w:asciiTheme="majorHAnsi" w:hAnsiTheme="majorHAnsi" w:cstheme="majorHAnsi"/>
                <w:b/>
                <w:color w:val="009966"/>
                <w:sz w:val="22"/>
                <w:szCs w:val="22"/>
              </w:rPr>
            </w:pPr>
            <w:r>
              <w:rPr>
                <w:rFonts w:asciiTheme="majorHAnsi" w:hAnsiTheme="majorHAnsi" w:cstheme="majorHAnsi"/>
                <w:b/>
                <w:color w:val="009966"/>
                <w:sz w:val="22"/>
                <w:szCs w:val="22"/>
              </w:rPr>
              <w:t xml:space="preserve">1.1 </w:t>
            </w:r>
            <w:r w:rsidR="00530761" w:rsidRPr="00C3238E">
              <w:rPr>
                <w:rFonts w:asciiTheme="majorHAnsi" w:hAnsiTheme="majorHAnsi" w:cstheme="majorHAnsi"/>
                <w:b/>
                <w:color w:val="009966"/>
                <w:sz w:val="22"/>
                <w:szCs w:val="22"/>
              </w:rPr>
              <w:t>National/local context and evidence base</w:t>
            </w:r>
          </w:p>
          <w:p w14:paraId="48928BA2" w14:textId="77777777" w:rsidR="00E76F61" w:rsidRPr="00C3238E" w:rsidRDefault="00E76F61">
            <w:pPr>
              <w:autoSpaceDE w:val="0"/>
              <w:autoSpaceDN w:val="0"/>
              <w:adjustRightInd w:val="0"/>
              <w:spacing w:after="0"/>
              <w:ind w:left="34"/>
              <w:rPr>
                <w:rFonts w:asciiTheme="majorHAnsi" w:hAnsiTheme="majorHAnsi" w:cstheme="majorHAnsi"/>
                <w:sz w:val="22"/>
                <w:szCs w:val="22"/>
              </w:rPr>
            </w:pPr>
            <w:r w:rsidRPr="00C3238E">
              <w:rPr>
                <w:rFonts w:asciiTheme="majorHAnsi" w:hAnsiTheme="majorHAnsi" w:cstheme="majorHAnsi"/>
                <w:sz w:val="22"/>
                <w:szCs w:val="22"/>
              </w:rPr>
              <w:t xml:space="preserve">The service is provided to adults over the age of 18 with a life-limiting illness, with either a cancer or non-cancer diagnosis, e.g. COPD, heart failure, dementia etc. whose care is defined as palliative. </w:t>
            </w:r>
          </w:p>
          <w:p w14:paraId="3903B02D" w14:textId="77777777" w:rsidR="00E76F61" w:rsidRPr="00C3238E" w:rsidRDefault="00E76F61">
            <w:pPr>
              <w:autoSpaceDE w:val="0"/>
              <w:autoSpaceDN w:val="0"/>
              <w:adjustRightInd w:val="0"/>
              <w:spacing w:after="0"/>
              <w:ind w:left="34"/>
              <w:rPr>
                <w:rFonts w:asciiTheme="majorHAnsi" w:hAnsiTheme="majorHAnsi" w:cstheme="majorHAnsi"/>
                <w:sz w:val="22"/>
                <w:szCs w:val="22"/>
              </w:rPr>
            </w:pPr>
          </w:p>
          <w:p w14:paraId="5D8A7E85" w14:textId="77777777" w:rsidR="00E76F61" w:rsidRPr="00C3238E" w:rsidRDefault="00E76F61">
            <w:pPr>
              <w:autoSpaceDE w:val="0"/>
              <w:autoSpaceDN w:val="0"/>
              <w:adjustRightInd w:val="0"/>
              <w:spacing w:after="0"/>
              <w:ind w:left="34"/>
              <w:rPr>
                <w:rFonts w:asciiTheme="majorHAnsi" w:hAnsiTheme="majorHAnsi" w:cstheme="majorHAnsi"/>
                <w:sz w:val="22"/>
                <w:szCs w:val="22"/>
              </w:rPr>
            </w:pPr>
            <w:r w:rsidRPr="00C3238E">
              <w:rPr>
                <w:rFonts w:asciiTheme="majorHAnsi" w:hAnsiTheme="majorHAnsi" w:cstheme="majorHAnsi"/>
                <w:sz w:val="22"/>
                <w:szCs w:val="22"/>
              </w:rPr>
              <w:t xml:space="preserve">The focus of this service is to give patients the choice to remain in their own home environment during the end stages of their life, and to facilitate a dignified and comfortable death with their loved ones around them. </w:t>
            </w:r>
          </w:p>
          <w:p w14:paraId="25249BCB" w14:textId="77777777" w:rsidR="00E76F61" w:rsidRPr="00C3238E" w:rsidRDefault="00E76F61">
            <w:pPr>
              <w:spacing w:after="0"/>
              <w:ind w:left="34"/>
              <w:rPr>
                <w:rFonts w:asciiTheme="majorHAnsi" w:hAnsiTheme="majorHAnsi" w:cstheme="majorHAnsi"/>
                <w:sz w:val="22"/>
                <w:szCs w:val="22"/>
              </w:rPr>
            </w:pPr>
          </w:p>
          <w:p w14:paraId="08798EAB" w14:textId="77777777" w:rsidR="00E76F61" w:rsidRPr="00C3238E" w:rsidRDefault="00E76F61">
            <w:pPr>
              <w:autoSpaceDE w:val="0"/>
              <w:autoSpaceDN w:val="0"/>
              <w:adjustRightInd w:val="0"/>
              <w:spacing w:after="0"/>
              <w:ind w:left="34"/>
              <w:rPr>
                <w:rFonts w:asciiTheme="majorHAnsi" w:hAnsiTheme="majorHAnsi" w:cstheme="majorHAnsi"/>
                <w:sz w:val="22"/>
                <w:szCs w:val="22"/>
              </w:rPr>
            </w:pPr>
            <w:r w:rsidRPr="00C3238E">
              <w:rPr>
                <w:rFonts w:asciiTheme="majorHAnsi" w:hAnsiTheme="majorHAnsi" w:cstheme="majorHAnsi"/>
                <w:sz w:val="22"/>
                <w:szCs w:val="22"/>
              </w:rPr>
              <w:t>The service complements palliative care services already provided by GPs, District Nurses (DNs), Specialist Palliative Care Nurses (SPCNs), and Specialist Palliative Care teams (SPCT).</w:t>
            </w:r>
          </w:p>
          <w:p w14:paraId="3A62FA62" w14:textId="77777777" w:rsidR="00E76F61" w:rsidRPr="00C3238E" w:rsidRDefault="00E76F61">
            <w:pPr>
              <w:spacing w:after="0"/>
              <w:ind w:left="34"/>
              <w:rPr>
                <w:rFonts w:asciiTheme="majorHAnsi" w:hAnsiTheme="majorHAnsi" w:cstheme="majorHAnsi"/>
                <w:sz w:val="22"/>
                <w:szCs w:val="22"/>
              </w:rPr>
            </w:pPr>
          </w:p>
          <w:p w14:paraId="022C474A" w14:textId="77777777" w:rsidR="00E76F61" w:rsidRPr="00C3238E" w:rsidRDefault="00E76F61">
            <w:pPr>
              <w:pStyle w:val="BodyText"/>
              <w:spacing w:before="0" w:after="0" w:line="240" w:lineRule="auto"/>
              <w:ind w:left="34" w:hanging="6"/>
              <w:rPr>
                <w:rFonts w:asciiTheme="majorHAnsi" w:hAnsiTheme="majorHAnsi" w:cstheme="majorHAnsi"/>
              </w:rPr>
            </w:pPr>
            <w:r w:rsidRPr="00C3238E">
              <w:rPr>
                <w:rFonts w:asciiTheme="majorHAnsi" w:hAnsiTheme="majorHAnsi" w:cstheme="majorHAnsi"/>
              </w:rPr>
              <w:t>The service will work in partnership with social services, as well as voluntary, faith, private and charitable organisations.</w:t>
            </w:r>
          </w:p>
          <w:p w14:paraId="77B79282" w14:textId="77777777" w:rsidR="00E76F61" w:rsidRPr="00C3238E" w:rsidRDefault="00E76F61">
            <w:pPr>
              <w:pStyle w:val="BodyText"/>
              <w:spacing w:before="0" w:after="0" w:line="240" w:lineRule="auto"/>
              <w:ind w:left="34"/>
              <w:rPr>
                <w:rFonts w:asciiTheme="majorHAnsi" w:hAnsiTheme="majorHAnsi" w:cstheme="majorHAnsi"/>
              </w:rPr>
            </w:pPr>
          </w:p>
          <w:p w14:paraId="587C8102" w14:textId="77777777" w:rsidR="00E76F61" w:rsidRPr="00C3238E" w:rsidRDefault="00E76F61">
            <w:pPr>
              <w:autoSpaceDE w:val="0"/>
              <w:autoSpaceDN w:val="0"/>
              <w:adjustRightInd w:val="0"/>
              <w:spacing w:after="0"/>
              <w:ind w:left="34"/>
              <w:rPr>
                <w:rFonts w:asciiTheme="majorHAnsi" w:eastAsia="Calibri" w:hAnsiTheme="majorHAnsi" w:cstheme="majorHAnsi"/>
                <w:sz w:val="22"/>
                <w:szCs w:val="22"/>
                <w:lang w:eastAsia="en-US"/>
              </w:rPr>
            </w:pPr>
            <w:r w:rsidRPr="00C3238E">
              <w:rPr>
                <w:rFonts w:asciiTheme="majorHAnsi" w:eastAsia="Calibri" w:hAnsiTheme="majorHAnsi" w:cstheme="majorHAnsi"/>
                <w:sz w:val="22"/>
                <w:szCs w:val="22"/>
                <w:lang w:eastAsia="en-US"/>
              </w:rPr>
              <w:t xml:space="preserve">To ensure the above, SSCCG has adopted the North West’s model for end of life care.  The aim of this model is to enable all adults with life-limiting illness to live as good a life as possible until they die and into the bereavement stage for family, </w:t>
            </w:r>
            <w:proofErr w:type="spellStart"/>
            <w:r w:rsidRPr="00C3238E">
              <w:rPr>
                <w:rFonts w:asciiTheme="majorHAnsi" w:eastAsia="Calibri" w:hAnsiTheme="majorHAnsi" w:cstheme="majorHAnsi"/>
                <w:sz w:val="22"/>
                <w:szCs w:val="22"/>
                <w:lang w:eastAsia="en-US"/>
              </w:rPr>
              <w:t>carers</w:t>
            </w:r>
            <w:proofErr w:type="spellEnd"/>
            <w:r w:rsidRPr="00C3238E">
              <w:rPr>
                <w:rFonts w:asciiTheme="majorHAnsi" w:eastAsia="Calibri" w:hAnsiTheme="majorHAnsi" w:cstheme="majorHAnsi"/>
                <w:sz w:val="22"/>
                <w:szCs w:val="22"/>
                <w:lang w:eastAsia="en-US"/>
              </w:rPr>
              <w:t xml:space="preserve"> and friends.</w:t>
            </w:r>
          </w:p>
          <w:p w14:paraId="3B6E1D57" w14:textId="77777777" w:rsidR="00E76F61" w:rsidRPr="00F20101" w:rsidRDefault="00E76F61">
            <w:pPr>
              <w:autoSpaceDE w:val="0"/>
              <w:autoSpaceDN w:val="0"/>
              <w:adjustRightInd w:val="0"/>
              <w:spacing w:after="0"/>
              <w:rPr>
                <w:rFonts w:eastAsia="Calibri"/>
                <w:lang w:eastAsia="en-US"/>
              </w:rPr>
            </w:pPr>
          </w:p>
          <w:p w14:paraId="0A6876DD" w14:textId="77777777" w:rsidR="00E76F61" w:rsidRPr="00F20101" w:rsidRDefault="00E76F61">
            <w:pPr>
              <w:autoSpaceDE w:val="0"/>
              <w:autoSpaceDN w:val="0"/>
              <w:adjustRightInd w:val="0"/>
              <w:spacing w:after="0"/>
              <w:rPr>
                <w:rFonts w:eastAsia="Calibri"/>
                <w:lang w:eastAsia="en-US"/>
              </w:rPr>
            </w:pPr>
            <w:r w:rsidRPr="00C3238E">
              <w:rPr>
                <w:noProof/>
                <w:color w:val="666666"/>
                <w:lang w:val="en-GB" w:eastAsia="en-GB"/>
              </w:rPr>
              <w:drawing>
                <wp:inline distT="0" distB="0" distL="0" distR="0" wp14:anchorId="2160B1F8" wp14:editId="15982ED8">
                  <wp:extent cx="5238750" cy="1228725"/>
                  <wp:effectExtent l="19050" t="0" r="0" b="0"/>
                  <wp:docPr id="5" name="Picture 3" descr="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
                          <pic:cNvPicPr>
                            <a:picLocks noChangeAspect="1" noChangeArrowheads="1"/>
                          </pic:cNvPicPr>
                        </pic:nvPicPr>
                        <pic:blipFill>
                          <a:blip r:embed="rId12" cstate="print"/>
                          <a:srcRect/>
                          <a:stretch>
                            <a:fillRect/>
                          </a:stretch>
                        </pic:blipFill>
                        <pic:spPr bwMode="auto">
                          <a:xfrm>
                            <a:off x="0" y="0"/>
                            <a:ext cx="5238750" cy="1228725"/>
                          </a:xfrm>
                          <a:prstGeom prst="rect">
                            <a:avLst/>
                          </a:prstGeom>
                          <a:noFill/>
                          <a:ln w="9525">
                            <a:noFill/>
                            <a:miter lim="800000"/>
                            <a:headEnd/>
                            <a:tailEnd/>
                          </a:ln>
                        </pic:spPr>
                      </pic:pic>
                    </a:graphicData>
                  </a:graphic>
                </wp:inline>
              </w:drawing>
            </w:r>
          </w:p>
          <w:p w14:paraId="64A4B11C" w14:textId="77777777" w:rsidR="00E76F61" w:rsidRPr="00F20101" w:rsidRDefault="00E76F61">
            <w:pPr>
              <w:pStyle w:val="BodyText"/>
              <w:spacing w:before="0" w:after="0" w:line="240" w:lineRule="auto"/>
              <w:rPr>
                <w:rFonts w:asciiTheme="minorHAnsi" w:hAnsiTheme="minorHAnsi"/>
              </w:rPr>
            </w:pPr>
          </w:p>
          <w:p w14:paraId="1D2B5B30" w14:textId="77777777" w:rsidR="00E76F61" w:rsidRPr="00C3238E" w:rsidRDefault="00E76F61" w:rsidP="00C3238E">
            <w:pPr>
              <w:spacing w:after="0"/>
              <w:contextualSpacing/>
              <w:jc w:val="both"/>
              <w:rPr>
                <w:rFonts w:asciiTheme="majorHAnsi" w:hAnsiTheme="majorHAnsi" w:cstheme="majorHAnsi"/>
                <w:sz w:val="22"/>
                <w:szCs w:val="22"/>
              </w:rPr>
            </w:pPr>
            <w:r>
              <w:rPr>
                <w:rFonts w:asciiTheme="majorHAnsi" w:hAnsiTheme="majorHAnsi" w:cstheme="majorHAnsi"/>
                <w:sz w:val="22"/>
                <w:szCs w:val="22"/>
              </w:rPr>
              <w:t xml:space="preserve">1.1.1 </w:t>
            </w:r>
            <w:r w:rsidRPr="00C3238E">
              <w:rPr>
                <w:rFonts w:asciiTheme="majorHAnsi" w:hAnsiTheme="majorHAnsi" w:cstheme="majorHAnsi"/>
                <w:sz w:val="22"/>
                <w:szCs w:val="22"/>
              </w:rPr>
              <w:t>Evidence Base</w:t>
            </w:r>
          </w:p>
          <w:p w14:paraId="2355F603" w14:textId="77777777" w:rsidR="00E76F61" w:rsidRPr="00C3238E" w:rsidRDefault="00E76F61">
            <w:pPr>
              <w:spacing w:after="0"/>
              <w:rPr>
                <w:rFonts w:asciiTheme="majorHAnsi" w:hAnsiTheme="majorHAnsi" w:cstheme="majorHAnsi"/>
                <w:sz w:val="22"/>
                <w:szCs w:val="22"/>
              </w:rPr>
            </w:pPr>
          </w:p>
          <w:p w14:paraId="33CBA60F"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 xml:space="preserve">Royal College of General Practitioners Commissioning Guidance in EOL Care 2013 </w:t>
            </w:r>
          </w:p>
          <w:p w14:paraId="26AE668A"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eastAsia="Calibri" w:hAnsiTheme="majorHAnsi" w:cstheme="majorHAnsi"/>
                <w:color w:val="000000"/>
                <w:sz w:val="22"/>
                <w:szCs w:val="22"/>
                <w:lang w:eastAsia="en-US"/>
              </w:rPr>
              <w:t>Sefton Strategic Joint Needs Assessment 2013</w:t>
            </w:r>
          </w:p>
          <w:p w14:paraId="0BA094DA"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Better Health, Better Life 2008-2013</w:t>
            </w:r>
          </w:p>
          <w:p w14:paraId="2A7B2512"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NCPC Commissioning Guidance</w:t>
            </w:r>
          </w:p>
          <w:p w14:paraId="5149EE04"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NICE End of Life Care Standards 2011</w:t>
            </w:r>
          </w:p>
          <w:p w14:paraId="1C3CFE6D"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MCCN Palliative Care Strategy- 2007-2010</w:t>
            </w:r>
          </w:p>
          <w:p w14:paraId="6AF94F72"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The National Dementia Strategy 2009</w:t>
            </w:r>
          </w:p>
          <w:p w14:paraId="7969BCED"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 xml:space="preserve">National Framework for NHS </w:t>
            </w:r>
          </w:p>
          <w:p w14:paraId="6881BB51"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 xml:space="preserve">Continuing Health Care &amp; NHS – funded Nursing Care National Service Framework for </w:t>
            </w:r>
            <w:r w:rsidRPr="00C3238E">
              <w:rPr>
                <w:rFonts w:asciiTheme="majorHAnsi" w:hAnsiTheme="majorHAnsi" w:cstheme="majorHAnsi"/>
                <w:sz w:val="22"/>
                <w:szCs w:val="22"/>
                <w:lang w:eastAsia="en-US"/>
              </w:rPr>
              <w:lastRenderedPageBreak/>
              <w:t>Coronary Heart Disease, Older People, Long term conditions and Renal failure</w:t>
            </w:r>
          </w:p>
          <w:p w14:paraId="53FC0FEE"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End of Life Strategy 2008</w:t>
            </w:r>
          </w:p>
          <w:p w14:paraId="07FC00D2"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Our NHS, Our Future (Darzi) 2008</w:t>
            </w:r>
          </w:p>
          <w:p w14:paraId="69B82638"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Healthier Horizons NHS North West 2008</w:t>
            </w:r>
          </w:p>
          <w:p w14:paraId="589F1972"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National Audit Office – End of Life 2008</w:t>
            </w:r>
          </w:p>
          <w:p w14:paraId="6AA001DA"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Department of Health – National End of Life Care June 2008</w:t>
            </w:r>
          </w:p>
          <w:p w14:paraId="1774076D"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NHS Sefton’s Baseline Review of End of Life Care 2008</w:t>
            </w:r>
          </w:p>
          <w:p w14:paraId="594DA468"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Putting People First 2007</w:t>
            </w:r>
          </w:p>
          <w:p w14:paraId="12A91262" w14:textId="77777777" w:rsidR="00E76F61" w:rsidRPr="00C3238E" w:rsidRDefault="00E76F61"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C3238E">
              <w:rPr>
                <w:rFonts w:asciiTheme="majorHAnsi" w:hAnsiTheme="majorHAnsi" w:cstheme="majorHAnsi"/>
                <w:sz w:val="22"/>
                <w:szCs w:val="22"/>
                <w:lang w:eastAsia="en-US"/>
              </w:rPr>
              <w:t xml:space="preserve">NICE Supportive and Palliative Care Guidance for Adults with Cancer 2004 </w:t>
            </w:r>
          </w:p>
          <w:p w14:paraId="7B3302F4" w14:textId="77777777" w:rsidR="00530761" w:rsidRPr="00C3238E" w:rsidRDefault="00530761">
            <w:pPr>
              <w:spacing w:after="0"/>
              <w:rPr>
                <w:rFonts w:asciiTheme="majorHAnsi" w:hAnsiTheme="majorHAnsi" w:cstheme="majorHAnsi"/>
                <w:color w:val="009966"/>
                <w:sz w:val="22"/>
                <w:szCs w:val="22"/>
              </w:rPr>
            </w:pPr>
          </w:p>
        </w:tc>
      </w:tr>
      <w:tr w:rsidR="00530761" w:rsidRPr="004208BE" w14:paraId="21F0B804" w14:textId="77777777" w:rsidTr="00530761">
        <w:tc>
          <w:tcPr>
            <w:tcW w:w="8414" w:type="dxa"/>
            <w:shd w:val="clear" w:color="auto" w:fill="595959"/>
          </w:tcPr>
          <w:p w14:paraId="38153DCD"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lastRenderedPageBreak/>
              <w:t>2.</w:t>
            </w:r>
            <w:r w:rsidRPr="00C3238E">
              <w:rPr>
                <w:rFonts w:asciiTheme="majorHAnsi" w:hAnsiTheme="majorHAnsi" w:cstheme="majorHAnsi"/>
                <w:b/>
                <w:color w:val="F79646"/>
                <w:sz w:val="22"/>
                <w:szCs w:val="22"/>
              </w:rPr>
              <w:tab/>
              <w:t>Outcomes</w:t>
            </w:r>
          </w:p>
        </w:tc>
      </w:tr>
      <w:tr w:rsidR="00530761" w:rsidRPr="004208BE" w14:paraId="5FFCF64F" w14:textId="77777777" w:rsidTr="00530761">
        <w:tc>
          <w:tcPr>
            <w:tcW w:w="8414" w:type="dxa"/>
            <w:shd w:val="clear" w:color="auto" w:fill="FFFFFF" w:themeFill="background1"/>
          </w:tcPr>
          <w:p w14:paraId="2AD0436D" w14:textId="77777777" w:rsidR="00530761" w:rsidRPr="00C3238E" w:rsidRDefault="00530761" w:rsidP="00C3238E">
            <w:pPr>
              <w:spacing w:after="0"/>
              <w:rPr>
                <w:rFonts w:asciiTheme="majorHAnsi" w:hAnsiTheme="majorHAnsi" w:cstheme="majorHAnsi"/>
                <w:b/>
                <w:sz w:val="22"/>
                <w:szCs w:val="22"/>
              </w:rPr>
            </w:pPr>
          </w:p>
          <w:p w14:paraId="12B77B80" w14:textId="77777777" w:rsidR="00530761" w:rsidRPr="00C3238E" w:rsidRDefault="00530761" w:rsidP="00C3238E">
            <w:pPr>
              <w:spacing w:after="0"/>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2.1</w:t>
            </w:r>
            <w:r w:rsidRPr="00C3238E">
              <w:rPr>
                <w:rFonts w:asciiTheme="majorHAnsi" w:hAnsiTheme="majorHAnsi" w:cstheme="majorHAnsi"/>
                <w:b/>
                <w:color w:val="00B050"/>
                <w:sz w:val="22"/>
                <w:szCs w:val="22"/>
              </w:rPr>
              <w:tab/>
            </w:r>
            <w:r w:rsidRPr="00C3238E">
              <w:rPr>
                <w:rFonts w:asciiTheme="majorHAnsi" w:hAnsiTheme="majorHAnsi" w:cstheme="majorHAnsi"/>
                <w:b/>
                <w:color w:val="00B050"/>
                <w:sz w:val="22"/>
                <w:szCs w:val="22"/>
                <w:u w:val="single"/>
              </w:rPr>
              <w:t>NHS Outcomes Framework Domains &amp; Indicators</w:t>
            </w:r>
          </w:p>
          <w:p w14:paraId="24099B3E" w14:textId="77777777" w:rsidR="00530761" w:rsidRPr="00C3238E" w:rsidRDefault="00530761" w:rsidP="00C3238E">
            <w:pPr>
              <w:spacing w:after="0"/>
              <w:rPr>
                <w:rFonts w:asciiTheme="majorHAnsi" w:hAnsiTheme="majorHAnsi" w:cstheme="majorHAnsi"/>
                <w:b/>
                <w:color w:val="00B050"/>
                <w:sz w:val="22"/>
                <w:szCs w:val="22"/>
              </w:rPr>
            </w:pPr>
          </w:p>
          <w:tbl>
            <w:tblPr>
              <w:tblStyle w:val="TableGrid"/>
              <w:tblW w:w="0" w:type="auto"/>
              <w:tblInd w:w="738" w:type="dxa"/>
              <w:tblLook w:val="04A0" w:firstRow="1" w:lastRow="0" w:firstColumn="1" w:lastColumn="0" w:noHBand="0" w:noVBand="1"/>
            </w:tblPr>
            <w:tblGrid>
              <w:gridCol w:w="1276"/>
              <w:gridCol w:w="5528"/>
              <w:gridCol w:w="641"/>
            </w:tblGrid>
            <w:tr w:rsidR="00530761" w:rsidRPr="004208BE" w14:paraId="7DCB8259" w14:textId="77777777" w:rsidTr="00530761">
              <w:tc>
                <w:tcPr>
                  <w:tcW w:w="1276" w:type="dxa"/>
                </w:tcPr>
                <w:p w14:paraId="1F9566C7"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Domain 1</w:t>
                  </w:r>
                </w:p>
              </w:tc>
              <w:tc>
                <w:tcPr>
                  <w:tcW w:w="5528" w:type="dxa"/>
                </w:tcPr>
                <w:p w14:paraId="41949E2F"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Preventing people from dying prematurely</w:t>
                  </w:r>
                </w:p>
              </w:tc>
              <w:tc>
                <w:tcPr>
                  <w:tcW w:w="641" w:type="dxa"/>
                </w:tcPr>
                <w:p w14:paraId="7D854C42" w14:textId="77777777" w:rsidR="00530761" w:rsidRPr="00C3238E" w:rsidRDefault="00530761" w:rsidP="00C3238E">
                  <w:pPr>
                    <w:rPr>
                      <w:rFonts w:asciiTheme="majorHAnsi" w:hAnsiTheme="majorHAnsi" w:cstheme="majorHAnsi"/>
                      <w:b/>
                      <w:color w:val="00B050"/>
                      <w:sz w:val="22"/>
                      <w:szCs w:val="22"/>
                    </w:rPr>
                  </w:pPr>
                </w:p>
              </w:tc>
            </w:tr>
            <w:tr w:rsidR="00530761" w:rsidRPr="004208BE" w14:paraId="4F495CD9" w14:textId="77777777" w:rsidTr="00530761">
              <w:tc>
                <w:tcPr>
                  <w:tcW w:w="1276" w:type="dxa"/>
                </w:tcPr>
                <w:p w14:paraId="035492A3"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Domain 2</w:t>
                  </w:r>
                </w:p>
              </w:tc>
              <w:tc>
                <w:tcPr>
                  <w:tcW w:w="5528" w:type="dxa"/>
                </w:tcPr>
                <w:p w14:paraId="5E8A25E5"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Enhancing quality of life for people with long-term conditions</w:t>
                  </w:r>
                </w:p>
              </w:tc>
              <w:tc>
                <w:tcPr>
                  <w:tcW w:w="641" w:type="dxa"/>
                </w:tcPr>
                <w:p w14:paraId="74DCA240" w14:textId="77777777" w:rsidR="00530761" w:rsidRPr="00C3238E" w:rsidRDefault="00E76F61" w:rsidP="00C3238E">
                  <w:pPr>
                    <w:rPr>
                      <w:rFonts w:asciiTheme="majorHAnsi" w:hAnsiTheme="majorHAnsi" w:cstheme="majorHAnsi"/>
                      <w:b/>
                      <w:color w:val="00B050"/>
                      <w:sz w:val="22"/>
                      <w:szCs w:val="22"/>
                    </w:rPr>
                  </w:pPr>
                  <w:r>
                    <w:rPr>
                      <w:rFonts w:asciiTheme="majorHAnsi" w:hAnsiTheme="majorHAnsi" w:cstheme="majorHAnsi"/>
                      <w:b/>
                      <w:color w:val="00B050"/>
                      <w:sz w:val="22"/>
                      <w:szCs w:val="22"/>
                    </w:rPr>
                    <w:t>√</w:t>
                  </w:r>
                </w:p>
              </w:tc>
            </w:tr>
            <w:tr w:rsidR="00530761" w:rsidRPr="004208BE" w14:paraId="11A83FEE" w14:textId="77777777" w:rsidTr="00530761">
              <w:tc>
                <w:tcPr>
                  <w:tcW w:w="1276" w:type="dxa"/>
                </w:tcPr>
                <w:p w14:paraId="4C7BC460"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Domain 3</w:t>
                  </w:r>
                </w:p>
              </w:tc>
              <w:tc>
                <w:tcPr>
                  <w:tcW w:w="5528" w:type="dxa"/>
                </w:tcPr>
                <w:p w14:paraId="43298505"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Helping people to recover from episodes of ill-health or following injury</w:t>
                  </w:r>
                </w:p>
              </w:tc>
              <w:tc>
                <w:tcPr>
                  <w:tcW w:w="641" w:type="dxa"/>
                </w:tcPr>
                <w:p w14:paraId="2AE0EB1B" w14:textId="77777777" w:rsidR="00530761" w:rsidRPr="00C3238E" w:rsidRDefault="00530761" w:rsidP="00C3238E">
                  <w:pPr>
                    <w:rPr>
                      <w:rFonts w:asciiTheme="majorHAnsi" w:hAnsiTheme="majorHAnsi" w:cstheme="majorHAnsi"/>
                      <w:b/>
                      <w:color w:val="00B050"/>
                      <w:sz w:val="22"/>
                      <w:szCs w:val="22"/>
                    </w:rPr>
                  </w:pPr>
                </w:p>
              </w:tc>
            </w:tr>
            <w:tr w:rsidR="00530761" w:rsidRPr="004208BE" w14:paraId="1483E3B8" w14:textId="77777777" w:rsidTr="00530761">
              <w:tc>
                <w:tcPr>
                  <w:tcW w:w="1276" w:type="dxa"/>
                </w:tcPr>
                <w:p w14:paraId="7EA94E1F"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Domain 4</w:t>
                  </w:r>
                </w:p>
              </w:tc>
              <w:tc>
                <w:tcPr>
                  <w:tcW w:w="5528" w:type="dxa"/>
                </w:tcPr>
                <w:p w14:paraId="4026F219"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Ensuring people have a positive experience of care</w:t>
                  </w:r>
                </w:p>
              </w:tc>
              <w:tc>
                <w:tcPr>
                  <w:tcW w:w="641" w:type="dxa"/>
                </w:tcPr>
                <w:p w14:paraId="31228638" w14:textId="77777777" w:rsidR="00530761" w:rsidRPr="00C3238E" w:rsidRDefault="00E76F61" w:rsidP="00C3238E">
                  <w:pPr>
                    <w:rPr>
                      <w:rFonts w:asciiTheme="majorHAnsi" w:hAnsiTheme="majorHAnsi" w:cstheme="majorHAnsi"/>
                      <w:b/>
                      <w:color w:val="00B050"/>
                      <w:sz w:val="22"/>
                      <w:szCs w:val="22"/>
                    </w:rPr>
                  </w:pPr>
                  <w:r>
                    <w:rPr>
                      <w:rFonts w:asciiTheme="majorHAnsi" w:hAnsiTheme="majorHAnsi" w:cstheme="majorHAnsi"/>
                      <w:b/>
                      <w:color w:val="00B050"/>
                      <w:sz w:val="22"/>
                      <w:szCs w:val="22"/>
                    </w:rPr>
                    <w:t>√</w:t>
                  </w:r>
                </w:p>
              </w:tc>
            </w:tr>
            <w:tr w:rsidR="00530761" w:rsidRPr="004208BE" w14:paraId="0C6FF960" w14:textId="77777777" w:rsidTr="00530761">
              <w:tc>
                <w:tcPr>
                  <w:tcW w:w="1276" w:type="dxa"/>
                </w:tcPr>
                <w:p w14:paraId="22C3C75D"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Domain 5</w:t>
                  </w:r>
                </w:p>
              </w:tc>
              <w:tc>
                <w:tcPr>
                  <w:tcW w:w="5528" w:type="dxa"/>
                </w:tcPr>
                <w:p w14:paraId="4BC3F321" w14:textId="77777777" w:rsidR="00530761" w:rsidRPr="00C3238E" w:rsidRDefault="00530761" w:rsidP="00C3238E">
                  <w:pPr>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Treating and caring for people in safe environment and protecting them from avoidable harm</w:t>
                  </w:r>
                </w:p>
              </w:tc>
              <w:tc>
                <w:tcPr>
                  <w:tcW w:w="641" w:type="dxa"/>
                </w:tcPr>
                <w:p w14:paraId="3753299B" w14:textId="77777777" w:rsidR="00530761" w:rsidRPr="00C3238E" w:rsidRDefault="00E76F61" w:rsidP="00C3238E">
                  <w:pPr>
                    <w:rPr>
                      <w:rFonts w:asciiTheme="majorHAnsi" w:hAnsiTheme="majorHAnsi" w:cstheme="majorHAnsi"/>
                      <w:b/>
                      <w:color w:val="00B050"/>
                      <w:sz w:val="22"/>
                      <w:szCs w:val="22"/>
                    </w:rPr>
                  </w:pPr>
                  <w:r>
                    <w:rPr>
                      <w:rFonts w:asciiTheme="majorHAnsi" w:hAnsiTheme="majorHAnsi" w:cstheme="majorHAnsi"/>
                      <w:b/>
                      <w:color w:val="00B050"/>
                      <w:sz w:val="22"/>
                      <w:szCs w:val="22"/>
                    </w:rPr>
                    <w:t>√</w:t>
                  </w:r>
                </w:p>
              </w:tc>
            </w:tr>
          </w:tbl>
          <w:p w14:paraId="3EBE9817" w14:textId="77777777" w:rsidR="00530761" w:rsidRPr="00C3238E" w:rsidRDefault="00530761" w:rsidP="00C3238E">
            <w:pPr>
              <w:spacing w:after="0"/>
              <w:rPr>
                <w:rFonts w:asciiTheme="majorHAnsi" w:hAnsiTheme="majorHAnsi" w:cstheme="majorHAnsi"/>
                <w:b/>
                <w:color w:val="00B050"/>
                <w:sz w:val="22"/>
                <w:szCs w:val="22"/>
              </w:rPr>
            </w:pPr>
          </w:p>
          <w:p w14:paraId="30DD7762" w14:textId="77777777" w:rsidR="00530761" w:rsidRPr="00C3238E" w:rsidRDefault="00530761" w:rsidP="00C3238E">
            <w:pPr>
              <w:spacing w:after="0"/>
              <w:rPr>
                <w:rFonts w:asciiTheme="majorHAnsi" w:hAnsiTheme="majorHAnsi" w:cstheme="majorHAnsi"/>
                <w:b/>
                <w:color w:val="00B050"/>
                <w:sz w:val="22"/>
                <w:szCs w:val="22"/>
              </w:rPr>
            </w:pPr>
            <w:r w:rsidRPr="00C3238E">
              <w:rPr>
                <w:rFonts w:asciiTheme="majorHAnsi" w:hAnsiTheme="majorHAnsi" w:cstheme="majorHAnsi"/>
                <w:b/>
                <w:color w:val="00B050"/>
                <w:sz w:val="22"/>
                <w:szCs w:val="22"/>
              </w:rPr>
              <w:t>2.2</w:t>
            </w:r>
            <w:r w:rsidRPr="00C3238E">
              <w:rPr>
                <w:rFonts w:asciiTheme="majorHAnsi" w:hAnsiTheme="majorHAnsi" w:cstheme="majorHAnsi"/>
                <w:b/>
                <w:color w:val="00B050"/>
                <w:sz w:val="22"/>
                <w:szCs w:val="22"/>
              </w:rPr>
              <w:tab/>
              <w:t>Local defined outcomes</w:t>
            </w:r>
          </w:p>
          <w:p w14:paraId="3B39B9F4" w14:textId="77777777" w:rsidR="00AD7FD9" w:rsidRDefault="00AD7FD9" w:rsidP="00C3238E">
            <w:pPr>
              <w:spacing w:after="0"/>
              <w:contextualSpacing/>
              <w:jc w:val="both"/>
              <w:rPr>
                <w:rFonts w:asciiTheme="majorHAnsi" w:hAnsiTheme="majorHAnsi" w:cstheme="majorHAnsi"/>
                <w:sz w:val="22"/>
                <w:szCs w:val="22"/>
              </w:rPr>
            </w:pPr>
          </w:p>
          <w:p w14:paraId="309F86D4" w14:textId="77777777" w:rsidR="00E76F61" w:rsidRPr="00C3238E" w:rsidRDefault="00AD7FD9" w:rsidP="00C3238E">
            <w:pPr>
              <w:spacing w:after="0"/>
              <w:contextualSpacing/>
              <w:jc w:val="both"/>
              <w:rPr>
                <w:rFonts w:asciiTheme="majorHAnsi" w:hAnsiTheme="majorHAnsi" w:cstheme="majorHAnsi"/>
                <w:sz w:val="22"/>
                <w:szCs w:val="22"/>
              </w:rPr>
            </w:pPr>
            <w:r>
              <w:rPr>
                <w:rFonts w:asciiTheme="majorHAnsi" w:hAnsiTheme="majorHAnsi" w:cstheme="majorHAnsi"/>
                <w:sz w:val="22"/>
                <w:szCs w:val="22"/>
              </w:rPr>
              <w:t xml:space="preserve">2.2.1 </w:t>
            </w:r>
            <w:r w:rsidR="00E76F61" w:rsidRPr="00C3238E">
              <w:rPr>
                <w:rFonts w:asciiTheme="majorHAnsi" w:hAnsiTheme="majorHAnsi" w:cstheme="majorHAnsi"/>
                <w:sz w:val="22"/>
                <w:szCs w:val="22"/>
              </w:rPr>
              <w:t xml:space="preserve">General Overview </w:t>
            </w:r>
          </w:p>
          <w:p w14:paraId="73044DE7"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 xml:space="preserve">The aim of this service is to provide a high standard of care for all patients. </w:t>
            </w:r>
          </w:p>
          <w:p w14:paraId="072D7D6C" w14:textId="77777777" w:rsidR="00E76F61"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All patients nearing the end of life should be identified, have their needs assessed, care planned and provided to enable them to live and die well in their Preferred Place of Care (PPC).</w:t>
            </w:r>
          </w:p>
          <w:p w14:paraId="77315E4A"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 xml:space="preserve">The service will be provided by </w:t>
            </w:r>
            <w:proofErr w:type="spellStart"/>
            <w:r w:rsidRPr="00C3238E">
              <w:rPr>
                <w:rFonts w:asciiTheme="majorHAnsi" w:hAnsiTheme="majorHAnsi" w:cstheme="majorHAnsi"/>
                <w:sz w:val="22"/>
                <w:szCs w:val="22"/>
              </w:rPr>
              <w:t>organisations</w:t>
            </w:r>
            <w:proofErr w:type="spellEnd"/>
            <w:r w:rsidRPr="00C3238E">
              <w:rPr>
                <w:rFonts w:asciiTheme="majorHAnsi" w:hAnsiTheme="majorHAnsi" w:cstheme="majorHAnsi"/>
                <w:sz w:val="22"/>
                <w:szCs w:val="22"/>
              </w:rPr>
              <w:t xml:space="preserve"> working in partnership to enable patients to be cared for and die in their PPC.</w:t>
            </w:r>
          </w:p>
          <w:p w14:paraId="3BFB36B8"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 xml:space="preserve">Hospital admissions at the end of life are sometimes essential however a significant number of these admissions may be due to poor co-ordination or inadequate palliative and supportive care services being available in the community.  Many hospital deaths may be avoided if patients and </w:t>
            </w:r>
            <w:proofErr w:type="spellStart"/>
            <w:r w:rsidRPr="00C3238E">
              <w:rPr>
                <w:rFonts w:asciiTheme="majorHAnsi" w:hAnsiTheme="majorHAnsi" w:cstheme="majorHAnsi"/>
                <w:sz w:val="22"/>
                <w:szCs w:val="22"/>
              </w:rPr>
              <w:t>carers</w:t>
            </w:r>
            <w:proofErr w:type="spellEnd"/>
            <w:r w:rsidRPr="00C3238E">
              <w:rPr>
                <w:rFonts w:asciiTheme="majorHAnsi" w:hAnsiTheme="majorHAnsi" w:cstheme="majorHAnsi"/>
                <w:sz w:val="22"/>
                <w:szCs w:val="22"/>
              </w:rPr>
              <w:t xml:space="preserve"> had access to appropriate services in their place of choice.</w:t>
            </w:r>
          </w:p>
          <w:p w14:paraId="2F6EF1CF"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SSCCG has agreed funding which will ensure equity of services and allow people choice to be cared for and die at home if this is their wish.</w:t>
            </w:r>
          </w:p>
          <w:p w14:paraId="4E3F582F" w14:textId="77777777" w:rsidR="00E76F61" w:rsidRPr="00C3238E" w:rsidRDefault="00E76F61">
            <w:pPr>
              <w:spacing w:after="0"/>
              <w:rPr>
                <w:rFonts w:asciiTheme="majorHAnsi" w:hAnsiTheme="majorHAnsi" w:cstheme="majorHAnsi"/>
                <w:sz w:val="22"/>
                <w:szCs w:val="22"/>
              </w:rPr>
            </w:pPr>
          </w:p>
          <w:p w14:paraId="6F26CF93" w14:textId="77777777" w:rsidR="00E76F61" w:rsidRPr="00C3238E" w:rsidRDefault="00AD7FD9" w:rsidP="00C3238E">
            <w:pPr>
              <w:pStyle w:val="BodyText"/>
              <w:spacing w:before="0" w:after="0" w:line="240" w:lineRule="auto"/>
              <w:ind w:left="0" w:firstLine="34"/>
              <w:rPr>
                <w:rFonts w:asciiTheme="majorHAnsi" w:hAnsiTheme="majorHAnsi" w:cstheme="majorHAnsi"/>
                <w:bCs/>
              </w:rPr>
            </w:pPr>
            <w:r>
              <w:rPr>
                <w:rFonts w:asciiTheme="majorHAnsi" w:hAnsiTheme="majorHAnsi" w:cstheme="majorHAnsi"/>
              </w:rPr>
              <w:t xml:space="preserve">2.2.2 </w:t>
            </w:r>
            <w:r w:rsidR="00E76F61" w:rsidRPr="00C3238E">
              <w:rPr>
                <w:rFonts w:asciiTheme="majorHAnsi" w:hAnsiTheme="majorHAnsi" w:cstheme="majorHAnsi"/>
              </w:rPr>
              <w:t>Expected Outcomes (for those patients known to the Hospice at Home service)</w:t>
            </w:r>
          </w:p>
          <w:p w14:paraId="3EF625B3" w14:textId="77777777" w:rsidR="00E76F61" w:rsidRPr="00C3238E" w:rsidRDefault="00E76F61">
            <w:pPr>
              <w:pStyle w:val="BodyText"/>
              <w:spacing w:before="0" w:after="0" w:line="240" w:lineRule="auto"/>
              <w:rPr>
                <w:rFonts w:asciiTheme="majorHAnsi" w:hAnsiTheme="majorHAnsi" w:cstheme="majorHAnsi"/>
                <w:bCs/>
              </w:rPr>
            </w:pPr>
          </w:p>
          <w:p w14:paraId="04112211" w14:textId="77777777" w:rsidR="00E76F61" w:rsidRPr="00C3238E" w:rsidRDefault="00E76F61" w:rsidP="00C3238E">
            <w:pPr>
              <w:pStyle w:val="BodyText"/>
              <w:numPr>
                <w:ilvl w:val="0"/>
                <w:numId w:val="36"/>
              </w:numPr>
              <w:tabs>
                <w:tab w:val="clear" w:pos="720"/>
              </w:tabs>
              <w:spacing w:before="0" w:after="0" w:line="240" w:lineRule="auto"/>
              <w:ind w:left="459" w:hanging="283"/>
              <w:rPr>
                <w:rFonts w:asciiTheme="majorHAnsi" w:hAnsiTheme="majorHAnsi" w:cstheme="majorHAnsi"/>
                <w:bCs/>
              </w:rPr>
            </w:pPr>
            <w:r w:rsidRPr="00C3238E">
              <w:rPr>
                <w:rFonts w:asciiTheme="majorHAnsi" w:hAnsiTheme="majorHAnsi" w:cstheme="majorHAnsi"/>
              </w:rPr>
              <w:t>Increase the number of patients who are cared for and dying in their PPC</w:t>
            </w:r>
          </w:p>
          <w:p w14:paraId="20549815" w14:textId="77777777" w:rsidR="00E76F61" w:rsidRPr="00C3238E" w:rsidRDefault="00E76F61" w:rsidP="00C3238E">
            <w:pPr>
              <w:pStyle w:val="BodyText"/>
              <w:numPr>
                <w:ilvl w:val="0"/>
                <w:numId w:val="36"/>
              </w:numPr>
              <w:tabs>
                <w:tab w:val="clear" w:pos="720"/>
              </w:tabs>
              <w:spacing w:before="0" w:after="0" w:line="240" w:lineRule="auto"/>
              <w:ind w:left="459" w:hanging="283"/>
              <w:rPr>
                <w:rFonts w:asciiTheme="majorHAnsi" w:hAnsiTheme="majorHAnsi" w:cstheme="majorHAnsi"/>
                <w:bCs/>
              </w:rPr>
            </w:pPr>
            <w:r w:rsidRPr="00C3238E">
              <w:rPr>
                <w:rFonts w:asciiTheme="majorHAnsi" w:hAnsiTheme="majorHAnsi" w:cstheme="majorHAnsi"/>
                <w:bCs/>
              </w:rPr>
              <w:t>Reduce unnecessary hospital admissions for people at end of life</w:t>
            </w:r>
          </w:p>
          <w:p w14:paraId="685B100E" w14:textId="77777777" w:rsidR="00E76F61" w:rsidRPr="00C3238E" w:rsidRDefault="00E76F61" w:rsidP="00C3238E">
            <w:pPr>
              <w:pStyle w:val="BodyText"/>
              <w:numPr>
                <w:ilvl w:val="0"/>
                <w:numId w:val="35"/>
              </w:numPr>
              <w:tabs>
                <w:tab w:val="clear" w:pos="720"/>
              </w:tabs>
              <w:spacing w:before="0" w:after="0" w:line="240" w:lineRule="auto"/>
              <w:ind w:left="459" w:hanging="283"/>
              <w:rPr>
                <w:rFonts w:asciiTheme="majorHAnsi" w:hAnsiTheme="majorHAnsi" w:cstheme="majorHAnsi"/>
                <w:bCs/>
              </w:rPr>
            </w:pPr>
            <w:r w:rsidRPr="00C3238E">
              <w:rPr>
                <w:rFonts w:asciiTheme="majorHAnsi" w:hAnsiTheme="majorHAnsi" w:cstheme="majorHAnsi"/>
                <w:bCs/>
              </w:rPr>
              <w:t>Increased numbers of patients being cared for and dying at home with a non-malignant diagnosis</w:t>
            </w:r>
          </w:p>
          <w:p w14:paraId="0883CC4B" w14:textId="77777777" w:rsidR="00E76F61" w:rsidRPr="00C3238E" w:rsidRDefault="00E76F61" w:rsidP="00C3238E">
            <w:pPr>
              <w:pStyle w:val="BodyText"/>
              <w:numPr>
                <w:ilvl w:val="0"/>
                <w:numId w:val="35"/>
              </w:numPr>
              <w:tabs>
                <w:tab w:val="clear" w:pos="720"/>
              </w:tabs>
              <w:spacing w:before="0" w:after="0" w:line="240" w:lineRule="auto"/>
              <w:ind w:left="459" w:hanging="283"/>
              <w:rPr>
                <w:rFonts w:asciiTheme="majorHAnsi" w:hAnsiTheme="majorHAnsi" w:cstheme="majorHAnsi"/>
                <w:bCs/>
              </w:rPr>
            </w:pPr>
            <w:r w:rsidRPr="00C3238E">
              <w:rPr>
                <w:rFonts w:asciiTheme="majorHAnsi" w:hAnsiTheme="majorHAnsi" w:cstheme="majorHAnsi"/>
                <w:bCs/>
              </w:rPr>
              <w:t>Reduction in hospital deaths for patients known to be at EOL and known to the service</w:t>
            </w:r>
          </w:p>
          <w:p w14:paraId="43411F9B" w14:textId="77777777" w:rsidR="00E76F61" w:rsidRPr="00C3238E" w:rsidRDefault="00E76F61" w:rsidP="00C3238E">
            <w:pPr>
              <w:pStyle w:val="BodyText"/>
              <w:numPr>
                <w:ilvl w:val="0"/>
                <w:numId w:val="35"/>
              </w:numPr>
              <w:tabs>
                <w:tab w:val="clear" w:pos="720"/>
              </w:tabs>
              <w:spacing w:before="0" w:after="0" w:line="240" w:lineRule="auto"/>
              <w:ind w:left="459" w:hanging="283"/>
              <w:rPr>
                <w:rFonts w:asciiTheme="majorHAnsi" w:hAnsiTheme="majorHAnsi" w:cstheme="majorHAnsi"/>
                <w:b/>
                <w:bCs/>
              </w:rPr>
            </w:pPr>
            <w:r w:rsidRPr="00C3238E">
              <w:rPr>
                <w:rFonts w:asciiTheme="majorHAnsi" w:hAnsiTheme="majorHAnsi" w:cstheme="majorHAnsi"/>
                <w:bCs/>
              </w:rPr>
              <w:t>Increased discharge from hospital for people at EOL who wish to be cared for and die at home</w:t>
            </w:r>
          </w:p>
          <w:p w14:paraId="3466464A" w14:textId="77777777" w:rsidR="00E76F61" w:rsidRPr="00C3238E" w:rsidRDefault="00E76F61" w:rsidP="00C3238E">
            <w:pPr>
              <w:pStyle w:val="BodyText"/>
              <w:numPr>
                <w:ilvl w:val="0"/>
                <w:numId w:val="35"/>
              </w:numPr>
              <w:tabs>
                <w:tab w:val="clear" w:pos="720"/>
              </w:tabs>
              <w:spacing w:before="0" w:after="0" w:line="240" w:lineRule="auto"/>
              <w:ind w:left="459" w:hanging="283"/>
              <w:rPr>
                <w:rFonts w:asciiTheme="majorHAnsi" w:hAnsiTheme="majorHAnsi" w:cstheme="majorHAnsi"/>
                <w:bCs/>
              </w:rPr>
            </w:pPr>
            <w:r w:rsidRPr="00C3238E">
              <w:rPr>
                <w:rFonts w:asciiTheme="majorHAnsi" w:hAnsiTheme="majorHAnsi" w:cstheme="majorHAnsi"/>
                <w:bCs/>
              </w:rPr>
              <w:t xml:space="preserve">Support to reduce the length of stay (LOS) in hospital for patients known to be at </w:t>
            </w:r>
            <w:proofErr w:type="gramStart"/>
            <w:r w:rsidRPr="00C3238E">
              <w:rPr>
                <w:rFonts w:asciiTheme="majorHAnsi" w:hAnsiTheme="majorHAnsi" w:cstheme="majorHAnsi"/>
                <w:bCs/>
              </w:rPr>
              <w:t xml:space="preserve">EOL  </w:t>
            </w:r>
            <w:r w:rsidRPr="00C3238E">
              <w:rPr>
                <w:rFonts w:asciiTheme="majorHAnsi" w:hAnsiTheme="majorHAnsi" w:cstheme="majorHAnsi"/>
                <w:bCs/>
              </w:rPr>
              <w:lastRenderedPageBreak/>
              <w:t>and</w:t>
            </w:r>
            <w:proofErr w:type="gramEnd"/>
            <w:r w:rsidRPr="00C3238E">
              <w:rPr>
                <w:rFonts w:asciiTheme="majorHAnsi" w:hAnsiTheme="majorHAnsi" w:cstheme="majorHAnsi"/>
                <w:bCs/>
              </w:rPr>
              <w:t xml:space="preserve"> known to the service</w:t>
            </w:r>
          </w:p>
          <w:p w14:paraId="52A35B93" w14:textId="77777777" w:rsidR="00530761" w:rsidRPr="00C3238E" w:rsidRDefault="00530761" w:rsidP="00C3238E">
            <w:pPr>
              <w:spacing w:after="0"/>
              <w:rPr>
                <w:rFonts w:asciiTheme="majorHAnsi" w:hAnsiTheme="majorHAnsi" w:cstheme="majorHAnsi"/>
                <w:b/>
                <w:color w:val="F79646"/>
                <w:sz w:val="22"/>
                <w:szCs w:val="22"/>
              </w:rPr>
            </w:pPr>
          </w:p>
        </w:tc>
      </w:tr>
      <w:tr w:rsidR="00530761" w:rsidRPr="004208BE" w14:paraId="495474B2" w14:textId="77777777" w:rsidTr="00530761">
        <w:tc>
          <w:tcPr>
            <w:tcW w:w="8414" w:type="dxa"/>
            <w:shd w:val="clear" w:color="auto" w:fill="595959"/>
          </w:tcPr>
          <w:p w14:paraId="068221B9"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lastRenderedPageBreak/>
              <w:t>3.</w:t>
            </w:r>
            <w:r w:rsidRPr="00C3238E">
              <w:rPr>
                <w:rFonts w:asciiTheme="majorHAnsi" w:hAnsiTheme="majorHAnsi" w:cstheme="majorHAnsi"/>
                <w:b/>
                <w:color w:val="F79646"/>
                <w:sz w:val="22"/>
                <w:szCs w:val="22"/>
              </w:rPr>
              <w:tab/>
              <w:t>Scope</w:t>
            </w:r>
          </w:p>
        </w:tc>
      </w:tr>
      <w:tr w:rsidR="00530761" w:rsidRPr="004208BE" w14:paraId="1C18F6D4" w14:textId="77777777" w:rsidTr="00530761">
        <w:tc>
          <w:tcPr>
            <w:tcW w:w="8414" w:type="dxa"/>
            <w:shd w:val="clear" w:color="auto" w:fill="auto"/>
          </w:tcPr>
          <w:p w14:paraId="480DBD3C" w14:textId="77777777" w:rsidR="00530761" w:rsidRPr="00C3238E" w:rsidRDefault="00530761">
            <w:pPr>
              <w:spacing w:after="0"/>
              <w:rPr>
                <w:rFonts w:asciiTheme="majorHAnsi" w:hAnsiTheme="majorHAnsi" w:cstheme="majorHAnsi"/>
                <w:sz w:val="22"/>
                <w:szCs w:val="22"/>
              </w:rPr>
            </w:pPr>
          </w:p>
          <w:p w14:paraId="52218834"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3.1</w:t>
            </w:r>
            <w:r w:rsidRPr="00C3238E">
              <w:rPr>
                <w:rFonts w:asciiTheme="majorHAnsi" w:hAnsiTheme="majorHAnsi" w:cstheme="majorHAnsi"/>
                <w:b/>
                <w:color w:val="009966"/>
                <w:sz w:val="22"/>
                <w:szCs w:val="22"/>
              </w:rPr>
              <w:tab/>
              <w:t>Aims and objectives of service</w:t>
            </w:r>
          </w:p>
          <w:p w14:paraId="6B7311D3" w14:textId="77777777" w:rsidR="004C2A3D" w:rsidRDefault="004C2A3D" w:rsidP="00C3238E">
            <w:pPr>
              <w:spacing w:after="0"/>
              <w:contextualSpacing/>
              <w:jc w:val="both"/>
              <w:rPr>
                <w:rFonts w:asciiTheme="majorHAnsi" w:hAnsiTheme="majorHAnsi" w:cstheme="majorHAnsi"/>
                <w:sz w:val="22"/>
                <w:szCs w:val="22"/>
              </w:rPr>
            </w:pPr>
          </w:p>
          <w:p w14:paraId="387FAAD0" w14:textId="77777777" w:rsidR="004C2A3D" w:rsidRPr="00C3238E" w:rsidRDefault="00AD7FD9" w:rsidP="004C2A3D">
            <w:pPr>
              <w:pStyle w:val="ListParagraph"/>
              <w:ind w:left="34"/>
              <w:rPr>
                <w:rFonts w:asciiTheme="majorHAnsi" w:hAnsiTheme="majorHAnsi" w:cstheme="majorHAnsi"/>
                <w:sz w:val="22"/>
                <w:szCs w:val="22"/>
              </w:rPr>
            </w:pPr>
            <w:r>
              <w:rPr>
                <w:rFonts w:asciiTheme="majorHAnsi" w:hAnsiTheme="majorHAnsi" w:cstheme="majorHAnsi"/>
                <w:sz w:val="22"/>
                <w:szCs w:val="22"/>
              </w:rPr>
              <w:t xml:space="preserve">3.1.1 </w:t>
            </w:r>
            <w:r w:rsidR="004C2A3D" w:rsidRPr="00C3238E">
              <w:rPr>
                <w:rFonts w:asciiTheme="majorHAnsi" w:hAnsiTheme="majorHAnsi" w:cstheme="majorHAnsi"/>
                <w:sz w:val="22"/>
                <w:szCs w:val="22"/>
              </w:rPr>
              <w:t xml:space="preserve">Aims </w:t>
            </w:r>
          </w:p>
          <w:p w14:paraId="14C8BB6A" w14:textId="77777777" w:rsidR="004C2A3D" w:rsidRPr="00C3238E" w:rsidRDefault="004C2A3D" w:rsidP="004C2A3D">
            <w:pPr>
              <w:spacing w:after="0"/>
              <w:ind w:left="34"/>
              <w:rPr>
                <w:rFonts w:asciiTheme="majorHAnsi" w:hAnsiTheme="majorHAnsi" w:cstheme="majorHAnsi"/>
                <w:sz w:val="22"/>
                <w:szCs w:val="22"/>
              </w:rPr>
            </w:pPr>
            <w:r w:rsidRPr="00C3238E">
              <w:rPr>
                <w:rFonts w:asciiTheme="majorHAnsi" w:hAnsiTheme="majorHAnsi" w:cstheme="majorHAnsi"/>
                <w:sz w:val="22"/>
                <w:szCs w:val="22"/>
              </w:rPr>
              <w:t>The aim of this service is to fill the gaps in the usual planned and currently funded community and sitting services, to ensure people can stay in their own homes. This is also in line with government policy to provide care to enable more patients to die at home.</w:t>
            </w:r>
          </w:p>
          <w:p w14:paraId="73CAA0C7" w14:textId="77777777" w:rsidR="004C2A3D" w:rsidRPr="00C3238E" w:rsidRDefault="004C2A3D" w:rsidP="004C2A3D">
            <w:pPr>
              <w:spacing w:after="0"/>
              <w:ind w:left="34"/>
              <w:rPr>
                <w:rFonts w:asciiTheme="majorHAnsi" w:hAnsiTheme="majorHAnsi" w:cstheme="majorHAnsi"/>
                <w:sz w:val="22"/>
                <w:szCs w:val="22"/>
              </w:rPr>
            </w:pPr>
          </w:p>
          <w:p w14:paraId="3F86F93D" w14:textId="77777777" w:rsidR="004C2A3D" w:rsidRPr="00C3238E" w:rsidRDefault="004C2A3D" w:rsidP="004C2A3D">
            <w:pPr>
              <w:spacing w:after="0"/>
              <w:ind w:left="34"/>
              <w:rPr>
                <w:rFonts w:asciiTheme="majorHAnsi" w:hAnsiTheme="majorHAnsi" w:cstheme="majorHAnsi"/>
                <w:sz w:val="22"/>
                <w:szCs w:val="22"/>
              </w:rPr>
            </w:pPr>
            <w:r w:rsidRPr="00C3238E">
              <w:rPr>
                <w:rFonts w:asciiTheme="majorHAnsi" w:hAnsiTheme="majorHAnsi" w:cstheme="majorHAnsi"/>
                <w:sz w:val="22"/>
                <w:szCs w:val="22"/>
                <w:lang w:eastAsia="en-US"/>
              </w:rPr>
              <w:t xml:space="preserve">To promote support to patients who have been identified as being in the last year of their life and who may require additional support in the last weeks and </w:t>
            </w:r>
            <w:proofErr w:type="gramStart"/>
            <w:r w:rsidRPr="00C3238E">
              <w:rPr>
                <w:rFonts w:asciiTheme="majorHAnsi" w:hAnsiTheme="majorHAnsi" w:cstheme="majorHAnsi"/>
                <w:sz w:val="22"/>
                <w:szCs w:val="22"/>
                <w:lang w:eastAsia="en-US"/>
              </w:rPr>
              <w:t>days”</w:t>
            </w:r>
            <w:proofErr w:type="gramEnd"/>
            <w:r w:rsidRPr="00C3238E">
              <w:rPr>
                <w:rFonts w:asciiTheme="majorHAnsi" w:hAnsiTheme="majorHAnsi" w:cstheme="majorHAnsi"/>
                <w:sz w:val="22"/>
                <w:szCs w:val="22"/>
                <w:lang w:eastAsia="en-US"/>
              </w:rPr>
              <w:t xml:space="preserve"> with the </w:t>
            </w:r>
            <w:r w:rsidRPr="00C3238E">
              <w:rPr>
                <w:rFonts w:asciiTheme="majorHAnsi" w:hAnsiTheme="majorHAnsi" w:cstheme="majorHAnsi"/>
                <w:sz w:val="22"/>
                <w:szCs w:val="22"/>
              </w:rPr>
              <w:t>aim of:</w:t>
            </w:r>
          </w:p>
          <w:p w14:paraId="3814783F"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 xml:space="preserve">Providing a comprehensive service across </w:t>
            </w:r>
            <w:proofErr w:type="gramStart"/>
            <w:r w:rsidRPr="00C3238E">
              <w:rPr>
                <w:rFonts w:asciiTheme="majorHAnsi" w:hAnsiTheme="majorHAnsi" w:cstheme="majorHAnsi"/>
                <w:sz w:val="22"/>
                <w:szCs w:val="22"/>
              </w:rPr>
              <w:t>SSCCG  to</w:t>
            </w:r>
            <w:proofErr w:type="gramEnd"/>
            <w:r w:rsidRPr="00C3238E">
              <w:rPr>
                <w:rFonts w:asciiTheme="majorHAnsi" w:hAnsiTheme="majorHAnsi" w:cstheme="majorHAnsi"/>
                <w:sz w:val="22"/>
                <w:szCs w:val="22"/>
              </w:rPr>
              <w:t xml:space="preserve"> enable people to be cared for and die at home (or care home if this is their home) if this is their choice</w:t>
            </w:r>
          </w:p>
          <w:p w14:paraId="0455CF9F"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Provide additional services to care packages funded by Continuing Health Care Funding</w:t>
            </w:r>
          </w:p>
          <w:p w14:paraId="6B0ACC38"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 xml:space="preserve">To provide an equitable service to all patients, to include hands on practical, social and psychological support, crisis and planned response and respite for </w:t>
            </w:r>
            <w:proofErr w:type="spellStart"/>
            <w:r w:rsidRPr="00C3238E">
              <w:rPr>
                <w:rFonts w:asciiTheme="majorHAnsi" w:hAnsiTheme="majorHAnsi" w:cstheme="majorHAnsi"/>
                <w:sz w:val="22"/>
                <w:szCs w:val="22"/>
              </w:rPr>
              <w:t>carers</w:t>
            </w:r>
            <w:proofErr w:type="spellEnd"/>
          </w:p>
          <w:p w14:paraId="184968CC"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To achieve patients preferred place of care and death</w:t>
            </w:r>
          </w:p>
          <w:p w14:paraId="534615AD"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 xml:space="preserve">Provide additional flexible Specialist </w:t>
            </w:r>
            <w:proofErr w:type="gramStart"/>
            <w:r w:rsidRPr="00C3238E">
              <w:rPr>
                <w:rFonts w:asciiTheme="majorHAnsi" w:hAnsiTheme="majorHAnsi" w:cstheme="majorHAnsi"/>
                <w:sz w:val="22"/>
                <w:szCs w:val="22"/>
              </w:rPr>
              <w:t>Palliative  Care</w:t>
            </w:r>
            <w:proofErr w:type="gramEnd"/>
            <w:r w:rsidRPr="00C3238E">
              <w:rPr>
                <w:rFonts w:asciiTheme="majorHAnsi" w:hAnsiTheme="majorHAnsi" w:cstheme="majorHAnsi"/>
                <w:sz w:val="22"/>
                <w:szCs w:val="22"/>
              </w:rPr>
              <w:t xml:space="preserve"> to patients, but not replacing Palliative/Specialist Palliative Care already available across SSCCG</w:t>
            </w:r>
          </w:p>
          <w:p w14:paraId="42BA7732" w14:textId="77777777" w:rsidR="004C2A3D" w:rsidRPr="00C3238E" w:rsidRDefault="004C2A3D" w:rsidP="004C2A3D">
            <w:pPr>
              <w:pStyle w:val="CommentText"/>
              <w:numPr>
                <w:ilvl w:val="0"/>
                <w:numId w:val="47"/>
              </w:numPr>
              <w:tabs>
                <w:tab w:val="clear" w:pos="1276"/>
              </w:tabs>
              <w:ind w:left="459" w:hanging="283"/>
              <w:rPr>
                <w:rFonts w:asciiTheme="majorHAnsi" w:hAnsiTheme="majorHAnsi" w:cstheme="majorHAnsi"/>
                <w:sz w:val="22"/>
                <w:szCs w:val="22"/>
              </w:rPr>
            </w:pPr>
            <w:r w:rsidRPr="00C3238E">
              <w:rPr>
                <w:rFonts w:asciiTheme="majorHAnsi" w:hAnsiTheme="majorHAnsi" w:cstheme="majorHAnsi"/>
                <w:sz w:val="22"/>
                <w:szCs w:val="22"/>
              </w:rPr>
              <w:t>Increase the number of patients being cared for and dying at home (including care home if this is the patient’s home).</w:t>
            </w:r>
          </w:p>
          <w:p w14:paraId="067BA1D8"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Prevent unnecessary hospital admissions and facilitate rapid discharge from hospital to home</w:t>
            </w:r>
          </w:p>
          <w:p w14:paraId="4FFC856E" w14:textId="77777777" w:rsidR="004C2A3D" w:rsidRPr="00C3238E" w:rsidRDefault="004C2A3D" w:rsidP="004C2A3D">
            <w:pPr>
              <w:numPr>
                <w:ilvl w:val="0"/>
                <w:numId w:val="47"/>
              </w:numPr>
              <w:tabs>
                <w:tab w:val="clear" w:pos="1276"/>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The service will be available to all patients who meet the criteria regardless of diagnosis.</w:t>
            </w:r>
          </w:p>
          <w:p w14:paraId="25979C03" w14:textId="77777777" w:rsidR="004C2A3D" w:rsidRDefault="004C2A3D" w:rsidP="00C3238E">
            <w:pPr>
              <w:spacing w:after="0"/>
              <w:contextualSpacing/>
              <w:jc w:val="both"/>
              <w:rPr>
                <w:rFonts w:asciiTheme="majorHAnsi" w:hAnsiTheme="majorHAnsi" w:cstheme="majorHAnsi"/>
                <w:sz w:val="22"/>
                <w:szCs w:val="22"/>
              </w:rPr>
            </w:pPr>
          </w:p>
          <w:p w14:paraId="4448EAC4" w14:textId="77777777" w:rsidR="00E76F61" w:rsidRPr="000434D4" w:rsidRDefault="00AD7FD9" w:rsidP="00C3238E">
            <w:pPr>
              <w:spacing w:after="0"/>
              <w:contextualSpacing/>
              <w:jc w:val="both"/>
              <w:rPr>
                <w:rFonts w:asciiTheme="majorHAnsi" w:hAnsiTheme="majorHAnsi" w:cstheme="majorHAnsi"/>
                <w:sz w:val="22"/>
                <w:szCs w:val="22"/>
              </w:rPr>
            </w:pPr>
            <w:r>
              <w:rPr>
                <w:rFonts w:asciiTheme="majorHAnsi" w:hAnsiTheme="majorHAnsi" w:cstheme="majorHAnsi"/>
                <w:sz w:val="22"/>
                <w:szCs w:val="22"/>
              </w:rPr>
              <w:t xml:space="preserve">3.1.2 </w:t>
            </w:r>
            <w:r w:rsidR="00E76F61" w:rsidRPr="000434D4">
              <w:rPr>
                <w:rFonts w:asciiTheme="majorHAnsi" w:hAnsiTheme="majorHAnsi" w:cstheme="majorHAnsi"/>
                <w:sz w:val="22"/>
                <w:szCs w:val="22"/>
              </w:rPr>
              <w:t>Objectives</w:t>
            </w:r>
          </w:p>
          <w:p w14:paraId="3C634C93" w14:textId="77777777" w:rsidR="00E76F61" w:rsidRPr="000434D4" w:rsidRDefault="00E76F61">
            <w:pPr>
              <w:spacing w:after="0"/>
              <w:rPr>
                <w:rFonts w:asciiTheme="majorHAnsi" w:hAnsiTheme="majorHAnsi" w:cstheme="majorHAnsi"/>
                <w:sz w:val="22"/>
                <w:szCs w:val="22"/>
              </w:rPr>
            </w:pPr>
            <w:r w:rsidRPr="000434D4">
              <w:rPr>
                <w:rFonts w:asciiTheme="majorHAnsi" w:hAnsiTheme="majorHAnsi" w:cstheme="majorHAnsi"/>
                <w:sz w:val="22"/>
                <w:szCs w:val="22"/>
              </w:rPr>
              <w:t xml:space="preserve">The main objective is to facilitate a comfortable and dignified end of life when the patient's PPC is their own home.  </w:t>
            </w:r>
            <w:proofErr w:type="spellStart"/>
            <w:r w:rsidRPr="000434D4">
              <w:rPr>
                <w:rFonts w:asciiTheme="majorHAnsi" w:hAnsiTheme="majorHAnsi" w:cstheme="majorHAnsi"/>
                <w:sz w:val="22"/>
                <w:szCs w:val="22"/>
              </w:rPr>
              <w:t>Carer</w:t>
            </w:r>
            <w:proofErr w:type="spellEnd"/>
            <w:r w:rsidRPr="000434D4">
              <w:rPr>
                <w:rFonts w:asciiTheme="majorHAnsi" w:hAnsiTheme="majorHAnsi" w:cstheme="majorHAnsi"/>
                <w:sz w:val="22"/>
                <w:szCs w:val="22"/>
              </w:rPr>
              <w:t xml:space="preserve"> support is often a necessary requirement to fulfil the patient’s preference for care and death at home and as such </w:t>
            </w:r>
            <w:proofErr w:type="spellStart"/>
            <w:r w:rsidRPr="000434D4">
              <w:rPr>
                <w:rFonts w:asciiTheme="majorHAnsi" w:hAnsiTheme="majorHAnsi" w:cstheme="majorHAnsi"/>
                <w:sz w:val="22"/>
                <w:szCs w:val="22"/>
              </w:rPr>
              <w:t>carers</w:t>
            </w:r>
            <w:proofErr w:type="spellEnd"/>
            <w:r w:rsidRPr="000434D4">
              <w:rPr>
                <w:rFonts w:asciiTheme="majorHAnsi" w:hAnsiTheme="majorHAnsi" w:cstheme="majorHAnsi"/>
                <w:sz w:val="22"/>
                <w:szCs w:val="22"/>
              </w:rPr>
              <w:t xml:space="preserve"> and families should be involved in all communication regarding the patients wish to be cared for and die at home, with the patient’s permission.  Where there are conflicts of needs and preferences between patients and </w:t>
            </w:r>
            <w:proofErr w:type="spellStart"/>
            <w:r w:rsidRPr="000434D4">
              <w:rPr>
                <w:rFonts w:asciiTheme="majorHAnsi" w:hAnsiTheme="majorHAnsi" w:cstheme="majorHAnsi"/>
                <w:sz w:val="22"/>
                <w:szCs w:val="22"/>
              </w:rPr>
              <w:t>carers</w:t>
            </w:r>
            <w:proofErr w:type="spellEnd"/>
            <w:r w:rsidRPr="000434D4">
              <w:rPr>
                <w:rFonts w:asciiTheme="majorHAnsi" w:hAnsiTheme="majorHAnsi" w:cstheme="majorHAnsi"/>
                <w:sz w:val="22"/>
                <w:szCs w:val="22"/>
              </w:rPr>
              <w:t xml:space="preserve"> high level of communication will ensue to explore these concerns more fully and appropriate support to </w:t>
            </w:r>
            <w:proofErr w:type="spellStart"/>
            <w:r w:rsidRPr="000434D4">
              <w:rPr>
                <w:rFonts w:asciiTheme="majorHAnsi" w:hAnsiTheme="majorHAnsi" w:cstheme="majorHAnsi"/>
                <w:sz w:val="22"/>
                <w:szCs w:val="22"/>
              </w:rPr>
              <w:t>maximise</w:t>
            </w:r>
            <w:proofErr w:type="spellEnd"/>
            <w:r w:rsidRPr="000434D4">
              <w:rPr>
                <w:rFonts w:asciiTheme="majorHAnsi" w:hAnsiTheme="majorHAnsi" w:cstheme="majorHAnsi"/>
                <w:sz w:val="22"/>
                <w:szCs w:val="22"/>
              </w:rPr>
              <w:t xml:space="preserve"> the possibility of achieving the patient’s PPC.  </w:t>
            </w:r>
            <w:proofErr w:type="spellStart"/>
            <w:r w:rsidRPr="000434D4">
              <w:rPr>
                <w:rFonts w:asciiTheme="majorHAnsi" w:hAnsiTheme="majorHAnsi" w:cstheme="majorHAnsi"/>
                <w:sz w:val="22"/>
                <w:szCs w:val="22"/>
              </w:rPr>
              <w:t>Carers</w:t>
            </w:r>
            <w:proofErr w:type="spellEnd"/>
            <w:r w:rsidRPr="000434D4">
              <w:rPr>
                <w:rFonts w:asciiTheme="majorHAnsi" w:hAnsiTheme="majorHAnsi" w:cstheme="majorHAnsi"/>
                <w:sz w:val="22"/>
                <w:szCs w:val="22"/>
              </w:rPr>
              <w:t xml:space="preserve"> and families will be supported through and into the immediate bereavement stage.  On-going and complex grief and bereavement care will require referral to other or specialist services.</w:t>
            </w:r>
          </w:p>
          <w:p w14:paraId="487D8868" w14:textId="77777777" w:rsidR="00E76F61" w:rsidRPr="000434D4" w:rsidRDefault="00E76F61">
            <w:pPr>
              <w:spacing w:after="0"/>
              <w:rPr>
                <w:rFonts w:asciiTheme="majorHAnsi" w:hAnsiTheme="majorHAnsi" w:cstheme="majorHAnsi"/>
                <w:sz w:val="22"/>
                <w:szCs w:val="22"/>
              </w:rPr>
            </w:pPr>
          </w:p>
          <w:p w14:paraId="12E6D1EE" w14:textId="77777777" w:rsidR="00E76F61" w:rsidRDefault="00E76F61">
            <w:pPr>
              <w:spacing w:after="0"/>
              <w:rPr>
                <w:rFonts w:asciiTheme="majorHAnsi" w:hAnsiTheme="majorHAnsi" w:cstheme="majorHAnsi"/>
                <w:sz w:val="22"/>
                <w:szCs w:val="22"/>
              </w:rPr>
            </w:pPr>
            <w:r w:rsidRPr="000434D4">
              <w:rPr>
                <w:rFonts w:asciiTheme="majorHAnsi" w:hAnsiTheme="majorHAnsi" w:cstheme="majorHAnsi"/>
                <w:sz w:val="22"/>
                <w:szCs w:val="22"/>
              </w:rPr>
              <w:br w:type="page"/>
              <w:t xml:space="preserve">The service will provide practical nursing care emotional support and specialist medical advice (if required) in the terminal phase of life.  The basis of the service aim is to enable patients and </w:t>
            </w:r>
            <w:proofErr w:type="spellStart"/>
            <w:r w:rsidRPr="000434D4">
              <w:rPr>
                <w:rFonts w:asciiTheme="majorHAnsi" w:hAnsiTheme="majorHAnsi" w:cstheme="majorHAnsi"/>
                <w:sz w:val="22"/>
                <w:szCs w:val="22"/>
              </w:rPr>
              <w:t>carers</w:t>
            </w:r>
            <w:proofErr w:type="spellEnd"/>
            <w:r w:rsidRPr="000434D4">
              <w:rPr>
                <w:rFonts w:asciiTheme="majorHAnsi" w:hAnsiTheme="majorHAnsi" w:cstheme="majorHAnsi"/>
                <w:sz w:val="22"/>
                <w:szCs w:val="22"/>
              </w:rPr>
              <w:t xml:space="preserve"> to fulfil their PPC with the aim to:</w:t>
            </w:r>
          </w:p>
          <w:p w14:paraId="3C104A43" w14:textId="77777777" w:rsidR="00AD7FD9" w:rsidRPr="000434D4" w:rsidRDefault="00AD7FD9">
            <w:pPr>
              <w:spacing w:after="0"/>
              <w:rPr>
                <w:rFonts w:asciiTheme="majorHAnsi" w:hAnsiTheme="majorHAnsi" w:cstheme="majorHAnsi"/>
                <w:sz w:val="22"/>
                <w:szCs w:val="22"/>
              </w:rPr>
            </w:pPr>
          </w:p>
          <w:p w14:paraId="57FDCC06" w14:textId="77777777" w:rsidR="00E76F61" w:rsidRPr="000434D4" w:rsidRDefault="00E76F61" w:rsidP="00C3238E">
            <w:pPr>
              <w:numPr>
                <w:ilvl w:val="0"/>
                <w:numId w:val="37"/>
              </w:numPr>
              <w:tabs>
                <w:tab w:val="clear" w:pos="1134"/>
              </w:tabs>
              <w:spacing w:after="0"/>
              <w:ind w:left="459"/>
              <w:jc w:val="both"/>
              <w:rPr>
                <w:rFonts w:asciiTheme="majorHAnsi" w:hAnsiTheme="majorHAnsi" w:cstheme="majorHAnsi"/>
                <w:sz w:val="22"/>
                <w:szCs w:val="22"/>
              </w:rPr>
            </w:pPr>
            <w:r w:rsidRPr="000434D4">
              <w:rPr>
                <w:rFonts w:asciiTheme="majorHAnsi" w:hAnsiTheme="majorHAnsi" w:cstheme="majorHAnsi"/>
                <w:sz w:val="22"/>
                <w:szCs w:val="22"/>
              </w:rPr>
              <w:t xml:space="preserve">Reduce unnecessary hospital </w:t>
            </w:r>
            <w:proofErr w:type="gramStart"/>
            <w:r w:rsidRPr="000434D4">
              <w:rPr>
                <w:rFonts w:asciiTheme="majorHAnsi" w:hAnsiTheme="majorHAnsi" w:cstheme="majorHAnsi"/>
                <w:sz w:val="22"/>
                <w:szCs w:val="22"/>
              </w:rPr>
              <w:t>admissions, and</w:t>
            </w:r>
            <w:proofErr w:type="gramEnd"/>
            <w:r w:rsidRPr="000434D4">
              <w:rPr>
                <w:rFonts w:asciiTheme="majorHAnsi" w:hAnsiTheme="majorHAnsi" w:cstheme="majorHAnsi"/>
                <w:sz w:val="22"/>
                <w:szCs w:val="22"/>
              </w:rPr>
              <w:t xml:space="preserve"> enable patients to be discharged from hospital where appropriate, particularly in the last days of life.</w:t>
            </w:r>
          </w:p>
          <w:p w14:paraId="3E88DA4C" w14:textId="77777777" w:rsidR="00E76F61" w:rsidRPr="000434D4" w:rsidRDefault="00E76F61" w:rsidP="00C3238E">
            <w:pPr>
              <w:numPr>
                <w:ilvl w:val="0"/>
                <w:numId w:val="37"/>
              </w:numPr>
              <w:tabs>
                <w:tab w:val="clear" w:pos="1134"/>
              </w:tabs>
              <w:spacing w:after="0"/>
              <w:ind w:left="459"/>
              <w:jc w:val="both"/>
              <w:rPr>
                <w:rFonts w:asciiTheme="majorHAnsi" w:hAnsiTheme="majorHAnsi" w:cstheme="majorHAnsi"/>
                <w:sz w:val="22"/>
                <w:szCs w:val="22"/>
              </w:rPr>
            </w:pPr>
            <w:r w:rsidRPr="000434D4">
              <w:rPr>
                <w:rFonts w:asciiTheme="majorHAnsi" w:hAnsiTheme="majorHAnsi" w:cstheme="majorHAnsi"/>
                <w:bCs/>
                <w:sz w:val="22"/>
                <w:szCs w:val="22"/>
              </w:rPr>
              <w:t xml:space="preserve">Increase the number of patients </w:t>
            </w:r>
            <w:r w:rsidRPr="000434D4">
              <w:rPr>
                <w:rFonts w:asciiTheme="majorHAnsi" w:hAnsiTheme="majorHAnsi" w:cstheme="majorHAnsi"/>
                <w:sz w:val="22"/>
                <w:szCs w:val="22"/>
              </w:rPr>
              <w:t>supported by</w:t>
            </w:r>
            <w:r w:rsidRPr="000434D4">
              <w:rPr>
                <w:rFonts w:asciiTheme="majorHAnsi" w:hAnsiTheme="majorHAnsi" w:cstheme="majorHAnsi"/>
                <w:bCs/>
                <w:sz w:val="22"/>
                <w:szCs w:val="22"/>
              </w:rPr>
              <w:t xml:space="preserve"> the End of Life care tools i.e. GSF in last year of life, </w:t>
            </w:r>
            <w:proofErr w:type="spellStart"/>
            <w:r w:rsidRPr="000434D4">
              <w:rPr>
                <w:rFonts w:asciiTheme="majorHAnsi" w:hAnsiTheme="majorHAnsi" w:cstheme="majorHAnsi"/>
                <w:bCs/>
                <w:sz w:val="22"/>
                <w:szCs w:val="22"/>
              </w:rPr>
              <w:t>personalised</w:t>
            </w:r>
            <w:proofErr w:type="spellEnd"/>
            <w:r w:rsidRPr="000434D4">
              <w:rPr>
                <w:rFonts w:asciiTheme="majorHAnsi" w:hAnsiTheme="majorHAnsi" w:cstheme="majorHAnsi"/>
                <w:bCs/>
                <w:sz w:val="22"/>
                <w:szCs w:val="22"/>
              </w:rPr>
              <w:t xml:space="preserve"> care plans in final days of life.</w:t>
            </w:r>
          </w:p>
          <w:p w14:paraId="232B6077" w14:textId="77777777" w:rsidR="00E76F61" w:rsidRPr="000434D4" w:rsidRDefault="00E76F61" w:rsidP="00C3238E">
            <w:pPr>
              <w:numPr>
                <w:ilvl w:val="0"/>
                <w:numId w:val="37"/>
              </w:numPr>
              <w:tabs>
                <w:tab w:val="clear" w:pos="1134"/>
              </w:tabs>
              <w:spacing w:after="0"/>
              <w:ind w:left="459"/>
              <w:jc w:val="both"/>
              <w:rPr>
                <w:rFonts w:asciiTheme="majorHAnsi" w:hAnsiTheme="majorHAnsi" w:cstheme="majorHAnsi"/>
                <w:sz w:val="22"/>
                <w:szCs w:val="22"/>
              </w:rPr>
            </w:pPr>
            <w:r w:rsidRPr="000434D4">
              <w:rPr>
                <w:rFonts w:asciiTheme="majorHAnsi" w:hAnsiTheme="majorHAnsi" w:cstheme="majorHAnsi"/>
                <w:sz w:val="22"/>
                <w:szCs w:val="22"/>
              </w:rPr>
              <w:lastRenderedPageBreak/>
              <w:t xml:space="preserve">Increase the number of people being cared for and dying at home (care home if that is home) for those known to   Specialist Palliative Care services.  </w:t>
            </w:r>
          </w:p>
          <w:p w14:paraId="52207A50" w14:textId="77777777" w:rsidR="00E76F61" w:rsidRPr="000434D4" w:rsidRDefault="00E76F61" w:rsidP="00C3238E">
            <w:pPr>
              <w:numPr>
                <w:ilvl w:val="0"/>
                <w:numId w:val="37"/>
              </w:numPr>
              <w:tabs>
                <w:tab w:val="clear" w:pos="1134"/>
              </w:tabs>
              <w:spacing w:after="0"/>
              <w:ind w:left="459"/>
              <w:jc w:val="both"/>
              <w:rPr>
                <w:rFonts w:asciiTheme="majorHAnsi" w:hAnsiTheme="majorHAnsi" w:cstheme="majorHAnsi"/>
                <w:sz w:val="22"/>
                <w:szCs w:val="22"/>
              </w:rPr>
            </w:pPr>
            <w:r w:rsidRPr="000434D4">
              <w:rPr>
                <w:rFonts w:asciiTheme="majorHAnsi" w:hAnsiTheme="majorHAnsi" w:cstheme="majorHAnsi"/>
                <w:bCs/>
                <w:sz w:val="22"/>
                <w:szCs w:val="22"/>
              </w:rPr>
              <w:t>Implement Advance Care Planning (ACP) for those wishing to have their wishes recorded.</w:t>
            </w:r>
          </w:p>
          <w:p w14:paraId="43013B09" w14:textId="77777777" w:rsidR="00E76F61" w:rsidRPr="000434D4" w:rsidRDefault="00E76F61" w:rsidP="00C3238E">
            <w:pPr>
              <w:numPr>
                <w:ilvl w:val="0"/>
                <w:numId w:val="37"/>
              </w:numPr>
              <w:tabs>
                <w:tab w:val="clear" w:pos="1134"/>
              </w:tabs>
              <w:spacing w:after="0"/>
              <w:ind w:left="459"/>
              <w:jc w:val="both"/>
              <w:rPr>
                <w:rFonts w:asciiTheme="majorHAnsi" w:hAnsiTheme="majorHAnsi" w:cstheme="majorHAnsi"/>
                <w:sz w:val="22"/>
                <w:szCs w:val="22"/>
              </w:rPr>
            </w:pPr>
            <w:r w:rsidRPr="000434D4">
              <w:rPr>
                <w:rFonts w:asciiTheme="majorHAnsi" w:hAnsiTheme="majorHAnsi" w:cstheme="majorHAnsi"/>
                <w:sz w:val="22"/>
                <w:szCs w:val="22"/>
              </w:rPr>
              <w:t xml:space="preserve">Provide an equitable service to the population of SSCCG referred to the </w:t>
            </w:r>
            <w:proofErr w:type="spellStart"/>
            <w:proofErr w:type="gramStart"/>
            <w:r w:rsidRPr="000434D4">
              <w:rPr>
                <w:rFonts w:asciiTheme="majorHAnsi" w:hAnsiTheme="majorHAnsi" w:cstheme="majorHAnsi"/>
                <w:sz w:val="22"/>
                <w:szCs w:val="22"/>
              </w:rPr>
              <w:t>service,who</w:t>
            </w:r>
            <w:proofErr w:type="spellEnd"/>
            <w:proofErr w:type="gramEnd"/>
            <w:r w:rsidRPr="000434D4">
              <w:rPr>
                <w:rFonts w:asciiTheme="majorHAnsi" w:hAnsiTheme="majorHAnsi" w:cstheme="majorHAnsi"/>
                <w:sz w:val="22"/>
                <w:szCs w:val="22"/>
              </w:rPr>
              <w:t xml:space="preserve"> meet the criteria.   </w:t>
            </w:r>
          </w:p>
          <w:p w14:paraId="2142984C" w14:textId="77777777" w:rsidR="00E76F61" w:rsidRPr="000434D4" w:rsidRDefault="00E76F61" w:rsidP="00C3238E">
            <w:pPr>
              <w:numPr>
                <w:ilvl w:val="0"/>
                <w:numId w:val="37"/>
              </w:numPr>
              <w:tabs>
                <w:tab w:val="clear" w:pos="1134"/>
              </w:tabs>
              <w:spacing w:after="0"/>
              <w:ind w:left="459"/>
              <w:jc w:val="both"/>
              <w:rPr>
                <w:rFonts w:asciiTheme="majorHAnsi" w:hAnsiTheme="majorHAnsi" w:cstheme="majorHAnsi"/>
                <w:sz w:val="22"/>
                <w:szCs w:val="22"/>
              </w:rPr>
            </w:pPr>
            <w:r w:rsidRPr="000434D4">
              <w:rPr>
                <w:rFonts w:asciiTheme="majorHAnsi" w:hAnsiTheme="majorHAnsi" w:cstheme="majorHAnsi"/>
                <w:sz w:val="22"/>
                <w:szCs w:val="22"/>
              </w:rPr>
              <w:t xml:space="preserve">The provider to act as a source of specialist advice and support to any generalist staff involved in the patient, </w:t>
            </w:r>
            <w:proofErr w:type="spellStart"/>
            <w:r w:rsidRPr="000434D4">
              <w:rPr>
                <w:rFonts w:asciiTheme="majorHAnsi" w:hAnsiTheme="majorHAnsi" w:cstheme="majorHAnsi"/>
                <w:sz w:val="22"/>
                <w:szCs w:val="22"/>
              </w:rPr>
              <w:t>carers</w:t>
            </w:r>
            <w:proofErr w:type="spellEnd"/>
            <w:r w:rsidRPr="000434D4">
              <w:rPr>
                <w:rFonts w:asciiTheme="majorHAnsi" w:hAnsiTheme="majorHAnsi" w:cstheme="majorHAnsi"/>
                <w:sz w:val="22"/>
                <w:szCs w:val="22"/>
              </w:rPr>
              <w:t>, family care.</w:t>
            </w:r>
          </w:p>
          <w:p w14:paraId="12D94ECA" w14:textId="77777777" w:rsidR="00E76F61" w:rsidRPr="000434D4" w:rsidRDefault="00E76F61" w:rsidP="00C3238E">
            <w:pPr>
              <w:pStyle w:val="BodyText"/>
              <w:numPr>
                <w:ilvl w:val="0"/>
                <w:numId w:val="37"/>
              </w:numPr>
              <w:tabs>
                <w:tab w:val="clear" w:pos="1134"/>
              </w:tabs>
              <w:spacing w:before="0" w:after="0" w:line="240" w:lineRule="auto"/>
              <w:ind w:left="459"/>
              <w:rPr>
                <w:rFonts w:asciiTheme="majorHAnsi" w:hAnsiTheme="majorHAnsi" w:cstheme="majorHAnsi"/>
                <w:bCs/>
              </w:rPr>
            </w:pPr>
            <w:r w:rsidRPr="000434D4">
              <w:rPr>
                <w:rFonts w:asciiTheme="majorHAnsi" w:hAnsiTheme="majorHAnsi" w:cstheme="majorHAnsi"/>
                <w:bCs/>
              </w:rPr>
              <w:t>Support families and carers at end of life</w:t>
            </w:r>
          </w:p>
          <w:p w14:paraId="35B0512F" w14:textId="77777777" w:rsidR="00E76F61" w:rsidRPr="000434D4" w:rsidRDefault="00E76F61" w:rsidP="00C3238E">
            <w:pPr>
              <w:pStyle w:val="BodyText"/>
              <w:numPr>
                <w:ilvl w:val="0"/>
                <w:numId w:val="37"/>
              </w:numPr>
              <w:tabs>
                <w:tab w:val="clear" w:pos="1134"/>
              </w:tabs>
              <w:spacing w:before="0" w:after="0" w:line="240" w:lineRule="auto"/>
              <w:ind w:left="459"/>
              <w:rPr>
                <w:rFonts w:asciiTheme="majorHAnsi" w:hAnsiTheme="majorHAnsi" w:cstheme="majorHAnsi"/>
                <w:bCs/>
              </w:rPr>
            </w:pPr>
            <w:r w:rsidRPr="000434D4">
              <w:rPr>
                <w:rFonts w:asciiTheme="majorHAnsi" w:hAnsiTheme="majorHAnsi" w:cstheme="majorHAnsi"/>
                <w:bCs/>
              </w:rPr>
              <w:t>Develop services to enable people to be cared for at home (care home where this is their home) where this is their choice.</w:t>
            </w:r>
          </w:p>
          <w:p w14:paraId="48273B96" w14:textId="77777777" w:rsidR="00530761" w:rsidRDefault="00E76F61">
            <w:pPr>
              <w:spacing w:after="0"/>
              <w:rPr>
                <w:rFonts w:asciiTheme="majorHAnsi" w:hAnsiTheme="majorHAnsi" w:cstheme="majorHAnsi"/>
                <w:bCs/>
                <w:sz w:val="22"/>
                <w:szCs w:val="22"/>
              </w:rPr>
            </w:pPr>
            <w:r w:rsidRPr="000434D4">
              <w:rPr>
                <w:rFonts w:asciiTheme="majorHAnsi" w:hAnsiTheme="majorHAnsi" w:cstheme="majorHAnsi"/>
                <w:bCs/>
                <w:sz w:val="22"/>
                <w:szCs w:val="22"/>
              </w:rPr>
              <w:t xml:space="preserve">Support appropriate discharge/rapid discharge from hospital to home, if this is the </w:t>
            </w:r>
            <w:proofErr w:type="gramStart"/>
            <w:r w:rsidRPr="000434D4">
              <w:rPr>
                <w:rFonts w:asciiTheme="majorHAnsi" w:hAnsiTheme="majorHAnsi" w:cstheme="majorHAnsi"/>
                <w:bCs/>
                <w:sz w:val="22"/>
                <w:szCs w:val="22"/>
              </w:rPr>
              <w:t>patients</w:t>
            </w:r>
            <w:proofErr w:type="gramEnd"/>
            <w:r w:rsidRPr="000434D4">
              <w:rPr>
                <w:rFonts w:asciiTheme="majorHAnsi" w:hAnsiTheme="majorHAnsi" w:cstheme="majorHAnsi"/>
                <w:bCs/>
                <w:sz w:val="22"/>
                <w:szCs w:val="22"/>
              </w:rPr>
              <w:t xml:space="preserve"> choice.</w:t>
            </w:r>
          </w:p>
          <w:p w14:paraId="2425B639" w14:textId="77777777" w:rsidR="00AD7FD9" w:rsidRPr="00C3238E" w:rsidRDefault="00AD7FD9">
            <w:pPr>
              <w:spacing w:after="0"/>
              <w:rPr>
                <w:rFonts w:asciiTheme="majorHAnsi" w:hAnsiTheme="majorHAnsi" w:cstheme="majorHAnsi"/>
                <w:color w:val="009966"/>
                <w:sz w:val="22"/>
                <w:szCs w:val="22"/>
              </w:rPr>
            </w:pPr>
          </w:p>
          <w:p w14:paraId="55CC5C2F"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3.2</w:t>
            </w:r>
            <w:r w:rsidRPr="00C3238E">
              <w:rPr>
                <w:rFonts w:asciiTheme="majorHAnsi" w:hAnsiTheme="majorHAnsi" w:cstheme="majorHAnsi"/>
                <w:b/>
                <w:color w:val="009966"/>
                <w:sz w:val="22"/>
                <w:szCs w:val="22"/>
              </w:rPr>
              <w:tab/>
              <w:t>Service description/care pathway</w:t>
            </w:r>
          </w:p>
          <w:p w14:paraId="1BF948C0" w14:textId="77777777" w:rsidR="00AD7FD9" w:rsidRDefault="00AD7FD9" w:rsidP="00C3238E">
            <w:pPr>
              <w:spacing w:after="0"/>
              <w:ind w:left="34"/>
              <w:rPr>
                <w:rFonts w:asciiTheme="majorHAnsi" w:hAnsiTheme="majorHAnsi" w:cstheme="majorHAnsi"/>
                <w:sz w:val="22"/>
                <w:szCs w:val="22"/>
              </w:rPr>
            </w:pPr>
          </w:p>
          <w:p w14:paraId="4568A0C7" w14:textId="77777777" w:rsidR="00E76F61" w:rsidRPr="00C3238E" w:rsidRDefault="00AD7FD9" w:rsidP="00C3238E">
            <w:pPr>
              <w:spacing w:after="0"/>
              <w:ind w:left="34"/>
              <w:rPr>
                <w:rFonts w:asciiTheme="majorHAnsi" w:hAnsiTheme="majorHAnsi" w:cstheme="majorHAnsi"/>
                <w:sz w:val="22"/>
                <w:szCs w:val="22"/>
              </w:rPr>
            </w:pPr>
            <w:r>
              <w:rPr>
                <w:rFonts w:asciiTheme="majorHAnsi" w:hAnsiTheme="majorHAnsi" w:cstheme="majorHAnsi"/>
                <w:sz w:val="22"/>
                <w:szCs w:val="22"/>
              </w:rPr>
              <w:t xml:space="preserve">3.2.1 </w:t>
            </w:r>
            <w:r w:rsidR="00E76F61" w:rsidRPr="00C3238E">
              <w:rPr>
                <w:rFonts w:asciiTheme="majorHAnsi" w:hAnsiTheme="majorHAnsi" w:cstheme="majorHAnsi"/>
                <w:sz w:val="22"/>
                <w:szCs w:val="22"/>
              </w:rPr>
              <w:t>Service Description</w:t>
            </w:r>
          </w:p>
          <w:p w14:paraId="59ECC084"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 xml:space="preserve">Hospice at Home will be an outreach service from a </w:t>
            </w:r>
            <w:proofErr w:type="spellStart"/>
            <w:r w:rsidRPr="00C3238E">
              <w:rPr>
                <w:rFonts w:asciiTheme="majorHAnsi" w:hAnsiTheme="majorHAnsi" w:cstheme="majorHAnsi"/>
                <w:sz w:val="22"/>
                <w:szCs w:val="22"/>
              </w:rPr>
              <w:t>recognised</w:t>
            </w:r>
            <w:proofErr w:type="spellEnd"/>
            <w:r w:rsidRPr="00C3238E">
              <w:rPr>
                <w:rFonts w:asciiTheme="majorHAnsi" w:hAnsiTheme="majorHAnsi" w:cstheme="majorHAnsi"/>
                <w:sz w:val="22"/>
                <w:szCs w:val="22"/>
              </w:rPr>
              <w:t xml:space="preserve"> Specialist Palliative Care Unit, which is able to provide a full range of hospice/specialist palliative care services with the full, consultant-led, multi professional team and so give the patient and family the appropriate service at the appropriate time to meet their specialist needs. This might include crisis intervention by a multi professional team which may include the support of the SPC Consultant, accompanied transfers home for complex physical and psychosocial situations, rapid access to skilled and trained care workforce with medical support and the ability to be responsive to unusual situations and needs. It will also be able to offer its other inpatient or day services as an alternative if these are more appropriate for the patient’s needs or situation. The service will fill the gaps in the usual planned and currently funded community and sitting services, which may prevent people from being in their own homes. </w:t>
            </w:r>
          </w:p>
          <w:p w14:paraId="6AA27A11" w14:textId="77777777" w:rsidR="00E76F61" w:rsidRPr="00C3238E" w:rsidRDefault="00E76F61">
            <w:pPr>
              <w:spacing w:after="0"/>
              <w:rPr>
                <w:rFonts w:asciiTheme="majorHAnsi" w:hAnsiTheme="majorHAnsi" w:cstheme="majorHAnsi"/>
                <w:sz w:val="22"/>
                <w:szCs w:val="22"/>
              </w:rPr>
            </w:pPr>
          </w:p>
          <w:p w14:paraId="7631D083" w14:textId="77777777" w:rsidR="00E76F61" w:rsidRPr="00C3238E" w:rsidRDefault="00E76F61">
            <w:pPr>
              <w:spacing w:after="0"/>
              <w:rPr>
                <w:rFonts w:asciiTheme="majorHAnsi" w:eastAsia="Calibri" w:hAnsiTheme="majorHAnsi" w:cstheme="majorHAnsi"/>
                <w:sz w:val="22"/>
                <w:szCs w:val="22"/>
              </w:rPr>
            </w:pPr>
            <w:r w:rsidRPr="00C3238E">
              <w:rPr>
                <w:rFonts w:asciiTheme="majorHAnsi" w:hAnsiTheme="majorHAnsi" w:cstheme="majorHAnsi"/>
                <w:sz w:val="22"/>
                <w:szCs w:val="22"/>
              </w:rPr>
              <w:t xml:space="preserve">The core service will provide care at end of life incorporating NICE guidance and using </w:t>
            </w:r>
            <w:proofErr w:type="spellStart"/>
            <w:r w:rsidRPr="00C3238E">
              <w:rPr>
                <w:rFonts w:asciiTheme="majorHAnsi" w:hAnsiTheme="majorHAnsi" w:cstheme="majorHAnsi"/>
                <w:sz w:val="22"/>
                <w:szCs w:val="22"/>
              </w:rPr>
              <w:t>recognised</w:t>
            </w:r>
            <w:proofErr w:type="spellEnd"/>
            <w:r w:rsidRPr="00C3238E">
              <w:rPr>
                <w:rFonts w:asciiTheme="majorHAnsi" w:hAnsiTheme="majorHAnsi" w:cstheme="majorHAnsi"/>
                <w:sz w:val="22"/>
                <w:szCs w:val="22"/>
              </w:rPr>
              <w:t xml:space="preserve"> End of Life Tools, such as </w:t>
            </w:r>
            <w:proofErr w:type="spellStart"/>
            <w:r w:rsidRPr="00C3238E">
              <w:rPr>
                <w:rFonts w:asciiTheme="majorHAnsi" w:hAnsiTheme="majorHAnsi" w:cstheme="majorHAnsi"/>
                <w:sz w:val="22"/>
                <w:szCs w:val="22"/>
              </w:rPr>
              <w:t>Personalised</w:t>
            </w:r>
            <w:proofErr w:type="spellEnd"/>
            <w:r w:rsidRPr="00C3238E">
              <w:rPr>
                <w:rFonts w:asciiTheme="majorHAnsi" w:hAnsiTheme="majorHAnsi" w:cstheme="majorHAnsi"/>
                <w:sz w:val="22"/>
                <w:szCs w:val="22"/>
              </w:rPr>
              <w:t xml:space="preserve"> Care Plans, (PCP) The Gold Standard Framework, (GSF) Advance Care Planning (ACP) and </w:t>
            </w:r>
            <w:r w:rsidRPr="00C3238E">
              <w:rPr>
                <w:rFonts w:asciiTheme="majorHAnsi" w:eastAsia="Calibri" w:hAnsiTheme="majorHAnsi" w:cstheme="majorHAnsi"/>
                <w:b/>
                <w:sz w:val="22"/>
                <w:szCs w:val="22"/>
              </w:rPr>
              <w:t>Do</w:t>
            </w:r>
            <w:r w:rsidRPr="00C3238E">
              <w:rPr>
                <w:rFonts w:asciiTheme="majorHAnsi" w:eastAsia="Calibri" w:hAnsiTheme="majorHAnsi" w:cstheme="majorHAnsi"/>
                <w:sz w:val="22"/>
                <w:szCs w:val="22"/>
              </w:rPr>
              <w:t xml:space="preserve"> Not Attempt Cardiopulmonary Resuscitation (DNACPR).</w:t>
            </w:r>
          </w:p>
          <w:p w14:paraId="701938D5" w14:textId="77777777" w:rsidR="00E76F61" w:rsidRPr="00C3238E" w:rsidRDefault="00E76F61">
            <w:pPr>
              <w:autoSpaceDE w:val="0"/>
              <w:autoSpaceDN w:val="0"/>
              <w:adjustRightInd w:val="0"/>
              <w:spacing w:after="0"/>
              <w:rPr>
                <w:rFonts w:asciiTheme="majorHAnsi" w:eastAsia="Calibri" w:hAnsiTheme="majorHAnsi" w:cstheme="majorHAnsi"/>
                <w:sz w:val="22"/>
                <w:szCs w:val="22"/>
              </w:rPr>
            </w:pPr>
          </w:p>
          <w:p w14:paraId="12A63E57" w14:textId="77777777" w:rsidR="00E76F61" w:rsidRPr="00C3238E" w:rsidRDefault="00E76F61">
            <w:pPr>
              <w:autoSpaceDE w:val="0"/>
              <w:autoSpaceDN w:val="0"/>
              <w:adjustRightInd w:val="0"/>
              <w:spacing w:after="0"/>
              <w:rPr>
                <w:rFonts w:asciiTheme="majorHAnsi" w:eastAsia="Calibri" w:hAnsiTheme="majorHAnsi" w:cstheme="majorHAnsi"/>
                <w:sz w:val="22"/>
                <w:szCs w:val="22"/>
              </w:rPr>
            </w:pPr>
            <w:proofErr w:type="gramStart"/>
            <w:r w:rsidRPr="00C3238E">
              <w:rPr>
                <w:rFonts w:asciiTheme="majorHAnsi" w:eastAsia="Calibri" w:hAnsiTheme="majorHAnsi" w:cstheme="majorHAnsi"/>
                <w:sz w:val="22"/>
                <w:szCs w:val="22"/>
              </w:rPr>
              <w:t>In light of</w:t>
            </w:r>
            <w:proofErr w:type="gramEnd"/>
            <w:r w:rsidRPr="00C3238E">
              <w:rPr>
                <w:rFonts w:asciiTheme="majorHAnsi" w:eastAsia="Calibri" w:hAnsiTheme="majorHAnsi" w:cstheme="majorHAnsi"/>
                <w:sz w:val="22"/>
                <w:szCs w:val="22"/>
              </w:rPr>
              <w:t xml:space="preserve"> the recent media interest in the use of the LCP, providers of the Hospice at Home service should follow the guidance below when discussing with patients, families, </w:t>
            </w:r>
            <w:proofErr w:type="spellStart"/>
            <w:r w:rsidRPr="00C3238E">
              <w:rPr>
                <w:rFonts w:asciiTheme="majorHAnsi" w:eastAsia="Calibri" w:hAnsiTheme="majorHAnsi" w:cstheme="majorHAnsi"/>
                <w:sz w:val="22"/>
                <w:szCs w:val="22"/>
              </w:rPr>
              <w:t>carers</w:t>
            </w:r>
            <w:proofErr w:type="spellEnd"/>
            <w:r w:rsidRPr="00C3238E">
              <w:rPr>
                <w:rFonts w:asciiTheme="majorHAnsi" w:eastAsia="Calibri" w:hAnsiTheme="majorHAnsi" w:cstheme="majorHAnsi"/>
                <w:sz w:val="22"/>
                <w:szCs w:val="22"/>
              </w:rPr>
              <w:t>:</w:t>
            </w:r>
          </w:p>
          <w:p w14:paraId="0EB245EF" w14:textId="77777777" w:rsidR="00E76F61" w:rsidRPr="00C3238E" w:rsidRDefault="00E76F61" w:rsidP="00C3238E">
            <w:pPr>
              <w:numPr>
                <w:ilvl w:val="0"/>
                <w:numId w:val="38"/>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 xml:space="preserve">Aiding the family (and patient where able) to </w:t>
            </w:r>
            <w:proofErr w:type="spellStart"/>
            <w:r w:rsidRPr="00C3238E">
              <w:rPr>
                <w:rFonts w:asciiTheme="majorHAnsi" w:hAnsiTheme="majorHAnsi" w:cstheme="majorHAnsi"/>
                <w:sz w:val="22"/>
                <w:szCs w:val="22"/>
              </w:rPr>
              <w:t>recognise</w:t>
            </w:r>
            <w:proofErr w:type="spellEnd"/>
            <w:r w:rsidRPr="00C3238E">
              <w:rPr>
                <w:rFonts w:asciiTheme="majorHAnsi" w:hAnsiTheme="majorHAnsi" w:cstheme="majorHAnsi"/>
                <w:sz w:val="22"/>
                <w:szCs w:val="22"/>
              </w:rPr>
              <w:t xml:space="preserve"> the deterioration and that the patient likely to be dying.</w:t>
            </w:r>
          </w:p>
          <w:p w14:paraId="68318962" w14:textId="77777777" w:rsidR="00E76F61" w:rsidRPr="00C3238E" w:rsidRDefault="00E76F61" w:rsidP="00C3238E">
            <w:pPr>
              <w:numPr>
                <w:ilvl w:val="0"/>
                <w:numId w:val="38"/>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Discussions around the wishes and preferences of the patient and family then take place</w:t>
            </w:r>
          </w:p>
          <w:p w14:paraId="4F707135" w14:textId="77777777" w:rsidR="00E76F61" w:rsidRPr="00C3238E" w:rsidRDefault="00E76F61" w:rsidP="00C3238E">
            <w:pPr>
              <w:numPr>
                <w:ilvl w:val="0"/>
                <w:numId w:val="38"/>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 xml:space="preserve">The Health Care Professional (provider) will then discuss how they assess the needs and the care of the (physically, emotionally &amp; spiritually for the patient. </w:t>
            </w:r>
          </w:p>
          <w:p w14:paraId="27B3DAB8" w14:textId="77777777" w:rsidR="00E76F61" w:rsidRPr="00C3238E" w:rsidRDefault="00E76F61" w:rsidP="00C3238E">
            <w:pPr>
              <w:numPr>
                <w:ilvl w:val="0"/>
                <w:numId w:val="38"/>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Family needs will also be discussed and how the providers will manage medication, symptom control, nutrition, hydration and physical issues.</w:t>
            </w:r>
          </w:p>
          <w:p w14:paraId="39DA7DDD" w14:textId="77777777" w:rsidR="00E76F61" w:rsidRPr="00C3238E" w:rsidRDefault="00E76F61">
            <w:pPr>
              <w:spacing w:after="0"/>
              <w:ind w:left="360"/>
              <w:rPr>
                <w:rFonts w:asciiTheme="majorHAnsi" w:hAnsiTheme="majorHAnsi" w:cstheme="majorHAnsi"/>
                <w:sz w:val="22"/>
                <w:szCs w:val="22"/>
              </w:rPr>
            </w:pPr>
          </w:p>
          <w:p w14:paraId="0E1B69E5"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 xml:space="preserve">It will require an integrated collaborative approach to providing care and open and free communication between </w:t>
            </w:r>
            <w:proofErr w:type="spellStart"/>
            <w:r w:rsidRPr="00C3238E">
              <w:rPr>
                <w:rFonts w:asciiTheme="majorHAnsi" w:hAnsiTheme="majorHAnsi" w:cstheme="majorHAnsi"/>
                <w:sz w:val="22"/>
                <w:szCs w:val="22"/>
              </w:rPr>
              <w:t>organisations</w:t>
            </w:r>
            <w:proofErr w:type="spellEnd"/>
            <w:r w:rsidRPr="00C3238E">
              <w:rPr>
                <w:rFonts w:asciiTheme="majorHAnsi" w:hAnsiTheme="majorHAnsi" w:cstheme="majorHAnsi"/>
                <w:sz w:val="22"/>
                <w:szCs w:val="22"/>
              </w:rPr>
              <w:t xml:space="preserve">. </w:t>
            </w:r>
          </w:p>
          <w:p w14:paraId="4CBA2B2A" w14:textId="77777777" w:rsidR="00E76F61" w:rsidRPr="00C3238E" w:rsidRDefault="00E76F61">
            <w:pPr>
              <w:spacing w:after="0"/>
              <w:ind w:left="360"/>
              <w:rPr>
                <w:rFonts w:asciiTheme="majorHAnsi" w:hAnsiTheme="majorHAnsi" w:cstheme="majorHAnsi"/>
                <w:sz w:val="22"/>
                <w:szCs w:val="22"/>
              </w:rPr>
            </w:pPr>
          </w:p>
          <w:p w14:paraId="1D16D435" w14:textId="77777777" w:rsidR="00E76F61" w:rsidRDefault="00E76F61">
            <w:pPr>
              <w:spacing w:after="0"/>
              <w:rPr>
                <w:rFonts w:asciiTheme="majorHAnsi" w:hAnsiTheme="majorHAnsi" w:cstheme="majorHAnsi"/>
                <w:sz w:val="22"/>
                <w:szCs w:val="22"/>
              </w:rPr>
            </w:pPr>
          </w:p>
          <w:p w14:paraId="0FD7C8F4" w14:textId="77777777" w:rsidR="00E76F61" w:rsidRDefault="00E76F61">
            <w:pPr>
              <w:spacing w:after="0"/>
              <w:rPr>
                <w:rFonts w:asciiTheme="majorHAnsi" w:hAnsiTheme="majorHAnsi" w:cstheme="majorHAnsi"/>
                <w:sz w:val="22"/>
                <w:szCs w:val="22"/>
              </w:rPr>
            </w:pPr>
          </w:p>
          <w:p w14:paraId="6444E7FE" w14:textId="77777777" w:rsidR="00E76F61" w:rsidRPr="00C3238E" w:rsidRDefault="00E76F61">
            <w:pPr>
              <w:spacing w:after="0"/>
              <w:rPr>
                <w:rFonts w:asciiTheme="majorHAnsi" w:hAnsiTheme="majorHAnsi" w:cstheme="majorHAnsi"/>
                <w:sz w:val="22"/>
                <w:szCs w:val="22"/>
              </w:rPr>
            </w:pPr>
            <w:r w:rsidRPr="00C3238E">
              <w:rPr>
                <w:rFonts w:asciiTheme="majorHAnsi" w:hAnsiTheme="majorHAnsi" w:cstheme="majorHAnsi"/>
                <w:sz w:val="22"/>
                <w:szCs w:val="22"/>
              </w:rPr>
              <w:t>This will be achieved by:</w:t>
            </w:r>
          </w:p>
          <w:p w14:paraId="4284F3AF"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A core team to co-ordinate and plan care</w:t>
            </w:r>
          </w:p>
          <w:p w14:paraId="01855672"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Providing hands on practical nursing and emotional and social support</w:t>
            </w:r>
          </w:p>
          <w:p w14:paraId="73520D08"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Planned response to patient’s needs regardless of diagnosis.</w:t>
            </w:r>
          </w:p>
          <w:p w14:paraId="2DCADFE6"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Crisis response when required to avoid unnecessary hospital admission</w:t>
            </w:r>
          </w:p>
          <w:p w14:paraId="5AFC4076"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 xml:space="preserve">Provide a service allowing for short term </w:t>
            </w:r>
            <w:proofErr w:type="spellStart"/>
            <w:r w:rsidRPr="00C3238E">
              <w:rPr>
                <w:rFonts w:asciiTheme="majorHAnsi" w:hAnsiTheme="majorHAnsi" w:cstheme="majorHAnsi"/>
                <w:sz w:val="22"/>
                <w:szCs w:val="22"/>
              </w:rPr>
              <w:t>carer</w:t>
            </w:r>
            <w:proofErr w:type="spellEnd"/>
            <w:r w:rsidRPr="00C3238E">
              <w:rPr>
                <w:rFonts w:asciiTheme="majorHAnsi" w:hAnsiTheme="majorHAnsi" w:cstheme="majorHAnsi"/>
                <w:sz w:val="22"/>
                <w:szCs w:val="22"/>
              </w:rPr>
              <w:t xml:space="preserve"> break e.g. afternoon break or evening sleep</w:t>
            </w:r>
          </w:p>
          <w:p w14:paraId="1A41DAC4"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 xml:space="preserve">Easy and prompt access to specialist palliative care medical advice </w:t>
            </w:r>
          </w:p>
          <w:p w14:paraId="6B725A42" w14:textId="77777777" w:rsidR="00E76F61" w:rsidRPr="00C3238E"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 xml:space="preserve">Immediate bereavement and </w:t>
            </w:r>
            <w:proofErr w:type="gramStart"/>
            <w:r w:rsidRPr="00C3238E">
              <w:rPr>
                <w:rFonts w:asciiTheme="majorHAnsi" w:hAnsiTheme="majorHAnsi" w:cstheme="majorHAnsi"/>
                <w:sz w:val="22"/>
                <w:szCs w:val="22"/>
              </w:rPr>
              <w:t>pre bereavement</w:t>
            </w:r>
            <w:proofErr w:type="gramEnd"/>
            <w:r w:rsidRPr="00C3238E">
              <w:rPr>
                <w:rFonts w:asciiTheme="majorHAnsi" w:hAnsiTheme="majorHAnsi" w:cstheme="majorHAnsi"/>
                <w:sz w:val="22"/>
                <w:szCs w:val="22"/>
              </w:rPr>
              <w:t xml:space="preserve"> support</w:t>
            </w:r>
          </w:p>
          <w:p w14:paraId="1CFD73A4" w14:textId="77777777" w:rsidR="00E76F61" w:rsidRDefault="00E76F61" w:rsidP="00C3238E">
            <w:pPr>
              <w:numPr>
                <w:ilvl w:val="0"/>
                <w:numId w:val="39"/>
              </w:numPr>
              <w:tabs>
                <w:tab w:val="clear" w:pos="1134"/>
              </w:tabs>
              <w:spacing w:after="0"/>
              <w:ind w:left="459"/>
              <w:rPr>
                <w:rFonts w:asciiTheme="majorHAnsi" w:hAnsiTheme="majorHAnsi" w:cstheme="majorHAnsi"/>
                <w:sz w:val="22"/>
                <w:szCs w:val="22"/>
              </w:rPr>
            </w:pPr>
            <w:r w:rsidRPr="00C3238E">
              <w:rPr>
                <w:rFonts w:asciiTheme="majorHAnsi" w:hAnsiTheme="majorHAnsi" w:cstheme="majorHAnsi"/>
                <w:sz w:val="22"/>
                <w:szCs w:val="22"/>
              </w:rPr>
              <w:t xml:space="preserve">On-going audit and governance to be in place across all </w:t>
            </w:r>
            <w:proofErr w:type="spellStart"/>
            <w:r w:rsidRPr="00C3238E">
              <w:rPr>
                <w:rFonts w:asciiTheme="majorHAnsi" w:hAnsiTheme="majorHAnsi" w:cstheme="majorHAnsi"/>
                <w:sz w:val="22"/>
                <w:szCs w:val="22"/>
              </w:rPr>
              <w:t>organisations</w:t>
            </w:r>
            <w:proofErr w:type="spellEnd"/>
            <w:r w:rsidRPr="00C3238E">
              <w:rPr>
                <w:rFonts w:asciiTheme="majorHAnsi" w:hAnsiTheme="majorHAnsi" w:cstheme="majorHAnsi"/>
                <w:sz w:val="22"/>
                <w:szCs w:val="22"/>
              </w:rPr>
              <w:t xml:space="preserve"> to establish on-going standards of practice</w:t>
            </w:r>
          </w:p>
          <w:p w14:paraId="424A1027" w14:textId="77777777" w:rsidR="004C2A3D" w:rsidRPr="00C3238E" w:rsidRDefault="004C2A3D" w:rsidP="00C3238E">
            <w:pPr>
              <w:spacing w:after="0"/>
              <w:ind w:left="459"/>
              <w:rPr>
                <w:rFonts w:asciiTheme="majorHAnsi" w:hAnsiTheme="majorHAnsi" w:cstheme="majorHAnsi"/>
                <w:sz w:val="22"/>
                <w:szCs w:val="22"/>
              </w:rPr>
            </w:pPr>
          </w:p>
          <w:p w14:paraId="2E5A7D23" w14:textId="77777777" w:rsidR="004C2A3D" w:rsidRPr="00C3238E" w:rsidRDefault="00AD7FD9" w:rsidP="00C3238E">
            <w:pPr>
              <w:spacing w:after="0"/>
              <w:rPr>
                <w:rFonts w:asciiTheme="majorHAnsi" w:hAnsiTheme="majorHAnsi" w:cstheme="majorHAnsi"/>
                <w:sz w:val="22"/>
                <w:szCs w:val="22"/>
              </w:rPr>
            </w:pPr>
            <w:r>
              <w:rPr>
                <w:rFonts w:asciiTheme="majorHAnsi" w:hAnsiTheme="majorHAnsi" w:cstheme="majorHAnsi"/>
                <w:sz w:val="22"/>
                <w:szCs w:val="22"/>
              </w:rPr>
              <w:t xml:space="preserve">3.2.2 </w:t>
            </w:r>
            <w:proofErr w:type="gramStart"/>
            <w:r w:rsidR="004C2A3D" w:rsidRPr="00C3238E">
              <w:rPr>
                <w:rFonts w:asciiTheme="majorHAnsi" w:hAnsiTheme="majorHAnsi" w:cstheme="majorHAnsi"/>
                <w:sz w:val="22"/>
                <w:szCs w:val="22"/>
              </w:rPr>
              <w:t>Service  Model</w:t>
            </w:r>
            <w:proofErr w:type="gramEnd"/>
            <w:r w:rsidR="004C2A3D" w:rsidRPr="00C3238E">
              <w:rPr>
                <w:rFonts w:asciiTheme="majorHAnsi" w:hAnsiTheme="majorHAnsi" w:cstheme="majorHAnsi"/>
                <w:sz w:val="22"/>
                <w:szCs w:val="22"/>
              </w:rPr>
              <w:t xml:space="preserve"> – Three Elements of Care</w:t>
            </w:r>
          </w:p>
          <w:p w14:paraId="607F80CE" w14:textId="77777777" w:rsidR="004C2A3D" w:rsidRPr="00C3238E" w:rsidRDefault="004C2A3D" w:rsidP="00C3238E">
            <w:pPr>
              <w:pStyle w:val="ListParagraph"/>
              <w:ind w:left="34"/>
              <w:rPr>
                <w:rFonts w:asciiTheme="majorHAnsi" w:hAnsiTheme="majorHAnsi" w:cstheme="majorHAnsi"/>
                <w:sz w:val="22"/>
                <w:szCs w:val="22"/>
              </w:rPr>
            </w:pPr>
          </w:p>
          <w:p w14:paraId="167D378E" w14:textId="77777777" w:rsidR="004C2A3D" w:rsidRPr="00C3238E" w:rsidRDefault="004C2A3D" w:rsidP="00C3238E">
            <w:pPr>
              <w:pStyle w:val="ListParagraph"/>
              <w:autoSpaceDE w:val="0"/>
              <w:autoSpaceDN w:val="0"/>
              <w:adjustRightInd w:val="0"/>
              <w:ind w:left="34"/>
              <w:rPr>
                <w:rFonts w:asciiTheme="majorHAnsi" w:hAnsiTheme="majorHAnsi" w:cstheme="majorHAnsi"/>
                <w:bCs/>
                <w:sz w:val="22"/>
                <w:szCs w:val="22"/>
              </w:rPr>
            </w:pPr>
            <w:r w:rsidRPr="00C3238E">
              <w:rPr>
                <w:rFonts w:asciiTheme="majorHAnsi" w:hAnsiTheme="majorHAnsi" w:cstheme="majorHAnsi"/>
                <w:bCs/>
                <w:sz w:val="22"/>
                <w:szCs w:val="22"/>
              </w:rPr>
              <w:t>Sitting service at home</w:t>
            </w:r>
          </w:p>
          <w:p w14:paraId="5CC8F875" w14:textId="77777777" w:rsidR="004C2A3D" w:rsidRPr="00C3238E" w:rsidRDefault="004C2A3D" w:rsidP="00C3238E">
            <w:pPr>
              <w:pStyle w:val="ListParagraph"/>
              <w:ind w:left="34"/>
              <w:rPr>
                <w:rFonts w:asciiTheme="majorHAnsi" w:hAnsiTheme="majorHAnsi" w:cstheme="majorHAnsi"/>
                <w:sz w:val="22"/>
                <w:szCs w:val="22"/>
              </w:rPr>
            </w:pPr>
            <w:r w:rsidRPr="00C3238E">
              <w:rPr>
                <w:rFonts w:asciiTheme="majorHAnsi" w:hAnsiTheme="majorHAnsi" w:cstheme="majorHAnsi"/>
                <w:sz w:val="22"/>
                <w:szCs w:val="22"/>
              </w:rPr>
              <w:t>Hospice at Home will provide specially trained care assistants who will support patients and their families in their home during the dying phase, working alongside the District Nursing teams and other community services. The sitting service will be available day or night</w:t>
            </w:r>
          </w:p>
          <w:p w14:paraId="24F09159" w14:textId="77777777" w:rsidR="004C2A3D" w:rsidRPr="00C3238E" w:rsidRDefault="004C2A3D" w:rsidP="00C3238E">
            <w:pPr>
              <w:pStyle w:val="ListParagraph"/>
              <w:ind w:left="34"/>
              <w:rPr>
                <w:rFonts w:asciiTheme="majorHAnsi" w:hAnsiTheme="majorHAnsi" w:cstheme="majorHAnsi"/>
                <w:sz w:val="22"/>
                <w:szCs w:val="22"/>
              </w:rPr>
            </w:pPr>
          </w:p>
          <w:p w14:paraId="3C04CBF0" w14:textId="77777777" w:rsidR="004C2A3D" w:rsidRPr="00C3238E" w:rsidRDefault="004C2A3D" w:rsidP="00C3238E">
            <w:pPr>
              <w:pStyle w:val="ListParagraph"/>
              <w:autoSpaceDE w:val="0"/>
              <w:autoSpaceDN w:val="0"/>
              <w:adjustRightInd w:val="0"/>
              <w:ind w:left="34"/>
              <w:rPr>
                <w:rFonts w:asciiTheme="majorHAnsi" w:hAnsiTheme="majorHAnsi" w:cstheme="majorHAnsi"/>
                <w:bCs/>
                <w:sz w:val="22"/>
                <w:szCs w:val="22"/>
              </w:rPr>
            </w:pPr>
            <w:r w:rsidRPr="00C3238E">
              <w:rPr>
                <w:rFonts w:asciiTheme="majorHAnsi" w:hAnsiTheme="majorHAnsi" w:cstheme="majorHAnsi"/>
                <w:bCs/>
                <w:sz w:val="22"/>
                <w:szCs w:val="22"/>
              </w:rPr>
              <w:t>Accompanied transfer home</w:t>
            </w:r>
          </w:p>
          <w:p w14:paraId="1F109067" w14:textId="77777777" w:rsidR="004C2A3D" w:rsidRPr="00C3238E" w:rsidRDefault="004C2A3D" w:rsidP="00C3238E">
            <w:pPr>
              <w:pStyle w:val="ListParagraph"/>
              <w:ind w:left="34"/>
              <w:rPr>
                <w:rFonts w:asciiTheme="majorHAnsi" w:hAnsiTheme="majorHAnsi" w:cstheme="majorHAnsi"/>
                <w:sz w:val="22"/>
                <w:szCs w:val="22"/>
              </w:rPr>
            </w:pPr>
            <w:r w:rsidRPr="00C3238E">
              <w:rPr>
                <w:rFonts w:asciiTheme="majorHAnsi" w:hAnsiTheme="majorHAnsi" w:cstheme="majorHAnsi"/>
                <w:sz w:val="22"/>
                <w:szCs w:val="22"/>
              </w:rPr>
              <w:t xml:space="preserve">Upon discharge from a hospice, hospital, care home patients will be accompanied home to help the patient and their family through the first few hours at </w:t>
            </w:r>
            <w:proofErr w:type="gramStart"/>
            <w:r w:rsidRPr="00C3238E">
              <w:rPr>
                <w:rFonts w:asciiTheme="majorHAnsi" w:hAnsiTheme="majorHAnsi" w:cstheme="majorHAnsi"/>
                <w:sz w:val="22"/>
                <w:szCs w:val="22"/>
              </w:rPr>
              <w:t>home.(</w:t>
            </w:r>
            <w:proofErr w:type="gramEnd"/>
            <w:r w:rsidRPr="00C3238E">
              <w:rPr>
                <w:rFonts w:asciiTheme="majorHAnsi" w:hAnsiTheme="majorHAnsi" w:cstheme="majorHAnsi"/>
                <w:sz w:val="22"/>
                <w:szCs w:val="22"/>
              </w:rPr>
              <w:t>if required) The service  will ensure that everything is in place and will hand over to the District Nurse service or the next visiting carer</w:t>
            </w:r>
          </w:p>
          <w:p w14:paraId="59808D91" w14:textId="77777777" w:rsidR="004C2A3D" w:rsidRPr="00C3238E" w:rsidRDefault="004C2A3D" w:rsidP="00C3238E">
            <w:pPr>
              <w:pStyle w:val="ListParagraph"/>
              <w:autoSpaceDE w:val="0"/>
              <w:autoSpaceDN w:val="0"/>
              <w:adjustRightInd w:val="0"/>
              <w:ind w:left="34"/>
              <w:rPr>
                <w:rFonts w:asciiTheme="majorHAnsi" w:hAnsiTheme="majorHAnsi" w:cstheme="majorHAnsi"/>
                <w:bCs/>
                <w:sz w:val="22"/>
                <w:szCs w:val="22"/>
              </w:rPr>
            </w:pPr>
          </w:p>
          <w:p w14:paraId="33C3DED3" w14:textId="77777777" w:rsidR="004C2A3D" w:rsidRPr="00C3238E" w:rsidRDefault="004C2A3D" w:rsidP="00C3238E">
            <w:pPr>
              <w:pStyle w:val="ListParagraph"/>
              <w:autoSpaceDE w:val="0"/>
              <w:autoSpaceDN w:val="0"/>
              <w:adjustRightInd w:val="0"/>
              <w:ind w:left="34"/>
              <w:rPr>
                <w:rFonts w:asciiTheme="majorHAnsi" w:hAnsiTheme="majorHAnsi" w:cstheme="majorHAnsi"/>
                <w:bCs/>
                <w:sz w:val="22"/>
                <w:szCs w:val="22"/>
              </w:rPr>
            </w:pPr>
            <w:r w:rsidRPr="00C3238E">
              <w:rPr>
                <w:rFonts w:asciiTheme="majorHAnsi" w:hAnsiTheme="majorHAnsi" w:cstheme="majorHAnsi"/>
                <w:bCs/>
                <w:sz w:val="22"/>
                <w:szCs w:val="22"/>
              </w:rPr>
              <w:t>Crisis intervention</w:t>
            </w:r>
          </w:p>
          <w:p w14:paraId="7C4814BF" w14:textId="77777777" w:rsidR="004C2A3D" w:rsidRDefault="004C2A3D" w:rsidP="00C3238E">
            <w:pPr>
              <w:pStyle w:val="ListParagraph"/>
              <w:ind w:left="34"/>
              <w:rPr>
                <w:rFonts w:asciiTheme="majorHAnsi" w:hAnsiTheme="majorHAnsi" w:cstheme="majorHAnsi"/>
                <w:sz w:val="22"/>
                <w:szCs w:val="22"/>
              </w:rPr>
            </w:pPr>
            <w:r w:rsidRPr="00C3238E">
              <w:rPr>
                <w:rFonts w:asciiTheme="majorHAnsi" w:hAnsiTheme="majorHAnsi" w:cstheme="majorHAnsi"/>
                <w:sz w:val="22"/>
                <w:szCs w:val="22"/>
              </w:rPr>
              <w:t>Sometimes patients with serious illnesses are admitted to hospice or hospital because there is a crisis at home. To reduce unnecessary admission to hospital and at the request of a suitable referrer, a member of the Hospice at Home multi-professional team including a SPC consultant if required will visit the patient at home to provide specialist advice and support.</w:t>
            </w:r>
          </w:p>
          <w:p w14:paraId="7450EA41" w14:textId="77777777" w:rsidR="00021D0D" w:rsidRPr="00C3238E" w:rsidRDefault="00021D0D" w:rsidP="00C3238E">
            <w:pPr>
              <w:pStyle w:val="ListParagraph"/>
              <w:ind w:left="34"/>
              <w:rPr>
                <w:rFonts w:asciiTheme="majorHAnsi" w:hAnsiTheme="majorHAnsi" w:cstheme="majorHAnsi"/>
                <w:sz w:val="22"/>
                <w:szCs w:val="22"/>
              </w:rPr>
            </w:pPr>
          </w:p>
          <w:p w14:paraId="5F37BE04" w14:textId="77777777" w:rsidR="00021D0D" w:rsidRPr="00C3238E" w:rsidRDefault="00AD7FD9" w:rsidP="00021D0D">
            <w:pPr>
              <w:spacing w:after="0"/>
              <w:ind w:left="34"/>
              <w:rPr>
                <w:rFonts w:asciiTheme="majorHAnsi" w:hAnsiTheme="majorHAnsi" w:cstheme="majorHAnsi"/>
                <w:sz w:val="22"/>
                <w:szCs w:val="22"/>
              </w:rPr>
            </w:pPr>
            <w:r w:rsidRPr="00C3238E">
              <w:rPr>
                <w:rFonts w:asciiTheme="majorHAnsi" w:hAnsiTheme="majorHAnsi" w:cstheme="majorHAnsi"/>
                <w:color w:val="000000" w:themeColor="text1"/>
                <w:sz w:val="22"/>
                <w:szCs w:val="22"/>
              </w:rPr>
              <w:t xml:space="preserve">3.2.3 </w:t>
            </w:r>
            <w:r w:rsidR="00021D0D" w:rsidRPr="00C3238E">
              <w:rPr>
                <w:rFonts w:asciiTheme="majorHAnsi" w:hAnsiTheme="majorHAnsi" w:cstheme="majorHAnsi"/>
                <w:sz w:val="22"/>
                <w:szCs w:val="22"/>
              </w:rPr>
              <w:t>Discharge Criteria and Planning</w:t>
            </w:r>
          </w:p>
          <w:p w14:paraId="788189C6" w14:textId="77777777" w:rsidR="00021D0D" w:rsidRPr="00C3238E" w:rsidRDefault="00021D0D" w:rsidP="00021D0D">
            <w:pPr>
              <w:pStyle w:val="ListParagraph"/>
              <w:ind w:left="34"/>
              <w:rPr>
                <w:rFonts w:asciiTheme="majorHAnsi" w:hAnsiTheme="majorHAnsi" w:cstheme="majorHAnsi"/>
                <w:bCs/>
                <w:sz w:val="22"/>
                <w:szCs w:val="22"/>
              </w:rPr>
            </w:pPr>
            <w:r w:rsidRPr="00C3238E">
              <w:rPr>
                <w:rFonts w:asciiTheme="majorHAnsi" w:hAnsiTheme="majorHAnsi" w:cstheme="majorHAnsi"/>
                <w:bCs/>
                <w:sz w:val="22"/>
                <w:szCs w:val="22"/>
              </w:rPr>
              <w:t xml:space="preserve">Discharge policy will be in place and </w:t>
            </w:r>
            <w:proofErr w:type="gramStart"/>
            <w:r w:rsidRPr="00C3238E">
              <w:rPr>
                <w:rFonts w:asciiTheme="majorHAnsi" w:hAnsiTheme="majorHAnsi" w:cstheme="majorHAnsi"/>
                <w:bCs/>
                <w:sz w:val="22"/>
                <w:szCs w:val="22"/>
              </w:rPr>
              <w:t>each individual</w:t>
            </w:r>
            <w:proofErr w:type="gramEnd"/>
            <w:r w:rsidRPr="00C3238E">
              <w:rPr>
                <w:rFonts w:asciiTheme="majorHAnsi" w:hAnsiTheme="majorHAnsi" w:cstheme="majorHAnsi"/>
                <w:bCs/>
                <w:sz w:val="22"/>
                <w:szCs w:val="22"/>
              </w:rPr>
              <w:t xml:space="preserve"> discussed and agreed at MDT meeting.</w:t>
            </w:r>
          </w:p>
          <w:p w14:paraId="1C8F6778" w14:textId="77777777" w:rsidR="00021D0D" w:rsidRPr="00C3238E" w:rsidRDefault="00021D0D" w:rsidP="00021D0D">
            <w:pPr>
              <w:pStyle w:val="ListParagraph"/>
              <w:ind w:left="34"/>
              <w:rPr>
                <w:rFonts w:asciiTheme="majorHAnsi" w:hAnsiTheme="majorHAnsi" w:cstheme="majorHAnsi"/>
                <w:bCs/>
                <w:sz w:val="22"/>
                <w:szCs w:val="22"/>
              </w:rPr>
            </w:pPr>
            <w:r w:rsidRPr="00C3238E">
              <w:rPr>
                <w:rFonts w:asciiTheme="majorHAnsi" w:hAnsiTheme="majorHAnsi" w:cstheme="majorHAnsi"/>
                <w:sz w:val="22"/>
                <w:szCs w:val="22"/>
              </w:rPr>
              <w:t>The service will develop and make available clear and up to date information, which is accessible and appropriate for all users of the service</w:t>
            </w:r>
          </w:p>
          <w:p w14:paraId="448127DB" w14:textId="77777777" w:rsidR="00021D0D" w:rsidRPr="00C3238E" w:rsidRDefault="00021D0D" w:rsidP="00021D0D">
            <w:pPr>
              <w:pStyle w:val="ListParagraph"/>
              <w:ind w:left="34"/>
              <w:rPr>
                <w:rFonts w:asciiTheme="majorHAnsi" w:hAnsiTheme="majorHAnsi" w:cstheme="majorHAnsi"/>
                <w:sz w:val="22"/>
                <w:szCs w:val="22"/>
              </w:rPr>
            </w:pPr>
          </w:p>
          <w:p w14:paraId="29E2DE6B" w14:textId="77777777" w:rsidR="00021D0D" w:rsidRPr="00C3238E" w:rsidRDefault="00AD7FD9" w:rsidP="00021D0D">
            <w:pPr>
              <w:spacing w:after="0"/>
              <w:ind w:left="34"/>
              <w:rPr>
                <w:rFonts w:asciiTheme="majorHAnsi" w:hAnsiTheme="majorHAnsi" w:cstheme="majorHAnsi"/>
                <w:sz w:val="22"/>
                <w:szCs w:val="22"/>
              </w:rPr>
            </w:pPr>
            <w:r>
              <w:rPr>
                <w:rFonts w:asciiTheme="majorHAnsi" w:hAnsiTheme="majorHAnsi" w:cstheme="majorHAnsi"/>
                <w:sz w:val="22"/>
                <w:szCs w:val="22"/>
              </w:rPr>
              <w:t xml:space="preserve">3.2.4 </w:t>
            </w:r>
            <w:r w:rsidR="00021D0D" w:rsidRPr="00C3238E">
              <w:rPr>
                <w:rFonts w:asciiTheme="majorHAnsi" w:hAnsiTheme="majorHAnsi" w:cstheme="majorHAnsi"/>
                <w:sz w:val="22"/>
                <w:szCs w:val="22"/>
              </w:rPr>
              <w:t xml:space="preserve">Self-Care and Patient and </w:t>
            </w:r>
            <w:proofErr w:type="spellStart"/>
            <w:r w:rsidR="00021D0D" w:rsidRPr="00C3238E">
              <w:rPr>
                <w:rFonts w:asciiTheme="majorHAnsi" w:hAnsiTheme="majorHAnsi" w:cstheme="majorHAnsi"/>
                <w:sz w:val="22"/>
                <w:szCs w:val="22"/>
              </w:rPr>
              <w:t>Carer</w:t>
            </w:r>
            <w:proofErr w:type="spellEnd"/>
            <w:r w:rsidR="00021D0D" w:rsidRPr="00C3238E">
              <w:rPr>
                <w:rFonts w:asciiTheme="majorHAnsi" w:hAnsiTheme="majorHAnsi" w:cstheme="majorHAnsi"/>
                <w:sz w:val="22"/>
                <w:szCs w:val="22"/>
              </w:rPr>
              <w:t xml:space="preserve"> Information</w:t>
            </w:r>
          </w:p>
          <w:p w14:paraId="7F7B6AE3" w14:textId="77777777" w:rsidR="00021D0D" w:rsidRPr="00C3238E" w:rsidRDefault="00021D0D" w:rsidP="00021D0D">
            <w:pPr>
              <w:pStyle w:val="ListParagraph"/>
              <w:ind w:left="34"/>
              <w:rPr>
                <w:rFonts w:asciiTheme="majorHAnsi" w:hAnsiTheme="majorHAnsi" w:cstheme="majorHAnsi"/>
                <w:sz w:val="22"/>
                <w:szCs w:val="22"/>
              </w:rPr>
            </w:pPr>
            <w:r w:rsidRPr="00C3238E">
              <w:rPr>
                <w:rFonts w:asciiTheme="majorHAnsi" w:hAnsiTheme="majorHAnsi" w:cstheme="majorHAnsi"/>
                <w:sz w:val="22"/>
                <w:szCs w:val="22"/>
              </w:rPr>
              <w:t xml:space="preserve">The service will support patients and their </w:t>
            </w:r>
            <w:proofErr w:type="spellStart"/>
            <w:r w:rsidRPr="00C3238E">
              <w:rPr>
                <w:rFonts w:asciiTheme="majorHAnsi" w:hAnsiTheme="majorHAnsi" w:cstheme="majorHAnsi"/>
                <w:sz w:val="22"/>
                <w:szCs w:val="22"/>
              </w:rPr>
              <w:t>carers</w:t>
            </w:r>
            <w:proofErr w:type="spellEnd"/>
            <w:r w:rsidRPr="00C3238E">
              <w:rPr>
                <w:rFonts w:asciiTheme="majorHAnsi" w:hAnsiTheme="majorHAnsi" w:cstheme="majorHAnsi"/>
                <w:sz w:val="22"/>
                <w:szCs w:val="22"/>
              </w:rPr>
              <w:t xml:space="preserve"> in their self-management by signposting to all professional and voluntary organisations for support and advice as necessary.</w:t>
            </w:r>
          </w:p>
          <w:p w14:paraId="3CC07343" w14:textId="77777777" w:rsidR="00021D0D" w:rsidRPr="00C3238E" w:rsidRDefault="00021D0D" w:rsidP="00021D0D">
            <w:pPr>
              <w:pStyle w:val="ListParagraph"/>
              <w:ind w:left="34"/>
              <w:rPr>
                <w:rFonts w:asciiTheme="majorHAnsi" w:hAnsiTheme="majorHAnsi" w:cstheme="majorHAnsi"/>
                <w:sz w:val="22"/>
                <w:szCs w:val="22"/>
              </w:rPr>
            </w:pPr>
          </w:p>
          <w:p w14:paraId="3E12A14A" w14:textId="77777777" w:rsidR="00021D0D" w:rsidRPr="00C3238E" w:rsidRDefault="00021D0D" w:rsidP="00021D0D">
            <w:pPr>
              <w:pStyle w:val="ListParagraph"/>
              <w:numPr>
                <w:ilvl w:val="1"/>
                <w:numId w:val="48"/>
              </w:numPr>
              <w:ind w:left="34"/>
              <w:contextualSpacing/>
              <w:jc w:val="both"/>
              <w:rPr>
                <w:rFonts w:asciiTheme="majorHAnsi" w:hAnsiTheme="majorHAnsi" w:cstheme="majorHAnsi"/>
                <w:vanish/>
                <w:sz w:val="22"/>
                <w:szCs w:val="22"/>
              </w:rPr>
            </w:pPr>
          </w:p>
          <w:p w14:paraId="6BC26674" w14:textId="77777777" w:rsidR="00021D0D" w:rsidRPr="00C3238E" w:rsidRDefault="00021D0D" w:rsidP="00021D0D">
            <w:pPr>
              <w:pStyle w:val="ListParagraph"/>
              <w:numPr>
                <w:ilvl w:val="1"/>
                <w:numId w:val="48"/>
              </w:numPr>
              <w:ind w:left="34"/>
              <w:contextualSpacing/>
              <w:jc w:val="both"/>
              <w:rPr>
                <w:rFonts w:asciiTheme="majorHAnsi" w:hAnsiTheme="majorHAnsi" w:cstheme="majorHAnsi"/>
                <w:vanish/>
                <w:sz w:val="22"/>
                <w:szCs w:val="22"/>
              </w:rPr>
            </w:pPr>
          </w:p>
          <w:p w14:paraId="1BE1506D" w14:textId="77777777" w:rsidR="00021D0D" w:rsidRPr="00C3238E" w:rsidRDefault="00021D0D" w:rsidP="00021D0D">
            <w:pPr>
              <w:pStyle w:val="ListParagraph"/>
              <w:numPr>
                <w:ilvl w:val="1"/>
                <w:numId w:val="48"/>
              </w:numPr>
              <w:ind w:left="34"/>
              <w:contextualSpacing/>
              <w:jc w:val="both"/>
              <w:rPr>
                <w:rFonts w:asciiTheme="majorHAnsi" w:hAnsiTheme="majorHAnsi" w:cstheme="majorHAnsi"/>
                <w:vanish/>
                <w:sz w:val="22"/>
                <w:szCs w:val="22"/>
              </w:rPr>
            </w:pPr>
          </w:p>
          <w:p w14:paraId="2DD728CF" w14:textId="77777777" w:rsidR="00021D0D" w:rsidRPr="00C3238E" w:rsidRDefault="00021D0D" w:rsidP="00021D0D">
            <w:pPr>
              <w:pStyle w:val="ListParagraph"/>
              <w:numPr>
                <w:ilvl w:val="1"/>
                <w:numId w:val="48"/>
              </w:numPr>
              <w:ind w:left="34"/>
              <w:contextualSpacing/>
              <w:jc w:val="both"/>
              <w:rPr>
                <w:rFonts w:asciiTheme="majorHAnsi" w:hAnsiTheme="majorHAnsi" w:cstheme="majorHAnsi"/>
                <w:vanish/>
                <w:sz w:val="22"/>
                <w:szCs w:val="22"/>
              </w:rPr>
            </w:pPr>
          </w:p>
          <w:p w14:paraId="3245646B" w14:textId="77777777" w:rsidR="00021D0D" w:rsidRPr="00C3238E" w:rsidRDefault="00AD7FD9" w:rsidP="00021D0D">
            <w:pPr>
              <w:spacing w:after="0"/>
              <w:ind w:left="34"/>
              <w:rPr>
                <w:rFonts w:asciiTheme="majorHAnsi" w:hAnsiTheme="majorHAnsi" w:cstheme="majorHAnsi"/>
                <w:sz w:val="22"/>
                <w:szCs w:val="22"/>
              </w:rPr>
            </w:pPr>
            <w:r>
              <w:rPr>
                <w:rFonts w:asciiTheme="majorHAnsi" w:hAnsiTheme="majorHAnsi" w:cstheme="majorHAnsi"/>
                <w:sz w:val="22"/>
                <w:szCs w:val="22"/>
              </w:rPr>
              <w:t xml:space="preserve">3.2.5 </w:t>
            </w:r>
            <w:r w:rsidR="00021D0D" w:rsidRPr="00C3238E">
              <w:rPr>
                <w:rFonts w:asciiTheme="majorHAnsi" w:hAnsiTheme="majorHAnsi" w:cstheme="majorHAnsi"/>
                <w:sz w:val="22"/>
                <w:szCs w:val="22"/>
              </w:rPr>
              <w:t>Continual Service Improvement Plan</w:t>
            </w:r>
          </w:p>
          <w:p w14:paraId="2B2A20D5" w14:textId="77777777" w:rsidR="00021D0D" w:rsidRDefault="00021D0D" w:rsidP="00021D0D">
            <w:pPr>
              <w:spacing w:after="0"/>
              <w:ind w:left="34"/>
              <w:rPr>
                <w:rFonts w:asciiTheme="majorHAnsi" w:hAnsiTheme="majorHAnsi" w:cstheme="majorHAnsi"/>
                <w:sz w:val="22"/>
                <w:szCs w:val="22"/>
              </w:rPr>
            </w:pPr>
            <w:r w:rsidRPr="00C3238E">
              <w:rPr>
                <w:rFonts w:asciiTheme="majorHAnsi" w:hAnsiTheme="majorHAnsi" w:cstheme="majorHAnsi"/>
                <w:sz w:val="22"/>
                <w:szCs w:val="22"/>
              </w:rPr>
              <w:t xml:space="preserve">SSCCG and Providers will agree a collaborative rolling development plan, in line with national strategies, local End of Life strategy, processes and timescales. SSCCG with providers will plan and discuss all future developments. Any new services that the Provider wishes to </w:t>
            </w:r>
            <w:proofErr w:type="gramStart"/>
            <w:r w:rsidRPr="00C3238E">
              <w:rPr>
                <w:rFonts w:asciiTheme="majorHAnsi" w:hAnsiTheme="majorHAnsi" w:cstheme="majorHAnsi"/>
                <w:sz w:val="22"/>
                <w:szCs w:val="22"/>
              </w:rPr>
              <w:t>introduce, and</w:t>
            </w:r>
            <w:proofErr w:type="gramEnd"/>
            <w:r w:rsidRPr="00C3238E">
              <w:rPr>
                <w:rFonts w:asciiTheme="majorHAnsi" w:hAnsiTheme="majorHAnsi" w:cstheme="majorHAnsi"/>
                <w:sz w:val="22"/>
                <w:szCs w:val="22"/>
              </w:rPr>
              <w:t xml:space="preserve"> are considered to be a core service that require further funding, will be discussed with the commissioners of the service and presented to the Resource and </w:t>
            </w:r>
            <w:r w:rsidRPr="00C3238E">
              <w:rPr>
                <w:rFonts w:asciiTheme="majorHAnsi" w:hAnsiTheme="majorHAnsi" w:cstheme="majorHAnsi"/>
                <w:sz w:val="22"/>
                <w:szCs w:val="22"/>
              </w:rPr>
              <w:lastRenderedPageBreak/>
              <w:t xml:space="preserve">Finance Committee for approval before being presented to the SSCCG Governing Body.  </w:t>
            </w:r>
          </w:p>
          <w:p w14:paraId="0A3A5B8E" w14:textId="77777777" w:rsidR="00021D0D" w:rsidRDefault="00021D0D" w:rsidP="00021D0D">
            <w:pPr>
              <w:spacing w:after="0"/>
              <w:ind w:left="34"/>
              <w:rPr>
                <w:rFonts w:asciiTheme="majorHAnsi" w:hAnsiTheme="majorHAnsi" w:cstheme="majorHAnsi"/>
                <w:sz w:val="22"/>
                <w:szCs w:val="22"/>
              </w:rPr>
            </w:pPr>
          </w:p>
          <w:p w14:paraId="7BD717B2" w14:textId="77777777" w:rsidR="00021D0D" w:rsidRPr="000434D4" w:rsidRDefault="00AD7FD9" w:rsidP="00021D0D">
            <w:pPr>
              <w:spacing w:after="0"/>
              <w:rPr>
                <w:rFonts w:asciiTheme="majorHAnsi" w:hAnsiTheme="majorHAnsi" w:cstheme="majorHAnsi"/>
                <w:sz w:val="22"/>
                <w:szCs w:val="22"/>
                <w:shd w:val="clear" w:color="auto" w:fill="FFFF00"/>
              </w:rPr>
            </w:pPr>
            <w:r>
              <w:rPr>
                <w:rFonts w:asciiTheme="majorHAnsi" w:hAnsiTheme="majorHAnsi" w:cstheme="majorHAnsi"/>
                <w:sz w:val="22"/>
                <w:szCs w:val="22"/>
              </w:rPr>
              <w:t xml:space="preserve">3.2.6 </w:t>
            </w:r>
            <w:r w:rsidR="00021D0D" w:rsidRPr="000434D4">
              <w:rPr>
                <w:rFonts w:asciiTheme="majorHAnsi" w:hAnsiTheme="majorHAnsi" w:cstheme="majorHAnsi"/>
                <w:sz w:val="22"/>
                <w:szCs w:val="22"/>
              </w:rPr>
              <w:t xml:space="preserve">Sub-contractors </w:t>
            </w:r>
          </w:p>
          <w:p w14:paraId="05B501F3" w14:textId="77777777" w:rsidR="00021D0D" w:rsidRPr="000434D4" w:rsidRDefault="00021D0D" w:rsidP="00021D0D">
            <w:pPr>
              <w:spacing w:after="0"/>
              <w:rPr>
                <w:rFonts w:asciiTheme="majorHAnsi" w:hAnsiTheme="majorHAnsi" w:cstheme="majorHAnsi"/>
                <w:color w:val="009966"/>
                <w:sz w:val="22"/>
                <w:szCs w:val="22"/>
              </w:rPr>
            </w:pPr>
            <w:r w:rsidRPr="000434D4">
              <w:rPr>
                <w:rFonts w:asciiTheme="majorHAnsi" w:hAnsiTheme="majorHAnsi" w:cstheme="majorHAnsi"/>
                <w:bCs/>
                <w:sz w:val="22"/>
                <w:szCs w:val="22"/>
              </w:rPr>
              <w:t>Any sub-contracting of the service will involve the development of a Service Level Agreement / sub-contracting arrangements, and subject to agreement with SSCCG and the Commissioning Support Unit (CSU).</w:t>
            </w:r>
          </w:p>
          <w:p w14:paraId="0C188B8A" w14:textId="77777777" w:rsidR="00530761" w:rsidRPr="00C3238E" w:rsidRDefault="00530761">
            <w:pPr>
              <w:spacing w:after="0"/>
              <w:rPr>
                <w:rFonts w:asciiTheme="majorHAnsi" w:hAnsiTheme="majorHAnsi" w:cstheme="majorHAnsi"/>
                <w:color w:val="009966"/>
                <w:sz w:val="22"/>
                <w:szCs w:val="22"/>
              </w:rPr>
            </w:pPr>
          </w:p>
          <w:p w14:paraId="24ADF2D1"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3.3</w:t>
            </w:r>
            <w:r w:rsidRPr="00C3238E">
              <w:rPr>
                <w:rFonts w:asciiTheme="majorHAnsi" w:hAnsiTheme="majorHAnsi" w:cstheme="majorHAnsi"/>
                <w:b/>
                <w:color w:val="009966"/>
                <w:sz w:val="22"/>
                <w:szCs w:val="22"/>
              </w:rPr>
              <w:tab/>
              <w:t>Population covered</w:t>
            </w:r>
          </w:p>
          <w:p w14:paraId="404912EB" w14:textId="77777777" w:rsidR="00AD7FD9" w:rsidRDefault="00AD7FD9" w:rsidP="00C3238E">
            <w:pPr>
              <w:spacing w:after="0"/>
              <w:ind w:left="34"/>
              <w:contextualSpacing/>
              <w:jc w:val="both"/>
              <w:rPr>
                <w:rFonts w:asciiTheme="majorHAnsi" w:hAnsiTheme="majorHAnsi" w:cstheme="majorHAnsi"/>
                <w:sz w:val="22"/>
                <w:szCs w:val="22"/>
              </w:rPr>
            </w:pPr>
          </w:p>
          <w:p w14:paraId="4E6796CA" w14:textId="77777777" w:rsidR="00E76F61" w:rsidRPr="00C3238E" w:rsidRDefault="00E76F61" w:rsidP="00C3238E">
            <w:pPr>
              <w:spacing w:after="0"/>
              <w:ind w:left="34"/>
              <w:contextualSpacing/>
              <w:jc w:val="both"/>
              <w:rPr>
                <w:rFonts w:asciiTheme="majorHAnsi" w:hAnsiTheme="majorHAnsi" w:cstheme="majorHAnsi"/>
                <w:sz w:val="22"/>
                <w:szCs w:val="22"/>
              </w:rPr>
            </w:pPr>
            <w:r>
              <w:rPr>
                <w:rFonts w:asciiTheme="majorHAnsi" w:hAnsiTheme="majorHAnsi" w:cstheme="majorHAnsi"/>
                <w:sz w:val="22"/>
                <w:szCs w:val="22"/>
              </w:rPr>
              <w:t xml:space="preserve">3.3.1 </w:t>
            </w:r>
            <w:r w:rsidRPr="00C3238E">
              <w:rPr>
                <w:rFonts w:asciiTheme="majorHAnsi" w:hAnsiTheme="majorHAnsi" w:cstheme="majorHAnsi"/>
                <w:sz w:val="22"/>
                <w:szCs w:val="22"/>
              </w:rPr>
              <w:t>Geographic coverage/boundaries</w:t>
            </w:r>
          </w:p>
          <w:p w14:paraId="77109FEB" w14:textId="77777777" w:rsidR="00E76F61" w:rsidRDefault="00E76F61">
            <w:pPr>
              <w:spacing w:after="0"/>
              <w:ind w:left="34"/>
              <w:rPr>
                <w:rFonts w:asciiTheme="majorHAnsi" w:hAnsiTheme="majorHAnsi" w:cstheme="majorHAnsi"/>
                <w:sz w:val="22"/>
                <w:szCs w:val="22"/>
              </w:rPr>
            </w:pPr>
            <w:r w:rsidRPr="00C3238E">
              <w:rPr>
                <w:rFonts w:asciiTheme="majorHAnsi" w:hAnsiTheme="majorHAnsi" w:cstheme="majorHAnsi"/>
                <w:sz w:val="22"/>
                <w:szCs w:val="22"/>
              </w:rPr>
              <w:t>All patients registered with a GP within SSCCG</w:t>
            </w:r>
          </w:p>
          <w:p w14:paraId="53D3E0B9" w14:textId="77777777" w:rsidR="004C2A3D" w:rsidRPr="00C3238E" w:rsidRDefault="004C2A3D">
            <w:pPr>
              <w:spacing w:after="0"/>
              <w:ind w:left="34"/>
              <w:rPr>
                <w:rFonts w:asciiTheme="majorHAnsi" w:hAnsiTheme="majorHAnsi" w:cstheme="majorHAnsi"/>
                <w:sz w:val="22"/>
                <w:szCs w:val="22"/>
              </w:rPr>
            </w:pPr>
          </w:p>
          <w:p w14:paraId="0260F7D8" w14:textId="77777777" w:rsidR="004C2A3D" w:rsidRPr="000434D4" w:rsidRDefault="00AD7FD9" w:rsidP="00C3238E">
            <w:pPr>
              <w:spacing w:after="0"/>
              <w:ind w:left="34"/>
              <w:contextualSpacing/>
              <w:jc w:val="both"/>
              <w:rPr>
                <w:rFonts w:asciiTheme="majorHAnsi" w:hAnsiTheme="majorHAnsi" w:cstheme="majorHAnsi"/>
                <w:sz w:val="22"/>
                <w:szCs w:val="22"/>
              </w:rPr>
            </w:pPr>
            <w:r>
              <w:rPr>
                <w:rFonts w:asciiTheme="majorHAnsi" w:hAnsiTheme="majorHAnsi" w:cstheme="majorHAnsi"/>
                <w:sz w:val="22"/>
                <w:szCs w:val="22"/>
              </w:rPr>
              <w:t xml:space="preserve">3.3.2 </w:t>
            </w:r>
            <w:r w:rsidR="004C2A3D" w:rsidRPr="000434D4">
              <w:rPr>
                <w:rFonts w:asciiTheme="majorHAnsi" w:hAnsiTheme="majorHAnsi" w:cstheme="majorHAnsi"/>
                <w:sz w:val="22"/>
                <w:szCs w:val="22"/>
              </w:rPr>
              <w:t>Service Delivery</w:t>
            </w:r>
          </w:p>
          <w:p w14:paraId="5D10DCC1" w14:textId="77777777" w:rsidR="004C2A3D" w:rsidRPr="000434D4" w:rsidRDefault="004C2A3D">
            <w:pPr>
              <w:spacing w:after="0"/>
              <w:ind w:left="34"/>
              <w:rPr>
                <w:rFonts w:asciiTheme="majorHAnsi" w:hAnsiTheme="majorHAnsi" w:cstheme="majorHAnsi"/>
                <w:sz w:val="22"/>
                <w:szCs w:val="22"/>
              </w:rPr>
            </w:pPr>
            <w:r w:rsidRPr="000434D4">
              <w:rPr>
                <w:rFonts w:asciiTheme="majorHAnsi" w:hAnsiTheme="majorHAnsi" w:cstheme="majorHAnsi"/>
                <w:sz w:val="22"/>
                <w:szCs w:val="22"/>
              </w:rPr>
              <w:t>The service is available to patients in their own home, wherever this is deemed to be.</w:t>
            </w:r>
          </w:p>
          <w:p w14:paraId="6AF1B64C" w14:textId="77777777" w:rsidR="00530761" w:rsidRPr="00C3238E" w:rsidRDefault="00530761">
            <w:pPr>
              <w:spacing w:after="0"/>
              <w:rPr>
                <w:rFonts w:asciiTheme="majorHAnsi" w:hAnsiTheme="majorHAnsi" w:cstheme="majorHAnsi"/>
                <w:color w:val="009966"/>
                <w:sz w:val="22"/>
                <w:szCs w:val="22"/>
              </w:rPr>
            </w:pPr>
          </w:p>
          <w:p w14:paraId="55EB7ED0"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3.4</w:t>
            </w:r>
            <w:r w:rsidRPr="00C3238E">
              <w:rPr>
                <w:rFonts w:asciiTheme="majorHAnsi" w:hAnsiTheme="majorHAnsi" w:cstheme="majorHAnsi"/>
                <w:b/>
                <w:color w:val="009966"/>
                <w:sz w:val="22"/>
                <w:szCs w:val="22"/>
              </w:rPr>
              <w:tab/>
              <w:t>Any acceptance and exclusion criteria and thresholds</w:t>
            </w:r>
          </w:p>
          <w:p w14:paraId="466CDF7B" w14:textId="77777777" w:rsidR="00AD7FD9" w:rsidRDefault="00AD7FD9">
            <w:pPr>
              <w:spacing w:after="0"/>
              <w:ind w:left="34"/>
              <w:contextualSpacing/>
              <w:jc w:val="both"/>
              <w:rPr>
                <w:rFonts w:asciiTheme="majorHAnsi" w:hAnsiTheme="majorHAnsi" w:cstheme="majorHAnsi"/>
                <w:sz w:val="22"/>
                <w:szCs w:val="22"/>
              </w:rPr>
            </w:pPr>
          </w:p>
          <w:p w14:paraId="59C65D6E" w14:textId="77777777" w:rsidR="004C2A3D" w:rsidRDefault="00AD7FD9">
            <w:pPr>
              <w:spacing w:after="0"/>
              <w:ind w:left="34"/>
              <w:contextualSpacing/>
              <w:jc w:val="both"/>
              <w:rPr>
                <w:rFonts w:asciiTheme="majorHAnsi" w:hAnsiTheme="majorHAnsi" w:cstheme="majorHAnsi"/>
                <w:sz w:val="22"/>
                <w:szCs w:val="22"/>
              </w:rPr>
            </w:pPr>
            <w:r>
              <w:rPr>
                <w:rFonts w:asciiTheme="majorHAnsi" w:hAnsiTheme="majorHAnsi" w:cstheme="majorHAnsi"/>
                <w:sz w:val="22"/>
                <w:szCs w:val="22"/>
              </w:rPr>
              <w:t xml:space="preserve">3.4.1 </w:t>
            </w:r>
            <w:r w:rsidR="004C2A3D" w:rsidRPr="000434D4">
              <w:rPr>
                <w:rFonts w:asciiTheme="majorHAnsi" w:hAnsiTheme="majorHAnsi" w:cstheme="majorHAnsi"/>
                <w:sz w:val="22"/>
                <w:szCs w:val="22"/>
              </w:rPr>
              <w:t>Exclusion Criteria</w:t>
            </w:r>
            <w:r w:rsidR="004C2A3D">
              <w:rPr>
                <w:rFonts w:asciiTheme="majorHAnsi" w:hAnsiTheme="majorHAnsi" w:cstheme="majorHAnsi"/>
                <w:sz w:val="22"/>
                <w:szCs w:val="22"/>
              </w:rPr>
              <w:t>:</w:t>
            </w:r>
          </w:p>
          <w:p w14:paraId="29FB2672" w14:textId="77777777" w:rsidR="004C2A3D" w:rsidRPr="000434D4" w:rsidRDefault="004C2A3D">
            <w:pPr>
              <w:pStyle w:val="ListParagraph"/>
              <w:numPr>
                <w:ilvl w:val="0"/>
                <w:numId w:val="43"/>
              </w:numPr>
              <w:ind w:left="459"/>
              <w:contextualSpacing/>
              <w:jc w:val="both"/>
              <w:rPr>
                <w:rFonts w:asciiTheme="majorHAnsi" w:hAnsiTheme="majorHAnsi" w:cstheme="majorHAnsi"/>
                <w:sz w:val="22"/>
                <w:szCs w:val="22"/>
              </w:rPr>
            </w:pPr>
            <w:r w:rsidRPr="000434D4">
              <w:rPr>
                <w:rFonts w:asciiTheme="majorHAnsi" w:hAnsiTheme="majorHAnsi" w:cstheme="majorHAnsi"/>
                <w:sz w:val="22"/>
                <w:szCs w:val="22"/>
              </w:rPr>
              <w:t xml:space="preserve">Patients under the age of 18 years would access children’s services. </w:t>
            </w:r>
          </w:p>
          <w:p w14:paraId="22FEA2F5" w14:textId="77777777" w:rsidR="004C2A3D" w:rsidRPr="000434D4" w:rsidRDefault="004C2A3D">
            <w:pPr>
              <w:pStyle w:val="ListParagraph"/>
              <w:numPr>
                <w:ilvl w:val="0"/>
                <w:numId w:val="43"/>
              </w:numPr>
              <w:ind w:left="459"/>
              <w:contextualSpacing/>
              <w:jc w:val="both"/>
              <w:rPr>
                <w:rFonts w:asciiTheme="majorHAnsi" w:hAnsiTheme="majorHAnsi" w:cstheme="majorHAnsi"/>
                <w:sz w:val="22"/>
                <w:szCs w:val="22"/>
              </w:rPr>
            </w:pPr>
            <w:r w:rsidRPr="000434D4">
              <w:rPr>
                <w:rFonts w:asciiTheme="majorHAnsi" w:hAnsiTheme="majorHAnsi" w:cstheme="majorHAnsi"/>
                <w:sz w:val="22"/>
                <w:szCs w:val="22"/>
              </w:rPr>
              <w:t>Patients not fulfilling the criteria</w:t>
            </w:r>
          </w:p>
          <w:p w14:paraId="1DBE45AE" w14:textId="77777777" w:rsidR="004C2A3D" w:rsidRPr="000434D4" w:rsidRDefault="004C2A3D">
            <w:pPr>
              <w:pStyle w:val="ListParagraph"/>
              <w:numPr>
                <w:ilvl w:val="0"/>
                <w:numId w:val="43"/>
              </w:numPr>
              <w:ind w:left="459"/>
              <w:contextualSpacing/>
              <w:jc w:val="both"/>
              <w:rPr>
                <w:rFonts w:asciiTheme="majorHAnsi" w:hAnsiTheme="majorHAnsi" w:cstheme="majorHAnsi"/>
                <w:sz w:val="22"/>
                <w:szCs w:val="22"/>
              </w:rPr>
            </w:pPr>
            <w:r w:rsidRPr="000434D4">
              <w:rPr>
                <w:rFonts w:asciiTheme="majorHAnsi" w:hAnsiTheme="majorHAnsi" w:cstheme="majorHAnsi"/>
                <w:sz w:val="22"/>
                <w:szCs w:val="22"/>
              </w:rPr>
              <w:t>Patients not registered with a SSCCG GP</w:t>
            </w:r>
          </w:p>
          <w:p w14:paraId="2783F24A" w14:textId="77777777" w:rsidR="00E76F61" w:rsidRPr="00C3238E" w:rsidRDefault="00E76F61">
            <w:pPr>
              <w:spacing w:after="0"/>
              <w:rPr>
                <w:rFonts w:asciiTheme="majorHAnsi" w:hAnsiTheme="majorHAnsi" w:cstheme="majorHAnsi"/>
                <w:sz w:val="22"/>
                <w:szCs w:val="22"/>
              </w:rPr>
            </w:pPr>
          </w:p>
          <w:p w14:paraId="0BF2BEB4" w14:textId="77777777" w:rsidR="00E76F61" w:rsidRPr="00C3238E" w:rsidRDefault="00AD7FD9" w:rsidP="00C3238E">
            <w:pPr>
              <w:spacing w:after="0"/>
              <w:ind w:left="34"/>
              <w:contextualSpacing/>
              <w:jc w:val="both"/>
              <w:rPr>
                <w:rFonts w:asciiTheme="majorHAnsi" w:hAnsiTheme="majorHAnsi" w:cstheme="majorHAnsi"/>
                <w:sz w:val="22"/>
                <w:szCs w:val="22"/>
              </w:rPr>
            </w:pPr>
            <w:r>
              <w:rPr>
                <w:rFonts w:asciiTheme="majorHAnsi" w:hAnsiTheme="majorHAnsi" w:cstheme="majorHAnsi"/>
                <w:sz w:val="22"/>
                <w:szCs w:val="22"/>
              </w:rPr>
              <w:t xml:space="preserve">3.4.2 </w:t>
            </w:r>
            <w:r w:rsidR="00E76F61" w:rsidRPr="00C3238E">
              <w:rPr>
                <w:rFonts w:asciiTheme="majorHAnsi" w:hAnsiTheme="majorHAnsi" w:cstheme="majorHAnsi"/>
                <w:sz w:val="22"/>
                <w:szCs w:val="22"/>
              </w:rPr>
              <w:t>Referral criteria &amp; sources</w:t>
            </w:r>
          </w:p>
          <w:p w14:paraId="7A8AAD3E" w14:textId="77777777" w:rsidR="00E76F61" w:rsidRPr="00C3238E" w:rsidRDefault="00E76F61" w:rsidP="00C3238E">
            <w:pPr>
              <w:spacing w:after="0"/>
              <w:ind w:left="34"/>
              <w:rPr>
                <w:rFonts w:asciiTheme="majorHAnsi" w:hAnsiTheme="majorHAnsi" w:cstheme="majorHAnsi"/>
                <w:sz w:val="22"/>
                <w:szCs w:val="22"/>
              </w:rPr>
            </w:pPr>
            <w:r w:rsidRPr="00C3238E">
              <w:rPr>
                <w:rFonts w:asciiTheme="majorHAnsi" w:hAnsiTheme="majorHAnsi" w:cstheme="majorHAnsi"/>
                <w:sz w:val="22"/>
                <w:szCs w:val="22"/>
              </w:rPr>
              <w:t xml:space="preserve">The service is available to all adult patients over the age of 18 years who are </w:t>
            </w:r>
            <w:proofErr w:type="spellStart"/>
            <w:r w:rsidRPr="00C3238E">
              <w:rPr>
                <w:rFonts w:asciiTheme="majorHAnsi" w:hAnsiTheme="majorHAnsi" w:cstheme="majorHAnsi"/>
                <w:sz w:val="22"/>
                <w:szCs w:val="22"/>
              </w:rPr>
              <w:t>recognised</w:t>
            </w:r>
            <w:proofErr w:type="spellEnd"/>
            <w:r w:rsidRPr="00C3238E">
              <w:rPr>
                <w:rFonts w:asciiTheme="majorHAnsi" w:hAnsiTheme="majorHAnsi" w:cstheme="majorHAnsi"/>
                <w:sz w:val="22"/>
                <w:szCs w:val="22"/>
              </w:rPr>
              <w:t xml:space="preserve"> as being at EOL and who require:</w:t>
            </w:r>
          </w:p>
          <w:p w14:paraId="35252A05" w14:textId="77777777" w:rsidR="00E76F61" w:rsidRPr="00C3238E" w:rsidRDefault="00E76F61" w:rsidP="00C3238E">
            <w:pPr>
              <w:numPr>
                <w:ilvl w:val="0"/>
                <w:numId w:val="40"/>
              </w:numPr>
              <w:tabs>
                <w:tab w:val="clear" w:pos="720"/>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Symptom control</w:t>
            </w:r>
          </w:p>
          <w:p w14:paraId="6DC9DD74" w14:textId="77777777" w:rsidR="00E76F61" w:rsidRPr="00C3238E" w:rsidRDefault="00E76F61" w:rsidP="00C3238E">
            <w:pPr>
              <w:numPr>
                <w:ilvl w:val="0"/>
                <w:numId w:val="40"/>
              </w:numPr>
              <w:tabs>
                <w:tab w:val="clear" w:pos="720"/>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Complex social support</w:t>
            </w:r>
          </w:p>
          <w:p w14:paraId="74418A99" w14:textId="77777777" w:rsidR="00E76F61" w:rsidRPr="00C3238E" w:rsidRDefault="00E76F61" w:rsidP="00C3238E">
            <w:pPr>
              <w:numPr>
                <w:ilvl w:val="0"/>
                <w:numId w:val="40"/>
              </w:numPr>
              <w:tabs>
                <w:tab w:val="clear" w:pos="720"/>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 xml:space="preserve">Support for </w:t>
            </w:r>
            <w:proofErr w:type="spellStart"/>
            <w:r w:rsidRPr="00C3238E">
              <w:rPr>
                <w:rFonts w:asciiTheme="majorHAnsi" w:hAnsiTheme="majorHAnsi" w:cstheme="majorHAnsi"/>
                <w:sz w:val="22"/>
                <w:szCs w:val="22"/>
              </w:rPr>
              <w:t>carers</w:t>
            </w:r>
            <w:proofErr w:type="spellEnd"/>
          </w:p>
          <w:p w14:paraId="116EF94F" w14:textId="77777777" w:rsidR="00E76F61" w:rsidRPr="00C3238E" w:rsidRDefault="00E76F61" w:rsidP="00C3238E">
            <w:pPr>
              <w:numPr>
                <w:ilvl w:val="0"/>
                <w:numId w:val="40"/>
              </w:numPr>
              <w:tabs>
                <w:tab w:val="clear" w:pos="720"/>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Psychological support</w:t>
            </w:r>
          </w:p>
          <w:p w14:paraId="695F0A90" w14:textId="77777777" w:rsidR="00E76F61" w:rsidRPr="00C3238E" w:rsidRDefault="00E76F61" w:rsidP="00C3238E">
            <w:pPr>
              <w:numPr>
                <w:ilvl w:val="0"/>
                <w:numId w:val="40"/>
              </w:numPr>
              <w:tabs>
                <w:tab w:val="clear" w:pos="720"/>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Spiritual support</w:t>
            </w:r>
          </w:p>
          <w:p w14:paraId="7E251F5C" w14:textId="77777777" w:rsidR="00E76F61" w:rsidRPr="00C3238E" w:rsidRDefault="00E76F61" w:rsidP="00C3238E">
            <w:pPr>
              <w:numPr>
                <w:ilvl w:val="0"/>
                <w:numId w:val="40"/>
              </w:numPr>
              <w:tabs>
                <w:tab w:val="clear" w:pos="720"/>
              </w:tabs>
              <w:spacing w:after="0"/>
              <w:ind w:left="459" w:hanging="283"/>
              <w:rPr>
                <w:rFonts w:asciiTheme="majorHAnsi" w:hAnsiTheme="majorHAnsi" w:cstheme="majorHAnsi"/>
                <w:sz w:val="22"/>
                <w:szCs w:val="22"/>
              </w:rPr>
            </w:pPr>
            <w:r w:rsidRPr="00C3238E">
              <w:rPr>
                <w:rFonts w:asciiTheme="majorHAnsi" w:hAnsiTheme="majorHAnsi" w:cstheme="majorHAnsi"/>
                <w:sz w:val="22"/>
                <w:szCs w:val="22"/>
              </w:rPr>
              <w:t>Patients requiring a rapid intervention to support them to remain or return to home</w:t>
            </w:r>
          </w:p>
          <w:p w14:paraId="7130FF96" w14:textId="77777777" w:rsidR="004C2A3D" w:rsidRDefault="004C2A3D" w:rsidP="00C3238E">
            <w:pPr>
              <w:spacing w:after="0"/>
              <w:contextualSpacing/>
              <w:jc w:val="both"/>
              <w:rPr>
                <w:rFonts w:asciiTheme="majorHAnsi" w:hAnsiTheme="majorHAnsi" w:cstheme="majorHAnsi"/>
                <w:sz w:val="22"/>
                <w:szCs w:val="22"/>
              </w:rPr>
            </w:pPr>
          </w:p>
          <w:p w14:paraId="7FC9FE5F" w14:textId="77777777" w:rsidR="004C2A3D" w:rsidRPr="00C3238E" w:rsidRDefault="00AD7FD9" w:rsidP="00C3238E">
            <w:pPr>
              <w:spacing w:after="0"/>
              <w:contextualSpacing/>
              <w:jc w:val="both"/>
              <w:rPr>
                <w:rFonts w:asciiTheme="majorHAnsi" w:hAnsiTheme="majorHAnsi" w:cstheme="majorHAnsi"/>
                <w:sz w:val="22"/>
                <w:szCs w:val="22"/>
              </w:rPr>
            </w:pPr>
            <w:r>
              <w:rPr>
                <w:rFonts w:asciiTheme="majorHAnsi" w:hAnsiTheme="majorHAnsi" w:cstheme="majorHAnsi"/>
                <w:sz w:val="22"/>
                <w:szCs w:val="22"/>
              </w:rPr>
              <w:t xml:space="preserve">3.4.3 </w:t>
            </w:r>
            <w:r w:rsidR="004C2A3D" w:rsidRPr="00C3238E">
              <w:rPr>
                <w:rFonts w:asciiTheme="majorHAnsi" w:hAnsiTheme="majorHAnsi" w:cstheme="majorHAnsi"/>
                <w:sz w:val="22"/>
                <w:szCs w:val="22"/>
              </w:rPr>
              <w:t xml:space="preserve">Accessibility/acceptability </w:t>
            </w:r>
          </w:p>
          <w:p w14:paraId="03307D79" w14:textId="77777777" w:rsidR="004C2A3D" w:rsidRPr="00C3238E" w:rsidRDefault="004C2A3D">
            <w:pPr>
              <w:autoSpaceDE w:val="0"/>
              <w:autoSpaceDN w:val="0"/>
              <w:adjustRightInd w:val="0"/>
              <w:spacing w:after="0"/>
              <w:rPr>
                <w:rFonts w:asciiTheme="majorHAnsi" w:hAnsiTheme="majorHAnsi" w:cstheme="majorHAnsi"/>
                <w:sz w:val="22"/>
                <w:szCs w:val="22"/>
              </w:rPr>
            </w:pPr>
            <w:r w:rsidRPr="00C3238E">
              <w:rPr>
                <w:rFonts w:asciiTheme="majorHAnsi" w:hAnsiTheme="majorHAnsi" w:cstheme="majorHAnsi"/>
                <w:sz w:val="22"/>
                <w:szCs w:val="22"/>
              </w:rPr>
              <w:t>The service is available, at the request of the GP/DN team, SPCN/</w:t>
            </w:r>
            <w:proofErr w:type="gramStart"/>
            <w:r w:rsidRPr="00C3238E">
              <w:rPr>
                <w:rFonts w:asciiTheme="majorHAnsi" w:hAnsiTheme="majorHAnsi" w:cstheme="majorHAnsi"/>
                <w:sz w:val="22"/>
                <w:szCs w:val="22"/>
              </w:rPr>
              <w:t>SPCT ,Discharge</w:t>
            </w:r>
            <w:proofErr w:type="gramEnd"/>
            <w:r w:rsidRPr="00C3238E">
              <w:rPr>
                <w:rFonts w:asciiTheme="majorHAnsi" w:hAnsiTheme="majorHAnsi" w:cstheme="majorHAnsi"/>
                <w:sz w:val="22"/>
                <w:szCs w:val="22"/>
              </w:rPr>
              <w:t xml:space="preserve"> Planning teams,(DPT) Consultant in Palliative Care Medicine, Hospital teams to patients who have:</w:t>
            </w:r>
          </w:p>
          <w:p w14:paraId="764A4147" w14:textId="77777777" w:rsidR="004C2A3D" w:rsidRPr="00C3238E" w:rsidRDefault="004C2A3D">
            <w:pPr>
              <w:numPr>
                <w:ilvl w:val="0"/>
                <w:numId w:val="44"/>
              </w:numPr>
              <w:autoSpaceDE w:val="0"/>
              <w:autoSpaceDN w:val="0"/>
              <w:adjustRightInd w:val="0"/>
              <w:spacing w:after="0"/>
              <w:rPr>
                <w:rFonts w:asciiTheme="majorHAnsi" w:hAnsiTheme="majorHAnsi" w:cstheme="majorHAnsi"/>
                <w:sz w:val="22"/>
                <w:szCs w:val="22"/>
              </w:rPr>
            </w:pPr>
            <w:r w:rsidRPr="00C3238E">
              <w:rPr>
                <w:rFonts w:asciiTheme="majorHAnsi" w:hAnsiTheme="majorHAnsi" w:cstheme="majorHAnsi"/>
                <w:sz w:val="22"/>
                <w:szCs w:val="22"/>
              </w:rPr>
              <w:t xml:space="preserve">advanced progressive disease </w:t>
            </w:r>
          </w:p>
          <w:p w14:paraId="19B73516" w14:textId="77777777" w:rsidR="004C2A3D" w:rsidRPr="00C3238E" w:rsidRDefault="004C2A3D">
            <w:pPr>
              <w:numPr>
                <w:ilvl w:val="0"/>
                <w:numId w:val="44"/>
              </w:numPr>
              <w:autoSpaceDE w:val="0"/>
              <w:autoSpaceDN w:val="0"/>
              <w:adjustRightInd w:val="0"/>
              <w:spacing w:after="0"/>
              <w:rPr>
                <w:rFonts w:asciiTheme="majorHAnsi" w:hAnsiTheme="majorHAnsi" w:cstheme="majorHAnsi"/>
                <w:sz w:val="22"/>
                <w:szCs w:val="22"/>
              </w:rPr>
            </w:pPr>
            <w:r w:rsidRPr="00C3238E">
              <w:rPr>
                <w:rFonts w:asciiTheme="majorHAnsi" w:hAnsiTheme="majorHAnsi" w:cstheme="majorHAnsi"/>
                <w:sz w:val="22"/>
                <w:szCs w:val="22"/>
              </w:rPr>
              <w:t>are on the Gold Standard Framework (GSF) register</w:t>
            </w:r>
          </w:p>
          <w:p w14:paraId="247C53F4" w14:textId="77777777" w:rsidR="004C2A3D" w:rsidRPr="00C3238E" w:rsidRDefault="004C2A3D">
            <w:pPr>
              <w:numPr>
                <w:ilvl w:val="0"/>
                <w:numId w:val="44"/>
              </w:numPr>
              <w:autoSpaceDE w:val="0"/>
              <w:autoSpaceDN w:val="0"/>
              <w:adjustRightInd w:val="0"/>
              <w:spacing w:after="0"/>
              <w:rPr>
                <w:rFonts w:asciiTheme="majorHAnsi" w:hAnsiTheme="majorHAnsi" w:cstheme="majorHAnsi"/>
                <w:sz w:val="22"/>
                <w:szCs w:val="22"/>
              </w:rPr>
            </w:pPr>
            <w:r w:rsidRPr="00C3238E">
              <w:rPr>
                <w:rFonts w:asciiTheme="majorHAnsi" w:hAnsiTheme="majorHAnsi" w:cstheme="majorHAnsi"/>
                <w:sz w:val="22"/>
                <w:szCs w:val="22"/>
              </w:rPr>
              <w:t>have had a DS1500 form signed to grant them access to the Disability Living allowance under the Special Rules</w:t>
            </w:r>
          </w:p>
          <w:p w14:paraId="50AD6BA4" w14:textId="77777777" w:rsidR="004C2A3D" w:rsidRPr="00C3238E" w:rsidRDefault="004C2A3D">
            <w:pPr>
              <w:numPr>
                <w:ilvl w:val="0"/>
                <w:numId w:val="45"/>
              </w:numPr>
              <w:tabs>
                <w:tab w:val="num" w:pos="1134"/>
              </w:tabs>
              <w:autoSpaceDE w:val="0"/>
              <w:autoSpaceDN w:val="0"/>
              <w:adjustRightInd w:val="0"/>
              <w:spacing w:after="0"/>
              <w:ind w:left="1134" w:hanging="283"/>
              <w:rPr>
                <w:rFonts w:asciiTheme="majorHAnsi" w:hAnsiTheme="majorHAnsi" w:cstheme="majorHAnsi"/>
                <w:sz w:val="22"/>
                <w:szCs w:val="22"/>
              </w:rPr>
            </w:pPr>
            <w:r w:rsidRPr="00C3238E">
              <w:rPr>
                <w:rFonts w:asciiTheme="majorHAnsi" w:hAnsiTheme="majorHAnsi" w:cstheme="majorHAnsi"/>
                <w:sz w:val="22"/>
                <w:szCs w:val="22"/>
              </w:rPr>
              <w:t>Regular DN visits, as appropriate to the patients need</w:t>
            </w:r>
          </w:p>
          <w:p w14:paraId="28074EAB" w14:textId="77777777" w:rsidR="004C2A3D" w:rsidRPr="004C2A3D" w:rsidRDefault="004C2A3D" w:rsidP="00C3238E">
            <w:pPr>
              <w:numPr>
                <w:ilvl w:val="0"/>
                <w:numId w:val="44"/>
              </w:numPr>
              <w:spacing w:after="0"/>
              <w:rPr>
                <w:rFonts w:asciiTheme="majorHAnsi" w:hAnsiTheme="majorHAnsi" w:cstheme="majorHAnsi"/>
                <w:sz w:val="22"/>
                <w:szCs w:val="22"/>
              </w:rPr>
            </w:pPr>
            <w:r w:rsidRPr="00C3238E">
              <w:rPr>
                <w:rFonts w:asciiTheme="majorHAnsi" w:hAnsiTheme="majorHAnsi" w:cstheme="majorHAnsi"/>
                <w:sz w:val="22"/>
                <w:szCs w:val="22"/>
              </w:rPr>
              <w:t>whose PPC is home or care home where this is their choice</w:t>
            </w:r>
          </w:p>
          <w:p w14:paraId="3B61B2AA" w14:textId="77777777" w:rsidR="00AD7FD9" w:rsidRDefault="00AD7FD9">
            <w:pPr>
              <w:spacing w:after="0"/>
              <w:rPr>
                <w:rFonts w:asciiTheme="majorHAnsi" w:hAnsiTheme="majorHAnsi" w:cstheme="majorHAnsi"/>
                <w:sz w:val="22"/>
                <w:szCs w:val="22"/>
              </w:rPr>
            </w:pPr>
          </w:p>
          <w:p w14:paraId="2E0FF49B" w14:textId="77777777" w:rsidR="004C2A3D" w:rsidRDefault="004C2A3D">
            <w:pPr>
              <w:spacing w:after="0"/>
              <w:rPr>
                <w:rFonts w:asciiTheme="majorHAnsi" w:hAnsiTheme="majorHAnsi" w:cstheme="majorHAnsi"/>
                <w:sz w:val="22"/>
                <w:szCs w:val="22"/>
              </w:rPr>
            </w:pPr>
            <w:r w:rsidRPr="00C3238E">
              <w:rPr>
                <w:rFonts w:asciiTheme="majorHAnsi" w:hAnsiTheme="majorHAnsi" w:cstheme="majorHAnsi"/>
                <w:sz w:val="22"/>
                <w:szCs w:val="22"/>
              </w:rPr>
              <w:t xml:space="preserve">Where patients do not meet the </w:t>
            </w:r>
            <w:proofErr w:type="gramStart"/>
            <w:r w:rsidRPr="00C3238E">
              <w:rPr>
                <w:rFonts w:asciiTheme="majorHAnsi" w:hAnsiTheme="majorHAnsi" w:cstheme="majorHAnsi"/>
                <w:sz w:val="22"/>
                <w:szCs w:val="22"/>
              </w:rPr>
              <w:t>criteria</w:t>
            </w:r>
            <w:proofErr w:type="gramEnd"/>
            <w:r w:rsidRPr="00C3238E">
              <w:rPr>
                <w:rFonts w:asciiTheme="majorHAnsi" w:hAnsiTheme="majorHAnsi" w:cstheme="majorHAnsi"/>
                <w:sz w:val="22"/>
                <w:szCs w:val="22"/>
              </w:rPr>
              <w:t xml:space="preserve"> they will be signposted to other appropriate </w:t>
            </w:r>
            <w:proofErr w:type="spellStart"/>
            <w:r w:rsidRPr="00C3238E">
              <w:rPr>
                <w:rFonts w:asciiTheme="majorHAnsi" w:hAnsiTheme="majorHAnsi" w:cstheme="majorHAnsi"/>
                <w:sz w:val="22"/>
                <w:szCs w:val="22"/>
              </w:rPr>
              <w:t>organisations</w:t>
            </w:r>
            <w:proofErr w:type="spellEnd"/>
            <w:r w:rsidRPr="00C3238E">
              <w:rPr>
                <w:rFonts w:asciiTheme="majorHAnsi" w:hAnsiTheme="majorHAnsi" w:cstheme="majorHAnsi"/>
                <w:sz w:val="22"/>
                <w:szCs w:val="22"/>
              </w:rPr>
              <w:t xml:space="preserve">/agencies. Continuing Healthcare Funding (CHC) will be fully </w:t>
            </w:r>
            <w:proofErr w:type="spellStart"/>
            <w:r w:rsidRPr="00C3238E">
              <w:rPr>
                <w:rFonts w:asciiTheme="majorHAnsi" w:hAnsiTheme="majorHAnsi" w:cstheme="majorHAnsi"/>
                <w:sz w:val="22"/>
                <w:szCs w:val="22"/>
              </w:rPr>
              <w:t>utilised</w:t>
            </w:r>
            <w:proofErr w:type="spellEnd"/>
            <w:r w:rsidRPr="00C3238E">
              <w:rPr>
                <w:rFonts w:asciiTheme="majorHAnsi" w:hAnsiTheme="majorHAnsi" w:cstheme="majorHAnsi"/>
                <w:sz w:val="22"/>
                <w:szCs w:val="22"/>
              </w:rPr>
              <w:t xml:space="preserve"> before this service is asked to fill gaps.</w:t>
            </w:r>
          </w:p>
          <w:p w14:paraId="3527B7C6" w14:textId="77777777" w:rsidR="004C2A3D" w:rsidRDefault="004C2A3D">
            <w:pPr>
              <w:spacing w:after="0"/>
              <w:rPr>
                <w:rFonts w:asciiTheme="majorHAnsi" w:hAnsiTheme="majorHAnsi" w:cstheme="majorHAnsi"/>
                <w:sz w:val="22"/>
                <w:szCs w:val="22"/>
              </w:rPr>
            </w:pPr>
          </w:p>
          <w:p w14:paraId="4FC1FC1F" w14:textId="77777777" w:rsidR="004C2A3D" w:rsidRPr="000434D4" w:rsidRDefault="00AD7FD9" w:rsidP="00C3238E">
            <w:pPr>
              <w:spacing w:after="0"/>
              <w:contextualSpacing/>
              <w:jc w:val="both"/>
              <w:rPr>
                <w:rFonts w:asciiTheme="majorHAnsi" w:hAnsiTheme="majorHAnsi" w:cstheme="majorHAnsi"/>
                <w:sz w:val="22"/>
                <w:szCs w:val="22"/>
              </w:rPr>
            </w:pPr>
            <w:r>
              <w:rPr>
                <w:rFonts w:asciiTheme="majorHAnsi" w:hAnsiTheme="majorHAnsi" w:cstheme="majorHAnsi"/>
                <w:sz w:val="22"/>
                <w:szCs w:val="22"/>
              </w:rPr>
              <w:t xml:space="preserve">3.4.4 </w:t>
            </w:r>
            <w:r w:rsidR="004C2A3D" w:rsidRPr="000434D4">
              <w:rPr>
                <w:rFonts w:asciiTheme="majorHAnsi" w:hAnsiTheme="majorHAnsi" w:cstheme="majorHAnsi"/>
                <w:sz w:val="22"/>
                <w:szCs w:val="22"/>
              </w:rPr>
              <w:t>Referral route</w:t>
            </w:r>
          </w:p>
          <w:p w14:paraId="5FF21F41" w14:textId="77777777" w:rsidR="004C2A3D" w:rsidRDefault="004C2A3D">
            <w:pPr>
              <w:spacing w:after="0"/>
              <w:rPr>
                <w:rFonts w:asciiTheme="majorHAnsi" w:hAnsiTheme="majorHAnsi" w:cstheme="majorHAnsi"/>
                <w:sz w:val="22"/>
                <w:szCs w:val="22"/>
              </w:rPr>
            </w:pPr>
            <w:r w:rsidRPr="000434D4">
              <w:rPr>
                <w:rFonts w:asciiTheme="majorHAnsi" w:hAnsiTheme="majorHAnsi" w:cstheme="majorHAnsi"/>
                <w:sz w:val="22"/>
                <w:szCs w:val="22"/>
              </w:rPr>
              <w:t>GP/DN team, Hospital teams, SPC Teams and where possible with the agreement of th</w:t>
            </w:r>
            <w:r>
              <w:rPr>
                <w:rFonts w:asciiTheme="majorHAnsi" w:hAnsiTheme="majorHAnsi" w:cstheme="majorHAnsi"/>
                <w:sz w:val="22"/>
                <w:szCs w:val="22"/>
              </w:rPr>
              <w:t xml:space="preserve">e </w:t>
            </w:r>
            <w:r w:rsidRPr="000434D4">
              <w:rPr>
                <w:rFonts w:asciiTheme="majorHAnsi" w:hAnsiTheme="majorHAnsi" w:cstheme="majorHAnsi"/>
                <w:sz w:val="22"/>
                <w:szCs w:val="22"/>
              </w:rPr>
              <w:t>clinician in charge of their care.</w:t>
            </w:r>
          </w:p>
          <w:p w14:paraId="66A5F354" w14:textId="77777777" w:rsidR="00E76F61" w:rsidRPr="00C3238E" w:rsidRDefault="00E76F61" w:rsidP="00C3238E">
            <w:pPr>
              <w:spacing w:after="0"/>
              <w:rPr>
                <w:rFonts w:asciiTheme="majorHAnsi" w:hAnsiTheme="majorHAnsi" w:cstheme="majorHAnsi"/>
                <w:sz w:val="22"/>
                <w:szCs w:val="22"/>
              </w:rPr>
            </w:pPr>
          </w:p>
          <w:p w14:paraId="0774BAE1" w14:textId="77777777" w:rsidR="00E76F61" w:rsidRPr="00C3238E" w:rsidRDefault="00AD7FD9" w:rsidP="00C3238E">
            <w:pPr>
              <w:spacing w:after="0"/>
              <w:ind w:left="34"/>
              <w:contextualSpacing/>
              <w:jc w:val="both"/>
              <w:rPr>
                <w:rFonts w:asciiTheme="majorHAnsi" w:hAnsiTheme="majorHAnsi" w:cstheme="majorHAnsi"/>
                <w:sz w:val="22"/>
                <w:szCs w:val="22"/>
              </w:rPr>
            </w:pPr>
            <w:r>
              <w:rPr>
                <w:rFonts w:asciiTheme="majorHAnsi" w:hAnsiTheme="majorHAnsi" w:cstheme="majorHAnsi"/>
                <w:sz w:val="22"/>
                <w:szCs w:val="22"/>
              </w:rPr>
              <w:t xml:space="preserve">3.4.5 </w:t>
            </w:r>
            <w:r w:rsidR="00E76F61" w:rsidRPr="00C3238E">
              <w:rPr>
                <w:rFonts w:asciiTheme="majorHAnsi" w:hAnsiTheme="majorHAnsi" w:cstheme="majorHAnsi"/>
                <w:sz w:val="22"/>
                <w:szCs w:val="22"/>
              </w:rPr>
              <w:t xml:space="preserve">Response time and </w:t>
            </w:r>
            <w:proofErr w:type="spellStart"/>
            <w:r w:rsidR="00E76F61" w:rsidRPr="00C3238E">
              <w:rPr>
                <w:rFonts w:asciiTheme="majorHAnsi" w:hAnsiTheme="majorHAnsi" w:cstheme="majorHAnsi"/>
                <w:sz w:val="22"/>
                <w:szCs w:val="22"/>
              </w:rPr>
              <w:t>prioritisation</w:t>
            </w:r>
            <w:proofErr w:type="spellEnd"/>
            <w:r w:rsidR="00E76F61" w:rsidRPr="00C3238E">
              <w:rPr>
                <w:rFonts w:asciiTheme="majorHAnsi" w:hAnsiTheme="majorHAnsi" w:cstheme="majorHAnsi"/>
                <w:sz w:val="22"/>
                <w:szCs w:val="22"/>
              </w:rPr>
              <w:t xml:space="preserve"> </w:t>
            </w:r>
          </w:p>
          <w:p w14:paraId="243209A7" w14:textId="77777777" w:rsidR="00E76F61" w:rsidRDefault="00E76F61">
            <w:pPr>
              <w:spacing w:after="0"/>
              <w:ind w:left="34"/>
              <w:rPr>
                <w:rFonts w:asciiTheme="majorHAnsi" w:hAnsiTheme="majorHAnsi" w:cstheme="majorHAnsi"/>
                <w:sz w:val="22"/>
                <w:szCs w:val="22"/>
              </w:rPr>
            </w:pPr>
            <w:proofErr w:type="spellStart"/>
            <w:r w:rsidRPr="00C3238E">
              <w:rPr>
                <w:rFonts w:asciiTheme="majorHAnsi" w:hAnsiTheme="majorHAnsi" w:cstheme="majorHAnsi"/>
                <w:sz w:val="22"/>
                <w:szCs w:val="22"/>
              </w:rPr>
              <w:t>Prioritised</w:t>
            </w:r>
            <w:proofErr w:type="spellEnd"/>
            <w:r w:rsidRPr="00C3238E">
              <w:rPr>
                <w:rFonts w:asciiTheme="majorHAnsi" w:hAnsiTheme="majorHAnsi" w:cstheme="majorHAnsi"/>
                <w:sz w:val="22"/>
                <w:szCs w:val="22"/>
              </w:rPr>
              <w:t xml:space="preserve"> to clinical and individual need</w:t>
            </w:r>
          </w:p>
          <w:p w14:paraId="2EA92330" w14:textId="77777777" w:rsidR="004C2A3D" w:rsidRPr="000434D4" w:rsidRDefault="00AD7FD9" w:rsidP="00C3238E">
            <w:pPr>
              <w:spacing w:after="0"/>
              <w:contextualSpacing/>
              <w:jc w:val="both"/>
              <w:rPr>
                <w:rFonts w:asciiTheme="majorHAnsi" w:hAnsiTheme="majorHAnsi" w:cstheme="majorHAnsi"/>
                <w:sz w:val="22"/>
                <w:szCs w:val="22"/>
              </w:rPr>
            </w:pPr>
            <w:r>
              <w:rPr>
                <w:rFonts w:asciiTheme="majorHAnsi" w:hAnsiTheme="majorHAnsi" w:cstheme="majorHAnsi"/>
                <w:sz w:val="22"/>
                <w:szCs w:val="22"/>
              </w:rPr>
              <w:t xml:space="preserve">3.4.6 </w:t>
            </w:r>
            <w:r w:rsidR="004C2A3D" w:rsidRPr="000434D4">
              <w:rPr>
                <w:rFonts w:asciiTheme="majorHAnsi" w:hAnsiTheme="majorHAnsi" w:cstheme="majorHAnsi"/>
                <w:sz w:val="22"/>
                <w:szCs w:val="22"/>
              </w:rPr>
              <w:t xml:space="preserve">Days/Hours of operation </w:t>
            </w:r>
          </w:p>
          <w:p w14:paraId="29B7A1E9" w14:textId="77777777" w:rsidR="004C2A3D" w:rsidRPr="000434D4" w:rsidRDefault="004C2A3D">
            <w:pPr>
              <w:numPr>
                <w:ilvl w:val="0"/>
                <w:numId w:val="41"/>
              </w:numPr>
              <w:spacing w:after="0"/>
              <w:ind w:left="459" w:hanging="283"/>
              <w:rPr>
                <w:rFonts w:asciiTheme="majorHAnsi" w:hAnsiTheme="majorHAnsi" w:cstheme="majorHAnsi"/>
                <w:sz w:val="22"/>
                <w:szCs w:val="22"/>
              </w:rPr>
            </w:pPr>
            <w:r w:rsidRPr="000434D4">
              <w:rPr>
                <w:rFonts w:asciiTheme="majorHAnsi" w:hAnsiTheme="majorHAnsi" w:cstheme="majorHAnsi"/>
                <w:sz w:val="22"/>
                <w:szCs w:val="22"/>
              </w:rPr>
              <w:t>Health Care Assistance Sits 24hrs 7 days per week</w:t>
            </w:r>
          </w:p>
          <w:p w14:paraId="04CB2756" w14:textId="77777777" w:rsidR="004C2A3D" w:rsidRPr="000434D4" w:rsidRDefault="004C2A3D">
            <w:pPr>
              <w:numPr>
                <w:ilvl w:val="0"/>
                <w:numId w:val="41"/>
              </w:numPr>
              <w:spacing w:after="0"/>
              <w:ind w:left="459" w:hanging="283"/>
              <w:rPr>
                <w:rFonts w:asciiTheme="majorHAnsi" w:hAnsiTheme="majorHAnsi" w:cstheme="majorHAnsi"/>
                <w:sz w:val="22"/>
                <w:szCs w:val="22"/>
              </w:rPr>
            </w:pPr>
            <w:r w:rsidRPr="000434D4">
              <w:rPr>
                <w:rFonts w:asciiTheme="majorHAnsi" w:hAnsiTheme="majorHAnsi" w:cstheme="majorHAnsi"/>
                <w:sz w:val="22"/>
                <w:szCs w:val="22"/>
              </w:rPr>
              <w:t xml:space="preserve">Medical crisis intervention Monday-Friday 9am-5pm </w:t>
            </w:r>
          </w:p>
          <w:p w14:paraId="00B0D0DC" w14:textId="77777777" w:rsidR="004C2A3D" w:rsidRPr="000434D4" w:rsidRDefault="004C2A3D">
            <w:pPr>
              <w:pStyle w:val="CommentText"/>
              <w:numPr>
                <w:ilvl w:val="0"/>
                <w:numId w:val="41"/>
              </w:numPr>
              <w:ind w:left="459" w:hanging="283"/>
              <w:rPr>
                <w:rFonts w:asciiTheme="majorHAnsi" w:hAnsiTheme="majorHAnsi" w:cstheme="majorHAnsi"/>
                <w:sz w:val="22"/>
                <w:szCs w:val="22"/>
              </w:rPr>
            </w:pPr>
            <w:proofErr w:type="gramStart"/>
            <w:r w:rsidRPr="000434D4">
              <w:rPr>
                <w:rFonts w:asciiTheme="majorHAnsi" w:hAnsiTheme="majorHAnsi" w:cstheme="majorHAnsi"/>
                <w:sz w:val="22"/>
                <w:szCs w:val="22"/>
              </w:rPr>
              <w:t>24 hour</w:t>
            </w:r>
            <w:proofErr w:type="gramEnd"/>
            <w:r w:rsidRPr="000434D4">
              <w:rPr>
                <w:rFonts w:asciiTheme="majorHAnsi" w:hAnsiTheme="majorHAnsi" w:cstheme="majorHAnsi"/>
                <w:sz w:val="22"/>
                <w:szCs w:val="22"/>
              </w:rPr>
              <w:t xml:space="preserve"> telephone advice with escalation to medical team as required</w:t>
            </w:r>
          </w:p>
          <w:p w14:paraId="1A492765" w14:textId="77777777" w:rsidR="004C2A3D" w:rsidRPr="00A50FD2" w:rsidRDefault="004C2A3D">
            <w:pPr>
              <w:numPr>
                <w:ilvl w:val="0"/>
                <w:numId w:val="41"/>
              </w:numPr>
              <w:spacing w:after="0"/>
              <w:ind w:left="459" w:hanging="283"/>
              <w:rPr>
                <w:rFonts w:asciiTheme="majorHAnsi" w:hAnsiTheme="majorHAnsi" w:cstheme="majorHAnsi"/>
                <w:sz w:val="22"/>
                <w:szCs w:val="22"/>
              </w:rPr>
            </w:pPr>
            <w:r w:rsidRPr="000434D4">
              <w:rPr>
                <w:rFonts w:asciiTheme="majorHAnsi" w:hAnsiTheme="majorHAnsi" w:cstheme="majorHAnsi"/>
                <w:sz w:val="22"/>
                <w:szCs w:val="22"/>
              </w:rPr>
              <w:t>Co-</w:t>
            </w:r>
            <w:proofErr w:type="spellStart"/>
            <w:r w:rsidRPr="000434D4">
              <w:rPr>
                <w:rFonts w:asciiTheme="majorHAnsi" w:hAnsiTheme="majorHAnsi" w:cstheme="majorHAnsi"/>
                <w:sz w:val="22"/>
                <w:szCs w:val="22"/>
              </w:rPr>
              <w:t>ordinators</w:t>
            </w:r>
            <w:proofErr w:type="spellEnd"/>
            <w:r w:rsidRPr="000434D4">
              <w:rPr>
                <w:rFonts w:asciiTheme="majorHAnsi" w:hAnsiTheme="majorHAnsi" w:cstheme="majorHAnsi"/>
                <w:sz w:val="22"/>
                <w:szCs w:val="22"/>
              </w:rPr>
              <w:t xml:space="preserve"> Monday-Friday 9am-5pm</w:t>
            </w:r>
            <w:r w:rsidR="00A50FD2" w:rsidRPr="00A50FD2">
              <w:rPr>
                <w:rFonts w:asciiTheme="majorHAnsi" w:hAnsiTheme="majorHAnsi" w:cstheme="majorHAnsi"/>
                <w:sz w:val="22"/>
                <w:szCs w:val="22"/>
              </w:rPr>
              <w:t>/on call weekends</w:t>
            </w:r>
          </w:p>
          <w:p w14:paraId="03790C43" w14:textId="77777777" w:rsidR="004C2A3D" w:rsidRPr="00A50FD2" w:rsidRDefault="004C2A3D">
            <w:pPr>
              <w:numPr>
                <w:ilvl w:val="0"/>
                <w:numId w:val="41"/>
              </w:numPr>
              <w:spacing w:after="0"/>
              <w:ind w:left="459" w:hanging="283"/>
              <w:rPr>
                <w:rFonts w:asciiTheme="majorHAnsi" w:hAnsiTheme="majorHAnsi" w:cstheme="majorHAnsi"/>
                <w:sz w:val="22"/>
                <w:szCs w:val="22"/>
              </w:rPr>
            </w:pPr>
            <w:r w:rsidRPr="000434D4">
              <w:rPr>
                <w:rFonts w:asciiTheme="majorHAnsi" w:hAnsiTheme="majorHAnsi" w:cstheme="majorHAnsi"/>
                <w:sz w:val="22"/>
                <w:szCs w:val="22"/>
              </w:rPr>
              <w:t xml:space="preserve">Accompanied transfer to home 5 day per week 9am-5pm by </w:t>
            </w:r>
            <w:proofErr w:type="spellStart"/>
            <w:r w:rsidRPr="000434D4">
              <w:rPr>
                <w:rFonts w:asciiTheme="majorHAnsi" w:hAnsiTheme="majorHAnsi" w:cstheme="majorHAnsi"/>
                <w:sz w:val="22"/>
                <w:szCs w:val="22"/>
              </w:rPr>
              <w:t>co-ordinator</w:t>
            </w:r>
            <w:proofErr w:type="spellEnd"/>
            <w:r w:rsidR="00A50FD2">
              <w:rPr>
                <w:rFonts w:asciiTheme="majorHAnsi" w:hAnsiTheme="majorHAnsi" w:cstheme="majorHAnsi"/>
                <w:sz w:val="22"/>
                <w:szCs w:val="22"/>
              </w:rPr>
              <w:t xml:space="preserve"> </w:t>
            </w:r>
            <w:r w:rsidR="00A50FD2" w:rsidRPr="00A50FD2">
              <w:rPr>
                <w:rFonts w:asciiTheme="majorHAnsi" w:hAnsiTheme="majorHAnsi" w:cstheme="majorHAnsi"/>
                <w:sz w:val="22"/>
                <w:szCs w:val="22"/>
              </w:rPr>
              <w:t xml:space="preserve">or Health Care Assistant </w:t>
            </w:r>
          </w:p>
          <w:p w14:paraId="55D818A7" w14:textId="77777777" w:rsidR="004C2A3D" w:rsidRDefault="004C2A3D">
            <w:pPr>
              <w:spacing w:after="0"/>
              <w:rPr>
                <w:rFonts w:asciiTheme="majorHAnsi" w:hAnsiTheme="majorHAnsi" w:cstheme="majorHAnsi"/>
                <w:b/>
                <w:color w:val="009966"/>
                <w:sz w:val="22"/>
                <w:szCs w:val="22"/>
              </w:rPr>
            </w:pPr>
          </w:p>
          <w:p w14:paraId="5E36AA9A"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3.5</w:t>
            </w:r>
            <w:r w:rsidRPr="00C3238E">
              <w:rPr>
                <w:rFonts w:asciiTheme="majorHAnsi" w:hAnsiTheme="majorHAnsi" w:cstheme="majorHAnsi"/>
                <w:b/>
                <w:color w:val="009966"/>
                <w:sz w:val="22"/>
                <w:szCs w:val="22"/>
              </w:rPr>
              <w:tab/>
              <w:t>Interdependence with other services/providers</w:t>
            </w:r>
          </w:p>
          <w:p w14:paraId="723BB5B3" w14:textId="77777777" w:rsidR="00530761" w:rsidRDefault="00530761">
            <w:pPr>
              <w:spacing w:after="0"/>
              <w:rPr>
                <w:rFonts w:asciiTheme="majorHAnsi" w:hAnsiTheme="majorHAnsi" w:cstheme="majorHAnsi"/>
                <w:color w:val="009966"/>
                <w:sz w:val="22"/>
                <w:szCs w:val="22"/>
              </w:rPr>
            </w:pPr>
          </w:p>
          <w:p w14:paraId="77B69979" w14:textId="77777777" w:rsidR="004C2A3D" w:rsidRPr="00C3238E" w:rsidRDefault="00AD7FD9" w:rsidP="00C3238E">
            <w:pPr>
              <w:contextualSpacing/>
              <w:jc w:val="both"/>
              <w:rPr>
                <w:rFonts w:asciiTheme="majorHAnsi" w:hAnsiTheme="majorHAnsi" w:cstheme="majorHAnsi"/>
                <w:sz w:val="22"/>
                <w:szCs w:val="22"/>
              </w:rPr>
            </w:pPr>
            <w:r>
              <w:rPr>
                <w:rFonts w:asciiTheme="majorHAnsi" w:hAnsiTheme="majorHAnsi" w:cstheme="majorHAnsi"/>
                <w:sz w:val="22"/>
                <w:szCs w:val="22"/>
              </w:rPr>
              <w:t xml:space="preserve">3.5.1 </w:t>
            </w:r>
            <w:r w:rsidR="004C2A3D" w:rsidRPr="00C3238E">
              <w:rPr>
                <w:rFonts w:asciiTheme="majorHAnsi" w:hAnsiTheme="majorHAnsi" w:cstheme="majorHAnsi"/>
                <w:sz w:val="22"/>
                <w:szCs w:val="22"/>
              </w:rPr>
              <w:t>Whole System Relationships</w:t>
            </w:r>
          </w:p>
          <w:p w14:paraId="332AA421" w14:textId="77777777" w:rsidR="004C2A3D" w:rsidRPr="00C3238E" w:rsidRDefault="004C2A3D" w:rsidP="004C2A3D">
            <w:pPr>
              <w:spacing w:after="0"/>
              <w:rPr>
                <w:rFonts w:asciiTheme="majorHAnsi" w:hAnsiTheme="majorHAnsi" w:cstheme="majorHAnsi"/>
                <w:sz w:val="22"/>
                <w:szCs w:val="22"/>
              </w:rPr>
            </w:pPr>
            <w:r w:rsidRPr="00C3238E">
              <w:rPr>
                <w:rFonts w:asciiTheme="majorHAnsi" w:hAnsiTheme="majorHAnsi" w:cstheme="majorHAnsi"/>
                <w:sz w:val="22"/>
                <w:szCs w:val="22"/>
              </w:rPr>
              <w:t xml:space="preserve">To ensure patients, families and </w:t>
            </w:r>
            <w:proofErr w:type="spellStart"/>
            <w:r w:rsidRPr="00C3238E">
              <w:rPr>
                <w:rFonts w:asciiTheme="majorHAnsi" w:hAnsiTheme="majorHAnsi" w:cstheme="majorHAnsi"/>
                <w:sz w:val="22"/>
                <w:szCs w:val="22"/>
              </w:rPr>
              <w:t>carers</w:t>
            </w:r>
            <w:proofErr w:type="spellEnd"/>
            <w:r w:rsidRPr="00C3238E">
              <w:rPr>
                <w:rFonts w:asciiTheme="majorHAnsi" w:hAnsiTheme="majorHAnsi" w:cstheme="majorHAnsi"/>
                <w:sz w:val="22"/>
                <w:szCs w:val="22"/>
              </w:rPr>
              <w:t xml:space="preserve"> receive a quality service it is necessary to have an integrated service and collaborative working relationship with other providers of EOL care.  </w:t>
            </w:r>
          </w:p>
          <w:p w14:paraId="05E7527E" w14:textId="77777777" w:rsidR="004C2A3D" w:rsidRPr="00C3238E" w:rsidRDefault="004C2A3D" w:rsidP="00C3238E">
            <w:pPr>
              <w:spacing w:after="0"/>
              <w:rPr>
                <w:rFonts w:asciiTheme="majorHAnsi" w:hAnsiTheme="majorHAnsi" w:cstheme="majorHAnsi"/>
                <w:sz w:val="22"/>
                <w:szCs w:val="22"/>
              </w:rPr>
            </w:pPr>
            <w:r w:rsidRPr="00C3238E">
              <w:rPr>
                <w:rFonts w:asciiTheme="majorHAnsi" w:hAnsiTheme="majorHAnsi" w:cstheme="majorHAnsi"/>
                <w:sz w:val="22"/>
                <w:szCs w:val="22"/>
              </w:rPr>
              <w:t>It will be the responsibility of the provider to ensure t</w:t>
            </w:r>
            <w:r>
              <w:rPr>
                <w:rFonts w:asciiTheme="majorHAnsi" w:hAnsiTheme="majorHAnsi" w:cstheme="majorHAnsi"/>
                <w:sz w:val="22"/>
                <w:szCs w:val="22"/>
              </w:rPr>
              <w:t>he service is fully integrated.</w:t>
            </w:r>
          </w:p>
          <w:p w14:paraId="165470B6" w14:textId="77777777" w:rsidR="004C2A3D" w:rsidRPr="00C3238E" w:rsidRDefault="004C2A3D" w:rsidP="00C3238E">
            <w:pPr>
              <w:contextualSpacing/>
              <w:rPr>
                <w:rFonts w:asciiTheme="majorHAnsi" w:hAnsiTheme="majorHAnsi" w:cstheme="majorHAnsi"/>
                <w:sz w:val="22"/>
                <w:szCs w:val="22"/>
              </w:rPr>
            </w:pPr>
            <w:r w:rsidRPr="00C3238E">
              <w:rPr>
                <w:rFonts w:asciiTheme="majorHAnsi" w:hAnsiTheme="majorHAnsi" w:cstheme="majorHAnsi"/>
                <w:sz w:val="22"/>
                <w:szCs w:val="22"/>
              </w:rPr>
              <w:t>Interdependencies / Partnerships</w:t>
            </w:r>
          </w:p>
          <w:p w14:paraId="4074ADCA"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Hospices/Specialist Palliative Care Units</w:t>
            </w:r>
          </w:p>
          <w:p w14:paraId="573BF6A6"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Community Teams</w:t>
            </w:r>
          </w:p>
          <w:p w14:paraId="32721719"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Hospital</w:t>
            </w:r>
          </w:p>
          <w:p w14:paraId="5DECD6EC"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 xml:space="preserve">GPs </w:t>
            </w:r>
          </w:p>
          <w:p w14:paraId="61FE0874"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Social Care</w:t>
            </w:r>
          </w:p>
          <w:p w14:paraId="6997397B"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Out of Hours Services</w:t>
            </w:r>
          </w:p>
          <w:p w14:paraId="698520BD"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Care homes</w:t>
            </w:r>
          </w:p>
          <w:p w14:paraId="3345D292"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Ambulance</w:t>
            </w:r>
          </w:p>
          <w:p w14:paraId="18ABF1B3"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Equipment stores</w:t>
            </w:r>
          </w:p>
          <w:p w14:paraId="17641E85"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 xml:space="preserve">Voluntary/Charitable </w:t>
            </w:r>
            <w:proofErr w:type="spellStart"/>
            <w:r w:rsidRPr="00C3238E">
              <w:rPr>
                <w:rFonts w:asciiTheme="majorHAnsi" w:hAnsiTheme="majorHAnsi" w:cstheme="majorHAnsi"/>
                <w:sz w:val="22"/>
                <w:szCs w:val="22"/>
              </w:rPr>
              <w:t>organisations</w:t>
            </w:r>
            <w:proofErr w:type="spellEnd"/>
          </w:p>
          <w:p w14:paraId="76F39A85"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 xml:space="preserve">Community Pharmacist </w:t>
            </w:r>
          </w:p>
          <w:p w14:paraId="7A7BE815" w14:textId="77777777" w:rsidR="004C2A3D" w:rsidRPr="00C3238E" w:rsidRDefault="004C2A3D" w:rsidP="004C2A3D">
            <w:pPr>
              <w:numPr>
                <w:ilvl w:val="0"/>
                <w:numId w:val="46"/>
              </w:numPr>
              <w:tabs>
                <w:tab w:val="clear" w:pos="1134"/>
                <w:tab w:val="num" w:pos="459"/>
              </w:tabs>
              <w:spacing w:after="0"/>
              <w:ind w:left="459"/>
              <w:jc w:val="both"/>
              <w:rPr>
                <w:rFonts w:asciiTheme="majorHAnsi" w:hAnsiTheme="majorHAnsi" w:cstheme="majorHAnsi"/>
                <w:sz w:val="22"/>
                <w:szCs w:val="22"/>
              </w:rPr>
            </w:pPr>
            <w:r w:rsidRPr="00C3238E">
              <w:rPr>
                <w:rFonts w:asciiTheme="majorHAnsi" w:hAnsiTheme="majorHAnsi" w:cstheme="majorHAnsi"/>
                <w:sz w:val="22"/>
                <w:szCs w:val="22"/>
              </w:rPr>
              <w:t>Discharge Planning Teams</w:t>
            </w:r>
          </w:p>
          <w:p w14:paraId="7E8372EC" w14:textId="77777777" w:rsidR="004C2A3D" w:rsidRPr="00C3238E" w:rsidRDefault="004C2A3D" w:rsidP="004C2A3D">
            <w:pPr>
              <w:spacing w:after="0"/>
              <w:ind w:left="1080"/>
              <w:rPr>
                <w:rFonts w:asciiTheme="majorHAnsi" w:hAnsiTheme="majorHAnsi" w:cstheme="majorHAnsi"/>
                <w:sz w:val="22"/>
                <w:szCs w:val="22"/>
              </w:rPr>
            </w:pPr>
          </w:p>
          <w:p w14:paraId="13DCCD56" w14:textId="77777777" w:rsidR="004C2A3D" w:rsidRPr="00C3238E" w:rsidRDefault="00AD7FD9" w:rsidP="00C3238E">
            <w:pPr>
              <w:contextualSpacing/>
              <w:jc w:val="both"/>
              <w:rPr>
                <w:rFonts w:asciiTheme="majorHAnsi" w:hAnsiTheme="majorHAnsi" w:cstheme="majorHAnsi"/>
                <w:sz w:val="22"/>
                <w:szCs w:val="22"/>
              </w:rPr>
            </w:pPr>
            <w:r>
              <w:rPr>
                <w:rFonts w:asciiTheme="majorHAnsi" w:hAnsiTheme="majorHAnsi" w:cstheme="majorHAnsi"/>
                <w:sz w:val="22"/>
                <w:szCs w:val="22"/>
              </w:rPr>
              <w:t xml:space="preserve">3.5.2 </w:t>
            </w:r>
            <w:r w:rsidR="004C2A3D" w:rsidRPr="00C3238E">
              <w:rPr>
                <w:rFonts w:asciiTheme="majorHAnsi" w:hAnsiTheme="majorHAnsi" w:cstheme="majorHAnsi"/>
                <w:sz w:val="22"/>
                <w:szCs w:val="22"/>
              </w:rPr>
              <w:t xml:space="preserve">Relevant Clinical Networks and Screening </w:t>
            </w:r>
            <w:proofErr w:type="spellStart"/>
            <w:r w:rsidR="004C2A3D" w:rsidRPr="00C3238E">
              <w:rPr>
                <w:rFonts w:asciiTheme="majorHAnsi" w:hAnsiTheme="majorHAnsi" w:cstheme="majorHAnsi"/>
                <w:sz w:val="22"/>
                <w:szCs w:val="22"/>
              </w:rPr>
              <w:t>Programmes</w:t>
            </w:r>
            <w:proofErr w:type="spellEnd"/>
          </w:p>
          <w:p w14:paraId="18BE0AA0" w14:textId="77777777" w:rsidR="004C2A3D" w:rsidRDefault="004C2A3D" w:rsidP="004C2A3D">
            <w:pPr>
              <w:spacing w:after="0"/>
              <w:rPr>
                <w:rFonts w:asciiTheme="majorHAnsi" w:hAnsiTheme="majorHAnsi" w:cstheme="majorHAnsi"/>
                <w:sz w:val="22"/>
                <w:szCs w:val="22"/>
                <w:lang w:eastAsia="en-US"/>
              </w:rPr>
            </w:pPr>
            <w:r w:rsidRPr="00C3238E">
              <w:rPr>
                <w:rFonts w:asciiTheme="majorHAnsi" w:hAnsiTheme="majorHAnsi" w:cstheme="majorHAnsi"/>
                <w:sz w:val="22"/>
                <w:szCs w:val="22"/>
                <w:lang w:eastAsia="en-US"/>
              </w:rPr>
              <w:t xml:space="preserve">SSCCG </w:t>
            </w:r>
            <w:proofErr w:type="spellStart"/>
            <w:r w:rsidRPr="00C3238E">
              <w:rPr>
                <w:rFonts w:asciiTheme="majorHAnsi" w:hAnsiTheme="majorHAnsi" w:cstheme="majorHAnsi"/>
                <w:sz w:val="22"/>
                <w:szCs w:val="22"/>
                <w:lang w:eastAsia="en-US"/>
              </w:rPr>
              <w:t>recognises</w:t>
            </w:r>
            <w:proofErr w:type="spellEnd"/>
            <w:r w:rsidRPr="00C3238E">
              <w:rPr>
                <w:rFonts w:asciiTheme="majorHAnsi" w:hAnsiTheme="majorHAnsi" w:cstheme="majorHAnsi"/>
                <w:sz w:val="22"/>
                <w:szCs w:val="22"/>
                <w:lang w:eastAsia="en-US"/>
              </w:rPr>
              <w:t xml:space="preserve"> the need to promote access to palliative care services for diseases other than cancer.</w:t>
            </w:r>
          </w:p>
          <w:p w14:paraId="4DAA604F" w14:textId="77777777" w:rsidR="00AD7FD9" w:rsidRPr="00C3238E" w:rsidRDefault="00AD7FD9" w:rsidP="004C2A3D">
            <w:pPr>
              <w:spacing w:after="0"/>
              <w:rPr>
                <w:rFonts w:asciiTheme="majorHAnsi" w:hAnsiTheme="majorHAnsi" w:cstheme="majorHAnsi"/>
                <w:sz w:val="22"/>
                <w:szCs w:val="22"/>
                <w:lang w:eastAsia="en-US"/>
              </w:rPr>
            </w:pPr>
          </w:p>
          <w:p w14:paraId="1C3D9BC8" w14:textId="77777777" w:rsidR="004C2A3D" w:rsidRPr="00C3238E" w:rsidRDefault="004C2A3D" w:rsidP="00C3238E">
            <w:pPr>
              <w:pStyle w:val="CommentText"/>
              <w:ind w:left="34"/>
              <w:rPr>
                <w:rFonts w:asciiTheme="majorHAnsi" w:hAnsiTheme="majorHAnsi" w:cstheme="majorHAnsi"/>
                <w:sz w:val="22"/>
                <w:szCs w:val="22"/>
              </w:rPr>
            </w:pPr>
            <w:r w:rsidRPr="00C3238E">
              <w:rPr>
                <w:rFonts w:asciiTheme="majorHAnsi" w:hAnsiTheme="majorHAnsi" w:cstheme="majorHAnsi"/>
                <w:sz w:val="22"/>
                <w:szCs w:val="22"/>
                <w:lang w:eastAsia="en-US"/>
              </w:rPr>
              <w:t xml:space="preserve">This will include collaborative working with the Merseyside &amp; Cheshire Clinical Networks of  </w:t>
            </w:r>
            <w:r w:rsidRPr="00C3238E">
              <w:rPr>
                <w:rFonts w:asciiTheme="majorHAnsi" w:hAnsiTheme="majorHAnsi" w:cstheme="majorHAnsi"/>
                <w:sz w:val="22"/>
                <w:szCs w:val="22"/>
              </w:rPr>
              <w:t xml:space="preserve"> cancer, mental health, neurosciences and dementia, cardiovascular (includes cardiac, stroke and kidney)</w:t>
            </w:r>
          </w:p>
          <w:p w14:paraId="028DFC69" w14:textId="77777777" w:rsidR="00530761" w:rsidRPr="00C3238E" w:rsidRDefault="00530761">
            <w:pPr>
              <w:spacing w:after="0"/>
              <w:rPr>
                <w:rFonts w:asciiTheme="majorHAnsi" w:hAnsiTheme="majorHAnsi" w:cstheme="majorHAnsi"/>
                <w:sz w:val="22"/>
                <w:szCs w:val="22"/>
              </w:rPr>
            </w:pPr>
          </w:p>
        </w:tc>
      </w:tr>
      <w:tr w:rsidR="00530761" w:rsidRPr="004208BE" w14:paraId="1C3D1DB7" w14:textId="77777777" w:rsidTr="00530761">
        <w:tc>
          <w:tcPr>
            <w:tcW w:w="8414" w:type="dxa"/>
            <w:shd w:val="clear" w:color="auto" w:fill="595959"/>
          </w:tcPr>
          <w:p w14:paraId="04C1DCB7"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lastRenderedPageBreak/>
              <w:t>4.</w:t>
            </w:r>
            <w:r w:rsidRPr="00C3238E">
              <w:rPr>
                <w:rFonts w:asciiTheme="majorHAnsi" w:hAnsiTheme="majorHAnsi" w:cstheme="majorHAnsi"/>
                <w:b/>
                <w:color w:val="F79646"/>
                <w:sz w:val="22"/>
                <w:szCs w:val="22"/>
              </w:rPr>
              <w:tab/>
              <w:t>Applicable Service Standards</w:t>
            </w:r>
          </w:p>
        </w:tc>
      </w:tr>
      <w:tr w:rsidR="00530761" w:rsidRPr="004208BE" w14:paraId="6DA4FE4E" w14:textId="77777777" w:rsidTr="00530761">
        <w:tc>
          <w:tcPr>
            <w:tcW w:w="8414" w:type="dxa"/>
            <w:shd w:val="clear" w:color="auto" w:fill="auto"/>
          </w:tcPr>
          <w:p w14:paraId="6FA9C906" w14:textId="77777777" w:rsidR="00530761" w:rsidRPr="00C3238E" w:rsidRDefault="00530761">
            <w:pPr>
              <w:spacing w:after="0"/>
              <w:rPr>
                <w:rFonts w:asciiTheme="majorHAnsi" w:hAnsiTheme="majorHAnsi" w:cstheme="majorHAnsi"/>
                <w:sz w:val="22"/>
                <w:szCs w:val="22"/>
              </w:rPr>
            </w:pPr>
          </w:p>
          <w:p w14:paraId="5F91D953"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4.1</w:t>
            </w:r>
            <w:r w:rsidRPr="00C3238E">
              <w:rPr>
                <w:rFonts w:asciiTheme="majorHAnsi" w:hAnsiTheme="majorHAnsi" w:cstheme="majorHAnsi"/>
                <w:b/>
                <w:color w:val="009966"/>
                <w:sz w:val="22"/>
                <w:szCs w:val="22"/>
              </w:rPr>
              <w:tab/>
              <w:t>Applicable national standards (</w:t>
            </w:r>
            <w:proofErr w:type="spellStart"/>
            <w:r w:rsidRPr="00C3238E">
              <w:rPr>
                <w:rFonts w:asciiTheme="majorHAnsi" w:hAnsiTheme="majorHAnsi" w:cstheme="majorHAnsi"/>
                <w:b/>
                <w:color w:val="009966"/>
                <w:sz w:val="22"/>
                <w:szCs w:val="22"/>
              </w:rPr>
              <w:t>eg</w:t>
            </w:r>
            <w:proofErr w:type="spellEnd"/>
            <w:r w:rsidRPr="00C3238E">
              <w:rPr>
                <w:rFonts w:asciiTheme="majorHAnsi" w:hAnsiTheme="majorHAnsi" w:cstheme="majorHAnsi"/>
                <w:b/>
                <w:color w:val="009966"/>
                <w:sz w:val="22"/>
                <w:szCs w:val="22"/>
              </w:rPr>
              <w:t xml:space="preserve"> NICE)</w:t>
            </w:r>
          </w:p>
          <w:p w14:paraId="794B1F96" w14:textId="77777777" w:rsidR="00530761" w:rsidRDefault="00530761">
            <w:pPr>
              <w:spacing w:after="0"/>
              <w:rPr>
                <w:rFonts w:asciiTheme="majorHAnsi" w:hAnsiTheme="majorHAnsi" w:cstheme="majorHAnsi"/>
                <w:color w:val="009966"/>
                <w:sz w:val="22"/>
                <w:szCs w:val="22"/>
              </w:rPr>
            </w:pPr>
          </w:p>
          <w:p w14:paraId="5207C6E9"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 xml:space="preserve">Royal College of General Practitioners Commissioning Guidance in EOL Care 2013 </w:t>
            </w:r>
          </w:p>
          <w:p w14:paraId="0F66B795"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eastAsia="Calibri" w:hAnsiTheme="majorHAnsi" w:cstheme="majorHAnsi"/>
                <w:color w:val="000000"/>
                <w:sz w:val="22"/>
                <w:szCs w:val="22"/>
                <w:lang w:eastAsia="en-US"/>
              </w:rPr>
              <w:t>Sefton Strategic Joint Needs Assessment 2013</w:t>
            </w:r>
          </w:p>
          <w:p w14:paraId="729D87EC"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Better Health, Better Life 2008-2013</w:t>
            </w:r>
          </w:p>
          <w:p w14:paraId="20745CCD"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NCPC Commissioning Guidance</w:t>
            </w:r>
          </w:p>
          <w:p w14:paraId="2B18E5E3"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NICE End of Life Care Standards 2011</w:t>
            </w:r>
          </w:p>
          <w:p w14:paraId="7537FEE4"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MCCN Palliative Care Strategy- 2007-2010</w:t>
            </w:r>
          </w:p>
          <w:p w14:paraId="003A7156"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lastRenderedPageBreak/>
              <w:t>The National Dementia Strategy 2009</w:t>
            </w:r>
          </w:p>
          <w:p w14:paraId="5D1A9122"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 xml:space="preserve">National Framework for NHS </w:t>
            </w:r>
          </w:p>
          <w:p w14:paraId="5F3EBB97"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Continuing Health Care &amp; NHS – funded Nursing Care National Service Framework for Coronary Heart Disease, Older People, Long term conditions and Renal failure</w:t>
            </w:r>
          </w:p>
          <w:p w14:paraId="04AF69D9"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End of Life Strategy 2008</w:t>
            </w:r>
          </w:p>
          <w:p w14:paraId="587C6313"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Our NHS, Our Future (Darzi) 2008</w:t>
            </w:r>
          </w:p>
          <w:p w14:paraId="36F1C76A"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Healthier Horizons NHS North West 2008</w:t>
            </w:r>
          </w:p>
          <w:p w14:paraId="747BFC7B"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National Audit Office – End of Life 2008</w:t>
            </w:r>
          </w:p>
          <w:p w14:paraId="5391E5C1"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Department of Health – National End of Life Care June 2008</w:t>
            </w:r>
          </w:p>
          <w:p w14:paraId="1F280CAF"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NHS Sefton’s Baseline Review of End of Life Care 2008</w:t>
            </w:r>
          </w:p>
          <w:p w14:paraId="5E7B5ACE" w14:textId="77777777" w:rsidR="004C2A3D" w:rsidRPr="000434D4" w:rsidRDefault="004C2A3D" w:rsidP="004C2A3D">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Putting People First 2007</w:t>
            </w:r>
          </w:p>
          <w:p w14:paraId="3D578ABF" w14:textId="77777777" w:rsidR="004C2A3D" w:rsidRPr="00C3238E" w:rsidRDefault="004C2A3D" w:rsidP="00C3238E">
            <w:pPr>
              <w:numPr>
                <w:ilvl w:val="0"/>
                <w:numId w:val="34"/>
              </w:numPr>
              <w:tabs>
                <w:tab w:val="clear" w:pos="1134"/>
                <w:tab w:val="num" w:pos="318"/>
              </w:tabs>
              <w:spacing w:after="0"/>
              <w:ind w:left="318"/>
              <w:rPr>
                <w:rFonts w:asciiTheme="majorHAnsi" w:hAnsiTheme="majorHAnsi" w:cstheme="majorHAnsi"/>
                <w:sz w:val="22"/>
                <w:szCs w:val="22"/>
                <w:lang w:eastAsia="en-US"/>
              </w:rPr>
            </w:pPr>
            <w:r w:rsidRPr="000434D4">
              <w:rPr>
                <w:rFonts w:asciiTheme="majorHAnsi" w:hAnsiTheme="majorHAnsi" w:cstheme="majorHAnsi"/>
                <w:sz w:val="22"/>
                <w:szCs w:val="22"/>
                <w:lang w:eastAsia="en-US"/>
              </w:rPr>
              <w:t xml:space="preserve">NICE Supportive and Palliative Care Guidance for Adults with Cancer 2004 </w:t>
            </w:r>
          </w:p>
          <w:p w14:paraId="6272892B" w14:textId="77777777" w:rsidR="00530761" w:rsidRPr="00C3238E" w:rsidRDefault="00530761">
            <w:pPr>
              <w:spacing w:after="0"/>
              <w:rPr>
                <w:rFonts w:asciiTheme="majorHAnsi" w:hAnsiTheme="majorHAnsi" w:cstheme="majorHAnsi"/>
                <w:color w:val="009966"/>
                <w:sz w:val="22"/>
                <w:szCs w:val="22"/>
              </w:rPr>
            </w:pPr>
          </w:p>
          <w:p w14:paraId="5F0510E8" w14:textId="77777777" w:rsidR="00530761" w:rsidRPr="00C3238E" w:rsidRDefault="00530761" w:rsidP="00C3238E">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4.2</w:t>
            </w:r>
            <w:r w:rsidRPr="00C3238E">
              <w:rPr>
                <w:rFonts w:asciiTheme="majorHAnsi" w:hAnsiTheme="majorHAnsi" w:cstheme="majorHAnsi"/>
                <w:b/>
                <w:color w:val="009966"/>
                <w:sz w:val="22"/>
                <w:szCs w:val="22"/>
              </w:rPr>
              <w:tab/>
              <w:t>Applicable standards set out in Guidance and/or issued by a competent body (</w:t>
            </w:r>
            <w:proofErr w:type="spellStart"/>
            <w:r w:rsidRPr="00C3238E">
              <w:rPr>
                <w:rFonts w:asciiTheme="majorHAnsi" w:hAnsiTheme="majorHAnsi" w:cstheme="majorHAnsi"/>
                <w:b/>
                <w:color w:val="009966"/>
                <w:sz w:val="22"/>
                <w:szCs w:val="22"/>
              </w:rPr>
              <w:t>eg</w:t>
            </w:r>
            <w:proofErr w:type="spellEnd"/>
            <w:r w:rsidRPr="00C3238E">
              <w:rPr>
                <w:rFonts w:asciiTheme="majorHAnsi" w:hAnsiTheme="majorHAnsi" w:cstheme="majorHAnsi"/>
                <w:b/>
                <w:color w:val="009966"/>
                <w:sz w:val="22"/>
                <w:szCs w:val="22"/>
              </w:rPr>
              <w:t xml:space="preserve"> Royal Colleges) </w:t>
            </w:r>
          </w:p>
          <w:p w14:paraId="60668FC3" w14:textId="77777777" w:rsidR="00530761" w:rsidRDefault="00530761" w:rsidP="00C3238E">
            <w:pPr>
              <w:spacing w:after="0"/>
              <w:rPr>
                <w:rFonts w:asciiTheme="majorHAnsi" w:hAnsiTheme="majorHAnsi" w:cstheme="majorHAnsi"/>
                <w:color w:val="009966"/>
                <w:sz w:val="22"/>
                <w:szCs w:val="22"/>
              </w:rPr>
            </w:pPr>
          </w:p>
          <w:p w14:paraId="59A612DD" w14:textId="77777777" w:rsidR="004C2A3D" w:rsidRPr="00C3238E" w:rsidRDefault="004C2A3D" w:rsidP="00C3238E">
            <w:pPr>
              <w:spacing w:after="0"/>
              <w:rPr>
                <w:rFonts w:asciiTheme="majorHAnsi" w:hAnsiTheme="majorHAnsi" w:cstheme="majorHAnsi"/>
                <w:color w:val="000000" w:themeColor="text1"/>
                <w:sz w:val="22"/>
                <w:szCs w:val="22"/>
              </w:rPr>
            </w:pPr>
            <w:r w:rsidRPr="00C3238E">
              <w:rPr>
                <w:rFonts w:asciiTheme="majorHAnsi" w:hAnsiTheme="majorHAnsi" w:cstheme="majorHAnsi"/>
                <w:color w:val="000000" w:themeColor="text1"/>
                <w:sz w:val="22"/>
                <w:szCs w:val="22"/>
              </w:rPr>
              <w:t>As per point 4.1</w:t>
            </w:r>
          </w:p>
          <w:p w14:paraId="532E9F1F" w14:textId="77777777" w:rsidR="004C2A3D" w:rsidRPr="00C3238E" w:rsidRDefault="004C2A3D" w:rsidP="00C3238E">
            <w:pPr>
              <w:spacing w:after="0"/>
              <w:rPr>
                <w:rFonts w:asciiTheme="majorHAnsi" w:hAnsiTheme="majorHAnsi" w:cstheme="majorHAnsi"/>
                <w:color w:val="009966"/>
                <w:sz w:val="22"/>
                <w:szCs w:val="22"/>
              </w:rPr>
            </w:pPr>
          </w:p>
          <w:p w14:paraId="3E9B4540"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4.3</w:t>
            </w:r>
            <w:r w:rsidRPr="00C3238E">
              <w:rPr>
                <w:rFonts w:asciiTheme="majorHAnsi" w:hAnsiTheme="majorHAnsi" w:cstheme="majorHAnsi"/>
                <w:b/>
                <w:color w:val="009966"/>
                <w:sz w:val="22"/>
                <w:szCs w:val="22"/>
              </w:rPr>
              <w:tab/>
              <w:t>Applicable local standards</w:t>
            </w:r>
          </w:p>
          <w:p w14:paraId="65BC6BAF" w14:textId="77777777" w:rsidR="00530761" w:rsidRPr="00C3238E" w:rsidRDefault="00530761">
            <w:pPr>
              <w:spacing w:after="0"/>
              <w:rPr>
                <w:rFonts w:asciiTheme="majorHAnsi" w:hAnsiTheme="majorHAnsi" w:cstheme="majorHAnsi"/>
                <w:color w:val="009966"/>
                <w:sz w:val="22"/>
                <w:szCs w:val="22"/>
              </w:rPr>
            </w:pPr>
          </w:p>
          <w:p w14:paraId="087C04B3" w14:textId="77777777" w:rsidR="00530761" w:rsidRPr="00C3238E" w:rsidRDefault="004C2A3D">
            <w:pPr>
              <w:spacing w:after="0"/>
              <w:rPr>
                <w:rFonts w:asciiTheme="majorHAnsi" w:hAnsiTheme="majorHAnsi" w:cstheme="majorHAnsi"/>
                <w:color w:val="000000" w:themeColor="text1"/>
                <w:sz w:val="22"/>
                <w:szCs w:val="22"/>
              </w:rPr>
            </w:pPr>
            <w:r w:rsidRPr="000434D4">
              <w:rPr>
                <w:rFonts w:asciiTheme="majorHAnsi" w:hAnsiTheme="majorHAnsi" w:cstheme="majorHAnsi"/>
                <w:color w:val="000000" w:themeColor="text1"/>
                <w:sz w:val="22"/>
                <w:szCs w:val="22"/>
              </w:rPr>
              <w:t>As per point 4.1</w:t>
            </w:r>
          </w:p>
          <w:p w14:paraId="18CCFEA0" w14:textId="77777777" w:rsidR="00530761" w:rsidRPr="00C3238E" w:rsidRDefault="00530761">
            <w:pPr>
              <w:spacing w:after="0"/>
              <w:rPr>
                <w:rFonts w:asciiTheme="majorHAnsi" w:hAnsiTheme="majorHAnsi" w:cstheme="majorHAnsi"/>
                <w:color w:val="00B050"/>
                <w:sz w:val="22"/>
                <w:szCs w:val="22"/>
              </w:rPr>
            </w:pPr>
          </w:p>
          <w:p w14:paraId="0B51116D" w14:textId="77777777" w:rsidR="00530761" w:rsidRPr="00C3238E" w:rsidRDefault="00530761">
            <w:pPr>
              <w:spacing w:after="0"/>
              <w:rPr>
                <w:rFonts w:asciiTheme="majorHAnsi" w:hAnsiTheme="majorHAnsi" w:cstheme="majorHAnsi"/>
                <w:color w:val="00B050"/>
                <w:sz w:val="22"/>
                <w:szCs w:val="22"/>
              </w:rPr>
            </w:pPr>
          </w:p>
          <w:p w14:paraId="40163925" w14:textId="77777777" w:rsidR="00530761" w:rsidRPr="00C3238E" w:rsidRDefault="00530761">
            <w:pPr>
              <w:spacing w:after="0"/>
              <w:rPr>
                <w:rFonts w:asciiTheme="majorHAnsi" w:hAnsiTheme="majorHAnsi" w:cstheme="majorHAnsi"/>
                <w:color w:val="00B050"/>
                <w:sz w:val="22"/>
                <w:szCs w:val="22"/>
              </w:rPr>
            </w:pPr>
          </w:p>
          <w:p w14:paraId="2F9B2346" w14:textId="77777777" w:rsidR="00530761" w:rsidRPr="00C3238E" w:rsidRDefault="00530761">
            <w:pPr>
              <w:spacing w:after="0"/>
              <w:rPr>
                <w:rFonts w:asciiTheme="majorHAnsi" w:hAnsiTheme="majorHAnsi" w:cstheme="majorHAnsi"/>
                <w:sz w:val="22"/>
                <w:szCs w:val="22"/>
              </w:rPr>
            </w:pPr>
          </w:p>
        </w:tc>
      </w:tr>
      <w:tr w:rsidR="00530761" w:rsidRPr="004208BE" w14:paraId="05DA976B" w14:textId="77777777" w:rsidTr="00530761">
        <w:tc>
          <w:tcPr>
            <w:tcW w:w="8414" w:type="dxa"/>
            <w:shd w:val="clear" w:color="auto" w:fill="595959"/>
          </w:tcPr>
          <w:p w14:paraId="6DBCFA48"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lastRenderedPageBreak/>
              <w:t>5.</w:t>
            </w:r>
            <w:r w:rsidRPr="00C3238E">
              <w:rPr>
                <w:rFonts w:asciiTheme="majorHAnsi" w:hAnsiTheme="majorHAnsi" w:cstheme="majorHAnsi"/>
                <w:b/>
                <w:color w:val="F79646"/>
                <w:sz w:val="22"/>
                <w:szCs w:val="22"/>
              </w:rPr>
              <w:tab/>
              <w:t>Applicable quality requirements and CQUIN goals</w:t>
            </w:r>
          </w:p>
        </w:tc>
      </w:tr>
      <w:tr w:rsidR="00530761" w:rsidRPr="004208BE" w14:paraId="6655FBB4" w14:textId="77777777" w:rsidTr="00530761">
        <w:tc>
          <w:tcPr>
            <w:tcW w:w="8414" w:type="dxa"/>
            <w:shd w:val="clear" w:color="auto" w:fill="auto"/>
          </w:tcPr>
          <w:p w14:paraId="2DEF8FB5" w14:textId="77777777" w:rsidR="00530761" w:rsidRPr="00C3238E" w:rsidRDefault="00530761">
            <w:pPr>
              <w:spacing w:after="0"/>
              <w:rPr>
                <w:rFonts w:asciiTheme="majorHAnsi" w:hAnsiTheme="majorHAnsi" w:cstheme="majorHAnsi"/>
                <w:color w:val="009966"/>
                <w:sz w:val="22"/>
                <w:szCs w:val="22"/>
              </w:rPr>
            </w:pPr>
          </w:p>
          <w:p w14:paraId="5A68D032" w14:textId="77777777" w:rsidR="003B221A" w:rsidRPr="00C3238E" w:rsidRDefault="003B221A" w:rsidP="00C3238E">
            <w:pPr>
              <w:pStyle w:val="ListParagraph"/>
              <w:numPr>
                <w:ilvl w:val="1"/>
                <w:numId w:val="24"/>
              </w:numPr>
              <w:ind w:left="743" w:hanging="743"/>
              <w:rPr>
                <w:rFonts w:asciiTheme="majorHAnsi" w:hAnsiTheme="majorHAnsi" w:cstheme="majorHAnsi"/>
                <w:color w:val="00B050"/>
                <w:szCs w:val="20"/>
              </w:rPr>
            </w:pPr>
            <w:r w:rsidRPr="00C3238E">
              <w:rPr>
                <w:rFonts w:asciiTheme="majorHAnsi" w:hAnsiTheme="majorHAnsi" w:cstheme="majorHAnsi"/>
                <w:color w:val="00B050"/>
                <w:szCs w:val="20"/>
              </w:rPr>
              <w:t>Applicable quality requirements (See Schedule 4 Parts A-D)</w:t>
            </w:r>
          </w:p>
          <w:p w14:paraId="0207E5E9" w14:textId="77777777" w:rsidR="003B221A" w:rsidRPr="00C3238E" w:rsidRDefault="003B221A" w:rsidP="00C3238E">
            <w:pPr>
              <w:pStyle w:val="ListParagraph"/>
              <w:ind w:left="743"/>
              <w:rPr>
                <w:rFonts w:asciiTheme="majorHAnsi" w:hAnsiTheme="majorHAnsi" w:cstheme="majorHAnsi"/>
                <w:color w:val="00B050"/>
                <w:szCs w:val="20"/>
              </w:rPr>
            </w:pPr>
          </w:p>
          <w:p w14:paraId="040BC3A9" w14:textId="77777777" w:rsidR="003B221A" w:rsidRPr="00C3238E" w:rsidRDefault="003B221A" w:rsidP="00C3238E">
            <w:pPr>
              <w:pStyle w:val="ListParagraph"/>
              <w:ind w:left="34"/>
              <w:rPr>
                <w:rFonts w:asciiTheme="majorHAnsi" w:hAnsiTheme="majorHAnsi" w:cstheme="majorHAnsi"/>
                <w:color w:val="00B050"/>
                <w:szCs w:val="20"/>
              </w:rPr>
            </w:pPr>
            <w:r w:rsidRPr="00C3238E">
              <w:rPr>
                <w:rFonts w:asciiTheme="majorHAnsi" w:hAnsiTheme="majorHAnsi" w:cstheme="majorHAnsi"/>
                <w:color w:val="000000" w:themeColor="text1"/>
                <w:szCs w:val="20"/>
              </w:rPr>
              <w:t>Please also refer to appendix B pages 9 – 12 for further local information</w:t>
            </w:r>
          </w:p>
          <w:p w14:paraId="525DDDB9" w14:textId="77777777" w:rsidR="003B221A" w:rsidRPr="00C3238E" w:rsidRDefault="003B221A" w:rsidP="00C3238E">
            <w:pPr>
              <w:pStyle w:val="ListParagraph"/>
              <w:ind w:left="743"/>
              <w:rPr>
                <w:rFonts w:asciiTheme="majorHAnsi" w:hAnsiTheme="majorHAnsi" w:cstheme="majorHAnsi"/>
                <w:color w:val="00B050"/>
                <w:szCs w:val="20"/>
              </w:rPr>
            </w:pPr>
          </w:p>
          <w:p w14:paraId="760FDCEF" w14:textId="77777777" w:rsidR="003B221A" w:rsidRDefault="003B221A" w:rsidP="00C3238E">
            <w:pPr>
              <w:pStyle w:val="ListParagraph"/>
              <w:numPr>
                <w:ilvl w:val="1"/>
                <w:numId w:val="24"/>
              </w:numPr>
              <w:ind w:left="743" w:hanging="743"/>
              <w:rPr>
                <w:rFonts w:asciiTheme="majorHAnsi" w:hAnsiTheme="majorHAnsi" w:cstheme="majorHAnsi"/>
                <w:color w:val="00B050"/>
                <w:szCs w:val="20"/>
              </w:rPr>
            </w:pPr>
            <w:r w:rsidRPr="00C3238E">
              <w:rPr>
                <w:rFonts w:asciiTheme="majorHAnsi" w:hAnsiTheme="majorHAnsi" w:cstheme="majorHAnsi"/>
                <w:color w:val="00B050"/>
                <w:szCs w:val="20"/>
              </w:rPr>
              <w:t>Applicable CQUIN goals (See Schedule 4 Part E)</w:t>
            </w:r>
          </w:p>
          <w:p w14:paraId="599BAC77" w14:textId="77777777" w:rsidR="003B221A" w:rsidRPr="00C3238E" w:rsidRDefault="003B221A" w:rsidP="00C3238E">
            <w:pPr>
              <w:pStyle w:val="ListParagraph"/>
              <w:ind w:left="743"/>
              <w:rPr>
                <w:rFonts w:asciiTheme="majorHAnsi" w:hAnsiTheme="majorHAnsi" w:cstheme="majorHAnsi"/>
                <w:color w:val="00B050"/>
                <w:szCs w:val="20"/>
              </w:rPr>
            </w:pPr>
          </w:p>
          <w:p w14:paraId="443443F2" w14:textId="77777777" w:rsidR="00530761" w:rsidRPr="00C3238E" w:rsidRDefault="003B221A" w:rsidP="00C3238E">
            <w:pPr>
              <w:spacing w:after="0"/>
              <w:rPr>
                <w:rFonts w:asciiTheme="majorHAnsi" w:hAnsiTheme="majorHAnsi" w:cstheme="majorHAnsi"/>
                <w:color w:val="009966"/>
                <w:sz w:val="22"/>
                <w:szCs w:val="22"/>
              </w:rPr>
            </w:pPr>
            <w:r w:rsidRPr="00C3238E">
              <w:rPr>
                <w:rFonts w:asciiTheme="majorHAnsi" w:hAnsiTheme="majorHAnsi" w:cstheme="majorHAnsi"/>
                <w:color w:val="000000" w:themeColor="text1"/>
              </w:rPr>
              <w:t>To be determined if applicable</w:t>
            </w:r>
          </w:p>
          <w:p w14:paraId="241F7847" w14:textId="77777777" w:rsidR="00530761" w:rsidRPr="00C3238E" w:rsidRDefault="00530761">
            <w:pPr>
              <w:spacing w:after="0"/>
              <w:rPr>
                <w:rFonts w:asciiTheme="majorHAnsi" w:hAnsiTheme="majorHAnsi" w:cstheme="majorHAnsi"/>
                <w:sz w:val="22"/>
                <w:szCs w:val="22"/>
              </w:rPr>
            </w:pPr>
          </w:p>
        </w:tc>
      </w:tr>
      <w:tr w:rsidR="00530761" w:rsidRPr="004208BE" w14:paraId="001704E7" w14:textId="77777777" w:rsidTr="00530761">
        <w:tc>
          <w:tcPr>
            <w:tcW w:w="8414" w:type="dxa"/>
            <w:shd w:val="clear" w:color="auto" w:fill="595959"/>
          </w:tcPr>
          <w:p w14:paraId="0BA62646" w14:textId="77777777" w:rsidR="00530761" w:rsidRPr="00C3238E" w:rsidRDefault="00530761" w:rsidP="00C3238E">
            <w:pPr>
              <w:spacing w:after="0"/>
              <w:rPr>
                <w:rFonts w:asciiTheme="majorHAnsi" w:hAnsiTheme="majorHAnsi" w:cstheme="majorHAnsi"/>
                <w:b/>
                <w:color w:val="F79646"/>
                <w:sz w:val="22"/>
                <w:szCs w:val="22"/>
              </w:rPr>
            </w:pPr>
            <w:r w:rsidRPr="00C3238E">
              <w:rPr>
                <w:rFonts w:asciiTheme="majorHAnsi" w:hAnsiTheme="majorHAnsi" w:cstheme="majorHAnsi"/>
                <w:b/>
                <w:color w:val="F79646"/>
                <w:sz w:val="22"/>
                <w:szCs w:val="22"/>
              </w:rPr>
              <w:t>6.</w:t>
            </w:r>
            <w:r w:rsidRPr="00C3238E">
              <w:rPr>
                <w:rFonts w:asciiTheme="majorHAnsi" w:hAnsiTheme="majorHAnsi" w:cstheme="majorHAnsi"/>
                <w:b/>
                <w:color w:val="F79646"/>
                <w:sz w:val="22"/>
                <w:szCs w:val="22"/>
              </w:rPr>
              <w:tab/>
              <w:t>Location of Provider Premises</w:t>
            </w:r>
          </w:p>
        </w:tc>
      </w:tr>
      <w:tr w:rsidR="00530761" w:rsidRPr="004208BE" w14:paraId="1B45DA3F" w14:textId="77777777" w:rsidTr="00530761">
        <w:tc>
          <w:tcPr>
            <w:tcW w:w="8414" w:type="dxa"/>
            <w:shd w:val="clear" w:color="auto" w:fill="auto"/>
          </w:tcPr>
          <w:p w14:paraId="0E23D19C" w14:textId="77777777" w:rsidR="00530761" w:rsidRPr="00C3238E" w:rsidRDefault="00530761">
            <w:pPr>
              <w:spacing w:after="0"/>
              <w:rPr>
                <w:rFonts w:asciiTheme="majorHAnsi" w:hAnsiTheme="majorHAnsi" w:cstheme="majorHAnsi"/>
                <w:sz w:val="22"/>
                <w:szCs w:val="22"/>
              </w:rPr>
            </w:pPr>
          </w:p>
          <w:p w14:paraId="0F2D104A" w14:textId="77777777" w:rsidR="00530761" w:rsidRPr="00C3238E" w:rsidRDefault="00530761">
            <w:pPr>
              <w:spacing w:after="0"/>
              <w:rPr>
                <w:rFonts w:asciiTheme="majorHAnsi" w:hAnsiTheme="majorHAnsi" w:cstheme="majorHAnsi"/>
                <w:b/>
                <w:color w:val="009966"/>
                <w:sz w:val="22"/>
                <w:szCs w:val="22"/>
              </w:rPr>
            </w:pPr>
            <w:r w:rsidRPr="00C3238E">
              <w:rPr>
                <w:rFonts w:asciiTheme="majorHAnsi" w:hAnsiTheme="majorHAnsi" w:cstheme="majorHAnsi"/>
                <w:b/>
                <w:color w:val="009966"/>
                <w:sz w:val="22"/>
                <w:szCs w:val="22"/>
              </w:rPr>
              <w:t>The Provider’s Premises are located at:</w:t>
            </w:r>
          </w:p>
          <w:p w14:paraId="4ED69402" w14:textId="77777777" w:rsidR="00530761" w:rsidRPr="00C3238E" w:rsidRDefault="00530761">
            <w:pPr>
              <w:spacing w:after="0"/>
              <w:rPr>
                <w:rFonts w:asciiTheme="majorHAnsi" w:hAnsiTheme="majorHAnsi" w:cstheme="majorHAnsi"/>
                <w:color w:val="009966"/>
                <w:sz w:val="22"/>
                <w:szCs w:val="22"/>
              </w:rPr>
            </w:pPr>
          </w:p>
          <w:p w14:paraId="18F8F00F" w14:textId="77777777" w:rsidR="00530761" w:rsidRPr="00C3238E" w:rsidRDefault="00530761">
            <w:pPr>
              <w:spacing w:after="0"/>
              <w:rPr>
                <w:rFonts w:asciiTheme="majorHAnsi" w:hAnsiTheme="majorHAnsi" w:cstheme="majorHAnsi"/>
                <w:color w:val="000000" w:themeColor="text1"/>
                <w:sz w:val="22"/>
                <w:szCs w:val="22"/>
              </w:rPr>
            </w:pPr>
            <w:r w:rsidRPr="00C3238E">
              <w:rPr>
                <w:rFonts w:asciiTheme="majorHAnsi" w:hAnsiTheme="majorHAnsi" w:cstheme="majorHAnsi"/>
                <w:color w:val="000000" w:themeColor="text1"/>
                <w:sz w:val="22"/>
                <w:szCs w:val="22"/>
              </w:rPr>
              <w:t xml:space="preserve"> </w:t>
            </w:r>
            <w:r w:rsidR="004C2A3D" w:rsidRPr="00C3238E">
              <w:rPr>
                <w:rFonts w:asciiTheme="majorHAnsi" w:hAnsiTheme="majorHAnsi" w:cstheme="majorHAnsi"/>
                <w:color w:val="000000" w:themeColor="text1"/>
                <w:sz w:val="22"/>
                <w:szCs w:val="22"/>
              </w:rPr>
              <w:t>To be determined</w:t>
            </w:r>
          </w:p>
          <w:p w14:paraId="211E1CDC" w14:textId="77777777" w:rsidR="00530761" w:rsidRPr="00C3238E" w:rsidRDefault="00530761">
            <w:pPr>
              <w:spacing w:after="0"/>
              <w:rPr>
                <w:rFonts w:asciiTheme="majorHAnsi" w:hAnsiTheme="majorHAnsi" w:cstheme="majorHAnsi"/>
                <w:sz w:val="22"/>
                <w:szCs w:val="22"/>
              </w:rPr>
            </w:pPr>
          </w:p>
        </w:tc>
      </w:tr>
      <w:tr w:rsidR="00530761" w:rsidRPr="004208BE" w14:paraId="613EB1CE" w14:textId="77777777" w:rsidTr="00530761">
        <w:tc>
          <w:tcPr>
            <w:tcW w:w="8414" w:type="dxa"/>
            <w:shd w:val="clear" w:color="auto" w:fill="009966"/>
          </w:tcPr>
          <w:p w14:paraId="61D270CF" w14:textId="77777777" w:rsidR="00530761" w:rsidRPr="00C3238E" w:rsidRDefault="00530761" w:rsidP="00C3238E">
            <w:pPr>
              <w:spacing w:after="0"/>
              <w:rPr>
                <w:rFonts w:asciiTheme="majorHAnsi" w:hAnsiTheme="majorHAnsi" w:cstheme="majorHAnsi"/>
                <w:b/>
                <w:color w:val="FFFFFF"/>
                <w:sz w:val="22"/>
                <w:szCs w:val="22"/>
              </w:rPr>
            </w:pPr>
            <w:r w:rsidRPr="00C3238E">
              <w:rPr>
                <w:rFonts w:asciiTheme="majorHAnsi" w:hAnsiTheme="majorHAnsi" w:cstheme="majorHAnsi"/>
                <w:b/>
                <w:color w:val="FFFFFF"/>
                <w:sz w:val="22"/>
                <w:szCs w:val="22"/>
              </w:rPr>
              <w:t>7.</w:t>
            </w:r>
            <w:r w:rsidRPr="00C3238E">
              <w:rPr>
                <w:rFonts w:asciiTheme="majorHAnsi" w:hAnsiTheme="majorHAnsi" w:cstheme="majorHAnsi"/>
                <w:b/>
                <w:color w:val="FFFFFF"/>
                <w:sz w:val="22"/>
                <w:szCs w:val="22"/>
              </w:rPr>
              <w:tab/>
              <w:t>Individual Service User Placement</w:t>
            </w:r>
          </w:p>
        </w:tc>
      </w:tr>
      <w:tr w:rsidR="00530761" w:rsidRPr="004208BE" w14:paraId="73B534E0" w14:textId="77777777" w:rsidTr="00530761">
        <w:tc>
          <w:tcPr>
            <w:tcW w:w="8414" w:type="dxa"/>
            <w:shd w:val="clear" w:color="auto" w:fill="auto"/>
          </w:tcPr>
          <w:p w14:paraId="3D38084C" w14:textId="77777777" w:rsidR="00530761" w:rsidRPr="00C3238E" w:rsidRDefault="00530761">
            <w:pPr>
              <w:spacing w:after="0"/>
              <w:rPr>
                <w:rFonts w:asciiTheme="majorHAnsi" w:hAnsiTheme="majorHAnsi" w:cstheme="majorHAnsi"/>
                <w:sz w:val="22"/>
                <w:szCs w:val="22"/>
              </w:rPr>
            </w:pPr>
          </w:p>
          <w:p w14:paraId="29A32AFF" w14:textId="77777777" w:rsidR="00530761" w:rsidRPr="00C3238E" w:rsidRDefault="00530761">
            <w:pPr>
              <w:spacing w:after="0"/>
              <w:rPr>
                <w:rFonts w:asciiTheme="majorHAnsi" w:hAnsiTheme="majorHAnsi" w:cstheme="majorHAnsi"/>
                <w:sz w:val="22"/>
                <w:szCs w:val="22"/>
              </w:rPr>
            </w:pPr>
          </w:p>
        </w:tc>
      </w:tr>
    </w:tbl>
    <w:p w14:paraId="09BA7714" w14:textId="77777777" w:rsidR="00530761" w:rsidRPr="00C3238E" w:rsidRDefault="00530761">
      <w:pPr>
        <w:spacing w:after="0"/>
        <w:rPr>
          <w:rFonts w:asciiTheme="majorHAnsi" w:hAnsiTheme="majorHAnsi" w:cstheme="majorHAnsi"/>
          <w:sz w:val="22"/>
          <w:szCs w:val="22"/>
        </w:rPr>
      </w:pPr>
    </w:p>
    <w:p w14:paraId="5176FDED" w14:textId="77777777" w:rsidR="00816A3A" w:rsidRPr="00C3238E" w:rsidRDefault="00816A3A" w:rsidP="00C3238E">
      <w:pPr>
        <w:spacing w:after="0"/>
        <w:rPr>
          <w:rFonts w:asciiTheme="majorHAnsi" w:hAnsiTheme="majorHAnsi" w:cstheme="majorHAnsi"/>
          <w:sz w:val="22"/>
          <w:szCs w:val="22"/>
        </w:rPr>
      </w:pPr>
    </w:p>
    <w:sectPr w:rsidR="00816A3A" w:rsidRPr="00C3238E" w:rsidSect="00C3238E">
      <w:headerReference w:type="default" r:id="rId13"/>
      <w:footerReference w:type="default" r:id="rId14"/>
      <w:headerReference w:type="first" r:id="rId15"/>
      <w:footerReference w:type="first" r:id="rId16"/>
      <w:pgSz w:w="11906" w:h="16838" w:code="9"/>
      <w:pgMar w:top="1440"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9E4B8" w14:textId="77777777" w:rsidR="00B06600" w:rsidRDefault="00B06600" w:rsidP="00674BEC">
      <w:pPr>
        <w:spacing w:after="0"/>
      </w:pPr>
      <w:r>
        <w:separator/>
      </w:r>
    </w:p>
  </w:endnote>
  <w:endnote w:type="continuationSeparator" w:id="0">
    <w:p w14:paraId="07942813" w14:textId="77777777" w:rsidR="00B06600" w:rsidRDefault="00B06600"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7192" w14:textId="77777777" w:rsidR="004C2A3D" w:rsidRDefault="004C2A3D" w:rsidP="00530761">
    <w:pPr>
      <w:pStyle w:val="Footer"/>
      <w:tabs>
        <w:tab w:val="clear" w:pos="4513"/>
      </w:tabs>
      <w:jc w:val="both"/>
      <w:rPr>
        <w:rFonts w:ascii="Arial" w:hAnsi="Arial" w:cs="Arial"/>
        <w:sz w:val="16"/>
        <w:szCs w:val="16"/>
      </w:rPr>
    </w:pPr>
  </w:p>
  <w:p w14:paraId="4186B359" w14:textId="77777777" w:rsidR="00967DE6" w:rsidRDefault="00967DE6" w:rsidP="00967DE6">
    <w:pPr>
      <w:pStyle w:val="Header"/>
      <w:rPr>
        <w:rFonts w:ascii="Arial" w:hAnsi="Arial" w:cs="Arial"/>
        <w:sz w:val="16"/>
        <w:szCs w:val="16"/>
      </w:rPr>
    </w:pPr>
    <w:r w:rsidRPr="00D96739">
      <w:rPr>
        <w:rFonts w:ascii="Arial" w:hAnsi="Arial" w:cs="Arial"/>
        <w:sz w:val="16"/>
        <w:szCs w:val="16"/>
      </w:rPr>
      <w:t>NHS STANDARD CONTRACT</w:t>
    </w:r>
  </w:p>
  <w:p w14:paraId="679B37D8" w14:textId="77777777" w:rsidR="00967DE6" w:rsidRDefault="00967DE6" w:rsidP="00967DE6">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p>
  <w:p w14:paraId="48BA437E" w14:textId="77777777" w:rsidR="004C2A3D" w:rsidRDefault="004C2A3D" w:rsidP="00530761">
    <w:pPr>
      <w:pStyle w:val="Footer"/>
      <w:jc w:val="both"/>
      <w:rPr>
        <w:rFonts w:ascii="Arial" w:hAnsi="Arial" w:cs="Arial"/>
        <w:sz w:val="16"/>
        <w:szCs w:val="16"/>
      </w:rPr>
    </w:pPr>
  </w:p>
  <w:p w14:paraId="2CBC1370" w14:textId="77777777" w:rsidR="004C2A3D" w:rsidRPr="00855AAF" w:rsidRDefault="004C2A3D" w:rsidP="00530761">
    <w:pPr>
      <w:pStyle w:val="Footer"/>
      <w:jc w:val="right"/>
      <w:rPr>
        <w:rFonts w:ascii="Arial" w:hAnsi="Arial" w:cs="Arial"/>
        <w:sz w:val="16"/>
        <w:szCs w:val="16"/>
      </w:rPr>
    </w:pPr>
    <w:r w:rsidRPr="00855AAF">
      <w:rPr>
        <w:rFonts w:ascii="Arial" w:hAnsi="Arial" w:cs="Arial"/>
        <w:sz w:val="16"/>
        <w:szCs w:val="16"/>
      </w:rPr>
      <w:fldChar w:fldCharType="begin"/>
    </w:r>
    <w:r w:rsidRPr="00855AAF">
      <w:rPr>
        <w:rFonts w:ascii="Arial" w:hAnsi="Arial" w:cs="Arial"/>
        <w:sz w:val="16"/>
        <w:szCs w:val="16"/>
      </w:rPr>
      <w:instrText xml:space="preserve"> PAGE   \* MERGEFORMAT </w:instrText>
    </w:r>
    <w:r w:rsidRPr="00855AAF">
      <w:rPr>
        <w:rFonts w:ascii="Arial" w:hAnsi="Arial" w:cs="Arial"/>
        <w:sz w:val="16"/>
        <w:szCs w:val="16"/>
      </w:rPr>
      <w:fldChar w:fldCharType="separate"/>
    </w:r>
    <w:r w:rsidR="00A50FD2">
      <w:rPr>
        <w:rFonts w:ascii="Arial" w:hAnsi="Arial" w:cs="Arial"/>
        <w:noProof/>
        <w:sz w:val="16"/>
        <w:szCs w:val="16"/>
      </w:rPr>
      <w:t>8</w:t>
    </w:r>
    <w:r w:rsidRPr="00855AAF">
      <w:rPr>
        <w:rFonts w:ascii="Arial" w:hAnsi="Arial" w:cs="Arial"/>
        <w:sz w:val="16"/>
        <w:szCs w:val="16"/>
      </w:rPr>
      <w:fldChar w:fldCharType="end"/>
    </w:r>
  </w:p>
  <w:p w14:paraId="46428149" w14:textId="77777777" w:rsidR="004C2A3D" w:rsidRDefault="004C2A3D" w:rsidP="00530761">
    <w:pPr>
      <w:pStyle w:val="Footer"/>
      <w:tabs>
        <w:tab w:val="clear" w:pos="4513"/>
        <w:tab w:val="clear" w:pos="9026"/>
        <w:tab w:val="left" w:pos="3525"/>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9285" w14:textId="77777777" w:rsidR="00967DE6" w:rsidRDefault="00967DE6" w:rsidP="00967DE6">
    <w:pPr>
      <w:pStyle w:val="Header"/>
      <w:rPr>
        <w:rFonts w:ascii="Arial" w:hAnsi="Arial" w:cs="Arial"/>
        <w:sz w:val="16"/>
        <w:szCs w:val="16"/>
      </w:rPr>
    </w:pPr>
    <w:r w:rsidRPr="00D96739">
      <w:rPr>
        <w:rFonts w:ascii="Arial" w:hAnsi="Arial" w:cs="Arial"/>
        <w:sz w:val="16"/>
        <w:szCs w:val="16"/>
      </w:rPr>
      <w:t>NHS STANDARD CONTRACT</w:t>
    </w:r>
  </w:p>
  <w:p w14:paraId="711AE050" w14:textId="77777777" w:rsidR="00967DE6" w:rsidRDefault="00967DE6" w:rsidP="00967DE6">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p>
  <w:p w14:paraId="2F1C61C3" w14:textId="77777777" w:rsidR="00967DE6" w:rsidRDefault="0096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C1ED" w14:textId="77777777" w:rsidR="00B06600" w:rsidRDefault="00B06600" w:rsidP="00674BEC">
      <w:pPr>
        <w:spacing w:after="0"/>
      </w:pPr>
      <w:r>
        <w:separator/>
      </w:r>
    </w:p>
  </w:footnote>
  <w:footnote w:type="continuationSeparator" w:id="0">
    <w:p w14:paraId="47BE994F" w14:textId="77777777" w:rsidR="00B06600" w:rsidRDefault="00B06600" w:rsidP="00674B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6E2B" w14:textId="77777777" w:rsidR="004C2A3D" w:rsidRPr="00967DE6" w:rsidRDefault="00967DE6" w:rsidP="00967DE6">
    <w:pPr>
      <w:pStyle w:val="Heade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r>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E5" w14:textId="77777777" w:rsidR="00967DE6" w:rsidRPr="00C93C0B" w:rsidRDefault="00967DE6" w:rsidP="00967DE6">
    <w:pPr>
      <w:pStyle w:val="Header"/>
      <w:jc w:val="center"/>
      <w:rPr>
        <w:rFonts w:ascii="Arial" w:hAnsi="Arial" w:cs="Arial"/>
        <w:sz w:val="16"/>
        <w:szCs w:val="16"/>
      </w:rPr>
    </w:pPr>
    <w:sdt>
      <w:sdtPr>
        <w:rPr>
          <w:rFonts w:ascii="Arial" w:hAnsi="Arial" w:cs="Arial"/>
          <w:b/>
          <w:color w:val="000000" w:themeColor="text1"/>
          <w:szCs w:val="20"/>
        </w:rPr>
        <w:id w:val="-1188522886"/>
        <w:docPartObj>
          <w:docPartGallery w:val="Watermarks"/>
          <w:docPartUnique/>
        </w:docPartObj>
      </w:sdtPr>
      <w:sdtEndPr/>
      <w:sdtContent>
        <w:r>
          <w:rPr>
            <w:rFonts w:ascii="Arial" w:hAnsi="Arial" w:cs="Arial"/>
            <w:b/>
            <w:noProof/>
            <w:color w:val="000000" w:themeColor="text1"/>
            <w:szCs w:val="20"/>
            <w:lang w:val="en-US" w:eastAsia="zh-TW"/>
          </w:rPr>
          <w:pict w14:anchorId="2DCD6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967DE6">
      <w:rPr>
        <w:rFonts w:ascii="Arial" w:hAnsi="Arial" w:cs="Arial"/>
        <w:sz w:val="16"/>
        <w:szCs w:val="16"/>
      </w:rPr>
      <w:t xml:space="preserve"> </w:t>
    </w: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r>
      <w:rPr>
        <w:rFonts w:ascii="Arial" w:hAnsi="Arial" w:cs="Arial"/>
        <w:sz w:val="16"/>
        <w:szCs w:val="16"/>
      </w:rPr>
      <w:t>)</w:t>
    </w:r>
  </w:p>
  <w:p w14:paraId="7465ECEE" w14:textId="77777777" w:rsidR="004C2A3D" w:rsidRDefault="004C2A3D" w:rsidP="00967D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102"/>
    <w:multiLevelType w:val="hybridMultilevel"/>
    <w:tmpl w:val="B7081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75881"/>
    <w:multiLevelType w:val="hybridMultilevel"/>
    <w:tmpl w:val="41CEF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B7F30"/>
    <w:multiLevelType w:val="hybridMultilevel"/>
    <w:tmpl w:val="A53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AB04B5"/>
    <w:multiLevelType w:val="hybridMultilevel"/>
    <w:tmpl w:val="70644DC6"/>
    <w:lvl w:ilvl="0" w:tplc="3760CE6E">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6594C"/>
    <w:multiLevelType w:val="hybridMultilevel"/>
    <w:tmpl w:val="60F052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96CA7"/>
    <w:multiLevelType w:val="multilevel"/>
    <w:tmpl w:val="7382C9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A65458"/>
    <w:multiLevelType w:val="hybridMultilevel"/>
    <w:tmpl w:val="65AE3DA4"/>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155A2"/>
    <w:multiLevelType w:val="hybridMultilevel"/>
    <w:tmpl w:val="E6CCAEC8"/>
    <w:lvl w:ilvl="0" w:tplc="B57267B6">
      <w:start w:val="1"/>
      <w:numFmt w:val="bullet"/>
      <w:lvlText w:val=""/>
      <w:lvlJc w:val="left"/>
      <w:pPr>
        <w:tabs>
          <w:tab w:val="num" w:pos="1276"/>
        </w:tabs>
        <w:ind w:left="1276"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E6426A"/>
    <w:multiLevelType w:val="multilevel"/>
    <w:tmpl w:val="307C5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443556"/>
    <w:multiLevelType w:val="hybridMultilevel"/>
    <w:tmpl w:val="A05EAC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A34F5"/>
    <w:multiLevelType w:val="hybridMultilevel"/>
    <w:tmpl w:val="D304B8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192FC0"/>
    <w:multiLevelType w:val="hybridMultilevel"/>
    <w:tmpl w:val="6A1C44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617872"/>
    <w:multiLevelType w:val="multilevel"/>
    <w:tmpl w:val="92BCE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FC86EC6"/>
    <w:multiLevelType w:val="hybridMultilevel"/>
    <w:tmpl w:val="05E697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419FA"/>
    <w:multiLevelType w:val="hybridMultilevel"/>
    <w:tmpl w:val="709EF9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916E3"/>
    <w:multiLevelType w:val="multilevel"/>
    <w:tmpl w:val="7FFEA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04212"/>
    <w:multiLevelType w:val="hybridMultilevel"/>
    <w:tmpl w:val="F0102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47529B"/>
    <w:multiLevelType w:val="hybridMultilevel"/>
    <w:tmpl w:val="A3F0D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D91814"/>
    <w:multiLevelType w:val="hybridMultilevel"/>
    <w:tmpl w:val="5692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5A26B6"/>
    <w:multiLevelType w:val="multilevel"/>
    <w:tmpl w:val="9FBED6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F36F42"/>
    <w:multiLevelType w:val="hybridMultilevel"/>
    <w:tmpl w:val="66EE59E8"/>
    <w:lvl w:ilvl="0" w:tplc="8F78628E">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AA75AF"/>
    <w:multiLevelType w:val="hybridMultilevel"/>
    <w:tmpl w:val="0A4E99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AD769E"/>
    <w:multiLevelType w:val="hybridMultilevel"/>
    <w:tmpl w:val="BAE2E6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51446A"/>
    <w:multiLevelType w:val="hybridMultilevel"/>
    <w:tmpl w:val="9BDCDF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4BA4D59"/>
    <w:multiLevelType w:val="hybridMultilevel"/>
    <w:tmpl w:val="18583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9F34CB"/>
    <w:multiLevelType w:val="multilevel"/>
    <w:tmpl w:val="28165F48"/>
    <w:lvl w:ilvl="0">
      <w:start w:val="2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4DE335ED"/>
    <w:multiLevelType w:val="hybridMultilevel"/>
    <w:tmpl w:val="284E9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F60AA3"/>
    <w:multiLevelType w:val="hybridMultilevel"/>
    <w:tmpl w:val="9EAC9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4217F7"/>
    <w:multiLevelType w:val="multilevel"/>
    <w:tmpl w:val="A56CC06E"/>
    <w:lvl w:ilvl="0">
      <w:start w:val="1"/>
      <w:numFmt w:val="decimal"/>
      <w:lvlText w:val="%1."/>
      <w:lvlJc w:val="left"/>
      <w:pPr>
        <w:ind w:left="360" w:hanging="360"/>
      </w:pPr>
      <w:rPr>
        <w:rFonts w:hint="default"/>
        <w:b/>
        <w:i w:val="0"/>
        <w:u w:val="none"/>
      </w:rPr>
    </w:lvl>
    <w:lvl w:ilvl="1">
      <w:start w:val="1"/>
      <w:numFmt w:val="decimal"/>
      <w:lvlText w:val="%1.%2"/>
      <w:lvlJc w:val="left"/>
      <w:pPr>
        <w:ind w:left="851" w:hanging="426"/>
      </w:pPr>
      <w:rPr>
        <w:rFonts w:hint="default"/>
        <w:b/>
      </w:rPr>
    </w:lvl>
    <w:lvl w:ilvl="2">
      <w:start w:val="1"/>
      <w:numFmt w:val="decimal"/>
      <w:lvlText w:val="%1.%2.%3"/>
      <w:lvlJc w:val="left"/>
      <w:pPr>
        <w:ind w:left="1418" w:hanging="567"/>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E304BB"/>
    <w:multiLevelType w:val="multilevel"/>
    <w:tmpl w:val="D51409E0"/>
    <w:lvl w:ilvl="0">
      <w:start w:val="1"/>
      <w:numFmt w:val="decimal"/>
      <w:lvlText w:val="%1."/>
      <w:lvlJc w:val="left"/>
      <w:pPr>
        <w:ind w:left="360" w:hanging="360"/>
      </w:pPr>
      <w:rPr>
        <w:rFonts w:hint="default"/>
      </w:rPr>
    </w:lvl>
    <w:lvl w:ilvl="1">
      <w:start w:val="1"/>
      <w:numFmt w:val="decimal"/>
      <w:lvlText w:val="%1.%2"/>
      <w:lvlJc w:val="left"/>
      <w:pPr>
        <w:ind w:left="851" w:hanging="42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4D1CD0"/>
    <w:multiLevelType w:val="hybridMultilevel"/>
    <w:tmpl w:val="25F6D658"/>
    <w:lvl w:ilvl="0" w:tplc="04A46D4E">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6C5669"/>
    <w:multiLevelType w:val="hybridMultilevel"/>
    <w:tmpl w:val="6E7037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3033EC3"/>
    <w:multiLevelType w:val="hybridMultilevel"/>
    <w:tmpl w:val="553428DA"/>
    <w:lvl w:ilvl="0" w:tplc="08090015">
      <w:start w:val="1"/>
      <w:numFmt w:val="upperLetter"/>
      <w:lvlText w:val="%1."/>
      <w:lvlJc w:val="left"/>
      <w:pPr>
        <w:ind w:left="2771" w:hanging="36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39" w15:restartNumberingAfterBreak="0">
    <w:nsid w:val="6A1C04F1"/>
    <w:multiLevelType w:val="hybridMultilevel"/>
    <w:tmpl w:val="6D56DA6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FB2808"/>
    <w:multiLevelType w:val="hybridMultilevel"/>
    <w:tmpl w:val="C46E3B80"/>
    <w:lvl w:ilvl="0" w:tplc="CE22AC48">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73CA2"/>
    <w:multiLevelType w:val="multilevel"/>
    <w:tmpl w:val="DEB8F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246DBF"/>
    <w:multiLevelType w:val="hybridMultilevel"/>
    <w:tmpl w:val="171AA852"/>
    <w:lvl w:ilvl="0" w:tplc="04A46D4E">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4E15EF"/>
    <w:multiLevelType w:val="hybridMultilevel"/>
    <w:tmpl w:val="510823A8"/>
    <w:lvl w:ilvl="0" w:tplc="4E8E192E">
      <w:start w:val="1"/>
      <w:numFmt w:val="upperLetter"/>
      <w:lvlText w:val="%1."/>
      <w:lvlJc w:val="left"/>
      <w:pPr>
        <w:ind w:left="1212" w:hanging="360"/>
      </w:pPr>
      <w:rPr>
        <w:rFonts w:hint="default"/>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5"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9F7E93"/>
    <w:multiLevelType w:val="hybridMultilevel"/>
    <w:tmpl w:val="3696617A"/>
    <w:lvl w:ilvl="0" w:tplc="D248B3EC">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AD7A4F"/>
    <w:multiLevelType w:val="hybridMultilevel"/>
    <w:tmpl w:val="ED988EFC"/>
    <w:lvl w:ilvl="0" w:tplc="4554FD1E">
      <w:start w:val="1"/>
      <w:numFmt w:val="bullet"/>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E5C6C38"/>
    <w:multiLevelType w:val="hybridMultilevel"/>
    <w:tmpl w:val="F3BC0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A536F6"/>
    <w:multiLevelType w:val="hybridMultilevel"/>
    <w:tmpl w:val="1ED4EB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
  </w:num>
  <w:num w:numId="3">
    <w:abstractNumId w:val="25"/>
  </w:num>
  <w:num w:numId="4">
    <w:abstractNumId w:val="40"/>
  </w:num>
  <w:num w:numId="5">
    <w:abstractNumId w:val="15"/>
  </w:num>
  <w:num w:numId="6">
    <w:abstractNumId w:val="6"/>
  </w:num>
  <w:num w:numId="7">
    <w:abstractNumId w:val="10"/>
  </w:num>
  <w:num w:numId="8">
    <w:abstractNumId w:val="23"/>
  </w:num>
  <w:num w:numId="9">
    <w:abstractNumId w:val="12"/>
  </w:num>
  <w:num w:numId="10">
    <w:abstractNumId w:val="16"/>
  </w:num>
  <w:num w:numId="11">
    <w:abstractNumId w:val="13"/>
  </w:num>
  <w:num w:numId="12">
    <w:abstractNumId w:val="49"/>
  </w:num>
  <w:num w:numId="13">
    <w:abstractNumId w:val="7"/>
  </w:num>
  <w:num w:numId="14">
    <w:abstractNumId w:val="44"/>
  </w:num>
  <w:num w:numId="15">
    <w:abstractNumId w:val="20"/>
  </w:num>
  <w:num w:numId="16">
    <w:abstractNumId w:val="5"/>
  </w:num>
  <w:num w:numId="17">
    <w:abstractNumId w:val="27"/>
  </w:num>
  <w:num w:numId="18">
    <w:abstractNumId w:val="22"/>
  </w:num>
  <w:num w:numId="19">
    <w:abstractNumId w:val="48"/>
  </w:num>
  <w:num w:numId="20">
    <w:abstractNumId w:val="11"/>
  </w:num>
  <w:num w:numId="21">
    <w:abstractNumId w:val="29"/>
  </w:num>
  <w:num w:numId="22">
    <w:abstractNumId w:val="37"/>
  </w:num>
  <w:num w:numId="23">
    <w:abstractNumId w:val="18"/>
  </w:num>
  <w:num w:numId="24">
    <w:abstractNumId w:val="45"/>
  </w:num>
  <w:num w:numId="25">
    <w:abstractNumId w:val="19"/>
  </w:num>
  <w:num w:numId="26">
    <w:abstractNumId w:val="0"/>
  </w:num>
  <w:num w:numId="27">
    <w:abstractNumId w:val="21"/>
  </w:num>
  <w:num w:numId="28">
    <w:abstractNumId w:val="14"/>
  </w:num>
  <w:num w:numId="29">
    <w:abstractNumId w:val="42"/>
  </w:num>
  <w:num w:numId="30">
    <w:abstractNumId w:val="30"/>
  </w:num>
  <w:num w:numId="31">
    <w:abstractNumId w:val="1"/>
  </w:num>
  <w:num w:numId="32">
    <w:abstractNumId w:val="38"/>
  </w:num>
  <w:num w:numId="33">
    <w:abstractNumId w:val="33"/>
  </w:num>
  <w:num w:numId="34">
    <w:abstractNumId w:val="41"/>
  </w:num>
  <w:num w:numId="35">
    <w:abstractNumId w:val="31"/>
  </w:num>
  <w:num w:numId="36">
    <w:abstractNumId w:val="26"/>
  </w:num>
  <w:num w:numId="37">
    <w:abstractNumId w:val="46"/>
  </w:num>
  <w:num w:numId="38">
    <w:abstractNumId w:val="4"/>
  </w:num>
  <w:num w:numId="39">
    <w:abstractNumId w:val="47"/>
  </w:num>
  <w:num w:numId="40">
    <w:abstractNumId w:val="32"/>
  </w:num>
  <w:num w:numId="41">
    <w:abstractNumId w:val="2"/>
  </w:num>
  <w:num w:numId="42">
    <w:abstractNumId w:val="36"/>
  </w:num>
  <w:num w:numId="43">
    <w:abstractNumId w:val="39"/>
  </w:num>
  <w:num w:numId="44">
    <w:abstractNumId w:val="24"/>
  </w:num>
  <w:num w:numId="45">
    <w:abstractNumId w:val="17"/>
  </w:num>
  <w:num w:numId="46">
    <w:abstractNumId w:val="43"/>
  </w:num>
  <w:num w:numId="47">
    <w:abstractNumId w:val="8"/>
  </w:num>
  <w:num w:numId="48">
    <w:abstractNumId w:val="34"/>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51" w:hanging="426"/>
        </w:pPr>
        <w:rPr>
          <w:rFonts w:asciiTheme="minorHAnsi" w:hAnsiTheme="minorHAnsi" w:hint="default"/>
          <w:b/>
          <w:sz w:val="22"/>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28"/>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10DED"/>
    <w:rsid w:val="00011A33"/>
    <w:rsid w:val="00021D0D"/>
    <w:rsid w:val="00046225"/>
    <w:rsid w:val="000961D3"/>
    <w:rsid w:val="000C13F0"/>
    <w:rsid w:val="000D0BB4"/>
    <w:rsid w:val="0010025C"/>
    <w:rsid w:val="00164E47"/>
    <w:rsid w:val="00194E19"/>
    <w:rsid w:val="00195267"/>
    <w:rsid w:val="001E0CA5"/>
    <w:rsid w:val="002802FB"/>
    <w:rsid w:val="002A2F6A"/>
    <w:rsid w:val="002A6A86"/>
    <w:rsid w:val="002C0C12"/>
    <w:rsid w:val="00301A96"/>
    <w:rsid w:val="00326C1F"/>
    <w:rsid w:val="00332316"/>
    <w:rsid w:val="00341302"/>
    <w:rsid w:val="00371B7D"/>
    <w:rsid w:val="003A2446"/>
    <w:rsid w:val="003A4D35"/>
    <w:rsid w:val="003B221A"/>
    <w:rsid w:val="003E5E42"/>
    <w:rsid w:val="003F6CC9"/>
    <w:rsid w:val="004208BE"/>
    <w:rsid w:val="00431CA5"/>
    <w:rsid w:val="0043790A"/>
    <w:rsid w:val="004708C3"/>
    <w:rsid w:val="00497D24"/>
    <w:rsid w:val="004C0AF2"/>
    <w:rsid w:val="004C2A3D"/>
    <w:rsid w:val="00526843"/>
    <w:rsid w:val="00530761"/>
    <w:rsid w:val="00532F04"/>
    <w:rsid w:val="00536DAE"/>
    <w:rsid w:val="0056068D"/>
    <w:rsid w:val="00585428"/>
    <w:rsid w:val="005C26DF"/>
    <w:rsid w:val="0060793F"/>
    <w:rsid w:val="006636B6"/>
    <w:rsid w:val="00666F1D"/>
    <w:rsid w:val="00674BEC"/>
    <w:rsid w:val="006E5CCA"/>
    <w:rsid w:val="00741EE2"/>
    <w:rsid w:val="00747930"/>
    <w:rsid w:val="00761E1B"/>
    <w:rsid w:val="00765783"/>
    <w:rsid w:val="0076623B"/>
    <w:rsid w:val="007F1747"/>
    <w:rsid w:val="00816A3A"/>
    <w:rsid w:val="00830CE6"/>
    <w:rsid w:val="00860D73"/>
    <w:rsid w:val="008A69CC"/>
    <w:rsid w:val="008D6EA8"/>
    <w:rsid w:val="008E47C8"/>
    <w:rsid w:val="009616F7"/>
    <w:rsid w:val="00967DE6"/>
    <w:rsid w:val="009C3738"/>
    <w:rsid w:val="009F4EE1"/>
    <w:rsid w:val="00A01609"/>
    <w:rsid w:val="00A50FD2"/>
    <w:rsid w:val="00AC68DD"/>
    <w:rsid w:val="00AD7FD9"/>
    <w:rsid w:val="00AE1BF3"/>
    <w:rsid w:val="00AF545D"/>
    <w:rsid w:val="00B06600"/>
    <w:rsid w:val="00B27A3F"/>
    <w:rsid w:val="00C13795"/>
    <w:rsid w:val="00C2682E"/>
    <w:rsid w:val="00C3238E"/>
    <w:rsid w:val="00C71331"/>
    <w:rsid w:val="00C7530C"/>
    <w:rsid w:val="00C927C6"/>
    <w:rsid w:val="00CD3272"/>
    <w:rsid w:val="00CE0D33"/>
    <w:rsid w:val="00CF4F09"/>
    <w:rsid w:val="00D37A0E"/>
    <w:rsid w:val="00D37B5D"/>
    <w:rsid w:val="00E440D4"/>
    <w:rsid w:val="00E76F61"/>
    <w:rsid w:val="00EE53F5"/>
    <w:rsid w:val="00F26D49"/>
    <w:rsid w:val="00F37314"/>
    <w:rsid w:val="00FA2EA9"/>
    <w:rsid w:val="00FD47D7"/>
    <w:rsid w:val="00FD528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0CF4DD1"/>
  <w15:docId w15:val="{E7870134-C071-45E0-B1CD-1AA5DBEC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D33"/>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paragraph" w:styleId="BodyText">
    <w:name w:val="Body Text"/>
    <w:basedOn w:val="Normal"/>
    <w:link w:val="BodyTextChar"/>
    <w:uiPriority w:val="99"/>
    <w:unhideWhenUsed/>
    <w:rsid w:val="00E76F61"/>
    <w:pPr>
      <w:spacing w:before="60" w:after="120" w:line="360" w:lineRule="auto"/>
      <w:ind w:left="851" w:hanging="431"/>
      <w:jc w:val="both"/>
    </w:pPr>
    <w:rPr>
      <w:rFonts w:ascii="Arial" w:eastAsia="Arial" w:hAnsi="Arial" w:cs="Arial"/>
      <w:sz w:val="22"/>
      <w:szCs w:val="22"/>
      <w:lang w:val="en-GB" w:eastAsia="en-GB"/>
    </w:rPr>
  </w:style>
  <w:style w:type="character" w:customStyle="1" w:styleId="BodyTextChar">
    <w:name w:val="Body Text Char"/>
    <w:basedOn w:val="DefaultParagraphFont"/>
    <w:link w:val="BodyText"/>
    <w:uiPriority w:val="99"/>
    <w:rsid w:val="00E76F61"/>
    <w:rPr>
      <w:rFonts w:ascii="Arial" w:eastAsia="Arial" w:hAnsi="Arial" w:cs="Arial"/>
      <w:sz w:val="22"/>
      <w:szCs w:val="22"/>
      <w:lang w:eastAsia="en-GB"/>
    </w:rPr>
  </w:style>
  <w:style w:type="paragraph" w:styleId="CommentText">
    <w:name w:val="annotation text"/>
    <w:basedOn w:val="Normal"/>
    <w:link w:val="CommentTextChar"/>
    <w:semiHidden/>
    <w:rsid w:val="00E76F61"/>
    <w:pPr>
      <w:spacing w:after="0"/>
    </w:pPr>
    <w:rPr>
      <w:rFonts w:ascii="Times New Roman" w:eastAsia="Times New Roman" w:hAnsi="Times New Roman" w:cs="Times New Roman"/>
      <w:sz w:val="20"/>
      <w:lang w:val="en-GB" w:eastAsia="en-GB"/>
    </w:rPr>
  </w:style>
  <w:style w:type="character" w:customStyle="1" w:styleId="CommentTextChar">
    <w:name w:val="Comment Text Char"/>
    <w:basedOn w:val="DefaultParagraphFont"/>
    <w:link w:val="CommentText"/>
    <w:semiHidden/>
    <w:rsid w:val="00E76F61"/>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34"/>
    <w:rsid w:val="00967DE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55" ma:contentTypeDescription="Create a new document." ma:contentTypeScope="" ma:versionID="693f24f89ab242f25c920966305f33b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PROC-2118199807-73574</_dlc_DocId>
    <_dlc_DocIdUrl xmlns="12819eb2-9bf4-42fd-bb60-dc9256fca03b">
      <Url>https://csucloudservices.sharepoint.com/teams/proc/_layouts/15/DocIdRedir.aspx?ID=PROC-2118199807-73574</Url>
      <Description>PROC-2118199807-73574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9B67A-8C64-40C9-AC65-9B6EEBD159BE}">
  <ds:schemaRefs>
    <ds:schemaRef ds:uri="http://schemas.microsoft.com/sharepoint/v3/contenttype/forms"/>
  </ds:schemaRefs>
</ds:datastoreItem>
</file>

<file path=customXml/itemProps2.xml><?xml version="1.0" encoding="utf-8"?>
<ds:datastoreItem xmlns:ds="http://schemas.openxmlformats.org/officeDocument/2006/customXml" ds:itemID="{78124601-3AD3-441B-BDE9-F8460F506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EBFBB-24D9-457A-8F9D-8D638F388525}">
  <ds:schemaRefs>
    <ds:schemaRef ds:uri="http://schemas.microsoft.com/sharepoint/events"/>
  </ds:schemaRefs>
</ds:datastoreItem>
</file>

<file path=customXml/itemProps4.xml><?xml version="1.0" encoding="utf-8"?>
<ds:datastoreItem xmlns:ds="http://schemas.openxmlformats.org/officeDocument/2006/customXml" ds:itemID="{1964E974-036F-4265-BE64-A1B7F2C663A3}">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2d7974c0-6896-4262-a8a4-c38e3b4b8c1f"/>
    <ds:schemaRef ds:uri="http://schemas.microsoft.com/office/2006/metadata/properties"/>
    <ds:schemaRef ds:uri="http://purl.org/dc/elements/1.1/"/>
    <ds:schemaRef ds:uri="12819eb2-9bf4-42fd-bb60-dc9256fca03b"/>
    <ds:schemaRef ds:uri="http://www.w3.org/XML/1998/namespace"/>
  </ds:schemaRefs>
</ds:datastoreItem>
</file>

<file path=customXml/itemProps5.xml><?xml version="1.0" encoding="utf-8"?>
<ds:datastoreItem xmlns:ds="http://schemas.openxmlformats.org/officeDocument/2006/customXml" ds:itemID="{92C2E369-1366-45AF-B0D3-B4DE4E95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2606</Words>
  <Characters>14860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NHS Standard Contract 2013-14 - Particulars</vt:lpstr>
    </vt:vector>
  </TitlesOfParts>
  <Company>TGDH</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Standard Contract 2013-14 - Particulars</dc:title>
  <dc:creator>Emma Carling</dc:creator>
  <cp:lastModifiedBy>Helen Graham (MLCSU)</cp:lastModifiedBy>
  <cp:revision>2</cp:revision>
  <cp:lastPrinted>2013-03-28T12:04:00Z</cp:lastPrinted>
  <dcterms:created xsi:type="dcterms:W3CDTF">2018-07-13T08:24:00Z</dcterms:created>
  <dcterms:modified xsi:type="dcterms:W3CDTF">2018-07-13T08:24:00Z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ae345c65-ec92-4499-b2a3-72655e118fec</vt:lpwstr>
  </property>
</Properties>
</file>