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A7BA0B9" w14:textId="6E566F73" w:rsidR="00CE13D1" w:rsidRDefault="00BE1653" w:rsidP="00AE4296">
      <w:pPr>
        <w:pStyle w:val="MarginText"/>
        <w:jc w:val="center"/>
        <w:rPr>
          <w:b/>
          <w:sz w:val="22"/>
          <w:szCs w:val="22"/>
        </w:rPr>
      </w:pPr>
      <w:r>
        <w:rPr>
          <w:b/>
          <w:sz w:val="22"/>
          <w:szCs w:val="22"/>
        </w:rPr>
        <w:t xml:space="preserve"> </w:t>
      </w:r>
    </w:p>
    <w:p w14:paraId="4A7BA0BA" w14:textId="77777777" w:rsidR="00577A16" w:rsidRDefault="00577A16" w:rsidP="00AE4296">
      <w:pPr>
        <w:pStyle w:val="MarginText"/>
        <w:jc w:val="center"/>
        <w:rPr>
          <w:b/>
          <w:sz w:val="22"/>
          <w:szCs w:val="22"/>
        </w:rPr>
      </w:pPr>
    </w:p>
    <w:p w14:paraId="4A7BA0BD" w14:textId="77777777" w:rsidR="00AE4296" w:rsidRPr="004F3794" w:rsidRDefault="00AE4296" w:rsidP="00AE4296">
      <w:pPr>
        <w:pStyle w:val="MarginText"/>
        <w:rPr>
          <w:sz w:val="22"/>
          <w:szCs w:val="22"/>
        </w:rPr>
      </w:pPr>
    </w:p>
    <w:p w14:paraId="4A7BA0E2" w14:textId="0078216B" w:rsidR="00AE4296" w:rsidRDefault="00AE4296"/>
    <w:p w14:paraId="4A7BA0E6" w14:textId="7B498512" w:rsidR="00AE4296" w:rsidRPr="004F3794" w:rsidRDefault="00E907EE" w:rsidP="00821410">
      <w:r w:rsidRPr="00E907EE">
        <w:rPr>
          <w:noProof/>
        </w:rPr>
        <w:drawing>
          <wp:inline distT="0" distB="0" distL="0" distR="0" wp14:anchorId="4A7BA392" wp14:editId="4A7BA393">
            <wp:extent cx="876300" cy="723900"/>
            <wp:effectExtent l="19050" t="0" r="0" b="0"/>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1" cstate="print"/>
                    <a:stretch>
                      <a:fillRect/>
                    </a:stretch>
                  </pic:blipFill>
                  <pic:spPr bwMode="auto">
                    <a:xfrm>
                      <a:off x="0" y="0"/>
                      <a:ext cx="876300" cy="723900"/>
                    </a:xfrm>
                    <a:prstGeom prst="rect">
                      <a:avLst/>
                    </a:prstGeom>
                    <a:noFill/>
                    <a:ln w="9525">
                      <a:noFill/>
                      <a:miter lim="800000"/>
                      <a:headEnd/>
                      <a:tailEnd/>
                    </a:ln>
                  </pic:spPr>
                </pic:pic>
              </a:graphicData>
            </a:graphic>
          </wp:inline>
        </w:drawing>
      </w:r>
    </w:p>
    <w:p w14:paraId="4A7BA0E7" w14:textId="77777777" w:rsidR="00AE4296" w:rsidRPr="004F3794" w:rsidRDefault="00AE4296" w:rsidP="00AE4296">
      <w:pPr>
        <w:pStyle w:val="BodyText"/>
        <w:spacing w:before="120"/>
        <w:jc w:val="center"/>
        <w:rPr>
          <w:rFonts w:cs="Arial"/>
          <w:b/>
          <w:sz w:val="22"/>
          <w:szCs w:val="22"/>
        </w:rPr>
      </w:pPr>
      <w:r w:rsidRPr="004F3794">
        <w:rPr>
          <w:rFonts w:cs="Arial"/>
          <w:b/>
          <w:sz w:val="22"/>
          <w:szCs w:val="22"/>
        </w:rPr>
        <w:t>INVITATION TO TENDER</w:t>
      </w:r>
    </w:p>
    <w:p w14:paraId="4A7BA0E8" w14:textId="77777777" w:rsidR="00AE4296" w:rsidRPr="004F3794" w:rsidRDefault="00AE4296" w:rsidP="00AE4296">
      <w:pPr>
        <w:pStyle w:val="MarginText"/>
        <w:jc w:val="center"/>
        <w:rPr>
          <w:rFonts w:cs="Arial"/>
          <w:b/>
          <w:sz w:val="22"/>
          <w:szCs w:val="22"/>
        </w:rPr>
      </w:pPr>
    </w:p>
    <w:p w14:paraId="4A7BA0E9" w14:textId="14EC963B" w:rsidR="00AE4296" w:rsidRPr="00821410" w:rsidRDefault="00D55EA1" w:rsidP="00AE4296">
      <w:pPr>
        <w:pStyle w:val="MarginText"/>
        <w:jc w:val="center"/>
        <w:rPr>
          <w:rFonts w:cs="Arial"/>
          <w:b/>
          <w:sz w:val="22"/>
          <w:szCs w:val="22"/>
        </w:rPr>
      </w:pPr>
      <w:r w:rsidRPr="00821410">
        <w:rPr>
          <w:rFonts w:cs="Arial"/>
          <w:b/>
          <w:sz w:val="22"/>
          <w:szCs w:val="22"/>
        </w:rPr>
        <w:t>Occupational Health</w:t>
      </w:r>
      <w:r w:rsidR="00685F99" w:rsidRPr="00821410">
        <w:rPr>
          <w:rFonts w:cs="Arial"/>
          <w:b/>
          <w:sz w:val="22"/>
          <w:szCs w:val="22"/>
        </w:rPr>
        <w:t xml:space="preserve"> Services</w:t>
      </w:r>
      <w:r w:rsidRPr="00821410">
        <w:rPr>
          <w:rFonts w:cs="Arial"/>
          <w:b/>
          <w:sz w:val="22"/>
          <w:szCs w:val="22"/>
        </w:rPr>
        <w:t>, Employee Assistance Programme</w:t>
      </w:r>
      <w:r w:rsidR="00EA0FF3">
        <w:rPr>
          <w:rFonts w:cs="Arial"/>
          <w:b/>
          <w:sz w:val="22"/>
          <w:szCs w:val="22"/>
        </w:rPr>
        <w:t>s</w:t>
      </w:r>
      <w:r w:rsidRPr="00821410">
        <w:rPr>
          <w:rFonts w:cs="Arial"/>
          <w:b/>
          <w:sz w:val="22"/>
          <w:szCs w:val="22"/>
        </w:rPr>
        <w:t xml:space="preserve"> and Eye Care</w:t>
      </w:r>
      <w:r w:rsidR="0014582E" w:rsidRPr="00821410">
        <w:rPr>
          <w:rFonts w:cs="Arial"/>
          <w:b/>
          <w:sz w:val="22"/>
          <w:szCs w:val="22"/>
        </w:rPr>
        <w:t xml:space="preserve"> Services</w:t>
      </w:r>
    </w:p>
    <w:p w14:paraId="4A7BA0EA" w14:textId="77777777" w:rsidR="00AE4296" w:rsidRPr="00514F30" w:rsidRDefault="00AE4296" w:rsidP="00AE4296">
      <w:pPr>
        <w:pStyle w:val="MarginText"/>
        <w:jc w:val="center"/>
        <w:rPr>
          <w:rFonts w:cs="Arial"/>
          <w:b/>
          <w:sz w:val="22"/>
          <w:szCs w:val="22"/>
        </w:rPr>
      </w:pPr>
    </w:p>
    <w:p w14:paraId="4A7BA0EB" w14:textId="77777777" w:rsidR="00AE4296" w:rsidRPr="00514F30" w:rsidRDefault="00AE4296" w:rsidP="00AE4296">
      <w:pPr>
        <w:pStyle w:val="MarginText"/>
        <w:jc w:val="center"/>
        <w:rPr>
          <w:rFonts w:cs="Arial"/>
          <w:b/>
          <w:sz w:val="22"/>
          <w:szCs w:val="22"/>
        </w:rPr>
      </w:pPr>
      <w:r w:rsidRPr="00514F30">
        <w:rPr>
          <w:rFonts w:cs="Arial"/>
          <w:b/>
          <w:sz w:val="22"/>
          <w:szCs w:val="22"/>
        </w:rPr>
        <w:t>REFERENCE NUMBER</w:t>
      </w:r>
    </w:p>
    <w:p w14:paraId="4A7BA0EC" w14:textId="77777777" w:rsidR="00AE4296" w:rsidRPr="00514F30" w:rsidRDefault="00AE4296" w:rsidP="00AE4296">
      <w:pPr>
        <w:pStyle w:val="MarginText"/>
        <w:jc w:val="center"/>
        <w:rPr>
          <w:rFonts w:cs="Arial"/>
          <w:b/>
          <w:sz w:val="22"/>
          <w:szCs w:val="22"/>
        </w:rPr>
      </w:pPr>
    </w:p>
    <w:p w14:paraId="4A7BA0ED" w14:textId="289C91B2" w:rsidR="00AE4296" w:rsidRPr="00821410" w:rsidRDefault="00D55EA1" w:rsidP="00AE4296">
      <w:pPr>
        <w:pStyle w:val="MarginText"/>
        <w:jc w:val="center"/>
        <w:rPr>
          <w:rFonts w:cs="Arial"/>
          <w:b/>
          <w:sz w:val="22"/>
          <w:szCs w:val="22"/>
        </w:rPr>
      </w:pPr>
      <w:r w:rsidRPr="00821410">
        <w:rPr>
          <w:rFonts w:cs="Arial"/>
          <w:b/>
          <w:sz w:val="22"/>
          <w:szCs w:val="22"/>
        </w:rPr>
        <w:t>RM3795</w:t>
      </w:r>
    </w:p>
    <w:p w14:paraId="4A7BA0EE" w14:textId="77777777" w:rsidR="00AE4296" w:rsidRPr="00514F30" w:rsidRDefault="00AE4296" w:rsidP="00AE4296">
      <w:pPr>
        <w:pStyle w:val="MarginText"/>
        <w:jc w:val="center"/>
        <w:rPr>
          <w:rFonts w:cs="Arial"/>
          <w:b/>
          <w:sz w:val="22"/>
          <w:szCs w:val="22"/>
        </w:rPr>
      </w:pPr>
    </w:p>
    <w:p w14:paraId="4A7BA0EF" w14:textId="7C978D59" w:rsidR="00AE4296" w:rsidRPr="00821410" w:rsidRDefault="00AE4296" w:rsidP="00AE4296">
      <w:pPr>
        <w:pStyle w:val="MarginText"/>
        <w:jc w:val="center"/>
        <w:rPr>
          <w:rFonts w:cs="Arial"/>
          <w:b/>
          <w:sz w:val="22"/>
          <w:szCs w:val="22"/>
        </w:rPr>
      </w:pPr>
      <w:r w:rsidRPr="00514F30">
        <w:rPr>
          <w:rFonts w:cs="Arial"/>
          <w:b/>
          <w:sz w:val="22"/>
          <w:szCs w:val="22"/>
        </w:rPr>
        <w:t xml:space="preserve">ATTACHMENT </w:t>
      </w:r>
      <w:r w:rsidR="00D55EA1" w:rsidRPr="00821410">
        <w:rPr>
          <w:rFonts w:cs="Arial"/>
          <w:b/>
          <w:sz w:val="22"/>
          <w:szCs w:val="22"/>
        </w:rPr>
        <w:t>1</w:t>
      </w:r>
    </w:p>
    <w:p w14:paraId="4A7BA0F0" w14:textId="03C07368" w:rsidR="00AE4296" w:rsidRDefault="00AE4296">
      <w:r>
        <w:br w:type="page"/>
      </w:r>
    </w:p>
    <w:p w14:paraId="4A7BA0F1" w14:textId="77777777" w:rsidR="00AE4296" w:rsidRPr="004F3794" w:rsidRDefault="00AE4296" w:rsidP="00AE4296">
      <w:pPr>
        <w:pStyle w:val="bodystrongcentred"/>
        <w:rPr>
          <w:rFonts w:cs="Arial"/>
          <w:sz w:val="22"/>
        </w:rPr>
      </w:pPr>
      <w:r w:rsidRPr="004F3794">
        <w:rPr>
          <w:rFonts w:cs="Arial"/>
          <w:sz w:val="22"/>
        </w:rPr>
        <w:lastRenderedPageBreak/>
        <w:t>CONTENTS</w:t>
      </w:r>
    </w:p>
    <w:p w14:paraId="4A7BA0F2" w14:textId="77777777" w:rsidR="00AE4296" w:rsidRDefault="00AE4296" w:rsidP="00AE4296">
      <w:pPr>
        <w:jc w:val="center"/>
      </w:pPr>
    </w:p>
    <w:p w14:paraId="4A7BA0F3" w14:textId="77777777" w:rsidR="00AE4296" w:rsidRPr="004F3794" w:rsidRDefault="00AE4296" w:rsidP="00AE4296"/>
    <w:p w14:paraId="61348C73" w14:textId="77777777" w:rsidR="00121FCF"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74425204" w:history="1">
        <w:r w:rsidR="00121FCF" w:rsidRPr="00BC376E">
          <w:rPr>
            <w:rStyle w:val="Hyperlink"/>
            <w:noProof/>
          </w:rPr>
          <w:t>1.</w:t>
        </w:r>
        <w:r w:rsidR="00121FCF">
          <w:rPr>
            <w:rFonts w:asciiTheme="minorHAnsi" w:eastAsiaTheme="minorEastAsia" w:hAnsiTheme="minorHAnsi" w:cstheme="minorBidi"/>
            <w:caps w:val="0"/>
            <w:noProof/>
            <w:szCs w:val="22"/>
            <w:lang w:eastAsia="en-GB"/>
          </w:rPr>
          <w:tab/>
        </w:r>
        <w:r w:rsidR="00121FCF" w:rsidRPr="00BC376E">
          <w:rPr>
            <w:rStyle w:val="Hyperlink"/>
            <w:noProof/>
          </w:rPr>
          <w:t>introduction</w:t>
        </w:r>
        <w:r w:rsidR="00121FCF">
          <w:rPr>
            <w:noProof/>
            <w:webHidden/>
          </w:rPr>
          <w:tab/>
        </w:r>
        <w:r w:rsidR="00121FCF">
          <w:rPr>
            <w:noProof/>
            <w:webHidden/>
          </w:rPr>
          <w:fldChar w:fldCharType="begin"/>
        </w:r>
        <w:r w:rsidR="00121FCF">
          <w:rPr>
            <w:noProof/>
            <w:webHidden/>
          </w:rPr>
          <w:instrText xml:space="preserve"> PAGEREF _Toc474425204 \h </w:instrText>
        </w:r>
        <w:r w:rsidR="00121FCF">
          <w:rPr>
            <w:noProof/>
            <w:webHidden/>
          </w:rPr>
        </w:r>
        <w:r w:rsidR="00121FCF">
          <w:rPr>
            <w:noProof/>
            <w:webHidden/>
          </w:rPr>
          <w:fldChar w:fldCharType="separate"/>
        </w:r>
        <w:r w:rsidR="00121FCF">
          <w:rPr>
            <w:noProof/>
            <w:webHidden/>
          </w:rPr>
          <w:t>6</w:t>
        </w:r>
        <w:r w:rsidR="00121FCF">
          <w:rPr>
            <w:noProof/>
            <w:webHidden/>
          </w:rPr>
          <w:fldChar w:fldCharType="end"/>
        </w:r>
      </w:hyperlink>
    </w:p>
    <w:p w14:paraId="37FD1236" w14:textId="77777777" w:rsidR="00121FCF" w:rsidRDefault="00F83261">
      <w:pPr>
        <w:pStyle w:val="TOC1"/>
        <w:rPr>
          <w:rFonts w:asciiTheme="minorHAnsi" w:eastAsiaTheme="minorEastAsia" w:hAnsiTheme="minorHAnsi" w:cstheme="minorBidi"/>
          <w:caps w:val="0"/>
          <w:noProof/>
          <w:szCs w:val="22"/>
          <w:lang w:eastAsia="en-GB"/>
        </w:rPr>
      </w:pPr>
      <w:hyperlink w:anchor="_Toc474425205" w:history="1">
        <w:r w:rsidR="00121FCF" w:rsidRPr="00BC376E">
          <w:rPr>
            <w:rStyle w:val="Hyperlink"/>
            <w:noProof/>
          </w:rPr>
          <w:t>2.</w:t>
        </w:r>
        <w:r w:rsidR="00121FCF">
          <w:rPr>
            <w:rFonts w:asciiTheme="minorHAnsi" w:eastAsiaTheme="minorEastAsia" w:hAnsiTheme="minorHAnsi" w:cstheme="minorBidi"/>
            <w:caps w:val="0"/>
            <w:noProof/>
            <w:szCs w:val="22"/>
            <w:lang w:eastAsia="en-GB"/>
          </w:rPr>
          <w:tab/>
        </w:r>
        <w:r w:rsidR="00121FCF" w:rsidRPr="00BC376E">
          <w:rPr>
            <w:rStyle w:val="Hyperlink"/>
            <w:rFonts w:cs="Arial"/>
            <w:noProof/>
          </w:rPr>
          <w:t>THE FRAMEWORK AGREEMENT AND CALL-OFF CONTRACTS</w:t>
        </w:r>
        <w:r w:rsidR="00121FCF">
          <w:rPr>
            <w:noProof/>
            <w:webHidden/>
          </w:rPr>
          <w:tab/>
        </w:r>
        <w:r w:rsidR="00121FCF">
          <w:rPr>
            <w:noProof/>
            <w:webHidden/>
          </w:rPr>
          <w:fldChar w:fldCharType="begin"/>
        </w:r>
        <w:r w:rsidR="00121FCF">
          <w:rPr>
            <w:noProof/>
            <w:webHidden/>
          </w:rPr>
          <w:instrText xml:space="preserve"> PAGEREF _Toc474425205 \h </w:instrText>
        </w:r>
        <w:r w:rsidR="00121FCF">
          <w:rPr>
            <w:noProof/>
            <w:webHidden/>
          </w:rPr>
        </w:r>
        <w:r w:rsidR="00121FCF">
          <w:rPr>
            <w:noProof/>
            <w:webHidden/>
          </w:rPr>
          <w:fldChar w:fldCharType="separate"/>
        </w:r>
        <w:r w:rsidR="00121FCF">
          <w:rPr>
            <w:noProof/>
            <w:webHidden/>
          </w:rPr>
          <w:t>8</w:t>
        </w:r>
        <w:r w:rsidR="00121FCF">
          <w:rPr>
            <w:noProof/>
            <w:webHidden/>
          </w:rPr>
          <w:fldChar w:fldCharType="end"/>
        </w:r>
      </w:hyperlink>
    </w:p>
    <w:p w14:paraId="02B073D1" w14:textId="77777777" w:rsidR="00121FCF" w:rsidRDefault="00F83261">
      <w:pPr>
        <w:pStyle w:val="TOC1"/>
        <w:rPr>
          <w:rFonts w:asciiTheme="minorHAnsi" w:eastAsiaTheme="minorEastAsia" w:hAnsiTheme="minorHAnsi" w:cstheme="minorBidi"/>
          <w:caps w:val="0"/>
          <w:noProof/>
          <w:szCs w:val="22"/>
          <w:lang w:eastAsia="en-GB"/>
        </w:rPr>
      </w:pPr>
      <w:hyperlink w:anchor="_Toc474425206" w:history="1">
        <w:r w:rsidR="00121FCF" w:rsidRPr="00BC376E">
          <w:rPr>
            <w:rStyle w:val="Hyperlink"/>
            <w:noProof/>
          </w:rPr>
          <w:t>3.</w:t>
        </w:r>
        <w:r w:rsidR="00121FCF">
          <w:rPr>
            <w:rFonts w:asciiTheme="minorHAnsi" w:eastAsiaTheme="minorEastAsia" w:hAnsiTheme="minorHAnsi" w:cstheme="minorBidi"/>
            <w:caps w:val="0"/>
            <w:noProof/>
            <w:szCs w:val="22"/>
            <w:lang w:eastAsia="en-GB"/>
          </w:rPr>
          <w:tab/>
        </w:r>
        <w:r w:rsidR="00121FCF" w:rsidRPr="00BC376E">
          <w:rPr>
            <w:rStyle w:val="Hyperlink"/>
            <w:rFonts w:cs="Arial"/>
            <w:noProof/>
          </w:rPr>
          <w:t>ReqUirements and LOT Structure</w:t>
        </w:r>
        <w:r w:rsidR="00121FCF">
          <w:rPr>
            <w:noProof/>
            <w:webHidden/>
          </w:rPr>
          <w:tab/>
        </w:r>
        <w:r w:rsidR="00121FCF">
          <w:rPr>
            <w:noProof/>
            <w:webHidden/>
          </w:rPr>
          <w:fldChar w:fldCharType="begin"/>
        </w:r>
        <w:r w:rsidR="00121FCF">
          <w:rPr>
            <w:noProof/>
            <w:webHidden/>
          </w:rPr>
          <w:instrText xml:space="preserve"> PAGEREF _Toc474425206 \h </w:instrText>
        </w:r>
        <w:r w:rsidR="00121FCF">
          <w:rPr>
            <w:noProof/>
            <w:webHidden/>
          </w:rPr>
        </w:r>
        <w:r w:rsidR="00121FCF">
          <w:rPr>
            <w:noProof/>
            <w:webHidden/>
          </w:rPr>
          <w:fldChar w:fldCharType="separate"/>
        </w:r>
        <w:r w:rsidR="00121FCF">
          <w:rPr>
            <w:noProof/>
            <w:webHidden/>
          </w:rPr>
          <w:t>10</w:t>
        </w:r>
        <w:r w:rsidR="00121FCF">
          <w:rPr>
            <w:noProof/>
            <w:webHidden/>
          </w:rPr>
          <w:fldChar w:fldCharType="end"/>
        </w:r>
      </w:hyperlink>
    </w:p>
    <w:p w14:paraId="4657D65E" w14:textId="77777777" w:rsidR="00121FCF" w:rsidRDefault="00F83261">
      <w:pPr>
        <w:pStyle w:val="TOC1"/>
        <w:rPr>
          <w:rFonts w:asciiTheme="minorHAnsi" w:eastAsiaTheme="minorEastAsia" w:hAnsiTheme="minorHAnsi" w:cstheme="minorBidi"/>
          <w:caps w:val="0"/>
          <w:noProof/>
          <w:szCs w:val="22"/>
          <w:lang w:eastAsia="en-GB"/>
        </w:rPr>
      </w:pPr>
      <w:hyperlink w:anchor="_Toc474425207" w:history="1">
        <w:r w:rsidR="00121FCF" w:rsidRPr="00BC376E">
          <w:rPr>
            <w:rStyle w:val="Hyperlink"/>
            <w:noProof/>
          </w:rPr>
          <w:t>4.</w:t>
        </w:r>
        <w:r w:rsidR="00121FCF">
          <w:rPr>
            <w:rFonts w:asciiTheme="minorHAnsi" w:eastAsiaTheme="minorEastAsia" w:hAnsiTheme="minorHAnsi" w:cstheme="minorBidi"/>
            <w:caps w:val="0"/>
            <w:noProof/>
            <w:szCs w:val="22"/>
            <w:lang w:eastAsia="en-GB"/>
          </w:rPr>
          <w:tab/>
        </w:r>
        <w:r w:rsidR="00121FCF" w:rsidRPr="00BC376E">
          <w:rPr>
            <w:rStyle w:val="Hyperlink"/>
            <w:noProof/>
          </w:rPr>
          <w:t>procurement timEtable</w:t>
        </w:r>
        <w:r w:rsidR="00121FCF">
          <w:rPr>
            <w:noProof/>
            <w:webHidden/>
          </w:rPr>
          <w:tab/>
        </w:r>
        <w:r w:rsidR="00121FCF">
          <w:rPr>
            <w:noProof/>
            <w:webHidden/>
          </w:rPr>
          <w:fldChar w:fldCharType="begin"/>
        </w:r>
        <w:r w:rsidR="00121FCF">
          <w:rPr>
            <w:noProof/>
            <w:webHidden/>
          </w:rPr>
          <w:instrText xml:space="preserve"> PAGEREF _Toc474425207 \h </w:instrText>
        </w:r>
        <w:r w:rsidR="00121FCF">
          <w:rPr>
            <w:noProof/>
            <w:webHidden/>
          </w:rPr>
        </w:r>
        <w:r w:rsidR="00121FCF">
          <w:rPr>
            <w:noProof/>
            <w:webHidden/>
          </w:rPr>
          <w:fldChar w:fldCharType="separate"/>
        </w:r>
        <w:r w:rsidR="00121FCF">
          <w:rPr>
            <w:noProof/>
            <w:webHidden/>
          </w:rPr>
          <w:t>13</w:t>
        </w:r>
        <w:r w:rsidR="00121FCF">
          <w:rPr>
            <w:noProof/>
            <w:webHidden/>
          </w:rPr>
          <w:fldChar w:fldCharType="end"/>
        </w:r>
      </w:hyperlink>
    </w:p>
    <w:p w14:paraId="32C7ABE5" w14:textId="77777777" w:rsidR="00121FCF" w:rsidRDefault="00F83261">
      <w:pPr>
        <w:pStyle w:val="TOC1"/>
        <w:rPr>
          <w:rFonts w:asciiTheme="minorHAnsi" w:eastAsiaTheme="minorEastAsia" w:hAnsiTheme="minorHAnsi" w:cstheme="minorBidi"/>
          <w:caps w:val="0"/>
          <w:noProof/>
          <w:szCs w:val="22"/>
          <w:lang w:eastAsia="en-GB"/>
        </w:rPr>
      </w:pPr>
      <w:hyperlink w:anchor="_Toc474425208" w:history="1">
        <w:r w:rsidR="00121FCF" w:rsidRPr="00BC376E">
          <w:rPr>
            <w:rStyle w:val="Hyperlink"/>
            <w:noProof/>
          </w:rPr>
          <w:t>5.</w:t>
        </w:r>
        <w:r w:rsidR="00121FCF">
          <w:rPr>
            <w:rFonts w:asciiTheme="minorHAnsi" w:eastAsiaTheme="minorEastAsia" w:hAnsiTheme="minorHAnsi" w:cstheme="minorBidi"/>
            <w:caps w:val="0"/>
            <w:noProof/>
            <w:szCs w:val="22"/>
            <w:lang w:eastAsia="en-GB"/>
          </w:rPr>
          <w:tab/>
        </w:r>
        <w:r w:rsidR="00121FCF" w:rsidRPr="00BC376E">
          <w:rPr>
            <w:rStyle w:val="Hyperlink"/>
            <w:rFonts w:cs="Arial"/>
            <w:noProof/>
          </w:rPr>
          <w:t>completiNG AND SUBMITTING A tender</w:t>
        </w:r>
        <w:r w:rsidR="00121FCF">
          <w:rPr>
            <w:noProof/>
            <w:webHidden/>
          </w:rPr>
          <w:tab/>
        </w:r>
        <w:r w:rsidR="00121FCF">
          <w:rPr>
            <w:noProof/>
            <w:webHidden/>
          </w:rPr>
          <w:fldChar w:fldCharType="begin"/>
        </w:r>
        <w:r w:rsidR="00121FCF">
          <w:rPr>
            <w:noProof/>
            <w:webHidden/>
          </w:rPr>
          <w:instrText xml:space="preserve"> PAGEREF _Toc474425208 \h </w:instrText>
        </w:r>
        <w:r w:rsidR="00121FCF">
          <w:rPr>
            <w:noProof/>
            <w:webHidden/>
          </w:rPr>
        </w:r>
        <w:r w:rsidR="00121FCF">
          <w:rPr>
            <w:noProof/>
            <w:webHidden/>
          </w:rPr>
          <w:fldChar w:fldCharType="separate"/>
        </w:r>
        <w:r w:rsidR="00121FCF">
          <w:rPr>
            <w:noProof/>
            <w:webHidden/>
          </w:rPr>
          <w:t>14</w:t>
        </w:r>
        <w:r w:rsidR="00121FCF">
          <w:rPr>
            <w:noProof/>
            <w:webHidden/>
          </w:rPr>
          <w:fldChar w:fldCharType="end"/>
        </w:r>
      </w:hyperlink>
    </w:p>
    <w:p w14:paraId="311A2F35" w14:textId="77777777" w:rsidR="00121FCF" w:rsidRDefault="00F83261">
      <w:pPr>
        <w:pStyle w:val="TOC1"/>
        <w:rPr>
          <w:rFonts w:asciiTheme="minorHAnsi" w:eastAsiaTheme="minorEastAsia" w:hAnsiTheme="minorHAnsi" w:cstheme="minorBidi"/>
          <w:caps w:val="0"/>
          <w:noProof/>
          <w:szCs w:val="22"/>
          <w:lang w:eastAsia="en-GB"/>
        </w:rPr>
      </w:pPr>
      <w:hyperlink w:anchor="_Toc474425209" w:history="1">
        <w:r w:rsidR="00121FCF" w:rsidRPr="00BC376E">
          <w:rPr>
            <w:rStyle w:val="Hyperlink"/>
            <w:noProof/>
          </w:rPr>
          <w:t>6.</w:t>
        </w:r>
        <w:r w:rsidR="00121FCF">
          <w:rPr>
            <w:rFonts w:asciiTheme="minorHAnsi" w:eastAsiaTheme="minorEastAsia" w:hAnsiTheme="minorHAnsi" w:cstheme="minorBidi"/>
            <w:caps w:val="0"/>
            <w:noProof/>
            <w:szCs w:val="22"/>
            <w:lang w:eastAsia="en-GB"/>
          </w:rPr>
          <w:tab/>
        </w:r>
        <w:r w:rsidR="00121FCF" w:rsidRPr="00BC376E">
          <w:rPr>
            <w:rStyle w:val="Hyperlink"/>
            <w:noProof/>
          </w:rPr>
          <w:t>CONTRACTING ARRANGEMENTS (Sub-contractORS AND GROUPS OF ECONOMIC OPERATORS)</w:t>
        </w:r>
        <w:r w:rsidR="00121FCF">
          <w:rPr>
            <w:noProof/>
            <w:webHidden/>
          </w:rPr>
          <w:tab/>
        </w:r>
        <w:r w:rsidR="00121FCF">
          <w:rPr>
            <w:noProof/>
            <w:webHidden/>
          </w:rPr>
          <w:fldChar w:fldCharType="begin"/>
        </w:r>
        <w:r w:rsidR="00121FCF">
          <w:rPr>
            <w:noProof/>
            <w:webHidden/>
          </w:rPr>
          <w:instrText xml:space="preserve"> PAGEREF _Toc474425209 \h </w:instrText>
        </w:r>
        <w:r w:rsidR="00121FCF">
          <w:rPr>
            <w:noProof/>
            <w:webHidden/>
          </w:rPr>
        </w:r>
        <w:r w:rsidR="00121FCF">
          <w:rPr>
            <w:noProof/>
            <w:webHidden/>
          </w:rPr>
          <w:fldChar w:fldCharType="separate"/>
        </w:r>
        <w:r w:rsidR="00121FCF">
          <w:rPr>
            <w:noProof/>
            <w:webHidden/>
          </w:rPr>
          <w:t>18</w:t>
        </w:r>
        <w:r w:rsidR="00121FCF">
          <w:rPr>
            <w:noProof/>
            <w:webHidden/>
          </w:rPr>
          <w:fldChar w:fldCharType="end"/>
        </w:r>
      </w:hyperlink>
    </w:p>
    <w:p w14:paraId="5491D4E0" w14:textId="77777777" w:rsidR="00121FCF" w:rsidRDefault="00F83261">
      <w:pPr>
        <w:pStyle w:val="TOC1"/>
        <w:rPr>
          <w:rFonts w:asciiTheme="minorHAnsi" w:eastAsiaTheme="minorEastAsia" w:hAnsiTheme="minorHAnsi" w:cstheme="minorBidi"/>
          <w:caps w:val="0"/>
          <w:noProof/>
          <w:szCs w:val="22"/>
          <w:lang w:eastAsia="en-GB"/>
        </w:rPr>
      </w:pPr>
      <w:hyperlink w:anchor="_Toc474425210" w:history="1">
        <w:r w:rsidR="00121FCF" w:rsidRPr="00BC376E">
          <w:rPr>
            <w:rStyle w:val="Hyperlink"/>
            <w:noProof/>
          </w:rPr>
          <w:t>7.</w:t>
        </w:r>
        <w:r w:rsidR="00121FCF">
          <w:rPr>
            <w:rFonts w:asciiTheme="minorHAnsi" w:eastAsiaTheme="minorEastAsia" w:hAnsiTheme="minorHAnsi" w:cstheme="minorBidi"/>
            <w:caps w:val="0"/>
            <w:noProof/>
            <w:szCs w:val="22"/>
            <w:lang w:eastAsia="en-GB"/>
          </w:rPr>
          <w:tab/>
        </w:r>
        <w:r w:rsidR="00121FCF" w:rsidRPr="00BC376E">
          <w:rPr>
            <w:rStyle w:val="Hyperlink"/>
            <w:rFonts w:cs="Arial"/>
            <w:noProof/>
          </w:rPr>
          <w:t>questions AND ClarificationS</w:t>
        </w:r>
        <w:r w:rsidR="00121FCF">
          <w:rPr>
            <w:noProof/>
            <w:webHidden/>
          </w:rPr>
          <w:tab/>
        </w:r>
        <w:r w:rsidR="00121FCF">
          <w:rPr>
            <w:noProof/>
            <w:webHidden/>
          </w:rPr>
          <w:fldChar w:fldCharType="begin"/>
        </w:r>
        <w:r w:rsidR="00121FCF">
          <w:rPr>
            <w:noProof/>
            <w:webHidden/>
          </w:rPr>
          <w:instrText xml:space="preserve"> PAGEREF _Toc474425210 \h </w:instrText>
        </w:r>
        <w:r w:rsidR="00121FCF">
          <w:rPr>
            <w:noProof/>
            <w:webHidden/>
          </w:rPr>
        </w:r>
        <w:r w:rsidR="00121FCF">
          <w:rPr>
            <w:noProof/>
            <w:webHidden/>
          </w:rPr>
          <w:fldChar w:fldCharType="separate"/>
        </w:r>
        <w:r w:rsidR="00121FCF">
          <w:rPr>
            <w:noProof/>
            <w:webHidden/>
          </w:rPr>
          <w:t>21</w:t>
        </w:r>
        <w:r w:rsidR="00121FCF">
          <w:rPr>
            <w:noProof/>
            <w:webHidden/>
          </w:rPr>
          <w:fldChar w:fldCharType="end"/>
        </w:r>
      </w:hyperlink>
    </w:p>
    <w:p w14:paraId="79A0804B" w14:textId="77777777" w:rsidR="00121FCF" w:rsidRDefault="00F83261">
      <w:pPr>
        <w:pStyle w:val="TOC1"/>
        <w:rPr>
          <w:rFonts w:asciiTheme="minorHAnsi" w:eastAsiaTheme="minorEastAsia" w:hAnsiTheme="minorHAnsi" w:cstheme="minorBidi"/>
          <w:caps w:val="0"/>
          <w:noProof/>
          <w:szCs w:val="22"/>
          <w:lang w:eastAsia="en-GB"/>
        </w:rPr>
      </w:pPr>
      <w:hyperlink w:anchor="_Toc474425214" w:history="1">
        <w:r w:rsidR="00121FCF" w:rsidRPr="00BC376E">
          <w:rPr>
            <w:rStyle w:val="Hyperlink"/>
            <w:noProof/>
          </w:rPr>
          <w:t>8.</w:t>
        </w:r>
        <w:r w:rsidR="00121FCF">
          <w:rPr>
            <w:rFonts w:asciiTheme="minorHAnsi" w:eastAsiaTheme="minorEastAsia" w:hAnsiTheme="minorHAnsi" w:cstheme="minorBidi"/>
            <w:caps w:val="0"/>
            <w:noProof/>
            <w:szCs w:val="22"/>
            <w:lang w:eastAsia="en-GB"/>
          </w:rPr>
          <w:tab/>
        </w:r>
        <w:r w:rsidR="00121FCF" w:rsidRPr="00BC376E">
          <w:rPr>
            <w:rStyle w:val="Hyperlink"/>
            <w:rFonts w:cs="Arial"/>
            <w:noProof/>
          </w:rPr>
          <w:t>OVERVIEW OF THE EVALUATION PROCESS</w:t>
        </w:r>
        <w:r w:rsidR="00121FCF">
          <w:rPr>
            <w:noProof/>
            <w:webHidden/>
          </w:rPr>
          <w:tab/>
        </w:r>
        <w:r w:rsidR="00121FCF">
          <w:rPr>
            <w:noProof/>
            <w:webHidden/>
          </w:rPr>
          <w:fldChar w:fldCharType="begin"/>
        </w:r>
        <w:r w:rsidR="00121FCF">
          <w:rPr>
            <w:noProof/>
            <w:webHidden/>
          </w:rPr>
          <w:instrText xml:space="preserve"> PAGEREF _Toc474425214 \h </w:instrText>
        </w:r>
        <w:r w:rsidR="00121FCF">
          <w:rPr>
            <w:noProof/>
            <w:webHidden/>
          </w:rPr>
        </w:r>
        <w:r w:rsidR="00121FCF">
          <w:rPr>
            <w:noProof/>
            <w:webHidden/>
          </w:rPr>
          <w:fldChar w:fldCharType="separate"/>
        </w:r>
        <w:r w:rsidR="00121FCF">
          <w:rPr>
            <w:noProof/>
            <w:webHidden/>
          </w:rPr>
          <w:t>23</w:t>
        </w:r>
        <w:r w:rsidR="00121FCF">
          <w:rPr>
            <w:noProof/>
            <w:webHidden/>
          </w:rPr>
          <w:fldChar w:fldCharType="end"/>
        </w:r>
      </w:hyperlink>
    </w:p>
    <w:p w14:paraId="1D66C52B" w14:textId="77777777" w:rsidR="00121FCF" w:rsidRDefault="00F83261">
      <w:pPr>
        <w:pStyle w:val="TOC1"/>
        <w:rPr>
          <w:rFonts w:asciiTheme="minorHAnsi" w:eastAsiaTheme="minorEastAsia" w:hAnsiTheme="minorHAnsi" w:cstheme="minorBidi"/>
          <w:caps w:val="0"/>
          <w:noProof/>
          <w:szCs w:val="22"/>
          <w:lang w:eastAsia="en-GB"/>
        </w:rPr>
      </w:pPr>
      <w:hyperlink w:anchor="_Toc474425215" w:history="1">
        <w:r w:rsidR="00121FCF" w:rsidRPr="00BC376E">
          <w:rPr>
            <w:rStyle w:val="Hyperlink"/>
            <w:noProof/>
          </w:rPr>
          <w:t>9.</w:t>
        </w:r>
        <w:r w:rsidR="00121FCF">
          <w:rPr>
            <w:rFonts w:asciiTheme="minorHAnsi" w:eastAsiaTheme="minorEastAsia" w:hAnsiTheme="minorHAnsi" w:cstheme="minorBidi"/>
            <w:caps w:val="0"/>
            <w:noProof/>
            <w:szCs w:val="22"/>
            <w:lang w:eastAsia="en-GB"/>
          </w:rPr>
          <w:tab/>
        </w:r>
        <w:r w:rsidR="00121FCF" w:rsidRPr="00BC376E">
          <w:rPr>
            <w:rStyle w:val="Hyperlink"/>
            <w:rFonts w:cs="Arial"/>
            <w:noProof/>
          </w:rPr>
          <w:t>COMPLIANCE/VALIDATION</w:t>
        </w:r>
        <w:r w:rsidR="00121FCF">
          <w:rPr>
            <w:noProof/>
            <w:webHidden/>
          </w:rPr>
          <w:tab/>
        </w:r>
        <w:r w:rsidR="00121FCF">
          <w:rPr>
            <w:noProof/>
            <w:webHidden/>
          </w:rPr>
          <w:fldChar w:fldCharType="begin"/>
        </w:r>
        <w:r w:rsidR="00121FCF">
          <w:rPr>
            <w:noProof/>
            <w:webHidden/>
          </w:rPr>
          <w:instrText xml:space="preserve"> PAGEREF _Toc474425215 \h </w:instrText>
        </w:r>
        <w:r w:rsidR="00121FCF">
          <w:rPr>
            <w:noProof/>
            <w:webHidden/>
          </w:rPr>
        </w:r>
        <w:r w:rsidR="00121FCF">
          <w:rPr>
            <w:noProof/>
            <w:webHidden/>
          </w:rPr>
          <w:fldChar w:fldCharType="separate"/>
        </w:r>
        <w:r w:rsidR="00121FCF">
          <w:rPr>
            <w:noProof/>
            <w:webHidden/>
          </w:rPr>
          <w:t>25</w:t>
        </w:r>
        <w:r w:rsidR="00121FCF">
          <w:rPr>
            <w:noProof/>
            <w:webHidden/>
          </w:rPr>
          <w:fldChar w:fldCharType="end"/>
        </w:r>
      </w:hyperlink>
    </w:p>
    <w:p w14:paraId="0AA6C948" w14:textId="77777777" w:rsidR="00121FCF" w:rsidRDefault="00F83261">
      <w:pPr>
        <w:pStyle w:val="TOC1"/>
        <w:rPr>
          <w:rFonts w:asciiTheme="minorHAnsi" w:eastAsiaTheme="minorEastAsia" w:hAnsiTheme="minorHAnsi" w:cstheme="minorBidi"/>
          <w:caps w:val="0"/>
          <w:noProof/>
          <w:szCs w:val="22"/>
          <w:lang w:eastAsia="en-GB"/>
        </w:rPr>
      </w:pPr>
      <w:hyperlink w:anchor="_Toc474425216" w:history="1">
        <w:r w:rsidR="00121FCF" w:rsidRPr="00BC376E">
          <w:rPr>
            <w:rStyle w:val="Hyperlink"/>
            <w:noProof/>
          </w:rPr>
          <w:t>10.</w:t>
        </w:r>
        <w:r w:rsidR="00121FCF">
          <w:rPr>
            <w:rFonts w:asciiTheme="minorHAnsi" w:eastAsiaTheme="minorEastAsia" w:hAnsiTheme="minorHAnsi" w:cstheme="minorBidi"/>
            <w:caps w:val="0"/>
            <w:noProof/>
            <w:szCs w:val="22"/>
            <w:lang w:eastAsia="en-GB"/>
          </w:rPr>
          <w:tab/>
        </w:r>
        <w:r w:rsidR="00121FCF" w:rsidRPr="00BC376E">
          <w:rPr>
            <w:rStyle w:val="Hyperlink"/>
            <w:rFonts w:cs="Arial"/>
            <w:noProof/>
          </w:rPr>
          <w:t>SELECTION STAGE EVALUATION</w:t>
        </w:r>
        <w:r w:rsidR="00121FCF">
          <w:rPr>
            <w:noProof/>
            <w:webHidden/>
          </w:rPr>
          <w:tab/>
        </w:r>
        <w:r w:rsidR="00121FCF">
          <w:rPr>
            <w:noProof/>
            <w:webHidden/>
          </w:rPr>
          <w:fldChar w:fldCharType="begin"/>
        </w:r>
        <w:r w:rsidR="00121FCF">
          <w:rPr>
            <w:noProof/>
            <w:webHidden/>
          </w:rPr>
          <w:instrText xml:space="preserve"> PAGEREF _Toc474425216 \h </w:instrText>
        </w:r>
        <w:r w:rsidR="00121FCF">
          <w:rPr>
            <w:noProof/>
            <w:webHidden/>
          </w:rPr>
        </w:r>
        <w:r w:rsidR="00121FCF">
          <w:rPr>
            <w:noProof/>
            <w:webHidden/>
          </w:rPr>
          <w:fldChar w:fldCharType="separate"/>
        </w:r>
        <w:r w:rsidR="00121FCF">
          <w:rPr>
            <w:noProof/>
            <w:webHidden/>
          </w:rPr>
          <w:t>25</w:t>
        </w:r>
        <w:r w:rsidR="00121FCF">
          <w:rPr>
            <w:noProof/>
            <w:webHidden/>
          </w:rPr>
          <w:fldChar w:fldCharType="end"/>
        </w:r>
      </w:hyperlink>
    </w:p>
    <w:p w14:paraId="3B848DA6" w14:textId="77777777" w:rsidR="00121FCF" w:rsidRDefault="00F83261">
      <w:pPr>
        <w:pStyle w:val="TOC1"/>
        <w:rPr>
          <w:rFonts w:asciiTheme="minorHAnsi" w:eastAsiaTheme="minorEastAsia" w:hAnsiTheme="minorHAnsi" w:cstheme="minorBidi"/>
          <w:caps w:val="0"/>
          <w:noProof/>
          <w:szCs w:val="22"/>
          <w:lang w:eastAsia="en-GB"/>
        </w:rPr>
      </w:pPr>
      <w:hyperlink w:anchor="_Toc474425217" w:history="1">
        <w:r w:rsidR="00121FCF" w:rsidRPr="00BC376E">
          <w:rPr>
            <w:rStyle w:val="Hyperlink"/>
            <w:noProof/>
          </w:rPr>
          <w:t>11.</w:t>
        </w:r>
        <w:r w:rsidR="00121FCF">
          <w:rPr>
            <w:rFonts w:asciiTheme="minorHAnsi" w:eastAsiaTheme="minorEastAsia" w:hAnsiTheme="minorHAnsi" w:cstheme="minorBidi"/>
            <w:caps w:val="0"/>
            <w:noProof/>
            <w:szCs w:val="22"/>
            <w:lang w:eastAsia="en-GB"/>
          </w:rPr>
          <w:tab/>
        </w:r>
        <w:r w:rsidR="00121FCF" w:rsidRPr="00BC376E">
          <w:rPr>
            <w:rStyle w:val="Hyperlink"/>
            <w:rFonts w:cs="Arial"/>
            <w:noProof/>
          </w:rPr>
          <w:t>AWARD STAGE EVALUATION</w:t>
        </w:r>
        <w:r w:rsidR="00121FCF">
          <w:rPr>
            <w:noProof/>
            <w:webHidden/>
          </w:rPr>
          <w:tab/>
        </w:r>
        <w:r w:rsidR="00121FCF">
          <w:rPr>
            <w:noProof/>
            <w:webHidden/>
          </w:rPr>
          <w:fldChar w:fldCharType="begin"/>
        </w:r>
        <w:r w:rsidR="00121FCF">
          <w:rPr>
            <w:noProof/>
            <w:webHidden/>
          </w:rPr>
          <w:instrText xml:space="preserve"> PAGEREF _Toc474425217 \h </w:instrText>
        </w:r>
        <w:r w:rsidR="00121FCF">
          <w:rPr>
            <w:noProof/>
            <w:webHidden/>
          </w:rPr>
        </w:r>
        <w:r w:rsidR="00121FCF">
          <w:rPr>
            <w:noProof/>
            <w:webHidden/>
          </w:rPr>
          <w:fldChar w:fldCharType="separate"/>
        </w:r>
        <w:r w:rsidR="00121FCF">
          <w:rPr>
            <w:noProof/>
            <w:webHidden/>
          </w:rPr>
          <w:t>31</w:t>
        </w:r>
        <w:r w:rsidR="00121FCF">
          <w:rPr>
            <w:noProof/>
            <w:webHidden/>
          </w:rPr>
          <w:fldChar w:fldCharType="end"/>
        </w:r>
      </w:hyperlink>
    </w:p>
    <w:p w14:paraId="673ADF83" w14:textId="77777777" w:rsidR="00121FCF" w:rsidRDefault="00F83261">
      <w:pPr>
        <w:pStyle w:val="TOC1"/>
        <w:rPr>
          <w:rFonts w:asciiTheme="minorHAnsi" w:eastAsiaTheme="minorEastAsia" w:hAnsiTheme="minorHAnsi" w:cstheme="minorBidi"/>
          <w:caps w:val="0"/>
          <w:noProof/>
          <w:szCs w:val="22"/>
          <w:lang w:eastAsia="en-GB"/>
        </w:rPr>
      </w:pPr>
      <w:hyperlink w:anchor="_Toc474425218" w:history="1">
        <w:r w:rsidR="00121FCF" w:rsidRPr="00BC376E">
          <w:rPr>
            <w:rStyle w:val="Hyperlink"/>
            <w:noProof/>
          </w:rPr>
          <w:t>12.</w:t>
        </w:r>
        <w:r w:rsidR="00121FCF">
          <w:rPr>
            <w:rFonts w:asciiTheme="minorHAnsi" w:eastAsiaTheme="minorEastAsia" w:hAnsiTheme="minorHAnsi" w:cstheme="minorBidi"/>
            <w:caps w:val="0"/>
            <w:noProof/>
            <w:szCs w:val="22"/>
            <w:lang w:eastAsia="en-GB"/>
          </w:rPr>
          <w:tab/>
        </w:r>
        <w:r w:rsidR="00121FCF" w:rsidRPr="00BC376E">
          <w:rPr>
            <w:rStyle w:val="Hyperlink"/>
            <w:rFonts w:cs="Arial"/>
            <w:noProof/>
          </w:rPr>
          <w:t>FINAL DECISION TO Award</w:t>
        </w:r>
        <w:r w:rsidR="00121FCF">
          <w:rPr>
            <w:noProof/>
            <w:webHidden/>
          </w:rPr>
          <w:tab/>
        </w:r>
        <w:r w:rsidR="00121FCF">
          <w:rPr>
            <w:noProof/>
            <w:webHidden/>
          </w:rPr>
          <w:fldChar w:fldCharType="begin"/>
        </w:r>
        <w:r w:rsidR="00121FCF">
          <w:rPr>
            <w:noProof/>
            <w:webHidden/>
          </w:rPr>
          <w:instrText xml:space="preserve"> PAGEREF _Toc474425218 \h </w:instrText>
        </w:r>
        <w:r w:rsidR="00121FCF">
          <w:rPr>
            <w:noProof/>
            <w:webHidden/>
          </w:rPr>
        </w:r>
        <w:r w:rsidR="00121FCF">
          <w:rPr>
            <w:noProof/>
            <w:webHidden/>
          </w:rPr>
          <w:fldChar w:fldCharType="separate"/>
        </w:r>
        <w:r w:rsidR="00121FCF">
          <w:rPr>
            <w:noProof/>
            <w:webHidden/>
          </w:rPr>
          <w:t>50</w:t>
        </w:r>
        <w:r w:rsidR="00121FCF">
          <w:rPr>
            <w:noProof/>
            <w:webHidden/>
          </w:rPr>
          <w:fldChar w:fldCharType="end"/>
        </w:r>
      </w:hyperlink>
    </w:p>
    <w:p w14:paraId="589D85FF" w14:textId="77777777" w:rsidR="00121FCF" w:rsidRDefault="00F83261">
      <w:pPr>
        <w:pStyle w:val="TOC1"/>
        <w:rPr>
          <w:rFonts w:asciiTheme="minorHAnsi" w:eastAsiaTheme="minorEastAsia" w:hAnsiTheme="minorHAnsi" w:cstheme="minorBidi"/>
          <w:caps w:val="0"/>
          <w:noProof/>
          <w:szCs w:val="22"/>
          <w:lang w:eastAsia="en-GB"/>
        </w:rPr>
      </w:pPr>
      <w:hyperlink w:anchor="_Toc474425219" w:history="1">
        <w:r w:rsidR="00121FCF" w:rsidRPr="00BC376E">
          <w:rPr>
            <w:rStyle w:val="Hyperlink"/>
            <w:noProof/>
          </w:rPr>
          <w:t>13.</w:t>
        </w:r>
        <w:r w:rsidR="00121FCF">
          <w:rPr>
            <w:rFonts w:asciiTheme="minorHAnsi" w:eastAsiaTheme="minorEastAsia" w:hAnsiTheme="minorHAnsi" w:cstheme="minorBidi"/>
            <w:caps w:val="0"/>
            <w:noProof/>
            <w:szCs w:val="22"/>
            <w:lang w:eastAsia="en-GB"/>
          </w:rPr>
          <w:tab/>
        </w:r>
        <w:r w:rsidR="00121FCF" w:rsidRPr="00BC376E">
          <w:rPr>
            <w:rStyle w:val="Hyperlink"/>
            <w:noProof/>
          </w:rPr>
          <w:t>TUPE Tranfer of undertakings (Protection of Employment)</w:t>
        </w:r>
        <w:r w:rsidR="00121FCF">
          <w:rPr>
            <w:noProof/>
            <w:webHidden/>
          </w:rPr>
          <w:tab/>
        </w:r>
        <w:r w:rsidR="00121FCF">
          <w:rPr>
            <w:noProof/>
            <w:webHidden/>
          </w:rPr>
          <w:fldChar w:fldCharType="begin"/>
        </w:r>
        <w:r w:rsidR="00121FCF">
          <w:rPr>
            <w:noProof/>
            <w:webHidden/>
          </w:rPr>
          <w:instrText xml:space="preserve"> PAGEREF _Toc474425219 \h </w:instrText>
        </w:r>
        <w:r w:rsidR="00121FCF">
          <w:rPr>
            <w:noProof/>
            <w:webHidden/>
          </w:rPr>
        </w:r>
        <w:r w:rsidR="00121FCF">
          <w:rPr>
            <w:noProof/>
            <w:webHidden/>
          </w:rPr>
          <w:fldChar w:fldCharType="separate"/>
        </w:r>
        <w:r w:rsidR="00121FCF">
          <w:rPr>
            <w:noProof/>
            <w:webHidden/>
          </w:rPr>
          <w:t>51</w:t>
        </w:r>
        <w:r w:rsidR="00121FCF">
          <w:rPr>
            <w:noProof/>
            <w:webHidden/>
          </w:rPr>
          <w:fldChar w:fldCharType="end"/>
        </w:r>
      </w:hyperlink>
    </w:p>
    <w:p w14:paraId="2E2A6693" w14:textId="77777777" w:rsidR="00121FCF" w:rsidRDefault="00F83261">
      <w:pPr>
        <w:pStyle w:val="TOC1"/>
        <w:rPr>
          <w:rFonts w:asciiTheme="minorHAnsi" w:eastAsiaTheme="minorEastAsia" w:hAnsiTheme="minorHAnsi" w:cstheme="minorBidi"/>
          <w:caps w:val="0"/>
          <w:noProof/>
          <w:szCs w:val="22"/>
          <w:lang w:eastAsia="en-GB"/>
        </w:rPr>
      </w:pPr>
      <w:hyperlink w:anchor="_Toc474425220" w:history="1">
        <w:r w:rsidR="00121FCF" w:rsidRPr="00BC376E">
          <w:rPr>
            <w:rStyle w:val="Hyperlink"/>
            <w:noProof/>
          </w:rPr>
          <w:t>14.</w:t>
        </w:r>
        <w:r w:rsidR="00121FCF">
          <w:rPr>
            <w:rFonts w:asciiTheme="minorHAnsi" w:eastAsiaTheme="minorEastAsia" w:hAnsiTheme="minorHAnsi" w:cstheme="minorBidi"/>
            <w:caps w:val="0"/>
            <w:noProof/>
            <w:szCs w:val="22"/>
            <w:lang w:eastAsia="en-GB"/>
          </w:rPr>
          <w:tab/>
        </w:r>
        <w:r w:rsidR="00121FCF" w:rsidRPr="00BC376E">
          <w:rPr>
            <w:rStyle w:val="Hyperlink"/>
            <w:noProof/>
          </w:rPr>
          <w:t>The armed forces covenant</w:t>
        </w:r>
        <w:r w:rsidR="00121FCF">
          <w:rPr>
            <w:noProof/>
            <w:webHidden/>
          </w:rPr>
          <w:tab/>
        </w:r>
        <w:r w:rsidR="00121FCF">
          <w:rPr>
            <w:noProof/>
            <w:webHidden/>
          </w:rPr>
          <w:fldChar w:fldCharType="begin"/>
        </w:r>
        <w:r w:rsidR="00121FCF">
          <w:rPr>
            <w:noProof/>
            <w:webHidden/>
          </w:rPr>
          <w:instrText xml:space="preserve"> PAGEREF _Toc474425220 \h </w:instrText>
        </w:r>
        <w:r w:rsidR="00121FCF">
          <w:rPr>
            <w:noProof/>
            <w:webHidden/>
          </w:rPr>
        </w:r>
        <w:r w:rsidR="00121FCF">
          <w:rPr>
            <w:noProof/>
            <w:webHidden/>
          </w:rPr>
          <w:fldChar w:fldCharType="separate"/>
        </w:r>
        <w:r w:rsidR="00121FCF">
          <w:rPr>
            <w:noProof/>
            <w:webHidden/>
          </w:rPr>
          <w:t>51</w:t>
        </w:r>
        <w:r w:rsidR="00121FCF">
          <w:rPr>
            <w:noProof/>
            <w:webHidden/>
          </w:rPr>
          <w:fldChar w:fldCharType="end"/>
        </w:r>
      </w:hyperlink>
    </w:p>
    <w:p w14:paraId="2BADCE33" w14:textId="77777777" w:rsidR="00121FCF" w:rsidRDefault="00F83261">
      <w:pPr>
        <w:pStyle w:val="TOC1"/>
        <w:rPr>
          <w:rFonts w:asciiTheme="minorHAnsi" w:eastAsiaTheme="minorEastAsia" w:hAnsiTheme="minorHAnsi" w:cstheme="minorBidi"/>
          <w:caps w:val="0"/>
          <w:noProof/>
          <w:szCs w:val="22"/>
          <w:lang w:eastAsia="en-GB"/>
        </w:rPr>
      </w:pPr>
      <w:hyperlink w:anchor="_Toc474425221" w:history="1">
        <w:r w:rsidR="00121FCF" w:rsidRPr="00BC376E">
          <w:rPr>
            <w:rStyle w:val="Hyperlink"/>
            <w:noProof/>
          </w:rPr>
          <w:t>15.</w:t>
        </w:r>
        <w:r w:rsidR="00121FCF">
          <w:rPr>
            <w:rFonts w:asciiTheme="minorHAnsi" w:eastAsiaTheme="minorEastAsia" w:hAnsiTheme="minorHAnsi" w:cstheme="minorBidi"/>
            <w:caps w:val="0"/>
            <w:noProof/>
            <w:szCs w:val="22"/>
            <w:lang w:eastAsia="en-GB"/>
          </w:rPr>
          <w:tab/>
        </w:r>
        <w:r w:rsidR="00121FCF" w:rsidRPr="00BC376E">
          <w:rPr>
            <w:rStyle w:val="Hyperlink"/>
            <w:rFonts w:cs="Arial"/>
            <w:noProof/>
          </w:rPr>
          <w:t>GLOSSARY</w:t>
        </w:r>
        <w:r w:rsidR="00121FCF">
          <w:rPr>
            <w:noProof/>
            <w:webHidden/>
          </w:rPr>
          <w:tab/>
        </w:r>
        <w:r w:rsidR="00121FCF">
          <w:rPr>
            <w:noProof/>
            <w:webHidden/>
          </w:rPr>
          <w:fldChar w:fldCharType="begin"/>
        </w:r>
        <w:r w:rsidR="00121FCF">
          <w:rPr>
            <w:noProof/>
            <w:webHidden/>
          </w:rPr>
          <w:instrText xml:space="preserve"> PAGEREF _Toc474425221 \h </w:instrText>
        </w:r>
        <w:r w:rsidR="00121FCF">
          <w:rPr>
            <w:noProof/>
            <w:webHidden/>
          </w:rPr>
        </w:r>
        <w:r w:rsidR="00121FCF">
          <w:rPr>
            <w:noProof/>
            <w:webHidden/>
          </w:rPr>
          <w:fldChar w:fldCharType="separate"/>
        </w:r>
        <w:r w:rsidR="00121FCF">
          <w:rPr>
            <w:noProof/>
            <w:webHidden/>
          </w:rPr>
          <w:t>53</w:t>
        </w:r>
        <w:r w:rsidR="00121FCF">
          <w:rPr>
            <w:noProof/>
            <w:webHidden/>
          </w:rPr>
          <w:fldChar w:fldCharType="end"/>
        </w:r>
      </w:hyperlink>
    </w:p>
    <w:p w14:paraId="5F9055FF" w14:textId="4EE67790" w:rsidR="00D840E2" w:rsidRDefault="00DB1A4B" w:rsidP="00AE4296">
      <w:pPr>
        <w:rPr>
          <w:rFonts w:ascii="Arial" w:eastAsia="STZhongsong" w:hAnsi="Arial" w:cs="Arial"/>
          <w:caps/>
        </w:rPr>
      </w:pPr>
      <w:r w:rsidRPr="004F3794">
        <w:rPr>
          <w:rFonts w:eastAsia="STZhongsong"/>
          <w:caps/>
        </w:rPr>
        <w:fldChar w:fldCharType="end"/>
      </w:r>
      <w:r w:rsidR="00D840E2" w:rsidRPr="00821410">
        <w:rPr>
          <w:rFonts w:ascii="Arial" w:eastAsia="STZhongsong" w:hAnsi="Arial" w:cs="Arial"/>
          <w:caps/>
        </w:rPr>
        <w:t>ANNEX 1</w:t>
      </w:r>
      <w:r w:rsidR="00D840E2">
        <w:rPr>
          <w:rFonts w:ascii="Arial" w:eastAsia="STZhongsong" w:hAnsi="Arial" w:cs="Arial"/>
          <w:caps/>
        </w:rPr>
        <w:tab/>
      </w:r>
      <w:r w:rsidR="00D840E2">
        <w:rPr>
          <w:rFonts w:ascii="Arial" w:eastAsia="STZhongsong" w:hAnsi="Arial" w:cs="Arial"/>
          <w:caps/>
        </w:rPr>
        <w:tab/>
        <w:t xml:space="preserve">BACKGROUND INFORMATION </w:t>
      </w:r>
    </w:p>
    <w:p w14:paraId="17E5DDB0" w14:textId="470EB439" w:rsidR="00C66D3F" w:rsidRPr="00821410" w:rsidRDefault="00D840E2" w:rsidP="00AE4296">
      <w:pPr>
        <w:rPr>
          <w:rFonts w:ascii="Arial" w:eastAsia="STZhongsong" w:hAnsi="Arial" w:cs="Arial"/>
          <w:caps/>
        </w:rPr>
      </w:pPr>
      <w:r>
        <w:rPr>
          <w:rFonts w:ascii="Arial" w:eastAsia="STZhongsong" w:hAnsi="Arial" w:cs="Arial"/>
          <w:caps/>
        </w:rPr>
        <w:t xml:space="preserve">ANNEX 2  </w:t>
      </w:r>
      <w:r>
        <w:rPr>
          <w:rFonts w:ascii="Arial" w:eastAsia="STZhongsong" w:hAnsi="Arial" w:cs="Arial"/>
          <w:caps/>
        </w:rPr>
        <w:tab/>
      </w:r>
      <w:r>
        <w:rPr>
          <w:rFonts w:ascii="Arial" w:eastAsia="STZhongsong" w:hAnsi="Arial" w:cs="Arial"/>
          <w:caps/>
        </w:rPr>
        <w:tab/>
        <w:t xml:space="preserve">LOTS 1-4 PRICING WORKED EXAMPLES </w:t>
      </w:r>
      <w:r w:rsidRPr="00821410">
        <w:rPr>
          <w:rFonts w:ascii="Arial" w:eastAsia="STZhongsong" w:hAnsi="Arial" w:cs="Arial"/>
          <w:caps/>
        </w:rPr>
        <w:tab/>
      </w:r>
    </w:p>
    <w:p w14:paraId="4A7BA102" w14:textId="77777777" w:rsidR="00DB0528" w:rsidRDefault="00AE4296" w:rsidP="00DB0528">
      <w:pPr>
        <w:ind w:left="2160" w:hanging="2160"/>
        <w:rPr>
          <w:rFonts w:ascii="Arial" w:hAnsi="Arial" w:cs="Arial"/>
          <w:noProof/>
        </w:rPr>
      </w:pPr>
      <w:r w:rsidRPr="00AE4296">
        <w:rPr>
          <w:rFonts w:ascii="Arial" w:hAnsi="Arial" w:cs="Arial"/>
          <w:noProof/>
        </w:rPr>
        <w:t xml:space="preserve">ATTACHMENT 2 </w:t>
      </w:r>
      <w:r w:rsidRPr="00AE4296">
        <w:rPr>
          <w:rFonts w:ascii="Arial" w:hAnsi="Arial" w:cs="Arial"/>
          <w:noProof/>
        </w:rPr>
        <w:tab/>
      </w:r>
      <w:r w:rsidR="00DB0528" w:rsidRPr="00AE4296">
        <w:rPr>
          <w:rFonts w:ascii="Arial" w:hAnsi="Arial" w:cs="Arial"/>
          <w:noProof/>
        </w:rPr>
        <w:t xml:space="preserve">SELECTION QUESTIONNAIRE </w:t>
      </w:r>
      <w:r w:rsidR="00155B09">
        <w:rPr>
          <w:rFonts w:ascii="Arial" w:hAnsi="Arial" w:cs="Arial"/>
          <w:noProof/>
        </w:rPr>
        <w:t>AND EVALUATION</w:t>
      </w:r>
      <w:r w:rsidR="00DB0528" w:rsidRPr="00AE4296">
        <w:rPr>
          <w:rFonts w:ascii="Arial" w:hAnsi="Arial" w:cs="Arial"/>
          <w:noProof/>
        </w:rPr>
        <w:t xml:space="preserve"> GUIDANC</w:t>
      </w:r>
      <w:r w:rsidR="00155B09">
        <w:rPr>
          <w:rFonts w:ascii="Arial" w:hAnsi="Arial" w:cs="Arial"/>
          <w:noProof/>
        </w:rPr>
        <w:t>E</w:t>
      </w:r>
    </w:p>
    <w:p w14:paraId="3A657C02" w14:textId="37FCF882" w:rsidR="00540ACD" w:rsidRPr="00AE4296" w:rsidRDefault="00540ACD" w:rsidP="00DB0528">
      <w:pPr>
        <w:ind w:left="2160" w:hanging="2160"/>
        <w:rPr>
          <w:rFonts w:ascii="Arial" w:hAnsi="Arial" w:cs="Arial"/>
          <w:noProof/>
        </w:rPr>
      </w:pPr>
      <w:r>
        <w:rPr>
          <w:rFonts w:ascii="Arial" w:hAnsi="Arial" w:cs="Arial"/>
          <w:noProof/>
        </w:rPr>
        <w:t xml:space="preserve">ATTACHMENT </w:t>
      </w:r>
      <w:r w:rsidR="0030361A">
        <w:rPr>
          <w:rFonts w:ascii="Arial" w:hAnsi="Arial" w:cs="Arial"/>
          <w:noProof/>
        </w:rPr>
        <w:t>2a</w:t>
      </w:r>
      <w:r>
        <w:rPr>
          <w:rFonts w:ascii="Arial" w:hAnsi="Arial" w:cs="Arial"/>
          <w:noProof/>
        </w:rPr>
        <w:tab/>
      </w:r>
      <w:r w:rsidR="00514F30">
        <w:rPr>
          <w:rFonts w:ascii="Arial" w:hAnsi="Arial" w:cs="Arial"/>
          <w:noProof/>
        </w:rPr>
        <w:t>EQUALITY AND DIVERSITY CRITERIA</w:t>
      </w:r>
    </w:p>
    <w:p w14:paraId="4A7BA103" w14:textId="77777777" w:rsidR="00AE4296" w:rsidRDefault="00AE4296" w:rsidP="00AE4296">
      <w:pPr>
        <w:ind w:left="2160" w:hanging="2160"/>
        <w:rPr>
          <w:rFonts w:ascii="Arial" w:eastAsia="Times New Roman" w:hAnsi="Arial" w:cs="Arial"/>
          <w:noProof/>
        </w:rPr>
      </w:pPr>
      <w:r w:rsidRPr="00AE4296">
        <w:rPr>
          <w:rFonts w:ascii="Arial" w:hAnsi="Arial" w:cs="Arial"/>
          <w:noProof/>
        </w:rPr>
        <w:t xml:space="preserve">ATTACHMENT 3 </w:t>
      </w:r>
      <w:r w:rsidRPr="00AE4296">
        <w:rPr>
          <w:rFonts w:ascii="Arial" w:hAnsi="Arial" w:cs="Arial"/>
          <w:noProof/>
        </w:rPr>
        <w:tab/>
      </w:r>
      <w:r w:rsidRPr="00AE4296">
        <w:rPr>
          <w:rFonts w:ascii="Arial" w:eastAsia="Times New Roman" w:hAnsi="Arial" w:cs="Arial"/>
          <w:noProof/>
        </w:rPr>
        <w:t xml:space="preserve">AWARD QUESTIONNAIRE </w:t>
      </w:r>
      <w:r w:rsidR="00155B09">
        <w:rPr>
          <w:rFonts w:ascii="Arial" w:eastAsia="Times New Roman" w:hAnsi="Arial" w:cs="Arial"/>
          <w:noProof/>
        </w:rPr>
        <w:t>AND EVALUATION</w:t>
      </w:r>
      <w:r w:rsidRPr="00AE4296">
        <w:rPr>
          <w:rFonts w:ascii="Arial" w:eastAsia="Times New Roman" w:hAnsi="Arial" w:cs="Arial"/>
          <w:noProof/>
        </w:rPr>
        <w:t xml:space="preserve"> GUIDANCE</w:t>
      </w:r>
    </w:p>
    <w:p w14:paraId="30DC02A8" w14:textId="02D0C721" w:rsidR="00514F30" w:rsidRDefault="0030361A" w:rsidP="00821410">
      <w:pPr>
        <w:ind w:left="2160" w:hanging="2160"/>
        <w:rPr>
          <w:rFonts w:ascii="Arial" w:eastAsia="Times New Roman" w:hAnsi="Arial" w:cs="Arial"/>
          <w:noProof/>
        </w:rPr>
      </w:pPr>
      <w:r>
        <w:rPr>
          <w:rFonts w:ascii="Arial" w:hAnsi="Arial" w:cs="Arial"/>
          <w:noProof/>
        </w:rPr>
        <w:t xml:space="preserve">ATTACHMENT 3a      </w:t>
      </w:r>
      <w:r w:rsidR="00514F30">
        <w:rPr>
          <w:rFonts w:ascii="Arial" w:hAnsi="Arial" w:cs="Arial"/>
          <w:noProof/>
        </w:rPr>
        <w:t xml:space="preserve">COVERAGE </w:t>
      </w:r>
    </w:p>
    <w:p w14:paraId="4A7BA104" w14:textId="77777777" w:rsidR="00AE4296" w:rsidRDefault="00AE4296" w:rsidP="00821410">
      <w:pPr>
        <w:ind w:left="2160" w:hanging="2160"/>
        <w:rPr>
          <w:rFonts w:ascii="Arial" w:eastAsia="Times New Roman" w:hAnsi="Arial" w:cs="Arial"/>
          <w:noProof/>
        </w:rPr>
      </w:pPr>
      <w:r w:rsidRPr="00AE4296">
        <w:rPr>
          <w:rFonts w:ascii="Arial" w:eastAsia="Times New Roman" w:hAnsi="Arial" w:cs="Arial"/>
          <w:noProof/>
        </w:rPr>
        <w:t xml:space="preserve">ATTACHMENT </w:t>
      </w:r>
      <w:r w:rsidR="00DB0528">
        <w:rPr>
          <w:rFonts w:ascii="Arial" w:eastAsia="Times New Roman" w:hAnsi="Arial" w:cs="Arial"/>
          <w:noProof/>
        </w:rPr>
        <w:t>4</w:t>
      </w:r>
      <w:r w:rsidRPr="00AE4296">
        <w:rPr>
          <w:rFonts w:ascii="Arial" w:eastAsia="Times New Roman" w:hAnsi="Arial" w:cs="Arial"/>
          <w:noProof/>
        </w:rPr>
        <w:t xml:space="preserve"> </w:t>
      </w:r>
      <w:r w:rsidRPr="00AE4296">
        <w:rPr>
          <w:rFonts w:ascii="Arial" w:eastAsia="Times New Roman" w:hAnsi="Arial" w:cs="Arial"/>
          <w:noProof/>
        </w:rPr>
        <w:tab/>
        <w:t xml:space="preserve">FRAMEWORK AGREEMENT </w:t>
      </w:r>
    </w:p>
    <w:p w14:paraId="054B990F" w14:textId="6FAF70FD" w:rsidR="0030361A" w:rsidRDefault="0030361A" w:rsidP="00AE4296">
      <w:pPr>
        <w:rPr>
          <w:rFonts w:ascii="Arial" w:eastAsia="Times New Roman" w:hAnsi="Arial" w:cs="Arial"/>
          <w:noProof/>
        </w:rPr>
      </w:pPr>
      <w:r>
        <w:rPr>
          <w:rFonts w:ascii="Arial" w:eastAsia="Times New Roman" w:hAnsi="Arial" w:cs="Arial"/>
          <w:noProof/>
        </w:rPr>
        <w:t>ATTACHMENT 4a</w:t>
      </w:r>
      <w:r>
        <w:rPr>
          <w:rFonts w:ascii="Arial" w:eastAsia="Times New Roman" w:hAnsi="Arial" w:cs="Arial"/>
          <w:noProof/>
        </w:rPr>
        <w:tab/>
      </w:r>
      <w:r w:rsidRPr="00514F30">
        <w:rPr>
          <w:rFonts w:ascii="Arial" w:eastAsia="Times New Roman" w:hAnsi="Arial" w:cs="Arial"/>
          <w:noProof/>
        </w:rPr>
        <w:t xml:space="preserve">FRAMEWORK SCHEDULE 2 </w:t>
      </w:r>
      <w:r w:rsidR="008207DD" w:rsidRPr="00514F30">
        <w:rPr>
          <w:rFonts w:ascii="Arial" w:eastAsia="Times New Roman" w:hAnsi="Arial" w:cs="Arial"/>
          <w:noProof/>
        </w:rPr>
        <w:t>(Lots</w:t>
      </w:r>
      <w:r w:rsidR="008207DD">
        <w:rPr>
          <w:rFonts w:ascii="Arial" w:eastAsia="Times New Roman" w:hAnsi="Arial" w:cs="Arial"/>
          <w:noProof/>
        </w:rPr>
        <w:t xml:space="preserve"> 1 – 4)</w:t>
      </w:r>
    </w:p>
    <w:p w14:paraId="45BE93A9" w14:textId="6EB512B4" w:rsidR="0030361A" w:rsidRPr="00AE4296" w:rsidRDefault="0030361A" w:rsidP="00AE4296">
      <w:pPr>
        <w:rPr>
          <w:rFonts w:ascii="Arial" w:eastAsia="Times New Roman" w:hAnsi="Arial" w:cs="Arial"/>
          <w:noProof/>
        </w:rPr>
      </w:pPr>
      <w:r>
        <w:rPr>
          <w:rFonts w:ascii="Arial" w:eastAsia="Times New Roman" w:hAnsi="Arial" w:cs="Arial"/>
          <w:noProof/>
        </w:rPr>
        <w:t xml:space="preserve">ATTACHMENT 4b </w:t>
      </w:r>
      <w:r>
        <w:rPr>
          <w:rFonts w:ascii="Arial" w:eastAsia="Times New Roman" w:hAnsi="Arial" w:cs="Arial"/>
          <w:noProof/>
        </w:rPr>
        <w:tab/>
      </w:r>
      <w:r w:rsidRPr="00514F30">
        <w:rPr>
          <w:rFonts w:ascii="Arial" w:eastAsia="Times New Roman" w:hAnsi="Arial" w:cs="Arial"/>
          <w:noProof/>
        </w:rPr>
        <w:t xml:space="preserve">CALL OFF </w:t>
      </w:r>
      <w:r w:rsidR="00514F30" w:rsidRPr="00821410">
        <w:rPr>
          <w:rFonts w:ascii="Arial" w:eastAsia="Times New Roman" w:hAnsi="Arial" w:cs="Arial"/>
          <w:noProof/>
        </w:rPr>
        <w:t xml:space="preserve">ORDER FORM AND CALL OFF TERMS </w:t>
      </w:r>
    </w:p>
    <w:p w14:paraId="4A7BA105" w14:textId="1E73EF58" w:rsidR="00AE4296" w:rsidRPr="00AE4296" w:rsidRDefault="00AE4296" w:rsidP="00AE4296">
      <w:pPr>
        <w:rPr>
          <w:rFonts w:ascii="Arial" w:eastAsia="Times New Roman" w:hAnsi="Arial" w:cs="Arial"/>
          <w:noProof/>
        </w:rPr>
      </w:pPr>
      <w:r w:rsidRPr="00AE4296">
        <w:rPr>
          <w:rFonts w:ascii="Arial" w:eastAsia="Times New Roman" w:hAnsi="Arial" w:cs="Arial"/>
          <w:noProof/>
        </w:rPr>
        <w:t xml:space="preserve">ATTACHMENT </w:t>
      </w:r>
      <w:r w:rsidR="00DB0528">
        <w:rPr>
          <w:rFonts w:ascii="Arial" w:eastAsia="Times New Roman" w:hAnsi="Arial" w:cs="Arial"/>
          <w:noProof/>
        </w:rPr>
        <w:t>5</w:t>
      </w:r>
      <w:r w:rsidRPr="00AE4296">
        <w:rPr>
          <w:rFonts w:ascii="Arial" w:eastAsia="Times New Roman" w:hAnsi="Arial" w:cs="Arial"/>
          <w:noProof/>
        </w:rPr>
        <w:t xml:space="preserve"> </w:t>
      </w:r>
      <w:r w:rsidRPr="00AE4296">
        <w:rPr>
          <w:rFonts w:ascii="Arial" w:eastAsia="Times New Roman" w:hAnsi="Arial" w:cs="Arial"/>
          <w:noProof/>
        </w:rPr>
        <w:tab/>
      </w:r>
      <w:r w:rsidR="0030361A">
        <w:rPr>
          <w:rFonts w:ascii="Arial" w:eastAsia="Times New Roman" w:hAnsi="Arial" w:cs="Arial"/>
          <w:noProof/>
        </w:rPr>
        <w:t xml:space="preserve">PRICING MATRIX </w:t>
      </w:r>
      <w:r w:rsidR="008207DD">
        <w:rPr>
          <w:rFonts w:ascii="Arial" w:eastAsia="Times New Roman" w:hAnsi="Arial" w:cs="Arial"/>
          <w:noProof/>
        </w:rPr>
        <w:t>(</w:t>
      </w:r>
      <w:r w:rsidR="0030361A">
        <w:rPr>
          <w:rFonts w:ascii="Arial" w:eastAsia="Times New Roman" w:hAnsi="Arial" w:cs="Arial"/>
          <w:noProof/>
        </w:rPr>
        <w:t>LOTS 1-4</w:t>
      </w:r>
      <w:r w:rsidR="008207DD">
        <w:rPr>
          <w:rFonts w:ascii="Arial" w:eastAsia="Times New Roman" w:hAnsi="Arial" w:cs="Arial"/>
          <w:noProof/>
        </w:rPr>
        <w:t>)</w:t>
      </w:r>
    </w:p>
    <w:p w14:paraId="4A7BA106" w14:textId="77777777" w:rsidR="00AE4296" w:rsidRPr="00AE4296" w:rsidRDefault="00AE4296" w:rsidP="00AE4296">
      <w:pPr>
        <w:rPr>
          <w:rFonts w:ascii="Arial" w:eastAsia="Times New Roman" w:hAnsi="Arial" w:cs="Arial"/>
          <w:noProof/>
        </w:rPr>
      </w:pPr>
      <w:r w:rsidRPr="00AE4296">
        <w:rPr>
          <w:rFonts w:ascii="Arial" w:eastAsia="Times New Roman" w:hAnsi="Arial" w:cs="Arial"/>
          <w:noProof/>
        </w:rPr>
        <w:t xml:space="preserve">ATTACHMENT </w:t>
      </w:r>
      <w:r w:rsidR="00DB0528">
        <w:rPr>
          <w:rFonts w:ascii="Arial" w:eastAsia="Times New Roman" w:hAnsi="Arial" w:cs="Arial"/>
          <w:noProof/>
        </w:rPr>
        <w:t>6</w:t>
      </w:r>
      <w:r w:rsidRPr="00AE4296">
        <w:rPr>
          <w:rFonts w:ascii="Arial" w:eastAsia="Times New Roman" w:hAnsi="Arial" w:cs="Arial"/>
          <w:noProof/>
        </w:rPr>
        <w:t xml:space="preserve"> </w:t>
      </w:r>
      <w:r w:rsidRPr="00AE4296">
        <w:rPr>
          <w:rFonts w:ascii="Arial" w:eastAsia="Times New Roman" w:hAnsi="Arial" w:cs="Arial"/>
          <w:noProof/>
        </w:rPr>
        <w:tab/>
        <w:t>TERMS OF PARTICIPATION</w:t>
      </w:r>
    </w:p>
    <w:p w14:paraId="4A7BA107" w14:textId="77777777" w:rsidR="00AE4296" w:rsidRDefault="00AE4296" w:rsidP="00AE4296">
      <w:pPr>
        <w:rPr>
          <w:rFonts w:ascii="Arial" w:eastAsia="Times New Roman" w:hAnsi="Arial" w:cs="Arial"/>
          <w:noProof/>
        </w:rPr>
      </w:pPr>
      <w:r w:rsidRPr="00AE4296">
        <w:rPr>
          <w:rFonts w:ascii="Arial" w:eastAsia="Times New Roman" w:hAnsi="Arial" w:cs="Arial"/>
          <w:noProof/>
        </w:rPr>
        <w:t>ATTACHME</w:t>
      </w:r>
      <w:r w:rsidR="003979E5">
        <w:rPr>
          <w:rFonts w:ascii="Arial" w:eastAsia="Times New Roman" w:hAnsi="Arial" w:cs="Arial"/>
          <w:noProof/>
        </w:rPr>
        <w:t xml:space="preserve">NT </w:t>
      </w:r>
      <w:r w:rsidR="00DB0528">
        <w:rPr>
          <w:rFonts w:ascii="Arial" w:eastAsia="Times New Roman" w:hAnsi="Arial" w:cs="Arial"/>
          <w:noProof/>
        </w:rPr>
        <w:t>7</w:t>
      </w:r>
      <w:r w:rsidR="003979E5">
        <w:rPr>
          <w:rFonts w:ascii="Arial" w:eastAsia="Times New Roman" w:hAnsi="Arial" w:cs="Arial"/>
          <w:noProof/>
        </w:rPr>
        <w:t xml:space="preserve"> </w:t>
      </w:r>
      <w:r w:rsidR="003979E5">
        <w:rPr>
          <w:rFonts w:ascii="Arial" w:eastAsia="Times New Roman" w:hAnsi="Arial" w:cs="Arial"/>
          <w:noProof/>
        </w:rPr>
        <w:tab/>
        <w:t>DECLARATION OF COMPLIANCE</w:t>
      </w:r>
    </w:p>
    <w:p w14:paraId="11CE0D0E" w14:textId="60B1B8D8" w:rsidR="002D75B4" w:rsidRDefault="002D75B4" w:rsidP="00AE4296">
      <w:pPr>
        <w:rPr>
          <w:rFonts w:ascii="Arial" w:eastAsia="Times New Roman" w:hAnsi="Arial" w:cs="Arial"/>
          <w:noProof/>
        </w:rPr>
      </w:pPr>
      <w:r w:rsidRPr="00AE4296">
        <w:rPr>
          <w:rFonts w:ascii="Arial" w:eastAsia="Times New Roman" w:hAnsi="Arial" w:cs="Arial"/>
          <w:noProof/>
        </w:rPr>
        <w:t>ATTACHME</w:t>
      </w:r>
      <w:r>
        <w:rPr>
          <w:rFonts w:ascii="Arial" w:eastAsia="Times New Roman" w:hAnsi="Arial" w:cs="Arial"/>
          <w:noProof/>
        </w:rPr>
        <w:t>NT 8</w:t>
      </w:r>
      <w:r>
        <w:rPr>
          <w:rFonts w:ascii="Arial" w:eastAsia="Times New Roman" w:hAnsi="Arial" w:cs="Arial"/>
          <w:noProof/>
        </w:rPr>
        <w:tab/>
      </w:r>
      <w:r w:rsidR="00540ACD">
        <w:rPr>
          <w:rFonts w:ascii="Arial" w:eastAsia="Times New Roman" w:hAnsi="Arial" w:cs="Arial"/>
          <w:noProof/>
        </w:rPr>
        <w:t xml:space="preserve">SUPPLIER GUIDANCE </w:t>
      </w:r>
    </w:p>
    <w:p w14:paraId="4A7BA109" w14:textId="701FDEBF" w:rsidR="00FA7E24" w:rsidRDefault="00771451" w:rsidP="00AE4296">
      <w:pPr>
        <w:rPr>
          <w:rFonts w:ascii="Arial" w:eastAsia="Times New Roman" w:hAnsi="Arial" w:cs="Arial"/>
          <w:strike/>
          <w:noProof/>
        </w:rPr>
      </w:pPr>
      <w:r w:rsidRPr="00821410">
        <w:rPr>
          <w:rFonts w:ascii="Arial" w:eastAsia="Times New Roman" w:hAnsi="Arial" w:cs="Arial"/>
          <w:noProof/>
        </w:rPr>
        <w:t xml:space="preserve">ATTACHMENT </w:t>
      </w:r>
      <w:r w:rsidR="002D75B4" w:rsidRPr="00821410">
        <w:rPr>
          <w:rFonts w:ascii="Arial" w:eastAsia="Times New Roman" w:hAnsi="Arial" w:cs="Arial"/>
          <w:noProof/>
        </w:rPr>
        <w:t>9</w:t>
      </w:r>
      <w:r w:rsidR="00FA7E24" w:rsidRPr="00821410">
        <w:rPr>
          <w:rFonts w:ascii="Arial" w:eastAsia="Times New Roman" w:hAnsi="Arial" w:cs="Arial"/>
          <w:noProof/>
        </w:rPr>
        <w:tab/>
      </w:r>
      <w:r w:rsidR="00540ACD" w:rsidRPr="00821410">
        <w:rPr>
          <w:rFonts w:ascii="Arial" w:eastAsia="Times New Roman" w:hAnsi="Arial" w:cs="Arial"/>
          <w:noProof/>
        </w:rPr>
        <w:t>FRAMEWORK POPULATION TEMPLATE</w:t>
      </w:r>
    </w:p>
    <w:p w14:paraId="441AF464" w14:textId="6C016787" w:rsidR="00540ACD" w:rsidRDefault="00540ACD" w:rsidP="00AE4296">
      <w:pPr>
        <w:rPr>
          <w:rFonts w:ascii="Arial" w:eastAsia="Times New Roman" w:hAnsi="Arial" w:cs="Arial"/>
          <w:noProof/>
        </w:rPr>
      </w:pPr>
      <w:r w:rsidRPr="00821410">
        <w:rPr>
          <w:rFonts w:ascii="Arial" w:eastAsia="Times New Roman" w:hAnsi="Arial" w:cs="Arial"/>
          <w:noProof/>
        </w:rPr>
        <w:t>ATTACHMENT 10</w:t>
      </w:r>
      <w:r>
        <w:rPr>
          <w:rFonts w:ascii="Arial" w:eastAsia="Times New Roman" w:hAnsi="Arial" w:cs="Arial"/>
          <w:noProof/>
        </w:rPr>
        <w:t xml:space="preserve">  </w:t>
      </w:r>
      <w:r>
        <w:rPr>
          <w:rFonts w:ascii="Arial" w:eastAsia="Times New Roman" w:hAnsi="Arial" w:cs="Arial"/>
          <w:noProof/>
        </w:rPr>
        <w:tab/>
      </w:r>
      <w:r w:rsidRPr="002D75B4">
        <w:rPr>
          <w:rFonts w:ascii="Arial" w:eastAsia="Times New Roman" w:hAnsi="Arial" w:cs="Arial"/>
          <w:noProof/>
        </w:rPr>
        <w:t>FINANCIAL ASSESSMENT TEMPLATE</w:t>
      </w:r>
    </w:p>
    <w:p w14:paraId="54563012" w14:textId="11E8EB4E" w:rsidR="00B224B5" w:rsidRDefault="00B224B5" w:rsidP="00AE4296">
      <w:pPr>
        <w:rPr>
          <w:rFonts w:ascii="Arial" w:eastAsia="Times New Roman" w:hAnsi="Arial" w:cs="Arial"/>
          <w:noProof/>
        </w:rPr>
      </w:pPr>
      <w:r>
        <w:rPr>
          <w:rFonts w:ascii="Arial" w:eastAsia="Times New Roman" w:hAnsi="Arial" w:cs="Arial"/>
          <w:noProof/>
        </w:rPr>
        <w:t>ATTACHMENT 11</w:t>
      </w:r>
      <w:r>
        <w:rPr>
          <w:rFonts w:ascii="Arial" w:eastAsia="Times New Roman" w:hAnsi="Arial" w:cs="Arial"/>
          <w:noProof/>
        </w:rPr>
        <w:tab/>
        <w:t>SECURITY GUIDANCE</w:t>
      </w:r>
    </w:p>
    <w:p w14:paraId="1A24CDDE" w14:textId="77777777" w:rsidR="00D840E2" w:rsidRDefault="00D840E2" w:rsidP="00AE4296">
      <w:pPr>
        <w:rPr>
          <w:rFonts w:ascii="Arial" w:eastAsia="Times New Roman" w:hAnsi="Arial" w:cs="Arial"/>
          <w:noProof/>
        </w:rPr>
      </w:pPr>
    </w:p>
    <w:p w14:paraId="10FA8B5A" w14:textId="77777777" w:rsidR="00D840E2" w:rsidRDefault="00D840E2" w:rsidP="00AE4296">
      <w:pPr>
        <w:rPr>
          <w:rFonts w:ascii="Arial" w:eastAsia="Times New Roman" w:hAnsi="Arial" w:cs="Arial"/>
          <w:noProof/>
        </w:rPr>
      </w:pPr>
    </w:p>
    <w:p w14:paraId="76C0BD08" w14:textId="77777777" w:rsidR="00D840E2" w:rsidRDefault="00D840E2" w:rsidP="00AE4296">
      <w:pPr>
        <w:rPr>
          <w:rFonts w:ascii="Arial" w:eastAsia="Times New Roman" w:hAnsi="Arial" w:cs="Arial"/>
          <w:noProof/>
        </w:rPr>
      </w:pPr>
    </w:p>
    <w:p w14:paraId="5B20C4BB" w14:textId="77777777" w:rsidR="00D840E2" w:rsidRDefault="00D840E2" w:rsidP="00AE4296">
      <w:pPr>
        <w:rPr>
          <w:rFonts w:ascii="Arial" w:eastAsia="Times New Roman" w:hAnsi="Arial" w:cs="Arial"/>
          <w:noProof/>
        </w:rPr>
      </w:pPr>
    </w:p>
    <w:p w14:paraId="13281845" w14:textId="77777777" w:rsidR="00D840E2" w:rsidRDefault="00D840E2" w:rsidP="00AE4296">
      <w:pPr>
        <w:rPr>
          <w:rFonts w:ascii="Arial" w:eastAsia="Times New Roman" w:hAnsi="Arial" w:cs="Arial"/>
          <w:noProof/>
        </w:rPr>
      </w:pPr>
    </w:p>
    <w:p w14:paraId="0437DCD9" w14:textId="250485C5" w:rsidR="00D840E2" w:rsidRDefault="00D840E2" w:rsidP="00AE4296">
      <w:pPr>
        <w:rPr>
          <w:rFonts w:ascii="Arial" w:eastAsia="Times New Roman" w:hAnsi="Arial" w:cs="Arial"/>
          <w:noProof/>
        </w:rPr>
      </w:pPr>
    </w:p>
    <w:p w14:paraId="6E2012C6" w14:textId="77777777" w:rsidR="00D840E2" w:rsidRDefault="00D840E2" w:rsidP="00AE4296">
      <w:pPr>
        <w:rPr>
          <w:rFonts w:ascii="Arial" w:eastAsia="Times New Roman" w:hAnsi="Arial" w:cs="Arial"/>
          <w:noProof/>
        </w:rPr>
      </w:pPr>
    </w:p>
    <w:p w14:paraId="5F7D1AA2" w14:textId="77777777" w:rsidR="00D840E2" w:rsidRDefault="00D840E2" w:rsidP="00AE4296">
      <w:pPr>
        <w:rPr>
          <w:rFonts w:ascii="Arial" w:eastAsia="Times New Roman" w:hAnsi="Arial" w:cs="Arial"/>
          <w:noProof/>
        </w:rPr>
      </w:pPr>
    </w:p>
    <w:p w14:paraId="5D73977C" w14:textId="77777777" w:rsidR="00D840E2" w:rsidRDefault="00D840E2" w:rsidP="00AE4296">
      <w:pPr>
        <w:rPr>
          <w:rFonts w:ascii="Arial" w:eastAsia="Times New Roman" w:hAnsi="Arial" w:cs="Arial"/>
          <w:noProof/>
        </w:rPr>
      </w:pPr>
    </w:p>
    <w:p w14:paraId="368759B2" w14:textId="77777777" w:rsidR="00D840E2" w:rsidRPr="00540ACD" w:rsidRDefault="00D840E2" w:rsidP="00AE4296">
      <w:pPr>
        <w:rPr>
          <w:rFonts w:ascii="Arial" w:eastAsia="Times New Roman" w:hAnsi="Arial" w:cs="Arial"/>
          <w:noProof/>
        </w:rPr>
      </w:pPr>
    </w:p>
    <w:p w14:paraId="0188DFDA" w14:textId="77777777" w:rsidR="00D840E2" w:rsidRDefault="00D840E2">
      <w:pPr>
        <w:rPr>
          <w:rFonts w:ascii="Arial" w:hAnsi="Arial" w:cs="Arial"/>
          <w:b/>
          <w:i/>
          <w:highlight w:val="green"/>
        </w:rPr>
      </w:pPr>
    </w:p>
    <w:p w14:paraId="7B006E08" w14:textId="77777777" w:rsidR="00D840E2" w:rsidRDefault="00D840E2">
      <w:pPr>
        <w:rPr>
          <w:rFonts w:ascii="Arial" w:hAnsi="Arial" w:cs="Arial"/>
          <w:b/>
          <w:i/>
          <w:highlight w:val="green"/>
        </w:rPr>
      </w:pPr>
    </w:p>
    <w:p w14:paraId="5A8A1FD1" w14:textId="77777777" w:rsidR="00D840E2" w:rsidRDefault="00D840E2">
      <w:pPr>
        <w:rPr>
          <w:rFonts w:ascii="Arial" w:hAnsi="Arial" w:cs="Arial"/>
          <w:b/>
          <w:i/>
          <w:highlight w:val="green"/>
        </w:rPr>
      </w:pPr>
    </w:p>
    <w:p w14:paraId="7FF3847E" w14:textId="77777777" w:rsidR="00D840E2" w:rsidRDefault="00D840E2">
      <w:pPr>
        <w:rPr>
          <w:rFonts w:ascii="Arial" w:hAnsi="Arial" w:cs="Arial"/>
          <w:b/>
          <w:i/>
          <w:highlight w:val="green"/>
        </w:rPr>
      </w:pPr>
    </w:p>
    <w:p w14:paraId="3C2EC15F" w14:textId="77777777" w:rsidR="00D840E2" w:rsidRDefault="00D840E2">
      <w:pPr>
        <w:rPr>
          <w:rFonts w:ascii="Arial" w:hAnsi="Arial" w:cs="Arial"/>
          <w:b/>
          <w:i/>
          <w:highlight w:val="green"/>
        </w:rPr>
      </w:pPr>
    </w:p>
    <w:p w14:paraId="68BD2D0E" w14:textId="77777777" w:rsidR="00D840E2" w:rsidRDefault="00D840E2">
      <w:pPr>
        <w:rPr>
          <w:rFonts w:ascii="Arial" w:hAnsi="Arial" w:cs="Arial"/>
          <w:b/>
          <w:i/>
          <w:highlight w:val="green"/>
        </w:rPr>
      </w:pPr>
    </w:p>
    <w:p w14:paraId="3C76603B" w14:textId="77777777" w:rsidR="00D840E2" w:rsidRDefault="00D840E2">
      <w:pPr>
        <w:rPr>
          <w:rFonts w:ascii="Arial" w:hAnsi="Arial" w:cs="Arial"/>
          <w:b/>
          <w:i/>
          <w:highlight w:val="green"/>
        </w:rPr>
      </w:pPr>
    </w:p>
    <w:p w14:paraId="245691B9" w14:textId="77777777" w:rsidR="00D840E2" w:rsidRDefault="00D840E2">
      <w:pPr>
        <w:rPr>
          <w:rFonts w:ascii="Arial" w:hAnsi="Arial" w:cs="Arial"/>
          <w:b/>
          <w:i/>
          <w:highlight w:val="green"/>
        </w:rPr>
      </w:pPr>
    </w:p>
    <w:p w14:paraId="28213B54" w14:textId="77777777" w:rsidR="00D840E2" w:rsidRDefault="00D840E2">
      <w:pPr>
        <w:rPr>
          <w:rFonts w:ascii="Arial" w:hAnsi="Arial" w:cs="Arial"/>
          <w:b/>
          <w:i/>
          <w:highlight w:val="green"/>
        </w:rPr>
      </w:pPr>
    </w:p>
    <w:p w14:paraId="1DEDC62E" w14:textId="77777777" w:rsidR="00D840E2" w:rsidRDefault="00D840E2">
      <w:pPr>
        <w:rPr>
          <w:rFonts w:ascii="Arial" w:hAnsi="Arial" w:cs="Arial"/>
          <w:b/>
          <w:i/>
          <w:highlight w:val="green"/>
        </w:rPr>
      </w:pPr>
    </w:p>
    <w:p w14:paraId="45D8A32F" w14:textId="77777777" w:rsidR="00D840E2" w:rsidRDefault="00D840E2">
      <w:pPr>
        <w:rPr>
          <w:rFonts w:ascii="Arial" w:hAnsi="Arial" w:cs="Arial"/>
          <w:b/>
          <w:i/>
          <w:highlight w:val="green"/>
        </w:rPr>
      </w:pPr>
    </w:p>
    <w:p w14:paraId="22F91F10" w14:textId="77777777" w:rsidR="00D840E2" w:rsidRDefault="00D840E2">
      <w:pPr>
        <w:rPr>
          <w:rFonts w:ascii="Arial" w:hAnsi="Arial" w:cs="Arial"/>
          <w:b/>
          <w:i/>
          <w:highlight w:val="green"/>
        </w:rPr>
      </w:pPr>
    </w:p>
    <w:p w14:paraId="4A296C3F" w14:textId="77777777" w:rsidR="00D840E2" w:rsidRDefault="00D840E2">
      <w:pPr>
        <w:rPr>
          <w:rFonts w:ascii="Arial" w:hAnsi="Arial" w:cs="Arial"/>
          <w:b/>
          <w:i/>
          <w:highlight w:val="green"/>
        </w:rPr>
      </w:pPr>
    </w:p>
    <w:p w14:paraId="322A9902" w14:textId="77777777" w:rsidR="00D840E2" w:rsidRDefault="00D840E2">
      <w:pPr>
        <w:rPr>
          <w:rFonts w:ascii="Arial" w:hAnsi="Arial" w:cs="Arial"/>
          <w:b/>
          <w:i/>
          <w:highlight w:val="green"/>
        </w:rPr>
      </w:pPr>
    </w:p>
    <w:p w14:paraId="4A7BA10B" w14:textId="57E47A57" w:rsidR="00AE4296" w:rsidRDefault="00AE4296">
      <w:pPr>
        <w:rPr>
          <w:rFonts w:ascii="Arial" w:hAnsi="Arial" w:cs="Arial"/>
        </w:rPr>
      </w:pPr>
    </w:p>
    <w:p w14:paraId="4A7BA10C" w14:textId="77777777" w:rsidR="00AE4296" w:rsidRPr="002A5365" w:rsidRDefault="00AE4296" w:rsidP="0058734C">
      <w:pPr>
        <w:pStyle w:val="Heading1"/>
        <w:rPr>
          <w:sz w:val="22"/>
          <w:szCs w:val="22"/>
        </w:rPr>
      </w:pPr>
      <w:bookmarkStart w:id="0" w:name="_Toc474425204"/>
      <w:r w:rsidRPr="002A5365">
        <w:rPr>
          <w:sz w:val="22"/>
          <w:szCs w:val="22"/>
        </w:rPr>
        <w:t>introduction</w:t>
      </w:r>
      <w:bookmarkEnd w:id="0"/>
    </w:p>
    <w:p w14:paraId="3BE23A2A" w14:textId="01626B74" w:rsidR="00884260" w:rsidRDefault="00AE4296">
      <w:pPr>
        <w:pStyle w:val="Heading2"/>
        <w:rPr>
          <w:sz w:val="22"/>
          <w:szCs w:val="22"/>
        </w:rPr>
      </w:pPr>
      <w:r w:rsidRPr="002A5365">
        <w:rPr>
          <w:sz w:val="22"/>
          <w:szCs w:val="22"/>
        </w:rPr>
        <w:t xml:space="preserve">Welcome to this Procurement which is being managed by </w:t>
      </w:r>
      <w:r w:rsidR="00E907EE" w:rsidRPr="002A5365">
        <w:rPr>
          <w:sz w:val="22"/>
          <w:szCs w:val="22"/>
        </w:rPr>
        <w:t>Crown Commercial Service</w:t>
      </w:r>
      <w:r w:rsidR="002E55A9" w:rsidRPr="002A5365">
        <w:rPr>
          <w:sz w:val="22"/>
          <w:szCs w:val="22"/>
        </w:rPr>
        <w:t>.</w:t>
      </w:r>
      <w:r w:rsidR="00884260">
        <w:rPr>
          <w:sz w:val="22"/>
          <w:szCs w:val="22"/>
        </w:rPr>
        <w:t xml:space="preserve"> </w:t>
      </w:r>
      <w:r w:rsidR="00E907EE" w:rsidRPr="00884260">
        <w:rPr>
          <w:sz w:val="22"/>
          <w:szCs w:val="22"/>
        </w:rPr>
        <w:t>Crown Commercial Service</w:t>
      </w:r>
      <w:r w:rsidR="002E55A9" w:rsidRPr="00884260">
        <w:rPr>
          <w:sz w:val="22"/>
          <w:szCs w:val="22"/>
        </w:rPr>
        <w:t xml:space="preserve"> is referred to </w:t>
      </w:r>
      <w:r w:rsidRPr="00884260">
        <w:rPr>
          <w:sz w:val="22"/>
          <w:szCs w:val="22"/>
        </w:rPr>
        <w:t>as the Authority in this I</w:t>
      </w:r>
      <w:r w:rsidR="00EC3E78" w:rsidRPr="00884260">
        <w:rPr>
          <w:sz w:val="22"/>
          <w:szCs w:val="22"/>
        </w:rPr>
        <w:t>nvitation to Tender</w:t>
      </w:r>
      <w:r w:rsidR="002E55A9" w:rsidRPr="00884260">
        <w:rPr>
          <w:sz w:val="22"/>
          <w:szCs w:val="22"/>
        </w:rPr>
        <w:t>, and you, along with other organisations participating in this Procurement, are referred to as Potential Providers</w:t>
      </w:r>
      <w:r w:rsidRPr="00884260">
        <w:rPr>
          <w:sz w:val="22"/>
          <w:szCs w:val="22"/>
        </w:rPr>
        <w:t xml:space="preserve">. </w:t>
      </w:r>
    </w:p>
    <w:p w14:paraId="4A7BA10E" w14:textId="21A5B7E5" w:rsidR="00AE4296" w:rsidRPr="00C76834" w:rsidRDefault="00AE4296">
      <w:pPr>
        <w:pStyle w:val="Heading2"/>
        <w:rPr>
          <w:sz w:val="22"/>
          <w:szCs w:val="22"/>
        </w:rPr>
      </w:pPr>
      <w:r w:rsidRPr="00884260">
        <w:rPr>
          <w:sz w:val="22"/>
          <w:szCs w:val="22"/>
        </w:rPr>
        <w:t xml:space="preserve">This Procurement will establish </w:t>
      </w:r>
      <w:r w:rsidRPr="00C76834">
        <w:rPr>
          <w:sz w:val="22"/>
          <w:szCs w:val="22"/>
        </w:rPr>
        <w:t xml:space="preserve">a </w:t>
      </w:r>
      <w:r w:rsidRPr="00821410">
        <w:rPr>
          <w:sz w:val="22"/>
          <w:szCs w:val="22"/>
        </w:rPr>
        <w:t>multi Supplier</w:t>
      </w:r>
      <w:r w:rsidR="00517512" w:rsidRPr="00821410">
        <w:rPr>
          <w:sz w:val="22"/>
          <w:szCs w:val="22"/>
        </w:rPr>
        <w:t xml:space="preserve"> </w:t>
      </w:r>
      <w:r w:rsidRPr="00C76834">
        <w:rPr>
          <w:sz w:val="22"/>
          <w:szCs w:val="22"/>
        </w:rPr>
        <w:t xml:space="preserve">Framework Agreement for the purchase of </w:t>
      </w:r>
      <w:r w:rsidR="00884260" w:rsidRPr="00C76834">
        <w:rPr>
          <w:sz w:val="22"/>
          <w:szCs w:val="22"/>
        </w:rPr>
        <w:t>Occupational Health Services, Employee Assistance Programmes and Eye Care Services</w:t>
      </w:r>
      <w:r w:rsidRPr="00C76834">
        <w:rPr>
          <w:sz w:val="22"/>
          <w:szCs w:val="22"/>
        </w:rPr>
        <w:t>.</w:t>
      </w:r>
    </w:p>
    <w:p w14:paraId="76D1BCF5" w14:textId="43A8F614" w:rsidR="008D77EC" w:rsidRPr="00821410" w:rsidRDefault="008D77EC" w:rsidP="00121FCF">
      <w:pPr>
        <w:pStyle w:val="Heading2"/>
        <w:rPr>
          <w:sz w:val="22"/>
          <w:szCs w:val="22"/>
        </w:rPr>
      </w:pPr>
      <w:r w:rsidRPr="00821410">
        <w:rPr>
          <w:sz w:val="22"/>
          <w:szCs w:val="22"/>
        </w:rPr>
        <w:t xml:space="preserve">The duration of the RM3795 Framework Agreement </w:t>
      </w:r>
      <w:r w:rsidR="00C151F9" w:rsidRPr="00821410">
        <w:rPr>
          <w:sz w:val="22"/>
          <w:szCs w:val="22"/>
        </w:rPr>
        <w:t xml:space="preserve">is </w:t>
      </w:r>
      <w:r w:rsidRPr="00821410">
        <w:rPr>
          <w:sz w:val="22"/>
          <w:szCs w:val="22"/>
        </w:rPr>
        <w:t xml:space="preserve">three (3) years with the option to extend </w:t>
      </w:r>
      <w:r w:rsidR="00C151F9" w:rsidRPr="00821410">
        <w:rPr>
          <w:sz w:val="22"/>
          <w:szCs w:val="22"/>
        </w:rPr>
        <w:t xml:space="preserve">the initial Framework period </w:t>
      </w:r>
      <w:r w:rsidRPr="00821410">
        <w:rPr>
          <w:sz w:val="22"/>
          <w:szCs w:val="22"/>
        </w:rPr>
        <w:t>for</w:t>
      </w:r>
      <w:r w:rsidR="00C151F9" w:rsidRPr="00821410">
        <w:rPr>
          <w:sz w:val="22"/>
          <w:szCs w:val="22"/>
        </w:rPr>
        <w:t xml:space="preserve"> a maximum of one (1)</w:t>
      </w:r>
      <w:r w:rsidRPr="00821410">
        <w:rPr>
          <w:sz w:val="22"/>
          <w:szCs w:val="22"/>
        </w:rPr>
        <w:t xml:space="preserve"> year </w:t>
      </w:r>
      <w:r w:rsidR="00C151F9" w:rsidRPr="00821410">
        <w:rPr>
          <w:sz w:val="22"/>
          <w:szCs w:val="22"/>
        </w:rPr>
        <w:t>in total and</w:t>
      </w:r>
      <w:r w:rsidRPr="00821410">
        <w:rPr>
          <w:sz w:val="22"/>
          <w:szCs w:val="22"/>
        </w:rPr>
        <w:t xml:space="preserve"> a maximum Call Off contract period of </w:t>
      </w:r>
      <w:r w:rsidR="00C151F9" w:rsidRPr="00821410">
        <w:rPr>
          <w:sz w:val="22"/>
          <w:szCs w:val="22"/>
        </w:rPr>
        <w:t>up to one (1) year</w:t>
      </w:r>
      <w:r w:rsidRPr="00821410">
        <w:rPr>
          <w:sz w:val="22"/>
          <w:szCs w:val="22"/>
        </w:rPr>
        <w:t xml:space="preserve"> beyond the Framework end date.</w:t>
      </w:r>
    </w:p>
    <w:p w14:paraId="0343C7E4" w14:textId="26DB183C" w:rsidR="00884260" w:rsidRPr="00C76834" w:rsidRDefault="00AE4296" w:rsidP="0058734C">
      <w:pPr>
        <w:pStyle w:val="Heading2"/>
        <w:rPr>
          <w:sz w:val="22"/>
          <w:szCs w:val="22"/>
        </w:rPr>
      </w:pPr>
      <w:r w:rsidRPr="00C76834">
        <w:rPr>
          <w:sz w:val="22"/>
          <w:szCs w:val="22"/>
        </w:rPr>
        <w:t xml:space="preserve">This </w:t>
      </w:r>
      <w:r w:rsidR="00884260" w:rsidRPr="00C76834">
        <w:rPr>
          <w:sz w:val="22"/>
          <w:szCs w:val="22"/>
        </w:rPr>
        <w:t xml:space="preserve">Framework </w:t>
      </w:r>
      <w:r w:rsidR="008D77EC">
        <w:rPr>
          <w:sz w:val="22"/>
          <w:szCs w:val="22"/>
        </w:rPr>
        <w:t>A</w:t>
      </w:r>
      <w:r w:rsidR="00884260" w:rsidRPr="00C76834">
        <w:rPr>
          <w:sz w:val="22"/>
          <w:szCs w:val="22"/>
        </w:rPr>
        <w:t xml:space="preserve">greement which comprises of 4 lots will be available to Central Government and Wider Public Sector organisations, primarily across the UK (including Northern Ireland, Scotland and Wales) but with some requirements for overseas for Lots 1, 2 and 3 only.   </w:t>
      </w:r>
    </w:p>
    <w:p w14:paraId="1B31572A" w14:textId="5D7026A6" w:rsidR="0031051B" w:rsidRPr="007D67EE" w:rsidRDefault="0031051B" w:rsidP="0031051B">
      <w:pPr>
        <w:pStyle w:val="Heading2"/>
        <w:rPr>
          <w:sz w:val="22"/>
          <w:szCs w:val="22"/>
        </w:rPr>
      </w:pPr>
      <w:r w:rsidRPr="00C76834">
        <w:rPr>
          <w:sz w:val="22"/>
          <w:szCs w:val="22"/>
        </w:rPr>
        <w:t xml:space="preserve">The Authority shall manage the Framework Agreement centrally and Central Government and Wider Public Sector organisations shall manage the Call </w:t>
      </w:r>
      <w:r w:rsidR="0082311F" w:rsidRPr="00821410">
        <w:rPr>
          <w:sz w:val="22"/>
          <w:szCs w:val="22"/>
        </w:rPr>
        <w:t>o</w:t>
      </w:r>
      <w:r w:rsidRPr="00C76834">
        <w:rPr>
          <w:sz w:val="22"/>
          <w:szCs w:val="22"/>
        </w:rPr>
        <w:t>ff Contracts. Civil Service Employee Policy, in partnership with the Authority, shall play a key role in the governance arrangements relating to delivery of the Services</w:t>
      </w:r>
      <w:r w:rsidRPr="007D67EE">
        <w:rPr>
          <w:sz w:val="22"/>
          <w:szCs w:val="22"/>
        </w:rPr>
        <w:t xml:space="preserve"> to </w:t>
      </w:r>
      <w:r w:rsidR="0082311F" w:rsidRPr="00821410">
        <w:rPr>
          <w:sz w:val="22"/>
          <w:szCs w:val="22"/>
        </w:rPr>
        <w:t>Contracting Authorities</w:t>
      </w:r>
      <w:r w:rsidRPr="007D67EE">
        <w:rPr>
          <w:sz w:val="22"/>
          <w:szCs w:val="22"/>
        </w:rPr>
        <w:t>. A</w:t>
      </w:r>
      <w:r w:rsidR="00D840E2">
        <w:rPr>
          <w:sz w:val="22"/>
          <w:szCs w:val="22"/>
        </w:rPr>
        <w:t>NNEX</w:t>
      </w:r>
      <w:r w:rsidRPr="007D67EE">
        <w:rPr>
          <w:sz w:val="22"/>
          <w:szCs w:val="22"/>
        </w:rPr>
        <w:t xml:space="preserve"> 1 of this document provides </w:t>
      </w:r>
      <w:r w:rsidR="0082311F" w:rsidRPr="007D67EE">
        <w:rPr>
          <w:sz w:val="22"/>
          <w:szCs w:val="22"/>
        </w:rPr>
        <w:t>further background information</w:t>
      </w:r>
      <w:r w:rsidRPr="007D67EE">
        <w:rPr>
          <w:sz w:val="22"/>
          <w:szCs w:val="22"/>
        </w:rPr>
        <w:t xml:space="preserve"> </w:t>
      </w:r>
      <w:r w:rsidR="0082311F" w:rsidRPr="007D67EE">
        <w:rPr>
          <w:sz w:val="22"/>
          <w:szCs w:val="22"/>
        </w:rPr>
        <w:t xml:space="preserve">and </w:t>
      </w:r>
      <w:r w:rsidR="0082311F" w:rsidRPr="00821410">
        <w:rPr>
          <w:sz w:val="22"/>
          <w:szCs w:val="22"/>
        </w:rPr>
        <w:t xml:space="preserve">the </w:t>
      </w:r>
      <w:r w:rsidR="0082311F" w:rsidRPr="007D67EE">
        <w:rPr>
          <w:sz w:val="22"/>
          <w:szCs w:val="22"/>
        </w:rPr>
        <w:t xml:space="preserve">aims and of objectives </w:t>
      </w:r>
      <w:r w:rsidR="0082311F" w:rsidRPr="00821410">
        <w:rPr>
          <w:sz w:val="22"/>
          <w:szCs w:val="22"/>
        </w:rPr>
        <w:t>of this Framework Agreement and details</w:t>
      </w:r>
      <w:r w:rsidR="0082311F" w:rsidRPr="007D67EE">
        <w:rPr>
          <w:sz w:val="22"/>
          <w:szCs w:val="22"/>
        </w:rPr>
        <w:t xml:space="preserve"> the work that has been undertaken by Civil Service </w:t>
      </w:r>
      <w:r w:rsidR="00EA0FF3">
        <w:rPr>
          <w:sz w:val="22"/>
          <w:szCs w:val="22"/>
        </w:rPr>
        <w:t xml:space="preserve">Employee </w:t>
      </w:r>
      <w:r w:rsidR="0082311F" w:rsidRPr="007D67EE">
        <w:rPr>
          <w:sz w:val="22"/>
          <w:szCs w:val="22"/>
        </w:rPr>
        <w:t>Policy.</w:t>
      </w:r>
      <w:r w:rsidRPr="007D67EE">
        <w:rPr>
          <w:sz w:val="22"/>
          <w:szCs w:val="22"/>
        </w:rPr>
        <w:t xml:space="preserve">  </w:t>
      </w:r>
    </w:p>
    <w:p w14:paraId="4A7BA10F" w14:textId="59DB0ECA" w:rsidR="00EC3E78" w:rsidRPr="002A5365" w:rsidRDefault="00884260" w:rsidP="0058734C">
      <w:pPr>
        <w:pStyle w:val="Heading2"/>
        <w:rPr>
          <w:sz w:val="22"/>
          <w:szCs w:val="22"/>
        </w:rPr>
      </w:pPr>
      <w:r>
        <w:rPr>
          <w:sz w:val="22"/>
          <w:szCs w:val="22"/>
        </w:rPr>
        <w:t>This Attachment 1-</w:t>
      </w:r>
      <w:r w:rsidR="00EC3E78" w:rsidRPr="002A5365">
        <w:rPr>
          <w:sz w:val="22"/>
          <w:szCs w:val="22"/>
        </w:rPr>
        <w:t>Invitation to Tender (</w:t>
      </w:r>
      <w:r w:rsidR="00AE4296" w:rsidRPr="002A5365">
        <w:rPr>
          <w:sz w:val="22"/>
          <w:szCs w:val="22"/>
        </w:rPr>
        <w:t>ITT</w:t>
      </w:r>
      <w:r w:rsidR="00EC3E78" w:rsidRPr="002A5365">
        <w:rPr>
          <w:sz w:val="22"/>
          <w:szCs w:val="22"/>
        </w:rPr>
        <w:t xml:space="preserve">) </w:t>
      </w:r>
      <w:r w:rsidR="00AE4296" w:rsidRPr="002A5365">
        <w:rPr>
          <w:sz w:val="22"/>
          <w:szCs w:val="22"/>
        </w:rPr>
        <w:t>contain</w:t>
      </w:r>
      <w:r w:rsidR="00B73CDE">
        <w:rPr>
          <w:sz w:val="22"/>
          <w:szCs w:val="22"/>
        </w:rPr>
        <w:t>s</w:t>
      </w:r>
      <w:r w:rsidR="00AE4296" w:rsidRPr="002A5365">
        <w:rPr>
          <w:sz w:val="22"/>
          <w:szCs w:val="22"/>
        </w:rPr>
        <w:t xml:space="preserve"> the information and instructions that </w:t>
      </w:r>
      <w:r w:rsidR="009C7984" w:rsidRPr="002A5365">
        <w:rPr>
          <w:sz w:val="22"/>
          <w:szCs w:val="22"/>
        </w:rPr>
        <w:t>you</w:t>
      </w:r>
      <w:r w:rsidR="00AE4296" w:rsidRPr="002A5365">
        <w:rPr>
          <w:sz w:val="22"/>
          <w:szCs w:val="22"/>
        </w:rPr>
        <w:t xml:space="preserve"> need to 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lossary at</w:t>
      </w:r>
      <w:r w:rsidR="00514F30">
        <w:rPr>
          <w:sz w:val="22"/>
          <w:szCs w:val="22"/>
        </w:rPr>
        <w:t xml:space="preserve"> section 1</w:t>
      </w:r>
      <w:r w:rsidR="00EA0FF3">
        <w:rPr>
          <w:sz w:val="22"/>
          <w:szCs w:val="22"/>
        </w:rPr>
        <w:t>5</w:t>
      </w:r>
      <w:r w:rsidR="00514F30">
        <w:rPr>
          <w:sz w:val="22"/>
          <w:szCs w:val="22"/>
        </w:rPr>
        <w:t>.</w:t>
      </w:r>
    </w:p>
    <w:p w14:paraId="4A7BA110" w14:textId="23D8360C"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Attachments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187832" w:rsidRPr="00F10AC9">
        <w:rPr>
          <w:sz w:val="22"/>
          <w:szCs w:val="22"/>
        </w:rPr>
        <w:t>your</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you have read all 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EA0FF3">
        <w:rPr>
          <w:sz w:val="22"/>
          <w:szCs w:val="22"/>
        </w:rPr>
        <w:t>section</w:t>
      </w:r>
      <w:r w:rsidR="00F10AC9" w:rsidRPr="007D67EE">
        <w:rPr>
          <w:sz w:val="22"/>
          <w:szCs w:val="22"/>
        </w:rPr>
        <w:t xml:space="preserve"> </w:t>
      </w:r>
      <w:r w:rsidR="00F10AC9" w:rsidRPr="00821410">
        <w:rPr>
          <w:sz w:val="22"/>
          <w:szCs w:val="22"/>
        </w:rPr>
        <w:t>7</w:t>
      </w:r>
      <w:r w:rsidR="00F10AC9" w:rsidRPr="007D67EE">
        <w:rPr>
          <w:sz w:val="22"/>
          <w:szCs w:val="22"/>
        </w:rPr>
        <w:t>.</w:t>
      </w:r>
    </w:p>
    <w:p w14:paraId="4A7BA111" w14:textId="24D18D94"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AB18AB" w:rsidRPr="00C76834">
        <w:rPr>
          <w:sz w:val="22"/>
          <w:szCs w:val="22"/>
        </w:rPr>
        <w:t xml:space="preserve">Attachment </w:t>
      </w:r>
      <w:r w:rsidR="00AB18AB" w:rsidRPr="00821410">
        <w:rPr>
          <w:sz w:val="22"/>
          <w:szCs w:val="22"/>
        </w:rPr>
        <w:t>6</w:t>
      </w:r>
      <w:r w:rsidR="00AE4296" w:rsidRPr="00C76834">
        <w:rPr>
          <w:sz w:val="22"/>
          <w:szCs w:val="22"/>
        </w:rPr>
        <w:t xml:space="preserve"> will</w:t>
      </w:r>
      <w:r w:rsidR="00AE4296" w:rsidRPr="002A5365">
        <w:rPr>
          <w:sz w:val="22"/>
          <w:szCs w:val="22"/>
        </w:rPr>
        <w:t xml:space="preserve"> apply throughout this Procurement. They set out further rights and obligations which apply to </w:t>
      </w:r>
      <w:r w:rsidR="009C7984" w:rsidRPr="002A5365">
        <w:rPr>
          <w:sz w:val="22"/>
          <w:szCs w:val="22"/>
        </w:rPr>
        <w:t>you</w:t>
      </w:r>
      <w:r w:rsidR="00EE61FE" w:rsidRPr="002A5365">
        <w:rPr>
          <w:sz w:val="22"/>
          <w:szCs w:val="22"/>
        </w:rPr>
        <w:t xml:space="preserve"> and the Authority.</w:t>
      </w:r>
      <w:r w:rsidR="009E157B">
        <w:rPr>
          <w:sz w:val="22"/>
          <w:szCs w:val="22"/>
        </w:rPr>
        <w:t xml:space="preserve"> You must confirm in the online ‘Key Participation Requirements’ section that you accept the Terms of Participation.</w:t>
      </w:r>
      <w:r w:rsidR="00D91CD8">
        <w:rPr>
          <w:sz w:val="22"/>
          <w:szCs w:val="22"/>
        </w:rPr>
        <w:t xml:space="preserve"> If you do not answer Yes to this acceptance you will be excluded from this Procurement.</w:t>
      </w:r>
    </w:p>
    <w:p w14:paraId="4A7BA112" w14:textId="7782621C" w:rsidR="00E413F3" w:rsidRPr="002A5365" w:rsidRDefault="00E413F3" w:rsidP="0058734C">
      <w:pPr>
        <w:pStyle w:val="Heading2"/>
        <w:rPr>
          <w:sz w:val="22"/>
          <w:szCs w:val="22"/>
        </w:rPr>
      </w:pPr>
      <w:r w:rsidRPr="002A5365">
        <w:rPr>
          <w:sz w:val="22"/>
          <w:szCs w:val="22"/>
        </w:rPr>
        <w:t xml:space="preserve">If you are participating in this Procurement as a </w:t>
      </w:r>
      <w:r w:rsidR="00EC3E78" w:rsidRPr="002A5365">
        <w:rPr>
          <w:sz w:val="22"/>
          <w:szCs w:val="22"/>
        </w:rPr>
        <w:t xml:space="preserve">member of a </w:t>
      </w:r>
      <w:r w:rsidR="005011AF" w:rsidRPr="002A5365">
        <w:rPr>
          <w:sz w:val="22"/>
          <w:szCs w:val="22"/>
        </w:rPr>
        <w:t>Group of Economic Operators</w:t>
      </w:r>
      <w:r w:rsidRPr="002A5365">
        <w:rPr>
          <w:sz w:val="22"/>
          <w:szCs w:val="22"/>
        </w:rPr>
        <w:t xml:space="preserve">, 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w:t>
      </w:r>
      <w:r w:rsidR="00514F30">
        <w:rPr>
          <w:sz w:val="22"/>
          <w:szCs w:val="22"/>
        </w:rPr>
        <w:t>section 6</w:t>
      </w:r>
      <w:r w:rsidR="002138FB" w:rsidRPr="002A5365">
        <w:rPr>
          <w:sz w:val="22"/>
          <w:szCs w:val="22"/>
        </w:rPr>
        <w:t>.</w:t>
      </w:r>
    </w:p>
    <w:p w14:paraId="4A7BA113" w14:textId="77777777" w:rsidR="00AE4296" w:rsidRPr="002A5365" w:rsidRDefault="00AE4296" w:rsidP="0058734C">
      <w:pPr>
        <w:pStyle w:val="Heading2"/>
        <w:rPr>
          <w:rFonts w:cs="Arial"/>
          <w:sz w:val="22"/>
          <w:szCs w:val="22"/>
        </w:rPr>
      </w:pPr>
      <w:r w:rsidRPr="002A5365">
        <w:rPr>
          <w:sz w:val="22"/>
          <w:szCs w:val="22"/>
        </w:rPr>
        <w:t xml:space="preserve">The Authority is using an e-Sourcing Suite to manage this Procurement and to communicate with </w:t>
      </w:r>
      <w:r w:rsidR="009C7984" w:rsidRPr="002A5365">
        <w:rPr>
          <w:sz w:val="22"/>
          <w:szCs w:val="22"/>
        </w:rPr>
        <w:t>you</w:t>
      </w:r>
      <w:r w:rsidRPr="002A5365">
        <w:rPr>
          <w:sz w:val="22"/>
          <w:szCs w:val="22"/>
        </w:rPr>
        <w:t>. No hard copy documents will be issued and all communications with the Authority (including the submission of Tenders) will be conducted via the e-Sourcing Suite</w:t>
      </w:r>
      <w:r w:rsidR="00933216" w:rsidRPr="002A5365">
        <w:rPr>
          <w:sz w:val="22"/>
          <w:szCs w:val="22"/>
        </w:rPr>
        <w:t>. Y</w:t>
      </w:r>
      <w:r w:rsidR="00187832" w:rsidRPr="002A5365">
        <w:rPr>
          <w:sz w:val="22"/>
          <w:szCs w:val="22"/>
        </w:rPr>
        <w:t>ou</w:t>
      </w:r>
      <w:r w:rsidRPr="002A5365">
        <w:rPr>
          <w:sz w:val="22"/>
          <w:szCs w:val="22"/>
        </w:rPr>
        <w:t xml:space="preserve"> must ensure that the </w:t>
      </w:r>
      <w:r w:rsidR="00933216" w:rsidRPr="002A5365">
        <w:rPr>
          <w:sz w:val="22"/>
          <w:szCs w:val="22"/>
        </w:rPr>
        <w:t xml:space="preserve">details of the </w:t>
      </w:r>
      <w:r w:rsidRPr="002A5365">
        <w:rPr>
          <w:sz w:val="22"/>
          <w:szCs w:val="22"/>
        </w:rPr>
        <w:t xml:space="preserve">point of contact </w:t>
      </w:r>
      <w:r w:rsidR="00187832" w:rsidRPr="002A5365">
        <w:rPr>
          <w:sz w:val="22"/>
          <w:szCs w:val="22"/>
        </w:rPr>
        <w:t>you</w:t>
      </w:r>
      <w:r w:rsidRPr="002A5365">
        <w:rPr>
          <w:sz w:val="22"/>
          <w:szCs w:val="22"/>
        </w:rPr>
        <w:t xml:space="preserve"> nominate in the e-Sourcing Suite </w:t>
      </w:r>
      <w:r w:rsidR="00933216" w:rsidRPr="002A5365">
        <w:rPr>
          <w:sz w:val="22"/>
          <w:szCs w:val="22"/>
        </w:rPr>
        <w:t>are</w:t>
      </w:r>
      <w:r w:rsidRPr="002A5365">
        <w:rPr>
          <w:sz w:val="22"/>
          <w:szCs w:val="22"/>
        </w:rPr>
        <w:t xml:space="preserve"> accurate at all times </w:t>
      </w:r>
      <w:r w:rsidRPr="002A5365">
        <w:rPr>
          <w:rFonts w:cs="Arial"/>
          <w:sz w:val="22"/>
          <w:szCs w:val="22"/>
        </w:rPr>
        <w:t>as the Authority will not be under any obligation to contact any other point of contact.</w:t>
      </w:r>
    </w:p>
    <w:p w14:paraId="7DABE6D4" w14:textId="77777777" w:rsidR="00282093" w:rsidRDefault="00282093" w:rsidP="00282093">
      <w:pPr>
        <w:pStyle w:val="Heading2"/>
        <w:rPr>
          <w:rFonts w:cs="Arial"/>
          <w:sz w:val="22"/>
          <w:szCs w:val="22"/>
        </w:rPr>
      </w:pPr>
      <w:r w:rsidRPr="00282093">
        <w:rPr>
          <w:rFonts w:cs="Arial"/>
          <w:sz w:val="22"/>
          <w:szCs w:val="22"/>
        </w:rPr>
        <w:t>The e-Sourcing Suite messaging service facilitates all messages sent to you (from the Authority) and from you (to the Authority) in relation to this Procurement. Please note it is your responsibility to ensure that you access these messages through the e-Sourcing Suite on a regular basis to ensure you have sight of all relevant information and have access to all messages sent to you by the Authority.</w:t>
      </w:r>
    </w:p>
    <w:p w14:paraId="4A7BA114" w14:textId="34204961" w:rsidR="00AE4296" w:rsidRPr="00C76834" w:rsidRDefault="00257344" w:rsidP="00282093">
      <w:pPr>
        <w:pStyle w:val="Heading2"/>
        <w:rPr>
          <w:rFonts w:cs="Arial"/>
          <w:sz w:val="22"/>
          <w:szCs w:val="22"/>
        </w:rPr>
      </w:pPr>
      <w:r w:rsidRPr="002A5365">
        <w:rPr>
          <w:rFonts w:cs="Arial"/>
          <w:sz w:val="22"/>
          <w:szCs w:val="22"/>
        </w:rPr>
        <w:t>Your responses to t</w:t>
      </w:r>
      <w:r w:rsidR="00AE4296" w:rsidRPr="002A5365">
        <w:rPr>
          <w:rFonts w:cs="Arial"/>
          <w:sz w:val="22"/>
          <w:szCs w:val="22"/>
        </w:rPr>
        <w:t xml:space="preserve">he Selection </w:t>
      </w:r>
      <w:r w:rsidR="006B099E" w:rsidRPr="002A5365">
        <w:rPr>
          <w:rFonts w:cs="Arial"/>
          <w:sz w:val="22"/>
          <w:szCs w:val="22"/>
        </w:rPr>
        <w:t xml:space="preserve">Questionnaire </w:t>
      </w:r>
      <w:r w:rsidR="00B73CDE">
        <w:rPr>
          <w:rFonts w:cs="Arial"/>
          <w:sz w:val="22"/>
          <w:szCs w:val="22"/>
        </w:rPr>
        <w:t xml:space="preserve">(Attachment 2) </w:t>
      </w:r>
      <w:r w:rsidR="00AE4296" w:rsidRPr="002A5365">
        <w:rPr>
          <w:rFonts w:cs="Arial"/>
          <w:sz w:val="22"/>
          <w:szCs w:val="22"/>
        </w:rPr>
        <w:t xml:space="preserve">and </w:t>
      </w:r>
      <w:r w:rsidR="00047DFF" w:rsidRPr="002A5365">
        <w:rPr>
          <w:rFonts w:cs="Arial"/>
          <w:sz w:val="22"/>
          <w:szCs w:val="22"/>
        </w:rPr>
        <w:t xml:space="preserve">the </w:t>
      </w:r>
      <w:r w:rsidR="00AE4296" w:rsidRPr="002A5365">
        <w:rPr>
          <w:rFonts w:cs="Arial"/>
          <w:sz w:val="22"/>
          <w:szCs w:val="22"/>
        </w:rPr>
        <w:t>Award Questionnaire</w:t>
      </w:r>
      <w:r w:rsidR="006B099E" w:rsidRPr="002A5365">
        <w:rPr>
          <w:rFonts w:cs="Arial"/>
          <w:sz w:val="22"/>
          <w:szCs w:val="22"/>
        </w:rPr>
        <w:t xml:space="preserve"> </w:t>
      </w:r>
      <w:r w:rsidR="00B73CDE">
        <w:rPr>
          <w:rFonts w:cs="Arial"/>
          <w:sz w:val="22"/>
          <w:szCs w:val="22"/>
        </w:rPr>
        <w:t xml:space="preserve">(Attachment 3) </w:t>
      </w:r>
      <w:r w:rsidR="00AE4296" w:rsidRPr="002A5365">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 xml:space="preserve">Sourcing </w:t>
      </w:r>
      <w:r w:rsidR="002138FB" w:rsidRPr="00C76834">
        <w:rPr>
          <w:rFonts w:cs="Arial"/>
          <w:sz w:val="22"/>
          <w:szCs w:val="22"/>
        </w:rPr>
        <w:t>S</w:t>
      </w:r>
      <w:r w:rsidR="00AE4296" w:rsidRPr="00C76834">
        <w:rPr>
          <w:rFonts w:cs="Arial"/>
          <w:sz w:val="22"/>
          <w:szCs w:val="22"/>
        </w:rPr>
        <w:t xml:space="preserve">uite. </w:t>
      </w:r>
      <w:r w:rsidR="009D588D" w:rsidRPr="00C76834">
        <w:rPr>
          <w:sz w:val="22"/>
          <w:szCs w:val="22"/>
        </w:rPr>
        <w:t xml:space="preserve">Guidance on how to use the e-Sourcing Suite can be found </w:t>
      </w:r>
      <w:r w:rsidR="003979E5" w:rsidRPr="00C76834">
        <w:rPr>
          <w:sz w:val="22"/>
          <w:szCs w:val="22"/>
        </w:rPr>
        <w:t xml:space="preserve">at Attachment </w:t>
      </w:r>
      <w:r w:rsidR="00DB0528" w:rsidRPr="00821410">
        <w:rPr>
          <w:sz w:val="22"/>
          <w:szCs w:val="22"/>
        </w:rPr>
        <w:t>8</w:t>
      </w:r>
      <w:r w:rsidR="003979E5" w:rsidRPr="00C76834">
        <w:rPr>
          <w:sz w:val="22"/>
          <w:szCs w:val="22"/>
        </w:rPr>
        <w:t>.</w:t>
      </w:r>
    </w:p>
    <w:p w14:paraId="4A7BA115" w14:textId="16CB35F1" w:rsidR="00AE4296" w:rsidRDefault="009C7984" w:rsidP="0058734C">
      <w:pPr>
        <w:pStyle w:val="Heading2"/>
        <w:rPr>
          <w:sz w:val="22"/>
          <w:szCs w:val="22"/>
        </w:rPr>
      </w:pPr>
      <w:r w:rsidRPr="00C76834">
        <w:rPr>
          <w:sz w:val="22"/>
          <w:szCs w:val="22"/>
        </w:rPr>
        <w:t>You</w:t>
      </w:r>
      <w:r w:rsidR="00AE4296" w:rsidRPr="00C76834">
        <w:rPr>
          <w:sz w:val="22"/>
          <w:szCs w:val="22"/>
        </w:rPr>
        <w:t xml:space="preserve"> are welcome to ask questions or seek clarification regarding this Procurement. See </w:t>
      </w:r>
      <w:r w:rsidR="00EA0FF3">
        <w:rPr>
          <w:sz w:val="22"/>
          <w:szCs w:val="22"/>
        </w:rPr>
        <w:t>section</w:t>
      </w:r>
      <w:r w:rsidR="00AE4296" w:rsidRPr="00C76834">
        <w:rPr>
          <w:sz w:val="22"/>
          <w:szCs w:val="22"/>
        </w:rPr>
        <w:t xml:space="preserve"> </w:t>
      </w:r>
      <w:r w:rsidR="009A08F0" w:rsidRPr="00821410">
        <w:rPr>
          <w:sz w:val="22"/>
          <w:szCs w:val="22"/>
        </w:rPr>
        <w:t>7</w:t>
      </w:r>
      <w:r w:rsidR="00AE4296" w:rsidRPr="00C76834">
        <w:rPr>
          <w:sz w:val="22"/>
          <w:szCs w:val="22"/>
        </w:rPr>
        <w:t xml:space="preserve"> for</w:t>
      </w:r>
      <w:r w:rsidR="00AE4296" w:rsidRPr="002A5365">
        <w:rPr>
          <w:sz w:val="22"/>
          <w:szCs w:val="22"/>
        </w:rPr>
        <w:t xml:space="preserve"> details on how to do so. </w:t>
      </w:r>
      <w:r w:rsidR="00933216" w:rsidRPr="002A5365">
        <w:rPr>
          <w:sz w:val="22"/>
          <w:szCs w:val="22"/>
        </w:rPr>
        <w:t>Please make sure you have read all the</w:t>
      </w:r>
      <w:r w:rsidR="009A08F0" w:rsidRPr="002A5365">
        <w:rPr>
          <w:sz w:val="22"/>
          <w:szCs w:val="22"/>
        </w:rPr>
        <w:t xml:space="preserve"> ITT</w:t>
      </w:r>
      <w:r w:rsidR="00933216" w:rsidRPr="002A5365">
        <w:rPr>
          <w:sz w:val="22"/>
          <w:szCs w:val="22"/>
        </w:rPr>
        <w:t xml:space="preserve"> information and </w:t>
      </w:r>
      <w:r w:rsidR="009A08F0" w:rsidRPr="002A5365">
        <w:rPr>
          <w:sz w:val="22"/>
          <w:szCs w:val="22"/>
        </w:rPr>
        <w:t>instructions</w:t>
      </w:r>
      <w:r w:rsidR="00933216" w:rsidRPr="002A5365">
        <w:rPr>
          <w:sz w:val="22"/>
          <w:szCs w:val="22"/>
        </w:rPr>
        <w:t xml:space="preserve"> carefully first.</w:t>
      </w:r>
    </w:p>
    <w:p w14:paraId="6A76A35C" w14:textId="4964F453" w:rsidR="00C27EAD" w:rsidRPr="00B224B5" w:rsidRDefault="00C27EAD" w:rsidP="00821410">
      <w:pPr>
        <w:pStyle w:val="Heading2"/>
        <w:rPr>
          <w:sz w:val="22"/>
          <w:szCs w:val="22"/>
        </w:rPr>
      </w:pPr>
      <w:r w:rsidRPr="00B224B5">
        <w:rPr>
          <w:sz w:val="22"/>
          <w:szCs w:val="22"/>
        </w:rPr>
        <w:t>The Authority placed a Prior Information Notice (the PIN notice) 2016/S 093-167373 which was published on 14/05/2016 in the Official Journal of the European Union (OJEU).</w:t>
      </w:r>
    </w:p>
    <w:p w14:paraId="4A7BA116" w14:textId="77777777" w:rsidR="0025638E" w:rsidRPr="002A5365" w:rsidRDefault="00804C05" w:rsidP="0025638E">
      <w:pPr>
        <w:pStyle w:val="Heading2"/>
        <w:rPr>
          <w:sz w:val="22"/>
          <w:szCs w:val="22"/>
        </w:rPr>
      </w:pPr>
      <w:r w:rsidRPr="00B224B5">
        <w:rPr>
          <w:sz w:val="22"/>
          <w:szCs w:val="22"/>
        </w:rPr>
        <w:t>The Authority is managing this Procurement in accordance with the Regulations</w:t>
      </w:r>
      <w:r w:rsidRPr="002A5365">
        <w:rPr>
          <w:sz w:val="22"/>
          <w:szCs w:val="22"/>
        </w:rPr>
        <w:t xml:space="preserve"> and specifically in accordance with the open procedure (Regulation </w:t>
      </w:r>
      <w:r w:rsidR="0079033B" w:rsidRPr="002A5365">
        <w:rPr>
          <w:sz w:val="22"/>
          <w:szCs w:val="22"/>
        </w:rPr>
        <w:t>27</w:t>
      </w:r>
      <w:r w:rsidR="00257344" w:rsidRPr="002A5365">
        <w:rPr>
          <w:sz w:val="22"/>
          <w:szCs w:val="22"/>
        </w:rPr>
        <w:t xml:space="preserve"> of the Regulations</w:t>
      </w:r>
      <w:r w:rsidRPr="002A5365">
        <w:rPr>
          <w:sz w:val="22"/>
          <w:szCs w:val="22"/>
        </w:rPr>
        <w:t xml:space="preserve">) and the requirements relating to framework agreements (Regulation </w:t>
      </w:r>
      <w:r w:rsidR="0079033B" w:rsidRPr="002A5365">
        <w:rPr>
          <w:sz w:val="22"/>
          <w:szCs w:val="22"/>
        </w:rPr>
        <w:t>33</w:t>
      </w:r>
      <w:r w:rsidR="00257344" w:rsidRPr="002A5365">
        <w:rPr>
          <w:sz w:val="22"/>
          <w:szCs w:val="22"/>
        </w:rPr>
        <w:t xml:space="preserve"> of the Regulations</w:t>
      </w:r>
      <w:r w:rsidRPr="002A5365">
        <w:rPr>
          <w:sz w:val="22"/>
          <w:szCs w:val="22"/>
        </w:rPr>
        <w:t>).</w:t>
      </w:r>
    </w:p>
    <w:p w14:paraId="4A7BA117" w14:textId="77777777" w:rsidR="0079033B" w:rsidRDefault="00C1754A">
      <w:pPr>
        <w:rPr>
          <w:rFonts w:ascii="Arial" w:eastAsia="STZhongsong" w:hAnsi="Arial" w:cs="Times New Roman"/>
          <w:b/>
          <w:caps/>
          <w:sz w:val="20"/>
          <w:szCs w:val="20"/>
          <w:lang w:eastAsia="zh-CN"/>
        </w:rPr>
      </w:pPr>
      <w:r>
        <w:t xml:space="preserve"> </w:t>
      </w:r>
    </w:p>
    <w:p w14:paraId="4A7BA118" w14:textId="77777777" w:rsidR="009A08F0" w:rsidRDefault="009A08F0">
      <w:pPr>
        <w:rPr>
          <w:rFonts w:ascii="Arial" w:eastAsia="STZhongsong" w:hAnsi="Arial" w:cs="Times New Roman"/>
          <w:b/>
          <w:caps/>
          <w:sz w:val="20"/>
          <w:szCs w:val="20"/>
          <w:lang w:eastAsia="zh-CN"/>
        </w:rPr>
      </w:pPr>
      <w:r>
        <w:br w:type="page"/>
      </w:r>
    </w:p>
    <w:p w14:paraId="4A7BA119" w14:textId="77777777" w:rsidR="00AE4296" w:rsidRPr="002A5365" w:rsidRDefault="00AE4296" w:rsidP="0058734C">
      <w:pPr>
        <w:pStyle w:val="Heading1"/>
        <w:rPr>
          <w:rFonts w:cs="Arial"/>
          <w:sz w:val="22"/>
          <w:szCs w:val="22"/>
        </w:rPr>
      </w:pPr>
      <w:bookmarkStart w:id="1" w:name="_Toc474425205"/>
      <w:r w:rsidRPr="002A5365">
        <w:rPr>
          <w:rFonts w:cs="Arial"/>
          <w:sz w:val="22"/>
          <w:szCs w:val="22"/>
        </w:rPr>
        <w:t>THE FRAMEWORK AGREEMENT AND CALL-OFF CONTRACTS</w:t>
      </w:r>
      <w:bookmarkEnd w:id="1"/>
    </w:p>
    <w:p w14:paraId="4A7BA11A" w14:textId="77777777" w:rsidR="00804C05" w:rsidRPr="002A5365" w:rsidRDefault="00804C05" w:rsidP="0058734C">
      <w:pPr>
        <w:pStyle w:val="Heading2"/>
        <w:rPr>
          <w:rFonts w:cs="Arial"/>
          <w:sz w:val="22"/>
          <w:szCs w:val="22"/>
        </w:rPr>
      </w:pPr>
      <w:bookmarkStart w:id="2" w:name="_Ref285619824"/>
      <w:r w:rsidRPr="002A5365">
        <w:rPr>
          <w:rFonts w:cs="Arial"/>
          <w:sz w:val="22"/>
          <w:szCs w:val="22"/>
        </w:rPr>
        <w:t xml:space="preserve">This Procurement will result in the award of the Framework Agreement to successful </w:t>
      </w:r>
      <w:r w:rsidR="002138FB" w:rsidRPr="002A5365">
        <w:rPr>
          <w:rFonts w:cs="Arial"/>
          <w:sz w:val="22"/>
          <w:szCs w:val="22"/>
        </w:rPr>
        <w:t>Potential Providers</w:t>
      </w:r>
      <w:r w:rsidRPr="002A5365">
        <w:rPr>
          <w:rFonts w:cs="Arial"/>
          <w:sz w:val="22"/>
          <w:szCs w:val="22"/>
        </w:rPr>
        <w:t>.</w:t>
      </w:r>
      <w:r w:rsidR="00E22D56" w:rsidRPr="002A5365">
        <w:rPr>
          <w:rFonts w:cs="Arial"/>
          <w:sz w:val="22"/>
          <w:szCs w:val="22"/>
        </w:rPr>
        <w:t xml:space="preserve"> Once the Framework Agreement has been executed those successful </w:t>
      </w:r>
      <w:r w:rsidR="002138FB" w:rsidRPr="002A5365">
        <w:rPr>
          <w:rFonts w:cs="Arial"/>
          <w:sz w:val="22"/>
          <w:szCs w:val="22"/>
        </w:rPr>
        <w:t>Potential Providers</w:t>
      </w:r>
      <w:r w:rsidR="00E22D56" w:rsidRPr="002A5365">
        <w:rPr>
          <w:rFonts w:cs="Arial"/>
          <w:sz w:val="22"/>
          <w:szCs w:val="22"/>
        </w:rPr>
        <w:t xml:space="preserve"> will become Suppliers.</w:t>
      </w:r>
    </w:p>
    <w:p w14:paraId="4A7BA11B" w14:textId="218AA000" w:rsidR="00AE4296" w:rsidRPr="00AD113B" w:rsidRDefault="00AE4296" w:rsidP="0058734C">
      <w:pPr>
        <w:pStyle w:val="Heading2"/>
        <w:rPr>
          <w:rFonts w:cs="Arial"/>
          <w:sz w:val="22"/>
          <w:szCs w:val="22"/>
        </w:rPr>
      </w:pPr>
      <w:r w:rsidRPr="002A5365">
        <w:rPr>
          <w:rFonts w:cs="Arial"/>
          <w:sz w:val="22"/>
          <w:szCs w:val="22"/>
        </w:rPr>
        <w:t xml:space="preserve">The Framework Agreement will enable </w:t>
      </w:r>
      <w:r w:rsidR="006D17A1" w:rsidRPr="002A5365">
        <w:rPr>
          <w:rFonts w:cs="Arial"/>
          <w:sz w:val="22"/>
          <w:szCs w:val="22"/>
        </w:rPr>
        <w:t>Contracting Authorities</w:t>
      </w:r>
      <w:r w:rsidRPr="002A5365">
        <w:rPr>
          <w:rFonts w:cs="Arial"/>
          <w:sz w:val="22"/>
          <w:szCs w:val="22"/>
        </w:rPr>
        <w:t xml:space="preserve"> to place orders </w:t>
      </w:r>
      <w:r w:rsidR="00804C05" w:rsidRPr="002A5365">
        <w:rPr>
          <w:rFonts w:cs="Arial"/>
          <w:sz w:val="22"/>
          <w:szCs w:val="22"/>
        </w:rPr>
        <w:t xml:space="preserve">with Suppliers </w:t>
      </w:r>
      <w:r w:rsidRPr="002A5365">
        <w:rPr>
          <w:rFonts w:cs="Arial"/>
          <w:sz w:val="22"/>
          <w:szCs w:val="22"/>
        </w:rPr>
        <w:t xml:space="preserve">for the </w:t>
      </w:r>
      <w:r w:rsidR="0070594F">
        <w:rPr>
          <w:rFonts w:cs="Arial"/>
          <w:sz w:val="22"/>
          <w:szCs w:val="22"/>
        </w:rPr>
        <w:t xml:space="preserve">Goods and </w:t>
      </w:r>
      <w:r w:rsidRPr="00821410">
        <w:rPr>
          <w:rFonts w:cs="Arial"/>
          <w:sz w:val="22"/>
          <w:szCs w:val="22"/>
        </w:rPr>
        <w:t>Services</w:t>
      </w:r>
      <w:r w:rsidR="003D5A3F">
        <w:rPr>
          <w:rFonts w:cs="Arial"/>
          <w:sz w:val="22"/>
          <w:szCs w:val="22"/>
        </w:rPr>
        <w:t xml:space="preserve"> </w:t>
      </w:r>
      <w:r w:rsidR="00804C05" w:rsidRPr="002A5365">
        <w:rPr>
          <w:rFonts w:cs="Arial"/>
          <w:sz w:val="22"/>
          <w:szCs w:val="22"/>
        </w:rPr>
        <w:t>via Call-Off Contracts</w:t>
      </w:r>
      <w:r w:rsidR="0070594F" w:rsidRPr="00AD113B">
        <w:rPr>
          <w:rFonts w:cs="Arial"/>
          <w:sz w:val="22"/>
          <w:szCs w:val="22"/>
        </w:rPr>
        <w:t>, via direct award and further competition</w:t>
      </w:r>
      <w:r w:rsidR="00CD14A5" w:rsidRPr="00AD113B">
        <w:rPr>
          <w:rFonts w:cs="Arial"/>
          <w:sz w:val="22"/>
          <w:szCs w:val="22"/>
        </w:rPr>
        <w:t>.</w:t>
      </w:r>
    </w:p>
    <w:p w14:paraId="4A7BA11C" w14:textId="1BFBFC8C" w:rsidR="00AE4296" w:rsidRPr="002A5365" w:rsidRDefault="00EC3DFE" w:rsidP="0058734C">
      <w:pPr>
        <w:pStyle w:val="Heading2"/>
        <w:rPr>
          <w:rFonts w:cs="Arial"/>
          <w:sz w:val="22"/>
          <w:szCs w:val="22"/>
        </w:rPr>
      </w:pPr>
      <w:r w:rsidRPr="002A5365">
        <w:rPr>
          <w:rFonts w:cs="Arial"/>
          <w:sz w:val="22"/>
          <w:szCs w:val="22"/>
        </w:rPr>
        <w:t>The</w:t>
      </w:r>
      <w:r w:rsidR="00AE4296" w:rsidRPr="002A5365">
        <w:rPr>
          <w:rFonts w:cs="Arial"/>
          <w:sz w:val="22"/>
          <w:szCs w:val="22"/>
        </w:rPr>
        <w:t xml:space="preserve"> </w:t>
      </w:r>
      <w:r w:rsidR="00AB4C2D" w:rsidRPr="002A5365">
        <w:rPr>
          <w:rFonts w:cs="Arial"/>
          <w:sz w:val="22"/>
          <w:szCs w:val="22"/>
        </w:rPr>
        <w:t xml:space="preserve">published </w:t>
      </w:r>
      <w:r w:rsidR="00AE4296" w:rsidRPr="002A5365">
        <w:rPr>
          <w:rFonts w:cs="Arial"/>
          <w:sz w:val="22"/>
          <w:szCs w:val="22"/>
        </w:rPr>
        <w:t xml:space="preserve">Framework Agreement (including the Framework Schedules) and Call-Off </w:t>
      </w:r>
      <w:r w:rsidR="00AE4296" w:rsidRPr="006C0347">
        <w:rPr>
          <w:rFonts w:cs="Arial"/>
          <w:sz w:val="22"/>
          <w:szCs w:val="22"/>
        </w:rPr>
        <w:t xml:space="preserve">Contract </w:t>
      </w:r>
      <w:r w:rsidR="0056272F" w:rsidRPr="006C0347">
        <w:rPr>
          <w:rFonts w:cs="Arial"/>
          <w:sz w:val="22"/>
          <w:szCs w:val="22"/>
        </w:rPr>
        <w:t xml:space="preserve">(including the Call Off Schedules) </w:t>
      </w:r>
      <w:r w:rsidR="00AE4296" w:rsidRPr="006C0347">
        <w:rPr>
          <w:rFonts w:cs="Arial"/>
          <w:sz w:val="22"/>
          <w:szCs w:val="22"/>
        </w:rPr>
        <w:t xml:space="preserve">terms and conditions are available at </w:t>
      </w:r>
      <w:r w:rsidR="00AE4296" w:rsidRPr="00514F30">
        <w:rPr>
          <w:rFonts w:cs="Arial"/>
          <w:sz w:val="22"/>
          <w:szCs w:val="22"/>
        </w:rPr>
        <w:t xml:space="preserve">Attachments </w:t>
      </w:r>
      <w:r w:rsidR="00DB0528" w:rsidRPr="00821410">
        <w:rPr>
          <w:rFonts w:cs="Arial"/>
          <w:sz w:val="22"/>
          <w:szCs w:val="22"/>
        </w:rPr>
        <w:t>4</w:t>
      </w:r>
      <w:r w:rsidR="0070594F" w:rsidRPr="00514F30">
        <w:rPr>
          <w:rFonts w:cs="Arial"/>
          <w:sz w:val="22"/>
          <w:szCs w:val="22"/>
        </w:rPr>
        <w:t>,</w:t>
      </w:r>
      <w:r w:rsidR="00AE4296" w:rsidRPr="00514F30">
        <w:rPr>
          <w:rFonts w:cs="Arial"/>
          <w:sz w:val="22"/>
          <w:szCs w:val="22"/>
        </w:rPr>
        <w:t xml:space="preserve"> </w:t>
      </w:r>
      <w:r w:rsidR="0070594F" w:rsidRPr="00514F30">
        <w:rPr>
          <w:rFonts w:cs="Arial"/>
          <w:sz w:val="22"/>
          <w:szCs w:val="22"/>
        </w:rPr>
        <w:t xml:space="preserve">4a </w:t>
      </w:r>
      <w:r w:rsidR="00AE4296" w:rsidRPr="00514F30">
        <w:rPr>
          <w:rFonts w:cs="Arial"/>
          <w:sz w:val="22"/>
          <w:szCs w:val="22"/>
        </w:rPr>
        <w:t xml:space="preserve">and </w:t>
      </w:r>
      <w:r w:rsidR="0070594F" w:rsidRPr="00514F30">
        <w:rPr>
          <w:rFonts w:cs="Arial"/>
          <w:sz w:val="22"/>
          <w:szCs w:val="22"/>
        </w:rPr>
        <w:t>4b</w:t>
      </w:r>
      <w:r w:rsidR="00AE4296" w:rsidRPr="00514F30">
        <w:rPr>
          <w:rFonts w:cs="Arial"/>
          <w:sz w:val="22"/>
          <w:szCs w:val="22"/>
        </w:rPr>
        <w:t>.</w:t>
      </w:r>
      <w:r w:rsidR="00AE4296" w:rsidRPr="002A5365">
        <w:rPr>
          <w:rFonts w:cs="Arial"/>
          <w:sz w:val="22"/>
          <w:szCs w:val="22"/>
        </w:rPr>
        <w:t xml:space="preserve"> Please </w:t>
      </w:r>
      <w:r w:rsidR="004255BC" w:rsidRPr="002A5365">
        <w:rPr>
          <w:rFonts w:cs="Arial"/>
          <w:sz w:val="22"/>
          <w:szCs w:val="22"/>
        </w:rPr>
        <w:t xml:space="preserve">carefully </w:t>
      </w:r>
      <w:r w:rsidR="00AE4296" w:rsidRPr="002A5365">
        <w:rPr>
          <w:rFonts w:cs="Arial"/>
          <w:sz w:val="22"/>
          <w:szCs w:val="22"/>
        </w:rPr>
        <w:t>review the</w:t>
      </w:r>
      <w:r w:rsidR="004255BC" w:rsidRPr="002A5365">
        <w:rPr>
          <w:rFonts w:cs="Arial"/>
          <w:sz w:val="22"/>
          <w:szCs w:val="22"/>
        </w:rPr>
        <w:t xml:space="preserve">se documents so that you fully </w:t>
      </w:r>
      <w:r w:rsidR="00AE4296" w:rsidRPr="002A5365">
        <w:rPr>
          <w:rFonts w:cs="Arial"/>
          <w:sz w:val="22"/>
          <w:szCs w:val="22"/>
        </w:rPr>
        <w:t xml:space="preserve">to understand the rights and obligations </w:t>
      </w:r>
      <w:r w:rsidR="00920949" w:rsidRPr="002A5365">
        <w:rPr>
          <w:rFonts w:cs="Arial"/>
          <w:sz w:val="22"/>
          <w:szCs w:val="22"/>
        </w:rPr>
        <w:t>they</w:t>
      </w:r>
      <w:r w:rsidR="00AE4296" w:rsidRPr="002A5365">
        <w:rPr>
          <w:rFonts w:cs="Arial"/>
          <w:sz w:val="22"/>
          <w:szCs w:val="22"/>
        </w:rPr>
        <w:t xml:space="preserve"> confer on the </w:t>
      </w:r>
      <w:r w:rsidR="00EA0FF3">
        <w:rPr>
          <w:rFonts w:cs="Arial"/>
          <w:sz w:val="22"/>
          <w:szCs w:val="22"/>
        </w:rPr>
        <w:t>P</w:t>
      </w:r>
      <w:r w:rsidR="00AE4296" w:rsidRPr="002A5365">
        <w:rPr>
          <w:rFonts w:cs="Arial"/>
          <w:sz w:val="22"/>
          <w:szCs w:val="22"/>
        </w:rPr>
        <w:t>arties.</w:t>
      </w:r>
      <w:bookmarkEnd w:id="2"/>
    </w:p>
    <w:p w14:paraId="4A7BA11D" w14:textId="5323D539" w:rsidR="00AE4296" w:rsidRPr="002A5365" w:rsidRDefault="0070594F" w:rsidP="009A08F0">
      <w:pPr>
        <w:pStyle w:val="Heading2"/>
        <w:rPr>
          <w:rFonts w:cs="Arial"/>
          <w:sz w:val="22"/>
          <w:szCs w:val="22"/>
        </w:rPr>
      </w:pPr>
      <w:r>
        <w:rPr>
          <w:rFonts w:cs="Arial"/>
          <w:sz w:val="22"/>
          <w:szCs w:val="22"/>
        </w:rPr>
        <w:t xml:space="preserve">The </w:t>
      </w:r>
      <w:r w:rsidR="00AE4296" w:rsidRPr="002A5365">
        <w:rPr>
          <w:rFonts w:cs="Arial"/>
          <w:sz w:val="22"/>
          <w:szCs w:val="22"/>
        </w:rPr>
        <w:t>Framework Agreement and Call-Off Contract terms are non-negotiable, whether during th</w:t>
      </w:r>
      <w:r w:rsidR="006F03E6">
        <w:rPr>
          <w:rFonts w:cs="Arial"/>
          <w:sz w:val="22"/>
          <w:szCs w:val="22"/>
        </w:rPr>
        <w:t>is</w:t>
      </w:r>
      <w:r w:rsidR="00AE4296" w:rsidRPr="002A5365">
        <w:rPr>
          <w:rFonts w:cs="Arial"/>
          <w:sz w:val="22"/>
          <w:szCs w:val="22"/>
        </w:rPr>
        <w:t xml:space="preserve"> Procurement or </w:t>
      </w:r>
      <w:r w:rsidR="00CF77C0" w:rsidRPr="002A5365">
        <w:rPr>
          <w:rFonts w:cs="Arial"/>
          <w:sz w:val="22"/>
          <w:szCs w:val="22"/>
        </w:rPr>
        <w:t>post</w:t>
      </w:r>
      <w:r w:rsidR="00AE4296" w:rsidRPr="002A5365">
        <w:rPr>
          <w:rFonts w:cs="Arial"/>
          <w:sz w:val="22"/>
          <w:szCs w:val="22"/>
        </w:rPr>
        <w:t xml:space="preserve"> award. However, </w:t>
      </w:r>
      <w:r w:rsidR="009C7984" w:rsidRPr="002A5365">
        <w:rPr>
          <w:rFonts w:cs="Arial"/>
          <w:sz w:val="22"/>
          <w:szCs w:val="22"/>
        </w:rPr>
        <w:t>you</w:t>
      </w:r>
      <w:r w:rsidR="00AE4296" w:rsidRPr="002A5365">
        <w:rPr>
          <w:rFonts w:cs="Arial"/>
          <w:sz w:val="22"/>
          <w:szCs w:val="22"/>
        </w:rPr>
        <w:t xml:space="preserve"> may seek clarification of any points of ambiguity or apparent error in relation to the terms throughout the clarification period (see </w:t>
      </w:r>
      <w:r w:rsidR="00514F30">
        <w:rPr>
          <w:rFonts w:cs="Arial"/>
          <w:sz w:val="22"/>
          <w:szCs w:val="22"/>
        </w:rPr>
        <w:t>section 7)</w:t>
      </w:r>
      <w:r w:rsidR="00B73CDE">
        <w:rPr>
          <w:rFonts w:cs="Arial"/>
          <w:sz w:val="22"/>
          <w:szCs w:val="22"/>
        </w:rPr>
        <w:t>.</w:t>
      </w:r>
      <w:r w:rsidR="009A08F0" w:rsidRPr="002A5365">
        <w:rPr>
          <w:rFonts w:cs="Arial"/>
          <w:sz w:val="22"/>
          <w:szCs w:val="22"/>
        </w:rPr>
        <w:t xml:space="preserve"> If, </w:t>
      </w:r>
      <w:r w:rsidR="004D65D8">
        <w:rPr>
          <w:rFonts w:cs="Arial"/>
          <w:sz w:val="22"/>
          <w:szCs w:val="22"/>
        </w:rPr>
        <w:t>in</w:t>
      </w:r>
      <w:r w:rsidR="009A08F0" w:rsidRPr="002A5365">
        <w:rPr>
          <w:rFonts w:cs="Arial"/>
          <w:sz w:val="22"/>
          <w:szCs w:val="22"/>
        </w:rPr>
        <w:t xml:space="preserve"> its sole discretion, the Authority accepts that there is either ambiguity or error, then it will make appropriate amendment.</w:t>
      </w:r>
    </w:p>
    <w:p w14:paraId="4A7BA11E" w14:textId="648042B3" w:rsidR="00AE4296" w:rsidRPr="002A5365" w:rsidRDefault="00E22D56" w:rsidP="0058734C">
      <w:pPr>
        <w:pStyle w:val="Heading2"/>
        <w:rPr>
          <w:rFonts w:cs="Arial"/>
          <w:sz w:val="22"/>
          <w:szCs w:val="22"/>
        </w:rPr>
      </w:pPr>
      <w:r w:rsidRPr="002A5365">
        <w:rPr>
          <w:rFonts w:cs="Arial"/>
          <w:sz w:val="22"/>
          <w:szCs w:val="22"/>
        </w:rPr>
        <w:t>Following the Authority’s decision to award</w:t>
      </w:r>
      <w:r w:rsidR="00AE4296" w:rsidRPr="002A5365">
        <w:rPr>
          <w:rFonts w:cs="Arial"/>
          <w:sz w:val="22"/>
          <w:szCs w:val="22"/>
        </w:rPr>
        <w:t xml:space="preserve">, the Framework Agreement will be updated to incorporate </w:t>
      </w:r>
      <w:r w:rsidR="00566C83" w:rsidRPr="00821410">
        <w:rPr>
          <w:rFonts w:cs="Arial"/>
          <w:sz w:val="22"/>
          <w:szCs w:val="22"/>
        </w:rPr>
        <w:t>elements of</w:t>
      </w:r>
      <w:r w:rsidR="00AE4296" w:rsidRPr="006C0347">
        <w:rPr>
          <w:rFonts w:cs="Arial"/>
          <w:sz w:val="22"/>
          <w:szCs w:val="22"/>
        </w:rPr>
        <w:t xml:space="preserve"> the Tender including (but not limited to) the </w:t>
      </w:r>
      <w:r w:rsidR="00187832" w:rsidRPr="006C0347">
        <w:rPr>
          <w:rFonts w:cs="Arial"/>
          <w:sz w:val="22"/>
          <w:szCs w:val="22"/>
        </w:rPr>
        <w:t xml:space="preserve">successful </w:t>
      </w:r>
      <w:r w:rsidR="002138FB" w:rsidRPr="006C0347">
        <w:rPr>
          <w:rFonts w:cs="Arial"/>
          <w:sz w:val="22"/>
          <w:szCs w:val="22"/>
        </w:rPr>
        <w:t>Potential Provider</w:t>
      </w:r>
      <w:r w:rsidR="00187832" w:rsidRPr="006C0347">
        <w:rPr>
          <w:rFonts w:cs="Arial"/>
          <w:sz w:val="22"/>
          <w:szCs w:val="22"/>
        </w:rPr>
        <w:t>’s</w:t>
      </w:r>
      <w:r w:rsidR="00AE4296" w:rsidRPr="006C0347">
        <w:rPr>
          <w:rFonts w:cs="Arial"/>
          <w:sz w:val="22"/>
          <w:szCs w:val="22"/>
        </w:rPr>
        <w:t xml:space="preserve"> char</w:t>
      </w:r>
      <w:r w:rsidR="00187832" w:rsidRPr="006C0347">
        <w:rPr>
          <w:rFonts w:cs="Arial"/>
          <w:sz w:val="22"/>
          <w:szCs w:val="22"/>
        </w:rPr>
        <w:t>ges</w:t>
      </w:r>
      <w:r w:rsidR="0070594F" w:rsidRPr="006C0347">
        <w:rPr>
          <w:rFonts w:cs="Arial"/>
          <w:sz w:val="22"/>
          <w:szCs w:val="22"/>
        </w:rPr>
        <w:t>, pricing methodology</w:t>
      </w:r>
      <w:r w:rsidR="00187832" w:rsidRPr="006C0347">
        <w:rPr>
          <w:rFonts w:cs="Arial"/>
          <w:sz w:val="22"/>
          <w:szCs w:val="22"/>
        </w:rPr>
        <w:t xml:space="preserve"> and the</w:t>
      </w:r>
      <w:r w:rsidR="00AE4296" w:rsidRPr="006C0347">
        <w:rPr>
          <w:rFonts w:cs="Arial"/>
          <w:sz w:val="22"/>
          <w:szCs w:val="22"/>
        </w:rPr>
        <w:t xml:space="preserve"> approach to delivering the </w:t>
      </w:r>
      <w:r w:rsidR="0070594F" w:rsidRPr="006C0347">
        <w:rPr>
          <w:rFonts w:cs="Arial"/>
          <w:sz w:val="22"/>
          <w:szCs w:val="22"/>
        </w:rPr>
        <w:t xml:space="preserve">Goods and </w:t>
      </w:r>
      <w:r w:rsidR="00AE4296" w:rsidRPr="00821410">
        <w:rPr>
          <w:rFonts w:cs="Arial"/>
          <w:sz w:val="22"/>
          <w:szCs w:val="22"/>
        </w:rPr>
        <w:t>Services</w:t>
      </w:r>
      <w:r w:rsidR="006C0347" w:rsidRPr="00821410">
        <w:rPr>
          <w:rFonts w:cs="Arial"/>
          <w:sz w:val="22"/>
          <w:szCs w:val="22"/>
        </w:rPr>
        <w:t>.</w:t>
      </w:r>
      <w:r w:rsidR="005236AC" w:rsidRPr="002A5365">
        <w:rPr>
          <w:rFonts w:cs="Arial"/>
          <w:sz w:val="22"/>
          <w:szCs w:val="22"/>
        </w:rPr>
        <w:t xml:space="preserve"> </w:t>
      </w:r>
    </w:p>
    <w:p w14:paraId="4A7BA11F" w14:textId="62020C1E" w:rsidR="00AE4296" w:rsidRPr="00514F30" w:rsidRDefault="00AE4296" w:rsidP="0058734C">
      <w:pPr>
        <w:pStyle w:val="Heading2"/>
        <w:rPr>
          <w:rFonts w:cs="Arial"/>
          <w:sz w:val="22"/>
          <w:szCs w:val="22"/>
        </w:rPr>
      </w:pPr>
      <w:bookmarkStart w:id="3" w:name="_Ref373234614"/>
      <w:r w:rsidRPr="002A5365">
        <w:rPr>
          <w:rFonts w:cs="Arial"/>
          <w:sz w:val="22"/>
          <w:szCs w:val="22"/>
        </w:rPr>
        <w:t xml:space="preserve">The Authority will manage the overall performance of the Framework Agreement by Suppliers </w:t>
      </w:r>
      <w:r w:rsidRPr="00821410">
        <w:rPr>
          <w:rFonts w:cs="Arial"/>
          <w:sz w:val="22"/>
          <w:szCs w:val="22"/>
        </w:rPr>
        <w:t xml:space="preserve">and collect </w:t>
      </w:r>
      <w:r w:rsidR="00405EFE" w:rsidRPr="00821410">
        <w:rPr>
          <w:rFonts w:cs="Arial"/>
          <w:sz w:val="22"/>
          <w:szCs w:val="22"/>
        </w:rPr>
        <w:t>M</w:t>
      </w:r>
      <w:r w:rsidRPr="00821410">
        <w:rPr>
          <w:rFonts w:cs="Arial"/>
          <w:sz w:val="22"/>
          <w:szCs w:val="22"/>
        </w:rPr>
        <w:t xml:space="preserve">anagement </w:t>
      </w:r>
      <w:r w:rsidR="00405EFE" w:rsidRPr="00821410">
        <w:rPr>
          <w:rFonts w:cs="Arial"/>
          <w:sz w:val="22"/>
          <w:szCs w:val="22"/>
        </w:rPr>
        <w:t>I</w:t>
      </w:r>
      <w:r w:rsidRPr="00821410">
        <w:rPr>
          <w:rFonts w:cs="Arial"/>
          <w:sz w:val="22"/>
          <w:szCs w:val="22"/>
        </w:rPr>
        <w:t xml:space="preserve">nformation </w:t>
      </w:r>
      <w:r w:rsidR="00514F30" w:rsidRPr="006F5907">
        <w:rPr>
          <w:rFonts w:cs="Arial"/>
          <w:sz w:val="22"/>
          <w:szCs w:val="22"/>
        </w:rPr>
        <w:t xml:space="preserve">as defined in schedule 9 </w:t>
      </w:r>
      <w:r w:rsidRPr="00821410">
        <w:rPr>
          <w:rFonts w:cs="Arial"/>
          <w:sz w:val="22"/>
          <w:szCs w:val="22"/>
        </w:rPr>
        <w:t xml:space="preserve">and any </w:t>
      </w:r>
      <w:r w:rsidR="00405EFE" w:rsidRPr="00821410">
        <w:rPr>
          <w:rFonts w:cs="Arial"/>
          <w:sz w:val="22"/>
          <w:szCs w:val="22"/>
        </w:rPr>
        <w:t>Management C</w:t>
      </w:r>
      <w:r w:rsidRPr="00821410">
        <w:rPr>
          <w:rFonts w:cs="Arial"/>
          <w:sz w:val="22"/>
          <w:szCs w:val="22"/>
        </w:rPr>
        <w:t>harges payable by Suppliers</w:t>
      </w:r>
      <w:r w:rsidR="0070594F" w:rsidRPr="00821410">
        <w:rPr>
          <w:rFonts w:cs="Arial"/>
          <w:sz w:val="22"/>
          <w:szCs w:val="22"/>
        </w:rPr>
        <w:t xml:space="preserve"> </w:t>
      </w:r>
      <w:r w:rsidR="00514F30">
        <w:rPr>
          <w:rFonts w:cs="Arial"/>
          <w:sz w:val="22"/>
          <w:szCs w:val="22"/>
        </w:rPr>
        <w:t xml:space="preserve">at </w:t>
      </w:r>
      <w:r w:rsidR="0070594F" w:rsidRPr="00821410">
        <w:rPr>
          <w:rFonts w:cs="Arial"/>
          <w:sz w:val="22"/>
          <w:szCs w:val="22"/>
        </w:rPr>
        <w:t xml:space="preserve">clause </w:t>
      </w:r>
      <w:r w:rsidR="00514F30">
        <w:rPr>
          <w:rFonts w:cs="Arial"/>
          <w:sz w:val="22"/>
          <w:szCs w:val="22"/>
        </w:rPr>
        <w:t>20</w:t>
      </w:r>
      <w:r w:rsidR="0070594F" w:rsidRPr="00821410">
        <w:rPr>
          <w:rFonts w:cs="Arial"/>
          <w:sz w:val="22"/>
          <w:szCs w:val="22"/>
        </w:rPr>
        <w:t xml:space="preserve"> of the Framework Agreement</w:t>
      </w:r>
      <w:r w:rsidR="003D5A3F" w:rsidRPr="00821410">
        <w:rPr>
          <w:rFonts w:cs="Arial"/>
          <w:sz w:val="22"/>
          <w:szCs w:val="22"/>
        </w:rPr>
        <w:t>.</w:t>
      </w:r>
      <w:bookmarkEnd w:id="3"/>
    </w:p>
    <w:p w14:paraId="4A7BA120" w14:textId="77777777" w:rsidR="00AE4296" w:rsidRPr="00821410" w:rsidRDefault="006D17A1" w:rsidP="0058734C">
      <w:pPr>
        <w:pStyle w:val="Heading2"/>
        <w:rPr>
          <w:rFonts w:cs="Arial"/>
          <w:b/>
          <w:sz w:val="22"/>
          <w:szCs w:val="22"/>
        </w:rPr>
      </w:pPr>
      <w:r w:rsidRPr="00821410">
        <w:rPr>
          <w:rFonts w:cs="Arial"/>
          <w:b/>
          <w:sz w:val="22"/>
          <w:szCs w:val="22"/>
        </w:rPr>
        <w:t>Contracting Authorities</w:t>
      </w:r>
    </w:p>
    <w:p w14:paraId="4A7BA121" w14:textId="2A1EB846" w:rsidR="00AE4296" w:rsidRPr="00AD113B" w:rsidRDefault="00AE4296" w:rsidP="00696C71">
      <w:pPr>
        <w:pStyle w:val="Heading3"/>
      </w:pPr>
      <w:r w:rsidRPr="002A5365">
        <w:t xml:space="preserve">The Framework Agreement will be available for use by </w:t>
      </w:r>
      <w:r w:rsidR="006D17A1" w:rsidRPr="002A5365">
        <w:t>Contracting Authorities</w:t>
      </w:r>
      <w:r w:rsidRPr="002A5365">
        <w:t xml:space="preserve"> throughout the whole of the UK, including Northern Ireland, Scotland and Wales</w:t>
      </w:r>
      <w:r w:rsidR="0070594F">
        <w:t xml:space="preserve">, and where required </w:t>
      </w:r>
      <w:r w:rsidR="0070594F" w:rsidRPr="00AD113B">
        <w:t>will be available overseas for Lots 1, 2 and 3</w:t>
      </w:r>
      <w:r w:rsidRPr="00AD113B">
        <w:t xml:space="preserve"> as described in the OJEU Contract Notice. </w:t>
      </w:r>
    </w:p>
    <w:p w14:paraId="4A7BA122" w14:textId="01C85D4D" w:rsidR="00AE4296" w:rsidRPr="002A5365" w:rsidRDefault="00AE4296">
      <w:pPr>
        <w:pStyle w:val="Heading3"/>
      </w:pPr>
      <w:r w:rsidRPr="00821410">
        <w:t>Subject to paragraph</w:t>
      </w:r>
      <w:r w:rsidR="006C0347">
        <w:t xml:space="preserve"> </w:t>
      </w:r>
      <w:r w:rsidR="0050187F" w:rsidRPr="00821410">
        <w:fldChar w:fldCharType="begin"/>
      </w:r>
      <w:r w:rsidR="0050187F" w:rsidRPr="00821410">
        <w:instrText xml:space="preserve"> REF _Ref372796134 \r \h </w:instrText>
      </w:r>
      <w:r w:rsidR="006C0347">
        <w:instrText xml:space="preserve"> \* MERGEFORMAT </w:instrText>
      </w:r>
      <w:r w:rsidR="0050187F" w:rsidRPr="00821410">
        <w:fldChar w:fldCharType="separate"/>
      </w:r>
      <w:r w:rsidR="00514F30">
        <w:t>2.8</w:t>
      </w:r>
      <w:r w:rsidR="0050187F" w:rsidRPr="00821410">
        <w:fldChar w:fldCharType="end"/>
      </w:r>
      <w:r w:rsidRPr="002A5365">
        <w:t xml:space="preserve"> any relevant </w:t>
      </w:r>
      <w:r w:rsidR="006D17A1" w:rsidRPr="002A5365">
        <w:t>Contracting Authority</w:t>
      </w:r>
      <w:r w:rsidRPr="002A5365">
        <w:t xml:space="preserve"> may purchase the </w:t>
      </w:r>
      <w:r w:rsidR="0070594F">
        <w:t xml:space="preserve">Goods </w:t>
      </w:r>
      <w:r w:rsidR="0070594F" w:rsidRPr="006C0347">
        <w:t xml:space="preserve">and </w:t>
      </w:r>
      <w:r w:rsidRPr="00821410">
        <w:t>Services</w:t>
      </w:r>
      <w:r w:rsidR="003D5A3F" w:rsidRPr="00821410">
        <w:t xml:space="preserve"> </w:t>
      </w:r>
      <w:r w:rsidRPr="002A5365">
        <w:t>any supplier outside of the Framework Agreement. Being appointed to this Framework Agreement does not confer an exclusive right to supply on Suppliers or guarantee that a Supplier will receive any business at all under the Framework Agreement.</w:t>
      </w:r>
    </w:p>
    <w:p w14:paraId="4A7BA123" w14:textId="77777777" w:rsidR="00AE4296" w:rsidRPr="00821410" w:rsidRDefault="00AE4296" w:rsidP="0058734C">
      <w:pPr>
        <w:pStyle w:val="Heading2"/>
        <w:rPr>
          <w:rFonts w:cs="Arial"/>
          <w:b/>
          <w:sz w:val="22"/>
          <w:szCs w:val="22"/>
        </w:rPr>
      </w:pPr>
      <w:bookmarkStart w:id="4" w:name="_Ref372796134"/>
      <w:r w:rsidRPr="00821410">
        <w:rPr>
          <w:rFonts w:cs="Arial"/>
          <w:b/>
          <w:sz w:val="22"/>
          <w:szCs w:val="22"/>
        </w:rPr>
        <w:t>The ordering process and further evaluation criteria</w:t>
      </w:r>
      <w:bookmarkEnd w:id="4"/>
    </w:p>
    <w:p w14:paraId="4A7BA124" w14:textId="1673F94D" w:rsidR="00AE4296" w:rsidRPr="00AD113B" w:rsidRDefault="006D17A1" w:rsidP="00696C71">
      <w:pPr>
        <w:pStyle w:val="Heading3"/>
      </w:pPr>
      <w:r w:rsidRPr="00AD113B">
        <w:t>Contracting Authorities</w:t>
      </w:r>
      <w:r w:rsidR="00AE4296" w:rsidRPr="00AD113B">
        <w:t xml:space="preserve"> may </w:t>
      </w:r>
      <w:r w:rsidR="002A5EE2" w:rsidRPr="00AD113B">
        <w:t>award Call-</w:t>
      </w:r>
      <w:r w:rsidR="00F5776F" w:rsidRPr="00AD113B">
        <w:t>Off Contracts</w:t>
      </w:r>
      <w:r w:rsidR="00AE4296" w:rsidRPr="00AD113B">
        <w:t xml:space="preserve"> for any of the </w:t>
      </w:r>
      <w:r w:rsidR="0070594F" w:rsidRPr="00AD113B">
        <w:t xml:space="preserve">Goods and </w:t>
      </w:r>
      <w:r w:rsidR="00AE4296" w:rsidRPr="00821410">
        <w:t>Services</w:t>
      </w:r>
      <w:r w:rsidR="0070594F" w:rsidRPr="00821410">
        <w:t xml:space="preserve"> for Lots 1, 2, 3 and 4 </w:t>
      </w:r>
      <w:r w:rsidR="00AE4296" w:rsidRPr="00821410">
        <w:t>by direct award (i.e. without re-opening competition among Suppliers)</w:t>
      </w:r>
      <w:r w:rsidR="0070594F" w:rsidRPr="00821410">
        <w:t xml:space="preserve"> </w:t>
      </w:r>
      <w:r w:rsidR="003B1F13" w:rsidRPr="00821410">
        <w:t>and</w:t>
      </w:r>
      <w:r w:rsidR="0070594F" w:rsidRPr="00821410">
        <w:t>/</w:t>
      </w:r>
      <w:r w:rsidR="00AE4296" w:rsidRPr="00821410">
        <w:t>or by further competition</w:t>
      </w:r>
      <w:r w:rsidR="002571B0" w:rsidRPr="00821410">
        <w:t xml:space="preserve"> </w:t>
      </w:r>
      <w:r w:rsidR="0082311F" w:rsidRPr="00821410">
        <w:t>(</w:t>
      </w:r>
      <w:r w:rsidR="003B1F13" w:rsidRPr="00821410">
        <w:t xml:space="preserve">i.e. with re-opening competition among Suppliers </w:t>
      </w:r>
      <w:r w:rsidR="002571B0" w:rsidRPr="00821410">
        <w:t>including</w:t>
      </w:r>
      <w:r w:rsidR="003B1F13" w:rsidRPr="00821410">
        <w:t xml:space="preserve"> by</w:t>
      </w:r>
      <w:r w:rsidR="002571B0" w:rsidRPr="00821410">
        <w:t xml:space="preserve"> use of an</w:t>
      </w:r>
      <w:r w:rsidR="00AE4296" w:rsidRPr="00821410">
        <w:t xml:space="preserve"> </w:t>
      </w:r>
      <w:r w:rsidR="002571B0" w:rsidRPr="00821410">
        <w:t>e-A</w:t>
      </w:r>
      <w:r w:rsidR="00AE4296" w:rsidRPr="00821410">
        <w:t>uction</w:t>
      </w:r>
      <w:r w:rsidR="0082311F" w:rsidRPr="00821410">
        <w:t>)</w:t>
      </w:r>
      <w:r w:rsidR="00AE4296" w:rsidRPr="00821410">
        <w:t>.</w:t>
      </w:r>
      <w:r w:rsidR="00AE4296" w:rsidRPr="00AD113B">
        <w:t xml:space="preserve"> The procedures that </w:t>
      </w:r>
      <w:r w:rsidRPr="00AD113B">
        <w:t>Contracting Authorities</w:t>
      </w:r>
      <w:r w:rsidR="00AE4296" w:rsidRPr="00AD113B">
        <w:t xml:space="preserve"> use to </w:t>
      </w:r>
      <w:r w:rsidR="00AE4296" w:rsidRPr="00821410">
        <w:t>make a direct contract award</w:t>
      </w:r>
      <w:r w:rsidR="006A1F15" w:rsidRPr="00821410">
        <w:t xml:space="preserve"> and</w:t>
      </w:r>
      <w:r w:rsidR="0070594F" w:rsidRPr="00821410">
        <w:t>/</w:t>
      </w:r>
      <w:r w:rsidR="00AE4296" w:rsidRPr="00821410">
        <w:t xml:space="preserve">or conduct a further competition (including </w:t>
      </w:r>
      <w:r w:rsidR="006A1F15" w:rsidRPr="00821410">
        <w:t xml:space="preserve">use of </w:t>
      </w:r>
      <w:r w:rsidR="002571B0" w:rsidRPr="00821410">
        <w:t xml:space="preserve">an </w:t>
      </w:r>
      <w:r w:rsidR="00AE4296" w:rsidRPr="00821410">
        <w:t>e-</w:t>
      </w:r>
      <w:r w:rsidR="002571B0" w:rsidRPr="00821410">
        <w:t>A</w:t>
      </w:r>
      <w:r w:rsidR="00AE4296" w:rsidRPr="00821410">
        <w:t>uction)</w:t>
      </w:r>
      <w:r w:rsidR="00AE4296" w:rsidRPr="00AD113B">
        <w:t xml:space="preserve"> are set out in Framework Schedule </w:t>
      </w:r>
      <w:r w:rsidR="007C16AF" w:rsidRPr="00821410">
        <w:t>5</w:t>
      </w:r>
      <w:r w:rsidR="00AE4296" w:rsidRPr="00AD113B">
        <w:t xml:space="preserve"> (</w:t>
      </w:r>
      <w:r w:rsidR="00EC3DFE" w:rsidRPr="00AD113B">
        <w:t>Call-Off Procedure</w:t>
      </w:r>
      <w:r w:rsidR="00A35B54" w:rsidRPr="00AD113B">
        <w:t>)</w:t>
      </w:r>
      <w:r w:rsidR="00A25E0C" w:rsidRPr="00AD113B">
        <w:t xml:space="preserve"> at Attachment </w:t>
      </w:r>
      <w:r w:rsidR="0070594F" w:rsidRPr="00AD113B">
        <w:t>4</w:t>
      </w:r>
      <w:r w:rsidR="00A35B54" w:rsidRPr="00AD113B">
        <w:t>.</w:t>
      </w:r>
    </w:p>
    <w:p w14:paraId="4A7BA125" w14:textId="042FB0BC" w:rsidR="00AE4296" w:rsidRPr="002A5365" w:rsidRDefault="006D17A1">
      <w:pPr>
        <w:pStyle w:val="Heading3"/>
      </w:pPr>
      <w:r w:rsidRPr="007C16AF">
        <w:t>Contracting Authorities</w:t>
      </w:r>
      <w:r w:rsidR="00AE4296" w:rsidRPr="007C16AF">
        <w:t xml:space="preserve"> will use the evaluation criteria and weightings set out in Framework Schedule </w:t>
      </w:r>
      <w:r w:rsidR="00AE4296" w:rsidRPr="00821410">
        <w:t>6</w:t>
      </w:r>
      <w:r w:rsidR="00AE4296" w:rsidRPr="007C16AF">
        <w:t xml:space="preserve"> </w:t>
      </w:r>
      <w:r w:rsidR="007C16AF">
        <w:t>(</w:t>
      </w:r>
      <w:r w:rsidR="00AE4296" w:rsidRPr="007C16AF">
        <w:t>Award Criteria</w:t>
      </w:r>
      <w:r w:rsidR="007C16AF">
        <w:t>)</w:t>
      </w:r>
      <w:r w:rsidR="0050187F" w:rsidRPr="007C16AF">
        <w:t xml:space="preserve"> </w:t>
      </w:r>
      <w:r w:rsidR="00AE4296" w:rsidRPr="007C16AF">
        <w:t xml:space="preserve">to determine which Supplier should be appointed to supply the </w:t>
      </w:r>
      <w:r w:rsidR="007C16AF">
        <w:t xml:space="preserve">Goods and </w:t>
      </w:r>
      <w:r w:rsidR="00AE4296" w:rsidRPr="00821410">
        <w:t>Services</w:t>
      </w:r>
      <w:r w:rsidR="00AE4296" w:rsidRPr="007C16AF">
        <w:t xml:space="preserve">. </w:t>
      </w:r>
    </w:p>
    <w:p w14:paraId="4A7BA126" w14:textId="6AC15427" w:rsidR="00AE4296" w:rsidRPr="007C16AF" w:rsidRDefault="00F5776F">
      <w:pPr>
        <w:pStyle w:val="Heading3"/>
      </w:pPr>
      <w:r w:rsidRPr="002A5365">
        <w:t xml:space="preserve"> </w:t>
      </w:r>
      <w:r w:rsidR="00AE4296" w:rsidRPr="002A5365">
        <w:t xml:space="preserve">All </w:t>
      </w:r>
      <w:r w:rsidR="002A5EE2" w:rsidRPr="002A5365">
        <w:t>Call-Off Contracts awarded</w:t>
      </w:r>
      <w:r w:rsidR="00AE4296" w:rsidRPr="002A5365">
        <w:t xml:space="preserve"> by </w:t>
      </w:r>
      <w:r w:rsidR="006D17A1" w:rsidRPr="002A5365">
        <w:t>Contracting Authorities</w:t>
      </w:r>
      <w:r w:rsidR="00AE4296" w:rsidRPr="002A5365">
        <w:t xml:space="preserve"> will be subject to the Call-Off Contract terms and conditions contained within </w:t>
      </w:r>
      <w:r w:rsidR="007C16AF">
        <w:t>Attachment 4 -</w:t>
      </w:r>
      <w:r w:rsidR="00AE4296" w:rsidRPr="007C16AF">
        <w:t xml:space="preserve">Framework Schedule </w:t>
      </w:r>
      <w:r w:rsidR="00AE4296" w:rsidRPr="00821410">
        <w:t>4</w:t>
      </w:r>
      <w:r w:rsidR="00AE4296" w:rsidRPr="007C16AF">
        <w:t xml:space="preserve"> supplemented as appropriate by such additional details as may be necessary</w:t>
      </w:r>
      <w:r w:rsidR="002A5EE2" w:rsidRPr="007C16AF">
        <w:t xml:space="preserve"> and permissible</w:t>
      </w:r>
      <w:r w:rsidR="00AE4296" w:rsidRPr="007C16AF">
        <w:t>.</w:t>
      </w:r>
    </w:p>
    <w:p w14:paraId="4A7BA127" w14:textId="40EDDCCB" w:rsidR="00AE4296" w:rsidRPr="002A5365" w:rsidRDefault="00AE4296">
      <w:pPr>
        <w:pStyle w:val="Heading3"/>
      </w:pPr>
      <w:r w:rsidRPr="002A5365">
        <w:t xml:space="preserve">The </w:t>
      </w:r>
      <w:r w:rsidR="006D17A1" w:rsidRPr="002A5365">
        <w:t>Contracting Authority</w:t>
      </w:r>
      <w:r w:rsidRPr="002A5365">
        <w:t xml:space="preserve"> will manage the </w:t>
      </w:r>
      <w:r w:rsidR="00086480">
        <w:t xml:space="preserve">successful </w:t>
      </w:r>
      <w:r w:rsidRPr="002A5365">
        <w:t>Supplier's day to day performance of the Call-Off Contract</w:t>
      </w:r>
      <w:r w:rsidR="002A5EE2" w:rsidRPr="002A5365">
        <w:t xml:space="preserve"> it has entered with the Supplier</w:t>
      </w:r>
      <w:r w:rsidRPr="002A5365">
        <w:t>.</w:t>
      </w:r>
    </w:p>
    <w:p w14:paraId="4A7BA128" w14:textId="77777777" w:rsidR="002A5365" w:rsidRDefault="002A5365">
      <w:pPr>
        <w:rPr>
          <w:rFonts w:ascii="Arial" w:eastAsia="STZhongsong" w:hAnsi="Arial" w:cs="Arial"/>
          <w:b/>
          <w:caps/>
          <w:lang w:eastAsia="zh-CN"/>
        </w:rPr>
      </w:pPr>
      <w:bookmarkStart w:id="5" w:name="_Ref284694562"/>
      <w:r>
        <w:rPr>
          <w:rFonts w:cs="Arial"/>
        </w:rPr>
        <w:br w:type="page"/>
      </w:r>
    </w:p>
    <w:p w14:paraId="4A7BA129" w14:textId="48D27C0C" w:rsidR="00AE4296" w:rsidRPr="007C16AF" w:rsidRDefault="00AE4296" w:rsidP="0058734C">
      <w:pPr>
        <w:pStyle w:val="Heading1"/>
        <w:rPr>
          <w:rFonts w:cs="Arial"/>
          <w:sz w:val="22"/>
          <w:szCs w:val="22"/>
        </w:rPr>
      </w:pPr>
      <w:bookmarkStart w:id="6" w:name="_Toc474425206"/>
      <w:r w:rsidRPr="007C16AF">
        <w:rPr>
          <w:rFonts w:cs="Arial"/>
          <w:sz w:val="22"/>
          <w:szCs w:val="22"/>
        </w:rPr>
        <w:t xml:space="preserve">ReqUirements </w:t>
      </w:r>
      <w:r w:rsidRPr="00821410">
        <w:rPr>
          <w:rFonts w:cs="Arial"/>
          <w:sz w:val="22"/>
          <w:szCs w:val="22"/>
        </w:rPr>
        <w:t>and</w:t>
      </w:r>
      <w:r w:rsidRPr="007C16AF">
        <w:rPr>
          <w:rFonts w:cs="Arial"/>
          <w:sz w:val="22"/>
          <w:szCs w:val="22"/>
        </w:rPr>
        <w:t xml:space="preserve"> </w:t>
      </w:r>
      <w:r w:rsidR="007C16AF" w:rsidRPr="00821410">
        <w:rPr>
          <w:rFonts w:cs="Arial"/>
          <w:sz w:val="22"/>
          <w:szCs w:val="22"/>
        </w:rPr>
        <w:t>L</w:t>
      </w:r>
      <w:r w:rsidRPr="00821410">
        <w:rPr>
          <w:rFonts w:cs="Arial"/>
          <w:sz w:val="22"/>
          <w:szCs w:val="22"/>
        </w:rPr>
        <w:t>OT Structure</w:t>
      </w:r>
      <w:bookmarkEnd w:id="5"/>
      <w:bookmarkEnd w:id="6"/>
      <w:r w:rsidRPr="007C16AF">
        <w:rPr>
          <w:rFonts w:cs="Arial"/>
          <w:sz w:val="22"/>
          <w:szCs w:val="22"/>
        </w:rPr>
        <w:t xml:space="preserve"> </w:t>
      </w:r>
    </w:p>
    <w:p w14:paraId="7B4C0B92" w14:textId="1655ECE9" w:rsidR="00086480" w:rsidRDefault="00AE4296" w:rsidP="00BF6C46">
      <w:pPr>
        <w:pStyle w:val="Heading2"/>
        <w:jc w:val="left"/>
        <w:rPr>
          <w:rFonts w:cs="Arial"/>
          <w:sz w:val="22"/>
          <w:szCs w:val="22"/>
        </w:rPr>
      </w:pPr>
      <w:r w:rsidRPr="002A5365">
        <w:rPr>
          <w:rFonts w:cs="Arial"/>
          <w:sz w:val="22"/>
          <w:szCs w:val="22"/>
        </w:rPr>
        <w:t xml:space="preserve">A detailed description of the </w:t>
      </w:r>
      <w:r w:rsidR="00086480">
        <w:rPr>
          <w:rFonts w:cs="Arial"/>
          <w:sz w:val="22"/>
          <w:szCs w:val="22"/>
        </w:rPr>
        <w:t xml:space="preserve">Goods and </w:t>
      </w:r>
      <w:r w:rsidR="00EB45FC" w:rsidRPr="00821410">
        <w:rPr>
          <w:rFonts w:cs="Arial"/>
          <w:sz w:val="22"/>
          <w:szCs w:val="22"/>
        </w:rPr>
        <w:t>S</w:t>
      </w:r>
      <w:r w:rsidRPr="00821410">
        <w:rPr>
          <w:rFonts w:cs="Arial"/>
          <w:sz w:val="22"/>
          <w:szCs w:val="22"/>
        </w:rPr>
        <w:t>ervices</w:t>
      </w:r>
      <w:r w:rsidRPr="007C16AF">
        <w:rPr>
          <w:rFonts w:cs="Arial"/>
          <w:sz w:val="22"/>
          <w:szCs w:val="22"/>
        </w:rPr>
        <w:t xml:space="preserve"> that a Supplier will be required to supply </w:t>
      </w:r>
      <w:r w:rsidRPr="00821410">
        <w:rPr>
          <w:rFonts w:cs="Arial"/>
          <w:sz w:val="22"/>
          <w:szCs w:val="22"/>
        </w:rPr>
        <w:t>for a Lot in which it has been successful</w:t>
      </w:r>
      <w:r w:rsidR="009D588D" w:rsidRPr="007C16AF">
        <w:rPr>
          <w:rFonts w:cs="Arial"/>
          <w:sz w:val="22"/>
          <w:szCs w:val="22"/>
        </w:rPr>
        <w:t xml:space="preserve"> is set out at </w:t>
      </w:r>
      <w:r w:rsidR="00086480" w:rsidRPr="007C16AF">
        <w:rPr>
          <w:rFonts w:cs="Arial"/>
          <w:sz w:val="22"/>
          <w:szCs w:val="22"/>
        </w:rPr>
        <w:t xml:space="preserve">Attachment </w:t>
      </w:r>
      <w:r w:rsidR="008D77EC">
        <w:rPr>
          <w:rFonts w:cs="Arial"/>
          <w:sz w:val="22"/>
          <w:szCs w:val="22"/>
        </w:rPr>
        <w:t>4a</w:t>
      </w:r>
      <w:r w:rsidR="00086480" w:rsidRPr="007C16AF">
        <w:rPr>
          <w:rFonts w:cs="Arial"/>
          <w:sz w:val="22"/>
          <w:szCs w:val="22"/>
        </w:rPr>
        <w:t xml:space="preserve"> </w:t>
      </w:r>
      <w:r w:rsidR="007C16AF">
        <w:rPr>
          <w:rFonts w:cs="Arial"/>
          <w:sz w:val="22"/>
          <w:szCs w:val="22"/>
        </w:rPr>
        <w:t>-</w:t>
      </w:r>
      <w:r w:rsidRPr="007C16AF">
        <w:rPr>
          <w:rFonts w:cs="Arial"/>
          <w:sz w:val="22"/>
          <w:szCs w:val="22"/>
        </w:rPr>
        <w:t xml:space="preserve">Framework Schedule </w:t>
      </w:r>
      <w:r w:rsidR="00EC3DFE" w:rsidRPr="00821410">
        <w:rPr>
          <w:rFonts w:cs="Arial"/>
          <w:sz w:val="22"/>
          <w:szCs w:val="22"/>
        </w:rPr>
        <w:t>2</w:t>
      </w:r>
      <w:r w:rsidRPr="002A5365">
        <w:rPr>
          <w:rFonts w:cs="Arial"/>
          <w:sz w:val="22"/>
          <w:szCs w:val="22"/>
        </w:rPr>
        <w:t xml:space="preserve"> </w:t>
      </w:r>
      <w:r w:rsidR="009D588D" w:rsidRPr="002A5365">
        <w:rPr>
          <w:rFonts w:cs="Arial"/>
          <w:sz w:val="22"/>
          <w:szCs w:val="22"/>
        </w:rPr>
        <w:t>and</w:t>
      </w:r>
      <w:r w:rsidR="00AE391F">
        <w:rPr>
          <w:rFonts w:cs="Arial"/>
          <w:sz w:val="22"/>
          <w:szCs w:val="22"/>
        </w:rPr>
        <w:t xml:space="preserve"> a short description is contained</w:t>
      </w:r>
      <w:r w:rsidR="009D588D" w:rsidRPr="002A5365">
        <w:rPr>
          <w:rFonts w:cs="Arial"/>
          <w:sz w:val="22"/>
          <w:szCs w:val="22"/>
        </w:rPr>
        <w:t xml:space="preserve"> in the OJEU Contract Notice. A copy of the OJEU </w:t>
      </w:r>
      <w:r w:rsidR="000339AF" w:rsidRPr="002A5365">
        <w:rPr>
          <w:rFonts w:cs="Arial"/>
          <w:sz w:val="22"/>
          <w:szCs w:val="22"/>
        </w:rPr>
        <w:t>Contract N</w:t>
      </w:r>
      <w:r w:rsidR="009D588D" w:rsidRPr="002A5365">
        <w:rPr>
          <w:rFonts w:cs="Arial"/>
          <w:sz w:val="22"/>
          <w:szCs w:val="22"/>
        </w:rPr>
        <w:t xml:space="preserve">otice is published at </w:t>
      </w:r>
    </w:p>
    <w:p w14:paraId="4A7BA12A" w14:textId="2F64D408" w:rsidR="00AE4296" w:rsidRPr="002A5365" w:rsidRDefault="00F42490" w:rsidP="00086480">
      <w:pPr>
        <w:pStyle w:val="Heading2"/>
        <w:numPr>
          <w:ilvl w:val="0"/>
          <w:numId w:val="0"/>
        </w:numPr>
        <w:ind w:left="737"/>
        <w:jc w:val="left"/>
        <w:rPr>
          <w:rFonts w:cs="Arial"/>
          <w:sz w:val="22"/>
          <w:szCs w:val="22"/>
        </w:rPr>
      </w:pPr>
      <w:r w:rsidRPr="007C16AF">
        <w:rPr>
          <w:rFonts w:cs="Arial"/>
          <w:sz w:val="22"/>
          <w:szCs w:val="22"/>
        </w:rPr>
        <w:t>http://ccs-agreements.cabinetoffice.gov.uk/procurement-pipeline</w:t>
      </w:r>
    </w:p>
    <w:p w14:paraId="4C1D9F9E" w14:textId="4CBEF68A" w:rsidR="00771451" w:rsidRPr="00821410" w:rsidRDefault="00AE4296" w:rsidP="0058734C">
      <w:pPr>
        <w:pStyle w:val="Heading2"/>
        <w:rPr>
          <w:rFonts w:cs="Arial"/>
          <w:sz w:val="22"/>
          <w:szCs w:val="22"/>
        </w:rPr>
      </w:pPr>
      <w:r w:rsidRPr="00821410">
        <w:rPr>
          <w:rFonts w:cs="Arial"/>
          <w:sz w:val="22"/>
          <w:szCs w:val="22"/>
        </w:rPr>
        <w:t xml:space="preserve">The </w:t>
      </w:r>
      <w:r w:rsidR="00086480" w:rsidRPr="00821410">
        <w:rPr>
          <w:rFonts w:cs="Arial"/>
          <w:sz w:val="22"/>
          <w:szCs w:val="22"/>
        </w:rPr>
        <w:t xml:space="preserve">Goods and </w:t>
      </w:r>
      <w:r w:rsidRPr="00821410">
        <w:rPr>
          <w:rFonts w:cs="Arial"/>
          <w:sz w:val="22"/>
          <w:szCs w:val="22"/>
        </w:rPr>
        <w:t>Services</w:t>
      </w:r>
      <w:r w:rsidR="00A9579B" w:rsidRPr="00821410">
        <w:rPr>
          <w:rFonts w:cs="Arial"/>
          <w:sz w:val="22"/>
          <w:szCs w:val="22"/>
        </w:rPr>
        <w:t xml:space="preserve"> </w:t>
      </w:r>
      <w:r w:rsidRPr="00821410">
        <w:rPr>
          <w:rFonts w:cs="Arial"/>
          <w:sz w:val="22"/>
          <w:szCs w:val="22"/>
        </w:rPr>
        <w:t>covered by this Procurement have</w:t>
      </w:r>
      <w:r w:rsidR="00086480" w:rsidRPr="00821410">
        <w:rPr>
          <w:rFonts w:cs="Arial"/>
          <w:sz w:val="22"/>
          <w:szCs w:val="22"/>
        </w:rPr>
        <w:t xml:space="preserve"> been sub-divided into 4 Lots, as detailed in the table below. This table provides details of the maximum number of Potential Providers with which the Framework </w:t>
      </w:r>
      <w:r w:rsidR="008D77EC" w:rsidRPr="00821410">
        <w:rPr>
          <w:rFonts w:cs="Arial"/>
          <w:sz w:val="22"/>
          <w:szCs w:val="22"/>
        </w:rPr>
        <w:t>A</w:t>
      </w:r>
      <w:r w:rsidR="00086480" w:rsidRPr="00821410">
        <w:rPr>
          <w:rFonts w:cs="Arial"/>
          <w:sz w:val="22"/>
          <w:szCs w:val="22"/>
        </w:rPr>
        <w:t>greements will be concluded.</w:t>
      </w:r>
    </w:p>
    <w:tbl>
      <w:tblPr>
        <w:tblpPr w:leftFromText="180" w:rightFromText="180" w:vertAnchor="text" w:horzAnchor="margin"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9"/>
        <w:gridCol w:w="5940"/>
        <w:gridCol w:w="2217"/>
      </w:tblGrid>
      <w:tr w:rsidR="00086480" w:rsidRPr="00514F30" w14:paraId="2BBF7A2D" w14:textId="77777777" w:rsidTr="00445418">
        <w:trPr>
          <w:trHeight w:val="397"/>
          <w:tblHeader/>
        </w:trPr>
        <w:tc>
          <w:tcPr>
            <w:tcW w:w="859" w:type="dxa"/>
            <w:shd w:val="pct12" w:color="auto" w:fill="auto"/>
          </w:tcPr>
          <w:p w14:paraId="15A382A5" w14:textId="77777777" w:rsidR="00086480" w:rsidRPr="00AD113B" w:rsidRDefault="00086480" w:rsidP="00086480">
            <w:pPr>
              <w:spacing w:before="60" w:after="60"/>
              <w:jc w:val="center"/>
              <w:rPr>
                <w:rFonts w:ascii="Arial" w:hAnsi="Arial" w:cs="Arial"/>
                <w:b/>
              </w:rPr>
            </w:pPr>
            <w:r w:rsidRPr="00AD113B">
              <w:rPr>
                <w:rFonts w:ascii="Arial" w:hAnsi="Arial" w:cs="Arial"/>
                <w:b/>
              </w:rPr>
              <w:t>LOT</w:t>
            </w:r>
          </w:p>
        </w:tc>
        <w:tc>
          <w:tcPr>
            <w:tcW w:w="5940" w:type="dxa"/>
            <w:shd w:val="pct12" w:color="auto" w:fill="auto"/>
          </w:tcPr>
          <w:p w14:paraId="3CD7B85A" w14:textId="77777777" w:rsidR="00086480" w:rsidRPr="00AD113B" w:rsidRDefault="00086480" w:rsidP="00086480">
            <w:pPr>
              <w:spacing w:before="60" w:after="60"/>
              <w:jc w:val="center"/>
              <w:rPr>
                <w:rFonts w:ascii="Arial" w:hAnsi="Arial" w:cs="Arial"/>
                <w:b/>
              </w:rPr>
            </w:pPr>
            <w:r w:rsidRPr="00AD113B">
              <w:rPr>
                <w:rFonts w:ascii="Arial" w:hAnsi="Arial" w:cs="Arial"/>
                <w:b/>
              </w:rPr>
              <w:t>DESCRIPTION</w:t>
            </w:r>
          </w:p>
        </w:tc>
        <w:tc>
          <w:tcPr>
            <w:tcW w:w="2217" w:type="dxa"/>
            <w:shd w:val="pct12" w:color="auto" w:fill="auto"/>
          </w:tcPr>
          <w:p w14:paraId="3AC82851" w14:textId="77777777" w:rsidR="00086480" w:rsidRPr="00AD113B" w:rsidRDefault="00086480" w:rsidP="00086480">
            <w:pPr>
              <w:spacing w:before="60" w:after="60"/>
              <w:jc w:val="center"/>
              <w:rPr>
                <w:rFonts w:ascii="Arial" w:hAnsi="Arial" w:cs="Arial"/>
                <w:b/>
              </w:rPr>
            </w:pPr>
            <w:r w:rsidRPr="00AD113B">
              <w:rPr>
                <w:rFonts w:ascii="Arial" w:hAnsi="Arial" w:cs="Arial"/>
                <w:b/>
              </w:rPr>
              <w:t>MAXIMUM NUMBER OF SUPPLIERS</w:t>
            </w:r>
          </w:p>
        </w:tc>
      </w:tr>
      <w:tr w:rsidR="00086480" w:rsidRPr="00514F30" w14:paraId="3BD4D479" w14:textId="77777777" w:rsidTr="00445418">
        <w:trPr>
          <w:trHeight w:val="397"/>
        </w:trPr>
        <w:tc>
          <w:tcPr>
            <w:tcW w:w="859" w:type="dxa"/>
            <w:vAlign w:val="center"/>
          </w:tcPr>
          <w:p w14:paraId="6BBEE683" w14:textId="77777777" w:rsidR="00086480" w:rsidRPr="00AD113B" w:rsidRDefault="00086480" w:rsidP="00086480">
            <w:pPr>
              <w:spacing w:before="60" w:after="60"/>
              <w:jc w:val="center"/>
              <w:rPr>
                <w:rFonts w:ascii="Arial" w:hAnsi="Arial" w:cs="Arial"/>
              </w:rPr>
            </w:pPr>
            <w:r w:rsidRPr="00AD113B">
              <w:rPr>
                <w:rFonts w:ascii="Arial" w:hAnsi="Arial" w:cs="Arial"/>
              </w:rPr>
              <w:t>Lot 1</w:t>
            </w:r>
          </w:p>
        </w:tc>
        <w:tc>
          <w:tcPr>
            <w:tcW w:w="5940" w:type="dxa"/>
          </w:tcPr>
          <w:p w14:paraId="6A39DBAF" w14:textId="2113C5B3" w:rsidR="00086480" w:rsidRPr="00AD113B" w:rsidRDefault="00086480" w:rsidP="00086480">
            <w:pPr>
              <w:spacing w:before="60" w:after="60"/>
              <w:rPr>
                <w:rFonts w:ascii="Arial" w:hAnsi="Arial" w:cs="Arial"/>
              </w:rPr>
            </w:pPr>
            <w:r w:rsidRPr="00AD113B">
              <w:rPr>
                <w:rFonts w:ascii="Arial" w:hAnsi="Arial" w:cs="Arial"/>
              </w:rPr>
              <w:t>Full Service Occupational Health Services and</w:t>
            </w:r>
          </w:p>
          <w:p w14:paraId="159E2B73" w14:textId="38AF5929" w:rsidR="00086480" w:rsidRPr="00AD113B" w:rsidRDefault="00086480" w:rsidP="00B52D66">
            <w:pPr>
              <w:spacing w:before="60" w:after="60"/>
              <w:rPr>
                <w:rFonts w:ascii="Arial" w:hAnsi="Arial" w:cs="Arial"/>
              </w:rPr>
            </w:pPr>
            <w:r w:rsidRPr="00AD113B">
              <w:rPr>
                <w:rFonts w:ascii="Arial" w:hAnsi="Arial" w:cs="Arial"/>
              </w:rPr>
              <w:t xml:space="preserve">Employee Assistance Programmes  </w:t>
            </w:r>
          </w:p>
        </w:tc>
        <w:tc>
          <w:tcPr>
            <w:tcW w:w="2217" w:type="dxa"/>
          </w:tcPr>
          <w:p w14:paraId="6FF597FE" w14:textId="2C6AC8A1" w:rsidR="00086480" w:rsidRPr="00AD113B" w:rsidRDefault="00445418" w:rsidP="00086480">
            <w:pPr>
              <w:spacing w:before="60" w:after="60"/>
              <w:jc w:val="center"/>
              <w:rPr>
                <w:rFonts w:ascii="Arial" w:hAnsi="Arial" w:cs="Arial"/>
              </w:rPr>
            </w:pPr>
            <w:r w:rsidRPr="00AD113B">
              <w:rPr>
                <w:rFonts w:ascii="Arial" w:hAnsi="Arial" w:cs="Arial"/>
              </w:rPr>
              <w:t>3</w:t>
            </w:r>
          </w:p>
        </w:tc>
      </w:tr>
      <w:tr w:rsidR="00086480" w:rsidRPr="00514F30" w14:paraId="4D4A1CC2" w14:textId="77777777" w:rsidTr="00445418">
        <w:trPr>
          <w:trHeight w:val="397"/>
        </w:trPr>
        <w:tc>
          <w:tcPr>
            <w:tcW w:w="859" w:type="dxa"/>
            <w:vAlign w:val="center"/>
          </w:tcPr>
          <w:p w14:paraId="6EE800B1" w14:textId="77777777" w:rsidR="00086480" w:rsidRPr="00AD113B" w:rsidRDefault="00086480" w:rsidP="00086480">
            <w:pPr>
              <w:spacing w:before="60" w:after="60"/>
              <w:jc w:val="center"/>
              <w:rPr>
                <w:rFonts w:ascii="Arial" w:hAnsi="Arial" w:cs="Arial"/>
              </w:rPr>
            </w:pPr>
            <w:r w:rsidRPr="00AD113B">
              <w:rPr>
                <w:rFonts w:ascii="Arial" w:hAnsi="Arial" w:cs="Arial"/>
              </w:rPr>
              <w:t>Lot 2</w:t>
            </w:r>
          </w:p>
        </w:tc>
        <w:tc>
          <w:tcPr>
            <w:tcW w:w="5940" w:type="dxa"/>
          </w:tcPr>
          <w:p w14:paraId="556F853A" w14:textId="3EBCD6DC" w:rsidR="00086480" w:rsidRPr="00AD113B" w:rsidRDefault="00086480" w:rsidP="00B52D66">
            <w:pPr>
              <w:spacing w:before="60" w:after="60"/>
              <w:rPr>
                <w:rFonts w:ascii="Arial" w:hAnsi="Arial" w:cs="Arial"/>
              </w:rPr>
            </w:pPr>
            <w:r w:rsidRPr="00821410">
              <w:rPr>
                <w:rFonts w:ascii="Arial" w:hAnsi="Arial" w:cs="Arial"/>
              </w:rPr>
              <w:t>Occupational Health Services</w:t>
            </w:r>
          </w:p>
        </w:tc>
        <w:tc>
          <w:tcPr>
            <w:tcW w:w="2217" w:type="dxa"/>
          </w:tcPr>
          <w:p w14:paraId="3256F6E2" w14:textId="179F8961" w:rsidR="00086480" w:rsidRPr="00AD113B" w:rsidRDefault="00445418" w:rsidP="00086480">
            <w:pPr>
              <w:spacing w:before="60" w:after="60"/>
              <w:jc w:val="center"/>
              <w:rPr>
                <w:rFonts w:ascii="Arial" w:hAnsi="Arial" w:cs="Arial"/>
              </w:rPr>
            </w:pPr>
            <w:r w:rsidRPr="00AD113B">
              <w:rPr>
                <w:rFonts w:ascii="Arial" w:hAnsi="Arial" w:cs="Arial"/>
              </w:rPr>
              <w:t>5</w:t>
            </w:r>
          </w:p>
        </w:tc>
      </w:tr>
      <w:tr w:rsidR="00086480" w:rsidRPr="00514F30" w14:paraId="3270BE1B" w14:textId="77777777" w:rsidTr="00445418">
        <w:trPr>
          <w:trHeight w:val="397"/>
        </w:trPr>
        <w:tc>
          <w:tcPr>
            <w:tcW w:w="859" w:type="dxa"/>
            <w:vAlign w:val="center"/>
          </w:tcPr>
          <w:p w14:paraId="2F3E2475" w14:textId="77777777" w:rsidR="00086480" w:rsidRPr="00AD113B" w:rsidRDefault="00086480" w:rsidP="00086480">
            <w:pPr>
              <w:spacing w:before="60" w:after="60"/>
              <w:jc w:val="center"/>
              <w:rPr>
                <w:rFonts w:ascii="Arial" w:hAnsi="Arial" w:cs="Arial"/>
              </w:rPr>
            </w:pPr>
            <w:r w:rsidRPr="00AD113B">
              <w:rPr>
                <w:rFonts w:ascii="Arial" w:hAnsi="Arial" w:cs="Arial"/>
              </w:rPr>
              <w:t>Lot 3</w:t>
            </w:r>
          </w:p>
        </w:tc>
        <w:tc>
          <w:tcPr>
            <w:tcW w:w="5940" w:type="dxa"/>
          </w:tcPr>
          <w:p w14:paraId="7E095825" w14:textId="30500D30" w:rsidR="00086480" w:rsidRPr="00AD113B" w:rsidRDefault="00086480" w:rsidP="00086480">
            <w:pPr>
              <w:spacing w:before="60" w:after="60"/>
              <w:rPr>
                <w:rFonts w:ascii="Arial" w:hAnsi="Arial" w:cs="Arial"/>
              </w:rPr>
            </w:pPr>
            <w:r w:rsidRPr="00AD113B">
              <w:rPr>
                <w:rFonts w:ascii="Arial" w:hAnsi="Arial" w:cs="Arial"/>
              </w:rPr>
              <w:t xml:space="preserve">Employee Assistance Programmes  </w:t>
            </w:r>
          </w:p>
        </w:tc>
        <w:tc>
          <w:tcPr>
            <w:tcW w:w="2217" w:type="dxa"/>
          </w:tcPr>
          <w:p w14:paraId="478773C2" w14:textId="5E660D40" w:rsidR="00086480" w:rsidRPr="00AD113B" w:rsidRDefault="00445418" w:rsidP="00086480">
            <w:pPr>
              <w:spacing w:before="60" w:after="60"/>
              <w:jc w:val="center"/>
              <w:rPr>
                <w:rFonts w:ascii="Arial" w:hAnsi="Arial" w:cs="Arial"/>
              </w:rPr>
            </w:pPr>
            <w:r w:rsidRPr="00AD113B">
              <w:rPr>
                <w:rFonts w:ascii="Arial" w:hAnsi="Arial" w:cs="Arial"/>
              </w:rPr>
              <w:t>6</w:t>
            </w:r>
          </w:p>
        </w:tc>
      </w:tr>
      <w:tr w:rsidR="00086480" w:rsidRPr="00514F30" w14:paraId="0B956FF7" w14:textId="77777777" w:rsidTr="00445418">
        <w:trPr>
          <w:trHeight w:val="397"/>
        </w:trPr>
        <w:tc>
          <w:tcPr>
            <w:tcW w:w="859" w:type="dxa"/>
            <w:vAlign w:val="center"/>
          </w:tcPr>
          <w:p w14:paraId="2A39E97A" w14:textId="77777777" w:rsidR="00086480" w:rsidRPr="00AD113B" w:rsidRDefault="00086480" w:rsidP="00086480">
            <w:pPr>
              <w:spacing w:before="60" w:after="60"/>
              <w:jc w:val="center"/>
              <w:rPr>
                <w:rFonts w:ascii="Arial" w:hAnsi="Arial" w:cs="Arial"/>
              </w:rPr>
            </w:pPr>
            <w:r w:rsidRPr="00AD113B">
              <w:rPr>
                <w:rFonts w:ascii="Arial" w:hAnsi="Arial" w:cs="Arial"/>
              </w:rPr>
              <w:t>Lot 4</w:t>
            </w:r>
          </w:p>
        </w:tc>
        <w:tc>
          <w:tcPr>
            <w:tcW w:w="5940" w:type="dxa"/>
          </w:tcPr>
          <w:p w14:paraId="0ABEB4BB" w14:textId="00672567" w:rsidR="00086480" w:rsidRPr="00AD113B" w:rsidRDefault="00086480" w:rsidP="00B52D66">
            <w:pPr>
              <w:spacing w:before="60" w:after="60"/>
              <w:rPr>
                <w:rFonts w:ascii="Arial" w:hAnsi="Arial" w:cs="Arial"/>
              </w:rPr>
            </w:pPr>
            <w:r w:rsidRPr="00821410">
              <w:rPr>
                <w:rFonts w:ascii="Arial" w:hAnsi="Arial" w:cs="Arial"/>
              </w:rPr>
              <w:t>Eye Care Services</w:t>
            </w:r>
          </w:p>
        </w:tc>
        <w:tc>
          <w:tcPr>
            <w:tcW w:w="2217" w:type="dxa"/>
          </w:tcPr>
          <w:p w14:paraId="51282161" w14:textId="4EE11837" w:rsidR="00086480" w:rsidRPr="00AD113B" w:rsidRDefault="00445418" w:rsidP="00086480">
            <w:pPr>
              <w:spacing w:before="60" w:after="60"/>
              <w:jc w:val="center"/>
              <w:rPr>
                <w:rFonts w:ascii="Arial" w:hAnsi="Arial" w:cs="Arial"/>
              </w:rPr>
            </w:pPr>
            <w:r w:rsidRPr="00AD113B">
              <w:rPr>
                <w:rFonts w:ascii="Arial" w:hAnsi="Arial" w:cs="Arial"/>
              </w:rPr>
              <w:t>2</w:t>
            </w:r>
          </w:p>
        </w:tc>
      </w:tr>
    </w:tbl>
    <w:p w14:paraId="4A7BA12B" w14:textId="29CEB79E" w:rsidR="00AE4296" w:rsidRPr="00821410" w:rsidRDefault="00AE4296">
      <w:pPr>
        <w:pStyle w:val="Heading2"/>
        <w:numPr>
          <w:ilvl w:val="0"/>
          <w:numId w:val="0"/>
        </w:numPr>
        <w:rPr>
          <w:rFonts w:cs="Arial"/>
          <w:sz w:val="22"/>
          <w:szCs w:val="22"/>
        </w:rPr>
      </w:pPr>
    </w:p>
    <w:p w14:paraId="4A34F2DC" w14:textId="483237D1" w:rsidR="00514F30" w:rsidRPr="00821410" w:rsidRDefault="00514F30" w:rsidP="00821410">
      <w:pPr>
        <w:pStyle w:val="Heading2"/>
        <w:numPr>
          <w:ilvl w:val="1"/>
          <w:numId w:val="1"/>
        </w:numPr>
        <w:rPr>
          <w:rFonts w:cs="Arial"/>
        </w:rPr>
      </w:pPr>
      <w:r w:rsidRPr="00821410">
        <w:rPr>
          <w:rFonts w:cs="Arial"/>
          <w:sz w:val="22"/>
          <w:szCs w:val="22"/>
        </w:rPr>
        <w:t>Potential Providers have the opportunity to bid for all or any combination of Lots 1, Lot 2, Lot 3 and/or Lot 4.</w:t>
      </w:r>
      <w:r w:rsidRPr="00821410">
        <w:rPr>
          <w:sz w:val="22"/>
          <w:szCs w:val="22"/>
        </w:rPr>
        <w:t xml:space="preserve"> </w:t>
      </w:r>
      <w:r w:rsidRPr="00821410">
        <w:rPr>
          <w:rFonts w:cs="Arial"/>
          <w:sz w:val="22"/>
          <w:szCs w:val="22"/>
        </w:rPr>
        <w:t xml:space="preserve">However, in order to ensure that the Framework Agreement benefits from a diverse range of providers, each Potential Provider bidding for Lots 1, 2 and 3 may only be awarded a maximum of 2 Lots in Lots 1-3 and/or </w:t>
      </w:r>
      <w:r w:rsidR="00A77A10">
        <w:rPr>
          <w:rFonts w:cs="Arial"/>
          <w:sz w:val="22"/>
          <w:szCs w:val="22"/>
        </w:rPr>
        <w:t xml:space="preserve">an award on </w:t>
      </w:r>
      <w:r w:rsidRPr="00821410">
        <w:rPr>
          <w:rFonts w:cs="Arial"/>
          <w:sz w:val="22"/>
          <w:szCs w:val="22"/>
        </w:rPr>
        <w:t xml:space="preserve">Lot 4. </w:t>
      </w:r>
    </w:p>
    <w:p w14:paraId="34326A81" w14:textId="020AB74D" w:rsidR="00514F30" w:rsidRPr="00821410" w:rsidRDefault="00514F30" w:rsidP="00514F30">
      <w:pPr>
        <w:pStyle w:val="Heading2"/>
        <w:rPr>
          <w:rFonts w:cs="Arial"/>
          <w:b/>
          <w:sz w:val="22"/>
          <w:szCs w:val="22"/>
        </w:rPr>
      </w:pPr>
      <w:r w:rsidRPr="00821410">
        <w:rPr>
          <w:b/>
          <w:sz w:val="22"/>
          <w:szCs w:val="22"/>
        </w:rPr>
        <w:t>Lot 1, Lot 2 and Lot 3</w:t>
      </w:r>
    </w:p>
    <w:p w14:paraId="2FDECA4D" w14:textId="7A66FF76" w:rsidR="00DB112D" w:rsidRPr="00C44753" w:rsidRDefault="00514F30" w:rsidP="00821410">
      <w:pPr>
        <w:pStyle w:val="Heading2"/>
        <w:rPr>
          <w:rFonts w:cs="Arial"/>
        </w:rPr>
      </w:pPr>
      <w:r w:rsidRPr="00821410">
        <w:rPr>
          <w:rFonts w:cs="Arial"/>
          <w:sz w:val="22"/>
          <w:szCs w:val="22"/>
        </w:rPr>
        <w:t xml:space="preserve">Where a Potential Provider is successful in Lot 1, Lot 2 and Lot 3, the Potential Provider will be awarded </w:t>
      </w:r>
      <w:r w:rsidR="00EA0FF3">
        <w:rPr>
          <w:rFonts w:cs="Arial"/>
          <w:sz w:val="22"/>
          <w:szCs w:val="22"/>
        </w:rPr>
        <w:t xml:space="preserve">a position </w:t>
      </w:r>
      <w:r w:rsidRPr="00821410">
        <w:rPr>
          <w:rFonts w:cs="Arial"/>
          <w:sz w:val="22"/>
          <w:szCs w:val="22"/>
        </w:rPr>
        <w:t xml:space="preserve">on only </w:t>
      </w:r>
      <w:r w:rsidR="00EA0FF3">
        <w:rPr>
          <w:rFonts w:cs="Arial"/>
          <w:sz w:val="22"/>
          <w:szCs w:val="22"/>
        </w:rPr>
        <w:t>‘</w:t>
      </w:r>
      <w:r w:rsidRPr="00821410">
        <w:rPr>
          <w:rFonts w:cs="Arial"/>
          <w:sz w:val="22"/>
          <w:szCs w:val="22"/>
        </w:rPr>
        <w:t>2</w:t>
      </w:r>
      <w:r w:rsidR="00EA0FF3">
        <w:rPr>
          <w:rFonts w:cs="Arial"/>
          <w:sz w:val="22"/>
          <w:szCs w:val="22"/>
        </w:rPr>
        <w:t>’</w:t>
      </w:r>
      <w:r w:rsidRPr="00821410">
        <w:rPr>
          <w:rFonts w:cs="Arial"/>
          <w:sz w:val="22"/>
          <w:szCs w:val="22"/>
        </w:rPr>
        <w:t xml:space="preserve"> of the </w:t>
      </w:r>
      <w:r w:rsidR="00EA0FF3">
        <w:rPr>
          <w:rFonts w:cs="Arial"/>
          <w:sz w:val="22"/>
          <w:szCs w:val="22"/>
        </w:rPr>
        <w:t xml:space="preserve">3 </w:t>
      </w:r>
      <w:r w:rsidRPr="00821410">
        <w:rPr>
          <w:rFonts w:cs="Arial"/>
          <w:sz w:val="22"/>
          <w:szCs w:val="22"/>
        </w:rPr>
        <w:t xml:space="preserve">Lots (Lot 1, 2 and 3) according to the Potential Provider’s order of preference, as detailed in Attachment 2 –Selection Questionnaire, question SQ1.3a. </w:t>
      </w:r>
      <w:r w:rsidR="00DB112D" w:rsidRPr="00821410">
        <w:rPr>
          <w:rFonts w:cs="Arial"/>
          <w:sz w:val="22"/>
          <w:szCs w:val="22"/>
        </w:rPr>
        <w:t xml:space="preserve"> An example is as below.</w:t>
      </w:r>
    </w:p>
    <w:tbl>
      <w:tblPr>
        <w:tblStyle w:val="TableGrid"/>
        <w:tblW w:w="0" w:type="auto"/>
        <w:tblInd w:w="846" w:type="dxa"/>
        <w:tblLook w:val="04A0" w:firstRow="1" w:lastRow="0" w:firstColumn="1" w:lastColumn="0" w:noHBand="0" w:noVBand="1"/>
      </w:tblPr>
      <w:tblGrid>
        <w:gridCol w:w="1913"/>
        <w:gridCol w:w="1399"/>
        <w:gridCol w:w="2429"/>
        <w:gridCol w:w="2429"/>
      </w:tblGrid>
      <w:tr w:rsidR="00DB112D" w14:paraId="52D2F447" w14:textId="77777777" w:rsidTr="00DB112D">
        <w:tc>
          <w:tcPr>
            <w:tcW w:w="1913" w:type="dxa"/>
          </w:tcPr>
          <w:p w14:paraId="1DF948D2" w14:textId="3BD2697F" w:rsidR="00DB112D" w:rsidRPr="00821410" w:rsidRDefault="00DB112D">
            <w:pPr>
              <w:pStyle w:val="Heading3"/>
              <w:numPr>
                <w:ilvl w:val="0"/>
                <w:numId w:val="0"/>
              </w:numPr>
              <w:outlineLvl w:val="2"/>
            </w:pPr>
            <w:r w:rsidRPr="00821410">
              <w:t xml:space="preserve">Potential Provider </w:t>
            </w:r>
          </w:p>
        </w:tc>
        <w:tc>
          <w:tcPr>
            <w:tcW w:w="1399" w:type="dxa"/>
          </w:tcPr>
          <w:p w14:paraId="7F6B745B" w14:textId="7C6A4F1D" w:rsidR="00DB112D" w:rsidRPr="00821410" w:rsidRDefault="00DB112D" w:rsidP="00DB112D">
            <w:pPr>
              <w:pStyle w:val="Heading3"/>
              <w:numPr>
                <w:ilvl w:val="0"/>
                <w:numId w:val="0"/>
              </w:numPr>
              <w:outlineLvl w:val="2"/>
            </w:pPr>
            <w:r w:rsidRPr="00821410">
              <w:t xml:space="preserve">Bids </w:t>
            </w:r>
          </w:p>
        </w:tc>
        <w:tc>
          <w:tcPr>
            <w:tcW w:w="2429" w:type="dxa"/>
          </w:tcPr>
          <w:p w14:paraId="0A1D45A1" w14:textId="25155106" w:rsidR="00DB112D" w:rsidRPr="00821410" w:rsidRDefault="00DB112D" w:rsidP="00DB112D">
            <w:pPr>
              <w:pStyle w:val="Heading3"/>
              <w:numPr>
                <w:ilvl w:val="0"/>
                <w:numId w:val="0"/>
              </w:numPr>
              <w:outlineLvl w:val="2"/>
            </w:pPr>
            <w:r w:rsidRPr="00821410">
              <w:t>Preference SQ1.3a</w:t>
            </w:r>
          </w:p>
        </w:tc>
        <w:tc>
          <w:tcPr>
            <w:tcW w:w="2429" w:type="dxa"/>
          </w:tcPr>
          <w:p w14:paraId="585BBF9E" w14:textId="7A3179AC" w:rsidR="00DB112D" w:rsidRPr="00821410" w:rsidRDefault="00DB112D" w:rsidP="00DB112D">
            <w:pPr>
              <w:pStyle w:val="Heading3"/>
              <w:numPr>
                <w:ilvl w:val="0"/>
                <w:numId w:val="0"/>
              </w:numPr>
              <w:outlineLvl w:val="2"/>
            </w:pPr>
            <w:r w:rsidRPr="00821410">
              <w:t xml:space="preserve">Awarded </w:t>
            </w:r>
          </w:p>
        </w:tc>
      </w:tr>
      <w:tr w:rsidR="00DB112D" w14:paraId="3114E7F3" w14:textId="77777777" w:rsidTr="00DB112D">
        <w:tc>
          <w:tcPr>
            <w:tcW w:w="1913" w:type="dxa"/>
          </w:tcPr>
          <w:p w14:paraId="01F22682" w14:textId="4ACCD658" w:rsidR="00DB112D" w:rsidRPr="00821410" w:rsidRDefault="00DB112D" w:rsidP="00DB112D">
            <w:pPr>
              <w:pStyle w:val="Heading3"/>
              <w:numPr>
                <w:ilvl w:val="0"/>
                <w:numId w:val="0"/>
              </w:numPr>
              <w:outlineLvl w:val="2"/>
            </w:pPr>
            <w:r w:rsidRPr="00821410">
              <w:t xml:space="preserve">A </w:t>
            </w:r>
          </w:p>
        </w:tc>
        <w:tc>
          <w:tcPr>
            <w:tcW w:w="1399" w:type="dxa"/>
          </w:tcPr>
          <w:p w14:paraId="41BBED1E" w14:textId="156A11E2" w:rsidR="00DB112D" w:rsidRPr="00821410" w:rsidRDefault="00DB112D" w:rsidP="00DB112D">
            <w:pPr>
              <w:pStyle w:val="Heading3"/>
              <w:numPr>
                <w:ilvl w:val="0"/>
                <w:numId w:val="0"/>
              </w:numPr>
              <w:outlineLvl w:val="2"/>
            </w:pPr>
            <w:r w:rsidRPr="00821410">
              <w:t>Lot 1, Lot 2, Lot 3</w:t>
            </w:r>
          </w:p>
        </w:tc>
        <w:tc>
          <w:tcPr>
            <w:tcW w:w="2429" w:type="dxa"/>
          </w:tcPr>
          <w:p w14:paraId="16DFAC1C" w14:textId="77777777" w:rsidR="00DB112D" w:rsidRPr="00821410" w:rsidRDefault="00DB112D">
            <w:pPr>
              <w:pStyle w:val="Heading3"/>
              <w:numPr>
                <w:ilvl w:val="0"/>
                <w:numId w:val="0"/>
              </w:numPr>
              <w:outlineLvl w:val="2"/>
            </w:pPr>
            <w:r w:rsidRPr="00821410">
              <w:t>1</w:t>
            </w:r>
            <w:r w:rsidRPr="00821410">
              <w:rPr>
                <w:vertAlign w:val="superscript"/>
              </w:rPr>
              <w:t>st</w:t>
            </w:r>
            <w:r w:rsidRPr="00821410">
              <w:t xml:space="preserve"> -Lot 1 </w:t>
            </w:r>
          </w:p>
          <w:p w14:paraId="78C31A19" w14:textId="77777777" w:rsidR="00DB112D" w:rsidRPr="00821410" w:rsidRDefault="00DB112D">
            <w:pPr>
              <w:pStyle w:val="Heading3"/>
              <w:numPr>
                <w:ilvl w:val="0"/>
                <w:numId w:val="0"/>
              </w:numPr>
              <w:outlineLvl w:val="2"/>
            </w:pPr>
            <w:r w:rsidRPr="00821410">
              <w:t>2</w:t>
            </w:r>
            <w:r w:rsidRPr="00821410">
              <w:rPr>
                <w:vertAlign w:val="superscript"/>
              </w:rPr>
              <w:t>nd</w:t>
            </w:r>
            <w:r w:rsidRPr="00821410">
              <w:t xml:space="preserve"> –Lot 2</w:t>
            </w:r>
          </w:p>
          <w:p w14:paraId="79FB44EE" w14:textId="41607E19" w:rsidR="00DB112D" w:rsidRPr="00821410" w:rsidRDefault="00DB112D">
            <w:pPr>
              <w:pStyle w:val="Heading3"/>
              <w:numPr>
                <w:ilvl w:val="0"/>
                <w:numId w:val="0"/>
              </w:numPr>
              <w:outlineLvl w:val="2"/>
            </w:pPr>
            <w:r w:rsidRPr="00821410">
              <w:t>3</w:t>
            </w:r>
            <w:r w:rsidRPr="00821410">
              <w:rPr>
                <w:vertAlign w:val="superscript"/>
              </w:rPr>
              <w:t>rd</w:t>
            </w:r>
            <w:r w:rsidRPr="00821410">
              <w:t xml:space="preserve"> –Lot 3</w:t>
            </w:r>
          </w:p>
        </w:tc>
        <w:tc>
          <w:tcPr>
            <w:tcW w:w="2429" w:type="dxa"/>
          </w:tcPr>
          <w:p w14:paraId="5715A9C7" w14:textId="77777777" w:rsidR="00DB112D" w:rsidRPr="00821410" w:rsidRDefault="00DB112D" w:rsidP="00DB112D">
            <w:pPr>
              <w:pStyle w:val="Heading3"/>
              <w:numPr>
                <w:ilvl w:val="0"/>
                <w:numId w:val="0"/>
              </w:numPr>
              <w:outlineLvl w:val="2"/>
            </w:pPr>
            <w:r w:rsidRPr="00821410">
              <w:t xml:space="preserve">Lot 1 </w:t>
            </w:r>
          </w:p>
          <w:p w14:paraId="618471F6" w14:textId="4608FE31" w:rsidR="00DB112D" w:rsidRPr="00821410" w:rsidRDefault="00DB112D" w:rsidP="00DB112D">
            <w:pPr>
              <w:pStyle w:val="Heading3"/>
              <w:numPr>
                <w:ilvl w:val="0"/>
                <w:numId w:val="0"/>
              </w:numPr>
              <w:outlineLvl w:val="2"/>
            </w:pPr>
            <w:r w:rsidRPr="00821410">
              <w:t>Lot 2</w:t>
            </w:r>
          </w:p>
        </w:tc>
      </w:tr>
      <w:tr w:rsidR="00DB112D" w14:paraId="000B1BFC" w14:textId="77777777" w:rsidTr="00DB112D">
        <w:tc>
          <w:tcPr>
            <w:tcW w:w="1913" w:type="dxa"/>
          </w:tcPr>
          <w:p w14:paraId="0A13193E" w14:textId="751F1F84" w:rsidR="00DB112D" w:rsidRPr="00821410" w:rsidRDefault="00DB112D" w:rsidP="00DB112D">
            <w:pPr>
              <w:pStyle w:val="Heading3"/>
              <w:numPr>
                <w:ilvl w:val="0"/>
                <w:numId w:val="0"/>
              </w:numPr>
              <w:outlineLvl w:val="2"/>
            </w:pPr>
            <w:r w:rsidRPr="00821410">
              <w:t>B</w:t>
            </w:r>
          </w:p>
        </w:tc>
        <w:tc>
          <w:tcPr>
            <w:tcW w:w="1399" w:type="dxa"/>
          </w:tcPr>
          <w:p w14:paraId="19BC0956" w14:textId="36CBB63C" w:rsidR="00DB112D" w:rsidRPr="00821410" w:rsidRDefault="00DB112D" w:rsidP="00DB112D">
            <w:pPr>
              <w:pStyle w:val="Heading3"/>
              <w:numPr>
                <w:ilvl w:val="0"/>
                <w:numId w:val="0"/>
              </w:numPr>
              <w:outlineLvl w:val="2"/>
            </w:pPr>
            <w:r w:rsidRPr="00821410">
              <w:t>Lot 1, Lot 2, Lot 3</w:t>
            </w:r>
          </w:p>
        </w:tc>
        <w:tc>
          <w:tcPr>
            <w:tcW w:w="2429" w:type="dxa"/>
          </w:tcPr>
          <w:p w14:paraId="08BAA3FD" w14:textId="77777777" w:rsidR="00DB112D" w:rsidRPr="00821410" w:rsidRDefault="00DB112D" w:rsidP="00DB112D">
            <w:pPr>
              <w:pStyle w:val="Heading3"/>
              <w:numPr>
                <w:ilvl w:val="0"/>
                <w:numId w:val="0"/>
              </w:numPr>
              <w:outlineLvl w:val="2"/>
            </w:pPr>
            <w:r w:rsidRPr="00821410">
              <w:t>1</w:t>
            </w:r>
            <w:r w:rsidRPr="00821410">
              <w:rPr>
                <w:vertAlign w:val="superscript"/>
              </w:rPr>
              <w:t>st</w:t>
            </w:r>
            <w:r w:rsidRPr="00821410">
              <w:t xml:space="preserve"> -Lot 1 </w:t>
            </w:r>
          </w:p>
          <w:p w14:paraId="7B31DF66" w14:textId="26A6F048" w:rsidR="00DB112D" w:rsidRPr="00821410" w:rsidRDefault="00DB112D" w:rsidP="00DB112D">
            <w:pPr>
              <w:pStyle w:val="Heading3"/>
              <w:numPr>
                <w:ilvl w:val="0"/>
                <w:numId w:val="0"/>
              </w:numPr>
              <w:outlineLvl w:val="2"/>
            </w:pPr>
            <w:r w:rsidRPr="00821410">
              <w:t>2</w:t>
            </w:r>
            <w:r w:rsidRPr="00821410">
              <w:rPr>
                <w:vertAlign w:val="superscript"/>
              </w:rPr>
              <w:t>nd</w:t>
            </w:r>
            <w:r w:rsidRPr="00821410">
              <w:t xml:space="preserve"> –Lot 3</w:t>
            </w:r>
          </w:p>
          <w:p w14:paraId="36CC05AE" w14:textId="1D1B30DD" w:rsidR="00DB112D" w:rsidRPr="00821410" w:rsidRDefault="00DB112D">
            <w:pPr>
              <w:pStyle w:val="Heading3"/>
              <w:numPr>
                <w:ilvl w:val="0"/>
                <w:numId w:val="0"/>
              </w:numPr>
              <w:outlineLvl w:val="2"/>
            </w:pPr>
            <w:r w:rsidRPr="00821410">
              <w:t>3</w:t>
            </w:r>
            <w:r w:rsidRPr="00821410">
              <w:rPr>
                <w:vertAlign w:val="superscript"/>
              </w:rPr>
              <w:t>rd</w:t>
            </w:r>
            <w:r w:rsidRPr="00821410">
              <w:t xml:space="preserve"> –Lot 2</w:t>
            </w:r>
          </w:p>
        </w:tc>
        <w:tc>
          <w:tcPr>
            <w:tcW w:w="2429" w:type="dxa"/>
          </w:tcPr>
          <w:p w14:paraId="65E69908" w14:textId="77777777" w:rsidR="00DB112D" w:rsidRPr="00821410" w:rsidRDefault="00DB112D" w:rsidP="00DB112D">
            <w:pPr>
              <w:pStyle w:val="Heading3"/>
              <w:numPr>
                <w:ilvl w:val="0"/>
                <w:numId w:val="0"/>
              </w:numPr>
              <w:outlineLvl w:val="2"/>
            </w:pPr>
            <w:r w:rsidRPr="00821410">
              <w:t xml:space="preserve">Lot 1 </w:t>
            </w:r>
          </w:p>
          <w:p w14:paraId="5DBEE95A" w14:textId="44FFC1F1" w:rsidR="00DB112D" w:rsidRPr="00821410" w:rsidRDefault="00DB112D" w:rsidP="00821410">
            <w:pPr>
              <w:pStyle w:val="Heading3"/>
              <w:numPr>
                <w:ilvl w:val="0"/>
                <w:numId w:val="0"/>
              </w:numPr>
              <w:outlineLvl w:val="2"/>
            </w:pPr>
            <w:r w:rsidRPr="00821410">
              <w:t xml:space="preserve">Lot </w:t>
            </w:r>
            <w:r w:rsidR="00F2769C">
              <w:t>3</w:t>
            </w:r>
          </w:p>
        </w:tc>
      </w:tr>
      <w:tr w:rsidR="00DB112D" w14:paraId="5A3737C8" w14:textId="77777777" w:rsidTr="00DB112D">
        <w:tc>
          <w:tcPr>
            <w:tcW w:w="1913" w:type="dxa"/>
          </w:tcPr>
          <w:p w14:paraId="453D3071" w14:textId="5A89AD0F" w:rsidR="00DB112D" w:rsidRPr="00821410" w:rsidRDefault="00DB112D" w:rsidP="00DB112D">
            <w:pPr>
              <w:pStyle w:val="Heading3"/>
              <w:numPr>
                <w:ilvl w:val="0"/>
                <w:numId w:val="0"/>
              </w:numPr>
              <w:outlineLvl w:val="2"/>
            </w:pPr>
            <w:r w:rsidRPr="00821410">
              <w:t>C</w:t>
            </w:r>
          </w:p>
        </w:tc>
        <w:tc>
          <w:tcPr>
            <w:tcW w:w="1399" w:type="dxa"/>
          </w:tcPr>
          <w:p w14:paraId="57784B19" w14:textId="401AF99B" w:rsidR="00DB112D" w:rsidRPr="00821410" w:rsidRDefault="00DB112D" w:rsidP="00DB112D">
            <w:pPr>
              <w:pStyle w:val="Heading3"/>
              <w:numPr>
                <w:ilvl w:val="0"/>
                <w:numId w:val="0"/>
              </w:numPr>
              <w:outlineLvl w:val="2"/>
            </w:pPr>
            <w:r w:rsidRPr="00821410">
              <w:t>Lot 1, Lot 2, Lot 3</w:t>
            </w:r>
          </w:p>
        </w:tc>
        <w:tc>
          <w:tcPr>
            <w:tcW w:w="2429" w:type="dxa"/>
          </w:tcPr>
          <w:p w14:paraId="110D339C" w14:textId="3740E134" w:rsidR="00DB112D" w:rsidRPr="00821410" w:rsidRDefault="00DB112D" w:rsidP="00DB112D">
            <w:pPr>
              <w:pStyle w:val="Heading3"/>
              <w:numPr>
                <w:ilvl w:val="0"/>
                <w:numId w:val="0"/>
              </w:numPr>
              <w:outlineLvl w:val="2"/>
            </w:pPr>
            <w:r w:rsidRPr="00821410">
              <w:t>1</w:t>
            </w:r>
            <w:r w:rsidRPr="00821410">
              <w:rPr>
                <w:vertAlign w:val="superscript"/>
              </w:rPr>
              <w:t>st</w:t>
            </w:r>
            <w:r w:rsidRPr="00821410">
              <w:t xml:space="preserve"> - Lot 2 </w:t>
            </w:r>
          </w:p>
          <w:p w14:paraId="4281A736" w14:textId="7885920C" w:rsidR="00DB112D" w:rsidRPr="00821410" w:rsidRDefault="00DB112D" w:rsidP="00DB112D">
            <w:pPr>
              <w:pStyle w:val="Heading3"/>
              <w:numPr>
                <w:ilvl w:val="0"/>
                <w:numId w:val="0"/>
              </w:numPr>
              <w:outlineLvl w:val="2"/>
            </w:pPr>
            <w:r w:rsidRPr="00821410">
              <w:t>2</w:t>
            </w:r>
            <w:r w:rsidRPr="00821410">
              <w:rPr>
                <w:vertAlign w:val="superscript"/>
              </w:rPr>
              <w:t>nd</w:t>
            </w:r>
            <w:r w:rsidRPr="00821410">
              <w:t xml:space="preserve"> –Lot 3</w:t>
            </w:r>
          </w:p>
          <w:p w14:paraId="1FD76F2F" w14:textId="1FD29065" w:rsidR="00DB112D" w:rsidRPr="00821410" w:rsidRDefault="00DB112D">
            <w:pPr>
              <w:pStyle w:val="Heading3"/>
              <w:numPr>
                <w:ilvl w:val="0"/>
                <w:numId w:val="0"/>
              </w:numPr>
              <w:outlineLvl w:val="2"/>
            </w:pPr>
            <w:r w:rsidRPr="00821410">
              <w:t>3</w:t>
            </w:r>
            <w:r w:rsidRPr="00821410">
              <w:rPr>
                <w:vertAlign w:val="superscript"/>
              </w:rPr>
              <w:t>rd</w:t>
            </w:r>
            <w:r w:rsidRPr="00821410">
              <w:t xml:space="preserve"> –Lot 1</w:t>
            </w:r>
          </w:p>
        </w:tc>
        <w:tc>
          <w:tcPr>
            <w:tcW w:w="2429" w:type="dxa"/>
          </w:tcPr>
          <w:p w14:paraId="7C580453" w14:textId="77777777" w:rsidR="00DB112D" w:rsidRPr="00821410" w:rsidRDefault="00DB112D" w:rsidP="00DB112D">
            <w:pPr>
              <w:pStyle w:val="Heading3"/>
              <w:numPr>
                <w:ilvl w:val="0"/>
                <w:numId w:val="0"/>
              </w:numPr>
              <w:outlineLvl w:val="2"/>
            </w:pPr>
            <w:r w:rsidRPr="00821410">
              <w:t>Lot 2</w:t>
            </w:r>
          </w:p>
          <w:p w14:paraId="3CE5E2B6" w14:textId="53043D6D" w:rsidR="00DB112D" w:rsidRPr="00821410" w:rsidRDefault="00DB112D" w:rsidP="00DB112D">
            <w:pPr>
              <w:pStyle w:val="Heading3"/>
              <w:numPr>
                <w:ilvl w:val="0"/>
                <w:numId w:val="0"/>
              </w:numPr>
              <w:outlineLvl w:val="2"/>
            </w:pPr>
            <w:r w:rsidRPr="00821410">
              <w:t>Lot 3</w:t>
            </w:r>
          </w:p>
        </w:tc>
      </w:tr>
    </w:tbl>
    <w:p w14:paraId="763899D8" w14:textId="70453EB4" w:rsidR="00030687" w:rsidRPr="00DB112D" w:rsidRDefault="00030687" w:rsidP="00DB112D">
      <w:pPr>
        <w:pStyle w:val="Heading3"/>
        <w:numPr>
          <w:ilvl w:val="0"/>
          <w:numId w:val="0"/>
        </w:numPr>
        <w:ind w:left="1474"/>
        <w:rPr>
          <w:highlight w:val="yellow"/>
        </w:rPr>
      </w:pPr>
    </w:p>
    <w:p w14:paraId="15DCC890" w14:textId="69B209E3" w:rsidR="00A77A10" w:rsidRDefault="00030687" w:rsidP="00030687">
      <w:pPr>
        <w:pStyle w:val="Heading3"/>
      </w:pPr>
      <w:r w:rsidRPr="00A77A10">
        <w:t xml:space="preserve">The maximum number of Suppliers </w:t>
      </w:r>
      <w:r w:rsidR="00F8661E">
        <w:t xml:space="preserve">awarded a position on </w:t>
      </w:r>
      <w:r w:rsidRPr="00A77A10">
        <w:t>Lot 1, Lot 2, and Lot 3 may increase</w:t>
      </w:r>
      <w:r w:rsidR="00F8661E">
        <w:t>,</w:t>
      </w:r>
      <w:r w:rsidRPr="00A77A10">
        <w:t xml:space="preserve"> where two or more Potential Providers have tied scores and are placed in the last position in respect of the number of positions it is intended to award for each Lot. In such cases, Potential Providers who are tied with the same score in the last position for each Lot shall be deemed to be one Supplier for the purpose of calculating the maximum number of Suppliers for each Lot. </w:t>
      </w:r>
    </w:p>
    <w:p w14:paraId="430B9404" w14:textId="5206F9E7" w:rsidR="00030687" w:rsidRPr="00A77A10" w:rsidRDefault="00030687" w:rsidP="00030687">
      <w:pPr>
        <w:pStyle w:val="Heading3"/>
      </w:pPr>
      <w:r w:rsidRPr="00A77A10">
        <w:t xml:space="preserve">The Authority will award a Framework Agreement to additional Potential Providers where their Final Score is within 1% of the original awarded last place position only. For the avoidance of doubt, the last position is </w:t>
      </w:r>
      <w:r w:rsidR="00445418" w:rsidRPr="00A77A10">
        <w:t>3rd</w:t>
      </w:r>
      <w:r w:rsidRPr="00A77A10">
        <w:t xml:space="preserve"> for Lot 1, </w:t>
      </w:r>
      <w:r w:rsidR="00445418" w:rsidRPr="00A77A10">
        <w:t>5th</w:t>
      </w:r>
      <w:r w:rsidRPr="00A77A10">
        <w:t xml:space="preserve"> for Lot 2 and </w:t>
      </w:r>
      <w:r w:rsidR="00445418" w:rsidRPr="00A77A10">
        <w:t>6t</w:t>
      </w:r>
      <w:r w:rsidRPr="00A77A10">
        <w:t>h for Lot 3.</w:t>
      </w:r>
    </w:p>
    <w:p w14:paraId="2F91D5C3" w14:textId="2272FEB6" w:rsidR="00030687" w:rsidRPr="00821410" w:rsidRDefault="00030687" w:rsidP="0058734C">
      <w:pPr>
        <w:pStyle w:val="Heading2"/>
        <w:rPr>
          <w:rFonts w:cs="Arial"/>
          <w:b/>
          <w:sz w:val="22"/>
          <w:szCs w:val="22"/>
        </w:rPr>
      </w:pPr>
      <w:r w:rsidRPr="00821410">
        <w:rPr>
          <w:rFonts w:cs="Arial"/>
          <w:b/>
          <w:sz w:val="22"/>
          <w:szCs w:val="22"/>
        </w:rPr>
        <w:t>Lot 4</w:t>
      </w:r>
    </w:p>
    <w:p w14:paraId="0CC55F99" w14:textId="1C065DE9" w:rsidR="00A77A10" w:rsidRPr="00821410" w:rsidRDefault="00030687" w:rsidP="00821410">
      <w:pPr>
        <w:pStyle w:val="Heading3"/>
      </w:pPr>
      <w:r w:rsidRPr="00C44753">
        <w:t xml:space="preserve">The maximum number of Suppliers for Lot </w:t>
      </w:r>
      <w:r w:rsidRPr="00821410">
        <w:t xml:space="preserve">4 may increase where two or more Potential Providers have tied scores and are placed in the last position in respect of the number of positions it is intended to award for each Lot. In such cases, Potential Providers who are tied with the same score in the last position for each Lot shall be deemed to be one Supplier for the purpose of calculating the maximum number of Suppliers for each Lot. </w:t>
      </w:r>
    </w:p>
    <w:p w14:paraId="1200BE0A" w14:textId="0AF1312C" w:rsidR="00030687" w:rsidRPr="00821410" w:rsidRDefault="00030687" w:rsidP="00821410">
      <w:pPr>
        <w:pStyle w:val="Heading3"/>
      </w:pPr>
      <w:r w:rsidRPr="00C44753">
        <w:t>The Authority will award a Framework Agreement to additional Potential Providers where their Final Score is within 1% of the original awarded last place position only. For the avoidance of doubt, the last position is 2</w:t>
      </w:r>
      <w:r w:rsidRPr="00821410">
        <w:rPr>
          <w:vertAlign w:val="superscript"/>
        </w:rPr>
        <w:t>nd</w:t>
      </w:r>
      <w:r w:rsidRPr="00C44753">
        <w:t xml:space="preserve"> for Lot </w:t>
      </w:r>
      <w:r w:rsidRPr="00821410">
        <w:t>4.</w:t>
      </w:r>
    </w:p>
    <w:p w14:paraId="4A7BA145" w14:textId="20838425" w:rsidR="00AE4296" w:rsidRPr="00821410" w:rsidRDefault="00AE4296" w:rsidP="00821410">
      <w:pPr>
        <w:pStyle w:val="Heading2"/>
        <w:numPr>
          <w:ilvl w:val="0"/>
          <w:numId w:val="0"/>
        </w:numPr>
        <w:ind w:left="720"/>
        <w:rPr>
          <w:rFonts w:cs="Arial"/>
          <w:sz w:val="22"/>
          <w:szCs w:val="22"/>
          <w:highlight w:val="yellow"/>
        </w:rPr>
      </w:pPr>
    </w:p>
    <w:p w14:paraId="4A7BA146" w14:textId="77777777" w:rsidR="0079033B" w:rsidRDefault="0079033B">
      <w:pPr>
        <w:rPr>
          <w:rFonts w:ascii="Arial" w:eastAsia="STZhongsong" w:hAnsi="Arial" w:cs="Times New Roman"/>
          <w:b/>
          <w:caps/>
          <w:sz w:val="20"/>
          <w:szCs w:val="20"/>
          <w:lang w:eastAsia="zh-CN"/>
        </w:rPr>
      </w:pPr>
      <w:bookmarkStart w:id="7" w:name="_Ref284764423"/>
      <w:r>
        <w:br w:type="page"/>
      </w:r>
    </w:p>
    <w:p w14:paraId="4A7BA147" w14:textId="77777777" w:rsidR="00706CC1" w:rsidRPr="002A5365" w:rsidRDefault="00706CC1" w:rsidP="0058734C">
      <w:pPr>
        <w:pStyle w:val="Heading1"/>
        <w:rPr>
          <w:sz w:val="22"/>
          <w:szCs w:val="22"/>
        </w:rPr>
      </w:pPr>
      <w:bookmarkStart w:id="8" w:name="_Toc474425207"/>
      <w:r w:rsidRPr="002A5365">
        <w:rPr>
          <w:sz w:val="22"/>
          <w:szCs w:val="22"/>
        </w:rPr>
        <w:t>procurement timEtable</w:t>
      </w:r>
      <w:bookmarkEnd w:id="7"/>
      <w:bookmarkEnd w:id="8"/>
    </w:p>
    <w:p w14:paraId="4A7BA148" w14:textId="77777777" w:rsidR="00706CC1" w:rsidRPr="002A5365" w:rsidRDefault="00706CC1" w:rsidP="0058734C">
      <w:pPr>
        <w:pStyle w:val="Heading2"/>
        <w:rPr>
          <w:sz w:val="22"/>
          <w:szCs w:val="22"/>
        </w:rPr>
      </w:pPr>
      <w:r w:rsidRPr="002A5365">
        <w:rPr>
          <w:sz w:val="22"/>
          <w:szCs w:val="22"/>
        </w:rPr>
        <w:t xml:space="preserve">The </w:t>
      </w:r>
      <w:r w:rsidR="00FD0AEF" w:rsidRPr="002A5365">
        <w:rPr>
          <w:sz w:val="22"/>
          <w:szCs w:val="22"/>
        </w:rPr>
        <w:t xml:space="preserve">anticipated </w:t>
      </w:r>
      <w:r w:rsidRPr="002A5365">
        <w:rPr>
          <w:sz w:val="22"/>
          <w:szCs w:val="22"/>
        </w:rPr>
        <w:t xml:space="preserve">timetable for this Procurement is set out in the table below. </w:t>
      </w:r>
    </w:p>
    <w:p w14:paraId="4A7BA149" w14:textId="77777777" w:rsidR="00706CC1" w:rsidRPr="002A5365" w:rsidRDefault="00706CC1" w:rsidP="0058734C">
      <w:pPr>
        <w:pStyle w:val="Heading2"/>
        <w:rPr>
          <w:sz w:val="22"/>
          <w:szCs w:val="22"/>
        </w:rPr>
      </w:pPr>
      <w:bookmarkStart w:id="9" w:name="_Ref414960847"/>
      <w:r w:rsidRPr="002A5365">
        <w:rPr>
          <w:sz w:val="22"/>
          <w:szCs w:val="22"/>
        </w:rPr>
        <w:t xml:space="preserve">This timetable may be changed by the Authority at any time. Changes to any of the dates will be made in accordance with the Regulations (where applicable). </w:t>
      </w:r>
      <w:r w:rsidR="009C7984" w:rsidRPr="002A5365">
        <w:rPr>
          <w:sz w:val="22"/>
          <w:szCs w:val="22"/>
        </w:rPr>
        <w:t>You</w:t>
      </w:r>
      <w:r w:rsidRPr="002A5365">
        <w:rPr>
          <w:sz w:val="22"/>
          <w:szCs w:val="22"/>
        </w:rPr>
        <w:t xml:space="preserve"> will be informed through the e-Sourcing Suite if the Authority decides that changes to this timetable are necessary.</w:t>
      </w:r>
      <w:bookmarkEnd w:id="9"/>
    </w:p>
    <w:p w14:paraId="4A7BA14A" w14:textId="77777777" w:rsidR="00706CC1" w:rsidRPr="002A5365" w:rsidRDefault="00706CC1" w:rsidP="00706CC1">
      <w:pPr>
        <w:pStyle w:val="Heading2"/>
        <w:numPr>
          <w:ilvl w:val="0"/>
          <w:numId w:val="0"/>
        </w:numPr>
        <w:tabs>
          <w:tab w:val="clear" w:pos="851"/>
        </w:tabs>
        <w:rPr>
          <w:sz w:val="22"/>
          <w:szCs w:val="22"/>
        </w:rPr>
      </w:pP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0"/>
        <w:gridCol w:w="6030"/>
      </w:tblGrid>
      <w:tr w:rsidR="00706CC1" w:rsidRPr="002A5365" w14:paraId="4A7BA14D" w14:textId="77777777" w:rsidTr="00251AE6">
        <w:trPr>
          <w:cantSplit/>
          <w:trHeight w:val="397"/>
          <w:tblHeader/>
        </w:trPr>
        <w:tc>
          <w:tcPr>
            <w:tcW w:w="2400" w:type="dxa"/>
            <w:shd w:val="clear" w:color="auto" w:fill="E0E0E0"/>
            <w:vAlign w:val="center"/>
          </w:tcPr>
          <w:p w14:paraId="4A7BA14B" w14:textId="77777777" w:rsidR="00706CC1" w:rsidRPr="002A5365" w:rsidRDefault="00706CC1" w:rsidP="00251AE6">
            <w:pPr>
              <w:pStyle w:val="MarginText"/>
              <w:jc w:val="center"/>
              <w:rPr>
                <w:b/>
                <w:sz w:val="22"/>
                <w:szCs w:val="22"/>
              </w:rPr>
            </w:pPr>
            <w:r w:rsidRPr="002A5365">
              <w:rPr>
                <w:b/>
                <w:sz w:val="22"/>
                <w:szCs w:val="22"/>
              </w:rPr>
              <w:t>DATE</w:t>
            </w:r>
          </w:p>
        </w:tc>
        <w:tc>
          <w:tcPr>
            <w:tcW w:w="6030" w:type="dxa"/>
            <w:shd w:val="clear" w:color="auto" w:fill="E0E0E0"/>
            <w:vAlign w:val="center"/>
          </w:tcPr>
          <w:p w14:paraId="4A7BA14C" w14:textId="77777777" w:rsidR="00706CC1" w:rsidRPr="002A5365" w:rsidRDefault="00706CC1" w:rsidP="00251AE6">
            <w:pPr>
              <w:pStyle w:val="MarginText"/>
              <w:jc w:val="center"/>
              <w:rPr>
                <w:b/>
                <w:sz w:val="22"/>
                <w:szCs w:val="22"/>
              </w:rPr>
            </w:pPr>
            <w:r w:rsidRPr="002A5365">
              <w:rPr>
                <w:b/>
                <w:sz w:val="22"/>
                <w:szCs w:val="22"/>
              </w:rPr>
              <w:t>ACTIVITY</w:t>
            </w:r>
          </w:p>
        </w:tc>
      </w:tr>
      <w:tr w:rsidR="00706CC1" w:rsidRPr="002A5365" w14:paraId="4A7BA150" w14:textId="77777777" w:rsidTr="00251AE6">
        <w:trPr>
          <w:cantSplit/>
          <w:trHeight w:val="397"/>
        </w:trPr>
        <w:tc>
          <w:tcPr>
            <w:tcW w:w="2400" w:type="dxa"/>
            <w:vAlign w:val="center"/>
          </w:tcPr>
          <w:p w14:paraId="4A7BA14E" w14:textId="15087932" w:rsidR="00706CC1" w:rsidRPr="00B224B5" w:rsidRDefault="000F11A4" w:rsidP="00B52D66">
            <w:pPr>
              <w:pStyle w:val="MarginText"/>
              <w:jc w:val="center"/>
              <w:rPr>
                <w:sz w:val="22"/>
                <w:szCs w:val="22"/>
              </w:rPr>
            </w:pPr>
            <w:r w:rsidRPr="00B224B5">
              <w:rPr>
                <w:sz w:val="22"/>
                <w:szCs w:val="22"/>
              </w:rPr>
              <w:t>15</w:t>
            </w:r>
            <w:r w:rsidR="000C3279" w:rsidRPr="00B224B5">
              <w:rPr>
                <w:sz w:val="22"/>
                <w:szCs w:val="22"/>
              </w:rPr>
              <w:t>/02/</w:t>
            </w:r>
            <w:r w:rsidR="004D5EF0" w:rsidRPr="00B224B5">
              <w:rPr>
                <w:sz w:val="22"/>
                <w:szCs w:val="22"/>
              </w:rPr>
              <w:t>/2017</w:t>
            </w:r>
          </w:p>
        </w:tc>
        <w:tc>
          <w:tcPr>
            <w:tcW w:w="6030" w:type="dxa"/>
          </w:tcPr>
          <w:p w14:paraId="4A7BA14F" w14:textId="77777777" w:rsidR="00706CC1" w:rsidRPr="002A5365" w:rsidRDefault="00343880" w:rsidP="00251AE6">
            <w:pPr>
              <w:pStyle w:val="MarginText"/>
              <w:rPr>
                <w:sz w:val="22"/>
                <w:szCs w:val="22"/>
              </w:rPr>
            </w:pPr>
            <w:r w:rsidRPr="002A5365">
              <w:rPr>
                <w:sz w:val="22"/>
                <w:szCs w:val="22"/>
              </w:rPr>
              <w:t xml:space="preserve">Despatch </w:t>
            </w:r>
            <w:r w:rsidR="00706CC1" w:rsidRPr="002A5365">
              <w:rPr>
                <w:sz w:val="22"/>
                <w:szCs w:val="22"/>
              </w:rPr>
              <w:t>of the OJEU Contract Notice</w:t>
            </w:r>
          </w:p>
        </w:tc>
      </w:tr>
      <w:tr w:rsidR="00706CC1" w:rsidRPr="002A5365" w14:paraId="4A7BA153" w14:textId="77777777" w:rsidTr="00251AE6">
        <w:trPr>
          <w:cantSplit/>
          <w:trHeight w:val="397"/>
        </w:trPr>
        <w:tc>
          <w:tcPr>
            <w:tcW w:w="2400" w:type="dxa"/>
            <w:vAlign w:val="center"/>
          </w:tcPr>
          <w:p w14:paraId="4A7BA151" w14:textId="57BFAACD" w:rsidR="00706CC1" w:rsidRPr="00B224B5" w:rsidRDefault="003879A9">
            <w:pPr>
              <w:pStyle w:val="MarginText"/>
              <w:jc w:val="center"/>
              <w:rPr>
                <w:sz w:val="22"/>
                <w:szCs w:val="22"/>
              </w:rPr>
            </w:pPr>
            <w:r w:rsidRPr="00B224B5">
              <w:rPr>
                <w:sz w:val="22"/>
                <w:szCs w:val="22"/>
              </w:rPr>
              <w:t>17</w:t>
            </w:r>
            <w:r w:rsidR="00FC62F3" w:rsidRPr="00B224B5">
              <w:rPr>
                <w:sz w:val="22"/>
                <w:szCs w:val="22"/>
              </w:rPr>
              <w:t>/02/2017</w:t>
            </w:r>
          </w:p>
        </w:tc>
        <w:tc>
          <w:tcPr>
            <w:tcW w:w="6030" w:type="dxa"/>
          </w:tcPr>
          <w:p w14:paraId="4A7BA152" w14:textId="77777777" w:rsidR="00706CC1" w:rsidRPr="002A5365" w:rsidRDefault="00706CC1" w:rsidP="00251AE6">
            <w:pPr>
              <w:pStyle w:val="MarginText"/>
              <w:rPr>
                <w:sz w:val="22"/>
                <w:szCs w:val="22"/>
              </w:rPr>
            </w:pPr>
            <w:r w:rsidRPr="002A5365">
              <w:rPr>
                <w:sz w:val="22"/>
                <w:szCs w:val="22"/>
              </w:rPr>
              <w:t>Clarification period starts</w:t>
            </w:r>
          </w:p>
        </w:tc>
      </w:tr>
      <w:tr w:rsidR="00706CC1" w:rsidRPr="002A5365" w14:paraId="4A7BA159" w14:textId="77777777" w:rsidTr="00251AE6">
        <w:trPr>
          <w:cantSplit/>
          <w:trHeight w:val="397"/>
        </w:trPr>
        <w:tc>
          <w:tcPr>
            <w:tcW w:w="2400" w:type="dxa"/>
            <w:vAlign w:val="center"/>
          </w:tcPr>
          <w:p w14:paraId="4A7BA157" w14:textId="140E357B" w:rsidR="00706CC1" w:rsidRPr="00B224B5" w:rsidRDefault="00706CC1">
            <w:pPr>
              <w:pStyle w:val="MarginText"/>
              <w:jc w:val="center"/>
              <w:rPr>
                <w:sz w:val="22"/>
                <w:szCs w:val="22"/>
              </w:rPr>
            </w:pPr>
            <w:r w:rsidRPr="00B224B5">
              <w:rPr>
                <w:sz w:val="22"/>
                <w:szCs w:val="22"/>
              </w:rPr>
              <w:t xml:space="preserve">17:00.00 </w:t>
            </w:r>
            <w:r w:rsidR="003879A9" w:rsidRPr="00B224B5">
              <w:rPr>
                <w:sz w:val="22"/>
                <w:szCs w:val="22"/>
              </w:rPr>
              <w:t>GMT</w:t>
            </w:r>
            <w:r w:rsidRPr="00B224B5">
              <w:rPr>
                <w:sz w:val="22"/>
                <w:szCs w:val="22"/>
              </w:rPr>
              <w:t xml:space="preserve"> </w:t>
            </w:r>
            <w:r w:rsidR="003879A9" w:rsidRPr="00B224B5">
              <w:rPr>
                <w:sz w:val="22"/>
                <w:szCs w:val="22"/>
              </w:rPr>
              <w:t>28/02/17</w:t>
            </w:r>
          </w:p>
        </w:tc>
        <w:tc>
          <w:tcPr>
            <w:tcW w:w="6030" w:type="dxa"/>
          </w:tcPr>
          <w:p w14:paraId="4A7BA158" w14:textId="77777777" w:rsidR="00706CC1" w:rsidRPr="002A5365" w:rsidRDefault="00706CC1" w:rsidP="00251AE6">
            <w:pPr>
              <w:pStyle w:val="MarginText"/>
              <w:rPr>
                <w:sz w:val="22"/>
                <w:szCs w:val="22"/>
              </w:rPr>
            </w:pPr>
            <w:r w:rsidRPr="002A5365">
              <w:rPr>
                <w:sz w:val="22"/>
                <w:szCs w:val="22"/>
              </w:rPr>
              <w:t>Clarification period closes (“</w:t>
            </w:r>
            <w:r w:rsidRPr="002A5365">
              <w:rPr>
                <w:b/>
                <w:sz w:val="22"/>
                <w:szCs w:val="22"/>
              </w:rPr>
              <w:t>Tender Clarifications Deadline</w:t>
            </w:r>
            <w:r w:rsidRPr="002A5365">
              <w:rPr>
                <w:sz w:val="22"/>
                <w:szCs w:val="22"/>
              </w:rPr>
              <w:t>”)</w:t>
            </w:r>
          </w:p>
        </w:tc>
      </w:tr>
      <w:tr w:rsidR="00706CC1" w:rsidRPr="002A5365" w14:paraId="4A7BA15C" w14:textId="77777777" w:rsidTr="00251AE6">
        <w:trPr>
          <w:cantSplit/>
          <w:trHeight w:val="397"/>
        </w:trPr>
        <w:tc>
          <w:tcPr>
            <w:tcW w:w="2400" w:type="dxa"/>
            <w:vAlign w:val="center"/>
          </w:tcPr>
          <w:p w14:paraId="4A7BA15A" w14:textId="25701C84" w:rsidR="00706CC1" w:rsidRPr="00B224B5" w:rsidRDefault="00706CC1">
            <w:pPr>
              <w:pStyle w:val="MarginText"/>
              <w:jc w:val="center"/>
              <w:rPr>
                <w:sz w:val="22"/>
                <w:szCs w:val="22"/>
              </w:rPr>
            </w:pPr>
            <w:r w:rsidRPr="00B224B5">
              <w:rPr>
                <w:sz w:val="22"/>
                <w:szCs w:val="22"/>
              </w:rPr>
              <w:t xml:space="preserve">17:00.00 </w:t>
            </w:r>
            <w:r w:rsidR="003879A9" w:rsidRPr="00B224B5">
              <w:rPr>
                <w:sz w:val="22"/>
                <w:szCs w:val="22"/>
              </w:rPr>
              <w:t>GMT</w:t>
            </w:r>
            <w:r w:rsidRPr="00B224B5">
              <w:rPr>
                <w:sz w:val="22"/>
                <w:szCs w:val="22"/>
              </w:rPr>
              <w:t xml:space="preserve"> </w:t>
            </w:r>
            <w:r w:rsidR="003879A9" w:rsidRPr="00B224B5">
              <w:rPr>
                <w:sz w:val="22"/>
                <w:szCs w:val="22"/>
              </w:rPr>
              <w:t>03/03/17</w:t>
            </w:r>
          </w:p>
        </w:tc>
        <w:tc>
          <w:tcPr>
            <w:tcW w:w="6030" w:type="dxa"/>
          </w:tcPr>
          <w:p w14:paraId="4A7BA15B" w14:textId="77777777" w:rsidR="00706CC1" w:rsidRPr="002A5365" w:rsidRDefault="00706CC1" w:rsidP="00251AE6">
            <w:pPr>
              <w:pStyle w:val="MarginText"/>
              <w:rPr>
                <w:b/>
                <w:i/>
                <w:sz w:val="22"/>
                <w:szCs w:val="22"/>
              </w:rPr>
            </w:pPr>
            <w:r w:rsidRPr="002A5365">
              <w:rPr>
                <w:sz w:val="22"/>
                <w:szCs w:val="22"/>
              </w:rPr>
              <w:t xml:space="preserve">Deadline for the publication of responses to Tender Clarification questions </w:t>
            </w:r>
          </w:p>
        </w:tc>
      </w:tr>
      <w:tr w:rsidR="00706CC1" w:rsidRPr="002A5365" w14:paraId="4A7BA15F" w14:textId="77777777" w:rsidTr="00251AE6">
        <w:trPr>
          <w:cantSplit/>
          <w:trHeight w:val="397"/>
        </w:trPr>
        <w:tc>
          <w:tcPr>
            <w:tcW w:w="2400" w:type="dxa"/>
            <w:vAlign w:val="center"/>
          </w:tcPr>
          <w:p w14:paraId="4A7BA15D" w14:textId="2D5D9081" w:rsidR="00706CC1" w:rsidRPr="00B224B5" w:rsidRDefault="00706CC1">
            <w:pPr>
              <w:pStyle w:val="MarginText"/>
              <w:jc w:val="center"/>
              <w:rPr>
                <w:sz w:val="22"/>
                <w:szCs w:val="22"/>
              </w:rPr>
            </w:pPr>
            <w:r w:rsidRPr="00B224B5">
              <w:rPr>
                <w:sz w:val="22"/>
                <w:szCs w:val="22"/>
              </w:rPr>
              <w:t>1</w:t>
            </w:r>
            <w:r w:rsidR="003879A9" w:rsidRPr="00B224B5">
              <w:rPr>
                <w:sz w:val="22"/>
                <w:szCs w:val="22"/>
              </w:rPr>
              <w:t>7</w:t>
            </w:r>
            <w:r w:rsidRPr="00B224B5">
              <w:rPr>
                <w:sz w:val="22"/>
                <w:szCs w:val="22"/>
              </w:rPr>
              <w:t xml:space="preserve">:00.00 </w:t>
            </w:r>
            <w:r w:rsidR="00E97CCF" w:rsidRPr="00B224B5">
              <w:rPr>
                <w:sz w:val="22"/>
                <w:szCs w:val="22"/>
              </w:rPr>
              <w:t>GMT 10/03/17</w:t>
            </w:r>
          </w:p>
        </w:tc>
        <w:tc>
          <w:tcPr>
            <w:tcW w:w="6030" w:type="dxa"/>
          </w:tcPr>
          <w:p w14:paraId="4A7BA15E" w14:textId="1420EDF9" w:rsidR="00706CC1" w:rsidRPr="002A5365" w:rsidRDefault="00706CC1">
            <w:pPr>
              <w:pStyle w:val="MarginText"/>
              <w:rPr>
                <w:sz w:val="22"/>
                <w:szCs w:val="22"/>
              </w:rPr>
            </w:pPr>
            <w:r w:rsidRPr="002A5365">
              <w:rPr>
                <w:sz w:val="22"/>
                <w:szCs w:val="22"/>
              </w:rPr>
              <w:t>Deadline for submission of Tenders to the Authority (“</w:t>
            </w:r>
            <w:r w:rsidRPr="002A5365">
              <w:rPr>
                <w:b/>
                <w:sz w:val="22"/>
                <w:szCs w:val="22"/>
              </w:rPr>
              <w:t>Tender Submission Deadline</w:t>
            </w:r>
            <w:r w:rsidRPr="002A5365">
              <w:rPr>
                <w:sz w:val="22"/>
                <w:szCs w:val="22"/>
              </w:rPr>
              <w:t>”)</w:t>
            </w:r>
          </w:p>
        </w:tc>
      </w:tr>
      <w:tr w:rsidR="00706CC1" w:rsidRPr="002A5365" w14:paraId="4A7BA165" w14:textId="77777777" w:rsidTr="00251AE6">
        <w:trPr>
          <w:cantSplit/>
          <w:trHeight w:val="397"/>
        </w:trPr>
        <w:tc>
          <w:tcPr>
            <w:tcW w:w="2400" w:type="dxa"/>
            <w:vAlign w:val="center"/>
          </w:tcPr>
          <w:p w14:paraId="4A7BA163" w14:textId="5986C426" w:rsidR="00706CC1" w:rsidRPr="00B224B5" w:rsidRDefault="003879A9">
            <w:pPr>
              <w:pStyle w:val="MarginText"/>
              <w:jc w:val="center"/>
              <w:rPr>
                <w:sz w:val="22"/>
                <w:szCs w:val="22"/>
              </w:rPr>
            </w:pPr>
            <w:r w:rsidRPr="00B224B5">
              <w:rPr>
                <w:sz w:val="22"/>
                <w:szCs w:val="22"/>
              </w:rPr>
              <w:t>10</w:t>
            </w:r>
            <w:r w:rsidR="00FC62F3" w:rsidRPr="00B224B5">
              <w:rPr>
                <w:sz w:val="22"/>
                <w:szCs w:val="22"/>
              </w:rPr>
              <w:t>/05/2017</w:t>
            </w:r>
          </w:p>
        </w:tc>
        <w:tc>
          <w:tcPr>
            <w:tcW w:w="6030" w:type="dxa"/>
          </w:tcPr>
          <w:p w14:paraId="4A7BA164" w14:textId="77777777" w:rsidR="00706CC1" w:rsidRPr="002A5365" w:rsidRDefault="00706CC1" w:rsidP="00251AE6">
            <w:pPr>
              <w:pStyle w:val="MarginText"/>
              <w:rPr>
                <w:sz w:val="22"/>
                <w:szCs w:val="22"/>
              </w:rPr>
            </w:pPr>
            <w:r w:rsidRPr="002A5365">
              <w:rPr>
                <w:sz w:val="22"/>
                <w:szCs w:val="22"/>
              </w:rPr>
              <w:t>Intention to award noti</w:t>
            </w:r>
            <w:r w:rsidR="00883898" w:rsidRPr="002A5365">
              <w:rPr>
                <w:sz w:val="22"/>
                <w:szCs w:val="22"/>
              </w:rPr>
              <w:t>ces</w:t>
            </w:r>
            <w:r w:rsidRPr="002A5365">
              <w:rPr>
                <w:sz w:val="22"/>
                <w:szCs w:val="22"/>
              </w:rPr>
              <w:t xml:space="preserve"> issued to successful and unsuccessful Potential Providers.</w:t>
            </w:r>
          </w:p>
        </w:tc>
      </w:tr>
      <w:tr w:rsidR="00706CC1" w:rsidRPr="002A5365" w14:paraId="4A7BA169" w14:textId="77777777" w:rsidTr="00251AE6">
        <w:trPr>
          <w:cantSplit/>
          <w:trHeight w:val="397"/>
        </w:trPr>
        <w:tc>
          <w:tcPr>
            <w:tcW w:w="2400" w:type="dxa"/>
            <w:vAlign w:val="center"/>
          </w:tcPr>
          <w:p w14:paraId="4A7BA166" w14:textId="6C8D4368" w:rsidR="00706CC1" w:rsidRPr="00B224B5" w:rsidRDefault="003879A9">
            <w:pPr>
              <w:pStyle w:val="MarginText"/>
              <w:jc w:val="center"/>
              <w:rPr>
                <w:sz w:val="22"/>
                <w:szCs w:val="22"/>
              </w:rPr>
            </w:pPr>
            <w:r w:rsidRPr="00B224B5">
              <w:rPr>
                <w:sz w:val="22"/>
                <w:szCs w:val="22"/>
              </w:rPr>
              <w:t>11</w:t>
            </w:r>
            <w:r w:rsidR="00FC62F3" w:rsidRPr="00B224B5">
              <w:rPr>
                <w:sz w:val="22"/>
                <w:szCs w:val="22"/>
              </w:rPr>
              <w:t>/</w:t>
            </w:r>
            <w:r w:rsidRPr="00B224B5">
              <w:rPr>
                <w:sz w:val="22"/>
                <w:szCs w:val="22"/>
              </w:rPr>
              <w:t>05</w:t>
            </w:r>
            <w:r w:rsidR="00FC62F3" w:rsidRPr="00B224B5">
              <w:rPr>
                <w:sz w:val="22"/>
                <w:szCs w:val="22"/>
              </w:rPr>
              <w:t>/2017</w:t>
            </w:r>
            <w:r w:rsidR="00706CC1" w:rsidRPr="00B224B5">
              <w:rPr>
                <w:sz w:val="22"/>
                <w:szCs w:val="22"/>
              </w:rPr>
              <w:t xml:space="preserve"> to </w:t>
            </w:r>
            <w:r w:rsidRPr="00B224B5">
              <w:rPr>
                <w:sz w:val="22"/>
                <w:szCs w:val="22"/>
              </w:rPr>
              <w:t>22</w:t>
            </w:r>
            <w:r w:rsidR="00FC62F3" w:rsidRPr="00B224B5">
              <w:rPr>
                <w:sz w:val="22"/>
                <w:szCs w:val="22"/>
              </w:rPr>
              <w:t>/</w:t>
            </w:r>
            <w:r w:rsidRPr="00B224B5">
              <w:rPr>
                <w:sz w:val="22"/>
                <w:szCs w:val="22"/>
              </w:rPr>
              <w:t>05</w:t>
            </w:r>
            <w:r w:rsidR="00FC62F3" w:rsidRPr="00B224B5">
              <w:rPr>
                <w:sz w:val="22"/>
                <w:szCs w:val="22"/>
              </w:rPr>
              <w:t>/2017</w:t>
            </w:r>
          </w:p>
        </w:tc>
        <w:tc>
          <w:tcPr>
            <w:tcW w:w="6030" w:type="dxa"/>
          </w:tcPr>
          <w:p w14:paraId="4A7BA167" w14:textId="31B4F818" w:rsidR="00706CC1" w:rsidRPr="002A5365" w:rsidRDefault="00706CC1" w:rsidP="00B776D7">
            <w:pPr>
              <w:pStyle w:val="MarginText"/>
              <w:rPr>
                <w:sz w:val="22"/>
                <w:szCs w:val="22"/>
              </w:rPr>
            </w:pPr>
            <w:r w:rsidRPr="00821410">
              <w:rPr>
                <w:sz w:val="22"/>
                <w:szCs w:val="22"/>
              </w:rPr>
              <w:t>10 day</w:t>
            </w:r>
            <w:r w:rsidRPr="002A5365">
              <w:rPr>
                <w:sz w:val="22"/>
                <w:szCs w:val="22"/>
              </w:rPr>
              <w:t xml:space="preserve"> Standstill Period (in accordance with Regulation </w:t>
            </w:r>
            <w:r w:rsidR="00B776D7" w:rsidRPr="002A5365">
              <w:rPr>
                <w:sz w:val="22"/>
                <w:szCs w:val="22"/>
              </w:rPr>
              <w:t>87</w:t>
            </w:r>
            <w:r w:rsidRPr="002A5365">
              <w:rPr>
                <w:sz w:val="22"/>
                <w:szCs w:val="22"/>
              </w:rPr>
              <w:t>)</w:t>
            </w:r>
          </w:p>
          <w:p w14:paraId="4A7BA168" w14:textId="47432FAC" w:rsidR="001A16D0" w:rsidRPr="00AA1BD9" w:rsidRDefault="001A16D0">
            <w:pPr>
              <w:pStyle w:val="MarginText"/>
              <w:rPr>
                <w:b/>
                <w:i/>
                <w:sz w:val="22"/>
                <w:szCs w:val="22"/>
              </w:rPr>
            </w:pPr>
          </w:p>
        </w:tc>
      </w:tr>
      <w:tr w:rsidR="00706CC1" w:rsidRPr="002A5365" w14:paraId="4A7BA16F" w14:textId="77777777" w:rsidTr="00251AE6">
        <w:trPr>
          <w:cantSplit/>
          <w:trHeight w:val="397"/>
        </w:trPr>
        <w:tc>
          <w:tcPr>
            <w:tcW w:w="2400" w:type="dxa"/>
            <w:vAlign w:val="center"/>
          </w:tcPr>
          <w:p w14:paraId="4A7BA16D" w14:textId="54C6ECA1" w:rsidR="00706CC1" w:rsidRPr="00B224B5" w:rsidRDefault="007D67EE">
            <w:pPr>
              <w:pStyle w:val="MarginText"/>
              <w:jc w:val="center"/>
              <w:rPr>
                <w:sz w:val="22"/>
                <w:szCs w:val="22"/>
              </w:rPr>
            </w:pPr>
            <w:r w:rsidRPr="00B224B5">
              <w:rPr>
                <w:sz w:val="22"/>
                <w:szCs w:val="22"/>
              </w:rPr>
              <w:t>23/05/2017</w:t>
            </w:r>
          </w:p>
        </w:tc>
        <w:tc>
          <w:tcPr>
            <w:tcW w:w="6030" w:type="dxa"/>
          </w:tcPr>
          <w:p w14:paraId="4A7BA16E" w14:textId="77777777" w:rsidR="00706CC1" w:rsidRPr="002A5365" w:rsidRDefault="00735B24" w:rsidP="00735B24">
            <w:pPr>
              <w:pStyle w:val="MarginText"/>
              <w:rPr>
                <w:sz w:val="22"/>
                <w:szCs w:val="22"/>
              </w:rPr>
            </w:pPr>
            <w:r w:rsidRPr="002A5365">
              <w:rPr>
                <w:sz w:val="22"/>
                <w:szCs w:val="22"/>
              </w:rPr>
              <w:t>Expected c</w:t>
            </w:r>
            <w:r w:rsidR="00706CC1" w:rsidRPr="002A5365">
              <w:rPr>
                <w:sz w:val="22"/>
                <w:szCs w:val="22"/>
              </w:rPr>
              <w:t xml:space="preserve">ommencement </w:t>
            </w:r>
            <w:r w:rsidRPr="002A5365">
              <w:rPr>
                <w:sz w:val="22"/>
                <w:szCs w:val="22"/>
              </w:rPr>
              <w:t>d</w:t>
            </w:r>
            <w:r w:rsidR="00706CC1" w:rsidRPr="002A5365">
              <w:rPr>
                <w:sz w:val="22"/>
                <w:szCs w:val="22"/>
              </w:rPr>
              <w:t>ate for Framework Agreement(s)</w:t>
            </w:r>
          </w:p>
        </w:tc>
      </w:tr>
    </w:tbl>
    <w:p w14:paraId="4A7BA170" w14:textId="77777777" w:rsidR="002A5365" w:rsidRDefault="002A5365">
      <w:pPr>
        <w:pStyle w:val="Heading2"/>
        <w:numPr>
          <w:ilvl w:val="0"/>
          <w:numId w:val="0"/>
        </w:numPr>
        <w:ind w:left="851"/>
        <w:rPr>
          <w:sz w:val="22"/>
          <w:szCs w:val="22"/>
        </w:rPr>
      </w:pPr>
    </w:p>
    <w:p w14:paraId="4A7BA172" w14:textId="77777777" w:rsidR="0079033B" w:rsidRDefault="0079033B">
      <w:pPr>
        <w:rPr>
          <w:rFonts w:ascii="Arial" w:eastAsia="STZhongsong" w:hAnsi="Arial" w:cs="Times New Roman"/>
          <w:b/>
          <w:caps/>
          <w:sz w:val="20"/>
          <w:szCs w:val="20"/>
          <w:lang w:eastAsia="zh-CN"/>
        </w:rPr>
      </w:pPr>
      <w:r>
        <w:br w:type="page"/>
      </w:r>
    </w:p>
    <w:p w14:paraId="4A7BA173" w14:textId="77777777" w:rsidR="00706CC1" w:rsidRPr="002A5365" w:rsidRDefault="00706CC1" w:rsidP="0058734C">
      <w:pPr>
        <w:pStyle w:val="Heading1"/>
        <w:rPr>
          <w:rFonts w:cs="Arial"/>
          <w:sz w:val="22"/>
          <w:szCs w:val="22"/>
        </w:rPr>
      </w:pPr>
      <w:bookmarkStart w:id="10" w:name="_Toc474425208"/>
      <w:r w:rsidRPr="002A5365">
        <w:rPr>
          <w:rFonts w:cs="Arial"/>
          <w:sz w:val="22"/>
          <w:szCs w:val="22"/>
        </w:rPr>
        <w:t>completiNG AND SUBMITTING A tender</w:t>
      </w:r>
      <w:bookmarkEnd w:id="10"/>
    </w:p>
    <w:p w14:paraId="4A7BA174" w14:textId="6E70CC34" w:rsidR="00706CC1" w:rsidRPr="002A5365" w:rsidRDefault="00706CC1" w:rsidP="0058734C">
      <w:pPr>
        <w:pStyle w:val="Heading2"/>
        <w:rPr>
          <w:rFonts w:cs="Arial"/>
          <w:sz w:val="22"/>
          <w:szCs w:val="22"/>
        </w:rPr>
      </w:pPr>
      <w:r w:rsidRPr="002A5365">
        <w:rPr>
          <w:rFonts w:cs="Arial"/>
          <w:sz w:val="22"/>
          <w:szCs w:val="22"/>
        </w:rPr>
        <w:t xml:space="preserve">To participate in this </w:t>
      </w:r>
      <w:r w:rsidR="00AC3DDC">
        <w:rPr>
          <w:rFonts w:cs="Arial"/>
          <w:sz w:val="22"/>
          <w:szCs w:val="22"/>
        </w:rPr>
        <w:t>procurement</w:t>
      </w:r>
      <w:r w:rsidRPr="002A5365">
        <w:rPr>
          <w:rFonts w:cs="Arial"/>
          <w:sz w:val="22"/>
          <w:szCs w:val="22"/>
        </w:rPr>
        <w:t xml:space="preserve">, </w:t>
      </w:r>
      <w:r w:rsidR="009C7984" w:rsidRPr="002A5365">
        <w:rPr>
          <w:rFonts w:cs="Arial"/>
          <w:sz w:val="22"/>
          <w:szCs w:val="22"/>
        </w:rPr>
        <w:t>you</w:t>
      </w:r>
      <w:r w:rsidRPr="002A5365">
        <w:rPr>
          <w:rFonts w:cs="Arial"/>
          <w:sz w:val="22"/>
          <w:szCs w:val="22"/>
        </w:rPr>
        <w:t xml:space="preserve"> 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A</w:t>
      </w:r>
      <w:r w:rsidR="000500B2" w:rsidRPr="002A5365">
        <w:rPr>
          <w:rFonts w:cs="Arial"/>
          <w:sz w:val="22"/>
          <w:szCs w:val="22"/>
        </w:rPr>
        <w:t>ttachments</w:t>
      </w:r>
      <w:r w:rsidRPr="002A5365">
        <w:rPr>
          <w:rFonts w:cs="Arial"/>
          <w:sz w:val="22"/>
          <w:szCs w:val="22"/>
        </w:rPr>
        <w:t>.</w:t>
      </w:r>
    </w:p>
    <w:p w14:paraId="4A7BA175" w14:textId="77777777" w:rsidR="006607CA" w:rsidRPr="002A5365" w:rsidRDefault="009C7984" w:rsidP="0058734C">
      <w:pPr>
        <w:pStyle w:val="Heading2"/>
        <w:rPr>
          <w:rFonts w:cs="Arial"/>
          <w:sz w:val="22"/>
          <w:szCs w:val="22"/>
        </w:rPr>
      </w:pPr>
      <w:r w:rsidRPr="002A5365">
        <w:rPr>
          <w:rFonts w:cs="Arial"/>
          <w:sz w:val="22"/>
          <w:szCs w:val="22"/>
        </w:rPr>
        <w:t>You</w:t>
      </w:r>
      <w:r w:rsidR="006607CA" w:rsidRPr="002A5365">
        <w:rPr>
          <w:rFonts w:cs="Arial"/>
          <w:sz w:val="22"/>
          <w:szCs w:val="22"/>
        </w:rPr>
        <w:t xml:space="preserve"> are strongly advised to read through all documentation first to ensure </w:t>
      </w:r>
      <w:r w:rsidR="004C6C4C" w:rsidRPr="002A5365">
        <w:rPr>
          <w:rFonts w:cs="Arial"/>
          <w:sz w:val="22"/>
          <w:szCs w:val="22"/>
        </w:rPr>
        <w:t xml:space="preserve">you </w:t>
      </w:r>
      <w:r w:rsidR="006607CA" w:rsidRPr="002A5365">
        <w:rPr>
          <w:rFonts w:cs="Arial"/>
          <w:sz w:val="22"/>
          <w:szCs w:val="22"/>
        </w:rPr>
        <w:t>understand how to submit a fully compliant Tender.</w:t>
      </w:r>
    </w:p>
    <w:p w14:paraId="605EB47D" w14:textId="77777777" w:rsidR="00A1676C" w:rsidRPr="00B52D66" w:rsidRDefault="00A1676C" w:rsidP="00821410">
      <w:pPr>
        <w:pStyle w:val="Heading2"/>
      </w:pPr>
      <w:r w:rsidRPr="00821410">
        <w:rPr>
          <w:sz w:val="22"/>
          <w:szCs w:val="22"/>
        </w:rPr>
        <w:t xml:space="preserve">The information and documents that you are required to complete and return in order to submit a compliant Tender are: </w:t>
      </w:r>
    </w:p>
    <w:p w14:paraId="2C3EFF3F" w14:textId="77777777" w:rsidR="00A1676C" w:rsidRDefault="00A1676C" w:rsidP="00A1676C">
      <w:pPr>
        <w:numPr>
          <w:ilvl w:val="0"/>
          <w:numId w:val="36"/>
        </w:numPr>
        <w:tabs>
          <w:tab w:val="left" w:pos="851"/>
        </w:tabs>
        <w:adjustRightInd w:val="0"/>
        <w:spacing w:after="120" w:line="240" w:lineRule="auto"/>
        <w:ind w:left="2177"/>
        <w:jc w:val="both"/>
        <w:outlineLvl w:val="1"/>
        <w:rPr>
          <w:rFonts w:ascii="Arial" w:eastAsia="STZhongsong" w:hAnsi="Arial" w:cs="Arial"/>
          <w:lang w:eastAsia="zh-CN"/>
        </w:rPr>
      </w:pPr>
      <w:r w:rsidRPr="00A1676C">
        <w:rPr>
          <w:rFonts w:ascii="Arial" w:eastAsia="STZhongsong" w:hAnsi="Arial" w:cs="Arial"/>
          <w:lang w:eastAsia="zh-CN"/>
        </w:rPr>
        <w:t>Attachment 2 – Participation Requirements and Selection Questionnaire and Evaluation Guidance (in the e-Sourcing Suite);</w:t>
      </w:r>
    </w:p>
    <w:p w14:paraId="657F4F51" w14:textId="5DDD4041" w:rsidR="00426A39" w:rsidRPr="00514F30" w:rsidRDefault="00426A39">
      <w:pPr>
        <w:numPr>
          <w:ilvl w:val="0"/>
          <w:numId w:val="36"/>
        </w:numPr>
        <w:tabs>
          <w:tab w:val="left" w:pos="851"/>
        </w:tabs>
        <w:adjustRightInd w:val="0"/>
        <w:spacing w:after="120" w:line="240" w:lineRule="auto"/>
        <w:ind w:left="2177"/>
        <w:jc w:val="both"/>
        <w:outlineLvl w:val="1"/>
        <w:rPr>
          <w:rFonts w:ascii="Arial" w:eastAsia="STZhongsong" w:hAnsi="Arial" w:cs="Arial"/>
          <w:lang w:eastAsia="zh-CN"/>
        </w:rPr>
      </w:pPr>
      <w:r w:rsidRPr="00821410">
        <w:rPr>
          <w:rFonts w:ascii="Arial" w:eastAsia="STZhongsong" w:hAnsi="Arial" w:cs="Arial"/>
          <w:lang w:eastAsia="zh-CN"/>
        </w:rPr>
        <w:t xml:space="preserve">Attachment 2a (uploaded as an attachment to question </w:t>
      </w:r>
      <w:r w:rsidR="00514F30" w:rsidRPr="00821410">
        <w:rPr>
          <w:rFonts w:ascii="Arial" w:eastAsia="STZhongsong" w:hAnsi="Arial" w:cs="Arial"/>
          <w:lang w:eastAsia="zh-CN"/>
        </w:rPr>
        <w:t>SQ</w:t>
      </w:r>
      <w:r w:rsidR="00514F30" w:rsidRPr="00514F30">
        <w:rPr>
          <w:rFonts w:ascii="Arial" w:eastAsia="STZhongsong" w:hAnsi="Arial" w:cs="Arial"/>
          <w:lang w:eastAsia="zh-CN"/>
        </w:rPr>
        <w:t>5.3(b)</w:t>
      </w:r>
      <w:r w:rsidRPr="00821410">
        <w:rPr>
          <w:rFonts w:ascii="Arial" w:eastAsia="STZhongsong" w:hAnsi="Arial" w:cs="Arial"/>
          <w:lang w:eastAsia="zh-CN"/>
        </w:rPr>
        <w:t xml:space="preserve"> in the e-Sourcing Suite); </w:t>
      </w:r>
    </w:p>
    <w:p w14:paraId="3856E839" w14:textId="6ACC8CD1" w:rsidR="00A1676C" w:rsidRDefault="00A1676C" w:rsidP="00821410">
      <w:pPr>
        <w:numPr>
          <w:ilvl w:val="0"/>
          <w:numId w:val="36"/>
        </w:numPr>
        <w:tabs>
          <w:tab w:val="left" w:pos="851"/>
        </w:tabs>
        <w:adjustRightInd w:val="0"/>
        <w:spacing w:after="120" w:line="240" w:lineRule="auto"/>
        <w:ind w:left="2177"/>
        <w:jc w:val="both"/>
        <w:outlineLvl w:val="1"/>
        <w:rPr>
          <w:rFonts w:ascii="Arial" w:eastAsia="STZhongsong" w:hAnsi="Arial" w:cs="Arial"/>
          <w:lang w:eastAsia="zh-CN"/>
        </w:rPr>
      </w:pPr>
      <w:r w:rsidRPr="00A1676C">
        <w:rPr>
          <w:rFonts w:ascii="Arial" w:eastAsia="STZhongsong" w:hAnsi="Arial" w:cs="Arial"/>
          <w:lang w:eastAsia="zh-CN"/>
        </w:rPr>
        <w:t xml:space="preserve"> Attachment 3 – Award Questionnaire and Evaluation Guidance (in the e-Sourcing Suite);</w:t>
      </w:r>
    </w:p>
    <w:p w14:paraId="5E3A54BB" w14:textId="4F13F3AB" w:rsidR="00426A39" w:rsidRPr="00514F30" w:rsidRDefault="00426A39" w:rsidP="00821410">
      <w:pPr>
        <w:numPr>
          <w:ilvl w:val="0"/>
          <w:numId w:val="36"/>
        </w:numPr>
        <w:tabs>
          <w:tab w:val="left" w:pos="851"/>
        </w:tabs>
        <w:adjustRightInd w:val="0"/>
        <w:spacing w:after="120" w:line="240" w:lineRule="auto"/>
        <w:ind w:left="2177"/>
        <w:jc w:val="both"/>
        <w:outlineLvl w:val="1"/>
        <w:rPr>
          <w:rFonts w:ascii="Arial" w:eastAsia="STZhongsong" w:hAnsi="Arial" w:cs="Arial"/>
          <w:lang w:eastAsia="zh-CN"/>
        </w:rPr>
      </w:pPr>
      <w:r w:rsidRPr="00514F30">
        <w:rPr>
          <w:rFonts w:ascii="Arial" w:eastAsia="STZhongsong" w:hAnsi="Arial" w:cs="Arial"/>
          <w:lang w:eastAsia="zh-CN"/>
        </w:rPr>
        <w:t xml:space="preserve">Attachment 3a (uploaded as an attachment to question </w:t>
      </w:r>
      <w:r w:rsidR="00514F30" w:rsidRPr="00821410">
        <w:rPr>
          <w:rFonts w:ascii="Arial" w:eastAsia="STZhongsong" w:hAnsi="Arial" w:cs="Arial"/>
          <w:lang w:eastAsia="zh-CN"/>
        </w:rPr>
        <w:t>AQ</w:t>
      </w:r>
      <w:r w:rsidR="00514F30" w:rsidRPr="00514F30">
        <w:rPr>
          <w:rFonts w:ascii="Arial" w:eastAsia="STZhongsong" w:hAnsi="Arial" w:cs="Arial"/>
          <w:lang w:eastAsia="zh-CN"/>
        </w:rPr>
        <w:t>J9</w:t>
      </w:r>
      <w:r w:rsidRPr="00514F30">
        <w:rPr>
          <w:rFonts w:ascii="Arial" w:eastAsia="STZhongsong" w:hAnsi="Arial" w:cs="Arial"/>
          <w:lang w:eastAsia="zh-CN"/>
        </w:rPr>
        <w:t xml:space="preserve"> in the e-sourcing suite</w:t>
      </w:r>
      <w:r w:rsidRPr="00821410">
        <w:rPr>
          <w:rFonts w:ascii="Arial" w:eastAsia="STZhongsong" w:hAnsi="Arial" w:cs="Arial"/>
          <w:lang w:eastAsia="zh-CN"/>
        </w:rPr>
        <w:t>);</w:t>
      </w:r>
    </w:p>
    <w:p w14:paraId="07D2D394" w14:textId="6B5598A2" w:rsidR="00A1676C" w:rsidRPr="00A1676C" w:rsidRDefault="00A1676C" w:rsidP="00A1676C">
      <w:pPr>
        <w:numPr>
          <w:ilvl w:val="0"/>
          <w:numId w:val="36"/>
        </w:numPr>
        <w:tabs>
          <w:tab w:val="left" w:pos="851"/>
        </w:tabs>
        <w:adjustRightInd w:val="0"/>
        <w:spacing w:after="120" w:line="240" w:lineRule="auto"/>
        <w:ind w:left="2177"/>
        <w:jc w:val="both"/>
        <w:outlineLvl w:val="1"/>
        <w:rPr>
          <w:rFonts w:ascii="Arial" w:eastAsia="STZhongsong" w:hAnsi="Arial" w:cs="Arial"/>
          <w:lang w:eastAsia="zh-CN"/>
        </w:rPr>
      </w:pPr>
      <w:r w:rsidRPr="00A1676C">
        <w:rPr>
          <w:rFonts w:ascii="Arial" w:eastAsia="STZhongsong" w:hAnsi="Arial" w:cs="Arial"/>
          <w:lang w:eastAsia="zh-CN"/>
        </w:rPr>
        <w:t xml:space="preserve">Attachment 9 – Framework Agreement Population Template (uploaded as an Attachment to question </w:t>
      </w:r>
      <w:r w:rsidRPr="00514F30">
        <w:rPr>
          <w:rFonts w:ascii="Arial" w:eastAsia="STZhongsong" w:hAnsi="Arial" w:cs="Arial"/>
          <w:lang w:eastAsia="zh-CN"/>
        </w:rPr>
        <w:t>SQ</w:t>
      </w:r>
      <w:r w:rsidR="00514F30" w:rsidRPr="00821410">
        <w:rPr>
          <w:rFonts w:ascii="Arial" w:eastAsia="STZhongsong" w:hAnsi="Arial" w:cs="Arial"/>
          <w:lang w:eastAsia="zh-CN"/>
        </w:rPr>
        <w:t>1.4</w:t>
      </w:r>
      <w:r w:rsidRPr="00A1676C">
        <w:rPr>
          <w:rFonts w:ascii="Arial" w:eastAsia="STZhongsong" w:hAnsi="Arial" w:cs="Arial"/>
          <w:lang w:eastAsia="zh-CN"/>
        </w:rPr>
        <w:t xml:space="preserve"> in the e-Sourcing Suite);</w:t>
      </w:r>
    </w:p>
    <w:p w14:paraId="5C289DC5" w14:textId="77777777" w:rsidR="00A1676C" w:rsidRPr="00A1676C" w:rsidRDefault="00A1676C" w:rsidP="00A1676C">
      <w:pPr>
        <w:tabs>
          <w:tab w:val="left" w:pos="851"/>
        </w:tabs>
        <w:adjustRightInd w:val="0"/>
        <w:spacing w:after="120" w:line="240" w:lineRule="auto"/>
        <w:ind w:left="1457"/>
        <w:jc w:val="both"/>
        <w:outlineLvl w:val="1"/>
        <w:rPr>
          <w:rFonts w:ascii="Arial" w:eastAsia="STZhongsong" w:hAnsi="Arial" w:cs="Arial"/>
          <w:u w:val="single"/>
          <w:lang w:eastAsia="zh-CN"/>
        </w:rPr>
      </w:pPr>
      <w:r w:rsidRPr="00A1676C">
        <w:rPr>
          <w:rFonts w:ascii="Arial" w:eastAsia="STZhongsong" w:hAnsi="Arial" w:cs="Arial"/>
          <w:u w:val="single"/>
          <w:lang w:eastAsia="zh-CN"/>
        </w:rPr>
        <w:t xml:space="preserve">Attachment 5 - Pricing Matrix applicable to the Lot(s) that you are tendering for: </w:t>
      </w:r>
    </w:p>
    <w:p w14:paraId="1D396C01" w14:textId="77777777" w:rsidR="00A1676C" w:rsidRPr="00A1676C" w:rsidRDefault="00A1676C" w:rsidP="00A1676C">
      <w:pPr>
        <w:numPr>
          <w:ilvl w:val="0"/>
          <w:numId w:val="36"/>
        </w:numPr>
        <w:tabs>
          <w:tab w:val="left" w:pos="851"/>
        </w:tabs>
        <w:adjustRightInd w:val="0"/>
        <w:spacing w:after="120" w:line="240" w:lineRule="auto"/>
        <w:ind w:left="2177"/>
        <w:jc w:val="both"/>
        <w:outlineLvl w:val="1"/>
        <w:rPr>
          <w:rFonts w:ascii="Arial" w:eastAsia="STZhongsong" w:hAnsi="Arial" w:cs="Arial"/>
          <w:lang w:eastAsia="zh-CN"/>
        </w:rPr>
      </w:pPr>
      <w:r w:rsidRPr="00A1676C">
        <w:rPr>
          <w:rFonts w:ascii="Arial" w:eastAsia="STZhongsong" w:hAnsi="Arial" w:cs="Arial"/>
          <w:lang w:eastAsia="zh-CN"/>
        </w:rPr>
        <w:t xml:space="preserve">Attachment 5 – Pricing Matrix Lot 1 (uploaded as an Attachment to question PQ1 in the e-Sourcing Suite); </w:t>
      </w:r>
    </w:p>
    <w:p w14:paraId="3EF1293F" w14:textId="77777777" w:rsidR="00A1676C" w:rsidRPr="00A1676C" w:rsidRDefault="00A1676C" w:rsidP="00A1676C">
      <w:pPr>
        <w:numPr>
          <w:ilvl w:val="0"/>
          <w:numId w:val="36"/>
        </w:numPr>
        <w:spacing w:before="120" w:after="120" w:line="240" w:lineRule="auto"/>
        <w:ind w:left="2177"/>
        <w:rPr>
          <w:rFonts w:ascii="Arial" w:eastAsia="STZhongsong" w:hAnsi="Arial" w:cs="Arial"/>
          <w:lang w:eastAsia="zh-CN"/>
        </w:rPr>
      </w:pPr>
      <w:r w:rsidRPr="00A1676C">
        <w:rPr>
          <w:rFonts w:ascii="Arial" w:eastAsia="STZhongsong" w:hAnsi="Arial" w:cs="Arial"/>
          <w:lang w:eastAsia="zh-CN"/>
        </w:rPr>
        <w:t xml:space="preserve">Attachment 5 – Pricing Matrix Lot 2 (uploaded as an Attachment to question PQ2 in the e-Sourcing Suite); </w:t>
      </w:r>
    </w:p>
    <w:p w14:paraId="44C82948" w14:textId="77777777" w:rsidR="00A1676C" w:rsidRPr="00A1676C" w:rsidRDefault="00A1676C" w:rsidP="00A1676C">
      <w:pPr>
        <w:numPr>
          <w:ilvl w:val="0"/>
          <w:numId w:val="36"/>
        </w:numPr>
        <w:spacing w:before="120" w:after="120" w:line="240" w:lineRule="auto"/>
        <w:ind w:left="2177"/>
        <w:rPr>
          <w:rFonts w:ascii="Arial" w:eastAsia="STZhongsong" w:hAnsi="Arial" w:cs="Arial"/>
          <w:lang w:eastAsia="zh-CN"/>
        </w:rPr>
      </w:pPr>
      <w:r w:rsidRPr="00A1676C">
        <w:rPr>
          <w:rFonts w:ascii="Arial" w:eastAsia="STZhongsong" w:hAnsi="Arial" w:cs="Arial"/>
          <w:lang w:eastAsia="zh-CN"/>
        </w:rPr>
        <w:t xml:space="preserve">Attachment 5 – Pricing Matrix Lot 3 (uploaded as an Attachment to question PQ3 in the e-Sourcing Suite); </w:t>
      </w:r>
    </w:p>
    <w:p w14:paraId="5D2EC1D0" w14:textId="579253FF" w:rsidR="00A1676C" w:rsidRPr="00821410" w:rsidRDefault="00A1676C" w:rsidP="00821410">
      <w:pPr>
        <w:numPr>
          <w:ilvl w:val="0"/>
          <w:numId w:val="36"/>
        </w:numPr>
        <w:spacing w:before="120" w:after="120" w:line="240" w:lineRule="auto"/>
        <w:ind w:left="2177"/>
        <w:rPr>
          <w:rFonts w:ascii="Arial" w:eastAsia="STZhongsong" w:hAnsi="Arial" w:cs="Arial"/>
          <w:lang w:eastAsia="zh-CN"/>
        </w:rPr>
      </w:pPr>
      <w:r w:rsidRPr="00A1676C">
        <w:rPr>
          <w:rFonts w:ascii="Arial" w:eastAsia="STZhongsong" w:hAnsi="Arial" w:cs="Arial"/>
          <w:lang w:eastAsia="zh-CN"/>
        </w:rPr>
        <w:t xml:space="preserve">Attachment 5 – Pricing Matrix Lot 4 (uploaded as an Attachment to question PQ4 in the e-Sourcing Suite); </w:t>
      </w:r>
    </w:p>
    <w:p w14:paraId="65CE423E" w14:textId="77777777" w:rsidR="00A1676C" w:rsidRPr="00A1676C" w:rsidRDefault="00A1676C" w:rsidP="00A1676C">
      <w:pPr>
        <w:numPr>
          <w:ilvl w:val="1"/>
          <w:numId w:val="1"/>
        </w:numPr>
        <w:tabs>
          <w:tab w:val="left" w:pos="851"/>
          <w:tab w:val="num" w:pos="1457"/>
        </w:tabs>
        <w:adjustRightInd w:val="0"/>
        <w:spacing w:after="120" w:line="240" w:lineRule="auto"/>
        <w:ind w:left="1457"/>
        <w:jc w:val="both"/>
        <w:outlineLvl w:val="1"/>
        <w:rPr>
          <w:rFonts w:ascii="Arial" w:eastAsia="STZhongsong" w:hAnsi="Arial" w:cs="Arial"/>
          <w:lang w:eastAsia="zh-CN"/>
        </w:rPr>
      </w:pPr>
      <w:r w:rsidRPr="00A1676C">
        <w:rPr>
          <w:rFonts w:ascii="Arial" w:eastAsia="STZhongsong" w:hAnsi="Arial" w:cs="Arial"/>
          <w:lang w:eastAsia="zh-CN"/>
        </w:rPr>
        <w:t>The Authority utilises an e-Sourcing Suite to provide governance around the sourcing process. Your response must be managed through this tool. You are therefore advised of the following:</w:t>
      </w:r>
    </w:p>
    <w:p w14:paraId="34D04421" w14:textId="77777777" w:rsidR="00A1676C" w:rsidRPr="00A1676C" w:rsidRDefault="00A1676C" w:rsidP="00A1676C">
      <w:pPr>
        <w:numPr>
          <w:ilvl w:val="2"/>
          <w:numId w:val="1"/>
        </w:numPr>
        <w:tabs>
          <w:tab w:val="clear" w:pos="1474"/>
          <w:tab w:val="num" w:pos="1559"/>
          <w:tab w:val="left" w:pos="1843"/>
          <w:tab w:val="num" w:pos="2279"/>
        </w:tabs>
        <w:adjustRightInd w:val="0"/>
        <w:spacing w:after="120" w:line="240" w:lineRule="auto"/>
        <w:ind w:left="2279" w:hanging="708"/>
        <w:jc w:val="both"/>
        <w:outlineLvl w:val="2"/>
        <w:rPr>
          <w:rFonts w:ascii="Arial" w:eastAsia="STZhongsong" w:hAnsi="Arial" w:cs="Arial"/>
          <w:lang w:eastAsia="zh-CN"/>
        </w:rPr>
      </w:pPr>
      <w:r w:rsidRPr="00A1676C">
        <w:rPr>
          <w:rFonts w:ascii="Arial" w:eastAsia="STZhongsong" w:hAnsi="Arial" w:cs="Arial"/>
          <w:lang w:eastAsia="zh-CN"/>
        </w:rPr>
        <w:t>It is your responsibility to ensure that you submit a fully compliant Tender.</w:t>
      </w:r>
    </w:p>
    <w:p w14:paraId="34D26647" w14:textId="77777777" w:rsidR="00A1676C" w:rsidRPr="00A1676C" w:rsidRDefault="00A1676C" w:rsidP="00A1676C">
      <w:pPr>
        <w:numPr>
          <w:ilvl w:val="2"/>
          <w:numId w:val="1"/>
        </w:numPr>
        <w:tabs>
          <w:tab w:val="clear" w:pos="1474"/>
          <w:tab w:val="num" w:pos="1559"/>
          <w:tab w:val="left" w:pos="1843"/>
          <w:tab w:val="num" w:pos="2279"/>
        </w:tabs>
        <w:adjustRightInd w:val="0"/>
        <w:spacing w:after="120" w:line="240" w:lineRule="auto"/>
        <w:ind w:left="2279" w:hanging="708"/>
        <w:jc w:val="both"/>
        <w:outlineLvl w:val="2"/>
        <w:rPr>
          <w:rFonts w:ascii="Arial" w:eastAsia="STZhongsong" w:hAnsi="Arial" w:cs="Arial"/>
          <w:lang w:eastAsia="zh-CN"/>
        </w:rPr>
      </w:pPr>
      <w:r w:rsidRPr="00A1676C">
        <w:rPr>
          <w:rFonts w:ascii="Arial" w:eastAsia="STZhongsong" w:hAnsi="Arial" w:cs="Arial"/>
          <w:lang w:eastAsia="zh-CN"/>
        </w:rPr>
        <w:t>You must ensure that you are using the latest versions of this document and its Attachments, as the documentation may be updated from time to time.</w:t>
      </w:r>
    </w:p>
    <w:p w14:paraId="06AA85CB" w14:textId="77777777" w:rsidR="00A1676C" w:rsidRPr="00A1676C" w:rsidRDefault="00A1676C" w:rsidP="00A1676C">
      <w:pPr>
        <w:numPr>
          <w:ilvl w:val="2"/>
          <w:numId w:val="1"/>
        </w:numPr>
        <w:tabs>
          <w:tab w:val="clear" w:pos="1474"/>
          <w:tab w:val="num" w:pos="1559"/>
          <w:tab w:val="left" w:pos="1843"/>
          <w:tab w:val="num" w:pos="2279"/>
        </w:tabs>
        <w:adjustRightInd w:val="0"/>
        <w:spacing w:after="120" w:line="240" w:lineRule="auto"/>
        <w:ind w:left="2279" w:hanging="708"/>
        <w:jc w:val="both"/>
        <w:outlineLvl w:val="2"/>
        <w:rPr>
          <w:rFonts w:ascii="Arial" w:eastAsia="STZhongsong" w:hAnsi="Arial" w:cs="Arial"/>
          <w:lang w:eastAsia="zh-CN"/>
        </w:rPr>
      </w:pPr>
      <w:r w:rsidRPr="00A1676C">
        <w:rPr>
          <w:rFonts w:ascii="Arial" w:eastAsia="STZhongsong" w:hAnsi="Arial" w:cs="Arial"/>
          <w:lang w:eastAsia="zh-CN"/>
        </w:rPr>
        <w:t>Any incomplete or incorrect submissions may be deemed non-compliant, as a result you may be excluded from further participation in the Procurement process.</w:t>
      </w:r>
    </w:p>
    <w:p w14:paraId="56DB619C" w14:textId="77777777" w:rsidR="00A1676C" w:rsidRPr="00A1676C" w:rsidRDefault="00A1676C" w:rsidP="00A1676C">
      <w:pPr>
        <w:numPr>
          <w:ilvl w:val="2"/>
          <w:numId w:val="1"/>
        </w:numPr>
        <w:tabs>
          <w:tab w:val="clear" w:pos="1474"/>
          <w:tab w:val="num" w:pos="1559"/>
          <w:tab w:val="left" w:pos="1843"/>
          <w:tab w:val="num" w:pos="2279"/>
        </w:tabs>
        <w:adjustRightInd w:val="0"/>
        <w:spacing w:after="120" w:line="240" w:lineRule="auto"/>
        <w:ind w:left="2279" w:hanging="708"/>
        <w:jc w:val="both"/>
        <w:outlineLvl w:val="2"/>
        <w:rPr>
          <w:rFonts w:ascii="Arial" w:eastAsia="STZhongsong" w:hAnsi="Arial" w:cs="Arial"/>
          <w:lang w:eastAsia="zh-CN"/>
        </w:rPr>
      </w:pPr>
      <w:r w:rsidRPr="00A1676C">
        <w:rPr>
          <w:rFonts w:ascii="Arial" w:eastAsia="STZhongsong" w:hAnsi="Arial" w:cs="Arial"/>
          <w:lang w:eastAsia="zh-CN"/>
        </w:rPr>
        <w:t>Allow plenty of time for the entering of responses into the e-Sourcing Suite. It is advised that this activity commences as soon as possible and is not left until the day of the Tender Submission Deadline.</w:t>
      </w:r>
    </w:p>
    <w:p w14:paraId="393C8599" w14:textId="77777777" w:rsidR="00A1676C" w:rsidRPr="00A1676C" w:rsidRDefault="00A1676C" w:rsidP="00A1676C">
      <w:pPr>
        <w:numPr>
          <w:ilvl w:val="1"/>
          <w:numId w:val="1"/>
        </w:numPr>
        <w:tabs>
          <w:tab w:val="left" w:pos="851"/>
          <w:tab w:val="num" w:pos="1457"/>
        </w:tabs>
        <w:adjustRightInd w:val="0"/>
        <w:spacing w:after="120" w:line="240" w:lineRule="auto"/>
        <w:ind w:left="1457"/>
        <w:jc w:val="both"/>
        <w:outlineLvl w:val="1"/>
        <w:rPr>
          <w:rFonts w:ascii="Arial" w:eastAsia="STZhongsong" w:hAnsi="Arial" w:cs="Arial"/>
          <w:lang w:eastAsia="zh-CN"/>
        </w:rPr>
      </w:pPr>
      <w:r w:rsidRPr="00A1676C">
        <w:rPr>
          <w:rFonts w:ascii="Arial" w:eastAsia="STZhongsong" w:hAnsi="Arial" w:cs="Arial"/>
          <w:lang w:eastAsia="zh-CN"/>
        </w:rPr>
        <w:t>For technical guidance on how to complete questions and text fields and how to upload any requested Attachments please see – Attachment 8 - Supplier Guidance Document.</w:t>
      </w:r>
    </w:p>
    <w:p w14:paraId="4A7BA17B" w14:textId="77777777" w:rsidR="006607CA" w:rsidRPr="00821410" w:rsidRDefault="006607CA" w:rsidP="00445418">
      <w:pPr>
        <w:pStyle w:val="Heading2"/>
        <w:rPr>
          <w:rFonts w:cs="Arial"/>
          <w:b/>
          <w:sz w:val="22"/>
          <w:szCs w:val="22"/>
        </w:rPr>
      </w:pPr>
      <w:r w:rsidRPr="00821410">
        <w:rPr>
          <w:rFonts w:cs="Arial"/>
          <w:b/>
          <w:sz w:val="22"/>
          <w:szCs w:val="22"/>
        </w:rPr>
        <w:t>Additional Materials, Documents and Attachments</w:t>
      </w:r>
    </w:p>
    <w:p w14:paraId="4A7BA17C" w14:textId="77777777" w:rsidR="006607CA" w:rsidRPr="002A5365" w:rsidRDefault="0045014B" w:rsidP="00696C71">
      <w:pPr>
        <w:pStyle w:val="Heading3"/>
      </w:pPr>
      <w:r w:rsidRPr="002A5365">
        <w:t>You</w:t>
      </w:r>
      <w:r w:rsidR="006607CA" w:rsidRPr="002A5365">
        <w:t xml:space="preserve"> must adhere to the following instructions;</w:t>
      </w:r>
    </w:p>
    <w:p w14:paraId="4A7BA17D" w14:textId="77777777"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the Authority. </w:t>
      </w:r>
    </w:p>
    <w:p w14:paraId="4A7BA17E" w14:textId="50485F0F" w:rsidR="006607CA" w:rsidRPr="002A5365" w:rsidRDefault="006607CA">
      <w:pPr>
        <w:pStyle w:val="Heading4"/>
      </w:pPr>
      <w:r w:rsidRPr="002A5365">
        <w:t xml:space="preserve">Any additional documents requested by the Authority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RFx Attachments) </w:t>
      </w:r>
      <w:r w:rsidR="00760427" w:rsidRPr="002A5365">
        <w:t xml:space="preserve">in the e-Sourcing Suite </w:t>
      </w:r>
      <w:r w:rsidRPr="002A5365">
        <w:t xml:space="preserve">using a unique, unambiguous and relevant file name as specified by the Authority in the question. </w:t>
      </w:r>
      <w:r w:rsidR="00BF6C46">
        <w:t>They must be</w:t>
      </w:r>
      <w:r w:rsidRPr="002A5365">
        <w:t xml:space="preserve"> submitted in the format requested</w:t>
      </w:r>
      <w:r w:rsidR="00A1676C">
        <w:t xml:space="preserve"> by the Authority</w:t>
      </w:r>
      <w:r w:rsidRPr="002A5365">
        <w:t>.</w:t>
      </w:r>
    </w:p>
    <w:p w14:paraId="4A7BA17F" w14:textId="77777777" w:rsidR="006607CA" w:rsidRPr="00821410" w:rsidRDefault="006607CA" w:rsidP="0058734C">
      <w:pPr>
        <w:pStyle w:val="Heading2"/>
        <w:rPr>
          <w:rFonts w:cs="Arial"/>
          <w:b/>
          <w:sz w:val="22"/>
          <w:szCs w:val="22"/>
        </w:rPr>
      </w:pPr>
      <w:r w:rsidRPr="00821410">
        <w:rPr>
          <w:rFonts w:cs="Arial"/>
          <w:b/>
          <w:sz w:val="22"/>
          <w:szCs w:val="22"/>
        </w:rPr>
        <w:t>Data Entry</w:t>
      </w:r>
    </w:p>
    <w:p w14:paraId="4A7BA180" w14:textId="77777777" w:rsidR="006607CA" w:rsidRPr="002A5365" w:rsidRDefault="006607CA" w:rsidP="00696C71">
      <w:pPr>
        <w:pStyle w:val="Heading3"/>
      </w:pPr>
      <w:r w:rsidRPr="002A5365">
        <w:t>A fully compliant Tender must adhere to the following instructions;</w:t>
      </w:r>
    </w:p>
    <w:p w14:paraId="4A7BA181" w14:textId="1C46DBCC" w:rsidR="006607CA" w:rsidRPr="002A5365" w:rsidRDefault="006607CA">
      <w:pPr>
        <w:pStyle w:val="Heading4"/>
      </w:pPr>
      <w:r w:rsidRPr="002A5365">
        <w:t xml:space="preserve">All </w:t>
      </w:r>
      <w:r w:rsidR="003E7537" w:rsidRPr="002A5365">
        <w:t xml:space="preserve">responses </w:t>
      </w:r>
      <w:r w:rsidR="004B5E5E" w:rsidRPr="009E3EC9">
        <w:t xml:space="preserve">must be inserted into the relevant text fields unless an </w:t>
      </w:r>
      <w:r w:rsidR="004B5E5E">
        <w:t>A</w:t>
      </w:r>
      <w:r w:rsidR="004B5E5E" w:rsidRPr="009E3EC9">
        <w:t xml:space="preserve">ttachment is additionally permitted, located beneath the relevant question, no </w:t>
      </w:r>
      <w:r w:rsidR="004B5E5E">
        <w:t>A</w:t>
      </w:r>
      <w:r w:rsidR="004B5E5E" w:rsidRPr="00582B65">
        <w:t xml:space="preserve">ttachments are permitted except where specifically requested by the </w:t>
      </w:r>
      <w:r w:rsidR="004B5E5E" w:rsidRPr="00DD51CA">
        <w:t>Authority</w:t>
      </w:r>
      <w:r w:rsidR="004B5E5E" w:rsidRPr="00582B65">
        <w:t>. Only</w:t>
      </w:r>
      <w:r w:rsidR="004B5E5E" w:rsidRPr="009E3EC9">
        <w:t xml:space="preserve"> information entered into the relevant text fields will be taken into consideration for the purposes of evaluating a Tender.</w:t>
      </w:r>
    </w:p>
    <w:p w14:paraId="4A7BA182" w14:textId="77777777" w:rsidR="006607CA" w:rsidRDefault="006607CA">
      <w:pPr>
        <w:pStyle w:val="Heading4"/>
      </w:pPr>
      <w:r w:rsidRPr="002A5365">
        <w:t>The Tender must be submitted in the English (UK) language.</w:t>
      </w:r>
    </w:p>
    <w:p w14:paraId="391D5C55" w14:textId="7804D23C" w:rsidR="004B5E5E" w:rsidRPr="002A5365" w:rsidRDefault="004B5E5E">
      <w:pPr>
        <w:pStyle w:val="Heading4"/>
      </w:pPr>
      <w:r>
        <w:t xml:space="preserve">All </w:t>
      </w:r>
      <w:r w:rsidRPr="004B5E5E">
        <w:t>prices must be shown excluding VAT and in British Pounds Sterling (£).</w:t>
      </w:r>
    </w:p>
    <w:p w14:paraId="4A7BA183" w14:textId="77777777" w:rsidR="006607CA" w:rsidRPr="002A5365" w:rsidRDefault="009C7984">
      <w:pPr>
        <w:pStyle w:val="Heading4"/>
      </w:pPr>
      <w:r w:rsidRPr="002A5365">
        <w:t>You</w:t>
      </w:r>
      <w:r w:rsidR="006607CA" w:rsidRPr="002A5365">
        <w:t xml:space="preserve"> must answer </w:t>
      </w:r>
      <w:r w:rsidR="004974A8" w:rsidRPr="002A5365">
        <w:t>all questions accurately and as fully as possible, within the word / character limits specified</w:t>
      </w:r>
      <w:r w:rsidR="006607CA" w:rsidRPr="002A5365">
        <w:t>.</w:t>
      </w:r>
    </w:p>
    <w:p w14:paraId="4A7BA184" w14:textId="77777777" w:rsidR="006607CA" w:rsidRPr="002A5365" w:rsidRDefault="006607CA">
      <w:pPr>
        <w:pStyle w:val="Heading4"/>
      </w:pPr>
      <w:r w:rsidRPr="002A5365">
        <w:t xml:space="preserve">Where options are offered as a response to a question, </w:t>
      </w:r>
      <w:r w:rsidR="009C7984" w:rsidRPr="002A5365">
        <w:t>you</w:t>
      </w:r>
      <w:r w:rsidRPr="002A5365">
        <w:t xml:space="preserve"> must select the relevant option from the drop down list.</w:t>
      </w:r>
    </w:p>
    <w:p w14:paraId="4A7BA185" w14:textId="77777777" w:rsidR="006607CA" w:rsidRPr="002A5365" w:rsidRDefault="009C7984">
      <w:pPr>
        <w:pStyle w:val="Heading4"/>
      </w:pPr>
      <w:r w:rsidRPr="002A5365">
        <w:t>You</w:t>
      </w:r>
      <w:r w:rsidR="006607CA" w:rsidRPr="002A5365">
        <w:t xml:space="preserve"> must not answer questions by cross referring to other answers or to other materials (e.g. annual company reports located on a web site). Each question answered must be complete in its own right.</w:t>
      </w:r>
    </w:p>
    <w:p w14:paraId="4A7BA186" w14:textId="77777777" w:rsidR="006607CA" w:rsidRPr="002A5365" w:rsidRDefault="006607CA">
      <w:pPr>
        <w:pStyle w:val="Heading4"/>
      </w:pPr>
      <w:r w:rsidRPr="002A5365">
        <w:t xml:space="preserve">The Authority will disregard any part of a response to a question which exceeds the specified character limit (i.e. the excess will be disregarded, not the whole response). </w:t>
      </w:r>
      <w:r w:rsidR="00A86401">
        <w:t xml:space="preserve">The </w:t>
      </w:r>
      <w:r w:rsidRPr="002A5365">
        <w:t>stated character limit include</w:t>
      </w:r>
      <w:r w:rsidR="00A86401">
        <w:t>s</w:t>
      </w:r>
      <w:r w:rsidRPr="002A5365">
        <w:t xml:space="preserve"> spaces and punctuation.</w:t>
      </w:r>
    </w:p>
    <w:p w14:paraId="4A7BA187" w14:textId="77777777" w:rsidR="006607CA" w:rsidRPr="00821410" w:rsidRDefault="006607CA" w:rsidP="0058734C">
      <w:pPr>
        <w:pStyle w:val="Heading2"/>
        <w:rPr>
          <w:rFonts w:cs="Arial"/>
          <w:b/>
          <w:sz w:val="22"/>
          <w:szCs w:val="22"/>
        </w:rPr>
      </w:pPr>
      <w:r w:rsidRPr="00821410">
        <w:rPr>
          <w:rFonts w:cs="Arial"/>
          <w:b/>
          <w:sz w:val="22"/>
          <w:szCs w:val="22"/>
        </w:rPr>
        <w:t>Deadline for the submission of Tenders</w:t>
      </w:r>
    </w:p>
    <w:p w14:paraId="4A7BA188" w14:textId="044E7A3D" w:rsidR="006607CA" w:rsidRDefault="006607CA" w:rsidP="00696C71">
      <w:pPr>
        <w:pStyle w:val="Heading3"/>
      </w:pPr>
      <w:r w:rsidRPr="00E940AE">
        <w:t>All Tenders must be received by the Authority before the Tender Submission Deadline</w:t>
      </w:r>
      <w:r w:rsidRPr="002A5365">
        <w:t xml:space="preserve"> (see the Procurement Timetable in </w:t>
      </w:r>
      <w:r w:rsidR="00D44D4F">
        <w:t>section</w:t>
      </w:r>
      <w:r w:rsidRPr="002A5365">
        <w:t xml:space="preserve"> </w:t>
      </w:r>
      <w:r w:rsidR="004B5E5E">
        <w:t>4</w:t>
      </w:r>
      <w:r w:rsidRPr="002A5365">
        <w:t xml:space="preserve"> for details). </w:t>
      </w:r>
    </w:p>
    <w:p w14:paraId="0EA99210" w14:textId="73F09E09" w:rsidR="004B5E5E" w:rsidRPr="002A5365" w:rsidRDefault="004B5E5E">
      <w:pPr>
        <w:pStyle w:val="Heading3"/>
      </w:pPr>
      <w:r w:rsidRPr="004B5E5E">
        <w:t>Tenders received on or after the Tender Submission Deadline</w:t>
      </w:r>
      <w:r>
        <w:t xml:space="preserve"> </w:t>
      </w:r>
      <w:r w:rsidRPr="004B5E5E">
        <w:t>may be rejected by the Authority to ensure all Potential Providers are treated fairly. The decision whether to reject a Tender received after the Tender Submission Deadline is entirely at the Authorities discretion</w:t>
      </w:r>
      <w:r w:rsidR="00F8661E">
        <w:t>.</w:t>
      </w:r>
    </w:p>
    <w:p w14:paraId="4A7BA18B" w14:textId="77777777" w:rsidR="006607CA" w:rsidRPr="00821410" w:rsidRDefault="006607CA" w:rsidP="0058734C">
      <w:pPr>
        <w:pStyle w:val="Heading2"/>
        <w:rPr>
          <w:rFonts w:cs="Arial"/>
          <w:b/>
          <w:sz w:val="22"/>
          <w:szCs w:val="22"/>
        </w:rPr>
      </w:pPr>
      <w:r w:rsidRPr="00821410">
        <w:rPr>
          <w:rFonts w:cs="Arial"/>
          <w:b/>
          <w:sz w:val="22"/>
          <w:szCs w:val="22"/>
        </w:rPr>
        <w:t>Uploading and submitting a Tender</w:t>
      </w:r>
    </w:p>
    <w:p w14:paraId="4A7BA18C" w14:textId="77777777" w:rsidR="006607CA" w:rsidRPr="002A5365" w:rsidRDefault="009C7984" w:rsidP="00AA1BD9">
      <w:pPr>
        <w:pStyle w:val="Heading3"/>
      </w:pPr>
      <w:r w:rsidRPr="002A5365">
        <w:t>You are</w:t>
      </w:r>
      <w:r w:rsidR="006607CA" w:rsidRPr="002A5365">
        <w:t xml:space="preserve"> responsible for ensuring that </w:t>
      </w:r>
      <w:r w:rsidR="00187832" w:rsidRPr="002A5365">
        <w:t>your</w:t>
      </w:r>
      <w:r w:rsidR="006607CA" w:rsidRPr="002A5365">
        <w:t xml:space="preserve"> Tender has been successfully completed in the e-Sourcing Suite prior to the Tender Submission Deadline.</w:t>
      </w:r>
    </w:p>
    <w:p w14:paraId="4A7BA18D" w14:textId="77777777" w:rsidR="006607CA" w:rsidRPr="002A5365" w:rsidRDefault="006607CA">
      <w:pPr>
        <w:pStyle w:val="Heading3"/>
      </w:pPr>
      <w:r w:rsidRPr="002A5365">
        <w:t>All Tenders must be submitted to the Authority using the e-Sourcing Suite. Tenders submitted by any other means will not</w:t>
      </w:r>
      <w:r w:rsidRPr="002A5365">
        <w:rPr>
          <w:b/>
        </w:rPr>
        <w:t xml:space="preserve"> </w:t>
      </w:r>
      <w:r w:rsidRPr="002A5365">
        <w:t>be accepted.</w:t>
      </w:r>
    </w:p>
    <w:p w14:paraId="4A7BA18E" w14:textId="78FA2259"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Attachment </w:t>
      </w:r>
      <w:r w:rsidR="00B16DD8" w:rsidRPr="00821410">
        <w:t>8</w:t>
      </w:r>
      <w:r w:rsidR="00514F30">
        <w:t>-Supplier Guidance</w:t>
      </w:r>
      <w:r w:rsidR="00B16DD8" w:rsidRPr="002A5365">
        <w:t xml:space="preserve"> for details of how</w:t>
      </w:r>
      <w:r w:rsidRPr="002A5365">
        <w:t xml:space="preserve"> to formally submit the Tender</w:t>
      </w:r>
      <w:r w:rsidR="00B16DD8" w:rsidRPr="002A5365">
        <w:t>.</w:t>
      </w:r>
      <w:r w:rsidRPr="002A5365">
        <w:t xml:space="preserve"> </w:t>
      </w:r>
    </w:p>
    <w:p w14:paraId="4A7BA18F" w14:textId="77777777" w:rsidR="006607CA" w:rsidRPr="002A5365" w:rsidRDefault="00187832">
      <w:pPr>
        <w:pStyle w:val="Heading3"/>
      </w:pPr>
      <w:r w:rsidRPr="002A5365">
        <w:t>You</w:t>
      </w:r>
      <w:r w:rsidR="006607CA" w:rsidRPr="002A5365">
        <w:t xml:space="preserve"> may modify and resubmit </w:t>
      </w:r>
      <w:r w:rsidRPr="002A5365">
        <w:t>your</w:t>
      </w:r>
      <w:r w:rsidR="006607CA" w:rsidRPr="002A5365">
        <w:t xml:space="preserve"> Tender at any time prior to the Tender Submission Deadline. </w:t>
      </w:r>
      <w:r w:rsidR="002A5365">
        <w:t>Before</w:t>
      </w:r>
      <w:r w:rsidR="006607CA" w:rsidRPr="002A5365">
        <w:t xml:space="preserve"> the Tender Submission Deadline, </w:t>
      </w:r>
      <w:r w:rsidRPr="002A5365">
        <w:t>you</w:t>
      </w:r>
      <w:r w:rsidR="006607CA" w:rsidRPr="002A5365">
        <w:t xml:space="preserve"> must satisfy </w:t>
      </w:r>
      <w:r w:rsidRPr="002A5365">
        <w:t>yourself</w:t>
      </w:r>
      <w:r w:rsidR="006607CA" w:rsidRPr="002A5365">
        <w:t xml:space="preserve"> that </w:t>
      </w:r>
      <w:r w:rsidRPr="002A5365">
        <w:t>you</w:t>
      </w:r>
      <w:r w:rsidR="006607CA" w:rsidRPr="002A5365">
        <w:t xml:space="preserve"> ha</w:t>
      </w:r>
      <w:r w:rsidRPr="002A5365">
        <w:t>ve</w:t>
      </w:r>
      <w:r w:rsidR="006607CA" w:rsidRPr="002A5365">
        <w:t xml:space="preserve"> submitted 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rsidR="00B16DD8" w:rsidRPr="002A5365">
        <w:t>You cannot modify your Tender</w:t>
      </w:r>
      <w:r w:rsidR="006607CA" w:rsidRPr="002A5365">
        <w:t xml:space="preserve"> after the Tender Submission Deadline.</w:t>
      </w:r>
    </w:p>
    <w:p w14:paraId="4A7BA190" w14:textId="77777777" w:rsidR="006607CA" w:rsidRPr="002A5365" w:rsidRDefault="00187832">
      <w:pPr>
        <w:pStyle w:val="Heading3"/>
      </w:pPr>
      <w:r w:rsidRPr="002A5365">
        <w:t>You</w:t>
      </w:r>
      <w:r w:rsidR="006607CA" w:rsidRPr="002A5365">
        <w:t xml:space="preserve"> may withdraw from this Procurement by choosing not to submit a Tender by the Tender Submission Deadline. </w:t>
      </w:r>
    </w:p>
    <w:p w14:paraId="4A7BA191" w14:textId="26746E8D" w:rsidR="006607CA" w:rsidRPr="002A5365" w:rsidRDefault="00D22EF6">
      <w:pPr>
        <w:pStyle w:val="Heading3"/>
      </w:pPr>
      <w:r w:rsidRPr="002A5365">
        <w:t>Your</w:t>
      </w:r>
      <w:r w:rsidR="006607CA" w:rsidRPr="002A5365">
        <w:t xml:space="preserve"> </w:t>
      </w:r>
      <w:r w:rsidR="006607CA" w:rsidRPr="00F8661E">
        <w:t xml:space="preserve">Tender must remain valid and capable of acceptance by the Authority for a period of </w:t>
      </w:r>
      <w:r w:rsidR="004B5E5E" w:rsidRPr="00F8661E">
        <w:t>120</w:t>
      </w:r>
      <w:r w:rsidR="006607CA" w:rsidRPr="00F8661E">
        <w:t xml:space="preserve"> days</w:t>
      </w:r>
      <w:r w:rsidR="006607CA" w:rsidRPr="002A5365">
        <w:t xml:space="preserve"> following the Tender Submission Deadline. A</w:t>
      </w:r>
      <w:r w:rsidRPr="002A5365">
        <w:t>n attempt to submit a</w:t>
      </w:r>
      <w:r w:rsidR="006607CA" w:rsidRPr="002A5365">
        <w:t xml:space="preserve"> Tender with a shorter validity period may </w:t>
      </w:r>
      <w:r w:rsidRPr="002A5365">
        <w:t xml:space="preserve">lead to the </w:t>
      </w:r>
      <w:r w:rsidR="00F44561">
        <w:t>exclusion</w:t>
      </w:r>
      <w:r w:rsidRPr="002A5365">
        <w:t xml:space="preserve"> of your Tender</w:t>
      </w:r>
      <w:r w:rsidR="006607CA" w:rsidRPr="002A5365">
        <w:t>.</w:t>
      </w:r>
    </w:p>
    <w:p w14:paraId="4A7BA193" w14:textId="77777777" w:rsidR="00D14005" w:rsidRPr="00821410" w:rsidRDefault="007A3E72" w:rsidP="00D14005">
      <w:pPr>
        <w:pStyle w:val="Heading2"/>
        <w:rPr>
          <w:rFonts w:cs="Arial"/>
          <w:b/>
          <w:sz w:val="22"/>
          <w:szCs w:val="22"/>
        </w:rPr>
      </w:pPr>
      <w:r w:rsidRPr="00821410">
        <w:rPr>
          <w:rFonts w:cs="Arial"/>
          <w:b/>
          <w:sz w:val="22"/>
          <w:szCs w:val="22"/>
        </w:rPr>
        <w:t>Confidentiality</w:t>
      </w:r>
    </w:p>
    <w:p w14:paraId="4A7BA194" w14:textId="77777777" w:rsidR="00C1286C" w:rsidRDefault="00C1286C" w:rsidP="00696C71">
      <w:pPr>
        <w:pStyle w:val="Heading3"/>
      </w:pPr>
      <w:r>
        <w:t xml:space="preserve">Potential </w:t>
      </w:r>
      <w:r w:rsidR="00015C17">
        <w:t>P</w:t>
      </w:r>
      <w:r>
        <w:t>roviders must not collude with nor disclose the fact of their intention to submit a tender to other Potential Providers</w:t>
      </w:r>
      <w:r w:rsidR="00926E97">
        <w:t>.</w:t>
      </w:r>
      <w:r>
        <w:t xml:space="preserve"> </w:t>
      </w:r>
    </w:p>
    <w:p w14:paraId="4A7BA195" w14:textId="72CAC1C0" w:rsidR="00F54549" w:rsidRPr="002A5365" w:rsidRDefault="0025638E">
      <w:pPr>
        <w:pStyle w:val="Heading3"/>
      </w:pPr>
      <w:r w:rsidRPr="002A5365">
        <w:t>The Authority may dis</w:t>
      </w:r>
      <w:r w:rsidR="00C1286C">
        <w:t xml:space="preserve">close </w:t>
      </w:r>
      <w:r w:rsidRPr="002A5365">
        <w:t xml:space="preserve">information provided by a Potential Provider </w:t>
      </w:r>
      <w:r w:rsidR="00C1286C">
        <w:t xml:space="preserve">where there is express provision to do so </w:t>
      </w:r>
      <w:r w:rsidR="00E27050" w:rsidRPr="002A5365">
        <w:t>in accordance with Regulation 21 (2).</w:t>
      </w:r>
    </w:p>
    <w:p w14:paraId="4A7BA196" w14:textId="77777777" w:rsidR="007A3E72" w:rsidRPr="00CB4D54" w:rsidRDefault="009158EF">
      <w:pPr>
        <w:pStyle w:val="Heading3"/>
      </w:pPr>
      <w:r w:rsidRPr="00CB4D54">
        <w:t>C</w:t>
      </w:r>
      <w:r w:rsidR="007A3E72" w:rsidRPr="00CB4D54">
        <w:t>ustomer contact</w:t>
      </w:r>
      <w:r w:rsidRPr="00CB4D54">
        <w:t>s named in the Selection Questionnaire</w:t>
      </w:r>
      <w:r w:rsidR="007A3E72" w:rsidRPr="00CB4D54">
        <w:t xml:space="preserve"> do not owe the Authority any duty of care or have any legal liability, except for any deceitful or malici</w:t>
      </w:r>
      <w:r w:rsidRPr="00CB4D54">
        <w:t>ously false statements of fact.</w:t>
      </w:r>
    </w:p>
    <w:p w14:paraId="4A7BA197" w14:textId="1D373AEB" w:rsidR="00BE7A7A" w:rsidRPr="00CB4D54" w:rsidRDefault="007A3E72">
      <w:pPr>
        <w:pStyle w:val="Heading3"/>
      </w:pPr>
      <w:r w:rsidRPr="00CB4D54">
        <w:t>The Authority confirms that it will keep confidential and will not disclose to any third parties any information obtained from a named customer contact, o</w:t>
      </w:r>
      <w:r w:rsidR="006441F3" w:rsidRPr="00CB4D54">
        <w:t>ther than to the</w:t>
      </w:r>
      <w:r w:rsidRPr="00CB4D54">
        <w:t xml:space="preserve"> </w:t>
      </w:r>
      <w:r w:rsidR="00E27050" w:rsidRPr="00CB4D54">
        <w:t>C</w:t>
      </w:r>
      <w:r w:rsidRPr="00CB4D54">
        <w:t xml:space="preserve">ontracting </w:t>
      </w:r>
      <w:r w:rsidR="00E27050" w:rsidRPr="00CB4D54">
        <w:t>A</w:t>
      </w:r>
      <w:r w:rsidRPr="00CB4D54">
        <w:t>uthorities.</w:t>
      </w:r>
    </w:p>
    <w:p w14:paraId="4A7BA19A" w14:textId="7F91CB2B" w:rsidR="0079033B" w:rsidRPr="002A5365" w:rsidRDefault="0079033B" w:rsidP="00A32222">
      <w:pPr>
        <w:pStyle w:val="Heading3"/>
        <w:numPr>
          <w:ilvl w:val="0"/>
          <w:numId w:val="0"/>
        </w:numPr>
      </w:pPr>
      <w:bookmarkStart w:id="11" w:name="_Toc277947343"/>
      <w:bookmarkStart w:id="12" w:name="_Ref284791665"/>
      <w:bookmarkStart w:id="13" w:name="_Ref285623882"/>
      <w:bookmarkStart w:id="14" w:name="_Ref372795810"/>
      <w:r w:rsidRPr="002A5365">
        <w:br w:type="page"/>
      </w:r>
    </w:p>
    <w:p w14:paraId="4A7BA19B" w14:textId="77777777" w:rsidR="00E413F3" w:rsidRPr="00C351DF" w:rsidRDefault="00E413F3" w:rsidP="00C57281">
      <w:pPr>
        <w:pStyle w:val="Heading1"/>
        <w:rPr>
          <w:sz w:val="22"/>
          <w:szCs w:val="22"/>
        </w:rPr>
      </w:pPr>
      <w:bookmarkStart w:id="15" w:name="_Toc474425209"/>
      <w:r w:rsidRPr="00C351DF">
        <w:rPr>
          <w:sz w:val="22"/>
          <w:szCs w:val="22"/>
        </w:rPr>
        <w:t xml:space="preserve">CONTRACTING ARRANGEMENTS (Sub-contractORS AND </w:t>
      </w:r>
      <w:bookmarkEnd w:id="11"/>
      <w:bookmarkEnd w:id="12"/>
      <w:bookmarkEnd w:id="13"/>
      <w:r w:rsidR="000F7D62" w:rsidRPr="00C351DF">
        <w:rPr>
          <w:sz w:val="22"/>
          <w:szCs w:val="22"/>
        </w:rPr>
        <w:t>GROUPS OF ECONOMIC OPERATORS</w:t>
      </w:r>
      <w:r w:rsidRPr="00C351DF">
        <w:rPr>
          <w:sz w:val="22"/>
          <w:szCs w:val="22"/>
        </w:rPr>
        <w:t>)</w:t>
      </w:r>
      <w:bookmarkEnd w:id="14"/>
      <w:bookmarkEnd w:id="15"/>
    </w:p>
    <w:p w14:paraId="4A7BA19C" w14:textId="77777777" w:rsidR="00E413F3" w:rsidRPr="00CF5E00" w:rsidRDefault="00D22EF6" w:rsidP="00C57281">
      <w:pPr>
        <w:pStyle w:val="Heading2"/>
        <w:rPr>
          <w:sz w:val="22"/>
          <w:szCs w:val="22"/>
        </w:rPr>
      </w:pPr>
      <w:r w:rsidRPr="00C351DF">
        <w:rPr>
          <w:sz w:val="22"/>
          <w:szCs w:val="22"/>
        </w:rPr>
        <w:t>It is important that your Tender conveys a complete and accurate picture of how the Authority’s minimum requirements for legal, economic</w:t>
      </w:r>
      <w:r w:rsidR="005148E7" w:rsidRPr="00C351DF">
        <w:rPr>
          <w:sz w:val="22"/>
          <w:szCs w:val="22"/>
        </w:rPr>
        <w:t>,</w:t>
      </w:r>
      <w:r w:rsidRPr="00C351DF">
        <w:rPr>
          <w:sz w:val="22"/>
          <w:szCs w:val="22"/>
        </w:rPr>
        <w:t xml:space="preserve"> technical </w:t>
      </w:r>
      <w:r w:rsidR="005148E7" w:rsidRPr="00C351DF">
        <w:rPr>
          <w:sz w:val="22"/>
          <w:szCs w:val="22"/>
        </w:rPr>
        <w:t xml:space="preserve">and professional </w:t>
      </w:r>
      <w:r w:rsidRPr="00C351DF">
        <w:rPr>
          <w:sz w:val="22"/>
          <w:szCs w:val="22"/>
        </w:rPr>
        <w:t>capacity, as set out in the Selection Questionnaire</w:t>
      </w:r>
      <w:r w:rsidR="000E1CB7">
        <w:rPr>
          <w:sz w:val="22"/>
          <w:szCs w:val="22"/>
        </w:rPr>
        <w:t xml:space="preserve"> (Attachment 2)</w:t>
      </w:r>
      <w:r w:rsidRPr="00C351DF">
        <w:rPr>
          <w:sz w:val="22"/>
          <w:szCs w:val="22"/>
        </w:rPr>
        <w:t xml:space="preserve">, will be satisfied. The </w:t>
      </w:r>
      <w:r w:rsidRPr="00926E97">
        <w:rPr>
          <w:sz w:val="22"/>
          <w:szCs w:val="22"/>
        </w:rPr>
        <w:t xml:space="preserve">Authority needs clarity </w:t>
      </w:r>
      <w:r w:rsidRPr="006523E9">
        <w:rPr>
          <w:sz w:val="22"/>
          <w:szCs w:val="22"/>
        </w:rPr>
        <w:t>on how bids are structured in terms of organisations contributing to them.</w:t>
      </w:r>
    </w:p>
    <w:p w14:paraId="4A7BA19D" w14:textId="77777777" w:rsidR="002C4CF7" w:rsidRPr="00AA1BD9" w:rsidRDefault="002C4CF7" w:rsidP="002C4CF7">
      <w:pPr>
        <w:pStyle w:val="Heading2"/>
        <w:rPr>
          <w:sz w:val="22"/>
          <w:szCs w:val="22"/>
        </w:rPr>
      </w:pPr>
      <w:bookmarkStart w:id="16" w:name="_Ref286847545"/>
      <w:r w:rsidRPr="00AA1BD9">
        <w:rPr>
          <w:sz w:val="22"/>
          <w:szCs w:val="22"/>
        </w:rPr>
        <w:t xml:space="preserve">The Authority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Pr="00AA1BD9">
        <w:rPr>
          <w:sz w:val="22"/>
          <w:szCs w:val="22"/>
        </w:rPr>
        <w:t xml:space="preserve"> this paragraph must be followed.</w:t>
      </w:r>
    </w:p>
    <w:p w14:paraId="4A7BA19E" w14:textId="77777777" w:rsidR="00E413F3" w:rsidRPr="00C351DF" w:rsidRDefault="00C57281" w:rsidP="00C57281">
      <w:pPr>
        <w:pStyle w:val="Heading2"/>
        <w:rPr>
          <w:sz w:val="22"/>
          <w:szCs w:val="22"/>
        </w:rPr>
      </w:pPr>
      <w:bookmarkStart w:id="17"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will ultimately enter into a Framework Agreement with the Authority and therefore assume liability for performance of the Framework Agreement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w:t>
      </w:r>
      <w:r w:rsidR="00BF6C46" w:rsidRPr="00A503FF">
        <w:rPr>
          <w:sz w:val="22"/>
          <w:szCs w:val="22"/>
        </w:rPr>
        <w:t>paragraph 6.6 below</w:t>
      </w:r>
      <w:r w:rsidRPr="00C351DF">
        <w:rPr>
          <w:sz w:val="22"/>
          <w:szCs w:val="22"/>
        </w:rPr>
        <w:t>.</w:t>
      </w:r>
      <w:bookmarkEnd w:id="16"/>
      <w:bookmarkEnd w:id="17"/>
    </w:p>
    <w:p w14:paraId="4A7BA19F" w14:textId="1A6CC569" w:rsidR="00EC3E78" w:rsidRPr="00C351DF" w:rsidRDefault="00C57281" w:rsidP="00C57281">
      <w:pPr>
        <w:pStyle w:val="Heading2"/>
        <w:rPr>
          <w:sz w:val="22"/>
          <w:szCs w:val="22"/>
        </w:rPr>
      </w:pPr>
      <w:bookmarkStart w:id="18"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paragraph </w:t>
      </w:r>
      <w:r w:rsidR="00CE13D1" w:rsidRPr="00514F30">
        <w:rPr>
          <w:sz w:val="22"/>
          <w:szCs w:val="22"/>
        </w:rPr>
        <w:fldChar w:fldCharType="begin"/>
      </w:r>
      <w:r w:rsidR="00CE13D1" w:rsidRPr="00A503FF">
        <w:rPr>
          <w:sz w:val="22"/>
          <w:szCs w:val="22"/>
        </w:rPr>
        <w:instrText xml:space="preserve"> REF _Ref320716532 \r \h  \* MERGEFORMAT </w:instrText>
      </w:r>
      <w:r w:rsidR="00CE13D1" w:rsidRPr="00514F30">
        <w:rPr>
          <w:sz w:val="22"/>
          <w:szCs w:val="22"/>
        </w:rPr>
      </w:r>
      <w:r w:rsidR="00CE13D1" w:rsidRPr="00514F30">
        <w:rPr>
          <w:sz w:val="22"/>
          <w:szCs w:val="22"/>
        </w:rPr>
        <w:fldChar w:fldCharType="separate"/>
      </w:r>
      <w:r w:rsidR="00514F30">
        <w:rPr>
          <w:sz w:val="22"/>
          <w:szCs w:val="22"/>
        </w:rPr>
        <w:t>6.8</w:t>
      </w:r>
      <w:r w:rsidR="00CE13D1" w:rsidRPr="00514F30">
        <w:rPr>
          <w:sz w:val="22"/>
          <w:szCs w:val="22"/>
        </w:rPr>
        <w:fldChar w:fldCharType="end"/>
      </w:r>
      <w:r w:rsidR="00A503FF">
        <w:rPr>
          <w:sz w:val="22"/>
          <w:szCs w:val="22"/>
        </w:rPr>
        <w:t>)</w:t>
      </w:r>
      <w:r w:rsidRPr="00A503FF">
        <w:rPr>
          <w:sz w:val="22"/>
          <w:szCs w:val="22"/>
        </w:rPr>
        <w:t>,</w:t>
      </w:r>
      <w:r w:rsidRPr="00C351DF">
        <w:rPr>
          <w:sz w:val="22"/>
          <w:szCs w:val="22"/>
        </w:rPr>
        <w:t xml:space="preserve"> no organisation other than the Potential Provider will be able to provide</w:t>
      </w:r>
      <w:r w:rsidR="00EC3DFE" w:rsidRPr="00C351DF">
        <w:rPr>
          <w:sz w:val="22"/>
          <w:szCs w:val="22"/>
        </w:rPr>
        <w:t xml:space="preserve"> </w:t>
      </w:r>
      <w:r w:rsidR="00C76834">
        <w:rPr>
          <w:sz w:val="22"/>
          <w:szCs w:val="22"/>
        </w:rPr>
        <w:t xml:space="preserve">Goods and </w:t>
      </w:r>
      <w:r w:rsidRPr="00821410">
        <w:rPr>
          <w:sz w:val="22"/>
          <w:szCs w:val="22"/>
        </w:rPr>
        <w:t>Services</w:t>
      </w:r>
      <w:r w:rsidR="00FC62F3" w:rsidRPr="00821410">
        <w:rPr>
          <w:sz w:val="22"/>
          <w:szCs w:val="22"/>
        </w:rPr>
        <w:t xml:space="preserve"> </w:t>
      </w:r>
      <w:r w:rsidRPr="00C351DF">
        <w:rPr>
          <w:sz w:val="22"/>
          <w:szCs w:val="22"/>
        </w:rPr>
        <w:t>through th</w:t>
      </w:r>
      <w:r w:rsidR="00EC3DFE" w:rsidRPr="00C351DF">
        <w:rPr>
          <w:sz w:val="22"/>
          <w:szCs w:val="22"/>
        </w:rPr>
        <w:t>e Framework Agreement, whether</w:t>
      </w:r>
      <w:r w:rsidR="006523E9">
        <w:rPr>
          <w:sz w:val="22"/>
          <w:szCs w:val="22"/>
        </w:rPr>
        <w:t>,</w:t>
      </w:r>
      <w:r w:rsidR="00EC3DFE" w:rsidRPr="00C351DF">
        <w:rPr>
          <w:sz w:val="22"/>
          <w:szCs w:val="22"/>
        </w:rPr>
        <w:t xml:space="preserve"> </w:t>
      </w:r>
      <w:r w:rsidR="002C4CF7">
        <w:rPr>
          <w:sz w:val="22"/>
          <w:szCs w:val="22"/>
        </w:rPr>
        <w:t>for example</w:t>
      </w:r>
      <w:r w:rsidR="006523E9">
        <w:rPr>
          <w:sz w:val="22"/>
          <w:szCs w:val="22"/>
        </w:rPr>
        <w:t>,</w:t>
      </w:r>
      <w:r w:rsidR="002C4CF7">
        <w:rPr>
          <w:sz w:val="22"/>
          <w:szCs w:val="22"/>
        </w:rPr>
        <w:t xml:space="preserve"> a </w:t>
      </w:r>
      <w:r w:rsidR="00EC3DFE" w:rsidRPr="00C351DF">
        <w:rPr>
          <w:sz w:val="22"/>
          <w:szCs w:val="22"/>
        </w:rPr>
        <w:t>g</w:t>
      </w:r>
      <w:r w:rsidRPr="00C351DF">
        <w:rPr>
          <w:sz w:val="22"/>
          <w:szCs w:val="22"/>
        </w:rPr>
        <w:t>roup company, subsidiary, parent company,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Potential Provider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8"/>
    </w:p>
    <w:p w14:paraId="4A7BA1A0" w14:textId="4B9819B0" w:rsidR="00EC3E78" w:rsidRPr="00AA1BD9" w:rsidRDefault="00247FD2" w:rsidP="00C57281">
      <w:pPr>
        <w:pStyle w:val="Heading2"/>
        <w:rPr>
          <w:b/>
          <w:sz w:val="22"/>
          <w:szCs w:val="22"/>
        </w:rPr>
      </w:pPr>
      <w:bookmarkStart w:id="19" w:name="_Ref286761748"/>
      <w:r w:rsidRPr="00AA1BD9">
        <w:rPr>
          <w:b/>
          <w:sz w:val="22"/>
          <w:szCs w:val="22"/>
        </w:rPr>
        <w:t>Sub-</w:t>
      </w:r>
      <w:r w:rsidR="00D44D4F">
        <w:rPr>
          <w:b/>
          <w:sz w:val="22"/>
          <w:szCs w:val="22"/>
        </w:rPr>
        <w:t>C</w:t>
      </w:r>
      <w:r w:rsidR="00EC3E78" w:rsidRPr="00AA1BD9">
        <w:rPr>
          <w:b/>
          <w:sz w:val="22"/>
          <w:szCs w:val="22"/>
        </w:rPr>
        <w:t>ontracting</w:t>
      </w:r>
      <w:bookmarkEnd w:id="19"/>
      <w:r w:rsidR="00EC3E78" w:rsidRPr="00AA1BD9">
        <w:rPr>
          <w:b/>
          <w:sz w:val="22"/>
          <w:szCs w:val="22"/>
        </w:rPr>
        <w:t xml:space="preserve"> </w:t>
      </w:r>
      <w:r w:rsidRPr="00AA1BD9">
        <w:rPr>
          <w:b/>
          <w:sz w:val="22"/>
          <w:szCs w:val="22"/>
        </w:rPr>
        <w:t>p</w:t>
      </w:r>
      <w:r w:rsidR="00EC3E78" w:rsidRPr="00AA1BD9">
        <w:rPr>
          <w:b/>
          <w:sz w:val="22"/>
          <w:szCs w:val="22"/>
        </w:rPr>
        <w:t>roposals</w:t>
      </w:r>
      <w:r w:rsidR="00BA514C" w:rsidRPr="00AA1BD9">
        <w:rPr>
          <w:b/>
          <w:sz w:val="22"/>
          <w:szCs w:val="22"/>
        </w:rPr>
        <w:t>:</w:t>
      </w:r>
    </w:p>
    <w:p w14:paraId="4A7BA1A1" w14:textId="6C81D00A" w:rsidR="006441F3" w:rsidRPr="00C351DF" w:rsidRDefault="00B7002F">
      <w:pPr>
        <w:pStyle w:val="Heading3"/>
      </w:pPr>
      <w:r w:rsidRPr="00C351DF">
        <w:t xml:space="preserve">You need to complete question </w:t>
      </w:r>
      <w:r w:rsidR="00514F30">
        <w:t>SQ</w:t>
      </w:r>
      <w:r w:rsidRPr="00821410">
        <w:t>1.2(</w:t>
      </w:r>
      <w:r w:rsidR="00514F30">
        <w:t>b</w:t>
      </w:r>
      <w:r w:rsidRPr="00821410">
        <w:t>)</w:t>
      </w:r>
      <w:r w:rsidR="00514F30">
        <w:t>-(ii)</w:t>
      </w:r>
      <w:r w:rsidRPr="00C351DF">
        <w:t xml:space="preserve"> in the Selection Questionnaire if</w:t>
      </w:r>
      <w:r w:rsidR="00364882" w:rsidRPr="00C351DF">
        <w:t xml:space="preserve"> you</w:t>
      </w:r>
      <w:r w:rsidR="006441F3" w:rsidRPr="00C351DF">
        <w:t xml:space="preserve"> propose to use one or more </w:t>
      </w:r>
      <w:r w:rsidR="00EF60E3" w:rsidRPr="00C351DF">
        <w:t>Sub-Contractor</w:t>
      </w:r>
      <w:r w:rsidR="006441F3" w:rsidRPr="00C351DF">
        <w:t>s</w:t>
      </w:r>
      <w:r w:rsidR="00364882" w:rsidRPr="00C351DF">
        <w:t>.</w:t>
      </w:r>
    </w:p>
    <w:p w14:paraId="4A7BA1A2" w14:textId="3B9C1460" w:rsidR="00EC3E78" w:rsidRDefault="00C57281">
      <w:pPr>
        <w:pStyle w:val="Heading3"/>
      </w:pPr>
      <w:r w:rsidRPr="00C351DF">
        <w:t xml:space="preserve">The Authority does not require all </w:t>
      </w:r>
      <w:r w:rsidR="0091350D" w:rsidRPr="00C351DF">
        <w:t>sub-contractors</w:t>
      </w:r>
      <w:r w:rsidRPr="00C351DF">
        <w:t xml:space="preserve"> </w:t>
      </w:r>
      <w:r w:rsidR="00364882" w:rsidRPr="00C351DF">
        <w:t xml:space="preserve">to </w:t>
      </w:r>
      <w:r w:rsidRPr="00C351DF">
        <w:t xml:space="preserve">be disclosed. </w:t>
      </w:r>
      <w:r w:rsidR="00364882" w:rsidRPr="00C351DF">
        <w:t>You need</w:t>
      </w:r>
      <w:r w:rsidRPr="00C351DF">
        <w:t xml:space="preserve"> </w:t>
      </w:r>
      <w:r w:rsidR="00364882" w:rsidRPr="00C351DF">
        <w:t xml:space="preserve">only </w:t>
      </w:r>
      <w:r w:rsidRPr="00C351DF">
        <w:t xml:space="preserve">disclose those </w:t>
      </w:r>
      <w:r w:rsidR="0091350D" w:rsidRPr="00C351DF">
        <w:t>sub-contractors</w:t>
      </w:r>
      <w:r w:rsidRPr="00C351DF">
        <w:t xml:space="preserve"> who directly contribute to </w:t>
      </w:r>
      <w:r w:rsidR="00364882" w:rsidRPr="00C351DF">
        <w:t>your</w:t>
      </w:r>
      <w:r w:rsidRPr="00C351DF">
        <w:t xml:space="preserve"> ability to meet </w:t>
      </w:r>
      <w:r w:rsidR="00364882" w:rsidRPr="00C351DF">
        <w:t>your</w:t>
      </w:r>
      <w:r w:rsidRPr="00C351DF">
        <w:t xml:space="preserve"> obligations under the Framework Agreement (including under any Call-Off Contract). There is no need to specify </w:t>
      </w:r>
      <w:r w:rsidR="0091350D" w:rsidRPr="00C351DF">
        <w:t>sub-contractors</w:t>
      </w:r>
      <w:r w:rsidRPr="00C351DF">
        <w:t xml:space="preserve"> </w:t>
      </w:r>
      <w:r w:rsidR="00364882" w:rsidRPr="00C351DF">
        <w:t>supply</w:t>
      </w:r>
      <w:r w:rsidRPr="00C351DF">
        <w:t xml:space="preserve">ing general services to </w:t>
      </w:r>
      <w:r w:rsidR="00364882" w:rsidRPr="00C351DF">
        <w:t>you</w:t>
      </w:r>
      <w:r w:rsidRPr="00C351DF">
        <w:t xml:space="preserve"> (such as window cleaners </w:t>
      </w:r>
      <w:r w:rsidR="00D62B3B" w:rsidRPr="00C351DF">
        <w:t>etc.</w:t>
      </w:r>
      <w:r w:rsidRPr="00C351DF">
        <w:t xml:space="preserve">) that </w:t>
      </w:r>
      <w:r w:rsidR="00364882" w:rsidRPr="00C351DF">
        <w:t xml:space="preserve">only </w:t>
      </w:r>
      <w:r w:rsidRPr="00C351DF">
        <w:t xml:space="preserve">indirectly enable </w:t>
      </w:r>
      <w:r w:rsidR="00364882" w:rsidRPr="00C351DF">
        <w:t>you</w:t>
      </w:r>
      <w:r w:rsidRPr="00C351DF">
        <w:t xml:space="preserve"> to pe</w:t>
      </w:r>
      <w:r w:rsidR="00364882" w:rsidRPr="00C351DF">
        <w:t xml:space="preserve">rform the Framework Agreement. Please read the definition of Sub-Contractor in </w:t>
      </w:r>
      <w:r w:rsidR="00A503FF">
        <w:t>section</w:t>
      </w:r>
      <w:r w:rsidR="00364882" w:rsidRPr="00514F30">
        <w:t xml:space="preserve"> </w:t>
      </w:r>
      <w:r w:rsidR="00364882" w:rsidRPr="00821410">
        <w:t>1</w:t>
      </w:r>
      <w:r w:rsidR="00A503FF" w:rsidRPr="00821410">
        <w:t>4</w:t>
      </w:r>
      <w:r w:rsidR="00364882" w:rsidRPr="00C351DF">
        <w:t>.</w:t>
      </w:r>
    </w:p>
    <w:p w14:paraId="4A7BA1A3" w14:textId="11F3C8C2" w:rsidR="003327AC" w:rsidRPr="00C351DF" w:rsidRDefault="003327AC">
      <w:pPr>
        <w:pStyle w:val="Heading3"/>
      </w:pPr>
      <w:r w:rsidRPr="00C351DF">
        <w:t xml:space="preserve">If you need to rely on the capability and/or experience of one or more Sub-Contractors in your Tender to demonstrate your ability to provide the </w:t>
      </w:r>
      <w:r w:rsidR="00A503FF">
        <w:t xml:space="preserve">Goods and </w:t>
      </w:r>
      <w:r w:rsidRPr="00821410">
        <w:t>Services</w:t>
      </w:r>
      <w:r w:rsidRPr="00C351DF">
        <w:t xml:space="preserve"> in accordance with the requirements of the question and the Framework Agreement you must inform the Authority in your Tender.</w:t>
      </w:r>
    </w:p>
    <w:p w14:paraId="4A7BA1A4" w14:textId="77777777" w:rsidR="003327AC" w:rsidRDefault="003327AC">
      <w:pPr>
        <w:pStyle w:val="Heading3"/>
      </w:pPr>
      <w:r w:rsidRPr="00C351DF">
        <w:t>Your Tender must clearly identify when it is relying on a Sub-Contractor in its response to a question, giving the name of the Sub-Contractor and explaining the Sub-Contractor’s role, capability and experience as the context of the question requires.</w:t>
      </w:r>
    </w:p>
    <w:p w14:paraId="6AF805A4" w14:textId="302C9AF8" w:rsidR="00AC3DDC" w:rsidRPr="00C351DF" w:rsidRDefault="00AC3DDC" w:rsidP="00121FCF">
      <w:pPr>
        <w:pStyle w:val="Heading3"/>
      </w:pPr>
      <w:r w:rsidRPr="00AC3DDC">
        <w:t xml:space="preserve">The </w:t>
      </w:r>
      <w:r w:rsidR="00C44753">
        <w:t>Supplier</w:t>
      </w:r>
      <w:r w:rsidR="00D44D4F">
        <w:t xml:space="preserve"> </w:t>
      </w:r>
      <w:r w:rsidRPr="00AC3DDC">
        <w:t xml:space="preserve">shall </w:t>
      </w:r>
      <w:r w:rsidR="00D44D4F">
        <w:t>be</w:t>
      </w:r>
      <w:r w:rsidRPr="00AC3DDC">
        <w:t xml:space="preserve"> responsible for the delivery of all the Services required under this Framework Agreement. Whilst the use of approved third parties/sub-contractors is permitted, the </w:t>
      </w:r>
      <w:r w:rsidR="00C44753">
        <w:t>Supplier shall</w:t>
      </w:r>
      <w:r w:rsidRPr="00AC3DDC">
        <w:t xml:space="preserve"> manage, control and maintain all Contracting Authority facing activities.</w:t>
      </w:r>
    </w:p>
    <w:p w14:paraId="4A7BA1A5" w14:textId="77777777" w:rsidR="00EC3E78" w:rsidRPr="00AA1BD9" w:rsidRDefault="005011AF" w:rsidP="00C57281">
      <w:pPr>
        <w:pStyle w:val="Heading2"/>
        <w:rPr>
          <w:b/>
          <w:sz w:val="22"/>
          <w:szCs w:val="22"/>
        </w:rPr>
      </w:pPr>
      <w:bookmarkStart w:id="20" w:name="_Ref286761761"/>
      <w:r w:rsidRPr="00AA1BD9">
        <w:rPr>
          <w:b/>
          <w:sz w:val="22"/>
          <w:szCs w:val="22"/>
        </w:rPr>
        <w:t>Group of Economic Operator</w:t>
      </w:r>
      <w:r w:rsidR="00EC3E78" w:rsidRPr="00AA1BD9">
        <w:rPr>
          <w:b/>
          <w:sz w:val="22"/>
          <w:szCs w:val="22"/>
        </w:rPr>
        <w:t xml:space="preserve"> </w:t>
      </w:r>
      <w:bookmarkEnd w:id="20"/>
      <w:r w:rsidR="00EC3E78" w:rsidRPr="00AA1BD9">
        <w:rPr>
          <w:b/>
          <w:sz w:val="22"/>
          <w:szCs w:val="22"/>
        </w:rPr>
        <w:t>proposals</w:t>
      </w:r>
      <w:r w:rsidR="00BA514C" w:rsidRPr="00AA1BD9">
        <w:rPr>
          <w:b/>
          <w:sz w:val="22"/>
          <w:szCs w:val="22"/>
        </w:rPr>
        <w:t>:</w:t>
      </w:r>
    </w:p>
    <w:p w14:paraId="4A7BA1A6" w14:textId="68FCBC7C" w:rsidR="00861BC5" w:rsidRPr="00C351DF" w:rsidRDefault="00C57281" w:rsidP="00AA1BD9">
      <w:pPr>
        <w:pStyle w:val="Heading3"/>
      </w:pPr>
      <w:r w:rsidRPr="00C351DF">
        <w:t xml:space="preserve">If a </w:t>
      </w:r>
      <w:r w:rsidR="005011AF" w:rsidRPr="00C351DF">
        <w:t>Group of Economic Operators</w:t>
      </w:r>
      <w:r w:rsidRPr="00C351DF">
        <w:t xml:space="preserve"> wish to act jointly to provide the</w:t>
      </w:r>
      <w:r w:rsidR="00EC3DFE" w:rsidRPr="00C351DF">
        <w:t xml:space="preserve"> </w:t>
      </w:r>
      <w:r w:rsidR="005434A4">
        <w:t xml:space="preserve">Goods and </w:t>
      </w:r>
      <w:r w:rsidRPr="00821410">
        <w:t>Services</w:t>
      </w:r>
      <w:r w:rsidRPr="00C351DF">
        <w:t xml:space="preserve"> they may do so</w:t>
      </w:r>
      <w:r w:rsidR="006504BD" w:rsidRPr="00C351DF">
        <w:t xml:space="preserve"> with all parties signing the resultant Framework Agreement and assuming joint and several responsibility for performance of the Framework Agreement including any Call-Off Contract.  </w:t>
      </w:r>
    </w:p>
    <w:p w14:paraId="4A7BA1A7" w14:textId="77777777" w:rsidR="00EC3E78" w:rsidRPr="00C351DF" w:rsidRDefault="006504BD">
      <w:pPr>
        <w:pStyle w:val="Heading3"/>
      </w:pPr>
      <w:r w:rsidRPr="00C351DF">
        <w:t xml:space="preserve">Please note that, in accordance with Regulation 19 (6), the Authority 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the Framework Agreement.</w:t>
      </w:r>
      <w:r w:rsidR="00861BC5" w:rsidRPr="00C351DF">
        <w:t xml:space="preserve"> In this case, the Authority is also likely to require the members of the </w:t>
      </w:r>
      <w:r w:rsidR="005011AF" w:rsidRPr="00C351DF">
        <w:t>Group of Economic Operators</w:t>
      </w:r>
      <w:r w:rsidR="00861BC5" w:rsidRPr="00C351DF">
        <w:t xml:space="preserve"> to nominate a </w:t>
      </w:r>
      <w:r w:rsidR="00726115">
        <w:t xml:space="preserve">Framework </w:t>
      </w:r>
      <w:r w:rsidR="006B547D" w:rsidRPr="00C351DF">
        <w:t>Guarantor</w:t>
      </w:r>
      <w:r w:rsidR="00861BC5" w:rsidRPr="00C351DF">
        <w:t xml:space="preserve"> for the single legal entity’s performance of the Framework Agreement.</w:t>
      </w:r>
    </w:p>
    <w:p w14:paraId="4A7BA1A8" w14:textId="77777777"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bidding 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00072863">
        <w:t>and</w:t>
      </w:r>
      <w:r w:rsidRPr="00C351DF">
        <w:t xml:space="preserve"> 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77777777" w:rsidR="001B2733" w:rsidRPr="00C351DF" w:rsidRDefault="001B2733">
      <w:pPr>
        <w:pStyle w:val="Heading3"/>
      </w:pPr>
      <w:r w:rsidRPr="00C351DF">
        <w:t xml:space="preserve">The Lead Contact should complete question </w:t>
      </w:r>
      <w:r w:rsidR="005A4ECF" w:rsidRPr="00C351DF">
        <w:t>1.2(i) in the</w:t>
      </w:r>
      <w:r w:rsidRPr="00C351DF">
        <w:t xml:space="preserve"> Selection Questionnaire to provide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422F8D" w:rsidRPr="00C351DF">
        <w:t xml:space="preserve">contract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5CDA8B22"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Group of Economic Operators</w:t>
      </w:r>
      <w:r w:rsidRPr="00C351DF">
        <w:t xml:space="preserve"> to demonstrate the </w:t>
      </w:r>
      <w:r w:rsidR="005011AF" w:rsidRPr="00C351DF">
        <w:t>Group of Economic Operators</w:t>
      </w:r>
      <w:r w:rsidR="00A01EA8" w:rsidRPr="00C351DF">
        <w:t>’</w:t>
      </w:r>
      <w:r w:rsidRPr="00C351DF">
        <w:t xml:space="preserve"> ability to provide the </w:t>
      </w:r>
      <w:r w:rsidR="005434A4">
        <w:t xml:space="preserve">Goods and </w:t>
      </w:r>
      <w:r w:rsidRPr="00821410">
        <w:t>Services</w:t>
      </w:r>
      <w:r w:rsidRPr="00C351DF">
        <w:t xml:space="preserve"> in accordance with the requirements of the ITT and the Framework Agreement</w:t>
      </w:r>
      <w:r w:rsidR="00280DAC" w:rsidRPr="00C351DF">
        <w:t>,</w:t>
      </w:r>
      <w:r w:rsidRPr="00C351DF">
        <w:t xml:space="preserve"> it must inform the Authority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821410" w:rsidRDefault="00EC3E78" w:rsidP="00C57281">
      <w:pPr>
        <w:pStyle w:val="Heading2"/>
        <w:rPr>
          <w:b/>
          <w:sz w:val="22"/>
          <w:szCs w:val="22"/>
        </w:rPr>
      </w:pPr>
      <w:r w:rsidRPr="00821410">
        <w:rPr>
          <w:b/>
          <w:sz w:val="22"/>
          <w:szCs w:val="22"/>
        </w:rPr>
        <w:t xml:space="preserve">Queries </w:t>
      </w:r>
    </w:p>
    <w:p w14:paraId="4A7BA1AD" w14:textId="603400DB"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you are unsure how to classify and communicate your contracting arrangements in your Tender, then you should contact the Authority at the earliest opportunity in accordance with </w:t>
      </w:r>
      <w:r w:rsidR="00C44753">
        <w:t>section</w:t>
      </w:r>
      <w:r w:rsidR="005A4ECF" w:rsidRPr="00821410">
        <w:t>7</w:t>
      </w:r>
      <w:r w:rsidRPr="00C351DF">
        <w:t>.</w:t>
      </w:r>
    </w:p>
    <w:p w14:paraId="4A7BA1AE" w14:textId="77777777" w:rsidR="00EC3E78" w:rsidRPr="00821410" w:rsidRDefault="00EC3E78" w:rsidP="00C57281">
      <w:pPr>
        <w:pStyle w:val="Heading2"/>
        <w:rPr>
          <w:b/>
          <w:sz w:val="22"/>
          <w:szCs w:val="22"/>
        </w:rPr>
      </w:pPr>
      <w:bookmarkStart w:id="21" w:name="_Ref320716532"/>
      <w:r w:rsidRPr="00821410">
        <w:rPr>
          <w:b/>
          <w:sz w:val="22"/>
          <w:szCs w:val="22"/>
        </w:rPr>
        <w:t>Changes to the contracting arrangements</w:t>
      </w:r>
      <w:bookmarkEnd w:id="21"/>
    </w:p>
    <w:p w14:paraId="4A7BA1AF" w14:textId="77777777" w:rsidR="001B2733" w:rsidRPr="006D1D02" w:rsidRDefault="001B2733" w:rsidP="00696C71">
      <w:pPr>
        <w:pStyle w:val="Heading3"/>
      </w:pPr>
      <w:bookmarkStart w:id="22" w:name="_Toc277947345"/>
      <w:r w:rsidRPr="006D1D02">
        <w:t xml:space="preserve">The Authority recognises that arrangements in relation to sub-contracting and </w:t>
      </w:r>
      <w:r w:rsidR="0007504E" w:rsidRPr="006D1D02">
        <w:t>Groups of Economic Operators</w:t>
      </w:r>
      <w:r w:rsidR="007735A9" w:rsidRPr="006D1D02">
        <w:t xml:space="preserve"> </w:t>
      </w:r>
      <w:r w:rsidRPr="006D1D02">
        <w:t xml:space="preserve">may be subject to future change, and may not be finalised until a later date.  However, any changes to those arrangements may affect </w:t>
      </w:r>
      <w:r w:rsidR="0007504E" w:rsidRPr="006D1D02">
        <w:t>your</w:t>
      </w:r>
      <w:r w:rsidRPr="006D1D02">
        <w:t xml:space="preserve"> ability </w:t>
      </w:r>
      <w:r w:rsidR="0007504E" w:rsidRPr="006D1D02">
        <w:t xml:space="preserve">to deliver the requirements. </w:t>
      </w:r>
      <w:r w:rsidR="000A5896" w:rsidRPr="006D1D02">
        <w:t xml:space="preserve">You must tell us about any changes to the </w:t>
      </w:r>
      <w:r w:rsidRPr="006D1D02">
        <w:t xml:space="preserve">proposed sub-contracting or </w:t>
      </w:r>
      <w:r w:rsidR="000A5896" w:rsidRPr="006D1D02">
        <w:t>to the Group of Economic Operators</w:t>
      </w:r>
      <w:r w:rsidRPr="006D1D02">
        <w:t>. The Authority</w:t>
      </w:r>
      <w:r w:rsidR="000A5896" w:rsidRPr="006D1D02">
        <w:t xml:space="preserve"> will assess the new information provided and</w:t>
      </w:r>
      <w:r w:rsidRPr="006D1D02">
        <w:t xml:space="preserve"> reserves the right to </w:t>
      </w:r>
      <w:r w:rsidR="000A5896" w:rsidRPr="006D1D02">
        <w:t>exclude</w:t>
      </w:r>
      <w:r w:rsidRPr="006D1D02">
        <w:t xml:space="preserve"> the Potential Provider prior to any award of contract.</w:t>
      </w:r>
    </w:p>
    <w:p w14:paraId="4A7BA1B0" w14:textId="5896F198" w:rsidR="00D22EF6" w:rsidRPr="006D1D02" w:rsidRDefault="00D22EF6">
      <w:pPr>
        <w:pStyle w:val="Heading3"/>
      </w:pPr>
      <w:r w:rsidRPr="006D1D02">
        <w:t>If you are awarded a Framework Agreement, any changes to arrangements in relation to sub-contracting</w:t>
      </w:r>
      <w:r w:rsidR="001B2733" w:rsidRPr="006D1D02">
        <w:t xml:space="preserve"> and </w:t>
      </w:r>
      <w:r w:rsidR="005011AF" w:rsidRPr="006D1D02">
        <w:t>Group of Economic Operators</w:t>
      </w:r>
      <w:r w:rsidR="001B2733" w:rsidRPr="006D1D02">
        <w:t xml:space="preserve"> arrangements</w:t>
      </w:r>
      <w:r w:rsidRPr="006D1D02">
        <w:t xml:space="preserve"> which are made following the award will be dealt with in accordance with </w:t>
      </w:r>
      <w:r w:rsidR="00514F30" w:rsidRPr="006D1D02">
        <w:t xml:space="preserve">Supply Chain Rights and Protection </w:t>
      </w:r>
      <w:r w:rsidR="00E33F81" w:rsidRPr="006D1D02">
        <w:t xml:space="preserve">clause </w:t>
      </w:r>
      <w:r w:rsidR="00566C83" w:rsidRPr="006D1D02">
        <w:t>2</w:t>
      </w:r>
      <w:r w:rsidR="00514F30" w:rsidRPr="006D1D02">
        <w:t>5</w:t>
      </w:r>
      <w:r w:rsidR="00E33F81" w:rsidRPr="006D1D02">
        <w:t xml:space="preserve"> of the Framework Agreement</w:t>
      </w:r>
      <w:r w:rsidR="009B1299" w:rsidRPr="006D1D02">
        <w:t xml:space="preserve"> </w:t>
      </w:r>
      <w:r w:rsidR="002C4CF7" w:rsidRPr="006D1D02">
        <w:t>(</w:t>
      </w:r>
      <w:r w:rsidR="009B1299" w:rsidRPr="006D1D02">
        <w:t xml:space="preserve">Attachment </w:t>
      </w:r>
      <w:r w:rsidR="00C649E4" w:rsidRPr="006D1D02">
        <w:t>4</w:t>
      </w:r>
      <w:r w:rsidR="00E9541E" w:rsidRPr="006D1D02">
        <w:t>)</w:t>
      </w:r>
      <w:r w:rsidR="00E33F81" w:rsidRPr="006D1D02">
        <w:t>.</w:t>
      </w:r>
    </w:p>
    <w:p w14:paraId="4A7BA1B1" w14:textId="77777777" w:rsidR="00EC3E78" w:rsidRPr="006D1D02" w:rsidRDefault="00EC3E78" w:rsidP="00C57281">
      <w:pPr>
        <w:pStyle w:val="Heading2"/>
        <w:rPr>
          <w:b/>
          <w:sz w:val="22"/>
          <w:szCs w:val="22"/>
        </w:rPr>
      </w:pPr>
      <w:r w:rsidRPr="006D1D02">
        <w:rPr>
          <w:b/>
          <w:sz w:val="22"/>
          <w:szCs w:val="22"/>
        </w:rPr>
        <w:t>Declaration of Compliance</w:t>
      </w:r>
    </w:p>
    <w:p w14:paraId="4A7BA1B2" w14:textId="77777777" w:rsidR="00EC3E78" w:rsidRPr="006D1D02" w:rsidRDefault="00C57281" w:rsidP="00696C71">
      <w:pPr>
        <w:pStyle w:val="Heading3"/>
      </w:pPr>
      <w:r w:rsidRPr="006D1D02">
        <w:t xml:space="preserve">The Authority requires you </w:t>
      </w:r>
      <w:r w:rsidR="0001319E" w:rsidRPr="006D1D02">
        <w:t xml:space="preserve">as either the </w:t>
      </w:r>
      <w:r w:rsidR="00664785" w:rsidRPr="006D1D02">
        <w:t>Potential Provide</w:t>
      </w:r>
      <w:r w:rsidR="0001319E" w:rsidRPr="006D1D02">
        <w:t xml:space="preserve">r or Lead Contact </w:t>
      </w:r>
      <w:r w:rsidRPr="006D1D02">
        <w:t xml:space="preserve">to confirm </w:t>
      </w:r>
      <w:r w:rsidR="00735B24" w:rsidRPr="006D1D02">
        <w:t xml:space="preserve">that each </w:t>
      </w:r>
      <w:r w:rsidR="00EF60E3" w:rsidRPr="006D1D02">
        <w:t>Sub-Contractor</w:t>
      </w:r>
      <w:r w:rsidRPr="006D1D02">
        <w:t xml:space="preserve"> and/or </w:t>
      </w:r>
      <w:r w:rsidR="00C649E4" w:rsidRPr="006D1D02">
        <w:t xml:space="preserve">member of the </w:t>
      </w:r>
      <w:r w:rsidR="005011AF" w:rsidRPr="006D1D02">
        <w:t>Group of Economic Operators</w:t>
      </w:r>
      <w:r w:rsidRPr="006D1D02">
        <w:t xml:space="preserve"> named in the Tender has read, understood and complied with the statements contained within </w:t>
      </w:r>
      <w:r w:rsidR="00E9541E" w:rsidRPr="006D1D02">
        <w:t xml:space="preserve">the </w:t>
      </w:r>
      <w:r w:rsidRPr="006D1D02">
        <w:t>Declaration of Compliance</w:t>
      </w:r>
      <w:r w:rsidR="00E9541E" w:rsidRPr="006D1D02">
        <w:t xml:space="preserve"> (Attachment 7)</w:t>
      </w:r>
      <w:r w:rsidRPr="006D1D02">
        <w:t>.</w:t>
      </w:r>
      <w:r w:rsidR="00D91CD8" w:rsidRPr="006D1D02">
        <w:t xml:space="preserve"> You do this in the online ‘Key Participation Requirements’ section. If you do not answer Yes to this confirmation you will be excluded from this Procurement. </w:t>
      </w:r>
      <w:r w:rsidRPr="006D1D02">
        <w:t xml:space="preserve">  This provides the Authority with assurance that statements made by or in relation to the </w:t>
      </w:r>
      <w:r w:rsidR="00EF60E3" w:rsidRPr="006D1D02">
        <w:t>Sub-Contractor</w:t>
      </w:r>
      <w:r w:rsidR="0091350D" w:rsidRPr="006D1D02">
        <w:t>s</w:t>
      </w:r>
      <w:r w:rsidRPr="006D1D02">
        <w:t xml:space="preserve"> and/or </w:t>
      </w:r>
      <w:r w:rsidR="00C649E4" w:rsidRPr="006D1D02">
        <w:t xml:space="preserve">members of the </w:t>
      </w:r>
      <w:r w:rsidR="005011AF" w:rsidRPr="006D1D02">
        <w:t>Group of Economic Operators</w:t>
      </w:r>
      <w:r w:rsidRPr="006D1D02">
        <w:t xml:space="preserve"> are accurate and that they have participated in this Procurement in accordance with the ITT and the Terms of Participation </w:t>
      </w:r>
      <w:r w:rsidR="00E9541E" w:rsidRPr="006D1D02">
        <w:t>(</w:t>
      </w:r>
      <w:r w:rsidRPr="006D1D02">
        <w:t xml:space="preserve">Attachment </w:t>
      </w:r>
      <w:r w:rsidR="00FA7E24" w:rsidRPr="006D1D02">
        <w:t>6</w:t>
      </w:r>
      <w:r w:rsidR="00E9541E" w:rsidRPr="006D1D02">
        <w:t>)</w:t>
      </w:r>
      <w:r w:rsidRPr="006D1D02">
        <w:t>.</w:t>
      </w:r>
    </w:p>
    <w:p w14:paraId="4A7BA1B3" w14:textId="77777777" w:rsidR="0079033B" w:rsidRDefault="0079033B">
      <w:pPr>
        <w:rPr>
          <w:rFonts w:ascii="Arial" w:eastAsia="STZhongsong" w:hAnsi="Arial" w:cs="Times New Roman"/>
          <w:b/>
          <w:caps/>
          <w:sz w:val="20"/>
          <w:szCs w:val="20"/>
          <w:lang w:eastAsia="zh-CN"/>
        </w:rPr>
      </w:pPr>
      <w:bookmarkStart w:id="23" w:name="_Ref284607453"/>
      <w:bookmarkStart w:id="24" w:name="_Ref286828015"/>
      <w:bookmarkEnd w:id="22"/>
      <w:r>
        <w:br w:type="page"/>
      </w:r>
    </w:p>
    <w:p w14:paraId="4A7BA1B4" w14:textId="77777777" w:rsidR="0058734C" w:rsidRPr="00C351DF" w:rsidRDefault="0058734C" w:rsidP="0058734C">
      <w:pPr>
        <w:pStyle w:val="Heading1"/>
        <w:rPr>
          <w:rFonts w:cs="Arial"/>
          <w:sz w:val="22"/>
          <w:szCs w:val="22"/>
        </w:rPr>
      </w:pPr>
      <w:bookmarkStart w:id="25" w:name="_Toc474425210"/>
      <w:r w:rsidRPr="00C351DF">
        <w:rPr>
          <w:rFonts w:cs="Arial"/>
          <w:sz w:val="22"/>
          <w:szCs w:val="22"/>
        </w:rPr>
        <w:t>questions AND Clarification</w:t>
      </w:r>
      <w:bookmarkEnd w:id="23"/>
      <w:r w:rsidRPr="00C351DF">
        <w:rPr>
          <w:rFonts w:cs="Arial"/>
          <w:sz w:val="22"/>
          <w:szCs w:val="22"/>
        </w:rPr>
        <w:t>S</w:t>
      </w:r>
      <w:bookmarkEnd w:id="24"/>
      <w:bookmarkEnd w:id="25"/>
      <w:r w:rsidRPr="00C351DF">
        <w:rPr>
          <w:rFonts w:cs="Arial"/>
          <w:sz w:val="22"/>
          <w:szCs w:val="22"/>
        </w:rPr>
        <w:t xml:space="preserve"> </w:t>
      </w:r>
    </w:p>
    <w:p w14:paraId="4A7BA1B5" w14:textId="184135B9" w:rsidR="0058734C" w:rsidRPr="00C351DF" w:rsidRDefault="00187832" w:rsidP="0058734C">
      <w:pPr>
        <w:pStyle w:val="Heading2"/>
        <w:rPr>
          <w:rFonts w:cs="Arial"/>
          <w:sz w:val="22"/>
          <w:szCs w:val="22"/>
        </w:rPr>
      </w:pPr>
      <w:r w:rsidRPr="00C351DF">
        <w:rPr>
          <w:rFonts w:cs="Arial"/>
          <w:sz w:val="22"/>
          <w:szCs w:val="22"/>
        </w:rPr>
        <w:t>You</w:t>
      </w:r>
      <w:r w:rsidR="0058734C" w:rsidRPr="00C351DF">
        <w:rPr>
          <w:rFonts w:cs="Arial"/>
          <w:sz w:val="22"/>
          <w:szCs w:val="22"/>
        </w:rPr>
        <w:t xml:space="preserve"> 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 Timetable in set out </w:t>
      </w:r>
      <w:r w:rsidR="00C44753">
        <w:rPr>
          <w:rFonts w:cs="Arial"/>
          <w:sz w:val="22"/>
          <w:szCs w:val="22"/>
        </w:rPr>
        <w:t>section</w:t>
      </w:r>
      <w:r w:rsidR="0058734C" w:rsidRPr="00C351DF">
        <w:rPr>
          <w:rFonts w:cs="Arial"/>
          <w:sz w:val="22"/>
          <w:szCs w:val="22"/>
        </w:rPr>
        <w:t xml:space="preserve"> </w:t>
      </w:r>
      <w:r w:rsidR="00401557" w:rsidRPr="00821410">
        <w:rPr>
          <w:rFonts w:cs="Arial"/>
          <w:sz w:val="22"/>
          <w:szCs w:val="22"/>
        </w:rPr>
        <w:t>4</w:t>
      </w:r>
      <w:r w:rsidR="0058734C" w:rsidRPr="00C351DF">
        <w:rPr>
          <w:rFonts w:cs="Arial"/>
          <w:sz w:val="22"/>
          <w:szCs w:val="22"/>
        </w:rPr>
        <w:t xml:space="preserve">). Questions must be submitted using the messaging facility provided within the e-Sourcing Suite. </w:t>
      </w:r>
    </w:p>
    <w:p w14:paraId="4A7BA1B6" w14:textId="7777777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the Authority will publish all its responses to questions </w:t>
      </w:r>
      <w:r w:rsidR="00F05BAE" w:rsidRPr="00C351DF">
        <w:rPr>
          <w:rFonts w:cs="Arial"/>
          <w:sz w:val="22"/>
          <w:szCs w:val="22"/>
        </w:rPr>
        <w:t xml:space="preserve">asked and or clarifications </w:t>
      </w:r>
      <w:r w:rsidRPr="00C351DF">
        <w:rPr>
          <w:rFonts w:cs="Arial"/>
          <w:sz w:val="22"/>
          <w:szCs w:val="22"/>
        </w:rPr>
        <w:t xml:space="preserve">raised by </w:t>
      </w:r>
      <w:r w:rsidR="00187832" w:rsidRPr="00C351DF">
        <w:rPr>
          <w:rFonts w:cs="Arial"/>
          <w:sz w:val="22"/>
          <w:szCs w:val="22"/>
        </w:rPr>
        <w:t>you</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77777777" w:rsidR="00422F8D" w:rsidRPr="00C351DF" w:rsidRDefault="009D5CA1" w:rsidP="0058734C">
      <w:pPr>
        <w:pStyle w:val="Heading2"/>
        <w:rPr>
          <w:rFonts w:cs="Arial"/>
          <w:sz w:val="22"/>
          <w:szCs w:val="22"/>
        </w:rPr>
      </w:pPr>
      <w:r>
        <w:rPr>
          <w:rFonts w:cs="Arial"/>
          <w:sz w:val="22"/>
          <w:szCs w:val="22"/>
        </w:rPr>
        <w:t>If you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E9541E">
        <w:rPr>
          <w:rFonts w:cs="Arial"/>
          <w:sz w:val="22"/>
          <w:szCs w:val="22"/>
        </w:rPr>
        <w:t xml:space="preserve">please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Pr>
          <w:rFonts w:cs="Arial"/>
          <w:sz w:val="22"/>
          <w:szCs w:val="22"/>
        </w:rPr>
        <w:t xml:space="preserve">your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77777777"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the Authority</w:t>
      </w:r>
      <w:r w:rsidR="0058734C" w:rsidRPr="00C351DF">
        <w:rPr>
          <w:rFonts w:cs="Arial"/>
          <w:sz w:val="22"/>
          <w:szCs w:val="22"/>
        </w:rPr>
        <w:t xml:space="preserve">, rather than one at a time. </w:t>
      </w:r>
    </w:p>
    <w:p w14:paraId="4A7BA1B9" w14:textId="77777777" w:rsidR="00A17913" w:rsidRPr="00C351DF" w:rsidRDefault="0058734C" w:rsidP="00047DFF">
      <w:pPr>
        <w:pStyle w:val="Heading2"/>
        <w:rPr>
          <w:rFonts w:cs="Arial"/>
          <w:sz w:val="22"/>
          <w:szCs w:val="22"/>
        </w:rPr>
      </w:pPr>
      <w:r w:rsidRPr="00C351DF">
        <w:rPr>
          <w:rFonts w:cs="Arial"/>
          <w:sz w:val="22"/>
          <w:szCs w:val="22"/>
        </w:rPr>
        <w:t xml:space="preserve">If </w:t>
      </w:r>
      <w:r w:rsidR="00187832" w:rsidRPr="00C351DF">
        <w:rPr>
          <w:rFonts w:cs="Arial"/>
          <w:sz w:val="22"/>
          <w:szCs w:val="22"/>
        </w:rPr>
        <w:t>you wish</w:t>
      </w:r>
      <w:r w:rsidRPr="00C351DF">
        <w:rPr>
          <w:rFonts w:cs="Arial"/>
          <w:sz w:val="22"/>
          <w:szCs w:val="22"/>
        </w:rPr>
        <w:t xml:space="preserve"> to ask a question or seek clarification </w:t>
      </w:r>
      <w:r w:rsidR="00F05BAE" w:rsidRPr="00C351DF">
        <w:rPr>
          <w:rFonts w:cs="Arial"/>
          <w:sz w:val="22"/>
          <w:szCs w:val="22"/>
        </w:rPr>
        <w:t xml:space="preserve">in confidence </w:t>
      </w:r>
      <w:r w:rsidR="00187832" w:rsidRPr="00C351DF">
        <w:rPr>
          <w:rFonts w:cs="Arial"/>
          <w:sz w:val="22"/>
          <w:szCs w:val="22"/>
        </w:rPr>
        <w:t>you</w:t>
      </w:r>
      <w:r w:rsidRPr="00C351DF">
        <w:rPr>
          <w:rFonts w:cs="Arial"/>
          <w:sz w:val="22"/>
          <w:szCs w:val="22"/>
        </w:rPr>
        <w:t xml:space="preserve"> must notify the Authority and provide </w:t>
      </w:r>
      <w:r w:rsidR="00187832" w:rsidRPr="00C351DF">
        <w:rPr>
          <w:rFonts w:cs="Arial"/>
          <w:sz w:val="22"/>
          <w:szCs w:val="22"/>
        </w:rPr>
        <w:t xml:space="preserve">your </w:t>
      </w:r>
      <w:r w:rsidRPr="00C351DF">
        <w:rPr>
          <w:rFonts w:cs="Arial"/>
          <w:sz w:val="22"/>
          <w:szCs w:val="22"/>
        </w:rPr>
        <w:t xml:space="preserve">justification for withholding the question and any response. If the Authority does not consider that there is sufficient justification for withholding the question and the corresponding response, the Authority will </w:t>
      </w:r>
      <w:r w:rsidR="00F05BAE" w:rsidRPr="00C351DF">
        <w:rPr>
          <w:rFonts w:cs="Arial"/>
          <w:sz w:val="22"/>
          <w:szCs w:val="22"/>
        </w:rPr>
        <w:t xml:space="preserve">inform </w:t>
      </w:r>
      <w:r w:rsidR="00C351DF" w:rsidRPr="00C351DF">
        <w:rPr>
          <w:rFonts w:cs="Arial"/>
          <w:sz w:val="22"/>
          <w:szCs w:val="22"/>
        </w:rPr>
        <w:t>you</w:t>
      </w:r>
      <w:r w:rsidR="00F05BAE" w:rsidRPr="00C351DF">
        <w:rPr>
          <w:rFonts w:cs="Arial"/>
          <w:sz w:val="22"/>
          <w:szCs w:val="22"/>
        </w:rPr>
        <w:t xml:space="preserve"> and </w:t>
      </w:r>
      <w:r w:rsidR="00C351DF" w:rsidRPr="00C351DF">
        <w:rPr>
          <w:rFonts w:cs="Arial"/>
          <w:sz w:val="22"/>
          <w:szCs w:val="22"/>
        </w:rPr>
        <w:t>you</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xml:space="preserve">.  If the question and or clarification is not withdrawn, then the response will be issued to all Potential Providers  </w:t>
      </w:r>
      <w:r w:rsidR="00F05BAE" w:rsidRPr="00C351DF">
        <w:rPr>
          <w:rFonts w:cs="Arial"/>
          <w:sz w:val="22"/>
          <w:szCs w:val="22"/>
        </w:rPr>
        <w:t xml:space="preserve"> </w:t>
      </w:r>
    </w:p>
    <w:p w14:paraId="4A7BA1BA" w14:textId="77777777" w:rsidR="009D5CA1" w:rsidRDefault="00187832" w:rsidP="0058734C">
      <w:pPr>
        <w:pStyle w:val="Heading2"/>
        <w:rPr>
          <w:rFonts w:cs="Arial"/>
          <w:sz w:val="22"/>
          <w:szCs w:val="22"/>
        </w:rPr>
      </w:pPr>
      <w:r w:rsidRPr="00C351DF">
        <w:rPr>
          <w:rFonts w:cs="Arial"/>
          <w:sz w:val="22"/>
          <w:szCs w:val="22"/>
        </w:rPr>
        <w:t>You</w:t>
      </w:r>
      <w:r w:rsidR="0058734C" w:rsidRPr="00C351DF">
        <w:rPr>
          <w:rFonts w:cs="Arial"/>
          <w:sz w:val="22"/>
          <w:szCs w:val="22"/>
        </w:rPr>
        <w:t xml:space="preserve"> are responsible for monitoring the e-Sourcing Suite and the ‘Questions and Answers’ document in particular, for any responses to questions, general clarifications or other information issued by the Authority.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sidRPr="00C351DF">
        <w:rPr>
          <w:rFonts w:cs="Arial"/>
          <w:sz w:val="22"/>
          <w:szCs w:val="22"/>
        </w:rPr>
        <w:t>you</w:t>
      </w:r>
      <w:r w:rsidR="0058734C" w:rsidRPr="00C351DF">
        <w:rPr>
          <w:rFonts w:cs="Arial"/>
          <w:sz w:val="22"/>
          <w:szCs w:val="22"/>
        </w:rPr>
        <w:t xml:space="preserve"> complete </w:t>
      </w:r>
      <w:r w:rsidRPr="00C351DF">
        <w:rPr>
          <w:rFonts w:cs="Arial"/>
          <w:sz w:val="22"/>
          <w:szCs w:val="22"/>
        </w:rPr>
        <w:t>your</w:t>
      </w:r>
      <w:r w:rsidR="0058734C" w:rsidRPr="00C351DF">
        <w:rPr>
          <w:rFonts w:cs="Arial"/>
          <w:sz w:val="22"/>
          <w:szCs w:val="22"/>
        </w:rPr>
        <w:t xml:space="preserve"> Tender.</w:t>
      </w:r>
      <w:r w:rsidR="009D5CA1" w:rsidRPr="009D5CA1">
        <w:rPr>
          <w:rFonts w:cs="Arial"/>
          <w:sz w:val="22"/>
          <w:szCs w:val="22"/>
        </w:rPr>
        <w:t xml:space="preserve"> </w:t>
      </w:r>
    </w:p>
    <w:p w14:paraId="4A7BA1BB" w14:textId="77777777" w:rsidR="0058734C" w:rsidRPr="00C351DF" w:rsidRDefault="009D5CA1" w:rsidP="0058734C">
      <w:pPr>
        <w:pStyle w:val="Heading2"/>
        <w:rPr>
          <w:rFonts w:cs="Arial"/>
          <w:sz w:val="22"/>
          <w:szCs w:val="22"/>
        </w:rPr>
      </w:pPr>
      <w:r w:rsidRPr="00C351DF">
        <w:rPr>
          <w:rFonts w:cs="Arial"/>
          <w:sz w:val="22"/>
          <w:szCs w:val="22"/>
        </w:rPr>
        <w:t>The Authority reserves the right to contact you at any time for clarification on all or any part of your Tender during th</w:t>
      </w:r>
      <w:r w:rsidR="006F03E6">
        <w:rPr>
          <w:rFonts w:cs="Arial"/>
          <w:sz w:val="22"/>
          <w:szCs w:val="22"/>
        </w:rPr>
        <w:t>is</w:t>
      </w:r>
      <w:r w:rsidRPr="00C351DF">
        <w:rPr>
          <w:rFonts w:cs="Arial"/>
          <w:sz w:val="22"/>
          <w:szCs w:val="22"/>
        </w:rPr>
        <w:t xml:space="preserve"> Procurement and which is likely to require a prompt response from you. </w:t>
      </w:r>
    </w:p>
    <w:p w14:paraId="4A7BA1BC" w14:textId="77777777" w:rsidR="0079033B" w:rsidRDefault="0079033B">
      <w:pPr>
        <w:rPr>
          <w:rFonts w:ascii="Arial" w:eastAsia="STZhongsong" w:hAnsi="Arial" w:cs="Times New Roman"/>
          <w:b/>
          <w:caps/>
          <w:sz w:val="20"/>
          <w:szCs w:val="20"/>
          <w:highlight w:val="yellow"/>
          <w:lang w:eastAsia="zh-CN"/>
        </w:rPr>
      </w:pPr>
      <w:r>
        <w:rPr>
          <w:highlight w:val="yellow"/>
        </w:rPr>
        <w:br w:type="page"/>
      </w:r>
    </w:p>
    <w:p w14:paraId="4A7BA1C1" w14:textId="77777777" w:rsidR="0058734C" w:rsidRDefault="0058734C" w:rsidP="00445418">
      <w:pPr>
        <w:pStyle w:val="Heading1"/>
        <w:rPr>
          <w:rFonts w:cs="Arial"/>
          <w:sz w:val="22"/>
          <w:szCs w:val="22"/>
        </w:rPr>
      </w:pPr>
      <w:bookmarkStart w:id="26" w:name="_Toc474252042"/>
      <w:bookmarkStart w:id="27" w:name="_Toc474425211"/>
      <w:bookmarkStart w:id="28" w:name="_Toc474252043"/>
      <w:bookmarkStart w:id="29" w:name="_Toc474425212"/>
      <w:bookmarkStart w:id="30" w:name="_Toc474252044"/>
      <w:bookmarkStart w:id="31" w:name="_Toc474425213"/>
      <w:bookmarkStart w:id="32" w:name="_Toc474425214"/>
      <w:bookmarkEnd w:id="26"/>
      <w:bookmarkEnd w:id="27"/>
      <w:bookmarkEnd w:id="28"/>
      <w:bookmarkEnd w:id="29"/>
      <w:bookmarkEnd w:id="30"/>
      <w:bookmarkEnd w:id="31"/>
      <w:r w:rsidRPr="005434A4">
        <w:rPr>
          <w:rFonts w:cs="Arial"/>
          <w:sz w:val="22"/>
          <w:szCs w:val="22"/>
        </w:rPr>
        <w:t>OVERVIEW OF THE EVALUATION PROCESS</w:t>
      </w:r>
      <w:bookmarkEnd w:id="32"/>
    </w:p>
    <w:p w14:paraId="4A7BA1C2" w14:textId="340E38DA" w:rsidR="0058734C" w:rsidRPr="00CA1007" w:rsidRDefault="00A503FF" w:rsidP="00137CD3">
      <w:pPr>
        <w:pStyle w:val="Heading2"/>
        <w:rPr>
          <w:sz w:val="22"/>
          <w:szCs w:val="22"/>
        </w:rPr>
      </w:pPr>
      <w:r w:rsidRPr="00A503FF">
        <w:rPr>
          <w:sz w:val="22"/>
          <w:szCs w:val="22"/>
        </w:rPr>
        <w:t>Section</w:t>
      </w:r>
      <w:r w:rsidR="0058734C" w:rsidRPr="00A503FF">
        <w:rPr>
          <w:sz w:val="22"/>
          <w:szCs w:val="22"/>
        </w:rPr>
        <w:t xml:space="preserve">s </w:t>
      </w:r>
      <w:r w:rsidR="008F6C94">
        <w:rPr>
          <w:sz w:val="22"/>
          <w:szCs w:val="22"/>
        </w:rPr>
        <w:t xml:space="preserve">8, </w:t>
      </w:r>
      <w:r w:rsidR="006411D4" w:rsidRPr="00821410">
        <w:rPr>
          <w:sz w:val="22"/>
          <w:szCs w:val="22"/>
        </w:rPr>
        <w:fldChar w:fldCharType="begin"/>
      </w:r>
      <w:r w:rsidR="006411D4" w:rsidRPr="00821410">
        <w:rPr>
          <w:sz w:val="22"/>
          <w:szCs w:val="22"/>
        </w:rPr>
        <w:instrText xml:space="preserve"> REF _Ref413077301 \r \h </w:instrText>
      </w:r>
      <w:r w:rsidR="00C351DF" w:rsidRPr="00821410">
        <w:rPr>
          <w:sz w:val="22"/>
          <w:szCs w:val="22"/>
        </w:rPr>
        <w:instrText xml:space="preserve"> \* MERGEFORMAT </w:instrText>
      </w:r>
      <w:r w:rsidR="006411D4" w:rsidRPr="00821410">
        <w:rPr>
          <w:sz w:val="22"/>
          <w:szCs w:val="22"/>
        </w:rPr>
      </w:r>
      <w:r w:rsidR="006411D4" w:rsidRPr="00821410">
        <w:rPr>
          <w:sz w:val="22"/>
          <w:szCs w:val="22"/>
        </w:rPr>
        <w:fldChar w:fldCharType="separate"/>
      </w:r>
      <w:r w:rsidR="00514F30">
        <w:rPr>
          <w:sz w:val="22"/>
          <w:szCs w:val="22"/>
        </w:rPr>
        <w:t>9</w:t>
      </w:r>
      <w:r w:rsidR="006411D4" w:rsidRPr="00821410">
        <w:rPr>
          <w:sz w:val="22"/>
          <w:szCs w:val="22"/>
        </w:rPr>
        <w:fldChar w:fldCharType="end"/>
      </w:r>
      <w:r w:rsidR="00C44753">
        <w:rPr>
          <w:sz w:val="22"/>
          <w:szCs w:val="22"/>
        </w:rPr>
        <w:t>, 10</w:t>
      </w:r>
      <w:r w:rsidR="0058734C" w:rsidRPr="00A503FF">
        <w:rPr>
          <w:sz w:val="22"/>
          <w:szCs w:val="22"/>
        </w:rPr>
        <w:t xml:space="preserve"> and </w:t>
      </w:r>
      <w:r w:rsidR="006411D4" w:rsidRPr="00821410">
        <w:rPr>
          <w:sz w:val="22"/>
          <w:szCs w:val="22"/>
        </w:rPr>
        <w:fldChar w:fldCharType="begin"/>
      </w:r>
      <w:r w:rsidR="006411D4" w:rsidRPr="00821410">
        <w:rPr>
          <w:sz w:val="22"/>
          <w:szCs w:val="22"/>
        </w:rPr>
        <w:instrText xml:space="preserve"> REF _Ref413077315 \r \h </w:instrText>
      </w:r>
      <w:r w:rsidR="00C351DF" w:rsidRPr="00821410">
        <w:rPr>
          <w:sz w:val="22"/>
          <w:szCs w:val="22"/>
        </w:rPr>
        <w:instrText xml:space="preserve"> \* MERGEFORMAT </w:instrText>
      </w:r>
      <w:r w:rsidR="006411D4" w:rsidRPr="00821410">
        <w:rPr>
          <w:sz w:val="22"/>
          <w:szCs w:val="22"/>
        </w:rPr>
      </w:r>
      <w:r w:rsidR="006411D4" w:rsidRPr="00821410">
        <w:rPr>
          <w:sz w:val="22"/>
          <w:szCs w:val="22"/>
        </w:rPr>
        <w:fldChar w:fldCharType="separate"/>
      </w:r>
      <w:r w:rsidR="00514F30">
        <w:rPr>
          <w:sz w:val="22"/>
          <w:szCs w:val="22"/>
        </w:rPr>
        <w:t>1</w:t>
      </w:r>
      <w:r w:rsidR="00C44753">
        <w:rPr>
          <w:sz w:val="22"/>
          <w:szCs w:val="22"/>
        </w:rPr>
        <w:t>1</w:t>
      </w:r>
      <w:r w:rsidR="006411D4" w:rsidRPr="00821410">
        <w:rPr>
          <w:sz w:val="22"/>
          <w:szCs w:val="22"/>
        </w:rPr>
        <w:fldChar w:fldCharType="end"/>
      </w:r>
      <w:r w:rsidR="002C36F2" w:rsidRPr="00137CD3">
        <w:rPr>
          <w:sz w:val="22"/>
          <w:szCs w:val="22"/>
        </w:rPr>
        <w:t xml:space="preserve"> </w:t>
      </w:r>
      <w:r w:rsidR="0058734C" w:rsidRPr="00137CD3">
        <w:rPr>
          <w:sz w:val="22"/>
          <w:szCs w:val="22"/>
        </w:rPr>
        <w:t xml:space="preserve">below set out and explain the procedure, stages and process by which the Authority will assess </w:t>
      </w:r>
      <w:r w:rsidR="00187832" w:rsidRPr="00137CD3">
        <w:rPr>
          <w:sz w:val="22"/>
          <w:szCs w:val="22"/>
        </w:rPr>
        <w:t>your</w:t>
      </w:r>
      <w:r w:rsidR="0058734C" w:rsidRPr="00137CD3">
        <w:rPr>
          <w:sz w:val="22"/>
          <w:szCs w:val="22"/>
        </w:rPr>
        <w:t xml:space="preserve"> Tender. The evaluation procedure is divided into </w:t>
      </w:r>
      <w:r w:rsidR="00552486" w:rsidRPr="00137CD3">
        <w:rPr>
          <w:sz w:val="22"/>
          <w:szCs w:val="22"/>
        </w:rPr>
        <w:t xml:space="preserve">the following </w:t>
      </w:r>
      <w:r w:rsidR="0058734C"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the Authority may nevertheless decide to </w:t>
      </w:r>
      <w:r w:rsidR="00137CD3" w:rsidRPr="00CA1007">
        <w:rPr>
          <w:rFonts w:cs="Arial"/>
          <w:sz w:val="22"/>
          <w:szCs w:val="22"/>
        </w:rPr>
        <w:t>run concurrently</w:t>
      </w:r>
      <w:r w:rsidR="0058734C" w:rsidRPr="00CA1007">
        <w:rPr>
          <w:sz w:val="22"/>
          <w:szCs w:val="22"/>
        </w:rPr>
        <w:t>;</w:t>
      </w:r>
    </w:p>
    <w:p w14:paraId="4A7BA1C3" w14:textId="77777777" w:rsidR="00F44561" w:rsidRPr="00CA1007" w:rsidRDefault="00137CD3" w:rsidP="00696C71">
      <w:pPr>
        <w:pStyle w:val="Heading3"/>
      </w:pPr>
      <w:bookmarkStart w:id="33" w:name="_Ref285636769"/>
      <w:r w:rsidRPr="00CA1007">
        <w:t>Compliance/validation – The Authority will check your Tender to ensure it is compliant</w:t>
      </w:r>
      <w:r w:rsidR="00F44561" w:rsidRPr="00CA1007">
        <w:t xml:space="preserve"> with the ITT and that your 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‘Key Participation Requirements’ section.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by the Authority.</w:t>
      </w:r>
    </w:p>
    <w:p w14:paraId="4A7BA1C4" w14:textId="14AAADB7" w:rsidR="0058734C" w:rsidRPr="00C351DF" w:rsidRDefault="00A326A6">
      <w:pPr>
        <w:pStyle w:val="Heading3"/>
      </w:pPr>
      <w:bookmarkStart w:id="34" w:name="_Ref414959141"/>
      <w:r w:rsidRPr="00137CD3">
        <w:t>Selection</w:t>
      </w:r>
      <w:bookmarkEnd w:id="33"/>
      <w:r w:rsidR="007D6A4F" w:rsidRPr="00137CD3">
        <w:t xml:space="preserve"> - </w:t>
      </w:r>
      <w:r w:rsidR="00C71192" w:rsidRPr="00137CD3">
        <w:t xml:space="preserve">The Authority </w:t>
      </w:r>
      <w:r w:rsidR="00137CD3">
        <w:t xml:space="preserve">will </w:t>
      </w:r>
      <w:r w:rsidR="0058734C" w:rsidRPr="00C351DF">
        <w:t xml:space="preserve">assess </w:t>
      </w:r>
      <w:r w:rsidR="000230C3" w:rsidRPr="00C351DF">
        <w:t xml:space="preserve">your </w:t>
      </w:r>
      <w:r w:rsidR="0058734C" w:rsidRPr="00C351DF">
        <w:t>response</w:t>
      </w:r>
      <w:r w:rsidR="00F44561">
        <w:t>s</w:t>
      </w:r>
      <w:r w:rsidR="0058734C" w:rsidRPr="00C351DF">
        <w:t xml:space="preserve"> to the Selection Questionnaire</w:t>
      </w:r>
      <w:r w:rsidR="00E9541E">
        <w:t xml:space="preserve"> (Attachment 2) </w:t>
      </w:r>
      <w:r w:rsidR="0058734C" w:rsidRPr="00C351DF">
        <w:t xml:space="preserve">in accordance with </w:t>
      </w:r>
      <w:r w:rsidR="00A503FF">
        <w:t xml:space="preserve">Section </w:t>
      </w:r>
      <w:r w:rsidR="00C44753">
        <w:t>10</w:t>
      </w:r>
      <w:r w:rsidR="0058734C" w:rsidRPr="00C351DF">
        <w:t xml:space="preserve"> below (“</w:t>
      </w:r>
      <w:r w:rsidR="005F1771" w:rsidRPr="00C351DF">
        <w:rPr>
          <w:b/>
        </w:rPr>
        <w:t xml:space="preserve">Selection </w:t>
      </w:r>
      <w:r w:rsidR="00D9161C" w:rsidRPr="00C351DF">
        <w:rPr>
          <w:b/>
        </w:rPr>
        <w:t>Stage</w:t>
      </w:r>
      <w:r w:rsidR="0058734C" w:rsidRPr="00C351DF">
        <w:t>”).</w:t>
      </w:r>
      <w:r w:rsidR="001728DB" w:rsidRPr="001728DB">
        <w:t xml:space="preserve"> </w:t>
      </w:r>
      <w:r w:rsidR="001728DB" w:rsidRPr="00C351DF">
        <w:t xml:space="preserve">Tenders that do not meet the selection criteria at the Selection Stage will be </w:t>
      </w:r>
      <w:r w:rsidR="001728DB">
        <w:t>excluded</w:t>
      </w:r>
      <w:r w:rsidR="001728DB" w:rsidRPr="00C351DF">
        <w:t xml:space="preserve"> from th</w:t>
      </w:r>
      <w:r w:rsidR="006F03E6">
        <w:t>is</w:t>
      </w:r>
      <w:r w:rsidR="001728DB" w:rsidRPr="00C351DF">
        <w:t xml:space="preserve"> Procurement </w:t>
      </w:r>
      <w:r w:rsidR="001728DB">
        <w:t>by the Authority.</w:t>
      </w:r>
      <w:bookmarkEnd w:id="34"/>
    </w:p>
    <w:p w14:paraId="4A7BA1C5" w14:textId="281871E0" w:rsidR="0058734C" w:rsidRPr="00C351DF" w:rsidRDefault="003C0934">
      <w:pPr>
        <w:pStyle w:val="Heading3"/>
      </w:pPr>
      <w:bookmarkStart w:id="35" w:name="_Ref285636786"/>
      <w:r w:rsidRPr="00C351DF">
        <w:t xml:space="preserve"> </w:t>
      </w:r>
      <w:r w:rsidR="002A6C07" w:rsidRPr="00C351DF">
        <w:t xml:space="preserve">Award </w:t>
      </w:r>
      <w:r w:rsidR="000230C3" w:rsidRPr="00C351DF">
        <w:t>-</w:t>
      </w:r>
      <w:bookmarkEnd w:id="35"/>
      <w:r w:rsidR="000230C3" w:rsidRPr="00C351DF">
        <w:t xml:space="preserve"> </w:t>
      </w:r>
      <w:r w:rsidR="0058734C" w:rsidRPr="00C351DF">
        <w:t xml:space="preserve">The Authority will assess </w:t>
      </w:r>
      <w:r w:rsidR="000230C3" w:rsidRPr="00C351DF">
        <w:t xml:space="preserve">your </w:t>
      </w:r>
      <w:r w:rsidR="0058734C" w:rsidRPr="00C351DF">
        <w:t xml:space="preserve">response to the Award Questionnaire </w:t>
      </w:r>
      <w:r w:rsidR="00E9541E">
        <w:t xml:space="preserve">(Attachment 3) </w:t>
      </w:r>
      <w:r w:rsidR="0058734C" w:rsidRPr="00C351DF">
        <w:t xml:space="preserve">in accordance with </w:t>
      </w:r>
      <w:r w:rsidR="00A503FF">
        <w:t xml:space="preserve">section </w:t>
      </w:r>
      <w:r w:rsidR="006411D4" w:rsidRPr="00821410">
        <w:fldChar w:fldCharType="begin"/>
      </w:r>
      <w:r w:rsidR="006411D4" w:rsidRPr="00821410">
        <w:instrText xml:space="preserve"> REF _Ref413077315 \r \h </w:instrText>
      </w:r>
      <w:r w:rsidR="00C351DF" w:rsidRPr="00821410">
        <w:instrText xml:space="preserve"> \* MERGEFORMAT </w:instrText>
      </w:r>
      <w:r w:rsidR="006411D4" w:rsidRPr="00821410">
        <w:fldChar w:fldCharType="separate"/>
      </w:r>
      <w:r w:rsidR="00514F30">
        <w:t>1</w:t>
      </w:r>
      <w:r w:rsidR="008F6C94">
        <w:t>1</w:t>
      </w:r>
      <w:r w:rsidR="006411D4" w:rsidRPr="00821410">
        <w:fldChar w:fldCharType="end"/>
      </w:r>
      <w:r w:rsidR="0058734C" w:rsidRPr="00C351DF">
        <w:t xml:space="preserve"> below (“</w:t>
      </w:r>
      <w:r w:rsidR="0058734C" w:rsidRPr="00C351DF">
        <w:rPr>
          <w:b/>
        </w:rPr>
        <w:t>Award Stage</w:t>
      </w:r>
      <w:r w:rsidR="0058734C" w:rsidRPr="00C351DF">
        <w:t>”).</w:t>
      </w:r>
    </w:p>
    <w:p w14:paraId="4A7BA1C6" w14:textId="77777777" w:rsidR="0058734C" w:rsidRPr="00821410" w:rsidRDefault="0058734C" w:rsidP="007D6A4F">
      <w:pPr>
        <w:pStyle w:val="Heading2"/>
        <w:rPr>
          <w:rFonts w:cs="Arial"/>
          <w:b/>
          <w:sz w:val="22"/>
          <w:szCs w:val="22"/>
        </w:rPr>
      </w:pPr>
      <w:bookmarkStart w:id="36" w:name="_Ref285704218"/>
      <w:r w:rsidRPr="00821410">
        <w:rPr>
          <w:rFonts w:cs="Arial"/>
          <w:b/>
          <w:sz w:val="22"/>
          <w:szCs w:val="22"/>
        </w:rPr>
        <w:t>Consensus Marking Procedure</w:t>
      </w:r>
      <w:bookmarkEnd w:id="36"/>
    </w:p>
    <w:p w14:paraId="4A7BA1C7" w14:textId="77777777" w:rsidR="0058734C" w:rsidRPr="00C351DF" w:rsidRDefault="0058734C" w:rsidP="00AA1BD9">
      <w:pPr>
        <w:pStyle w:val="Heading3"/>
      </w:pPr>
      <w:r w:rsidRPr="00C351DF">
        <w:t>Tender</w:t>
      </w:r>
      <w:r w:rsidR="00343880" w:rsidRPr="00C351DF">
        <w:t>s</w:t>
      </w:r>
      <w:r w:rsidRPr="00C351DF">
        <w:t xml:space="preserve"> that are scored and require evaluation will be evaluated in accordance with the procedure described in this paragraph at both the </w:t>
      </w:r>
      <w:r w:rsidR="005C32AF" w:rsidRPr="00C351DF">
        <w:t xml:space="preserve">Selection </w:t>
      </w:r>
      <w:r w:rsidR="00CF5E00">
        <w:t xml:space="preserve">Stage </w:t>
      </w:r>
      <w:r w:rsidRPr="00C351DF">
        <w:t>and the Award Stage.</w:t>
      </w:r>
    </w:p>
    <w:p w14:paraId="4A7BA1C8" w14:textId="4CD57238" w:rsidR="0058734C" w:rsidRPr="00C351DF" w:rsidRDefault="0058734C">
      <w:pPr>
        <w:pStyle w:val="Heading3"/>
      </w:pPr>
      <w:r w:rsidRPr="00C351DF">
        <w:t xml:space="preserve">The Consensus Marking Procedure is a </w:t>
      </w:r>
      <w:r w:rsidR="00CB4D54" w:rsidRPr="00C351DF">
        <w:t>two-step</w:t>
      </w:r>
      <w:r w:rsidRPr="00C351DF">
        <w:t xml:space="preserve"> process, comprising of:</w:t>
      </w:r>
    </w:p>
    <w:p w14:paraId="4A7BA1C9" w14:textId="338BB200" w:rsidR="0058734C" w:rsidRPr="00C351DF" w:rsidRDefault="00CB4D54" w:rsidP="00AA1BD9">
      <w:pPr>
        <w:pStyle w:val="Heading4"/>
      </w:pPr>
      <w:r>
        <w:t>i</w:t>
      </w:r>
      <w:r w:rsidRPr="00C351DF">
        <w:t>ndependent</w:t>
      </w:r>
      <w:r w:rsidR="0058734C" w:rsidRPr="00C351DF">
        <w:t xml:space="preserve"> evaluation; and</w:t>
      </w:r>
    </w:p>
    <w:p w14:paraId="4A7BA1CA" w14:textId="113873CF" w:rsidR="0058734C" w:rsidRPr="00C351DF" w:rsidRDefault="00CB4D54">
      <w:pPr>
        <w:pStyle w:val="Heading4"/>
      </w:pPr>
      <w:r>
        <w:t>g</w:t>
      </w:r>
      <w:r w:rsidRPr="00C351DF">
        <w:t>roup</w:t>
      </w:r>
      <w:r w:rsidR="0058734C" w:rsidRPr="00C351DF">
        <w:t xml:space="preserve"> consensus marking.</w:t>
      </w:r>
    </w:p>
    <w:p w14:paraId="4A7BA1CB" w14:textId="77777777" w:rsidR="0058734C" w:rsidRPr="00C351DF" w:rsidRDefault="0058734C" w:rsidP="00AA1BD9">
      <w:pPr>
        <w:pStyle w:val="Heading3"/>
      </w:pPr>
      <w:r w:rsidRPr="00C351DF">
        <w:t xml:space="preserve">During the independent evaluation process each evaluator will separately (i.e. without conferring with other evaluators) scrutinise the quality of answers given by </w:t>
      </w:r>
      <w:r w:rsidR="00187832" w:rsidRPr="00C351DF">
        <w:t>you in your</w:t>
      </w:r>
      <w:r w:rsidRPr="00C351DF">
        <w:t xml:space="preserve"> Tender. Evaluators will apply the criteria applicable to </w:t>
      </w:r>
      <w:r w:rsidR="000630CF" w:rsidRPr="00C351DF">
        <w:t>the question as set out in the e</w:t>
      </w:r>
      <w:r w:rsidRPr="00C351DF">
        <w:t xml:space="preserve">valuation </w:t>
      </w:r>
      <w:r w:rsidR="000630CF" w:rsidRPr="00C351DF">
        <w:t>g</w:t>
      </w:r>
      <w:r w:rsidRPr="00C351DF">
        <w:t>uidance to determine the overall quality of each answer. Each evaluator will then allocate a mark for the answer in accordance with the Marking Scheme applicable to that question. Each evaluator will also provide a justification for the mark he/she attributed to an answer. All of the evaluators’ marks and related justifications will be recorded separately in the e-Sourcing Suite.</w:t>
      </w:r>
    </w:p>
    <w:p w14:paraId="4A7BA1CC" w14:textId="77777777" w:rsidR="0058734C" w:rsidRPr="00C351DF" w:rsidRDefault="0058734C">
      <w:pPr>
        <w:pStyle w:val="Heading3"/>
      </w:pPr>
      <w:r w:rsidRPr="00C351DF">
        <w:t>When the independent evaluation exercise has been completed by all of the evaluators, a group consensus marking exercise will be coordinated by a consensus marker as follows:</w:t>
      </w:r>
    </w:p>
    <w:p w14:paraId="4A7BA1CD" w14:textId="77777777" w:rsidR="0058734C" w:rsidRPr="00C351DF" w:rsidRDefault="0058734C">
      <w:pPr>
        <w:pStyle w:val="Heading4"/>
      </w:pPr>
      <w:r w:rsidRPr="00C351DF">
        <w:t xml:space="preserve">The consensus marker will review the marks allocated by the individual evaluators together with their justifications for awarding the marks. </w:t>
      </w:r>
    </w:p>
    <w:p w14:paraId="4A7BA1CE" w14:textId="77777777" w:rsidR="0058734C" w:rsidRPr="00C351DF" w:rsidRDefault="0058734C">
      <w:pPr>
        <w:pStyle w:val="Heading4"/>
      </w:pPr>
      <w:r w:rsidRPr="00C351DF">
        <w:t xml:space="preserve">The consensus marker will arrange for the evaluators to meet and discuss the marks they have allocated to </w:t>
      </w:r>
      <w:r w:rsidR="002A6C07" w:rsidRPr="00C351DF">
        <w:t>responses</w:t>
      </w:r>
      <w:r w:rsidRPr="00C351DF">
        <w:t xml:space="preserve"> provided in the Tender. The consensus marker will facilitate discussion among the evaluators regarding the marks awarded and the related justifications. </w:t>
      </w:r>
    </w:p>
    <w:p w14:paraId="4A7BA1CF" w14:textId="706F6968" w:rsidR="0058734C" w:rsidRPr="00C351DF" w:rsidRDefault="0058734C">
      <w:pPr>
        <w:pStyle w:val="Heading4"/>
      </w:pPr>
      <w:bookmarkStart w:id="37" w:name="_Ref294281633"/>
      <w:r w:rsidRPr="00C351DF">
        <w:t xml:space="preserve">During the meeting each evaluator will discuss the quality of the answers given to a question and review his/her justification for attributing the marks having regard to the relevant </w:t>
      </w:r>
      <w:r w:rsidR="0083744C" w:rsidRPr="00C351DF">
        <w:t>Ma</w:t>
      </w:r>
      <w:r w:rsidRPr="00C351DF">
        <w:t xml:space="preserve">rking </w:t>
      </w:r>
      <w:r w:rsidR="0083744C" w:rsidRPr="00C351DF">
        <w:t>S</w:t>
      </w:r>
      <w:r w:rsidRPr="00C351DF">
        <w:t>cheme</w:t>
      </w:r>
      <w:r w:rsidR="0083744C" w:rsidRPr="00C351DF">
        <w:t>s</w:t>
      </w:r>
      <w:r w:rsidRPr="00C351DF">
        <w:t xml:space="preserve"> at </w:t>
      </w:r>
      <w:r w:rsidRPr="00A503FF">
        <w:t xml:space="preserve">Attachment </w:t>
      </w:r>
      <w:r w:rsidR="00FA7E24" w:rsidRPr="00821410">
        <w:t>2</w:t>
      </w:r>
      <w:r w:rsidRPr="00A503FF">
        <w:t xml:space="preserve"> and Attachment </w:t>
      </w:r>
      <w:r w:rsidR="00FA7E24" w:rsidRPr="00821410">
        <w:t>3</w:t>
      </w:r>
      <w:r w:rsidRPr="00A503FF">
        <w:t>.</w:t>
      </w:r>
      <w:r w:rsidRPr="00C351DF">
        <w:t xml:space="preserve"> The evaluators will continue discussing the answers until the evaluators reach a consensus regarding the mark that should attributed to each Potential Provider’s answer to the question.</w:t>
      </w:r>
      <w:bookmarkEnd w:id="37"/>
      <w:r w:rsidRPr="00C351DF">
        <w:t xml:space="preserve"> </w:t>
      </w:r>
    </w:p>
    <w:p w14:paraId="4A7BA1D0" w14:textId="77777777" w:rsidR="0058734C" w:rsidRPr="00C351DF" w:rsidRDefault="0058734C">
      <w:pPr>
        <w:pStyle w:val="Heading4"/>
      </w:pPr>
      <w:r w:rsidRPr="00C351DF">
        <w:t xml:space="preserve">The consensus marker will record the consensus mark and the justification for the consensus mark (in addition to each evaluator’s original mark and justification) in the e-Sourcing Suite. </w:t>
      </w:r>
    </w:p>
    <w:p w14:paraId="4A7BA1D1" w14:textId="77777777" w:rsidR="0058734C" w:rsidRDefault="0058734C">
      <w:pPr>
        <w:pStyle w:val="Heading4"/>
      </w:pPr>
      <w:r w:rsidRPr="00C351DF">
        <w:t>The process above will be repeated until all applicable answers in the Tender have been consensus marked by evaluators.</w:t>
      </w:r>
    </w:p>
    <w:p w14:paraId="775430A3" w14:textId="31F4289A" w:rsidR="008F2D51" w:rsidRPr="00C351DF" w:rsidRDefault="008F2D51" w:rsidP="00121FCF">
      <w:pPr>
        <w:pStyle w:val="Heading4"/>
      </w:pPr>
      <w:r w:rsidRPr="008F2D51">
        <w:t xml:space="preserve">When the Consensus Marking Procedure has been completed, the e-Sourcing Suite will be </w:t>
      </w:r>
      <w:r w:rsidR="00B224B5">
        <w:t xml:space="preserve">updated with the consensus scores and comments and secured by </w:t>
      </w:r>
      <w:r w:rsidRPr="008F2D51">
        <w:t xml:space="preserve">the </w:t>
      </w:r>
      <w:r w:rsidR="00B224B5">
        <w:t xml:space="preserve">assigned individual ie </w:t>
      </w:r>
      <w:r w:rsidRPr="008F2D51">
        <w:t>consensus manager</w:t>
      </w:r>
      <w:r w:rsidR="00B224B5">
        <w:t>.</w:t>
      </w:r>
    </w:p>
    <w:p w14:paraId="4A7BA1D2" w14:textId="77777777" w:rsidR="0079033B" w:rsidRPr="00C351DF" w:rsidRDefault="0079033B">
      <w:pPr>
        <w:rPr>
          <w:rFonts w:ascii="Arial" w:eastAsia="STZhongsong" w:hAnsi="Arial" w:cs="Arial"/>
          <w:b/>
          <w:caps/>
          <w:lang w:eastAsia="zh-CN"/>
        </w:rPr>
      </w:pPr>
      <w:bookmarkStart w:id="38" w:name="_Ref284767525"/>
      <w:bookmarkStart w:id="39" w:name="_Ref284857267"/>
      <w:r w:rsidRPr="00C351DF">
        <w:rPr>
          <w:rFonts w:ascii="Arial" w:hAnsi="Arial" w:cs="Arial"/>
        </w:rPr>
        <w:br w:type="page"/>
      </w:r>
    </w:p>
    <w:p w14:paraId="6C22800B" w14:textId="77777777" w:rsidR="00286C1E" w:rsidRDefault="00286C1E" w:rsidP="0058734C">
      <w:pPr>
        <w:pStyle w:val="Heading1"/>
        <w:rPr>
          <w:rFonts w:cs="Arial"/>
          <w:sz w:val="22"/>
          <w:szCs w:val="22"/>
        </w:rPr>
      </w:pPr>
      <w:bookmarkStart w:id="40" w:name="_Toc474425215"/>
      <w:bookmarkStart w:id="41" w:name="_Ref413077301"/>
      <w:r>
        <w:rPr>
          <w:rFonts w:cs="Arial"/>
          <w:sz w:val="22"/>
          <w:szCs w:val="22"/>
        </w:rPr>
        <w:t>COMPLIANCE/VALIDATION</w:t>
      </w:r>
      <w:bookmarkEnd w:id="40"/>
    </w:p>
    <w:p w14:paraId="5764ECFD" w14:textId="2041CFFB" w:rsidR="00286C1E" w:rsidRPr="00821410" w:rsidRDefault="00286C1E" w:rsidP="00286C1E">
      <w:pPr>
        <w:pStyle w:val="Heading2"/>
        <w:rPr>
          <w:sz w:val="22"/>
          <w:szCs w:val="22"/>
        </w:rPr>
      </w:pPr>
      <w:r w:rsidRPr="00821410">
        <w:rPr>
          <w:sz w:val="22"/>
          <w:szCs w:val="22"/>
        </w:rPr>
        <w:t>Prior to commencing the formal evaluation process, Tenders will be checked to ensure they are compliant with the requirements of this ITT and its Attachments. Any non-compliant Tenders may, including in the event further questions are asked or clarification is sought by the Potential Providers but fail to produce a satisfactory response, be rejected by the Authority without proceeding to the next stage of evaluation.</w:t>
      </w:r>
    </w:p>
    <w:p w14:paraId="55E49C4C" w14:textId="77777777" w:rsidR="00286C1E" w:rsidRPr="00821410" w:rsidRDefault="00286C1E" w:rsidP="00286C1E">
      <w:pPr>
        <w:pStyle w:val="Heading2"/>
        <w:rPr>
          <w:sz w:val="22"/>
          <w:szCs w:val="22"/>
        </w:rPr>
      </w:pPr>
      <w:r w:rsidRPr="00821410">
        <w:rPr>
          <w:sz w:val="22"/>
          <w:szCs w:val="22"/>
        </w:rPr>
        <w:t>If you cannot answer ‘Yes’ to the questions in the ‘Participation Requirements’ section (Attachment 2 – Participation Requirements and Selection Questionnaire and Evaluation Guidance) PR1, PR2 and PR3, your Tender shall be excluded from further participation in this Procurement.</w:t>
      </w:r>
    </w:p>
    <w:p w14:paraId="3E4CE926" w14:textId="085C0A4B" w:rsidR="00286C1E" w:rsidRPr="00821410" w:rsidRDefault="00286C1E" w:rsidP="00286C1E">
      <w:pPr>
        <w:pStyle w:val="Heading2"/>
        <w:rPr>
          <w:sz w:val="22"/>
          <w:szCs w:val="22"/>
        </w:rPr>
      </w:pPr>
      <w:r w:rsidRPr="00821410">
        <w:rPr>
          <w:sz w:val="22"/>
          <w:szCs w:val="22"/>
        </w:rPr>
        <w:t xml:space="preserve">If you cannot answer ‘Yes’ to the questions in the ‘Participation Requirements’ section (Attachment 2 – Participation Requirements and Selection Questionnaire and Evaluation Guidance) PR4, PR5 and PR6 your </w:t>
      </w:r>
      <w:r w:rsidR="00C51B90">
        <w:rPr>
          <w:sz w:val="22"/>
          <w:szCs w:val="22"/>
        </w:rPr>
        <w:t xml:space="preserve">Tender </w:t>
      </w:r>
      <w:r w:rsidRPr="00821410">
        <w:rPr>
          <w:sz w:val="22"/>
          <w:szCs w:val="22"/>
        </w:rPr>
        <w:t xml:space="preserve">submission </w:t>
      </w:r>
      <w:r w:rsidR="00C51B90">
        <w:rPr>
          <w:sz w:val="22"/>
          <w:szCs w:val="22"/>
        </w:rPr>
        <w:t xml:space="preserve">may be </w:t>
      </w:r>
      <w:r w:rsidR="00C51B90" w:rsidRPr="00821410">
        <w:rPr>
          <w:sz w:val="22"/>
          <w:szCs w:val="22"/>
        </w:rPr>
        <w:t xml:space="preserve">at significant risk </w:t>
      </w:r>
      <w:r w:rsidRPr="00821410">
        <w:rPr>
          <w:sz w:val="22"/>
          <w:szCs w:val="22"/>
        </w:rPr>
        <w:t xml:space="preserve">of </w:t>
      </w:r>
      <w:r w:rsidR="00C51B90">
        <w:rPr>
          <w:sz w:val="22"/>
          <w:szCs w:val="22"/>
        </w:rPr>
        <w:t>being non-</w:t>
      </w:r>
      <w:r w:rsidRPr="00821410">
        <w:rPr>
          <w:sz w:val="22"/>
          <w:szCs w:val="22"/>
        </w:rPr>
        <w:t>compliant</w:t>
      </w:r>
      <w:r w:rsidR="00C51B90">
        <w:rPr>
          <w:sz w:val="22"/>
          <w:szCs w:val="22"/>
        </w:rPr>
        <w:t>.</w:t>
      </w:r>
    </w:p>
    <w:p w14:paraId="78F5230D" w14:textId="7731D7B1" w:rsidR="00286C1E" w:rsidRPr="00821410" w:rsidRDefault="00286C1E" w:rsidP="00821410">
      <w:pPr>
        <w:pStyle w:val="Heading2"/>
        <w:rPr>
          <w:sz w:val="22"/>
          <w:szCs w:val="22"/>
        </w:rPr>
      </w:pPr>
      <w:r w:rsidRPr="00821410">
        <w:rPr>
          <w:sz w:val="22"/>
          <w:szCs w:val="22"/>
        </w:rPr>
        <w:t>Potential Providers who are excluded on grounds of non-compliance will be notified accordingly.</w:t>
      </w:r>
    </w:p>
    <w:p w14:paraId="4A7BA1D3" w14:textId="0297145F" w:rsidR="0058734C" w:rsidRPr="00C351DF" w:rsidRDefault="00286C1E" w:rsidP="0058734C">
      <w:pPr>
        <w:pStyle w:val="Heading1"/>
        <w:rPr>
          <w:rFonts w:cs="Arial"/>
          <w:sz w:val="22"/>
          <w:szCs w:val="22"/>
        </w:rPr>
      </w:pPr>
      <w:r>
        <w:rPr>
          <w:rFonts w:cs="Arial"/>
          <w:sz w:val="22"/>
          <w:szCs w:val="22"/>
        </w:rPr>
        <w:t xml:space="preserve"> </w:t>
      </w:r>
      <w:bookmarkStart w:id="42" w:name="_Toc474425216"/>
      <w:r w:rsidR="001D02FB" w:rsidRPr="00C351DF">
        <w:rPr>
          <w:rFonts w:cs="Arial"/>
          <w:sz w:val="22"/>
          <w:szCs w:val="22"/>
        </w:rPr>
        <w:t xml:space="preserve">SELECTION </w:t>
      </w:r>
      <w:r w:rsidR="0058734C" w:rsidRPr="00C351DF">
        <w:rPr>
          <w:rFonts w:cs="Arial"/>
          <w:sz w:val="22"/>
          <w:szCs w:val="22"/>
        </w:rPr>
        <w:t xml:space="preserve">STAGE </w:t>
      </w:r>
      <w:bookmarkEnd w:id="38"/>
      <w:r w:rsidR="0058734C" w:rsidRPr="00C351DF">
        <w:rPr>
          <w:rFonts w:cs="Arial"/>
          <w:sz w:val="22"/>
          <w:szCs w:val="22"/>
        </w:rPr>
        <w:t>EVALUATION</w:t>
      </w:r>
      <w:bookmarkEnd w:id="39"/>
      <w:bookmarkEnd w:id="41"/>
      <w:bookmarkEnd w:id="42"/>
    </w:p>
    <w:p w14:paraId="4A7BA1D4" w14:textId="74C1A814" w:rsidR="0058734C" w:rsidRDefault="0058734C" w:rsidP="007D6A4F">
      <w:pPr>
        <w:pStyle w:val="Heading2"/>
        <w:rPr>
          <w:rFonts w:cs="Arial"/>
          <w:sz w:val="22"/>
          <w:szCs w:val="22"/>
        </w:rPr>
      </w:pPr>
      <w:bookmarkStart w:id="43" w:name="_Ref284445620"/>
      <w:bookmarkStart w:id="44" w:name="_Ref285725755"/>
      <w:r w:rsidRPr="00C351DF">
        <w:rPr>
          <w:rFonts w:cs="Arial"/>
          <w:sz w:val="22"/>
          <w:szCs w:val="22"/>
        </w:rPr>
        <w:t xml:space="preserve">The information submitted in </w:t>
      </w:r>
      <w:r w:rsidR="000230C3" w:rsidRPr="00C351DF">
        <w:rPr>
          <w:rFonts w:cs="Arial"/>
          <w:sz w:val="22"/>
          <w:szCs w:val="22"/>
        </w:rPr>
        <w:t xml:space="preserve">your </w:t>
      </w:r>
      <w:r w:rsidRPr="00C351DF">
        <w:rPr>
          <w:rFonts w:cs="Arial"/>
          <w:sz w:val="22"/>
          <w:szCs w:val="22"/>
        </w:rPr>
        <w:t>response to</w:t>
      </w:r>
      <w:bookmarkEnd w:id="43"/>
      <w:r w:rsidRPr="00C351DF">
        <w:rPr>
          <w:rFonts w:cs="Arial"/>
          <w:sz w:val="22"/>
          <w:szCs w:val="22"/>
        </w:rPr>
        <w:t xml:space="preserve"> the </w:t>
      </w:r>
      <w:r w:rsidR="00AF42BD">
        <w:rPr>
          <w:rFonts w:cs="Arial"/>
          <w:sz w:val="22"/>
          <w:szCs w:val="22"/>
        </w:rPr>
        <w:t xml:space="preserve">Attachment 2 </w:t>
      </w:r>
      <w:r w:rsidR="0085095B">
        <w:rPr>
          <w:rFonts w:cs="Arial"/>
          <w:sz w:val="22"/>
          <w:szCs w:val="22"/>
        </w:rPr>
        <w:t>–</w:t>
      </w:r>
      <w:r w:rsidRPr="00C351DF">
        <w:rPr>
          <w:rFonts w:cs="Arial"/>
          <w:sz w:val="22"/>
          <w:szCs w:val="22"/>
        </w:rPr>
        <w:t>Selection Questionnaire</w:t>
      </w:r>
      <w:r w:rsidR="00047DFF" w:rsidRPr="00C351DF">
        <w:rPr>
          <w:rFonts w:cs="Arial"/>
          <w:sz w:val="22"/>
          <w:szCs w:val="22"/>
        </w:rPr>
        <w:t xml:space="preserve"> </w:t>
      </w:r>
      <w:r w:rsidR="0028092A" w:rsidRPr="00C351DF">
        <w:rPr>
          <w:rFonts w:cs="Arial"/>
          <w:sz w:val="22"/>
          <w:szCs w:val="22"/>
        </w:rPr>
        <w:t xml:space="preserve">will enable the Authority </w:t>
      </w:r>
      <w:r w:rsidR="0028092A" w:rsidRPr="00200D55">
        <w:rPr>
          <w:rFonts w:cs="Arial"/>
          <w:sz w:val="22"/>
          <w:szCs w:val="22"/>
        </w:rPr>
        <w:t xml:space="preserve">to consider your </w:t>
      </w:r>
      <w:r w:rsidR="00200D55" w:rsidRPr="00821410">
        <w:rPr>
          <w:rFonts w:cs="Arial"/>
          <w:sz w:val="22"/>
          <w:szCs w:val="22"/>
        </w:rPr>
        <w:t xml:space="preserve">suitability to pursue a professional activity, </w:t>
      </w:r>
      <w:r w:rsidR="00200D55" w:rsidRPr="00CB4D54">
        <w:rPr>
          <w:rFonts w:cs="Arial"/>
          <w:sz w:val="22"/>
          <w:szCs w:val="22"/>
        </w:rPr>
        <w:t xml:space="preserve">economic and financial standing </w:t>
      </w:r>
      <w:r w:rsidR="00504EB3" w:rsidRPr="00CB4D54">
        <w:rPr>
          <w:rFonts w:cs="Arial"/>
          <w:sz w:val="22"/>
          <w:szCs w:val="22"/>
        </w:rPr>
        <w:t>and</w:t>
      </w:r>
      <w:r w:rsidR="00200D55" w:rsidRPr="00CB4D54">
        <w:rPr>
          <w:rFonts w:cs="Arial"/>
          <w:sz w:val="22"/>
          <w:szCs w:val="22"/>
        </w:rPr>
        <w:t xml:space="preserve"> technical</w:t>
      </w:r>
      <w:r w:rsidR="00200D55" w:rsidRPr="00AA1BD9">
        <w:rPr>
          <w:rFonts w:cs="Arial"/>
          <w:sz w:val="22"/>
          <w:szCs w:val="22"/>
        </w:rPr>
        <w:t xml:space="preserve"> and professional ability</w:t>
      </w:r>
      <w:r w:rsidR="0028092A" w:rsidRPr="00C351DF">
        <w:rPr>
          <w:rFonts w:cs="Arial"/>
          <w:sz w:val="22"/>
          <w:szCs w:val="22"/>
        </w:rPr>
        <w:t xml:space="preserve">. </w:t>
      </w:r>
      <w:r w:rsidRPr="00C351DF">
        <w:rPr>
          <w:rFonts w:cs="Arial"/>
          <w:sz w:val="22"/>
          <w:szCs w:val="22"/>
        </w:rPr>
        <w:t xml:space="preserve">If </w:t>
      </w:r>
      <w:r w:rsidR="00187832" w:rsidRPr="00C351DF">
        <w:rPr>
          <w:rFonts w:cs="Arial"/>
          <w:sz w:val="22"/>
          <w:szCs w:val="22"/>
        </w:rPr>
        <w:t>you</w:t>
      </w:r>
      <w:r w:rsidRPr="00C351DF">
        <w:rPr>
          <w:rFonts w:cs="Arial"/>
          <w:sz w:val="22"/>
          <w:szCs w:val="22"/>
        </w:rPr>
        <w:t xml:space="preserve"> fail to respond </w:t>
      </w:r>
      <w:r w:rsidR="00BF6C46">
        <w:rPr>
          <w:rFonts w:cs="Arial"/>
          <w:sz w:val="22"/>
          <w:szCs w:val="22"/>
        </w:rPr>
        <w:t>ful</w:t>
      </w:r>
      <w:r w:rsidRPr="00C351DF">
        <w:rPr>
          <w:rFonts w:cs="Arial"/>
          <w:sz w:val="22"/>
          <w:szCs w:val="22"/>
        </w:rPr>
        <w:t xml:space="preserve">ly and accurately </w:t>
      </w:r>
      <w:r w:rsidR="00187832" w:rsidRPr="00C351DF">
        <w:rPr>
          <w:rFonts w:cs="Arial"/>
          <w:sz w:val="22"/>
          <w:szCs w:val="22"/>
        </w:rPr>
        <w:t>your</w:t>
      </w:r>
      <w:r w:rsidRPr="00C351DF">
        <w:rPr>
          <w:rFonts w:cs="Arial"/>
          <w:sz w:val="22"/>
          <w:szCs w:val="22"/>
        </w:rPr>
        <w:t xml:space="preserve"> Tender may be deemed non-compliant. The Authority reserves the right to exclude non-compliant Tenders from th</w:t>
      </w:r>
      <w:r w:rsidR="006F03E6">
        <w:rPr>
          <w:rFonts w:cs="Arial"/>
          <w:sz w:val="22"/>
          <w:szCs w:val="22"/>
        </w:rPr>
        <w:t>is</w:t>
      </w:r>
      <w:r w:rsidRPr="00C351DF">
        <w:rPr>
          <w:rFonts w:cs="Arial"/>
          <w:sz w:val="22"/>
          <w:szCs w:val="22"/>
        </w:rPr>
        <w:t xml:space="preserve"> Procurement.</w:t>
      </w:r>
      <w:bookmarkEnd w:id="44"/>
    </w:p>
    <w:p w14:paraId="4A7BA1D5" w14:textId="2735B0EA" w:rsidR="00357BAF" w:rsidRPr="00821410" w:rsidRDefault="00357BAF" w:rsidP="00357BAF">
      <w:pPr>
        <w:pStyle w:val="Heading2"/>
        <w:rPr>
          <w:b/>
          <w:sz w:val="22"/>
          <w:szCs w:val="22"/>
        </w:rPr>
      </w:pPr>
      <w:r w:rsidRPr="00821410">
        <w:rPr>
          <w:b/>
          <w:sz w:val="22"/>
          <w:szCs w:val="22"/>
        </w:rPr>
        <w:t xml:space="preserve">Stage 1 - Selection Questionnaire </w:t>
      </w:r>
      <w:r w:rsidR="00200D55" w:rsidRPr="00821410">
        <w:rPr>
          <w:b/>
          <w:sz w:val="22"/>
          <w:szCs w:val="22"/>
        </w:rPr>
        <w:t>s</w:t>
      </w:r>
      <w:r w:rsidRPr="00821410">
        <w:rPr>
          <w:b/>
          <w:sz w:val="22"/>
          <w:szCs w:val="22"/>
        </w:rPr>
        <w:t>ection</w:t>
      </w:r>
      <w:r w:rsidR="00200D55" w:rsidRPr="00821410">
        <w:rPr>
          <w:b/>
          <w:sz w:val="22"/>
          <w:szCs w:val="22"/>
        </w:rPr>
        <w:t>s</w:t>
      </w:r>
      <w:r w:rsidR="00B82F88" w:rsidRPr="00821410">
        <w:rPr>
          <w:b/>
          <w:sz w:val="22"/>
          <w:szCs w:val="22"/>
        </w:rPr>
        <w:t xml:space="preserve"> 2</w:t>
      </w:r>
      <w:r w:rsidR="0085095B">
        <w:rPr>
          <w:b/>
          <w:sz w:val="22"/>
          <w:szCs w:val="22"/>
        </w:rPr>
        <w:t xml:space="preserve"> and</w:t>
      </w:r>
      <w:r w:rsidR="00B82F88" w:rsidRPr="00821410">
        <w:rPr>
          <w:b/>
          <w:sz w:val="22"/>
          <w:szCs w:val="22"/>
        </w:rPr>
        <w:t xml:space="preserve"> 3 </w:t>
      </w:r>
      <w:r w:rsidRPr="00821410">
        <w:rPr>
          <w:b/>
          <w:sz w:val="22"/>
          <w:szCs w:val="22"/>
        </w:rPr>
        <w:t>– Grounds for Exclusion</w:t>
      </w:r>
    </w:p>
    <w:p w14:paraId="4A7BA1D6" w14:textId="52B84437" w:rsidR="00357BAF" w:rsidRPr="004D65D8" w:rsidRDefault="00357BAF" w:rsidP="00696C71">
      <w:pPr>
        <w:pStyle w:val="Heading3"/>
      </w:pPr>
      <w:r w:rsidRPr="00C351DF">
        <w:t xml:space="preserve">In certain circumstances the Authority is required by law to exclude Potential Providers from participating in this Procurement. If you cannot answer ‘no’ to every statement in </w:t>
      </w:r>
      <w:r w:rsidR="00200D55">
        <w:t>S</w:t>
      </w:r>
      <w:r w:rsidR="00B82F88">
        <w:t>ection 2</w:t>
      </w:r>
      <w:r w:rsidR="003A50EC">
        <w:t xml:space="preserve"> </w:t>
      </w:r>
      <w:r w:rsidR="00200D55">
        <w:t>of the Selection Questionnaire (</w:t>
      </w:r>
      <w:r w:rsidR="00200D55" w:rsidRPr="00A503FF">
        <w:t>Attachment</w:t>
      </w:r>
      <w:r w:rsidR="0000109B" w:rsidRPr="00A503FF">
        <w:t xml:space="preserve"> </w:t>
      </w:r>
      <w:r w:rsidR="0000109B" w:rsidRPr="00821410">
        <w:t>2</w:t>
      </w:r>
      <w:r w:rsidR="00BD40A2">
        <w:t>)</w:t>
      </w:r>
      <w:r w:rsidR="0000109B">
        <w:t xml:space="preserve"> </w:t>
      </w:r>
      <w:r w:rsidR="003A50EC">
        <w:t xml:space="preserve">then, subject to paragraph </w:t>
      </w:r>
      <w:r w:rsidR="00286C1E">
        <w:t>10</w:t>
      </w:r>
      <w:r w:rsidR="003A50EC" w:rsidRPr="00821410">
        <w:t>.2.3</w:t>
      </w:r>
      <w:r w:rsidR="003A50EC" w:rsidRPr="00A503FF">
        <w:t>,</w:t>
      </w:r>
      <w:r w:rsidR="003A50EC">
        <w:t xml:space="preserve"> </w:t>
      </w:r>
      <w:r w:rsidRPr="00C351DF">
        <w:t xml:space="preserve">your Tender </w:t>
      </w:r>
      <w:r w:rsidR="00200D55">
        <w:t>shall</w:t>
      </w:r>
      <w:r w:rsidRPr="004D65D8">
        <w:t xml:space="preserve"> be excluded from further participation in this Procurement</w:t>
      </w:r>
      <w:r w:rsidR="000854C2">
        <w:t xml:space="preserve"> (except where disproportionately small amounts of </w:t>
      </w:r>
      <w:r w:rsidR="000854C2" w:rsidRPr="00A9426D">
        <w:t>tax or social security obligations</w:t>
      </w:r>
      <w:r w:rsidR="000854C2">
        <w:t xml:space="preserve"> are involved)</w:t>
      </w:r>
      <w:r w:rsidRPr="004D65D8">
        <w:t>.</w:t>
      </w:r>
    </w:p>
    <w:p w14:paraId="4A7BA1D7" w14:textId="73C14E67" w:rsidR="00E5300D" w:rsidRDefault="00357BAF">
      <w:pPr>
        <w:pStyle w:val="Heading3"/>
      </w:pPr>
      <w:r w:rsidRPr="005547CD">
        <w:t xml:space="preserve">The Authority is entitled (in its sole discretion) to exclude a Potential Provider from further participation in this Procurement if any of the statements in response to </w:t>
      </w:r>
      <w:r w:rsidR="00200D55">
        <w:t>s</w:t>
      </w:r>
      <w:r w:rsidR="00B82F88" w:rsidRPr="00A12B00">
        <w:t xml:space="preserve">ection 3 </w:t>
      </w:r>
      <w:r w:rsidRPr="00ED47E3">
        <w:rPr>
          <w:rFonts w:cs="Times New Roman"/>
        </w:rPr>
        <w:t>(Discretionary grounds for exclusion)</w:t>
      </w:r>
      <w:r w:rsidR="0000109B" w:rsidRPr="0000109B">
        <w:t xml:space="preserve"> </w:t>
      </w:r>
      <w:r w:rsidR="0000109B">
        <w:t xml:space="preserve">of the Selection Questionnaire (Attachment </w:t>
      </w:r>
      <w:r w:rsidR="0000109B" w:rsidRPr="00821410">
        <w:t>2</w:t>
      </w:r>
      <w:r w:rsidR="0000109B" w:rsidRPr="00A503FF">
        <w:t>)</w:t>
      </w:r>
      <w:r w:rsidR="0000109B" w:rsidRPr="00ED47E3">
        <w:rPr>
          <w:rFonts w:cs="Times New Roman"/>
        </w:rPr>
        <w:t xml:space="preserve"> </w:t>
      </w:r>
      <w:r w:rsidRPr="00ED47E3">
        <w:rPr>
          <w:rFonts w:cs="Times New Roman"/>
        </w:rPr>
        <w:t>apply. If you cannot answer ‘No’ to every statement it is possible</w:t>
      </w:r>
      <w:r w:rsidR="00F517B1">
        <w:rPr>
          <w:rFonts w:cs="Times New Roman"/>
        </w:rPr>
        <w:t>,</w:t>
      </w:r>
      <w:r w:rsidRPr="00ED47E3">
        <w:rPr>
          <w:rFonts w:cs="Times New Roman"/>
        </w:rPr>
        <w:t xml:space="preserve"> </w:t>
      </w:r>
      <w:r w:rsidR="004D65D8" w:rsidRPr="004D65D8">
        <w:t xml:space="preserve">subject to paragraph </w:t>
      </w:r>
      <w:r w:rsidR="00286C1E">
        <w:t>10</w:t>
      </w:r>
      <w:r w:rsidR="004D65D8" w:rsidRPr="00821410">
        <w:t>.2.3</w:t>
      </w:r>
      <w:r w:rsidR="00F517B1" w:rsidRPr="00A503FF">
        <w:t>,</w:t>
      </w:r>
      <w:r w:rsidR="00F517B1">
        <w:t xml:space="preserve"> </w:t>
      </w:r>
      <w:r w:rsidRPr="004D65D8">
        <w:t xml:space="preserve">that your </w:t>
      </w:r>
      <w:r w:rsidR="00BD40A2">
        <w:t>Te</w:t>
      </w:r>
      <w:r w:rsidRPr="004D65D8">
        <w:t xml:space="preserve">nder will be </w:t>
      </w:r>
      <w:r w:rsidRPr="005547CD">
        <w:t xml:space="preserve">excluded from this </w:t>
      </w:r>
      <w:r w:rsidR="00F517B1">
        <w:t>P</w:t>
      </w:r>
      <w:r w:rsidRPr="005547CD">
        <w:t>rocurement</w:t>
      </w:r>
      <w:r w:rsidR="005547CD">
        <w:t>.</w:t>
      </w:r>
      <w:r w:rsidR="003A50EC" w:rsidRPr="005547CD">
        <w:t xml:space="preserve"> </w:t>
      </w:r>
    </w:p>
    <w:p w14:paraId="4A7BA1D8" w14:textId="77777777" w:rsidR="00F517B1" w:rsidRPr="004D65D8" w:rsidRDefault="00357BAF">
      <w:pPr>
        <w:pStyle w:val="Heading3"/>
      </w:pPr>
      <w:r w:rsidRPr="004D65D8">
        <w:t>‘Self Cleaning’ (Covering both mandatory and discretionary exclusion)</w:t>
      </w:r>
    </w:p>
    <w:p w14:paraId="4A7BA1D9" w14:textId="77777777" w:rsidR="00DB5CC0" w:rsidRPr="00DB5CC0" w:rsidRDefault="00357BAF" w:rsidP="00DB5CC0">
      <w:pPr>
        <w:pStyle w:val="Heading4"/>
      </w:pPr>
      <w:r w:rsidRPr="00DB5CC0">
        <w:t xml:space="preserve">If a Potential Provider provides sufficient evidence that remedial action has taken place subsequently </w:t>
      </w:r>
      <w:r w:rsidR="003A50EC" w:rsidRPr="00DB5CC0">
        <w:t>that effectively</w:t>
      </w:r>
      <w:r w:rsidRPr="00DB5CC0">
        <w:t xml:space="preserve"> “self cleans”</w:t>
      </w:r>
      <w:r w:rsidR="003A50EC" w:rsidRPr="00DB5CC0">
        <w:t xml:space="preserve"> the situation</w:t>
      </w:r>
      <w:r w:rsidRPr="00DB5CC0">
        <w:t xml:space="preserve">, the Authority </w:t>
      </w:r>
      <w:r w:rsidR="00F517B1" w:rsidRPr="00DB5CC0">
        <w:t xml:space="preserve">could decide that </w:t>
      </w:r>
      <w:r w:rsidR="00E5300D" w:rsidRPr="00DB5CC0">
        <w:t xml:space="preserve">that </w:t>
      </w:r>
      <w:r w:rsidR="00F517B1" w:rsidRPr="00DB5CC0">
        <w:t xml:space="preserve">Potential Provider shall not be excluded from this Procurement. </w:t>
      </w:r>
      <w:r w:rsidR="00DB5CC0" w:rsidRPr="00DB5CC0">
        <w:t>As a minimum, you will have to demonstrate that you have</w:t>
      </w:r>
      <w:r w:rsidR="00DB5CC0">
        <w:t>:</w:t>
      </w:r>
    </w:p>
    <w:p w14:paraId="4A7BA1DA" w14:textId="77777777" w:rsidR="00DB5CC0" w:rsidRPr="00DB5CC0" w:rsidRDefault="00DB5CC0" w:rsidP="00DB5CC0">
      <w:pPr>
        <w:pStyle w:val="Heading4"/>
        <w:numPr>
          <w:ilvl w:val="4"/>
          <w:numId w:val="1"/>
        </w:numPr>
      </w:pPr>
      <w:r w:rsidRPr="00DB5CC0">
        <w:t>paid or undertaken to pay compensation in respect of any damage caused by any criminal offence or misconduct;</w:t>
      </w:r>
    </w:p>
    <w:p w14:paraId="4A7BA1DB" w14:textId="77777777" w:rsidR="00DB5CC0" w:rsidRPr="00DB5CC0" w:rsidRDefault="00DB5CC0" w:rsidP="00DB5CC0">
      <w:pPr>
        <w:pStyle w:val="Heading4"/>
        <w:numPr>
          <w:ilvl w:val="4"/>
          <w:numId w:val="1"/>
        </w:numPr>
      </w:pPr>
      <w:r w:rsidRPr="00DB5CC0">
        <w:t>clarified the facts and circumstances in a comprehensive manner by actively collaborating with the investigating authorities; and</w:t>
      </w:r>
    </w:p>
    <w:p w14:paraId="4A7BA1DC" w14:textId="77777777" w:rsidR="00DB5CC0" w:rsidRPr="009F6AE8" w:rsidRDefault="00DB5CC0" w:rsidP="00DB5CC0">
      <w:pPr>
        <w:pStyle w:val="Heading4"/>
        <w:numPr>
          <w:ilvl w:val="4"/>
          <w:numId w:val="1"/>
        </w:numPr>
      </w:pPr>
      <w:r w:rsidRPr="009F6AE8">
        <w:t>taken concrete technical, organisational and personnel measures that are appropriate to prevent further criminal offences or misconduct.</w:t>
      </w:r>
    </w:p>
    <w:p w14:paraId="4A7BA1DD" w14:textId="77777777" w:rsidR="00CA1007" w:rsidRPr="00AA1BD9" w:rsidRDefault="00DB5CC0" w:rsidP="00DB5CC0">
      <w:pPr>
        <w:pStyle w:val="Heading4"/>
      </w:pPr>
      <w:r w:rsidRPr="00CC22D2">
        <w:t xml:space="preserve">The measures </w:t>
      </w:r>
      <w:r>
        <w:t xml:space="preserve">you have </w:t>
      </w:r>
      <w:r w:rsidRPr="00CC22D2">
        <w:t xml:space="preserve">taken </w:t>
      </w:r>
      <w:r>
        <w:t xml:space="preserve">will </w:t>
      </w:r>
      <w:r w:rsidRPr="00CC22D2">
        <w:t>be evaluated taking into account the gravity and particular circumstances of the criminal offence or misconduct.</w:t>
      </w:r>
    </w:p>
    <w:p w14:paraId="4A7BA1DE" w14:textId="59E9AE51" w:rsidR="0058734C" w:rsidRPr="00C351DF" w:rsidRDefault="0058734C" w:rsidP="007D6A4F">
      <w:pPr>
        <w:pStyle w:val="Heading2"/>
        <w:rPr>
          <w:rFonts w:cs="Arial"/>
          <w:sz w:val="22"/>
          <w:szCs w:val="22"/>
        </w:rPr>
      </w:pPr>
      <w:bookmarkStart w:id="45" w:name="_Ref284445646"/>
      <w:bookmarkStart w:id="46" w:name="_Ref284767543"/>
      <w:r w:rsidRPr="00821410">
        <w:rPr>
          <w:rFonts w:cs="Arial"/>
          <w:b/>
          <w:sz w:val="22"/>
          <w:szCs w:val="22"/>
        </w:rPr>
        <w:t xml:space="preserve">Stage 2 – </w:t>
      </w:r>
      <w:r w:rsidR="00F3323B" w:rsidRPr="00821410">
        <w:rPr>
          <w:rFonts w:cs="Arial"/>
          <w:b/>
          <w:sz w:val="22"/>
          <w:szCs w:val="22"/>
        </w:rPr>
        <w:t>S</w:t>
      </w:r>
      <w:r w:rsidR="000863B0" w:rsidRPr="00821410">
        <w:rPr>
          <w:rFonts w:cs="Arial"/>
          <w:b/>
          <w:sz w:val="22"/>
          <w:szCs w:val="22"/>
        </w:rPr>
        <w:t xml:space="preserve">election Questionnaire </w:t>
      </w:r>
      <w:r w:rsidR="0000109B" w:rsidRPr="00821410">
        <w:rPr>
          <w:rFonts w:cs="Arial"/>
          <w:b/>
          <w:sz w:val="22"/>
          <w:szCs w:val="22"/>
        </w:rPr>
        <w:t>s</w:t>
      </w:r>
      <w:r w:rsidR="000863B0" w:rsidRPr="00821410">
        <w:rPr>
          <w:rFonts w:cs="Arial"/>
          <w:b/>
          <w:sz w:val="22"/>
          <w:szCs w:val="22"/>
        </w:rPr>
        <w:t xml:space="preserve">ection </w:t>
      </w:r>
      <w:r w:rsidR="0085095B" w:rsidRPr="00821410">
        <w:rPr>
          <w:rFonts w:cs="Arial"/>
          <w:b/>
          <w:sz w:val="22"/>
          <w:szCs w:val="22"/>
        </w:rPr>
        <w:t>4</w:t>
      </w:r>
      <w:r w:rsidR="000863B0">
        <w:rPr>
          <w:rFonts w:cs="Arial"/>
          <w:sz w:val="22"/>
          <w:szCs w:val="22"/>
        </w:rPr>
        <w:t xml:space="preserve"> </w:t>
      </w:r>
      <w:r w:rsidRPr="00C351DF">
        <w:rPr>
          <w:rFonts w:cs="Arial"/>
          <w:sz w:val="22"/>
          <w:szCs w:val="22"/>
        </w:rPr>
        <w:t xml:space="preserve">– </w:t>
      </w:r>
      <w:r w:rsidR="000863B0" w:rsidRPr="00821410">
        <w:rPr>
          <w:rFonts w:cs="Arial"/>
          <w:b/>
          <w:sz w:val="22"/>
          <w:szCs w:val="22"/>
        </w:rPr>
        <w:t xml:space="preserve">Economic and </w:t>
      </w:r>
      <w:r w:rsidRPr="00821410">
        <w:rPr>
          <w:rFonts w:cs="Arial"/>
          <w:b/>
          <w:sz w:val="22"/>
          <w:szCs w:val="22"/>
        </w:rPr>
        <w:t xml:space="preserve">Financial </w:t>
      </w:r>
      <w:bookmarkEnd w:id="45"/>
      <w:r w:rsidRPr="00821410">
        <w:rPr>
          <w:rFonts w:cs="Arial"/>
          <w:b/>
          <w:sz w:val="22"/>
          <w:szCs w:val="22"/>
        </w:rPr>
        <w:t>Standing</w:t>
      </w:r>
      <w:r w:rsidRPr="00C351DF">
        <w:rPr>
          <w:rFonts w:cs="Arial"/>
          <w:sz w:val="22"/>
          <w:szCs w:val="22"/>
        </w:rPr>
        <w:t xml:space="preserve"> </w:t>
      </w:r>
    </w:p>
    <w:p w14:paraId="4A7BA1E1" w14:textId="541B7D90" w:rsidR="0058734C" w:rsidRPr="00C351DF" w:rsidRDefault="0058734C" w:rsidP="00D15C44">
      <w:pPr>
        <w:pStyle w:val="Heading3"/>
      </w:pPr>
      <w:r w:rsidRPr="00C351DF">
        <w:t xml:space="preserve">The information </w:t>
      </w:r>
      <w:r w:rsidR="00187832" w:rsidRPr="00C351DF">
        <w:t xml:space="preserve">you </w:t>
      </w:r>
      <w:r w:rsidRPr="00C351DF">
        <w:t xml:space="preserve">submit in response </w:t>
      </w:r>
      <w:r w:rsidR="00D15C44" w:rsidRPr="00D15C44">
        <w:t>section</w:t>
      </w:r>
      <w:r w:rsidR="00D15C44">
        <w:t>s</w:t>
      </w:r>
      <w:r w:rsidR="00D15C44" w:rsidRPr="00D15C44">
        <w:t xml:space="preserve"> 1.1 Potential Provider Information and 1.2 Bidding Model</w:t>
      </w:r>
      <w:r w:rsidR="00D15C44">
        <w:t xml:space="preserve"> in</w:t>
      </w:r>
      <w:r w:rsidRPr="00C351DF">
        <w:t xml:space="preserve"> the </w:t>
      </w:r>
      <w:r w:rsidR="006B547D" w:rsidRPr="00C351DF">
        <w:t xml:space="preserve">Selection </w:t>
      </w:r>
      <w:r w:rsidRPr="00C351DF">
        <w:t>Question</w:t>
      </w:r>
      <w:r w:rsidR="006B547D" w:rsidRPr="00C351DF">
        <w:t>naire</w:t>
      </w:r>
      <w:r w:rsidRPr="00C351DF">
        <w:t xml:space="preserve"> will be used to carry out an assessment of </w:t>
      </w:r>
      <w:r w:rsidR="0021440A" w:rsidRPr="00C351DF">
        <w:t xml:space="preserve">your </w:t>
      </w:r>
      <w:r w:rsidRPr="00C351DF">
        <w:t xml:space="preserve">economic and financial standing. If </w:t>
      </w:r>
      <w:r w:rsidR="00187832" w:rsidRPr="00C351DF">
        <w:t>you</w:t>
      </w:r>
      <w:r w:rsidRPr="00C351DF">
        <w:t xml:space="preserve"> indicate</w:t>
      </w:r>
      <w:r w:rsidR="00A540E3">
        <w:t xml:space="preserve"> in response to question </w:t>
      </w:r>
      <w:r w:rsidR="00A540E3" w:rsidRPr="00484E47">
        <w:t>SQ</w:t>
      </w:r>
      <w:r w:rsidR="00514F30">
        <w:t>4</w:t>
      </w:r>
      <w:r w:rsidR="00A540E3" w:rsidRPr="00484E47">
        <w:t>.1a</w:t>
      </w:r>
      <w:r w:rsidRPr="00C351DF">
        <w:t xml:space="preserve"> that a </w:t>
      </w:r>
      <w:r w:rsidR="006B547D" w:rsidRPr="00C351DF">
        <w:t>Framework G</w:t>
      </w:r>
      <w:r w:rsidRPr="00C351DF">
        <w:t xml:space="preserve">uarantee will be provided, the Authority will perform an assessment of the </w:t>
      </w:r>
      <w:r w:rsidR="00FD15A7">
        <w:t xml:space="preserve">proposed Framework </w:t>
      </w:r>
      <w:r w:rsidR="006B547D" w:rsidRPr="00C351DF">
        <w:t>G</w:t>
      </w:r>
      <w:r w:rsidRPr="00C351DF">
        <w:t xml:space="preserve">uarantor’s economic and financial standing in accordance with this </w:t>
      </w:r>
      <w:r w:rsidR="00A503FF">
        <w:t xml:space="preserve">section </w:t>
      </w:r>
      <w:r w:rsidR="00BD40A2">
        <w:t>10.3</w:t>
      </w:r>
      <w:r w:rsidRPr="00A503FF">
        <w:t>.</w:t>
      </w:r>
    </w:p>
    <w:p w14:paraId="4A7BA1E2" w14:textId="05D187F7" w:rsidR="0058734C" w:rsidRPr="00C351DF" w:rsidRDefault="0058734C">
      <w:pPr>
        <w:pStyle w:val="Heading3"/>
      </w:pPr>
      <w:bookmarkStart w:id="47" w:name="_Ref284445999"/>
      <w:r w:rsidRPr="00C351DF">
        <w:t xml:space="preserve">The Authority uses a credit reference agency as the first step in determining financial risk. The Authority will request a </w:t>
      </w:r>
      <w:r w:rsidR="00A3714B" w:rsidRPr="009002AD">
        <w:t>credit reference agency</w:t>
      </w:r>
      <w:r w:rsidRPr="00C351DF">
        <w:t xml:space="preserve"> financial risk</w:t>
      </w:r>
      <w:r w:rsidR="00A3714B">
        <w:t>/failure</w:t>
      </w:r>
      <w:r w:rsidRPr="00C351DF">
        <w:t xml:space="preserve"> score based on the information provided in response to the </w:t>
      </w:r>
      <w:r w:rsidR="006B547D" w:rsidRPr="00C351DF">
        <w:t xml:space="preserve">Selection </w:t>
      </w:r>
      <w:r w:rsidRPr="00C351DF">
        <w:t>Question</w:t>
      </w:r>
      <w:r w:rsidR="006B547D" w:rsidRPr="00C351DF">
        <w:t>naire</w:t>
      </w:r>
      <w:r w:rsidRPr="00C351DF">
        <w:t xml:space="preserve">. The report provided by </w:t>
      </w:r>
      <w:r w:rsidR="00A3714B" w:rsidRPr="009002AD">
        <w:t>the credit reference agency</w:t>
      </w:r>
      <w:r w:rsidRPr="00C351DF">
        <w:t xml:space="preserve"> will be used to determine the level of financial risk </w:t>
      </w:r>
      <w:r w:rsidR="00187832" w:rsidRPr="00C351DF">
        <w:t>you represent</w:t>
      </w:r>
      <w:r w:rsidRPr="00C351DF">
        <w:t xml:space="preserve">. If the score provided by </w:t>
      </w:r>
      <w:r w:rsidR="009477AB">
        <w:t xml:space="preserve">the </w:t>
      </w:r>
      <w:r w:rsidR="00A3714B" w:rsidRPr="009002AD">
        <w:t>credit reference agency</w:t>
      </w:r>
      <w:r w:rsidRPr="009002AD">
        <w:t xml:space="preserve"> is </w:t>
      </w:r>
      <w:r w:rsidR="00A503FF" w:rsidRPr="00C51B90">
        <w:rPr>
          <w:b/>
        </w:rPr>
        <w:t>51</w:t>
      </w:r>
      <w:r w:rsidRPr="009002AD">
        <w:t xml:space="preserve"> or more</w:t>
      </w:r>
      <w:r w:rsidR="00A3714B" w:rsidRPr="009002AD">
        <w:t>,</w:t>
      </w:r>
      <w:r w:rsidRPr="00C351DF">
        <w:t xml:space="preserve"> then</w:t>
      </w:r>
      <w:r w:rsidR="00D15C44">
        <w:t xml:space="preserve"> </w:t>
      </w:r>
      <w:r w:rsidR="00871EEB">
        <w:t>your</w:t>
      </w:r>
      <w:r w:rsidRPr="00C351DF">
        <w:t xml:space="preserve"> Tender will proceed to </w:t>
      </w:r>
      <w:bookmarkEnd w:id="47"/>
      <w:r w:rsidRPr="00A503FF">
        <w:t xml:space="preserve">Stage </w:t>
      </w:r>
      <w:r w:rsidRPr="00821410">
        <w:t>3</w:t>
      </w:r>
      <w:r w:rsidR="00A503FF" w:rsidRPr="00A503FF">
        <w:t xml:space="preserve"> </w:t>
      </w:r>
      <w:r w:rsidRPr="00A503FF">
        <w:t>of</w:t>
      </w:r>
      <w:r w:rsidRPr="00C351DF">
        <w:t xml:space="preserve"> the </w:t>
      </w:r>
      <w:r w:rsidR="006F1877" w:rsidRPr="00C351DF">
        <w:t xml:space="preserve">Selection </w:t>
      </w:r>
      <w:r w:rsidRPr="00C351DF">
        <w:t>Stage evaluation process.</w:t>
      </w:r>
    </w:p>
    <w:p w14:paraId="4A7BA1E3" w14:textId="77777777" w:rsidR="0058734C" w:rsidRPr="00C351DF" w:rsidRDefault="0058734C">
      <w:pPr>
        <w:pStyle w:val="Heading3"/>
      </w:pPr>
      <w:r w:rsidRPr="00C351DF">
        <w:t xml:space="preserve">If any of </w:t>
      </w:r>
      <w:r w:rsidRPr="00696C71">
        <w:t>the</w:t>
      </w:r>
      <w:r w:rsidRPr="00C351DF">
        <w:t xml:space="preserve"> following circumstances arise:</w:t>
      </w:r>
    </w:p>
    <w:p w14:paraId="4A7BA1E4" w14:textId="5A8FB2F2" w:rsidR="0058734C" w:rsidRPr="00C351DF" w:rsidRDefault="0058734C" w:rsidP="00AA1BD9">
      <w:pPr>
        <w:pStyle w:val="Heading4"/>
      </w:pPr>
      <w:r w:rsidRPr="00C351DF">
        <w:t xml:space="preserve">the score provided by </w:t>
      </w:r>
      <w:r w:rsidR="00A765FF">
        <w:t>the credit reference agency</w:t>
      </w:r>
      <w:r w:rsidRPr="00C351DF">
        <w:t xml:space="preserve"> is less than </w:t>
      </w:r>
      <w:r w:rsidR="00A503FF" w:rsidRPr="00C51B90">
        <w:rPr>
          <w:b/>
        </w:rPr>
        <w:t>51</w:t>
      </w:r>
      <w:r w:rsidRPr="00C351DF">
        <w:t>;</w:t>
      </w:r>
    </w:p>
    <w:p w14:paraId="4A7BA1E6" w14:textId="636E18D1" w:rsidR="0058734C" w:rsidRPr="00C351DF" w:rsidRDefault="0058734C">
      <w:pPr>
        <w:pStyle w:val="Heading4"/>
      </w:pPr>
      <w:r w:rsidRPr="00C351DF">
        <w:t xml:space="preserve">no standard </w:t>
      </w:r>
      <w:r w:rsidR="00E30A3D">
        <w:t>credit reference agency</w:t>
      </w:r>
      <w:r w:rsidRPr="00C351DF">
        <w:t xml:space="preserve"> score is available for </w:t>
      </w:r>
      <w:r w:rsidR="00187832" w:rsidRPr="00C351DF">
        <w:t>your</w:t>
      </w:r>
      <w:r w:rsidRPr="00C351DF">
        <w:t xml:space="preserve"> organisation,</w:t>
      </w:r>
    </w:p>
    <w:p w14:paraId="4A7BA1E7" w14:textId="77777777" w:rsidR="0058734C" w:rsidRPr="00CA7415" w:rsidRDefault="0058734C" w:rsidP="00AA1BD9">
      <w:pPr>
        <w:pStyle w:val="Heading3"/>
      </w:pPr>
      <w:bookmarkStart w:id="48" w:name="_Ref316390128"/>
      <w:r w:rsidRPr="00CA7415">
        <w:t xml:space="preserve">then the Authority may ask </w:t>
      </w:r>
      <w:r w:rsidR="00187832" w:rsidRPr="00CA7415">
        <w:t>you</w:t>
      </w:r>
      <w:r w:rsidRPr="00CA7415">
        <w:t xml:space="preserve"> to provide a copy of </w:t>
      </w:r>
      <w:r w:rsidR="00187832" w:rsidRPr="00CA7415">
        <w:t>your</w:t>
      </w:r>
      <w:r w:rsidRPr="00CA7415">
        <w:t xml:space="preserve"> audited accounts for the most recent two years and</w:t>
      </w:r>
      <w:r w:rsidR="00495F1B" w:rsidRPr="00CA7415">
        <w:t>/or</w:t>
      </w:r>
      <w:r w:rsidRPr="00CA7415">
        <w:t xml:space="preserve"> one or more of</w:t>
      </w:r>
      <w:r w:rsidR="00495F1B" w:rsidRPr="00CA7415">
        <w:t xml:space="preserve"> the</w:t>
      </w:r>
      <w:r w:rsidRPr="00CA7415">
        <w:t xml:space="preserve"> following in respect of </w:t>
      </w:r>
      <w:r w:rsidR="00187832" w:rsidRPr="00CA7415">
        <w:t>your</w:t>
      </w:r>
      <w:r w:rsidRPr="00CA7415">
        <w:t xml:space="preserve"> organisation or </w:t>
      </w:r>
      <w:r w:rsidR="00F2595A">
        <w:t xml:space="preserve">the proposed Framework </w:t>
      </w:r>
      <w:r w:rsidR="006B547D" w:rsidRPr="00CA7415">
        <w:t>Guarantor</w:t>
      </w:r>
      <w:r w:rsidRPr="00CA7415">
        <w:t xml:space="preserve"> (as the case may be):</w:t>
      </w:r>
      <w:bookmarkEnd w:id="48"/>
    </w:p>
    <w:p w14:paraId="4A7BA1E8" w14:textId="63E2F10A" w:rsidR="0058734C" w:rsidRPr="00C351DF" w:rsidRDefault="0058734C" w:rsidP="00AA1BD9">
      <w:pPr>
        <w:pStyle w:val="Heading4"/>
      </w:pPr>
      <w:r w:rsidRPr="00C351DF">
        <w:t xml:space="preserve">a statement of </w:t>
      </w:r>
      <w:r w:rsidR="00187832" w:rsidRPr="00C351DF">
        <w:t>your</w:t>
      </w:r>
      <w:r w:rsidRPr="00C351DF">
        <w:t xml:space="preserve"> </w:t>
      </w:r>
      <w:r w:rsidR="009002AD" w:rsidRPr="00821410">
        <w:t>t</w:t>
      </w:r>
      <w:r w:rsidR="00A765FF" w:rsidRPr="00821410">
        <w:t>urnover</w:t>
      </w:r>
      <w:r w:rsidR="00E30A3D" w:rsidRPr="00821410">
        <w:t>,</w:t>
      </w:r>
      <w:r w:rsidRPr="00821410">
        <w:t xml:space="preserve"> </w:t>
      </w:r>
      <w:r w:rsidR="009002AD" w:rsidRPr="00821410">
        <w:t>p</w:t>
      </w:r>
      <w:r w:rsidR="00A765FF" w:rsidRPr="00821410">
        <w:t xml:space="preserve">rofit and </w:t>
      </w:r>
      <w:r w:rsidR="009002AD" w:rsidRPr="00821410">
        <w:t>l</w:t>
      </w:r>
      <w:r w:rsidR="00A765FF" w:rsidRPr="00821410">
        <w:t xml:space="preserve">oss </w:t>
      </w:r>
      <w:r w:rsidR="009002AD" w:rsidRPr="00821410">
        <w:t>a</w:t>
      </w:r>
      <w:r w:rsidR="00A765FF" w:rsidRPr="00821410">
        <w:t>ccount/</w:t>
      </w:r>
      <w:r w:rsidR="009002AD" w:rsidRPr="00821410">
        <w:t>i</w:t>
      </w:r>
      <w:r w:rsidR="00A765FF" w:rsidRPr="00821410">
        <w:t xml:space="preserve">ncome </w:t>
      </w:r>
      <w:r w:rsidR="009002AD" w:rsidRPr="00821410">
        <w:t>s</w:t>
      </w:r>
      <w:r w:rsidR="00A765FF" w:rsidRPr="00821410">
        <w:t>tatement</w:t>
      </w:r>
      <w:r w:rsidR="00E30A3D" w:rsidRPr="00821410">
        <w:t xml:space="preserve">, </w:t>
      </w:r>
      <w:r w:rsidR="009002AD" w:rsidRPr="00821410">
        <w:t>b</w:t>
      </w:r>
      <w:r w:rsidR="00A765FF" w:rsidRPr="00821410">
        <w:t xml:space="preserve">alance </w:t>
      </w:r>
      <w:r w:rsidR="009002AD" w:rsidRPr="00821410">
        <w:t>s</w:t>
      </w:r>
      <w:r w:rsidR="00A765FF" w:rsidRPr="00821410">
        <w:t>heet/</w:t>
      </w:r>
      <w:r w:rsidR="009002AD" w:rsidRPr="00821410">
        <w:t>s</w:t>
      </w:r>
      <w:r w:rsidR="00A765FF" w:rsidRPr="00821410">
        <w:t xml:space="preserve">tatement of </w:t>
      </w:r>
      <w:r w:rsidR="009002AD" w:rsidRPr="00821410">
        <w:t>f</w:t>
      </w:r>
      <w:r w:rsidR="00A765FF" w:rsidRPr="00821410">
        <w:t xml:space="preserve">inancial </w:t>
      </w:r>
      <w:r w:rsidR="009002AD" w:rsidRPr="00821410">
        <w:t>p</w:t>
      </w:r>
      <w:r w:rsidR="00A765FF" w:rsidRPr="00821410">
        <w:t xml:space="preserve">osition and </w:t>
      </w:r>
      <w:r w:rsidR="009002AD" w:rsidRPr="00821410">
        <w:t>s</w:t>
      </w:r>
      <w:r w:rsidR="00A765FF" w:rsidRPr="00821410">
        <w:t xml:space="preserve">tatement of </w:t>
      </w:r>
      <w:r w:rsidR="009002AD" w:rsidRPr="00821410">
        <w:t>c</w:t>
      </w:r>
      <w:r w:rsidR="00A765FF" w:rsidRPr="00821410">
        <w:t xml:space="preserve">ash </w:t>
      </w:r>
      <w:r w:rsidR="009002AD" w:rsidRPr="00821410">
        <w:t>f</w:t>
      </w:r>
      <w:r w:rsidR="00A765FF" w:rsidRPr="00821410">
        <w:t>low</w:t>
      </w:r>
      <w:r w:rsidRPr="00C351DF">
        <w:t xml:space="preserve"> for the most recent year of trading;</w:t>
      </w:r>
    </w:p>
    <w:p w14:paraId="4A7BA1E9" w14:textId="77777777" w:rsidR="0058734C" w:rsidRPr="00C351DF" w:rsidRDefault="0058734C">
      <w:pPr>
        <w:pStyle w:val="Heading4"/>
      </w:pPr>
      <w:r w:rsidRPr="00C351DF">
        <w:t xml:space="preserve">a statement of </w:t>
      </w:r>
      <w:r w:rsidR="00187832" w:rsidRPr="00C351DF">
        <w:t>your</w:t>
      </w:r>
      <w:r w:rsidRPr="00C351DF">
        <w:t xml:space="preserve"> cash flow forecast for the current year and a bank letter outlining the current cash and credit position; and/or</w:t>
      </w:r>
    </w:p>
    <w:p w14:paraId="4A7BA1EA" w14:textId="2284B8EB" w:rsidR="0058734C" w:rsidRPr="00C351DF" w:rsidRDefault="0058734C">
      <w:pPr>
        <w:pStyle w:val="Heading4"/>
      </w:pPr>
      <w:r w:rsidRPr="00C351DF">
        <w:t>an alternative means of demonstrating financial status</w:t>
      </w:r>
      <w:r w:rsidR="002043F0">
        <w:t>.</w:t>
      </w:r>
    </w:p>
    <w:p w14:paraId="4A7BA1EB" w14:textId="5A405F17" w:rsidR="0058734C" w:rsidRPr="00C351DF" w:rsidRDefault="0058734C" w:rsidP="002043F0">
      <w:pPr>
        <w:pStyle w:val="Heading3"/>
      </w:pPr>
      <w:bookmarkStart w:id="49" w:name="_Ref284803311"/>
      <w:r w:rsidRPr="00C351DF">
        <w:t xml:space="preserve">The Authority will use the information described in </w:t>
      </w:r>
      <w:r w:rsidRPr="0088181A">
        <w:t xml:space="preserve">paragraph </w:t>
      </w:r>
      <w:r w:rsidR="00121FCF">
        <w:t>10</w:t>
      </w:r>
      <w:r w:rsidR="00BD40A2">
        <w:t>.3.4</w:t>
      </w:r>
      <w:r w:rsidRPr="0088181A">
        <w:t>,</w:t>
      </w:r>
      <w:r w:rsidRPr="00C351DF">
        <w:t xml:space="preserve"> in addition to a detailed </w:t>
      </w:r>
      <w:r w:rsidR="00A765FF" w:rsidRPr="009002AD">
        <w:t>credit reference agency</w:t>
      </w:r>
      <w:r w:rsidRPr="009002AD">
        <w:t xml:space="preserve"> report</w:t>
      </w:r>
      <w:r w:rsidRPr="00C351DF">
        <w:t xml:space="preserve"> (where available) to assess whether</w:t>
      </w:r>
      <w:r w:rsidR="002043F0">
        <w:t xml:space="preserve"> your</w:t>
      </w:r>
      <w:r w:rsidRPr="00C351DF">
        <w:t xml:space="preserve"> organisation’s</w:t>
      </w:r>
      <w:r w:rsidR="004F0CF3" w:rsidRPr="00C351DF">
        <w:t xml:space="preserve"> or your </w:t>
      </w:r>
      <w:r w:rsidR="00F2595A">
        <w:t xml:space="preserve">proposed Framework </w:t>
      </w:r>
      <w:r w:rsidR="006B547D" w:rsidRPr="00C351DF">
        <w:t>Guarantor</w:t>
      </w:r>
      <w:r w:rsidR="004F0CF3" w:rsidRPr="00C351DF">
        <w:t>’s</w:t>
      </w:r>
      <w:r w:rsidRPr="00C351DF">
        <w:t xml:space="preserve"> financial risk is </w:t>
      </w:r>
      <w:r w:rsidR="00A765FF" w:rsidRPr="009002AD">
        <w:t>acceptable</w:t>
      </w:r>
      <w:r w:rsidRPr="00C351DF">
        <w:t xml:space="preserve">. This will be performed using the Authority's financial assessment template </w:t>
      </w:r>
      <w:r w:rsidR="00E9187D" w:rsidRPr="009002AD">
        <w:t>that</w:t>
      </w:r>
      <w:r w:rsidR="00E9187D" w:rsidRPr="00C351DF">
        <w:t xml:space="preserve"> </w:t>
      </w:r>
      <w:r w:rsidRPr="00C351DF">
        <w:t xml:space="preserve">can be viewed at </w:t>
      </w:r>
      <w:r w:rsidR="002043F0" w:rsidRPr="002043F0">
        <w:t xml:space="preserve">Attachment </w:t>
      </w:r>
      <w:r w:rsidR="00CB4D54" w:rsidRPr="00821410">
        <w:t>10</w:t>
      </w:r>
      <w:r w:rsidR="002043F0" w:rsidRPr="002043F0">
        <w:t xml:space="preserve"> </w:t>
      </w:r>
      <w:r w:rsidR="00DD6B9C">
        <w:t>– Financial Assessment Template,</w:t>
      </w:r>
      <w:r w:rsidR="002043F0">
        <w:t xml:space="preserve"> </w:t>
      </w:r>
      <w:r w:rsidRPr="00C351DF">
        <w:t>which covers a range of financial risk indicators</w:t>
      </w:r>
      <w:r w:rsidR="002043F0">
        <w:t>.</w:t>
      </w:r>
      <w:bookmarkEnd w:id="49"/>
    </w:p>
    <w:p w14:paraId="4A7BA1EC" w14:textId="56BBEDFA" w:rsidR="0058734C" w:rsidRPr="00C351DF" w:rsidRDefault="0058734C">
      <w:pPr>
        <w:pStyle w:val="Heading3"/>
      </w:pPr>
      <w:r w:rsidRPr="00C351DF">
        <w:t xml:space="preserve">If the Authority then determines (in accordance with </w:t>
      </w:r>
      <w:r w:rsidRPr="0088181A">
        <w:t>paragraph</w:t>
      </w:r>
      <w:r w:rsidR="00121FCF">
        <w:t xml:space="preserve"> 10.3.5</w:t>
      </w:r>
      <w:r w:rsidRPr="0088181A">
        <w:t>)</w:t>
      </w:r>
      <w:r w:rsidRPr="00C351DF">
        <w:t xml:space="preserve"> that the financial risk is determined as being </w:t>
      </w:r>
      <w:r w:rsidR="00E9187D" w:rsidRPr="009002AD">
        <w:t>acceptable</w:t>
      </w:r>
      <w:r w:rsidRPr="00C351DF">
        <w:t>,</w:t>
      </w:r>
      <w:r w:rsidR="00871EEB">
        <w:t xml:space="preserve"> then</w:t>
      </w:r>
      <w:r w:rsidRPr="00C351DF">
        <w:t xml:space="preserve"> </w:t>
      </w:r>
      <w:r w:rsidR="00871EEB">
        <w:t xml:space="preserve">your </w:t>
      </w:r>
      <w:r w:rsidRPr="00C351DF">
        <w:t xml:space="preserve">Tender will proceed to Stage </w:t>
      </w:r>
      <w:r w:rsidRPr="00821410">
        <w:t>3</w:t>
      </w:r>
      <w:r w:rsidRPr="00C351DF">
        <w:t xml:space="preserve"> of the </w:t>
      </w:r>
      <w:r w:rsidR="006F1877" w:rsidRPr="00C351DF">
        <w:t xml:space="preserve">Selection </w:t>
      </w:r>
      <w:r w:rsidRPr="00C351DF">
        <w:t>Stage evaluation process.</w:t>
      </w:r>
    </w:p>
    <w:p w14:paraId="4A7BA1ED" w14:textId="36316DAE" w:rsidR="0058734C" w:rsidRPr="00C351DF" w:rsidRDefault="0058734C">
      <w:pPr>
        <w:pStyle w:val="Heading3"/>
      </w:pPr>
      <w:bookmarkStart w:id="50" w:name="_Ref284446003"/>
      <w:r w:rsidRPr="00C351DF">
        <w:t xml:space="preserve">If the Authority determines (in accordance with </w:t>
      </w:r>
      <w:r w:rsidRPr="0088181A">
        <w:t xml:space="preserve">paragraph </w:t>
      </w:r>
      <w:r w:rsidR="00121FCF">
        <w:t>10.3.5</w:t>
      </w:r>
      <w:r w:rsidRPr="0088181A">
        <w:t>)</w:t>
      </w:r>
      <w:r w:rsidRPr="00C351DF">
        <w:t xml:space="preserve"> that the financial risk is determined as being </w:t>
      </w:r>
      <w:r w:rsidR="00E9187D" w:rsidRPr="009002AD">
        <w:t>unacceptable</w:t>
      </w:r>
      <w:r w:rsidRPr="00C351DF">
        <w:t>, then</w:t>
      </w:r>
      <w:r w:rsidR="00EC2BF0">
        <w:t xml:space="preserve"> the Authority may (in its sole discretion) request that you nominate a Framework Guarantor. If you nominate a Framework Guarantor the Authority will undertake the steps at paragraphs 10.3.2 to 10.3.</w:t>
      </w:r>
      <w:r w:rsidR="008F6C94">
        <w:t>6</w:t>
      </w:r>
      <w:r w:rsidR="00D60606">
        <w:t xml:space="preserve"> in respect of the proposed Framework Guarantor</w:t>
      </w:r>
      <w:r w:rsidR="00EC2BF0">
        <w:t>.</w:t>
      </w:r>
      <w:bookmarkEnd w:id="50"/>
      <w:r w:rsidRPr="00C351DF">
        <w:t xml:space="preserve"> </w:t>
      </w:r>
    </w:p>
    <w:p w14:paraId="4A7BA1EE" w14:textId="23BCD3AE" w:rsidR="0058734C" w:rsidRDefault="00EC2BF0">
      <w:pPr>
        <w:pStyle w:val="Heading3"/>
      </w:pPr>
      <w:bookmarkStart w:id="51" w:name="_Ref288817182"/>
      <w:r>
        <w:t xml:space="preserve">Only if, after </w:t>
      </w:r>
      <w:r w:rsidR="000B6BFA">
        <w:t>evaluating all the information requested and provided,</w:t>
      </w:r>
      <w:r>
        <w:t xml:space="preserve"> the level of financial risk is still deemed </w:t>
      </w:r>
      <w:r w:rsidR="00E9187D" w:rsidRPr="009002AD">
        <w:t>unacceptable</w:t>
      </w:r>
      <w:r>
        <w:t>, or where the requested information at 10.3.4 has not been provided</w:t>
      </w:r>
      <w:r w:rsidR="000B6BFA">
        <w:t>,</w:t>
      </w:r>
      <w:r>
        <w:t xml:space="preserve"> then the Tender will be excluded from further involvement in the procurement.</w:t>
      </w:r>
      <w:bookmarkEnd w:id="51"/>
    </w:p>
    <w:p w14:paraId="4A7BA1EF" w14:textId="523CD222" w:rsidR="00541614" w:rsidRDefault="00541614">
      <w:pPr>
        <w:pStyle w:val="Heading3"/>
      </w:pPr>
      <w:r w:rsidRPr="00C351DF">
        <w:t xml:space="preserve">If you are bidding as </w:t>
      </w:r>
      <w:r w:rsidR="000B6BFA" w:rsidRPr="00C351DF">
        <w:t>Lead</w:t>
      </w:r>
      <w:r>
        <w:t xml:space="preserve"> Contact for a </w:t>
      </w:r>
      <w:r w:rsidRPr="00C351DF">
        <w:t>Group of Economic Operators</w:t>
      </w:r>
      <w:r w:rsidR="000B6BFA">
        <w:t>,</w:t>
      </w:r>
      <w:r w:rsidRPr="00C351DF">
        <w:t xml:space="preserve"> the assessment of economic and financial standing will be carried out in respect of each member of the Group of Economic Operators.  If one or more member</w:t>
      </w:r>
      <w:r w:rsidR="006B7BAA">
        <w:t>s</w:t>
      </w:r>
      <w:r w:rsidRPr="00C351DF">
        <w:t xml:space="preserve"> of the Group of Economic Operators </w:t>
      </w:r>
      <w:r w:rsidR="001F7DF1">
        <w:t xml:space="preserve">is determined as having </w:t>
      </w:r>
      <w:r w:rsidR="00E9187D" w:rsidRPr="00821410">
        <w:t xml:space="preserve">an unacceptable </w:t>
      </w:r>
      <w:r w:rsidR="001F7DF1">
        <w:t>risk level following</w:t>
      </w:r>
      <w:r w:rsidRPr="00C351DF">
        <w:t xml:space="preserve"> this assessment</w:t>
      </w:r>
      <w:r w:rsidR="001F7DF1">
        <w:t>,</w:t>
      </w:r>
      <w:r w:rsidRPr="00C351DF">
        <w:t xml:space="preserve"> then</w:t>
      </w:r>
      <w:r w:rsidR="00EC2BF0">
        <w:t xml:space="preserve"> the relevant member</w:t>
      </w:r>
      <w:r w:rsidR="006B7BAA">
        <w:t>(</w:t>
      </w:r>
      <w:r w:rsidR="00EC2BF0">
        <w:t>s</w:t>
      </w:r>
      <w:r w:rsidR="006B7BAA">
        <w:t>)</w:t>
      </w:r>
      <w:r w:rsidR="00EC2BF0">
        <w:t xml:space="preserve"> will be required to obtain a Framework Guarantee. The Authority will undertake the steps at paragraphs 10.3.2 to 10.3.</w:t>
      </w:r>
      <w:r w:rsidR="008F6C94">
        <w:t>6</w:t>
      </w:r>
      <w:r w:rsidR="00EC2BF0">
        <w:t xml:space="preserve"> in respect of the proposed Framework Guarantor</w:t>
      </w:r>
      <w:r w:rsidR="00C131DC">
        <w:t xml:space="preserve">. If a Framework Guarantor cannot be provided and the level of financial risk remains </w:t>
      </w:r>
      <w:r w:rsidR="00E9187D" w:rsidRPr="009002AD">
        <w:t>unacceptable,</w:t>
      </w:r>
      <w:r w:rsidRPr="00C351DF">
        <w:t xml:space="preserve"> the Tender will be excluded from further involvement in this Procurement</w:t>
      </w:r>
      <w:r>
        <w:t>.</w:t>
      </w:r>
    </w:p>
    <w:p w14:paraId="4A7BA200" w14:textId="68A34871" w:rsidR="0058734C" w:rsidRPr="00821410" w:rsidRDefault="0058734C" w:rsidP="00821410">
      <w:pPr>
        <w:pStyle w:val="Heading2"/>
        <w:rPr>
          <w:i/>
        </w:rPr>
      </w:pPr>
      <w:bookmarkStart w:id="52" w:name="_Ref275264377"/>
      <w:bookmarkEnd w:id="46"/>
      <w:r w:rsidRPr="00821410">
        <w:rPr>
          <w:b/>
        </w:rPr>
        <w:t xml:space="preserve">Stage </w:t>
      </w:r>
      <w:r w:rsidR="007C1E94" w:rsidRPr="00821410">
        <w:rPr>
          <w:b/>
        </w:rPr>
        <w:t>3</w:t>
      </w:r>
      <w:r w:rsidRPr="00821410">
        <w:rPr>
          <w:b/>
        </w:rPr>
        <w:t xml:space="preserve"> - Selection Questionnaire </w:t>
      </w:r>
      <w:r w:rsidR="007C1E94" w:rsidRPr="00821410">
        <w:rPr>
          <w:b/>
        </w:rPr>
        <w:t>S</w:t>
      </w:r>
      <w:r w:rsidR="00CF2F3C" w:rsidRPr="00821410">
        <w:rPr>
          <w:b/>
        </w:rPr>
        <w:t xml:space="preserve">ection </w:t>
      </w:r>
      <w:r w:rsidR="007C1E94" w:rsidRPr="00821410">
        <w:rPr>
          <w:b/>
        </w:rPr>
        <w:t xml:space="preserve">5 Framework Specific Questions, Section 6 Modern Slavery Act 2015 and Section </w:t>
      </w:r>
      <w:r w:rsidR="00CF2F3C" w:rsidRPr="00821410">
        <w:rPr>
          <w:b/>
        </w:rPr>
        <w:t>7</w:t>
      </w:r>
      <w:r w:rsidR="001C5FD5" w:rsidRPr="00821410">
        <w:rPr>
          <w:b/>
        </w:rPr>
        <w:t xml:space="preserve"> -</w:t>
      </w:r>
      <w:r w:rsidR="00CF2F3C" w:rsidRPr="00821410">
        <w:rPr>
          <w:b/>
        </w:rPr>
        <w:t xml:space="preserve"> Technical and Professional Ability</w:t>
      </w:r>
      <w:r w:rsidR="001C5FD5" w:rsidRPr="0044046D">
        <w:t xml:space="preserve"> </w:t>
      </w:r>
      <w:bookmarkStart w:id="53" w:name="_Ref275265859"/>
      <w:bookmarkEnd w:id="52"/>
    </w:p>
    <w:p w14:paraId="50D5EA33" w14:textId="77777777" w:rsidR="007C1E94" w:rsidRDefault="007C1E94" w:rsidP="007C1E94">
      <w:pPr>
        <w:pStyle w:val="Heading3"/>
      </w:pPr>
      <w:r>
        <w:t>Section 5 -Potential Providers are required to self –certify that they meet the requirements of the additional Framework specific questions and will be required to provide evidence of this if successful at contract award stage as requested.</w:t>
      </w:r>
    </w:p>
    <w:p w14:paraId="1EBCECD2" w14:textId="4EE3984D" w:rsidR="007C1E94" w:rsidRPr="007C1E94" w:rsidRDefault="007C1E94">
      <w:pPr>
        <w:pStyle w:val="Heading3"/>
      </w:pPr>
      <w:r>
        <w:t>Section 6- is for information only and will not be evaluated</w:t>
      </w:r>
    </w:p>
    <w:p w14:paraId="4A7BA201" w14:textId="23EA8DEA" w:rsidR="0058734C" w:rsidRPr="00821410" w:rsidRDefault="007C1E94" w:rsidP="00AA1BD9">
      <w:pPr>
        <w:pStyle w:val="Heading3"/>
      </w:pPr>
      <w:r w:rsidRPr="007C1E94">
        <w:t>Section 7 -</w:t>
      </w:r>
      <w:r w:rsidR="0058734C" w:rsidRPr="00821410">
        <w:t>Evaluators will assess responses to the question</w:t>
      </w:r>
      <w:r w:rsidRPr="00821410">
        <w:t>s</w:t>
      </w:r>
      <w:r w:rsidR="0058734C" w:rsidRPr="00821410">
        <w:t xml:space="preserve"> in </w:t>
      </w:r>
      <w:r w:rsidRPr="00821410">
        <w:t xml:space="preserve">Section 7 </w:t>
      </w:r>
      <w:r w:rsidR="0058734C" w:rsidRPr="00821410">
        <w:t>and award a ‘</w:t>
      </w:r>
      <w:r w:rsidRPr="00821410">
        <w:t>pass</w:t>
      </w:r>
      <w:r w:rsidR="0058734C" w:rsidRPr="00821410">
        <w:t>’ or a ‘</w:t>
      </w:r>
      <w:r w:rsidRPr="00821410">
        <w:t>fail</w:t>
      </w:r>
      <w:r w:rsidR="0058734C" w:rsidRPr="00821410">
        <w:t xml:space="preserve">’ based on the criteria set out in the Selection Questionnaire </w:t>
      </w:r>
      <w:r w:rsidR="0083744C" w:rsidRPr="00821410">
        <w:t>and Evaluation Guidance</w:t>
      </w:r>
      <w:r w:rsidR="0058734C" w:rsidRPr="00821410">
        <w:t xml:space="preserve"> in Attachment </w:t>
      </w:r>
      <w:r w:rsidR="00FA7E24" w:rsidRPr="00821410">
        <w:t>2</w:t>
      </w:r>
      <w:r w:rsidR="0082577C" w:rsidRPr="00821410">
        <w:t xml:space="preserve"> and in comparison to requirements as set out in </w:t>
      </w:r>
      <w:r w:rsidRPr="00821410">
        <w:t xml:space="preserve">Attachment 4a </w:t>
      </w:r>
      <w:r w:rsidR="0082577C" w:rsidRPr="00821410">
        <w:t xml:space="preserve">Framework Schedule 2 – </w:t>
      </w:r>
      <w:r w:rsidRPr="00821410">
        <w:t xml:space="preserve">Part A: </w:t>
      </w:r>
      <w:r w:rsidR="0082577C" w:rsidRPr="00821410">
        <w:t>Goods and Services</w:t>
      </w:r>
      <w:r w:rsidR="0058734C" w:rsidRPr="00821410">
        <w:t>.</w:t>
      </w:r>
    </w:p>
    <w:p w14:paraId="4A7BA202" w14:textId="39ED7613" w:rsidR="0058734C" w:rsidRPr="00821410" w:rsidRDefault="0058734C">
      <w:pPr>
        <w:pStyle w:val="Heading3"/>
      </w:pPr>
      <w:r w:rsidRPr="00821410">
        <w:t>The evaluation of responses will be completed in accordance with the Consensus Marking Procedure</w:t>
      </w:r>
      <w:r w:rsidR="00867112">
        <w:t xml:space="preserve"> as detailed in paragraph 8.6</w:t>
      </w:r>
      <w:r w:rsidRPr="00821410">
        <w:t>.</w:t>
      </w:r>
    </w:p>
    <w:p w14:paraId="4A7BA203" w14:textId="32495C22" w:rsidR="0058734C" w:rsidRPr="00C351DF" w:rsidRDefault="0058734C">
      <w:pPr>
        <w:pStyle w:val="Heading3"/>
      </w:pPr>
      <w:r w:rsidRPr="00821410">
        <w:t>If, following completion of the Consensus Marking Procedure any response to a question in</w:t>
      </w:r>
      <w:r w:rsidR="007C1E94">
        <w:t xml:space="preserve"> section 7</w:t>
      </w:r>
      <w:r w:rsidRPr="00821410">
        <w:t xml:space="preserve"> is determined to constitute a ‘</w:t>
      </w:r>
      <w:r w:rsidR="007C1E94" w:rsidRPr="00821410">
        <w:t>fail</w:t>
      </w:r>
      <w:r w:rsidRPr="00821410">
        <w:t xml:space="preserve">’, the Tender will not proceed to evaluation at the Award Stage (as described in </w:t>
      </w:r>
      <w:r w:rsidR="00121FCF">
        <w:t xml:space="preserve">section </w:t>
      </w:r>
      <w:r w:rsidR="0034205C" w:rsidRPr="00821410">
        <w:fldChar w:fldCharType="begin"/>
      </w:r>
      <w:r w:rsidR="0034205C" w:rsidRPr="00821410">
        <w:instrText xml:space="preserve"> REF _Ref413077315 \r \h </w:instrText>
      </w:r>
      <w:r w:rsidR="00C351DF" w:rsidRPr="00821410">
        <w:instrText xml:space="preserve"> \* MERGEFORMAT </w:instrText>
      </w:r>
      <w:r w:rsidR="0034205C" w:rsidRPr="00821410">
        <w:fldChar w:fldCharType="separate"/>
      </w:r>
      <w:r w:rsidR="00514F30">
        <w:t>1</w:t>
      </w:r>
      <w:r w:rsidR="0034205C" w:rsidRPr="00821410">
        <w:fldChar w:fldCharType="end"/>
      </w:r>
      <w:r w:rsidR="00121FCF">
        <w:t>1</w:t>
      </w:r>
      <w:r w:rsidRPr="00821410">
        <w:t xml:space="preserve">) and will be </w:t>
      </w:r>
      <w:r w:rsidR="00137CD3" w:rsidRPr="00821410">
        <w:t>excluded</w:t>
      </w:r>
      <w:r w:rsidRPr="00821410">
        <w:t xml:space="preserve"> from further consideration for the purposes of this Procurement.</w:t>
      </w:r>
    </w:p>
    <w:p w14:paraId="4A7BA204" w14:textId="77777777" w:rsidR="0058734C" w:rsidRPr="00C351DF" w:rsidRDefault="006F1877" w:rsidP="007D6A4F">
      <w:pPr>
        <w:pStyle w:val="Heading2"/>
        <w:rPr>
          <w:rFonts w:cs="Arial"/>
          <w:sz w:val="22"/>
          <w:szCs w:val="22"/>
        </w:rPr>
      </w:pPr>
      <w:r w:rsidRPr="00C351DF">
        <w:rPr>
          <w:rFonts w:cs="Arial"/>
          <w:sz w:val="22"/>
          <w:szCs w:val="22"/>
        </w:rPr>
        <w:t xml:space="preserve">Selection </w:t>
      </w:r>
      <w:r w:rsidR="0058734C" w:rsidRPr="00C351DF">
        <w:rPr>
          <w:rFonts w:cs="Arial"/>
          <w:sz w:val="22"/>
          <w:szCs w:val="22"/>
        </w:rPr>
        <w:t>of Tenders for the Award Stage evaluation</w:t>
      </w:r>
    </w:p>
    <w:p w14:paraId="4A7BA205" w14:textId="4360513A" w:rsidR="0058734C" w:rsidRPr="00821410" w:rsidRDefault="0058734C" w:rsidP="00696C71">
      <w:pPr>
        <w:pStyle w:val="Heading3"/>
      </w:pPr>
      <w:r w:rsidRPr="00821410">
        <w:t xml:space="preserve">Following evaluation of Tenders at this </w:t>
      </w:r>
      <w:r w:rsidR="006F1877" w:rsidRPr="00821410">
        <w:t xml:space="preserve">Selection </w:t>
      </w:r>
      <w:r w:rsidRPr="00821410">
        <w:t>Stage, those Potential Providers whose Tenders:</w:t>
      </w:r>
    </w:p>
    <w:p w14:paraId="4A7BA206" w14:textId="63D560DD" w:rsidR="0058734C" w:rsidRPr="00821410" w:rsidRDefault="0058734C" w:rsidP="006014B9">
      <w:pPr>
        <w:pStyle w:val="Heading4"/>
        <w:ind w:left="2948" w:hanging="1474"/>
      </w:pPr>
      <w:r w:rsidRPr="00821410">
        <w:t>pass the compliance check</w:t>
      </w:r>
      <w:r w:rsidR="002920E5" w:rsidRPr="00821410">
        <w:t>s</w:t>
      </w:r>
      <w:r w:rsidRPr="00821410">
        <w:t xml:space="preserve"> </w:t>
      </w:r>
      <w:r w:rsidR="006B7757" w:rsidRPr="00821410">
        <w:t xml:space="preserve">stated in </w:t>
      </w:r>
      <w:r w:rsidR="00867112">
        <w:t>section 9</w:t>
      </w:r>
      <w:r w:rsidRPr="00821410">
        <w:t>;</w:t>
      </w:r>
    </w:p>
    <w:p w14:paraId="4A7BA207" w14:textId="77777777" w:rsidR="006B7757" w:rsidRPr="00821410" w:rsidRDefault="006B7757" w:rsidP="006014B9">
      <w:pPr>
        <w:pStyle w:val="Heading4"/>
        <w:ind w:left="2948" w:hanging="1474"/>
      </w:pPr>
      <w:r w:rsidRPr="00821410">
        <w:t>are not excluded under the provisions of Stage 1 above;</w:t>
      </w:r>
    </w:p>
    <w:p w14:paraId="4A7BA208" w14:textId="5B33304F" w:rsidR="0058734C" w:rsidRPr="00821410" w:rsidRDefault="0007068E" w:rsidP="006014B9">
      <w:pPr>
        <w:pStyle w:val="Heading4"/>
        <w:ind w:left="2948" w:hanging="1474"/>
      </w:pPr>
      <w:r w:rsidRPr="00821410">
        <w:t>acceptable</w:t>
      </w:r>
      <w:r w:rsidRPr="007C1E94">
        <w:t xml:space="preserve"> in terms </w:t>
      </w:r>
      <w:r w:rsidRPr="00821410">
        <w:t>of</w:t>
      </w:r>
      <w:r w:rsidR="00062F74" w:rsidRPr="00821410">
        <w:t xml:space="preserve"> </w:t>
      </w:r>
      <w:r w:rsidR="0058734C" w:rsidRPr="00821410">
        <w:t xml:space="preserve">the </w:t>
      </w:r>
      <w:r w:rsidR="002920E5" w:rsidRPr="00821410">
        <w:t xml:space="preserve">economic and </w:t>
      </w:r>
      <w:r w:rsidR="0058734C" w:rsidRPr="00821410">
        <w:t>financial standing requirement</w:t>
      </w:r>
      <w:r w:rsidR="002920E5" w:rsidRPr="00821410">
        <w:t>s</w:t>
      </w:r>
      <w:r w:rsidR="0058734C" w:rsidRPr="00821410">
        <w:t xml:space="preserve"> at Stage 2 above;</w:t>
      </w:r>
    </w:p>
    <w:p w14:paraId="4A7BA209" w14:textId="77777777" w:rsidR="0058734C" w:rsidRPr="00821410" w:rsidRDefault="0058734C" w:rsidP="006014B9">
      <w:pPr>
        <w:pStyle w:val="Heading4"/>
        <w:ind w:left="2948" w:hanging="1474"/>
      </w:pPr>
      <w:r w:rsidRPr="00821410">
        <w:t xml:space="preserve">meet the </w:t>
      </w:r>
      <w:r w:rsidR="001C43F5" w:rsidRPr="00821410">
        <w:t xml:space="preserve">standards set out in </w:t>
      </w:r>
      <w:r w:rsidRPr="00821410">
        <w:t xml:space="preserve">Regulation </w:t>
      </w:r>
      <w:r w:rsidR="00AB7BB3" w:rsidRPr="00821410">
        <w:t>5</w:t>
      </w:r>
      <w:r w:rsidR="00AE0DC2" w:rsidRPr="00821410">
        <w:t>8</w:t>
      </w:r>
      <w:r w:rsidR="00AB7BB3" w:rsidRPr="00821410">
        <w:t xml:space="preserve"> </w:t>
      </w:r>
      <w:r w:rsidRPr="00821410">
        <w:t>at Stage 3 above;</w:t>
      </w:r>
      <w:r w:rsidR="002920E5" w:rsidRPr="00821410">
        <w:t xml:space="preserve"> and</w:t>
      </w:r>
    </w:p>
    <w:p w14:paraId="4A7BA20A" w14:textId="6DBB988E" w:rsidR="0058734C" w:rsidRPr="00821410" w:rsidRDefault="0058734C" w:rsidP="006014B9">
      <w:pPr>
        <w:pStyle w:val="Heading4"/>
        <w:ind w:left="2948" w:hanging="1474"/>
      </w:pPr>
      <w:r w:rsidRPr="00821410">
        <w:t xml:space="preserve">achieve a 'Pass' to all the questions in </w:t>
      </w:r>
      <w:r w:rsidR="00E906F1">
        <w:t xml:space="preserve">section 7 of </w:t>
      </w:r>
      <w:r w:rsidRPr="00821410">
        <w:t xml:space="preserve">Stage </w:t>
      </w:r>
      <w:r w:rsidR="006B7757" w:rsidRPr="00821410">
        <w:t xml:space="preserve">3 </w:t>
      </w:r>
      <w:r w:rsidRPr="00821410">
        <w:t>above,</w:t>
      </w:r>
    </w:p>
    <w:p w14:paraId="1A32A2C8" w14:textId="1FD9CF8C" w:rsidR="006B7BAA" w:rsidRPr="00C351DF" w:rsidRDefault="0058734C" w:rsidP="006B7BAA">
      <w:pPr>
        <w:pStyle w:val="Heading2"/>
        <w:numPr>
          <w:ilvl w:val="0"/>
          <w:numId w:val="0"/>
        </w:numPr>
        <w:ind w:left="1474"/>
        <w:rPr>
          <w:rFonts w:cs="Arial"/>
          <w:sz w:val="22"/>
          <w:szCs w:val="22"/>
        </w:rPr>
      </w:pPr>
      <w:r w:rsidRPr="00821410">
        <w:rPr>
          <w:rFonts w:cs="Arial"/>
          <w:sz w:val="22"/>
          <w:szCs w:val="22"/>
        </w:rPr>
        <w:t xml:space="preserve">will proceed to the Award Stage </w:t>
      </w:r>
      <w:r w:rsidR="002A6C07" w:rsidRPr="00821410">
        <w:rPr>
          <w:rFonts w:cs="Arial"/>
          <w:sz w:val="22"/>
          <w:szCs w:val="22"/>
        </w:rPr>
        <w:t>e</w:t>
      </w:r>
      <w:r w:rsidRPr="00821410">
        <w:rPr>
          <w:rFonts w:cs="Arial"/>
          <w:sz w:val="22"/>
          <w:szCs w:val="22"/>
        </w:rPr>
        <w:t xml:space="preserve">valuation (as described in </w:t>
      </w:r>
      <w:r w:rsidR="008F6C94">
        <w:rPr>
          <w:rFonts w:cs="Arial"/>
          <w:sz w:val="22"/>
          <w:szCs w:val="22"/>
        </w:rPr>
        <w:t xml:space="preserve">section </w:t>
      </w:r>
      <w:r w:rsidR="0034205C" w:rsidRPr="00821410">
        <w:rPr>
          <w:rFonts w:cs="Arial"/>
          <w:sz w:val="22"/>
          <w:szCs w:val="22"/>
        </w:rPr>
        <w:fldChar w:fldCharType="begin"/>
      </w:r>
      <w:r w:rsidR="0034205C" w:rsidRPr="00821410">
        <w:rPr>
          <w:rFonts w:cs="Arial"/>
          <w:sz w:val="22"/>
          <w:szCs w:val="22"/>
        </w:rPr>
        <w:instrText xml:space="preserve"> REF _Ref413077315 \r \h </w:instrText>
      </w:r>
      <w:r w:rsidR="00C351DF" w:rsidRPr="00821410">
        <w:rPr>
          <w:rFonts w:cs="Arial"/>
          <w:sz w:val="22"/>
          <w:szCs w:val="22"/>
        </w:rPr>
        <w:instrText xml:space="preserve"> \* MERGEFORMAT </w:instrText>
      </w:r>
      <w:r w:rsidR="0034205C" w:rsidRPr="00821410">
        <w:rPr>
          <w:rFonts w:cs="Arial"/>
          <w:sz w:val="22"/>
          <w:szCs w:val="22"/>
        </w:rPr>
      </w:r>
      <w:r w:rsidR="0034205C" w:rsidRPr="00821410">
        <w:rPr>
          <w:rFonts w:cs="Arial"/>
          <w:sz w:val="22"/>
          <w:szCs w:val="22"/>
        </w:rPr>
        <w:fldChar w:fldCharType="separate"/>
      </w:r>
      <w:r w:rsidR="00514F30">
        <w:rPr>
          <w:rFonts w:cs="Arial"/>
          <w:sz w:val="22"/>
          <w:szCs w:val="22"/>
        </w:rPr>
        <w:t>1</w:t>
      </w:r>
      <w:r w:rsidR="0034205C" w:rsidRPr="00821410">
        <w:rPr>
          <w:rFonts w:cs="Arial"/>
          <w:sz w:val="22"/>
          <w:szCs w:val="22"/>
        </w:rPr>
        <w:fldChar w:fldCharType="end"/>
      </w:r>
      <w:r w:rsidR="00121FCF">
        <w:rPr>
          <w:rFonts w:cs="Arial"/>
          <w:sz w:val="22"/>
          <w:szCs w:val="22"/>
        </w:rPr>
        <w:t>1)</w:t>
      </w:r>
      <w:r w:rsidRPr="00821410">
        <w:rPr>
          <w:rFonts w:cs="Arial"/>
          <w:sz w:val="22"/>
          <w:szCs w:val="22"/>
        </w:rPr>
        <w:t xml:space="preserve">. All other Tenders will be </w:t>
      </w:r>
      <w:r w:rsidR="00137CD3" w:rsidRPr="00821410">
        <w:rPr>
          <w:rFonts w:cs="Arial"/>
          <w:sz w:val="22"/>
          <w:szCs w:val="22"/>
        </w:rPr>
        <w:t>excluded</w:t>
      </w:r>
      <w:r w:rsidRPr="00821410">
        <w:rPr>
          <w:rFonts w:cs="Arial"/>
          <w:sz w:val="22"/>
          <w:szCs w:val="22"/>
        </w:rPr>
        <w:t xml:space="preserve"> from this Procurement.</w:t>
      </w:r>
    </w:p>
    <w:p w14:paraId="4A7BA20C" w14:textId="1ABCB62A" w:rsidR="00982327" w:rsidRDefault="00982327" w:rsidP="00821410">
      <w:pPr>
        <w:pStyle w:val="Heading2"/>
        <w:numPr>
          <w:ilvl w:val="1"/>
          <w:numId w:val="1"/>
        </w:numPr>
        <w:rPr>
          <w:rFonts w:cs="Arial"/>
          <w:sz w:val="22"/>
          <w:szCs w:val="22"/>
        </w:rPr>
      </w:pPr>
      <w:r w:rsidRPr="006014B9">
        <w:rPr>
          <w:rFonts w:cs="Arial"/>
          <w:sz w:val="22"/>
          <w:szCs w:val="22"/>
        </w:rPr>
        <w:t xml:space="preserve">Potential Providers who </w:t>
      </w:r>
      <w:r w:rsidR="003F6F1C" w:rsidRPr="006014B9">
        <w:rPr>
          <w:rFonts w:cs="Arial"/>
          <w:sz w:val="22"/>
          <w:szCs w:val="22"/>
        </w:rPr>
        <w:t xml:space="preserve">do not meet the criteria at </w:t>
      </w:r>
      <w:r w:rsidRPr="006014B9">
        <w:rPr>
          <w:rFonts w:cs="Arial"/>
          <w:sz w:val="22"/>
          <w:szCs w:val="22"/>
        </w:rPr>
        <w:t xml:space="preserve">the Selection Stage </w:t>
      </w:r>
      <w:r w:rsidR="00AE0DC2" w:rsidRPr="006014B9">
        <w:rPr>
          <w:rFonts w:cs="Arial"/>
          <w:sz w:val="22"/>
          <w:szCs w:val="22"/>
        </w:rPr>
        <w:t>e</w:t>
      </w:r>
      <w:r w:rsidR="00410D69" w:rsidRPr="006014B9">
        <w:rPr>
          <w:rFonts w:cs="Arial"/>
          <w:sz w:val="22"/>
          <w:szCs w:val="22"/>
        </w:rPr>
        <w:t xml:space="preserve">valuation </w:t>
      </w:r>
      <w:r w:rsidRPr="006014B9">
        <w:rPr>
          <w:rFonts w:cs="Arial"/>
          <w:sz w:val="22"/>
          <w:szCs w:val="22"/>
        </w:rPr>
        <w:t xml:space="preserve">or </w:t>
      </w:r>
      <w:r w:rsidR="00F27F41" w:rsidRPr="006014B9">
        <w:rPr>
          <w:rFonts w:cs="Arial"/>
          <w:sz w:val="22"/>
          <w:szCs w:val="22"/>
        </w:rPr>
        <w:t>are excluded</w:t>
      </w:r>
      <w:r w:rsidRPr="006014B9">
        <w:rPr>
          <w:rFonts w:cs="Arial"/>
          <w:sz w:val="22"/>
          <w:szCs w:val="22"/>
        </w:rPr>
        <w:t xml:space="preserve"> on grounds of non-complianc</w:t>
      </w:r>
      <w:r w:rsidR="006014B9">
        <w:rPr>
          <w:rFonts w:cs="Arial"/>
          <w:sz w:val="22"/>
          <w:szCs w:val="22"/>
        </w:rPr>
        <w:t>e will be notified accordingly.</w:t>
      </w:r>
    </w:p>
    <w:p w14:paraId="4A7BA20D" w14:textId="77777777" w:rsidR="00982327" w:rsidRPr="004F3794" w:rsidRDefault="00982327" w:rsidP="00846C8B">
      <w:pPr>
        <w:pStyle w:val="Heading2"/>
        <w:numPr>
          <w:ilvl w:val="0"/>
          <w:numId w:val="0"/>
        </w:numPr>
        <w:ind w:left="851" w:hanging="851"/>
      </w:pPr>
    </w:p>
    <w:p w14:paraId="4A7BA20E" w14:textId="77777777" w:rsidR="0079033B" w:rsidRDefault="0079033B">
      <w:pPr>
        <w:rPr>
          <w:rFonts w:ascii="Arial" w:eastAsia="STZhongsong" w:hAnsi="Arial" w:cs="Times New Roman"/>
          <w:b/>
          <w:caps/>
          <w:sz w:val="20"/>
          <w:szCs w:val="20"/>
          <w:lang w:eastAsia="zh-CN"/>
        </w:rPr>
      </w:pPr>
      <w:bookmarkStart w:id="54" w:name="_Ref284504457"/>
      <w:bookmarkStart w:id="55" w:name="_Ref284857382"/>
      <w:bookmarkEnd w:id="53"/>
      <w:r>
        <w:br w:type="page"/>
      </w:r>
    </w:p>
    <w:p w14:paraId="4A7BA20F" w14:textId="36125AAA" w:rsidR="0058734C" w:rsidRPr="00C351DF" w:rsidRDefault="0058734C" w:rsidP="0058734C">
      <w:pPr>
        <w:pStyle w:val="Heading1"/>
        <w:rPr>
          <w:rFonts w:cs="Arial"/>
          <w:sz w:val="22"/>
          <w:szCs w:val="22"/>
        </w:rPr>
      </w:pPr>
      <w:bookmarkStart w:id="56" w:name="_Ref413077315"/>
      <w:bookmarkStart w:id="57" w:name="_Toc474425217"/>
      <w:r w:rsidRPr="00C351DF">
        <w:rPr>
          <w:rFonts w:cs="Arial"/>
          <w:sz w:val="22"/>
          <w:szCs w:val="22"/>
        </w:rPr>
        <w:t>AWARD STAGE EVALUATION</w:t>
      </w:r>
      <w:bookmarkEnd w:id="54"/>
      <w:bookmarkEnd w:id="55"/>
      <w:bookmarkEnd w:id="56"/>
      <w:bookmarkEnd w:id="57"/>
    </w:p>
    <w:p w14:paraId="4A7BA212" w14:textId="1161A343" w:rsidR="0058734C" w:rsidRPr="00C351DF" w:rsidRDefault="00410D69" w:rsidP="007D6A4F">
      <w:pPr>
        <w:pStyle w:val="Heading2"/>
        <w:rPr>
          <w:rFonts w:cs="Arial"/>
          <w:sz w:val="22"/>
          <w:szCs w:val="22"/>
        </w:rPr>
      </w:pPr>
      <w:r>
        <w:rPr>
          <w:rFonts w:cs="Arial"/>
          <w:sz w:val="22"/>
          <w:szCs w:val="22"/>
        </w:rPr>
        <w:t xml:space="preserve">Once </w:t>
      </w:r>
      <w:r w:rsidR="004538FC">
        <w:rPr>
          <w:rFonts w:cs="Arial"/>
          <w:sz w:val="22"/>
          <w:szCs w:val="22"/>
        </w:rPr>
        <w:t xml:space="preserve">the Potential Providers Tender has been </w:t>
      </w:r>
      <w:r>
        <w:rPr>
          <w:rFonts w:cs="Arial"/>
          <w:sz w:val="22"/>
          <w:szCs w:val="22"/>
        </w:rPr>
        <w:t xml:space="preserve">successfully evaluated at Selection Stage, </w:t>
      </w:r>
      <w:r w:rsidR="004538FC">
        <w:rPr>
          <w:rFonts w:cs="Arial"/>
          <w:sz w:val="22"/>
          <w:szCs w:val="22"/>
        </w:rPr>
        <w:t>consideration will then be given to t</w:t>
      </w:r>
      <w:r w:rsidR="00EE6DD4">
        <w:rPr>
          <w:rFonts w:cs="Arial"/>
          <w:sz w:val="22"/>
          <w:szCs w:val="22"/>
        </w:rPr>
        <w:t xml:space="preserve">he responses to the Award Questionnaire </w:t>
      </w:r>
      <w:r w:rsidR="00ED6692" w:rsidRPr="00C351DF">
        <w:rPr>
          <w:rFonts w:cs="Arial"/>
          <w:sz w:val="22"/>
          <w:szCs w:val="22"/>
        </w:rPr>
        <w:t xml:space="preserve">and </w:t>
      </w:r>
      <w:r w:rsidR="004538FC">
        <w:rPr>
          <w:rFonts w:cs="Arial"/>
          <w:sz w:val="22"/>
          <w:szCs w:val="22"/>
        </w:rPr>
        <w:t xml:space="preserve">evaluated </w:t>
      </w:r>
      <w:r w:rsidR="0058734C" w:rsidRPr="00C351DF">
        <w:rPr>
          <w:rFonts w:cs="Arial"/>
          <w:sz w:val="22"/>
          <w:szCs w:val="22"/>
        </w:rPr>
        <w:t xml:space="preserve">in accordance with this </w:t>
      </w:r>
      <w:r w:rsidR="008F6C94">
        <w:rPr>
          <w:rFonts w:cs="Arial"/>
          <w:sz w:val="22"/>
          <w:szCs w:val="22"/>
        </w:rPr>
        <w:t>section</w:t>
      </w:r>
      <w:r w:rsidR="0058734C" w:rsidRPr="00C351DF">
        <w:rPr>
          <w:rFonts w:cs="Arial"/>
          <w:sz w:val="22"/>
          <w:szCs w:val="22"/>
        </w:rPr>
        <w:t xml:space="preserve"> </w:t>
      </w:r>
      <w:r w:rsidR="00685A4D" w:rsidRPr="00821410">
        <w:rPr>
          <w:rFonts w:cs="Arial"/>
          <w:sz w:val="22"/>
          <w:szCs w:val="22"/>
        </w:rPr>
        <w:fldChar w:fldCharType="begin"/>
      </w:r>
      <w:r w:rsidR="00685A4D" w:rsidRPr="00821410">
        <w:rPr>
          <w:rFonts w:cs="Arial"/>
          <w:sz w:val="22"/>
          <w:szCs w:val="22"/>
        </w:rPr>
        <w:instrText xml:space="preserve"> REF _Ref413077315 \r \h  \* MERGEFORMAT </w:instrText>
      </w:r>
      <w:r w:rsidR="00685A4D" w:rsidRPr="00821410">
        <w:rPr>
          <w:rFonts w:cs="Arial"/>
          <w:sz w:val="22"/>
          <w:szCs w:val="22"/>
        </w:rPr>
      </w:r>
      <w:r w:rsidR="00685A4D" w:rsidRPr="00821410">
        <w:rPr>
          <w:rFonts w:cs="Arial"/>
          <w:sz w:val="22"/>
          <w:szCs w:val="22"/>
        </w:rPr>
        <w:fldChar w:fldCharType="separate"/>
      </w:r>
      <w:r w:rsidR="00514F30">
        <w:rPr>
          <w:rFonts w:cs="Arial"/>
          <w:sz w:val="22"/>
          <w:szCs w:val="22"/>
        </w:rPr>
        <w:t>1</w:t>
      </w:r>
      <w:r w:rsidR="00685A4D" w:rsidRPr="00821410">
        <w:rPr>
          <w:rFonts w:cs="Arial"/>
          <w:sz w:val="22"/>
          <w:szCs w:val="22"/>
        </w:rPr>
        <w:fldChar w:fldCharType="end"/>
      </w:r>
      <w:r w:rsidR="00692F15">
        <w:rPr>
          <w:rFonts w:cs="Arial"/>
          <w:sz w:val="22"/>
          <w:szCs w:val="22"/>
        </w:rPr>
        <w:t>1</w:t>
      </w:r>
      <w:r w:rsidR="0058734C" w:rsidRPr="0088181A">
        <w:rPr>
          <w:rFonts w:cs="Arial"/>
          <w:sz w:val="22"/>
          <w:szCs w:val="22"/>
        </w:rPr>
        <w:t>.</w:t>
      </w:r>
    </w:p>
    <w:p w14:paraId="4A7BA213" w14:textId="77777777" w:rsidR="0058734C" w:rsidRPr="00C351DF" w:rsidRDefault="0058734C" w:rsidP="007D6A4F">
      <w:pPr>
        <w:pStyle w:val="Heading2"/>
        <w:rPr>
          <w:rFonts w:cs="Arial"/>
          <w:sz w:val="22"/>
          <w:szCs w:val="22"/>
        </w:rPr>
      </w:pPr>
      <w:r w:rsidRPr="00C351DF">
        <w:rPr>
          <w:rFonts w:cs="Arial"/>
          <w:sz w:val="22"/>
          <w:szCs w:val="22"/>
        </w:rPr>
        <w:t>The Award Stage evaluation will comprise of:</w:t>
      </w:r>
    </w:p>
    <w:p w14:paraId="4A7BA214" w14:textId="77777777" w:rsidR="0058734C" w:rsidRPr="00C351DF" w:rsidRDefault="0058734C" w:rsidP="00696C71">
      <w:pPr>
        <w:pStyle w:val="Heading3"/>
      </w:pPr>
      <w:r w:rsidRPr="00C351DF">
        <w:t>an evaluation of Potential Provider</w:t>
      </w:r>
      <w:r w:rsidR="007E710F">
        <w:t>’s</w:t>
      </w:r>
      <w:r w:rsidRPr="00C351DF">
        <w:t xml:space="preserve"> answers to the Award Questionnaire (“</w:t>
      </w:r>
      <w:r w:rsidRPr="00C351DF">
        <w:rPr>
          <w:b/>
        </w:rPr>
        <w:t>Quality Evaluation</w:t>
      </w:r>
      <w:r w:rsidRPr="00C351DF">
        <w:t>”); and</w:t>
      </w:r>
    </w:p>
    <w:p w14:paraId="4A7BA215" w14:textId="77777777" w:rsidR="00685A4D" w:rsidRPr="00C351DF" w:rsidRDefault="0058734C" w:rsidP="00ED7D03">
      <w:pPr>
        <w:pStyle w:val="Heading3"/>
      </w:pPr>
      <w:r w:rsidRPr="00C351DF">
        <w:t>an evaluation of the prices tendered in response to the Price Information (“</w:t>
      </w:r>
      <w:r w:rsidRPr="00C351DF">
        <w:rPr>
          <w:b/>
        </w:rPr>
        <w:t>Price Evaluation</w:t>
      </w:r>
      <w:r w:rsidRPr="00C351DF">
        <w:t xml:space="preserve">”) </w:t>
      </w:r>
    </w:p>
    <w:p w14:paraId="4A7BA217" w14:textId="0FCAFF03" w:rsidR="0058734C" w:rsidRPr="00E906F1" w:rsidRDefault="00E906F1" w:rsidP="007D6A4F">
      <w:pPr>
        <w:pStyle w:val="Heading2"/>
        <w:rPr>
          <w:rFonts w:cs="Arial"/>
          <w:sz w:val="22"/>
          <w:szCs w:val="22"/>
        </w:rPr>
      </w:pPr>
      <w:r w:rsidRPr="00821410" w:rsidDel="00E906F1">
        <w:t xml:space="preserve"> </w:t>
      </w:r>
      <w:r w:rsidRPr="00E906F1">
        <w:rPr>
          <w:rFonts w:cs="Arial"/>
          <w:sz w:val="22"/>
          <w:szCs w:val="22"/>
        </w:rPr>
        <w:t>T</w:t>
      </w:r>
      <w:r w:rsidR="0058734C" w:rsidRPr="00821410">
        <w:rPr>
          <w:rFonts w:cs="Arial"/>
          <w:sz w:val="22"/>
          <w:szCs w:val="22"/>
        </w:rPr>
        <w:t xml:space="preserve">he maximum </w:t>
      </w:r>
      <w:r w:rsidR="00B71515" w:rsidRPr="00821410">
        <w:rPr>
          <w:rFonts w:cs="Arial"/>
          <w:sz w:val="22"/>
          <w:szCs w:val="22"/>
        </w:rPr>
        <w:t xml:space="preserve">possible </w:t>
      </w:r>
      <w:r w:rsidR="0058734C" w:rsidRPr="00821410">
        <w:rPr>
          <w:rFonts w:cs="Arial"/>
          <w:sz w:val="22"/>
          <w:szCs w:val="22"/>
        </w:rPr>
        <w:t xml:space="preserve">score capable of being achieved by a Potential Provider </w:t>
      </w:r>
      <w:r w:rsidR="00AB7BB3" w:rsidRPr="00821410">
        <w:rPr>
          <w:rFonts w:cs="Arial"/>
          <w:sz w:val="22"/>
          <w:szCs w:val="22"/>
        </w:rPr>
        <w:t>[</w:t>
      </w:r>
      <w:r w:rsidR="0058734C" w:rsidRPr="00821410">
        <w:rPr>
          <w:rFonts w:cs="Arial"/>
          <w:sz w:val="22"/>
          <w:szCs w:val="22"/>
        </w:rPr>
        <w:t>for any Lot for which they have competed</w:t>
      </w:r>
      <w:r w:rsidR="00AB7BB3" w:rsidRPr="00821410">
        <w:rPr>
          <w:rFonts w:cs="Arial"/>
          <w:sz w:val="22"/>
          <w:szCs w:val="22"/>
        </w:rPr>
        <w:t>]</w:t>
      </w:r>
      <w:r w:rsidR="0058734C" w:rsidRPr="00821410">
        <w:rPr>
          <w:rFonts w:cs="Arial"/>
          <w:sz w:val="22"/>
          <w:szCs w:val="22"/>
        </w:rPr>
        <w:t xml:space="preserve"> will be 100 points (being the </w:t>
      </w:r>
      <w:r w:rsidR="007E710F" w:rsidRPr="00821410">
        <w:rPr>
          <w:rFonts w:cs="Arial"/>
          <w:sz w:val="22"/>
          <w:szCs w:val="22"/>
        </w:rPr>
        <w:t xml:space="preserve">combined </w:t>
      </w:r>
      <w:r w:rsidR="0058734C" w:rsidRPr="00821410">
        <w:rPr>
          <w:rFonts w:cs="Arial"/>
          <w:sz w:val="22"/>
          <w:szCs w:val="22"/>
        </w:rPr>
        <w:t xml:space="preserve">sum of the scores achieved for Quality Evaluation and the Price Evaluation </w:t>
      </w:r>
      <w:r w:rsidR="007E710F" w:rsidRPr="00821410">
        <w:rPr>
          <w:rFonts w:cs="Arial"/>
          <w:sz w:val="22"/>
          <w:szCs w:val="22"/>
        </w:rPr>
        <w:t xml:space="preserve">respectively </w:t>
      </w:r>
      <w:r w:rsidR="0058734C" w:rsidRPr="00821410">
        <w:rPr>
          <w:rFonts w:cs="Arial"/>
          <w:sz w:val="22"/>
          <w:szCs w:val="22"/>
        </w:rPr>
        <w:t xml:space="preserve">i.e. </w:t>
      </w:r>
      <w:r w:rsidRPr="00E906F1">
        <w:rPr>
          <w:rFonts w:cs="Arial"/>
          <w:sz w:val="22"/>
          <w:szCs w:val="22"/>
        </w:rPr>
        <w:t>6</w:t>
      </w:r>
      <w:r w:rsidR="0058734C" w:rsidRPr="00821410">
        <w:rPr>
          <w:rFonts w:cs="Arial"/>
          <w:sz w:val="22"/>
          <w:szCs w:val="22"/>
        </w:rPr>
        <w:t xml:space="preserve">0 + </w:t>
      </w:r>
      <w:r w:rsidRPr="00E906F1">
        <w:rPr>
          <w:rFonts w:cs="Arial"/>
          <w:sz w:val="22"/>
          <w:szCs w:val="22"/>
        </w:rPr>
        <w:t>4</w:t>
      </w:r>
      <w:r w:rsidR="0058734C" w:rsidRPr="00821410">
        <w:rPr>
          <w:rFonts w:cs="Arial"/>
          <w:sz w:val="22"/>
          <w:szCs w:val="22"/>
        </w:rPr>
        <w:t>0</w:t>
      </w:r>
      <w:r w:rsidR="00E52EBA">
        <w:rPr>
          <w:rFonts w:cs="Arial"/>
          <w:sz w:val="22"/>
          <w:szCs w:val="22"/>
        </w:rPr>
        <w:t xml:space="preserve"> and </w:t>
      </w:r>
      <w:r w:rsidR="008F6C94">
        <w:rPr>
          <w:rFonts w:cs="Arial"/>
          <w:sz w:val="22"/>
          <w:szCs w:val="22"/>
        </w:rPr>
        <w:t>30</w:t>
      </w:r>
      <w:r w:rsidR="00E52EBA">
        <w:rPr>
          <w:rFonts w:cs="Arial"/>
          <w:sz w:val="22"/>
          <w:szCs w:val="22"/>
        </w:rPr>
        <w:t xml:space="preserve"> + </w:t>
      </w:r>
      <w:r w:rsidR="008F6C94">
        <w:rPr>
          <w:rFonts w:cs="Arial"/>
          <w:sz w:val="22"/>
          <w:szCs w:val="22"/>
        </w:rPr>
        <w:t>7</w:t>
      </w:r>
      <w:r w:rsidR="00E52EBA">
        <w:rPr>
          <w:rFonts w:cs="Arial"/>
          <w:sz w:val="22"/>
          <w:szCs w:val="22"/>
        </w:rPr>
        <w:t>0</w:t>
      </w:r>
      <w:r w:rsidR="0058734C" w:rsidRPr="00821410">
        <w:rPr>
          <w:rFonts w:cs="Arial"/>
          <w:sz w:val="22"/>
          <w:szCs w:val="22"/>
        </w:rPr>
        <w:t>)</w:t>
      </w:r>
    </w:p>
    <w:p w14:paraId="4A7BA219" w14:textId="004C7877" w:rsidR="0058734C" w:rsidRPr="00C51B90" w:rsidRDefault="008D64D5" w:rsidP="00CB6487">
      <w:pPr>
        <w:pStyle w:val="Heading2"/>
        <w:rPr>
          <w:rFonts w:cs="Arial"/>
          <w:sz w:val="22"/>
          <w:szCs w:val="22"/>
        </w:rPr>
      </w:pPr>
      <w:r w:rsidRPr="00821410">
        <w:rPr>
          <w:rFonts w:cs="Arial"/>
          <w:sz w:val="22"/>
          <w:szCs w:val="22"/>
        </w:rPr>
        <w:t xml:space="preserve">The Quality, Price </w:t>
      </w:r>
      <w:r w:rsidR="001B75DD">
        <w:rPr>
          <w:rFonts w:cs="Arial"/>
          <w:sz w:val="22"/>
          <w:szCs w:val="22"/>
        </w:rPr>
        <w:t>E</w:t>
      </w:r>
      <w:r w:rsidRPr="00821410">
        <w:rPr>
          <w:rFonts w:cs="Arial"/>
          <w:sz w:val="22"/>
          <w:szCs w:val="22"/>
        </w:rPr>
        <w:t>valuation</w:t>
      </w:r>
      <w:bookmarkStart w:id="58" w:name="_Ref285732221"/>
      <w:r w:rsidR="0058734C" w:rsidRPr="00821410">
        <w:rPr>
          <w:rFonts w:cs="Arial"/>
          <w:sz w:val="22"/>
          <w:szCs w:val="22"/>
        </w:rPr>
        <w:t xml:space="preserve"> </w:t>
      </w:r>
      <w:r w:rsidRPr="00821410">
        <w:rPr>
          <w:rFonts w:cs="Arial"/>
          <w:sz w:val="22"/>
          <w:szCs w:val="22"/>
        </w:rPr>
        <w:t>Scores available,</w:t>
      </w:r>
      <w:r w:rsidR="0058734C" w:rsidRPr="00821410">
        <w:rPr>
          <w:rFonts w:cs="Arial"/>
          <w:sz w:val="22"/>
          <w:szCs w:val="22"/>
        </w:rPr>
        <w:t xml:space="preserve"> </w:t>
      </w:r>
      <w:r w:rsidRPr="00821410">
        <w:rPr>
          <w:rFonts w:cs="Arial"/>
          <w:sz w:val="22"/>
          <w:szCs w:val="22"/>
        </w:rPr>
        <w:t xml:space="preserve">are </w:t>
      </w:r>
      <w:r w:rsidR="0058734C" w:rsidRPr="00821410">
        <w:rPr>
          <w:rFonts w:cs="Arial"/>
          <w:sz w:val="22"/>
          <w:szCs w:val="22"/>
        </w:rPr>
        <w:t>summarised by Lot</w:t>
      </w:r>
      <w:r w:rsidRPr="00821410">
        <w:rPr>
          <w:rFonts w:cs="Arial"/>
          <w:sz w:val="22"/>
          <w:szCs w:val="22"/>
        </w:rPr>
        <w:t xml:space="preserve"> in the table </w:t>
      </w:r>
      <w:r w:rsidRPr="00C51B90">
        <w:rPr>
          <w:rFonts w:cs="Arial"/>
          <w:sz w:val="22"/>
          <w:szCs w:val="22"/>
        </w:rPr>
        <w:t>below:</w:t>
      </w:r>
      <w:bookmarkEnd w:id="58"/>
    </w:p>
    <w:tbl>
      <w:tblPr>
        <w:tblW w:w="7229" w:type="dxa"/>
        <w:tblInd w:w="817"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1747"/>
        <w:gridCol w:w="1670"/>
        <w:gridCol w:w="1670"/>
        <w:gridCol w:w="2142"/>
      </w:tblGrid>
      <w:tr w:rsidR="0058734C" w:rsidRPr="00C351DF" w14:paraId="4A7BA21E" w14:textId="77777777" w:rsidTr="00251AE6">
        <w:tc>
          <w:tcPr>
            <w:tcW w:w="1747" w:type="dxa"/>
            <w:shd w:val="clear" w:color="auto" w:fill="D9D9D9"/>
            <w:vAlign w:val="center"/>
          </w:tcPr>
          <w:p w14:paraId="4A7BA21A" w14:textId="77777777" w:rsidR="0058734C" w:rsidRPr="00C351DF" w:rsidRDefault="0058734C" w:rsidP="00251AE6">
            <w:pPr>
              <w:pStyle w:val="MarginText"/>
              <w:jc w:val="center"/>
              <w:rPr>
                <w:rFonts w:cs="Arial"/>
                <w:b/>
                <w:sz w:val="22"/>
                <w:szCs w:val="22"/>
              </w:rPr>
            </w:pPr>
            <w:r w:rsidRPr="00C351DF">
              <w:rPr>
                <w:rFonts w:cs="Arial"/>
                <w:b/>
                <w:sz w:val="22"/>
                <w:szCs w:val="22"/>
              </w:rPr>
              <w:t>LOT</w:t>
            </w:r>
          </w:p>
        </w:tc>
        <w:tc>
          <w:tcPr>
            <w:tcW w:w="1670" w:type="dxa"/>
            <w:shd w:val="clear" w:color="auto" w:fill="D9D9D9"/>
            <w:vAlign w:val="center"/>
          </w:tcPr>
          <w:p w14:paraId="4A7BA21B" w14:textId="77777777" w:rsidR="0058734C" w:rsidRPr="00C351DF" w:rsidRDefault="0058734C" w:rsidP="00251AE6">
            <w:pPr>
              <w:pStyle w:val="MarginText"/>
              <w:jc w:val="center"/>
              <w:rPr>
                <w:rFonts w:cs="Arial"/>
                <w:sz w:val="22"/>
                <w:szCs w:val="22"/>
              </w:rPr>
            </w:pPr>
            <w:r w:rsidRPr="00C351DF">
              <w:rPr>
                <w:rFonts w:cs="Arial"/>
                <w:b/>
                <w:sz w:val="22"/>
                <w:szCs w:val="22"/>
              </w:rPr>
              <w:t>QUALITY EVALUATION</w:t>
            </w:r>
          </w:p>
        </w:tc>
        <w:tc>
          <w:tcPr>
            <w:tcW w:w="1670" w:type="dxa"/>
            <w:shd w:val="clear" w:color="auto" w:fill="D9D9D9"/>
            <w:vAlign w:val="center"/>
          </w:tcPr>
          <w:p w14:paraId="4A7BA21C" w14:textId="77777777" w:rsidR="0058734C" w:rsidRPr="00C351DF" w:rsidRDefault="0058734C" w:rsidP="00251AE6">
            <w:pPr>
              <w:pStyle w:val="MarginText"/>
              <w:jc w:val="center"/>
              <w:rPr>
                <w:rFonts w:cs="Arial"/>
                <w:b/>
                <w:sz w:val="22"/>
                <w:szCs w:val="22"/>
              </w:rPr>
            </w:pPr>
            <w:r w:rsidRPr="00C351DF">
              <w:rPr>
                <w:rFonts w:cs="Arial"/>
                <w:b/>
                <w:sz w:val="22"/>
                <w:szCs w:val="22"/>
              </w:rPr>
              <w:t>PRICE EVALUATION</w:t>
            </w:r>
          </w:p>
        </w:tc>
        <w:tc>
          <w:tcPr>
            <w:tcW w:w="2142" w:type="dxa"/>
            <w:shd w:val="clear" w:color="auto" w:fill="D9D9D9"/>
            <w:vAlign w:val="center"/>
          </w:tcPr>
          <w:p w14:paraId="4A7BA21D" w14:textId="77777777" w:rsidR="0058734C" w:rsidRPr="00C351DF" w:rsidRDefault="0058734C" w:rsidP="00251AE6">
            <w:pPr>
              <w:pStyle w:val="MarginText"/>
              <w:jc w:val="center"/>
              <w:rPr>
                <w:rFonts w:cs="Arial"/>
                <w:b/>
                <w:sz w:val="22"/>
                <w:szCs w:val="22"/>
              </w:rPr>
            </w:pPr>
            <w:r w:rsidRPr="00C351DF">
              <w:rPr>
                <w:rFonts w:cs="Arial"/>
                <w:b/>
                <w:sz w:val="22"/>
                <w:szCs w:val="22"/>
              </w:rPr>
              <w:t>MAXIMUM POSSIBLE SCORE</w:t>
            </w:r>
          </w:p>
        </w:tc>
      </w:tr>
      <w:tr w:rsidR="0058734C" w:rsidRPr="00C351DF" w14:paraId="4A7BA223" w14:textId="77777777" w:rsidTr="00251AE6">
        <w:tc>
          <w:tcPr>
            <w:tcW w:w="1747" w:type="dxa"/>
            <w:vAlign w:val="center"/>
          </w:tcPr>
          <w:p w14:paraId="4A7BA21F" w14:textId="77777777" w:rsidR="0058734C" w:rsidRPr="00C351DF" w:rsidRDefault="0058734C" w:rsidP="00251AE6">
            <w:pPr>
              <w:pStyle w:val="MarginText"/>
              <w:jc w:val="center"/>
              <w:rPr>
                <w:rFonts w:cs="Arial"/>
                <w:b/>
                <w:sz w:val="22"/>
                <w:szCs w:val="22"/>
              </w:rPr>
            </w:pPr>
            <w:r w:rsidRPr="00C351DF">
              <w:rPr>
                <w:rFonts w:cs="Arial"/>
                <w:b/>
                <w:sz w:val="22"/>
                <w:szCs w:val="22"/>
              </w:rPr>
              <w:t>Lot 1</w:t>
            </w:r>
          </w:p>
        </w:tc>
        <w:tc>
          <w:tcPr>
            <w:tcW w:w="1670" w:type="dxa"/>
          </w:tcPr>
          <w:p w14:paraId="4A7BA220" w14:textId="6516F855" w:rsidR="0058734C" w:rsidRPr="00821410" w:rsidRDefault="00E906F1">
            <w:pPr>
              <w:pStyle w:val="MarginText"/>
              <w:jc w:val="center"/>
              <w:rPr>
                <w:rFonts w:cs="Arial"/>
                <w:i/>
                <w:sz w:val="22"/>
                <w:szCs w:val="22"/>
              </w:rPr>
            </w:pPr>
            <w:r w:rsidRPr="00821410">
              <w:rPr>
                <w:rFonts w:cs="Arial"/>
                <w:i/>
                <w:sz w:val="22"/>
                <w:szCs w:val="22"/>
              </w:rPr>
              <w:t>6</w:t>
            </w:r>
            <w:r w:rsidR="00B71515" w:rsidRPr="00821410">
              <w:rPr>
                <w:rFonts w:cs="Arial"/>
                <w:i/>
                <w:sz w:val="22"/>
                <w:szCs w:val="22"/>
              </w:rPr>
              <w:t>0</w:t>
            </w:r>
          </w:p>
        </w:tc>
        <w:tc>
          <w:tcPr>
            <w:tcW w:w="1670" w:type="dxa"/>
          </w:tcPr>
          <w:p w14:paraId="4A7BA221" w14:textId="3D41CC17" w:rsidR="0058734C" w:rsidRPr="00821410" w:rsidRDefault="00E906F1">
            <w:pPr>
              <w:pStyle w:val="MarginText"/>
              <w:jc w:val="center"/>
              <w:rPr>
                <w:rFonts w:cs="Arial"/>
                <w:i/>
                <w:sz w:val="22"/>
                <w:szCs w:val="22"/>
              </w:rPr>
            </w:pPr>
            <w:r w:rsidRPr="00821410">
              <w:rPr>
                <w:rFonts w:cs="Arial"/>
                <w:i/>
                <w:sz w:val="22"/>
                <w:szCs w:val="22"/>
              </w:rPr>
              <w:t>4</w:t>
            </w:r>
            <w:r w:rsidR="00B71515" w:rsidRPr="00821410">
              <w:rPr>
                <w:rFonts w:cs="Arial"/>
                <w:i/>
                <w:sz w:val="22"/>
                <w:szCs w:val="22"/>
              </w:rPr>
              <w:t>0</w:t>
            </w:r>
          </w:p>
        </w:tc>
        <w:tc>
          <w:tcPr>
            <w:tcW w:w="2142" w:type="dxa"/>
          </w:tcPr>
          <w:p w14:paraId="4A7BA222" w14:textId="77777777" w:rsidR="0058734C" w:rsidRPr="00821410" w:rsidRDefault="0058734C" w:rsidP="00B71515">
            <w:pPr>
              <w:pStyle w:val="MarginText"/>
              <w:jc w:val="center"/>
              <w:rPr>
                <w:rFonts w:cs="Arial"/>
                <w:i/>
                <w:sz w:val="22"/>
                <w:szCs w:val="22"/>
              </w:rPr>
            </w:pPr>
            <w:r w:rsidRPr="00821410">
              <w:rPr>
                <w:rFonts w:cs="Arial"/>
                <w:i/>
                <w:sz w:val="22"/>
                <w:szCs w:val="22"/>
              </w:rPr>
              <w:t>100</w:t>
            </w:r>
          </w:p>
        </w:tc>
      </w:tr>
      <w:tr w:rsidR="0058734C" w:rsidRPr="00C351DF" w14:paraId="4A7BA228" w14:textId="77777777" w:rsidTr="00251AE6">
        <w:tc>
          <w:tcPr>
            <w:tcW w:w="1747" w:type="dxa"/>
            <w:vAlign w:val="center"/>
          </w:tcPr>
          <w:p w14:paraId="4A7BA224" w14:textId="77777777" w:rsidR="0058734C" w:rsidRPr="00C351DF" w:rsidRDefault="0058734C" w:rsidP="00251AE6">
            <w:pPr>
              <w:pStyle w:val="MarginText"/>
              <w:jc w:val="center"/>
              <w:rPr>
                <w:rFonts w:cs="Arial"/>
                <w:b/>
                <w:sz w:val="22"/>
                <w:szCs w:val="22"/>
              </w:rPr>
            </w:pPr>
            <w:r w:rsidRPr="00C351DF">
              <w:rPr>
                <w:rFonts w:cs="Arial"/>
                <w:b/>
                <w:sz w:val="22"/>
                <w:szCs w:val="22"/>
              </w:rPr>
              <w:t>Lot 2</w:t>
            </w:r>
          </w:p>
        </w:tc>
        <w:tc>
          <w:tcPr>
            <w:tcW w:w="1670" w:type="dxa"/>
          </w:tcPr>
          <w:p w14:paraId="4A7BA225" w14:textId="203F67D2" w:rsidR="0058734C" w:rsidRPr="00821410" w:rsidRDefault="00E906F1">
            <w:pPr>
              <w:pStyle w:val="MarginText"/>
              <w:jc w:val="center"/>
              <w:rPr>
                <w:rFonts w:cs="Arial"/>
                <w:i/>
                <w:sz w:val="22"/>
                <w:szCs w:val="22"/>
              </w:rPr>
            </w:pPr>
            <w:r w:rsidRPr="00821410">
              <w:rPr>
                <w:rFonts w:cs="Arial"/>
                <w:i/>
                <w:sz w:val="22"/>
                <w:szCs w:val="22"/>
              </w:rPr>
              <w:t>6</w:t>
            </w:r>
            <w:r w:rsidR="00B71515" w:rsidRPr="00821410">
              <w:rPr>
                <w:rFonts w:cs="Arial"/>
                <w:i/>
                <w:sz w:val="22"/>
                <w:szCs w:val="22"/>
              </w:rPr>
              <w:t>0</w:t>
            </w:r>
          </w:p>
        </w:tc>
        <w:tc>
          <w:tcPr>
            <w:tcW w:w="1670" w:type="dxa"/>
          </w:tcPr>
          <w:p w14:paraId="4A7BA226" w14:textId="3B7EB87C" w:rsidR="0058734C" w:rsidRPr="00821410" w:rsidRDefault="00E906F1" w:rsidP="00251AE6">
            <w:pPr>
              <w:pStyle w:val="MarginText"/>
              <w:jc w:val="center"/>
              <w:rPr>
                <w:rFonts w:cs="Arial"/>
                <w:i/>
                <w:sz w:val="22"/>
                <w:szCs w:val="22"/>
              </w:rPr>
            </w:pPr>
            <w:r w:rsidRPr="00821410">
              <w:rPr>
                <w:rFonts w:cs="Arial"/>
                <w:i/>
                <w:sz w:val="22"/>
                <w:szCs w:val="22"/>
              </w:rPr>
              <w:t>4</w:t>
            </w:r>
            <w:r w:rsidR="00B71515" w:rsidRPr="00821410">
              <w:rPr>
                <w:rFonts w:cs="Arial"/>
                <w:i/>
                <w:sz w:val="22"/>
                <w:szCs w:val="22"/>
              </w:rPr>
              <w:t>0</w:t>
            </w:r>
          </w:p>
        </w:tc>
        <w:tc>
          <w:tcPr>
            <w:tcW w:w="2142" w:type="dxa"/>
          </w:tcPr>
          <w:p w14:paraId="4A7BA227" w14:textId="77777777" w:rsidR="0058734C" w:rsidRPr="00821410" w:rsidRDefault="0058734C" w:rsidP="00B71515">
            <w:pPr>
              <w:pStyle w:val="MarginText"/>
              <w:jc w:val="center"/>
              <w:rPr>
                <w:rFonts w:cs="Arial"/>
                <w:i/>
                <w:sz w:val="22"/>
                <w:szCs w:val="22"/>
              </w:rPr>
            </w:pPr>
            <w:r w:rsidRPr="00821410">
              <w:rPr>
                <w:rFonts w:cs="Arial"/>
                <w:i/>
                <w:sz w:val="22"/>
                <w:szCs w:val="22"/>
              </w:rPr>
              <w:t>100</w:t>
            </w:r>
          </w:p>
        </w:tc>
      </w:tr>
      <w:tr w:rsidR="00286EC5" w:rsidRPr="00C351DF" w14:paraId="26DE01D2" w14:textId="77777777" w:rsidTr="00251AE6">
        <w:tc>
          <w:tcPr>
            <w:tcW w:w="1747" w:type="dxa"/>
            <w:vAlign w:val="center"/>
          </w:tcPr>
          <w:p w14:paraId="0B1A4616" w14:textId="4C0289C1" w:rsidR="00286EC5" w:rsidRPr="00C351DF" w:rsidRDefault="00286EC5" w:rsidP="00251AE6">
            <w:pPr>
              <w:pStyle w:val="MarginText"/>
              <w:jc w:val="center"/>
              <w:rPr>
                <w:rFonts w:cs="Arial"/>
                <w:b/>
                <w:sz w:val="22"/>
                <w:szCs w:val="22"/>
              </w:rPr>
            </w:pPr>
            <w:r>
              <w:rPr>
                <w:rFonts w:cs="Arial"/>
                <w:b/>
                <w:sz w:val="22"/>
                <w:szCs w:val="22"/>
              </w:rPr>
              <w:t>Lot 3</w:t>
            </w:r>
          </w:p>
        </w:tc>
        <w:tc>
          <w:tcPr>
            <w:tcW w:w="1670" w:type="dxa"/>
          </w:tcPr>
          <w:p w14:paraId="09FF7A5C" w14:textId="61DBDDA7" w:rsidR="00286EC5" w:rsidRPr="00821410" w:rsidRDefault="00E906F1" w:rsidP="00251AE6">
            <w:pPr>
              <w:pStyle w:val="MarginText"/>
              <w:jc w:val="center"/>
              <w:rPr>
                <w:rFonts w:cs="Arial"/>
                <w:i/>
                <w:sz w:val="22"/>
                <w:szCs w:val="22"/>
              </w:rPr>
            </w:pPr>
            <w:r w:rsidRPr="00821410">
              <w:rPr>
                <w:rFonts w:cs="Arial"/>
                <w:i/>
                <w:sz w:val="22"/>
                <w:szCs w:val="22"/>
              </w:rPr>
              <w:t>60</w:t>
            </w:r>
          </w:p>
        </w:tc>
        <w:tc>
          <w:tcPr>
            <w:tcW w:w="1670" w:type="dxa"/>
          </w:tcPr>
          <w:p w14:paraId="2905D006" w14:textId="44A75732" w:rsidR="00286EC5" w:rsidRPr="00821410" w:rsidRDefault="00E906F1" w:rsidP="00251AE6">
            <w:pPr>
              <w:pStyle w:val="MarginText"/>
              <w:jc w:val="center"/>
              <w:rPr>
                <w:rFonts w:cs="Arial"/>
                <w:i/>
                <w:sz w:val="22"/>
                <w:szCs w:val="22"/>
              </w:rPr>
            </w:pPr>
            <w:r w:rsidRPr="00821410">
              <w:rPr>
                <w:rFonts w:cs="Arial"/>
                <w:i/>
                <w:sz w:val="22"/>
                <w:szCs w:val="22"/>
              </w:rPr>
              <w:t>40</w:t>
            </w:r>
          </w:p>
        </w:tc>
        <w:tc>
          <w:tcPr>
            <w:tcW w:w="2142" w:type="dxa"/>
          </w:tcPr>
          <w:p w14:paraId="5F0A3D49" w14:textId="62C8F5D9" w:rsidR="00286EC5" w:rsidRPr="00821410" w:rsidRDefault="00E906F1" w:rsidP="00B71515">
            <w:pPr>
              <w:pStyle w:val="MarginText"/>
              <w:jc w:val="center"/>
              <w:rPr>
                <w:rFonts w:cs="Arial"/>
                <w:i/>
                <w:sz w:val="22"/>
                <w:szCs w:val="22"/>
              </w:rPr>
            </w:pPr>
            <w:r w:rsidRPr="00821410">
              <w:rPr>
                <w:rFonts w:cs="Arial"/>
                <w:i/>
                <w:sz w:val="22"/>
                <w:szCs w:val="22"/>
              </w:rPr>
              <w:t>100</w:t>
            </w:r>
          </w:p>
        </w:tc>
      </w:tr>
      <w:tr w:rsidR="00286EC5" w:rsidRPr="00C351DF" w14:paraId="6FA5F059" w14:textId="77777777" w:rsidTr="00251AE6">
        <w:tc>
          <w:tcPr>
            <w:tcW w:w="1747" w:type="dxa"/>
            <w:vAlign w:val="center"/>
          </w:tcPr>
          <w:p w14:paraId="312E421F" w14:textId="186BA208" w:rsidR="00286EC5" w:rsidRPr="00C351DF" w:rsidRDefault="00286EC5" w:rsidP="00251AE6">
            <w:pPr>
              <w:pStyle w:val="MarginText"/>
              <w:jc w:val="center"/>
              <w:rPr>
                <w:rFonts w:cs="Arial"/>
                <w:b/>
                <w:sz w:val="22"/>
                <w:szCs w:val="22"/>
              </w:rPr>
            </w:pPr>
            <w:r>
              <w:rPr>
                <w:rFonts w:cs="Arial"/>
                <w:b/>
                <w:sz w:val="22"/>
                <w:szCs w:val="22"/>
              </w:rPr>
              <w:t>Lot 4</w:t>
            </w:r>
          </w:p>
        </w:tc>
        <w:tc>
          <w:tcPr>
            <w:tcW w:w="1670" w:type="dxa"/>
          </w:tcPr>
          <w:p w14:paraId="56AB6A0A" w14:textId="3ABAE351" w:rsidR="00286EC5" w:rsidRPr="00821410" w:rsidRDefault="008207DD" w:rsidP="00251AE6">
            <w:pPr>
              <w:pStyle w:val="MarginText"/>
              <w:jc w:val="center"/>
              <w:rPr>
                <w:rFonts w:cs="Arial"/>
                <w:i/>
                <w:sz w:val="22"/>
                <w:szCs w:val="22"/>
              </w:rPr>
            </w:pPr>
            <w:r w:rsidRPr="00821410">
              <w:rPr>
                <w:rFonts w:cs="Arial"/>
                <w:i/>
                <w:sz w:val="22"/>
                <w:szCs w:val="22"/>
              </w:rPr>
              <w:t>3</w:t>
            </w:r>
            <w:r w:rsidR="00E906F1" w:rsidRPr="00821410">
              <w:rPr>
                <w:rFonts w:cs="Arial"/>
                <w:i/>
                <w:sz w:val="22"/>
                <w:szCs w:val="22"/>
              </w:rPr>
              <w:t>0</w:t>
            </w:r>
          </w:p>
        </w:tc>
        <w:tc>
          <w:tcPr>
            <w:tcW w:w="1670" w:type="dxa"/>
          </w:tcPr>
          <w:p w14:paraId="090FE61E" w14:textId="19E71F14" w:rsidR="00286EC5" w:rsidRPr="00821410" w:rsidRDefault="008207DD" w:rsidP="00251AE6">
            <w:pPr>
              <w:pStyle w:val="MarginText"/>
              <w:jc w:val="center"/>
              <w:rPr>
                <w:rFonts w:cs="Arial"/>
                <w:i/>
                <w:sz w:val="22"/>
                <w:szCs w:val="22"/>
              </w:rPr>
            </w:pPr>
            <w:r w:rsidRPr="00821410">
              <w:rPr>
                <w:rFonts w:cs="Arial"/>
                <w:i/>
                <w:sz w:val="22"/>
                <w:szCs w:val="22"/>
              </w:rPr>
              <w:t>7</w:t>
            </w:r>
            <w:r w:rsidR="00E906F1" w:rsidRPr="00821410">
              <w:rPr>
                <w:rFonts w:cs="Arial"/>
                <w:i/>
                <w:sz w:val="22"/>
                <w:szCs w:val="22"/>
              </w:rPr>
              <w:t>0</w:t>
            </w:r>
          </w:p>
        </w:tc>
        <w:tc>
          <w:tcPr>
            <w:tcW w:w="2142" w:type="dxa"/>
          </w:tcPr>
          <w:p w14:paraId="41FBB044" w14:textId="528C7A1F" w:rsidR="00286EC5" w:rsidRPr="00821410" w:rsidRDefault="00E906F1" w:rsidP="00B71515">
            <w:pPr>
              <w:pStyle w:val="MarginText"/>
              <w:jc w:val="center"/>
              <w:rPr>
                <w:rFonts w:cs="Arial"/>
                <w:i/>
                <w:sz w:val="22"/>
                <w:szCs w:val="22"/>
              </w:rPr>
            </w:pPr>
            <w:r w:rsidRPr="00821410">
              <w:rPr>
                <w:rFonts w:cs="Arial"/>
                <w:i/>
                <w:sz w:val="22"/>
                <w:szCs w:val="22"/>
              </w:rPr>
              <w:t>100</w:t>
            </w:r>
          </w:p>
        </w:tc>
      </w:tr>
    </w:tbl>
    <w:p w14:paraId="4A7BA229" w14:textId="77777777" w:rsidR="00421979" w:rsidRPr="00821410" w:rsidRDefault="00421979" w:rsidP="00AA1BD9">
      <w:pPr>
        <w:pStyle w:val="Heading2"/>
        <w:numPr>
          <w:ilvl w:val="0"/>
          <w:numId w:val="0"/>
        </w:numPr>
        <w:ind w:left="737"/>
        <w:rPr>
          <w:rFonts w:cs="Arial"/>
          <w:b/>
          <w:sz w:val="22"/>
          <w:szCs w:val="22"/>
        </w:rPr>
      </w:pPr>
    </w:p>
    <w:p w14:paraId="4A7BA22A" w14:textId="77777777" w:rsidR="0058734C" w:rsidRPr="00821410" w:rsidRDefault="0058734C" w:rsidP="007D6A4F">
      <w:pPr>
        <w:pStyle w:val="Heading2"/>
        <w:rPr>
          <w:rFonts w:cs="Arial"/>
          <w:b/>
          <w:sz w:val="22"/>
          <w:szCs w:val="22"/>
        </w:rPr>
      </w:pPr>
      <w:r w:rsidRPr="00821410">
        <w:rPr>
          <w:rFonts w:cs="Arial"/>
          <w:b/>
          <w:sz w:val="22"/>
          <w:szCs w:val="22"/>
        </w:rPr>
        <w:t xml:space="preserve">Quality Evaluation Process </w:t>
      </w:r>
    </w:p>
    <w:p w14:paraId="4A7BA22B" w14:textId="077834AF" w:rsidR="0058734C" w:rsidRPr="00371739" w:rsidRDefault="0058734C" w:rsidP="00AA1BD9">
      <w:pPr>
        <w:pStyle w:val="Heading3"/>
      </w:pPr>
      <w:r w:rsidRPr="00C351DF">
        <w:t xml:space="preserve">The evaluation of each response to the Award Questionnaire </w:t>
      </w:r>
      <w:r w:rsidR="008D64D5">
        <w:t xml:space="preserve">in Section A, is assessed on a pass/fail basis. If you receive a </w:t>
      </w:r>
      <w:r w:rsidR="00E52EBA">
        <w:t>f</w:t>
      </w:r>
      <w:r w:rsidR="008D64D5">
        <w:t xml:space="preserve">ail for this question your Tender </w:t>
      </w:r>
      <w:r w:rsidR="008D64D5" w:rsidRPr="00371739">
        <w:t>will be excluded from further participation in this procurement.</w:t>
      </w:r>
    </w:p>
    <w:p w14:paraId="06B28CC3" w14:textId="4E03921F" w:rsidR="008D64D5" w:rsidRPr="00371739" w:rsidRDefault="008D64D5">
      <w:pPr>
        <w:pStyle w:val="Heading3"/>
      </w:pPr>
      <w:r w:rsidRPr="00371739">
        <w:t xml:space="preserve">The evaluation of each of the scored questions </w:t>
      </w:r>
      <w:r w:rsidR="00C51B90">
        <w:t xml:space="preserve">for Lots 1-4 </w:t>
      </w:r>
      <w:r w:rsidRPr="00371739">
        <w:t>in the Award Questionnaire (i.e. questions in Section B section C section D, section E</w:t>
      </w:r>
      <w:r w:rsidR="00DF1CF2" w:rsidRPr="00371739">
        <w:t>,</w:t>
      </w:r>
      <w:r w:rsidRPr="00371739">
        <w:t xml:space="preserve"> section F</w:t>
      </w:r>
      <w:r w:rsidR="00DF1CF2" w:rsidRPr="00371739">
        <w:t>, Section G</w:t>
      </w:r>
      <w:r w:rsidRPr="00371739">
        <w:t xml:space="preserve">, </w:t>
      </w:r>
      <w:r w:rsidR="00DF1CF2" w:rsidRPr="00371739">
        <w:t xml:space="preserve">Section H and Section I, </w:t>
      </w:r>
      <w:r w:rsidRPr="00371739">
        <w:t>will be conducted and consensus checked in accordance with the Consensus Marking Procedure paragraph 8.</w:t>
      </w:r>
      <w:r w:rsidR="00F03B37">
        <w:t>6</w:t>
      </w:r>
      <w:r w:rsidRPr="00371739">
        <w:t xml:space="preserve">. </w:t>
      </w:r>
    </w:p>
    <w:p w14:paraId="4A7BA22C" w14:textId="77777777" w:rsidR="0058734C" w:rsidRPr="00371739" w:rsidRDefault="0058734C">
      <w:pPr>
        <w:pStyle w:val="Heading3"/>
      </w:pPr>
      <w:r w:rsidRPr="00371739">
        <w:t>When the Consensus Marking Procedure has been completed, the mark awarded for each response to the Award Questionnaire will be converted into a percentage in a</w:t>
      </w:r>
      <w:r w:rsidR="00251AE6" w:rsidRPr="00371739">
        <w:t>ccordance with the table below:</w:t>
      </w: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5953"/>
      </w:tblGrid>
      <w:tr w:rsidR="0058734C" w:rsidRPr="00371739" w14:paraId="4A7BA22F" w14:textId="77777777" w:rsidTr="00930D6B">
        <w:tc>
          <w:tcPr>
            <w:tcW w:w="1525" w:type="dxa"/>
            <w:shd w:val="clear" w:color="auto" w:fill="E0E0E0"/>
            <w:vAlign w:val="center"/>
          </w:tcPr>
          <w:p w14:paraId="4A7BA22D" w14:textId="77777777" w:rsidR="0058734C" w:rsidRPr="00371739" w:rsidRDefault="0058734C" w:rsidP="00251AE6">
            <w:pPr>
              <w:pStyle w:val="MarginText"/>
              <w:overflowPunct w:val="0"/>
              <w:autoSpaceDE w:val="0"/>
              <w:autoSpaceDN w:val="0"/>
              <w:jc w:val="center"/>
              <w:textAlignment w:val="baseline"/>
              <w:rPr>
                <w:rFonts w:cs="Arial"/>
                <w:b/>
                <w:sz w:val="22"/>
                <w:szCs w:val="22"/>
              </w:rPr>
            </w:pPr>
            <w:r w:rsidRPr="00371739">
              <w:rPr>
                <w:rFonts w:cs="Arial"/>
                <w:b/>
                <w:sz w:val="22"/>
                <w:szCs w:val="22"/>
              </w:rPr>
              <w:t>MARK</w:t>
            </w:r>
          </w:p>
        </w:tc>
        <w:tc>
          <w:tcPr>
            <w:tcW w:w="5953" w:type="dxa"/>
            <w:shd w:val="clear" w:color="auto" w:fill="E0E0E0"/>
          </w:tcPr>
          <w:p w14:paraId="4A7BA22E" w14:textId="77777777" w:rsidR="0058734C" w:rsidRPr="00371739" w:rsidRDefault="0058734C" w:rsidP="00251AE6">
            <w:pPr>
              <w:pStyle w:val="MarginText"/>
              <w:overflowPunct w:val="0"/>
              <w:autoSpaceDE w:val="0"/>
              <w:autoSpaceDN w:val="0"/>
              <w:textAlignment w:val="baseline"/>
              <w:rPr>
                <w:rFonts w:cs="Arial"/>
                <w:b/>
                <w:sz w:val="22"/>
                <w:szCs w:val="22"/>
              </w:rPr>
            </w:pPr>
            <w:r w:rsidRPr="00371739">
              <w:rPr>
                <w:rFonts w:cs="Arial"/>
                <w:b/>
                <w:sz w:val="22"/>
                <w:szCs w:val="22"/>
              </w:rPr>
              <w:t>PERCENTAGE OF THE MAXIMUM SCORE AVAILABLE</w:t>
            </w:r>
          </w:p>
        </w:tc>
      </w:tr>
      <w:tr w:rsidR="0058734C" w:rsidRPr="00371739" w14:paraId="4A7BA232" w14:textId="77777777" w:rsidTr="00251AE6">
        <w:tc>
          <w:tcPr>
            <w:tcW w:w="1540" w:type="dxa"/>
            <w:vAlign w:val="center"/>
          </w:tcPr>
          <w:p w14:paraId="4A7BA230" w14:textId="2989C391" w:rsidR="0058734C" w:rsidRPr="00821410" w:rsidRDefault="0058734C" w:rsidP="00251AE6">
            <w:pPr>
              <w:pStyle w:val="MarginText"/>
              <w:overflowPunct w:val="0"/>
              <w:autoSpaceDE w:val="0"/>
              <w:autoSpaceDN w:val="0"/>
              <w:jc w:val="center"/>
              <w:textAlignment w:val="baseline"/>
              <w:rPr>
                <w:rFonts w:cs="Arial"/>
                <w:sz w:val="22"/>
                <w:szCs w:val="22"/>
              </w:rPr>
            </w:pPr>
            <w:r w:rsidRPr="00821410">
              <w:rPr>
                <w:rFonts w:cs="Arial"/>
                <w:sz w:val="22"/>
                <w:szCs w:val="22"/>
              </w:rPr>
              <w:t>0</w:t>
            </w:r>
          </w:p>
        </w:tc>
        <w:tc>
          <w:tcPr>
            <w:tcW w:w="6050" w:type="dxa"/>
          </w:tcPr>
          <w:p w14:paraId="4A7BA231" w14:textId="252048AD" w:rsidR="0058734C" w:rsidRPr="00821410" w:rsidRDefault="0058734C" w:rsidP="008D64D5">
            <w:pPr>
              <w:pStyle w:val="MarginText"/>
              <w:overflowPunct w:val="0"/>
              <w:autoSpaceDE w:val="0"/>
              <w:autoSpaceDN w:val="0"/>
              <w:textAlignment w:val="baseline"/>
              <w:rPr>
                <w:rFonts w:cs="Arial"/>
                <w:sz w:val="22"/>
                <w:szCs w:val="22"/>
              </w:rPr>
            </w:pPr>
            <w:r w:rsidRPr="00821410">
              <w:rPr>
                <w:rFonts w:cs="Arial"/>
                <w:sz w:val="22"/>
                <w:szCs w:val="22"/>
              </w:rPr>
              <w:t>0% of the Maximum Mark Available for the question</w:t>
            </w:r>
          </w:p>
        </w:tc>
      </w:tr>
      <w:tr w:rsidR="008D64D5" w:rsidRPr="00371739" w14:paraId="64C29923" w14:textId="77777777" w:rsidTr="00251AE6">
        <w:tc>
          <w:tcPr>
            <w:tcW w:w="1540" w:type="dxa"/>
            <w:vAlign w:val="center"/>
          </w:tcPr>
          <w:p w14:paraId="77914AD0" w14:textId="0378FB81" w:rsidR="008D64D5" w:rsidRPr="00821410" w:rsidRDefault="008D64D5" w:rsidP="00251AE6">
            <w:pPr>
              <w:pStyle w:val="MarginText"/>
              <w:overflowPunct w:val="0"/>
              <w:autoSpaceDE w:val="0"/>
              <w:autoSpaceDN w:val="0"/>
              <w:jc w:val="center"/>
              <w:textAlignment w:val="baseline"/>
              <w:rPr>
                <w:rFonts w:cs="Arial"/>
                <w:sz w:val="22"/>
                <w:szCs w:val="22"/>
              </w:rPr>
            </w:pPr>
            <w:r w:rsidRPr="00821410">
              <w:rPr>
                <w:rFonts w:cs="Arial"/>
                <w:sz w:val="22"/>
                <w:szCs w:val="22"/>
              </w:rPr>
              <w:t>20</w:t>
            </w:r>
          </w:p>
        </w:tc>
        <w:tc>
          <w:tcPr>
            <w:tcW w:w="6050" w:type="dxa"/>
          </w:tcPr>
          <w:p w14:paraId="1BF01782" w14:textId="77F7DBA6" w:rsidR="008D64D5" w:rsidRPr="00821410" w:rsidRDefault="00930D6B" w:rsidP="00251AE6">
            <w:pPr>
              <w:pStyle w:val="MarginText"/>
              <w:overflowPunct w:val="0"/>
              <w:autoSpaceDE w:val="0"/>
              <w:autoSpaceDN w:val="0"/>
              <w:textAlignment w:val="baseline"/>
              <w:rPr>
                <w:rFonts w:cs="Arial"/>
                <w:sz w:val="22"/>
                <w:szCs w:val="22"/>
              </w:rPr>
            </w:pPr>
            <w:r w:rsidRPr="00821410">
              <w:rPr>
                <w:rFonts w:cs="Arial"/>
                <w:sz w:val="22"/>
                <w:szCs w:val="22"/>
              </w:rPr>
              <w:t>2</w:t>
            </w:r>
            <w:r w:rsidR="008D64D5" w:rsidRPr="00821410">
              <w:rPr>
                <w:rFonts w:cs="Arial"/>
                <w:sz w:val="22"/>
                <w:szCs w:val="22"/>
              </w:rPr>
              <w:t>0% of the Maximum Mark Available for the question</w:t>
            </w:r>
          </w:p>
        </w:tc>
      </w:tr>
      <w:tr w:rsidR="008D64D5" w:rsidRPr="00371739" w14:paraId="3B012B55" w14:textId="77777777" w:rsidTr="00251AE6">
        <w:tc>
          <w:tcPr>
            <w:tcW w:w="1540" w:type="dxa"/>
            <w:vAlign w:val="center"/>
          </w:tcPr>
          <w:p w14:paraId="11377760" w14:textId="535540EE" w:rsidR="008D64D5" w:rsidRPr="00821410" w:rsidRDefault="008D64D5" w:rsidP="00251AE6">
            <w:pPr>
              <w:pStyle w:val="MarginText"/>
              <w:overflowPunct w:val="0"/>
              <w:autoSpaceDE w:val="0"/>
              <w:autoSpaceDN w:val="0"/>
              <w:jc w:val="center"/>
              <w:textAlignment w:val="baseline"/>
              <w:rPr>
                <w:rFonts w:cs="Arial"/>
                <w:sz w:val="22"/>
                <w:szCs w:val="22"/>
              </w:rPr>
            </w:pPr>
            <w:r w:rsidRPr="00821410">
              <w:rPr>
                <w:rFonts w:cs="Arial"/>
                <w:sz w:val="22"/>
                <w:szCs w:val="22"/>
              </w:rPr>
              <w:t>25</w:t>
            </w:r>
          </w:p>
        </w:tc>
        <w:tc>
          <w:tcPr>
            <w:tcW w:w="6050" w:type="dxa"/>
          </w:tcPr>
          <w:p w14:paraId="17EB5AA5" w14:textId="2AA61D63" w:rsidR="008D64D5" w:rsidRPr="00821410" w:rsidRDefault="00930D6B">
            <w:pPr>
              <w:pStyle w:val="MarginText"/>
              <w:overflowPunct w:val="0"/>
              <w:autoSpaceDE w:val="0"/>
              <w:autoSpaceDN w:val="0"/>
              <w:textAlignment w:val="baseline"/>
              <w:rPr>
                <w:rFonts w:cs="Arial"/>
                <w:sz w:val="22"/>
                <w:szCs w:val="22"/>
              </w:rPr>
            </w:pPr>
            <w:r w:rsidRPr="00821410">
              <w:rPr>
                <w:rFonts w:cs="Arial"/>
                <w:sz w:val="22"/>
                <w:szCs w:val="22"/>
              </w:rPr>
              <w:t>25</w:t>
            </w:r>
            <w:r w:rsidR="008D64D5" w:rsidRPr="00821410">
              <w:rPr>
                <w:rFonts w:cs="Arial"/>
                <w:sz w:val="22"/>
                <w:szCs w:val="22"/>
              </w:rPr>
              <w:t>% of the Maximum Mark Available for the question</w:t>
            </w:r>
          </w:p>
        </w:tc>
      </w:tr>
      <w:tr w:rsidR="008D64D5" w:rsidRPr="00371739" w14:paraId="7F278892" w14:textId="77777777" w:rsidTr="00251AE6">
        <w:tc>
          <w:tcPr>
            <w:tcW w:w="1540" w:type="dxa"/>
            <w:vAlign w:val="center"/>
          </w:tcPr>
          <w:p w14:paraId="60F06240" w14:textId="2AAF3384" w:rsidR="008D64D5" w:rsidRPr="00821410" w:rsidRDefault="008D64D5" w:rsidP="00251AE6">
            <w:pPr>
              <w:pStyle w:val="MarginText"/>
              <w:overflowPunct w:val="0"/>
              <w:autoSpaceDE w:val="0"/>
              <w:autoSpaceDN w:val="0"/>
              <w:jc w:val="center"/>
              <w:textAlignment w:val="baseline"/>
              <w:rPr>
                <w:rFonts w:cs="Arial"/>
                <w:sz w:val="22"/>
                <w:szCs w:val="22"/>
              </w:rPr>
            </w:pPr>
            <w:r w:rsidRPr="00821410">
              <w:rPr>
                <w:rFonts w:cs="Arial"/>
                <w:sz w:val="22"/>
                <w:szCs w:val="22"/>
              </w:rPr>
              <w:t>33</w:t>
            </w:r>
          </w:p>
        </w:tc>
        <w:tc>
          <w:tcPr>
            <w:tcW w:w="6050" w:type="dxa"/>
          </w:tcPr>
          <w:p w14:paraId="00F62CF6" w14:textId="532C86F4" w:rsidR="008D64D5" w:rsidRPr="00821410" w:rsidRDefault="00930D6B" w:rsidP="00930D6B">
            <w:pPr>
              <w:pStyle w:val="MarginText"/>
              <w:overflowPunct w:val="0"/>
              <w:autoSpaceDE w:val="0"/>
              <w:autoSpaceDN w:val="0"/>
              <w:textAlignment w:val="baseline"/>
              <w:rPr>
                <w:rFonts w:cs="Arial"/>
                <w:sz w:val="22"/>
                <w:szCs w:val="22"/>
              </w:rPr>
            </w:pPr>
            <w:r w:rsidRPr="00821410">
              <w:rPr>
                <w:rFonts w:cs="Arial"/>
                <w:sz w:val="22"/>
                <w:szCs w:val="22"/>
              </w:rPr>
              <w:t>33</w:t>
            </w:r>
            <w:r w:rsidR="008D64D5" w:rsidRPr="00821410">
              <w:rPr>
                <w:rFonts w:cs="Arial"/>
                <w:sz w:val="22"/>
                <w:szCs w:val="22"/>
              </w:rPr>
              <w:t>% of the Maximum Mark Available for the question</w:t>
            </w:r>
          </w:p>
        </w:tc>
      </w:tr>
      <w:tr w:rsidR="00930D6B" w:rsidRPr="00371739" w14:paraId="0668ED47" w14:textId="77777777" w:rsidTr="00251AE6">
        <w:tc>
          <w:tcPr>
            <w:tcW w:w="1540" w:type="dxa"/>
            <w:vAlign w:val="center"/>
          </w:tcPr>
          <w:p w14:paraId="2EB0F6AB" w14:textId="026363C3" w:rsidR="00930D6B" w:rsidRPr="00821410" w:rsidRDefault="00930D6B" w:rsidP="00251AE6">
            <w:pPr>
              <w:pStyle w:val="MarginText"/>
              <w:overflowPunct w:val="0"/>
              <w:autoSpaceDE w:val="0"/>
              <w:autoSpaceDN w:val="0"/>
              <w:jc w:val="center"/>
              <w:textAlignment w:val="baseline"/>
              <w:rPr>
                <w:rFonts w:cs="Arial"/>
                <w:sz w:val="22"/>
                <w:szCs w:val="22"/>
              </w:rPr>
            </w:pPr>
            <w:r w:rsidRPr="00821410">
              <w:rPr>
                <w:rFonts w:cs="Arial"/>
                <w:sz w:val="22"/>
                <w:szCs w:val="22"/>
              </w:rPr>
              <w:t>40</w:t>
            </w:r>
          </w:p>
        </w:tc>
        <w:tc>
          <w:tcPr>
            <w:tcW w:w="6050" w:type="dxa"/>
          </w:tcPr>
          <w:p w14:paraId="55F3D616" w14:textId="2C94E371" w:rsidR="00930D6B" w:rsidRPr="00821410" w:rsidRDefault="00930D6B" w:rsidP="00930D6B">
            <w:pPr>
              <w:pStyle w:val="MarginText"/>
              <w:overflowPunct w:val="0"/>
              <w:autoSpaceDE w:val="0"/>
              <w:autoSpaceDN w:val="0"/>
              <w:textAlignment w:val="baseline"/>
              <w:rPr>
                <w:rFonts w:cs="Arial"/>
                <w:sz w:val="22"/>
                <w:szCs w:val="22"/>
              </w:rPr>
            </w:pPr>
            <w:r w:rsidRPr="00821410">
              <w:rPr>
                <w:rFonts w:cs="Arial"/>
                <w:sz w:val="22"/>
                <w:szCs w:val="22"/>
              </w:rPr>
              <w:t>40% of the Maximum Mark Available for the question</w:t>
            </w:r>
          </w:p>
        </w:tc>
      </w:tr>
      <w:tr w:rsidR="00930D6B" w:rsidRPr="00371739" w14:paraId="3970423A" w14:textId="77777777" w:rsidTr="00251AE6">
        <w:tc>
          <w:tcPr>
            <w:tcW w:w="1540" w:type="dxa"/>
            <w:vAlign w:val="center"/>
          </w:tcPr>
          <w:p w14:paraId="0E3263D1" w14:textId="5C28F2A5" w:rsidR="00930D6B" w:rsidRPr="00821410" w:rsidRDefault="00930D6B" w:rsidP="00251AE6">
            <w:pPr>
              <w:pStyle w:val="MarginText"/>
              <w:overflowPunct w:val="0"/>
              <w:autoSpaceDE w:val="0"/>
              <w:autoSpaceDN w:val="0"/>
              <w:jc w:val="center"/>
              <w:textAlignment w:val="baseline"/>
              <w:rPr>
                <w:rFonts w:cs="Arial"/>
                <w:sz w:val="22"/>
                <w:szCs w:val="22"/>
              </w:rPr>
            </w:pPr>
            <w:r w:rsidRPr="00821410">
              <w:rPr>
                <w:rFonts w:cs="Arial"/>
                <w:sz w:val="22"/>
                <w:szCs w:val="22"/>
              </w:rPr>
              <w:t>50</w:t>
            </w:r>
          </w:p>
        </w:tc>
        <w:tc>
          <w:tcPr>
            <w:tcW w:w="6050" w:type="dxa"/>
          </w:tcPr>
          <w:p w14:paraId="3E2C02B2" w14:textId="7844CA98" w:rsidR="00930D6B" w:rsidRPr="00821410" w:rsidRDefault="00930D6B" w:rsidP="00930D6B">
            <w:pPr>
              <w:pStyle w:val="MarginText"/>
              <w:overflowPunct w:val="0"/>
              <w:autoSpaceDE w:val="0"/>
              <w:autoSpaceDN w:val="0"/>
              <w:textAlignment w:val="baseline"/>
              <w:rPr>
                <w:rFonts w:cs="Arial"/>
                <w:sz w:val="22"/>
                <w:szCs w:val="22"/>
              </w:rPr>
            </w:pPr>
            <w:r w:rsidRPr="00821410">
              <w:rPr>
                <w:rFonts w:cs="Arial"/>
                <w:sz w:val="22"/>
                <w:szCs w:val="22"/>
              </w:rPr>
              <w:t>50% of the Maximum Mark Available for the question</w:t>
            </w:r>
          </w:p>
        </w:tc>
      </w:tr>
      <w:tr w:rsidR="00930D6B" w:rsidRPr="00371739" w14:paraId="5FE4BE7D" w14:textId="77777777" w:rsidTr="00251AE6">
        <w:tc>
          <w:tcPr>
            <w:tcW w:w="1540" w:type="dxa"/>
            <w:vAlign w:val="center"/>
          </w:tcPr>
          <w:p w14:paraId="3AB8C650" w14:textId="656CA7FC" w:rsidR="00930D6B" w:rsidRPr="00821410" w:rsidRDefault="00930D6B" w:rsidP="00251AE6">
            <w:pPr>
              <w:pStyle w:val="MarginText"/>
              <w:overflowPunct w:val="0"/>
              <w:autoSpaceDE w:val="0"/>
              <w:autoSpaceDN w:val="0"/>
              <w:jc w:val="center"/>
              <w:textAlignment w:val="baseline"/>
              <w:rPr>
                <w:rFonts w:cs="Arial"/>
                <w:sz w:val="22"/>
                <w:szCs w:val="22"/>
              </w:rPr>
            </w:pPr>
            <w:r w:rsidRPr="00821410">
              <w:rPr>
                <w:rFonts w:cs="Arial"/>
                <w:sz w:val="22"/>
                <w:szCs w:val="22"/>
              </w:rPr>
              <w:t>60</w:t>
            </w:r>
          </w:p>
        </w:tc>
        <w:tc>
          <w:tcPr>
            <w:tcW w:w="6050" w:type="dxa"/>
          </w:tcPr>
          <w:p w14:paraId="5D9CB551" w14:textId="1007476D" w:rsidR="00930D6B" w:rsidRPr="00821410" w:rsidRDefault="00930D6B">
            <w:pPr>
              <w:pStyle w:val="MarginText"/>
              <w:overflowPunct w:val="0"/>
              <w:autoSpaceDE w:val="0"/>
              <w:autoSpaceDN w:val="0"/>
              <w:textAlignment w:val="baseline"/>
              <w:rPr>
                <w:rFonts w:cs="Arial"/>
                <w:sz w:val="22"/>
                <w:szCs w:val="22"/>
              </w:rPr>
            </w:pPr>
            <w:r w:rsidRPr="00821410">
              <w:rPr>
                <w:rFonts w:cs="Arial"/>
                <w:sz w:val="22"/>
                <w:szCs w:val="22"/>
              </w:rPr>
              <w:t>60% of the Maximum Mark Available for the question]</w:t>
            </w:r>
          </w:p>
        </w:tc>
      </w:tr>
      <w:tr w:rsidR="00930D6B" w:rsidRPr="00371739" w14:paraId="39A37BCB" w14:textId="77777777" w:rsidTr="00251AE6">
        <w:tc>
          <w:tcPr>
            <w:tcW w:w="1540" w:type="dxa"/>
            <w:vAlign w:val="center"/>
          </w:tcPr>
          <w:p w14:paraId="6AD29448" w14:textId="021D31E5" w:rsidR="00930D6B" w:rsidRPr="00821410" w:rsidRDefault="00930D6B" w:rsidP="00251AE6">
            <w:pPr>
              <w:pStyle w:val="MarginText"/>
              <w:overflowPunct w:val="0"/>
              <w:autoSpaceDE w:val="0"/>
              <w:autoSpaceDN w:val="0"/>
              <w:jc w:val="center"/>
              <w:textAlignment w:val="baseline"/>
              <w:rPr>
                <w:rFonts w:cs="Arial"/>
                <w:sz w:val="22"/>
                <w:szCs w:val="22"/>
              </w:rPr>
            </w:pPr>
            <w:r w:rsidRPr="00821410">
              <w:rPr>
                <w:rFonts w:cs="Arial"/>
                <w:sz w:val="22"/>
                <w:szCs w:val="22"/>
              </w:rPr>
              <w:t>66</w:t>
            </w:r>
          </w:p>
        </w:tc>
        <w:tc>
          <w:tcPr>
            <w:tcW w:w="6050" w:type="dxa"/>
          </w:tcPr>
          <w:p w14:paraId="2B8F75B5" w14:textId="6290D4C2" w:rsidR="00930D6B" w:rsidRPr="00821410" w:rsidRDefault="00930D6B" w:rsidP="00930D6B">
            <w:pPr>
              <w:pStyle w:val="MarginText"/>
              <w:overflowPunct w:val="0"/>
              <w:autoSpaceDE w:val="0"/>
              <w:autoSpaceDN w:val="0"/>
              <w:textAlignment w:val="baseline"/>
              <w:rPr>
                <w:rFonts w:cs="Arial"/>
                <w:sz w:val="22"/>
                <w:szCs w:val="22"/>
              </w:rPr>
            </w:pPr>
            <w:r w:rsidRPr="00821410">
              <w:rPr>
                <w:rFonts w:cs="Arial"/>
                <w:sz w:val="22"/>
                <w:szCs w:val="22"/>
              </w:rPr>
              <w:t>66% of the Maximum Mark Available for the question</w:t>
            </w:r>
          </w:p>
        </w:tc>
      </w:tr>
      <w:tr w:rsidR="00930D6B" w:rsidRPr="00371739" w14:paraId="2C10D9EC" w14:textId="77777777" w:rsidTr="00251AE6">
        <w:tc>
          <w:tcPr>
            <w:tcW w:w="1540" w:type="dxa"/>
            <w:vAlign w:val="center"/>
          </w:tcPr>
          <w:p w14:paraId="5C3F73D4" w14:textId="3A1A3EA0" w:rsidR="00930D6B" w:rsidRPr="00821410" w:rsidRDefault="00930D6B" w:rsidP="00930D6B">
            <w:pPr>
              <w:pStyle w:val="MarginText"/>
              <w:overflowPunct w:val="0"/>
              <w:autoSpaceDE w:val="0"/>
              <w:autoSpaceDN w:val="0"/>
              <w:jc w:val="center"/>
              <w:textAlignment w:val="baseline"/>
              <w:rPr>
                <w:rFonts w:cs="Arial"/>
                <w:sz w:val="22"/>
                <w:szCs w:val="22"/>
              </w:rPr>
            </w:pPr>
            <w:r w:rsidRPr="00821410">
              <w:rPr>
                <w:rFonts w:cs="Arial"/>
                <w:sz w:val="22"/>
                <w:szCs w:val="22"/>
              </w:rPr>
              <w:t>75</w:t>
            </w:r>
          </w:p>
        </w:tc>
        <w:tc>
          <w:tcPr>
            <w:tcW w:w="6050" w:type="dxa"/>
          </w:tcPr>
          <w:p w14:paraId="094B6290" w14:textId="1BE14E21" w:rsidR="00930D6B" w:rsidRPr="00821410" w:rsidRDefault="00930D6B" w:rsidP="00930D6B">
            <w:pPr>
              <w:pStyle w:val="MarginText"/>
              <w:overflowPunct w:val="0"/>
              <w:autoSpaceDE w:val="0"/>
              <w:autoSpaceDN w:val="0"/>
              <w:textAlignment w:val="baseline"/>
              <w:rPr>
                <w:rFonts w:cs="Arial"/>
                <w:sz w:val="22"/>
                <w:szCs w:val="22"/>
              </w:rPr>
            </w:pPr>
            <w:r w:rsidRPr="00821410">
              <w:rPr>
                <w:rFonts w:cs="Arial"/>
                <w:sz w:val="22"/>
                <w:szCs w:val="22"/>
              </w:rPr>
              <w:t>75% of the Maximum Mark Available for the question]</w:t>
            </w:r>
          </w:p>
        </w:tc>
      </w:tr>
      <w:tr w:rsidR="00930D6B" w:rsidRPr="00371739" w14:paraId="4A7BA235" w14:textId="77777777" w:rsidTr="00930D6B">
        <w:tc>
          <w:tcPr>
            <w:tcW w:w="1525" w:type="dxa"/>
            <w:vAlign w:val="center"/>
          </w:tcPr>
          <w:p w14:paraId="4A7BA233" w14:textId="33FCC6E5" w:rsidR="00930D6B" w:rsidRPr="00821410" w:rsidRDefault="00930D6B">
            <w:pPr>
              <w:pStyle w:val="MarginText"/>
              <w:overflowPunct w:val="0"/>
              <w:autoSpaceDE w:val="0"/>
              <w:autoSpaceDN w:val="0"/>
              <w:jc w:val="center"/>
              <w:textAlignment w:val="baseline"/>
              <w:rPr>
                <w:rFonts w:cs="Arial"/>
                <w:sz w:val="22"/>
                <w:szCs w:val="22"/>
              </w:rPr>
            </w:pPr>
            <w:r w:rsidRPr="00821410">
              <w:rPr>
                <w:rFonts w:cs="Arial"/>
                <w:sz w:val="22"/>
                <w:szCs w:val="22"/>
              </w:rPr>
              <w:t>80</w:t>
            </w:r>
          </w:p>
        </w:tc>
        <w:tc>
          <w:tcPr>
            <w:tcW w:w="5953" w:type="dxa"/>
          </w:tcPr>
          <w:p w14:paraId="4A7BA234" w14:textId="214CE6B7" w:rsidR="00930D6B" w:rsidRPr="00821410" w:rsidRDefault="00930D6B">
            <w:pPr>
              <w:pStyle w:val="MarginText"/>
              <w:overflowPunct w:val="0"/>
              <w:autoSpaceDE w:val="0"/>
              <w:autoSpaceDN w:val="0"/>
              <w:textAlignment w:val="baseline"/>
              <w:rPr>
                <w:rFonts w:cs="Arial"/>
                <w:sz w:val="22"/>
                <w:szCs w:val="22"/>
              </w:rPr>
            </w:pPr>
            <w:r w:rsidRPr="00821410">
              <w:rPr>
                <w:rFonts w:cs="Arial"/>
                <w:sz w:val="22"/>
                <w:szCs w:val="22"/>
              </w:rPr>
              <w:t>80% of the Maximum Mark Available for the question]</w:t>
            </w:r>
          </w:p>
        </w:tc>
      </w:tr>
      <w:tr w:rsidR="00930D6B" w:rsidRPr="00C351DF" w14:paraId="4A7BA238" w14:textId="77777777" w:rsidTr="00930D6B">
        <w:tc>
          <w:tcPr>
            <w:tcW w:w="1525" w:type="dxa"/>
            <w:vAlign w:val="center"/>
          </w:tcPr>
          <w:p w14:paraId="4A7BA236" w14:textId="1E3BC051" w:rsidR="00930D6B" w:rsidRPr="00821410" w:rsidRDefault="00930D6B" w:rsidP="00930D6B">
            <w:pPr>
              <w:pStyle w:val="MarginText"/>
              <w:overflowPunct w:val="0"/>
              <w:autoSpaceDE w:val="0"/>
              <w:autoSpaceDN w:val="0"/>
              <w:jc w:val="center"/>
              <w:textAlignment w:val="baseline"/>
              <w:rPr>
                <w:rFonts w:cs="Arial"/>
                <w:sz w:val="22"/>
                <w:szCs w:val="22"/>
              </w:rPr>
            </w:pPr>
            <w:r w:rsidRPr="00821410">
              <w:rPr>
                <w:rFonts w:cs="Arial"/>
                <w:sz w:val="22"/>
                <w:szCs w:val="22"/>
              </w:rPr>
              <w:t>100</w:t>
            </w:r>
          </w:p>
        </w:tc>
        <w:tc>
          <w:tcPr>
            <w:tcW w:w="5953" w:type="dxa"/>
          </w:tcPr>
          <w:p w14:paraId="4A7BA237" w14:textId="77777777" w:rsidR="00930D6B" w:rsidRPr="00821410" w:rsidRDefault="00930D6B" w:rsidP="00930D6B">
            <w:pPr>
              <w:pStyle w:val="MarginText"/>
              <w:overflowPunct w:val="0"/>
              <w:autoSpaceDE w:val="0"/>
              <w:autoSpaceDN w:val="0"/>
              <w:textAlignment w:val="baseline"/>
              <w:rPr>
                <w:rFonts w:cs="Arial"/>
                <w:sz w:val="22"/>
                <w:szCs w:val="22"/>
              </w:rPr>
            </w:pPr>
            <w:r w:rsidRPr="00821410">
              <w:rPr>
                <w:rFonts w:cs="Arial"/>
                <w:sz w:val="22"/>
                <w:szCs w:val="22"/>
              </w:rPr>
              <w:t>100% of the Maximum Mark Available for the question]</w:t>
            </w:r>
          </w:p>
        </w:tc>
      </w:tr>
    </w:tbl>
    <w:p w14:paraId="4A7BA239" w14:textId="77777777" w:rsidR="002529E3" w:rsidRPr="00C351DF" w:rsidRDefault="002529E3">
      <w:pPr>
        <w:pStyle w:val="BodyTextIndent3"/>
        <w:ind w:left="737"/>
        <w:rPr>
          <w:rFonts w:ascii="Arial" w:hAnsi="Arial" w:cs="Arial"/>
          <w:b/>
          <w:i/>
          <w:sz w:val="22"/>
          <w:szCs w:val="22"/>
          <w:highlight w:val="green"/>
        </w:rPr>
      </w:pPr>
    </w:p>
    <w:p w14:paraId="1905D80B" w14:textId="577A7E8E" w:rsidR="0088181A" w:rsidRDefault="006A5EA8">
      <w:pPr>
        <w:pStyle w:val="Heading3"/>
      </w:pPr>
      <w:bookmarkStart w:id="59" w:name="_Ref285712268"/>
      <w:r w:rsidRPr="006A5EA8">
        <w:t xml:space="preserve">If a Potential Provider is awarded a mark of 0 (zero) for any scored questions </w:t>
      </w:r>
      <w:r>
        <w:t xml:space="preserve">in </w:t>
      </w:r>
      <w:r w:rsidR="00010A35">
        <w:t xml:space="preserve">within the Lot they are bidding for in </w:t>
      </w:r>
      <w:r>
        <w:t>Sections B, C, D, E, F, G, H and/or I</w:t>
      </w:r>
      <w:r w:rsidRPr="006A5EA8">
        <w:t xml:space="preserve"> they will be deemed as having failed in this procurement and the Tender will be excluded from further participation in this Procurement.</w:t>
      </w:r>
      <w:bookmarkEnd w:id="59"/>
    </w:p>
    <w:p w14:paraId="6073A080" w14:textId="113058D3" w:rsidR="006A5EA8" w:rsidRDefault="006A5EA8">
      <w:pPr>
        <w:pStyle w:val="Heading3"/>
      </w:pPr>
      <w:r w:rsidRPr="00821410">
        <w:rPr>
          <w:rFonts w:eastAsiaTheme="minorEastAsia"/>
          <w:lang w:eastAsia="en-GB"/>
        </w:rPr>
        <w:t xml:space="preserve">When </w:t>
      </w:r>
      <w:r w:rsidRPr="006A5EA8">
        <w:t>the score for each question has been determined they will be added together to determine an overall score for the Quality Evaluation (“</w:t>
      </w:r>
      <w:r w:rsidRPr="006A5EA8">
        <w:rPr>
          <w:b/>
        </w:rPr>
        <w:t>Quality Score</w:t>
      </w:r>
      <w:r w:rsidRPr="006A5EA8">
        <w:t>”).</w:t>
      </w:r>
    </w:p>
    <w:p w14:paraId="4A7BA23C" w14:textId="49FDA985" w:rsidR="0058734C" w:rsidRPr="00C351DF" w:rsidRDefault="00010A35" w:rsidP="00821410">
      <w:pPr>
        <w:pStyle w:val="Heading4"/>
      </w:pPr>
      <w:r w:rsidRPr="00010A35">
        <w:rPr>
          <w:b/>
        </w:rPr>
        <w:t>Lot 1</w:t>
      </w:r>
      <w:r>
        <w:t xml:space="preserve"> - </w:t>
      </w:r>
      <w:r w:rsidR="002F7B9A">
        <w:t xml:space="preserve">See </w:t>
      </w:r>
      <w:r>
        <w:t xml:space="preserve">a </w:t>
      </w:r>
      <w:r w:rsidR="002F7B9A">
        <w:t xml:space="preserve">worked example </w:t>
      </w:r>
      <w:r w:rsidR="002F7B9A" w:rsidRPr="00022BE2">
        <w:t xml:space="preserve">for </w:t>
      </w:r>
      <w:r w:rsidR="002F7B9A" w:rsidRPr="00010A35">
        <w:rPr>
          <w:b/>
        </w:rPr>
        <w:t xml:space="preserve">Lot </w:t>
      </w:r>
      <w:r w:rsidR="00022BE2" w:rsidRPr="00010A35">
        <w:rPr>
          <w:b/>
        </w:rPr>
        <w:t>1</w:t>
      </w:r>
      <w:r w:rsidR="002F7B9A" w:rsidRPr="00022BE2">
        <w:t xml:space="preserve"> </w:t>
      </w:r>
      <w:r>
        <w:t xml:space="preserve">in </w:t>
      </w:r>
      <w:r w:rsidR="00112F57">
        <w:t xml:space="preserve">table </w:t>
      </w:r>
      <w:r w:rsidR="002F7B9A" w:rsidRPr="00022BE2">
        <w:t>below</w:t>
      </w:r>
      <w:r w:rsidR="002F7B9A">
        <w:t>:</w:t>
      </w:r>
    </w:p>
    <w:tbl>
      <w:tblPr>
        <w:tblStyle w:val="TableGrid1"/>
        <w:tblW w:w="8080" w:type="dxa"/>
        <w:tblInd w:w="1271" w:type="dxa"/>
        <w:tblLayout w:type="fixed"/>
        <w:tblLook w:val="04A0" w:firstRow="1" w:lastRow="0" w:firstColumn="1" w:lastColumn="0" w:noHBand="0" w:noVBand="1"/>
      </w:tblPr>
      <w:tblGrid>
        <w:gridCol w:w="1134"/>
        <w:gridCol w:w="3827"/>
        <w:gridCol w:w="1276"/>
        <w:gridCol w:w="709"/>
        <w:gridCol w:w="1134"/>
      </w:tblGrid>
      <w:tr w:rsidR="00022BE2" w:rsidRPr="002F7B9A" w14:paraId="3E28D92F" w14:textId="77777777" w:rsidTr="00CB6487">
        <w:tc>
          <w:tcPr>
            <w:tcW w:w="1134" w:type="dxa"/>
            <w:shd w:val="clear" w:color="auto" w:fill="BDD6EE" w:themeFill="accent1" w:themeFillTint="66"/>
            <w:vAlign w:val="center"/>
          </w:tcPr>
          <w:p w14:paraId="7A61FA10" w14:textId="77777777" w:rsidR="00022BE2" w:rsidRPr="002F7B9A" w:rsidRDefault="00022BE2" w:rsidP="00CB6487">
            <w:pPr>
              <w:rPr>
                <w:rFonts w:cs="Arial"/>
                <w:szCs w:val="22"/>
              </w:rPr>
            </w:pPr>
            <w:bookmarkStart w:id="60" w:name="_Ref284863725"/>
            <w:r w:rsidRPr="002F7B9A">
              <w:rPr>
                <w:rFonts w:ascii="Arial" w:eastAsiaTheme="minorEastAsia" w:hAnsi="Arial" w:cs="Arial"/>
                <w:sz w:val="22"/>
                <w:szCs w:val="22"/>
              </w:rPr>
              <w:t>Question Number</w:t>
            </w:r>
          </w:p>
        </w:tc>
        <w:tc>
          <w:tcPr>
            <w:tcW w:w="3827" w:type="dxa"/>
            <w:shd w:val="clear" w:color="auto" w:fill="BDD6EE" w:themeFill="accent1" w:themeFillTint="66"/>
            <w:vAlign w:val="center"/>
          </w:tcPr>
          <w:p w14:paraId="1BC34222" w14:textId="77777777" w:rsidR="00022BE2" w:rsidRPr="002F7B9A" w:rsidRDefault="00022BE2" w:rsidP="00CB6487">
            <w:pPr>
              <w:rPr>
                <w:rFonts w:cs="Arial"/>
                <w:szCs w:val="22"/>
              </w:rPr>
            </w:pPr>
          </w:p>
        </w:tc>
        <w:tc>
          <w:tcPr>
            <w:tcW w:w="1276" w:type="dxa"/>
            <w:shd w:val="clear" w:color="auto" w:fill="BDD6EE" w:themeFill="accent1" w:themeFillTint="66"/>
            <w:vAlign w:val="center"/>
          </w:tcPr>
          <w:p w14:paraId="2CCCD1D1" w14:textId="77777777" w:rsidR="00022BE2" w:rsidRPr="0076258C" w:rsidRDefault="00022BE2" w:rsidP="00CB6487">
            <w:pPr>
              <w:rPr>
                <w:rFonts w:cs="Arial"/>
                <w:szCs w:val="22"/>
              </w:rPr>
            </w:pPr>
            <w:r w:rsidRPr="0076258C">
              <w:rPr>
                <w:rFonts w:ascii="Arial" w:hAnsi="Arial" w:cs="Arial"/>
              </w:rPr>
              <w:t>Question Sub-Weighting</w:t>
            </w:r>
          </w:p>
        </w:tc>
        <w:tc>
          <w:tcPr>
            <w:tcW w:w="709" w:type="dxa"/>
            <w:shd w:val="clear" w:color="auto" w:fill="BDD6EE" w:themeFill="accent1" w:themeFillTint="66"/>
            <w:vAlign w:val="center"/>
          </w:tcPr>
          <w:p w14:paraId="489A12FF" w14:textId="77777777" w:rsidR="00022BE2" w:rsidRPr="0076258C" w:rsidRDefault="00022BE2" w:rsidP="00CB6487">
            <w:pPr>
              <w:rPr>
                <w:rFonts w:cs="Arial"/>
                <w:szCs w:val="22"/>
              </w:rPr>
            </w:pPr>
            <w:r w:rsidRPr="0076258C">
              <w:rPr>
                <w:rFonts w:ascii="Arial" w:hAnsi="Arial" w:cs="Arial"/>
              </w:rPr>
              <w:t>Mark</w:t>
            </w:r>
          </w:p>
        </w:tc>
        <w:tc>
          <w:tcPr>
            <w:tcW w:w="1134" w:type="dxa"/>
            <w:shd w:val="clear" w:color="auto" w:fill="BDD6EE" w:themeFill="accent1" w:themeFillTint="66"/>
            <w:vAlign w:val="center"/>
          </w:tcPr>
          <w:p w14:paraId="59D792D5" w14:textId="77777777" w:rsidR="00022BE2" w:rsidRPr="0076258C" w:rsidRDefault="00022BE2" w:rsidP="00CB6487">
            <w:pPr>
              <w:rPr>
                <w:rFonts w:cs="Arial"/>
                <w:szCs w:val="22"/>
              </w:rPr>
            </w:pPr>
            <w:r w:rsidRPr="0076258C">
              <w:rPr>
                <w:rFonts w:ascii="Arial" w:hAnsi="Arial" w:cs="Arial"/>
              </w:rPr>
              <w:t>Weighted Score</w:t>
            </w:r>
          </w:p>
        </w:tc>
      </w:tr>
      <w:tr w:rsidR="00022BE2" w:rsidRPr="002F7B9A" w14:paraId="200C9956" w14:textId="77777777" w:rsidTr="00CB6487">
        <w:tc>
          <w:tcPr>
            <w:tcW w:w="1134" w:type="dxa"/>
            <w:vAlign w:val="center"/>
          </w:tcPr>
          <w:p w14:paraId="4020B7D1" w14:textId="77777777" w:rsidR="00022BE2" w:rsidRPr="00821410" w:rsidRDefault="00022BE2" w:rsidP="00821410">
            <w:pPr>
              <w:jc w:val="center"/>
              <w:rPr>
                <w:rFonts w:ascii="Arial" w:hAnsi="Arial" w:cs="Arial"/>
                <w:b/>
              </w:rPr>
            </w:pPr>
            <w:r w:rsidRPr="00931064">
              <w:rPr>
                <w:rFonts w:ascii="Arial" w:hAnsi="Arial" w:cs="Arial"/>
                <w:b/>
              </w:rPr>
              <w:t>AQB1</w:t>
            </w:r>
          </w:p>
        </w:tc>
        <w:tc>
          <w:tcPr>
            <w:tcW w:w="3827" w:type="dxa"/>
            <w:vAlign w:val="center"/>
          </w:tcPr>
          <w:p w14:paraId="42389B4D" w14:textId="1837B6B4" w:rsidR="00022BE2" w:rsidRPr="00821410" w:rsidRDefault="00022BE2">
            <w:pPr>
              <w:spacing w:before="60" w:after="60"/>
              <w:jc w:val="left"/>
              <w:rPr>
                <w:rFonts w:ascii="Arial" w:hAnsi="Arial" w:cs="Arial"/>
                <w:b/>
                <w:caps/>
              </w:rPr>
            </w:pPr>
            <w:r w:rsidRPr="00931064">
              <w:rPr>
                <w:rFonts w:ascii="Arial" w:hAnsi="Arial" w:cs="Arial"/>
                <w:bCs/>
                <w:color w:val="000000"/>
              </w:rPr>
              <w:t xml:space="preserve">Lot 1 -Sub-Contractor and Supply Chain Management </w:t>
            </w:r>
          </w:p>
        </w:tc>
        <w:tc>
          <w:tcPr>
            <w:tcW w:w="1276" w:type="dxa"/>
            <w:shd w:val="clear" w:color="auto" w:fill="auto"/>
            <w:vAlign w:val="center"/>
          </w:tcPr>
          <w:p w14:paraId="10AAB2AA" w14:textId="5023E245" w:rsidR="00022BE2" w:rsidRPr="00821410" w:rsidRDefault="00F86312" w:rsidP="00821410">
            <w:pPr>
              <w:jc w:val="center"/>
              <w:rPr>
                <w:rFonts w:ascii="Arial" w:hAnsi="Arial" w:cs="Arial"/>
                <w:b/>
              </w:rPr>
            </w:pPr>
            <w:r>
              <w:rPr>
                <w:rFonts w:ascii="Arial" w:hAnsi="Arial" w:cs="Arial"/>
                <w:b/>
              </w:rPr>
              <w:t>5</w:t>
            </w:r>
          </w:p>
        </w:tc>
        <w:tc>
          <w:tcPr>
            <w:tcW w:w="709" w:type="dxa"/>
            <w:vAlign w:val="center"/>
          </w:tcPr>
          <w:p w14:paraId="7F94E77D" w14:textId="24274E00" w:rsidR="00022BE2" w:rsidRPr="00514F30" w:rsidRDefault="00BE1653" w:rsidP="00821410">
            <w:pPr>
              <w:jc w:val="center"/>
              <w:rPr>
                <w:rFonts w:ascii="Arial" w:hAnsi="Arial" w:cs="Arial"/>
                <w:color w:val="000000"/>
              </w:rPr>
            </w:pPr>
            <w:r>
              <w:rPr>
                <w:rFonts w:ascii="Arial" w:hAnsi="Arial" w:cs="Arial"/>
                <w:color w:val="000000"/>
              </w:rPr>
              <w:t>50</w:t>
            </w:r>
          </w:p>
        </w:tc>
        <w:tc>
          <w:tcPr>
            <w:tcW w:w="1134" w:type="dxa"/>
            <w:shd w:val="clear" w:color="auto" w:fill="auto"/>
            <w:vAlign w:val="center"/>
          </w:tcPr>
          <w:p w14:paraId="0E81AE69" w14:textId="11B17EEF" w:rsidR="00022BE2" w:rsidRPr="00514F30" w:rsidRDefault="0076258C" w:rsidP="00821410">
            <w:pPr>
              <w:jc w:val="center"/>
              <w:rPr>
                <w:rFonts w:ascii="Arial" w:hAnsi="Arial" w:cs="Arial"/>
                <w:color w:val="000000"/>
              </w:rPr>
            </w:pPr>
            <w:r>
              <w:rPr>
                <w:rFonts w:ascii="Arial" w:hAnsi="Arial" w:cs="Arial"/>
                <w:color w:val="000000"/>
              </w:rPr>
              <w:t>2.5</w:t>
            </w:r>
          </w:p>
        </w:tc>
      </w:tr>
      <w:tr w:rsidR="00022BE2" w:rsidRPr="002F7B9A" w14:paraId="42F28F69" w14:textId="77777777" w:rsidTr="00CB6487">
        <w:tc>
          <w:tcPr>
            <w:tcW w:w="1134" w:type="dxa"/>
            <w:vAlign w:val="center"/>
          </w:tcPr>
          <w:p w14:paraId="128B0D10" w14:textId="1A53D70B" w:rsidR="00022BE2" w:rsidRPr="0030361A" w:rsidRDefault="00022BE2" w:rsidP="00821410">
            <w:pPr>
              <w:jc w:val="center"/>
              <w:rPr>
                <w:rFonts w:ascii="Arial" w:hAnsi="Arial" w:cs="Arial"/>
                <w:b/>
              </w:rPr>
            </w:pPr>
            <w:r w:rsidRPr="00931064">
              <w:rPr>
                <w:rFonts w:ascii="Arial" w:hAnsi="Arial" w:cs="Arial"/>
                <w:b/>
              </w:rPr>
              <w:t>AQB</w:t>
            </w:r>
            <w:r w:rsidR="00A24BA3">
              <w:rPr>
                <w:rFonts w:ascii="Arial" w:hAnsi="Arial" w:cs="Arial"/>
                <w:b/>
              </w:rPr>
              <w:t>2</w:t>
            </w:r>
          </w:p>
        </w:tc>
        <w:tc>
          <w:tcPr>
            <w:tcW w:w="3827" w:type="dxa"/>
            <w:vAlign w:val="center"/>
          </w:tcPr>
          <w:p w14:paraId="7B80DE93" w14:textId="0CDA8375" w:rsidR="00022BE2" w:rsidRPr="00821410" w:rsidRDefault="00022BE2">
            <w:pPr>
              <w:spacing w:before="60" w:after="60"/>
              <w:jc w:val="left"/>
              <w:rPr>
                <w:rFonts w:ascii="Arial" w:hAnsi="Arial" w:cs="Arial"/>
                <w:caps/>
              </w:rPr>
            </w:pPr>
            <w:r w:rsidRPr="00931064">
              <w:rPr>
                <w:rFonts w:ascii="Arial" w:hAnsi="Arial" w:cs="Arial"/>
                <w:bCs/>
                <w:color w:val="000000"/>
              </w:rPr>
              <w:t>Lot 1-</w:t>
            </w:r>
            <w:r w:rsidR="00112F57">
              <w:rPr>
                <w:rFonts w:ascii="Arial" w:hAnsi="Arial" w:cs="Arial"/>
                <w:bCs/>
                <w:color w:val="000000"/>
              </w:rPr>
              <w:t xml:space="preserve"> </w:t>
            </w:r>
            <w:r w:rsidRPr="00931064">
              <w:rPr>
                <w:rFonts w:ascii="Arial" w:hAnsi="Arial" w:cs="Arial"/>
                <w:bCs/>
                <w:color w:val="000000"/>
              </w:rPr>
              <w:t xml:space="preserve">Diversity and Inclusion </w:t>
            </w:r>
          </w:p>
        </w:tc>
        <w:tc>
          <w:tcPr>
            <w:tcW w:w="1276" w:type="dxa"/>
            <w:shd w:val="clear" w:color="auto" w:fill="auto"/>
            <w:vAlign w:val="center"/>
          </w:tcPr>
          <w:p w14:paraId="19E79D59" w14:textId="0BAC61FD" w:rsidR="00022BE2" w:rsidRPr="00821410" w:rsidRDefault="00F86312" w:rsidP="00821410">
            <w:pPr>
              <w:jc w:val="center"/>
              <w:rPr>
                <w:rFonts w:ascii="Arial" w:hAnsi="Arial" w:cs="Arial"/>
                <w:b/>
              </w:rPr>
            </w:pPr>
            <w:r>
              <w:rPr>
                <w:rFonts w:ascii="Arial" w:hAnsi="Arial" w:cs="Arial"/>
                <w:b/>
              </w:rPr>
              <w:t>10</w:t>
            </w:r>
          </w:p>
        </w:tc>
        <w:tc>
          <w:tcPr>
            <w:tcW w:w="709" w:type="dxa"/>
            <w:vAlign w:val="center"/>
          </w:tcPr>
          <w:p w14:paraId="658C2131" w14:textId="6B3639B0" w:rsidR="00022BE2" w:rsidRPr="00514F30" w:rsidRDefault="00BE1653" w:rsidP="00821410">
            <w:pPr>
              <w:jc w:val="center"/>
              <w:rPr>
                <w:rFonts w:ascii="Arial" w:hAnsi="Arial" w:cs="Arial"/>
                <w:color w:val="000000"/>
              </w:rPr>
            </w:pPr>
            <w:r>
              <w:rPr>
                <w:rFonts w:ascii="Arial" w:hAnsi="Arial" w:cs="Arial"/>
                <w:color w:val="000000"/>
              </w:rPr>
              <w:t>33</w:t>
            </w:r>
          </w:p>
        </w:tc>
        <w:tc>
          <w:tcPr>
            <w:tcW w:w="1134" w:type="dxa"/>
            <w:shd w:val="clear" w:color="auto" w:fill="auto"/>
            <w:vAlign w:val="center"/>
          </w:tcPr>
          <w:p w14:paraId="4BE2480A" w14:textId="49969986" w:rsidR="00022BE2" w:rsidRPr="00514F30" w:rsidRDefault="0076258C" w:rsidP="00821410">
            <w:pPr>
              <w:jc w:val="center"/>
              <w:rPr>
                <w:rFonts w:ascii="Arial" w:hAnsi="Arial" w:cs="Arial"/>
                <w:color w:val="000000"/>
              </w:rPr>
            </w:pPr>
            <w:r>
              <w:rPr>
                <w:rFonts w:ascii="Arial" w:hAnsi="Arial" w:cs="Arial"/>
                <w:color w:val="000000"/>
              </w:rPr>
              <w:t>3.3</w:t>
            </w:r>
          </w:p>
        </w:tc>
      </w:tr>
      <w:tr w:rsidR="00022BE2" w:rsidRPr="002F7B9A" w14:paraId="5EF0EA11" w14:textId="77777777" w:rsidTr="00CB6487">
        <w:trPr>
          <w:trHeight w:val="56"/>
        </w:trPr>
        <w:tc>
          <w:tcPr>
            <w:tcW w:w="1134" w:type="dxa"/>
            <w:vAlign w:val="center"/>
          </w:tcPr>
          <w:p w14:paraId="6E747892" w14:textId="0D0CA058" w:rsidR="00022BE2" w:rsidRPr="00821410" w:rsidRDefault="00022BE2" w:rsidP="00821410">
            <w:pPr>
              <w:jc w:val="center"/>
              <w:rPr>
                <w:rFonts w:ascii="Arial" w:hAnsi="Arial" w:cs="Arial"/>
                <w:b/>
              </w:rPr>
            </w:pPr>
            <w:r w:rsidRPr="00821410">
              <w:rPr>
                <w:rFonts w:ascii="Arial" w:hAnsi="Arial" w:cs="Arial"/>
                <w:b/>
              </w:rPr>
              <w:t>AQC1</w:t>
            </w:r>
          </w:p>
        </w:tc>
        <w:tc>
          <w:tcPr>
            <w:tcW w:w="3827" w:type="dxa"/>
            <w:vAlign w:val="center"/>
          </w:tcPr>
          <w:p w14:paraId="0542798C" w14:textId="15FBFF16" w:rsidR="00022BE2" w:rsidRPr="00821410" w:rsidRDefault="00DA7EF3" w:rsidP="00CB6487">
            <w:pPr>
              <w:spacing w:before="60" w:after="60"/>
              <w:rPr>
                <w:rFonts w:ascii="Arial" w:hAnsi="Arial" w:cs="Arial"/>
                <w:bCs/>
                <w:color w:val="000000"/>
              </w:rPr>
            </w:pPr>
            <w:r w:rsidRPr="00931064">
              <w:rPr>
                <w:rFonts w:ascii="Arial" w:hAnsi="Arial" w:cs="Arial"/>
                <w:bCs/>
                <w:color w:val="000000"/>
              </w:rPr>
              <w:t>Lot 1-</w:t>
            </w:r>
            <w:r w:rsidR="00922D5A" w:rsidRPr="00931064">
              <w:rPr>
                <w:rFonts w:ascii="Arial" w:hAnsi="Arial" w:cs="Arial"/>
                <w:bCs/>
                <w:color w:val="000000"/>
              </w:rPr>
              <w:t>Workforce Management</w:t>
            </w:r>
          </w:p>
        </w:tc>
        <w:tc>
          <w:tcPr>
            <w:tcW w:w="1276" w:type="dxa"/>
            <w:shd w:val="clear" w:color="auto" w:fill="auto"/>
            <w:vAlign w:val="center"/>
          </w:tcPr>
          <w:p w14:paraId="623D90C0" w14:textId="6F37D01E" w:rsidR="00022BE2" w:rsidRPr="00821410" w:rsidRDefault="00F86312" w:rsidP="00821410">
            <w:pPr>
              <w:jc w:val="center"/>
              <w:rPr>
                <w:rFonts w:ascii="Arial" w:hAnsi="Arial" w:cs="Arial"/>
                <w:b/>
              </w:rPr>
            </w:pPr>
            <w:r>
              <w:rPr>
                <w:rFonts w:ascii="Arial" w:hAnsi="Arial" w:cs="Arial"/>
                <w:b/>
              </w:rPr>
              <w:t>10</w:t>
            </w:r>
          </w:p>
        </w:tc>
        <w:tc>
          <w:tcPr>
            <w:tcW w:w="709" w:type="dxa"/>
            <w:vAlign w:val="center"/>
          </w:tcPr>
          <w:p w14:paraId="6EE70BFC" w14:textId="579C5F2B" w:rsidR="00022BE2" w:rsidRPr="00514F30" w:rsidRDefault="00BE1653" w:rsidP="00821410">
            <w:pPr>
              <w:jc w:val="center"/>
              <w:rPr>
                <w:rFonts w:ascii="Arial" w:hAnsi="Arial" w:cs="Arial"/>
                <w:color w:val="000000"/>
              </w:rPr>
            </w:pPr>
            <w:r>
              <w:rPr>
                <w:rFonts w:ascii="Arial" w:hAnsi="Arial" w:cs="Arial"/>
                <w:color w:val="000000"/>
              </w:rPr>
              <w:t>100</w:t>
            </w:r>
          </w:p>
        </w:tc>
        <w:tc>
          <w:tcPr>
            <w:tcW w:w="1134" w:type="dxa"/>
            <w:shd w:val="clear" w:color="auto" w:fill="auto"/>
            <w:vAlign w:val="center"/>
          </w:tcPr>
          <w:p w14:paraId="30C3B484" w14:textId="5F5AA0D2" w:rsidR="00022BE2" w:rsidRPr="00514F30" w:rsidRDefault="0076258C" w:rsidP="00821410">
            <w:pPr>
              <w:jc w:val="center"/>
              <w:rPr>
                <w:rFonts w:ascii="Arial" w:hAnsi="Arial" w:cs="Arial"/>
                <w:color w:val="000000"/>
              </w:rPr>
            </w:pPr>
            <w:r>
              <w:rPr>
                <w:rFonts w:ascii="Arial" w:hAnsi="Arial" w:cs="Arial"/>
                <w:color w:val="000000"/>
              </w:rPr>
              <w:t>10</w:t>
            </w:r>
          </w:p>
        </w:tc>
      </w:tr>
      <w:tr w:rsidR="00022BE2" w:rsidRPr="002F7B9A" w14:paraId="6DE21474" w14:textId="77777777" w:rsidTr="00CB6487">
        <w:tc>
          <w:tcPr>
            <w:tcW w:w="1134" w:type="dxa"/>
            <w:vAlign w:val="center"/>
          </w:tcPr>
          <w:p w14:paraId="32EBA738" w14:textId="02068075" w:rsidR="00022BE2" w:rsidRPr="00821410" w:rsidRDefault="00922D5A" w:rsidP="00821410">
            <w:pPr>
              <w:jc w:val="center"/>
              <w:rPr>
                <w:rFonts w:ascii="Arial" w:hAnsi="Arial" w:cs="Arial"/>
                <w:b/>
              </w:rPr>
            </w:pPr>
            <w:r w:rsidRPr="00821410">
              <w:rPr>
                <w:rFonts w:ascii="Arial" w:hAnsi="Arial" w:cs="Arial"/>
                <w:b/>
              </w:rPr>
              <w:t>AQD1</w:t>
            </w:r>
          </w:p>
        </w:tc>
        <w:tc>
          <w:tcPr>
            <w:tcW w:w="3827" w:type="dxa"/>
            <w:vAlign w:val="center"/>
          </w:tcPr>
          <w:p w14:paraId="157ADE19" w14:textId="6B73914C" w:rsidR="00022BE2" w:rsidRPr="00931064" w:rsidRDefault="00DA7EF3" w:rsidP="00CB6487">
            <w:pPr>
              <w:spacing w:before="60" w:after="60"/>
              <w:rPr>
                <w:rFonts w:ascii="Arial" w:hAnsi="Arial" w:cs="Arial"/>
                <w:b/>
                <w:caps/>
              </w:rPr>
            </w:pPr>
            <w:r w:rsidRPr="00931064">
              <w:rPr>
                <w:rFonts w:ascii="Arial" w:hAnsi="Arial" w:cs="Arial"/>
                <w:bCs/>
                <w:color w:val="000000"/>
              </w:rPr>
              <w:t>Lot 1-</w:t>
            </w:r>
            <w:r w:rsidR="00922D5A" w:rsidRPr="00821410">
              <w:rPr>
                <w:rFonts w:ascii="Arial" w:hAnsi="Arial" w:cs="Arial"/>
                <w:bCs/>
                <w:color w:val="000000"/>
              </w:rPr>
              <w:t>Attendance Management (Short Term Absence)</w:t>
            </w:r>
          </w:p>
        </w:tc>
        <w:tc>
          <w:tcPr>
            <w:tcW w:w="1276" w:type="dxa"/>
            <w:shd w:val="clear" w:color="auto" w:fill="auto"/>
            <w:vAlign w:val="center"/>
          </w:tcPr>
          <w:p w14:paraId="25A714E3" w14:textId="4B380B5B" w:rsidR="00022BE2" w:rsidRPr="00821410" w:rsidRDefault="00F86312" w:rsidP="00821410">
            <w:pPr>
              <w:jc w:val="center"/>
              <w:rPr>
                <w:rFonts w:ascii="Arial" w:hAnsi="Arial" w:cs="Arial"/>
                <w:b/>
              </w:rPr>
            </w:pPr>
            <w:r>
              <w:rPr>
                <w:rFonts w:ascii="Arial" w:hAnsi="Arial" w:cs="Arial"/>
                <w:b/>
              </w:rPr>
              <w:t>10</w:t>
            </w:r>
          </w:p>
        </w:tc>
        <w:tc>
          <w:tcPr>
            <w:tcW w:w="709" w:type="dxa"/>
            <w:vAlign w:val="center"/>
          </w:tcPr>
          <w:p w14:paraId="15D91DF6" w14:textId="6D7C7BE5" w:rsidR="00022BE2" w:rsidRPr="00931064" w:rsidRDefault="00BE1653" w:rsidP="00821410">
            <w:pPr>
              <w:jc w:val="center"/>
              <w:rPr>
                <w:rFonts w:ascii="Arial" w:hAnsi="Arial" w:cs="Arial"/>
                <w:color w:val="000000"/>
              </w:rPr>
            </w:pPr>
            <w:r>
              <w:rPr>
                <w:rFonts w:ascii="Arial" w:hAnsi="Arial" w:cs="Arial"/>
                <w:color w:val="000000"/>
              </w:rPr>
              <w:t>80</w:t>
            </w:r>
          </w:p>
        </w:tc>
        <w:tc>
          <w:tcPr>
            <w:tcW w:w="1134" w:type="dxa"/>
            <w:shd w:val="clear" w:color="auto" w:fill="auto"/>
            <w:vAlign w:val="center"/>
          </w:tcPr>
          <w:p w14:paraId="455F2382" w14:textId="6C8E7419" w:rsidR="00022BE2" w:rsidRPr="00931064" w:rsidRDefault="0076258C" w:rsidP="00821410">
            <w:pPr>
              <w:jc w:val="center"/>
              <w:rPr>
                <w:rFonts w:ascii="Arial" w:hAnsi="Arial" w:cs="Arial"/>
                <w:color w:val="000000"/>
              </w:rPr>
            </w:pPr>
            <w:r>
              <w:rPr>
                <w:rFonts w:ascii="Arial" w:hAnsi="Arial" w:cs="Arial"/>
                <w:color w:val="000000"/>
              </w:rPr>
              <w:t>8</w:t>
            </w:r>
          </w:p>
        </w:tc>
      </w:tr>
      <w:tr w:rsidR="00022BE2" w:rsidRPr="002F7B9A" w14:paraId="19C3F14C" w14:textId="77777777" w:rsidTr="00CB6487">
        <w:tc>
          <w:tcPr>
            <w:tcW w:w="1134" w:type="dxa"/>
            <w:vAlign w:val="center"/>
          </w:tcPr>
          <w:p w14:paraId="47DEC5F1" w14:textId="4E7ACB6A" w:rsidR="00022BE2" w:rsidRPr="00821410" w:rsidRDefault="00922D5A" w:rsidP="00821410">
            <w:pPr>
              <w:jc w:val="center"/>
              <w:rPr>
                <w:rFonts w:ascii="Arial" w:hAnsi="Arial" w:cs="Arial"/>
                <w:b/>
              </w:rPr>
            </w:pPr>
            <w:r w:rsidRPr="00821410">
              <w:rPr>
                <w:rFonts w:ascii="Arial" w:hAnsi="Arial" w:cs="Arial"/>
                <w:b/>
              </w:rPr>
              <w:t>AQD2</w:t>
            </w:r>
          </w:p>
        </w:tc>
        <w:tc>
          <w:tcPr>
            <w:tcW w:w="3827" w:type="dxa"/>
            <w:vAlign w:val="center"/>
          </w:tcPr>
          <w:p w14:paraId="485C9700" w14:textId="40519D20" w:rsidR="00022BE2" w:rsidRPr="00931064" w:rsidRDefault="00DA7EF3" w:rsidP="00CB6487">
            <w:pPr>
              <w:spacing w:before="60" w:after="60"/>
              <w:rPr>
                <w:rFonts w:ascii="Arial" w:hAnsi="Arial" w:cs="Arial"/>
                <w:b/>
                <w:caps/>
              </w:rPr>
            </w:pPr>
            <w:r w:rsidRPr="00931064">
              <w:rPr>
                <w:rFonts w:ascii="Arial" w:hAnsi="Arial" w:cs="Arial"/>
                <w:bCs/>
                <w:color w:val="000000"/>
              </w:rPr>
              <w:t>Lot 1-</w:t>
            </w:r>
            <w:r w:rsidR="00922D5A" w:rsidRPr="00821410">
              <w:rPr>
                <w:rFonts w:ascii="Arial" w:hAnsi="Arial" w:cs="Arial"/>
                <w:bCs/>
                <w:color w:val="000000"/>
              </w:rPr>
              <w:t>Attendance Management (Long Term Absence due to musculoskeletal Issues)</w:t>
            </w:r>
          </w:p>
        </w:tc>
        <w:tc>
          <w:tcPr>
            <w:tcW w:w="1276" w:type="dxa"/>
            <w:shd w:val="clear" w:color="auto" w:fill="auto"/>
            <w:vAlign w:val="center"/>
          </w:tcPr>
          <w:p w14:paraId="2319BCC9" w14:textId="401870A9" w:rsidR="00022BE2" w:rsidRPr="00821410" w:rsidRDefault="00F86312" w:rsidP="00821410">
            <w:pPr>
              <w:jc w:val="center"/>
              <w:rPr>
                <w:rFonts w:ascii="Arial" w:hAnsi="Arial" w:cs="Arial"/>
                <w:b/>
              </w:rPr>
            </w:pPr>
            <w:r>
              <w:rPr>
                <w:rFonts w:ascii="Arial" w:hAnsi="Arial" w:cs="Arial"/>
                <w:b/>
              </w:rPr>
              <w:t>10</w:t>
            </w:r>
          </w:p>
        </w:tc>
        <w:tc>
          <w:tcPr>
            <w:tcW w:w="709" w:type="dxa"/>
            <w:vAlign w:val="center"/>
          </w:tcPr>
          <w:p w14:paraId="2D6C2012" w14:textId="230EFDC0" w:rsidR="00022BE2" w:rsidRPr="00931064" w:rsidRDefault="00BE1653" w:rsidP="00821410">
            <w:pPr>
              <w:jc w:val="center"/>
              <w:rPr>
                <w:rFonts w:ascii="Arial" w:hAnsi="Arial" w:cs="Arial"/>
                <w:color w:val="000000"/>
              </w:rPr>
            </w:pPr>
            <w:r>
              <w:rPr>
                <w:rFonts w:ascii="Arial" w:hAnsi="Arial" w:cs="Arial"/>
                <w:color w:val="000000"/>
              </w:rPr>
              <w:t>80</w:t>
            </w:r>
          </w:p>
        </w:tc>
        <w:tc>
          <w:tcPr>
            <w:tcW w:w="1134" w:type="dxa"/>
            <w:shd w:val="clear" w:color="auto" w:fill="auto"/>
            <w:vAlign w:val="center"/>
          </w:tcPr>
          <w:p w14:paraId="28171D18" w14:textId="0F4887CD" w:rsidR="00022BE2" w:rsidRPr="00931064" w:rsidRDefault="0076258C" w:rsidP="00821410">
            <w:pPr>
              <w:jc w:val="center"/>
              <w:rPr>
                <w:rFonts w:ascii="Arial" w:hAnsi="Arial" w:cs="Arial"/>
                <w:color w:val="000000"/>
              </w:rPr>
            </w:pPr>
            <w:r>
              <w:rPr>
                <w:rFonts w:ascii="Arial" w:hAnsi="Arial" w:cs="Arial"/>
                <w:color w:val="000000"/>
              </w:rPr>
              <w:t>8</w:t>
            </w:r>
          </w:p>
        </w:tc>
      </w:tr>
      <w:tr w:rsidR="00922D5A" w:rsidRPr="002F7B9A" w14:paraId="03E2C1F0" w14:textId="77777777" w:rsidTr="00CB6487">
        <w:tc>
          <w:tcPr>
            <w:tcW w:w="1134" w:type="dxa"/>
            <w:vAlign w:val="center"/>
          </w:tcPr>
          <w:p w14:paraId="27CDA3C0" w14:textId="726262D2" w:rsidR="00922D5A" w:rsidRPr="00821410" w:rsidRDefault="00922D5A" w:rsidP="00821410">
            <w:pPr>
              <w:jc w:val="center"/>
              <w:rPr>
                <w:rFonts w:ascii="Arial" w:hAnsi="Arial" w:cs="Arial"/>
                <w:b/>
              </w:rPr>
            </w:pPr>
            <w:r w:rsidRPr="00821410">
              <w:rPr>
                <w:rFonts w:ascii="Arial" w:hAnsi="Arial" w:cs="Arial"/>
                <w:b/>
              </w:rPr>
              <w:t>AQD3</w:t>
            </w:r>
          </w:p>
        </w:tc>
        <w:tc>
          <w:tcPr>
            <w:tcW w:w="3827" w:type="dxa"/>
            <w:vAlign w:val="center"/>
          </w:tcPr>
          <w:p w14:paraId="170FC0A3" w14:textId="1605A301" w:rsidR="00922D5A" w:rsidRPr="00931064" w:rsidRDefault="00DA7EF3" w:rsidP="00CB6487">
            <w:pPr>
              <w:spacing w:before="60" w:after="60"/>
              <w:rPr>
                <w:rFonts w:ascii="Arial" w:hAnsi="Arial" w:cs="Arial"/>
                <w:b/>
                <w:caps/>
              </w:rPr>
            </w:pPr>
            <w:r w:rsidRPr="00931064">
              <w:rPr>
                <w:rFonts w:ascii="Arial" w:hAnsi="Arial" w:cs="Arial"/>
                <w:bCs/>
                <w:color w:val="000000"/>
              </w:rPr>
              <w:t>Lot 1 -</w:t>
            </w:r>
            <w:r w:rsidR="00922D5A" w:rsidRPr="00821410">
              <w:rPr>
                <w:rFonts w:ascii="Arial" w:hAnsi="Arial" w:cs="Arial"/>
                <w:bCs/>
                <w:color w:val="000000"/>
              </w:rPr>
              <w:t>Identifying and Supporting Contracting Authorities with Service Trends</w:t>
            </w:r>
          </w:p>
        </w:tc>
        <w:tc>
          <w:tcPr>
            <w:tcW w:w="1276" w:type="dxa"/>
            <w:shd w:val="clear" w:color="auto" w:fill="auto"/>
            <w:vAlign w:val="center"/>
          </w:tcPr>
          <w:p w14:paraId="525DF66B" w14:textId="04A6CBA1" w:rsidR="00922D5A" w:rsidRPr="00821410" w:rsidRDefault="00F86312" w:rsidP="00821410">
            <w:pPr>
              <w:jc w:val="center"/>
              <w:rPr>
                <w:rFonts w:ascii="Arial" w:hAnsi="Arial" w:cs="Arial"/>
                <w:b/>
              </w:rPr>
            </w:pPr>
            <w:r>
              <w:rPr>
                <w:rFonts w:ascii="Arial" w:hAnsi="Arial" w:cs="Arial"/>
                <w:b/>
              </w:rPr>
              <w:t>10</w:t>
            </w:r>
          </w:p>
        </w:tc>
        <w:tc>
          <w:tcPr>
            <w:tcW w:w="709" w:type="dxa"/>
            <w:vAlign w:val="center"/>
          </w:tcPr>
          <w:p w14:paraId="79C35277" w14:textId="00DD00DE" w:rsidR="00922D5A" w:rsidRPr="00931064" w:rsidRDefault="00BE1653" w:rsidP="00821410">
            <w:pPr>
              <w:jc w:val="center"/>
              <w:rPr>
                <w:rFonts w:ascii="Arial" w:hAnsi="Arial" w:cs="Arial"/>
                <w:color w:val="000000"/>
              </w:rPr>
            </w:pPr>
            <w:r>
              <w:rPr>
                <w:rFonts w:ascii="Arial" w:hAnsi="Arial" w:cs="Arial"/>
                <w:color w:val="000000"/>
              </w:rPr>
              <w:t>66</w:t>
            </w:r>
          </w:p>
        </w:tc>
        <w:tc>
          <w:tcPr>
            <w:tcW w:w="1134" w:type="dxa"/>
            <w:shd w:val="clear" w:color="auto" w:fill="auto"/>
            <w:vAlign w:val="center"/>
          </w:tcPr>
          <w:p w14:paraId="553F9923" w14:textId="5640CEC0" w:rsidR="00922D5A" w:rsidRPr="00931064" w:rsidRDefault="0076258C" w:rsidP="00821410">
            <w:pPr>
              <w:jc w:val="center"/>
              <w:rPr>
                <w:rFonts w:ascii="Arial" w:hAnsi="Arial" w:cs="Arial"/>
                <w:color w:val="000000"/>
              </w:rPr>
            </w:pPr>
            <w:r>
              <w:rPr>
                <w:rFonts w:ascii="Arial" w:hAnsi="Arial" w:cs="Arial"/>
                <w:color w:val="000000"/>
              </w:rPr>
              <w:t>6.6</w:t>
            </w:r>
          </w:p>
        </w:tc>
      </w:tr>
      <w:tr w:rsidR="00E97CCF" w:rsidRPr="002F7B9A" w14:paraId="6329BC7A" w14:textId="77777777" w:rsidTr="00CB6487">
        <w:tc>
          <w:tcPr>
            <w:tcW w:w="1134" w:type="dxa"/>
            <w:vAlign w:val="center"/>
          </w:tcPr>
          <w:p w14:paraId="14105F68" w14:textId="53307C65" w:rsidR="00E97CCF" w:rsidRPr="002A3AF2" w:rsidRDefault="00E97CCF" w:rsidP="00821410">
            <w:pPr>
              <w:jc w:val="center"/>
              <w:rPr>
                <w:rFonts w:ascii="Arial" w:hAnsi="Arial" w:cs="Arial"/>
                <w:b/>
              </w:rPr>
            </w:pPr>
            <w:r w:rsidRPr="002A3AF2">
              <w:rPr>
                <w:rFonts w:ascii="Arial" w:hAnsi="Arial" w:cs="Arial"/>
                <w:b/>
              </w:rPr>
              <w:t>AQD4</w:t>
            </w:r>
          </w:p>
        </w:tc>
        <w:tc>
          <w:tcPr>
            <w:tcW w:w="3827" w:type="dxa"/>
            <w:vAlign w:val="center"/>
          </w:tcPr>
          <w:p w14:paraId="5328E80E" w14:textId="1C9DE258" w:rsidR="00E97CCF" w:rsidRPr="002A3AF2" w:rsidRDefault="00E97CCF" w:rsidP="002A3AF2">
            <w:pPr>
              <w:spacing w:before="60" w:after="60"/>
              <w:rPr>
                <w:rFonts w:ascii="Arial" w:hAnsi="Arial" w:cs="Arial"/>
                <w:bCs/>
                <w:color w:val="000000"/>
              </w:rPr>
            </w:pPr>
            <w:r w:rsidRPr="002A3AF2">
              <w:rPr>
                <w:rFonts w:ascii="Arial" w:hAnsi="Arial" w:cs="Arial"/>
                <w:bCs/>
                <w:color w:val="000000"/>
              </w:rPr>
              <w:t xml:space="preserve">Lot 1 –Online Portal </w:t>
            </w:r>
          </w:p>
        </w:tc>
        <w:tc>
          <w:tcPr>
            <w:tcW w:w="1276" w:type="dxa"/>
            <w:shd w:val="clear" w:color="auto" w:fill="auto"/>
            <w:vAlign w:val="center"/>
          </w:tcPr>
          <w:p w14:paraId="635B41AB" w14:textId="0DDE96DD" w:rsidR="00E97CCF" w:rsidRPr="00270DEF" w:rsidRDefault="00F86312" w:rsidP="00821410">
            <w:pPr>
              <w:jc w:val="center"/>
              <w:rPr>
                <w:rFonts w:ascii="Arial" w:hAnsi="Arial" w:cs="Arial"/>
                <w:b/>
              </w:rPr>
            </w:pPr>
            <w:r>
              <w:rPr>
                <w:rFonts w:ascii="Arial" w:hAnsi="Arial" w:cs="Arial"/>
                <w:b/>
              </w:rPr>
              <w:t>5</w:t>
            </w:r>
          </w:p>
        </w:tc>
        <w:tc>
          <w:tcPr>
            <w:tcW w:w="709" w:type="dxa"/>
            <w:vAlign w:val="center"/>
          </w:tcPr>
          <w:p w14:paraId="3EF31C21" w14:textId="07CFB54F" w:rsidR="00E97CCF" w:rsidRPr="00931064" w:rsidRDefault="0076258C" w:rsidP="00821410">
            <w:pPr>
              <w:jc w:val="center"/>
              <w:rPr>
                <w:rFonts w:ascii="Arial" w:hAnsi="Arial" w:cs="Arial"/>
                <w:color w:val="000000"/>
              </w:rPr>
            </w:pPr>
            <w:r>
              <w:rPr>
                <w:rFonts w:ascii="Arial" w:hAnsi="Arial" w:cs="Arial"/>
                <w:color w:val="000000"/>
              </w:rPr>
              <w:t>100</w:t>
            </w:r>
          </w:p>
        </w:tc>
        <w:tc>
          <w:tcPr>
            <w:tcW w:w="1134" w:type="dxa"/>
            <w:shd w:val="clear" w:color="auto" w:fill="auto"/>
            <w:vAlign w:val="center"/>
          </w:tcPr>
          <w:p w14:paraId="0F8B041E" w14:textId="466B5A63" w:rsidR="00E97CCF" w:rsidRPr="00931064" w:rsidRDefault="0076258C" w:rsidP="00821410">
            <w:pPr>
              <w:jc w:val="center"/>
              <w:rPr>
                <w:rFonts w:ascii="Arial" w:hAnsi="Arial" w:cs="Arial"/>
                <w:color w:val="000000"/>
              </w:rPr>
            </w:pPr>
            <w:r>
              <w:rPr>
                <w:rFonts w:ascii="Arial" w:hAnsi="Arial" w:cs="Arial"/>
                <w:color w:val="000000"/>
              </w:rPr>
              <w:t>5</w:t>
            </w:r>
          </w:p>
        </w:tc>
      </w:tr>
      <w:tr w:rsidR="00922D5A" w:rsidRPr="002F7B9A" w14:paraId="236CF92D" w14:textId="77777777" w:rsidTr="00CB6487">
        <w:tc>
          <w:tcPr>
            <w:tcW w:w="1134" w:type="dxa"/>
            <w:vAlign w:val="center"/>
          </w:tcPr>
          <w:p w14:paraId="52CB8520" w14:textId="43760CCC" w:rsidR="00922D5A" w:rsidRPr="00821410" w:rsidRDefault="00922D5A" w:rsidP="00821410">
            <w:pPr>
              <w:jc w:val="center"/>
              <w:rPr>
                <w:rFonts w:ascii="Arial" w:hAnsi="Arial" w:cs="Arial"/>
                <w:b/>
              </w:rPr>
            </w:pPr>
            <w:r w:rsidRPr="00821410">
              <w:rPr>
                <w:rFonts w:ascii="Arial" w:hAnsi="Arial" w:cs="Arial"/>
                <w:b/>
              </w:rPr>
              <w:t>AQE1</w:t>
            </w:r>
          </w:p>
        </w:tc>
        <w:tc>
          <w:tcPr>
            <w:tcW w:w="3827" w:type="dxa"/>
            <w:vAlign w:val="center"/>
          </w:tcPr>
          <w:p w14:paraId="64BEF723" w14:textId="6B739B9F" w:rsidR="00922D5A" w:rsidRPr="00821410" w:rsidRDefault="00DA7EF3" w:rsidP="00922D5A">
            <w:pPr>
              <w:spacing w:before="60" w:after="60"/>
              <w:rPr>
                <w:rFonts w:ascii="Arial" w:hAnsi="Arial" w:cs="Arial"/>
                <w:bCs/>
                <w:color w:val="000000"/>
              </w:rPr>
            </w:pPr>
            <w:r w:rsidRPr="00931064">
              <w:rPr>
                <w:rFonts w:ascii="Arial" w:hAnsi="Arial" w:cs="Arial"/>
                <w:bCs/>
                <w:color w:val="000000"/>
              </w:rPr>
              <w:t>Lot 1-</w:t>
            </w:r>
            <w:r w:rsidR="00922D5A" w:rsidRPr="00821410">
              <w:rPr>
                <w:rFonts w:ascii="Arial" w:hAnsi="Arial" w:cs="Arial"/>
                <w:bCs/>
                <w:color w:val="000000"/>
              </w:rPr>
              <w:t>Contracting Authorities Personnel with a</w:t>
            </w:r>
            <w:r w:rsidR="00A24BA3" w:rsidRPr="0030361A">
              <w:rPr>
                <w:rFonts w:ascii="Arial" w:hAnsi="Arial" w:cs="Arial"/>
                <w:bCs/>
                <w:color w:val="000000"/>
              </w:rPr>
              <w:t xml:space="preserve">  </w:t>
            </w:r>
            <w:r w:rsidR="00922D5A" w:rsidRPr="00821410">
              <w:rPr>
                <w:rFonts w:ascii="Arial" w:hAnsi="Arial" w:cs="Arial"/>
                <w:bCs/>
                <w:color w:val="000000"/>
              </w:rPr>
              <w:t>Medically Undiagnosed Mental Health Issue</w:t>
            </w:r>
          </w:p>
        </w:tc>
        <w:tc>
          <w:tcPr>
            <w:tcW w:w="1276" w:type="dxa"/>
            <w:shd w:val="clear" w:color="auto" w:fill="auto"/>
            <w:vAlign w:val="center"/>
          </w:tcPr>
          <w:p w14:paraId="0D1BE3BE" w14:textId="5B376A89" w:rsidR="00922D5A" w:rsidRPr="00821410" w:rsidRDefault="00F86312" w:rsidP="00821410">
            <w:pPr>
              <w:jc w:val="center"/>
              <w:rPr>
                <w:rFonts w:ascii="Arial" w:hAnsi="Arial" w:cs="Arial"/>
                <w:b/>
              </w:rPr>
            </w:pPr>
            <w:r>
              <w:rPr>
                <w:rFonts w:ascii="Arial" w:hAnsi="Arial" w:cs="Arial"/>
                <w:b/>
              </w:rPr>
              <w:t>10</w:t>
            </w:r>
          </w:p>
        </w:tc>
        <w:tc>
          <w:tcPr>
            <w:tcW w:w="709" w:type="dxa"/>
            <w:vAlign w:val="center"/>
          </w:tcPr>
          <w:p w14:paraId="01FCA454" w14:textId="3FFBC403" w:rsidR="00922D5A" w:rsidRPr="00931064" w:rsidRDefault="0076258C" w:rsidP="00821410">
            <w:pPr>
              <w:jc w:val="center"/>
              <w:rPr>
                <w:rFonts w:ascii="Arial" w:hAnsi="Arial" w:cs="Arial"/>
                <w:color w:val="000000"/>
              </w:rPr>
            </w:pPr>
            <w:r>
              <w:rPr>
                <w:rFonts w:ascii="Arial" w:hAnsi="Arial" w:cs="Arial"/>
                <w:color w:val="000000"/>
              </w:rPr>
              <w:t>50</w:t>
            </w:r>
          </w:p>
        </w:tc>
        <w:tc>
          <w:tcPr>
            <w:tcW w:w="1134" w:type="dxa"/>
            <w:shd w:val="clear" w:color="auto" w:fill="auto"/>
            <w:vAlign w:val="center"/>
          </w:tcPr>
          <w:p w14:paraId="5438D5C0" w14:textId="561EE628" w:rsidR="00922D5A" w:rsidRPr="00931064" w:rsidRDefault="0076258C" w:rsidP="00821410">
            <w:pPr>
              <w:jc w:val="center"/>
              <w:rPr>
                <w:rFonts w:ascii="Arial" w:hAnsi="Arial" w:cs="Arial"/>
                <w:color w:val="000000"/>
              </w:rPr>
            </w:pPr>
            <w:r>
              <w:rPr>
                <w:rFonts w:ascii="Arial" w:hAnsi="Arial" w:cs="Arial"/>
                <w:color w:val="000000"/>
              </w:rPr>
              <w:t>5</w:t>
            </w:r>
          </w:p>
        </w:tc>
      </w:tr>
      <w:tr w:rsidR="00922D5A" w:rsidRPr="002F7B9A" w14:paraId="0CEF9B89" w14:textId="77777777" w:rsidTr="00CB6487">
        <w:tc>
          <w:tcPr>
            <w:tcW w:w="1134" w:type="dxa"/>
            <w:vAlign w:val="center"/>
          </w:tcPr>
          <w:p w14:paraId="615DB77A" w14:textId="550A6D41" w:rsidR="00922D5A" w:rsidRPr="00821410" w:rsidRDefault="00922D5A" w:rsidP="00821410">
            <w:pPr>
              <w:jc w:val="center"/>
              <w:rPr>
                <w:rFonts w:ascii="Arial" w:hAnsi="Arial" w:cs="Arial"/>
                <w:b/>
              </w:rPr>
            </w:pPr>
            <w:r w:rsidRPr="00821410">
              <w:rPr>
                <w:rFonts w:ascii="Arial" w:hAnsi="Arial" w:cs="Arial"/>
                <w:b/>
              </w:rPr>
              <w:t>AQE2</w:t>
            </w:r>
          </w:p>
        </w:tc>
        <w:tc>
          <w:tcPr>
            <w:tcW w:w="3827" w:type="dxa"/>
            <w:vAlign w:val="center"/>
          </w:tcPr>
          <w:p w14:paraId="6354B7D5" w14:textId="67CC1A09" w:rsidR="00922D5A" w:rsidRPr="00931064" w:rsidRDefault="00DA7EF3" w:rsidP="00CB6487">
            <w:pPr>
              <w:spacing w:before="60" w:after="60"/>
              <w:rPr>
                <w:rFonts w:ascii="Arial" w:hAnsi="Arial" w:cs="Arial"/>
                <w:b/>
                <w:caps/>
              </w:rPr>
            </w:pPr>
            <w:r w:rsidRPr="00931064">
              <w:rPr>
                <w:rFonts w:ascii="Arial" w:hAnsi="Arial" w:cs="Arial"/>
                <w:bCs/>
                <w:color w:val="000000"/>
              </w:rPr>
              <w:t>Lot 1-</w:t>
            </w:r>
            <w:r w:rsidR="00922D5A" w:rsidRPr="00821410">
              <w:rPr>
                <w:rFonts w:ascii="Arial" w:hAnsi="Arial" w:cs="Arial"/>
                <w:bCs/>
                <w:color w:val="000000"/>
              </w:rPr>
              <w:t>In a Crisis and Red Flag Cases</w:t>
            </w:r>
          </w:p>
        </w:tc>
        <w:tc>
          <w:tcPr>
            <w:tcW w:w="1276" w:type="dxa"/>
            <w:shd w:val="clear" w:color="auto" w:fill="auto"/>
            <w:vAlign w:val="center"/>
          </w:tcPr>
          <w:p w14:paraId="441D5187" w14:textId="77FEFECE" w:rsidR="00922D5A" w:rsidRPr="00821410" w:rsidRDefault="00F86312" w:rsidP="00821410">
            <w:pPr>
              <w:jc w:val="center"/>
              <w:rPr>
                <w:rFonts w:ascii="Arial" w:hAnsi="Arial" w:cs="Arial"/>
                <w:b/>
              </w:rPr>
            </w:pPr>
            <w:r>
              <w:rPr>
                <w:rFonts w:ascii="Arial" w:hAnsi="Arial" w:cs="Arial"/>
                <w:b/>
              </w:rPr>
              <w:t>10</w:t>
            </w:r>
          </w:p>
        </w:tc>
        <w:tc>
          <w:tcPr>
            <w:tcW w:w="709" w:type="dxa"/>
            <w:vAlign w:val="center"/>
          </w:tcPr>
          <w:p w14:paraId="33CD7824" w14:textId="3ED69158" w:rsidR="00922D5A" w:rsidRPr="00931064" w:rsidRDefault="0076258C" w:rsidP="00821410">
            <w:pPr>
              <w:jc w:val="center"/>
              <w:rPr>
                <w:rFonts w:ascii="Arial" w:hAnsi="Arial" w:cs="Arial"/>
                <w:color w:val="000000"/>
              </w:rPr>
            </w:pPr>
            <w:r>
              <w:rPr>
                <w:rFonts w:ascii="Arial" w:hAnsi="Arial" w:cs="Arial"/>
                <w:color w:val="000000"/>
              </w:rPr>
              <w:t>50</w:t>
            </w:r>
          </w:p>
        </w:tc>
        <w:tc>
          <w:tcPr>
            <w:tcW w:w="1134" w:type="dxa"/>
            <w:shd w:val="clear" w:color="auto" w:fill="auto"/>
            <w:vAlign w:val="center"/>
          </w:tcPr>
          <w:p w14:paraId="6C86DD95" w14:textId="26423CB0" w:rsidR="00922D5A" w:rsidRPr="00931064" w:rsidRDefault="0076258C" w:rsidP="00821410">
            <w:pPr>
              <w:jc w:val="center"/>
              <w:rPr>
                <w:rFonts w:ascii="Arial" w:hAnsi="Arial" w:cs="Arial"/>
                <w:color w:val="000000"/>
              </w:rPr>
            </w:pPr>
            <w:r>
              <w:rPr>
                <w:rFonts w:ascii="Arial" w:hAnsi="Arial" w:cs="Arial"/>
                <w:color w:val="000000"/>
              </w:rPr>
              <w:t>5</w:t>
            </w:r>
          </w:p>
        </w:tc>
      </w:tr>
      <w:tr w:rsidR="00922D5A" w:rsidRPr="002F7B9A" w14:paraId="627C4907" w14:textId="77777777" w:rsidTr="00CB6487">
        <w:tc>
          <w:tcPr>
            <w:tcW w:w="1134" w:type="dxa"/>
            <w:vAlign w:val="center"/>
          </w:tcPr>
          <w:p w14:paraId="56ABB4BF" w14:textId="0C0E3D0B" w:rsidR="00922D5A" w:rsidRPr="00821410" w:rsidRDefault="00922D5A" w:rsidP="00821410">
            <w:pPr>
              <w:jc w:val="center"/>
              <w:rPr>
                <w:rFonts w:ascii="Arial" w:hAnsi="Arial" w:cs="Arial"/>
                <w:b/>
              </w:rPr>
            </w:pPr>
            <w:r w:rsidRPr="00821410">
              <w:rPr>
                <w:rFonts w:ascii="Arial" w:hAnsi="Arial" w:cs="Arial"/>
                <w:b/>
              </w:rPr>
              <w:t>AQE3</w:t>
            </w:r>
          </w:p>
        </w:tc>
        <w:tc>
          <w:tcPr>
            <w:tcW w:w="3827" w:type="dxa"/>
            <w:vAlign w:val="center"/>
          </w:tcPr>
          <w:p w14:paraId="1441DA62" w14:textId="7381E07C" w:rsidR="00922D5A" w:rsidRPr="00931064" w:rsidRDefault="00DA7EF3">
            <w:pPr>
              <w:spacing w:before="60" w:after="60"/>
              <w:rPr>
                <w:rFonts w:ascii="Arial" w:hAnsi="Arial" w:cs="Arial"/>
                <w:b/>
                <w:caps/>
              </w:rPr>
            </w:pPr>
            <w:r w:rsidRPr="00931064">
              <w:rPr>
                <w:rFonts w:ascii="Arial" w:hAnsi="Arial" w:cs="Arial"/>
                <w:bCs/>
                <w:color w:val="000000"/>
              </w:rPr>
              <w:t>Lot 1-</w:t>
            </w:r>
            <w:r w:rsidR="00922D5A" w:rsidRPr="00821410">
              <w:rPr>
                <w:rFonts w:ascii="Arial" w:hAnsi="Arial" w:cs="Arial"/>
                <w:bCs/>
                <w:color w:val="000000"/>
              </w:rPr>
              <w:t xml:space="preserve">Management Support  </w:t>
            </w:r>
          </w:p>
        </w:tc>
        <w:tc>
          <w:tcPr>
            <w:tcW w:w="1276" w:type="dxa"/>
            <w:shd w:val="clear" w:color="auto" w:fill="auto"/>
            <w:vAlign w:val="center"/>
          </w:tcPr>
          <w:p w14:paraId="3D6390A8" w14:textId="0C821A67" w:rsidR="00922D5A" w:rsidRPr="00821410" w:rsidRDefault="00F86312" w:rsidP="00821410">
            <w:pPr>
              <w:jc w:val="center"/>
              <w:rPr>
                <w:rFonts w:ascii="Arial" w:hAnsi="Arial" w:cs="Arial"/>
                <w:b/>
              </w:rPr>
            </w:pPr>
            <w:r>
              <w:rPr>
                <w:rFonts w:ascii="Arial" w:hAnsi="Arial" w:cs="Arial"/>
                <w:b/>
              </w:rPr>
              <w:t>10</w:t>
            </w:r>
          </w:p>
        </w:tc>
        <w:tc>
          <w:tcPr>
            <w:tcW w:w="709" w:type="dxa"/>
            <w:vAlign w:val="center"/>
          </w:tcPr>
          <w:p w14:paraId="2FB15992" w14:textId="3D374EFF" w:rsidR="00922D5A" w:rsidRPr="00931064" w:rsidRDefault="0076258C" w:rsidP="00821410">
            <w:pPr>
              <w:jc w:val="center"/>
              <w:rPr>
                <w:rFonts w:ascii="Arial" w:hAnsi="Arial" w:cs="Arial"/>
                <w:color w:val="000000"/>
              </w:rPr>
            </w:pPr>
            <w:r>
              <w:rPr>
                <w:rFonts w:ascii="Arial" w:hAnsi="Arial" w:cs="Arial"/>
                <w:color w:val="000000"/>
              </w:rPr>
              <w:t>50</w:t>
            </w:r>
          </w:p>
        </w:tc>
        <w:tc>
          <w:tcPr>
            <w:tcW w:w="1134" w:type="dxa"/>
            <w:shd w:val="clear" w:color="auto" w:fill="auto"/>
            <w:vAlign w:val="center"/>
          </w:tcPr>
          <w:p w14:paraId="41C5F607" w14:textId="0DDE5A7E" w:rsidR="00922D5A" w:rsidRPr="00931064" w:rsidRDefault="0076258C" w:rsidP="00821410">
            <w:pPr>
              <w:jc w:val="center"/>
              <w:rPr>
                <w:rFonts w:ascii="Arial" w:hAnsi="Arial" w:cs="Arial"/>
                <w:color w:val="000000"/>
              </w:rPr>
            </w:pPr>
            <w:r>
              <w:rPr>
                <w:rFonts w:ascii="Arial" w:hAnsi="Arial" w:cs="Arial"/>
                <w:color w:val="000000"/>
              </w:rPr>
              <w:t>5</w:t>
            </w:r>
          </w:p>
        </w:tc>
      </w:tr>
      <w:tr w:rsidR="00A24BA3" w:rsidRPr="002F7B9A" w14:paraId="0C1503B0" w14:textId="77777777" w:rsidTr="00CB6487">
        <w:tc>
          <w:tcPr>
            <w:tcW w:w="1134" w:type="dxa"/>
            <w:vAlign w:val="center"/>
          </w:tcPr>
          <w:p w14:paraId="10441DB1" w14:textId="75F04E8B" w:rsidR="00A24BA3" w:rsidRPr="0030361A" w:rsidRDefault="00A24BA3" w:rsidP="00821410">
            <w:pPr>
              <w:jc w:val="center"/>
              <w:rPr>
                <w:rFonts w:ascii="Arial" w:hAnsi="Arial" w:cs="Arial"/>
                <w:b/>
              </w:rPr>
            </w:pPr>
            <w:r>
              <w:rPr>
                <w:rFonts w:ascii="Arial" w:hAnsi="Arial" w:cs="Arial"/>
                <w:b/>
              </w:rPr>
              <w:t>AQF1</w:t>
            </w:r>
          </w:p>
        </w:tc>
        <w:tc>
          <w:tcPr>
            <w:tcW w:w="3827" w:type="dxa"/>
            <w:vAlign w:val="center"/>
          </w:tcPr>
          <w:p w14:paraId="2033D6C9" w14:textId="6AF565CE" w:rsidR="00A24BA3" w:rsidRPr="00931064" w:rsidRDefault="00A24BA3">
            <w:pPr>
              <w:spacing w:before="60" w:after="60"/>
              <w:rPr>
                <w:rFonts w:ascii="Arial" w:hAnsi="Arial" w:cs="Arial"/>
                <w:bCs/>
                <w:color w:val="000000"/>
              </w:rPr>
            </w:pPr>
            <w:r w:rsidRPr="00A24BA3">
              <w:rPr>
                <w:rFonts w:ascii="Arial" w:hAnsi="Arial" w:cs="Arial"/>
                <w:bCs/>
                <w:color w:val="000000"/>
              </w:rPr>
              <w:t>Lot 1-Service Implementation</w:t>
            </w:r>
          </w:p>
        </w:tc>
        <w:tc>
          <w:tcPr>
            <w:tcW w:w="1276" w:type="dxa"/>
            <w:shd w:val="clear" w:color="auto" w:fill="auto"/>
            <w:vAlign w:val="center"/>
          </w:tcPr>
          <w:p w14:paraId="7FC39B6E" w14:textId="763B94BE" w:rsidR="00A24BA3" w:rsidRPr="00270DEF" w:rsidRDefault="00F86312" w:rsidP="00821410">
            <w:pPr>
              <w:jc w:val="center"/>
              <w:rPr>
                <w:rFonts w:ascii="Arial" w:hAnsi="Arial" w:cs="Arial"/>
                <w:b/>
              </w:rPr>
            </w:pPr>
            <w:r>
              <w:rPr>
                <w:rFonts w:ascii="Arial" w:hAnsi="Arial" w:cs="Arial"/>
                <w:b/>
              </w:rPr>
              <w:t>5</w:t>
            </w:r>
          </w:p>
        </w:tc>
        <w:tc>
          <w:tcPr>
            <w:tcW w:w="709" w:type="dxa"/>
            <w:vAlign w:val="center"/>
          </w:tcPr>
          <w:p w14:paraId="0E2ED6EE" w14:textId="0604EC3A" w:rsidR="00A24BA3" w:rsidRPr="00931064" w:rsidRDefault="0076258C" w:rsidP="00821410">
            <w:pPr>
              <w:jc w:val="center"/>
              <w:rPr>
                <w:rFonts w:ascii="Arial" w:hAnsi="Arial" w:cs="Arial"/>
                <w:color w:val="000000"/>
              </w:rPr>
            </w:pPr>
            <w:r>
              <w:rPr>
                <w:rFonts w:ascii="Arial" w:hAnsi="Arial" w:cs="Arial"/>
                <w:color w:val="000000"/>
              </w:rPr>
              <w:t>50</w:t>
            </w:r>
          </w:p>
        </w:tc>
        <w:tc>
          <w:tcPr>
            <w:tcW w:w="1134" w:type="dxa"/>
            <w:shd w:val="clear" w:color="auto" w:fill="auto"/>
            <w:vAlign w:val="center"/>
          </w:tcPr>
          <w:p w14:paraId="35F827A0" w14:textId="0E0EE0B1" w:rsidR="00A24BA3" w:rsidRPr="00931064" w:rsidRDefault="0076258C" w:rsidP="00821410">
            <w:pPr>
              <w:jc w:val="center"/>
              <w:rPr>
                <w:rFonts w:ascii="Arial" w:hAnsi="Arial" w:cs="Arial"/>
                <w:color w:val="000000"/>
              </w:rPr>
            </w:pPr>
            <w:r>
              <w:rPr>
                <w:rFonts w:ascii="Arial" w:hAnsi="Arial" w:cs="Arial"/>
                <w:color w:val="000000"/>
              </w:rPr>
              <w:t>2.5</w:t>
            </w:r>
          </w:p>
        </w:tc>
      </w:tr>
      <w:tr w:rsidR="00A24BA3" w:rsidRPr="002F7B9A" w14:paraId="1446968E" w14:textId="77777777" w:rsidTr="00CB6487">
        <w:tc>
          <w:tcPr>
            <w:tcW w:w="1134" w:type="dxa"/>
            <w:vAlign w:val="center"/>
          </w:tcPr>
          <w:p w14:paraId="5D4E2AEA" w14:textId="37DBF7F5" w:rsidR="00A24BA3" w:rsidRPr="0030361A" w:rsidRDefault="00A24BA3" w:rsidP="00821410">
            <w:pPr>
              <w:jc w:val="center"/>
              <w:rPr>
                <w:rFonts w:ascii="Arial" w:hAnsi="Arial" w:cs="Arial"/>
                <w:b/>
              </w:rPr>
            </w:pPr>
            <w:r>
              <w:rPr>
                <w:rFonts w:ascii="Arial" w:hAnsi="Arial" w:cs="Arial"/>
                <w:b/>
              </w:rPr>
              <w:t>AQF2</w:t>
            </w:r>
          </w:p>
        </w:tc>
        <w:tc>
          <w:tcPr>
            <w:tcW w:w="3827" w:type="dxa"/>
            <w:vAlign w:val="center"/>
          </w:tcPr>
          <w:p w14:paraId="1AD13C19" w14:textId="5075AA31" w:rsidR="00A24BA3" w:rsidRPr="00931064" w:rsidRDefault="00A24BA3">
            <w:pPr>
              <w:spacing w:before="60" w:after="60"/>
              <w:rPr>
                <w:rFonts w:ascii="Arial" w:hAnsi="Arial" w:cs="Arial"/>
                <w:bCs/>
                <w:color w:val="000000"/>
              </w:rPr>
            </w:pPr>
            <w:r w:rsidRPr="00A24BA3">
              <w:rPr>
                <w:rFonts w:ascii="Arial" w:hAnsi="Arial" w:cs="Arial"/>
                <w:bCs/>
                <w:color w:val="000000"/>
              </w:rPr>
              <w:t>Lot 1-Service Impact and Outcomes</w:t>
            </w:r>
          </w:p>
        </w:tc>
        <w:tc>
          <w:tcPr>
            <w:tcW w:w="1276" w:type="dxa"/>
            <w:shd w:val="clear" w:color="auto" w:fill="auto"/>
            <w:vAlign w:val="center"/>
          </w:tcPr>
          <w:p w14:paraId="67FB4839" w14:textId="66C6271F" w:rsidR="00A24BA3" w:rsidRPr="00270DEF" w:rsidRDefault="00F86312" w:rsidP="00821410">
            <w:pPr>
              <w:jc w:val="center"/>
              <w:rPr>
                <w:rFonts w:ascii="Arial" w:hAnsi="Arial" w:cs="Arial"/>
                <w:b/>
              </w:rPr>
            </w:pPr>
            <w:r>
              <w:rPr>
                <w:rFonts w:ascii="Arial" w:hAnsi="Arial" w:cs="Arial"/>
                <w:b/>
              </w:rPr>
              <w:t>5</w:t>
            </w:r>
          </w:p>
        </w:tc>
        <w:tc>
          <w:tcPr>
            <w:tcW w:w="709" w:type="dxa"/>
            <w:vAlign w:val="center"/>
          </w:tcPr>
          <w:p w14:paraId="2E0E94F0" w14:textId="6A8BB46E" w:rsidR="00A24BA3" w:rsidRPr="00931064" w:rsidRDefault="0076258C" w:rsidP="00821410">
            <w:pPr>
              <w:jc w:val="center"/>
              <w:rPr>
                <w:rFonts w:ascii="Arial" w:hAnsi="Arial" w:cs="Arial"/>
                <w:color w:val="000000"/>
              </w:rPr>
            </w:pPr>
            <w:r>
              <w:rPr>
                <w:rFonts w:ascii="Arial" w:hAnsi="Arial" w:cs="Arial"/>
                <w:color w:val="000000"/>
              </w:rPr>
              <w:t>100</w:t>
            </w:r>
          </w:p>
        </w:tc>
        <w:tc>
          <w:tcPr>
            <w:tcW w:w="1134" w:type="dxa"/>
            <w:shd w:val="clear" w:color="auto" w:fill="auto"/>
            <w:vAlign w:val="center"/>
          </w:tcPr>
          <w:p w14:paraId="00749A0D" w14:textId="0C95C125" w:rsidR="00A24BA3" w:rsidRPr="00931064" w:rsidRDefault="0076258C" w:rsidP="00821410">
            <w:pPr>
              <w:jc w:val="center"/>
              <w:rPr>
                <w:rFonts w:ascii="Arial" w:hAnsi="Arial" w:cs="Arial"/>
                <w:color w:val="000000"/>
              </w:rPr>
            </w:pPr>
            <w:r>
              <w:rPr>
                <w:rFonts w:ascii="Arial" w:hAnsi="Arial" w:cs="Arial"/>
                <w:color w:val="000000"/>
              </w:rPr>
              <w:t>5</w:t>
            </w:r>
          </w:p>
        </w:tc>
      </w:tr>
      <w:tr w:rsidR="00022BE2" w:rsidRPr="002F7B9A" w14:paraId="7B5297B1" w14:textId="77777777" w:rsidTr="00CB6487">
        <w:tc>
          <w:tcPr>
            <w:tcW w:w="6946" w:type="dxa"/>
            <w:gridSpan w:val="4"/>
            <w:vAlign w:val="center"/>
          </w:tcPr>
          <w:p w14:paraId="62D18FE5" w14:textId="77777777" w:rsidR="00022BE2" w:rsidRPr="00821410" w:rsidRDefault="00022BE2" w:rsidP="00CB6487">
            <w:pPr>
              <w:spacing w:before="120" w:after="120"/>
              <w:rPr>
                <w:rFonts w:ascii="Arial" w:hAnsi="Arial" w:cs="Arial"/>
                <w:caps/>
              </w:rPr>
            </w:pPr>
            <w:r w:rsidRPr="00931064">
              <w:rPr>
                <w:rFonts w:ascii="Arial" w:hAnsi="Arial" w:cs="Arial"/>
                <w:caps/>
              </w:rPr>
              <w:t xml:space="preserve">Total of sub-weighted scores – </w:t>
            </w:r>
            <w:r w:rsidRPr="00931064">
              <w:rPr>
                <w:rFonts w:ascii="Arial" w:hAnsi="Arial" w:cs="Arial"/>
                <w:b/>
                <w:caps/>
              </w:rPr>
              <w:t>Total Sub-Weighted Score</w:t>
            </w:r>
            <w:r w:rsidRPr="00931064">
              <w:rPr>
                <w:rFonts w:ascii="Arial" w:hAnsi="Arial" w:cs="Arial"/>
                <w:caps/>
              </w:rPr>
              <w:t xml:space="preserve"> </w:t>
            </w:r>
          </w:p>
        </w:tc>
        <w:tc>
          <w:tcPr>
            <w:tcW w:w="1134" w:type="dxa"/>
            <w:shd w:val="clear" w:color="auto" w:fill="auto"/>
            <w:vAlign w:val="center"/>
          </w:tcPr>
          <w:p w14:paraId="1C8A28F9" w14:textId="77B46E04" w:rsidR="00022BE2" w:rsidRPr="0030361A" w:rsidRDefault="0076258C" w:rsidP="00821410">
            <w:pPr>
              <w:jc w:val="center"/>
              <w:rPr>
                <w:rFonts w:ascii="Arial" w:hAnsi="Arial" w:cs="Arial"/>
                <w:b/>
                <w:bCs/>
                <w:color w:val="000000"/>
              </w:rPr>
            </w:pPr>
            <w:r>
              <w:rPr>
                <w:rFonts w:ascii="Arial" w:hAnsi="Arial" w:cs="Arial"/>
                <w:b/>
                <w:bCs/>
                <w:color w:val="000000"/>
              </w:rPr>
              <w:t>65.9</w:t>
            </w:r>
          </w:p>
        </w:tc>
      </w:tr>
      <w:tr w:rsidR="00022BE2" w:rsidRPr="002F7B9A" w14:paraId="4BE9BEF9" w14:textId="77777777" w:rsidTr="00CB6487">
        <w:tc>
          <w:tcPr>
            <w:tcW w:w="6946" w:type="dxa"/>
            <w:gridSpan w:val="4"/>
            <w:vAlign w:val="center"/>
          </w:tcPr>
          <w:p w14:paraId="2A926D32" w14:textId="35F1DBD2" w:rsidR="00022BE2" w:rsidRPr="00821410" w:rsidRDefault="00022BE2">
            <w:pPr>
              <w:spacing w:before="120" w:after="120"/>
              <w:rPr>
                <w:rFonts w:ascii="Arial" w:hAnsi="Arial" w:cs="Arial"/>
                <w:b/>
                <w:caps/>
              </w:rPr>
            </w:pPr>
            <w:r w:rsidRPr="00931064">
              <w:rPr>
                <w:rFonts w:ascii="Arial" w:hAnsi="Arial" w:cs="Arial"/>
                <w:caps/>
              </w:rPr>
              <w:t xml:space="preserve">Total weighted score multiplied by </w:t>
            </w:r>
            <w:r w:rsidR="00922D5A" w:rsidRPr="00821410">
              <w:rPr>
                <w:rFonts w:ascii="Arial" w:hAnsi="Arial" w:cs="Arial"/>
                <w:b/>
                <w:caps/>
              </w:rPr>
              <w:t>6</w:t>
            </w:r>
            <w:r w:rsidRPr="00821410">
              <w:rPr>
                <w:rFonts w:ascii="Arial" w:hAnsi="Arial" w:cs="Arial"/>
                <w:b/>
                <w:caps/>
              </w:rPr>
              <w:t>0% Quality</w:t>
            </w:r>
          </w:p>
        </w:tc>
        <w:tc>
          <w:tcPr>
            <w:tcW w:w="1134" w:type="dxa"/>
            <w:shd w:val="clear" w:color="auto" w:fill="auto"/>
            <w:vAlign w:val="center"/>
          </w:tcPr>
          <w:p w14:paraId="4E73CF6F" w14:textId="7673A962" w:rsidR="00022BE2" w:rsidRPr="0030361A" w:rsidRDefault="0076258C" w:rsidP="00821410">
            <w:pPr>
              <w:jc w:val="center"/>
              <w:rPr>
                <w:rFonts w:ascii="Arial" w:hAnsi="Arial" w:cs="Arial"/>
                <w:bCs/>
                <w:color w:val="000000"/>
              </w:rPr>
            </w:pPr>
            <w:r>
              <w:rPr>
                <w:rFonts w:ascii="Arial" w:hAnsi="Arial" w:cs="Arial"/>
                <w:bCs/>
                <w:color w:val="000000"/>
              </w:rPr>
              <w:t>39.54</w:t>
            </w:r>
          </w:p>
        </w:tc>
      </w:tr>
      <w:tr w:rsidR="00022BE2" w:rsidRPr="002F7B9A" w14:paraId="721A9234" w14:textId="77777777" w:rsidTr="00CB6487">
        <w:tc>
          <w:tcPr>
            <w:tcW w:w="6946" w:type="dxa"/>
            <w:gridSpan w:val="4"/>
            <w:vAlign w:val="center"/>
          </w:tcPr>
          <w:p w14:paraId="615034A4" w14:textId="77777777" w:rsidR="00022BE2" w:rsidRPr="00821410" w:rsidRDefault="00022BE2" w:rsidP="00CB6487">
            <w:pPr>
              <w:spacing w:before="120" w:after="120"/>
              <w:rPr>
                <w:rFonts w:ascii="Arial" w:hAnsi="Arial" w:cs="Arial"/>
                <w:caps/>
              </w:rPr>
            </w:pPr>
            <w:r w:rsidRPr="00931064">
              <w:rPr>
                <w:rFonts w:ascii="Arial" w:hAnsi="Arial" w:cs="Arial"/>
                <w:b/>
                <w:caps/>
              </w:rPr>
              <w:t>Quality Score</w:t>
            </w:r>
          </w:p>
        </w:tc>
        <w:tc>
          <w:tcPr>
            <w:tcW w:w="1134" w:type="dxa"/>
            <w:shd w:val="clear" w:color="auto" w:fill="auto"/>
            <w:vAlign w:val="center"/>
          </w:tcPr>
          <w:p w14:paraId="5D005DC7" w14:textId="73BE5B31" w:rsidR="00022BE2" w:rsidRPr="0030361A" w:rsidRDefault="0076258C" w:rsidP="00821410">
            <w:pPr>
              <w:jc w:val="center"/>
              <w:rPr>
                <w:rFonts w:ascii="Arial" w:hAnsi="Arial" w:cs="Arial"/>
                <w:b/>
                <w:bCs/>
                <w:color w:val="000000"/>
              </w:rPr>
            </w:pPr>
            <w:r>
              <w:rPr>
                <w:rFonts w:ascii="Arial" w:hAnsi="Arial" w:cs="Arial"/>
                <w:b/>
                <w:bCs/>
                <w:color w:val="000000"/>
              </w:rPr>
              <w:t>39.54</w:t>
            </w:r>
          </w:p>
        </w:tc>
      </w:tr>
    </w:tbl>
    <w:p w14:paraId="5E3D8D48" w14:textId="77777777" w:rsidR="00022BE2" w:rsidRDefault="00022BE2" w:rsidP="00AA1BD9">
      <w:pPr>
        <w:pStyle w:val="Heading3"/>
        <w:numPr>
          <w:ilvl w:val="0"/>
          <w:numId w:val="0"/>
        </w:numPr>
        <w:ind w:left="720"/>
      </w:pPr>
    </w:p>
    <w:p w14:paraId="05BEA3F6" w14:textId="4F9CBA2D" w:rsidR="00922D5A" w:rsidRPr="00371739" w:rsidRDefault="00922D5A" w:rsidP="00821410">
      <w:pPr>
        <w:pStyle w:val="Heading4"/>
      </w:pPr>
      <w:r w:rsidRPr="00371739">
        <w:t xml:space="preserve">To proceed to the next stage of the </w:t>
      </w:r>
      <w:r w:rsidR="00DA7EF3" w:rsidRPr="00371739">
        <w:t xml:space="preserve">Lot 1 </w:t>
      </w:r>
      <w:r w:rsidRPr="00371739">
        <w:t>evaluation, Potential Providers must</w:t>
      </w:r>
      <w:r w:rsidR="00454B51" w:rsidRPr="00371739">
        <w:t xml:space="preserve"> </w:t>
      </w:r>
      <w:r w:rsidRPr="00371739">
        <w:t xml:space="preserve">achieve a ‘pass’ for the mandatory question in Section A - AQA1 </w:t>
      </w:r>
      <w:r w:rsidRPr="00010A35">
        <w:t>and</w:t>
      </w:r>
      <w:r w:rsidR="00010A35">
        <w:t>;</w:t>
      </w:r>
    </w:p>
    <w:p w14:paraId="7DA4CE6F" w14:textId="752078F3" w:rsidR="00922D5A" w:rsidRPr="00371739" w:rsidRDefault="00922D5A" w:rsidP="00821410">
      <w:pPr>
        <w:pStyle w:val="Heading3"/>
        <w:numPr>
          <w:ilvl w:val="0"/>
          <w:numId w:val="43"/>
        </w:numPr>
      </w:pPr>
      <w:r w:rsidRPr="00371739">
        <w:t xml:space="preserve">achieve a mark greater than 0 (zero) for questions </w:t>
      </w:r>
      <w:r w:rsidR="00371739" w:rsidRPr="00821410">
        <w:t xml:space="preserve">in section B, </w:t>
      </w:r>
      <w:r w:rsidRPr="00371739">
        <w:t xml:space="preserve">AQB1, AQB2,  </w:t>
      </w:r>
      <w:r w:rsidR="00371739" w:rsidRPr="00821410">
        <w:t xml:space="preserve">section C, </w:t>
      </w:r>
      <w:r w:rsidRPr="00371739">
        <w:t xml:space="preserve">AQC1,  </w:t>
      </w:r>
      <w:r w:rsidR="00371739" w:rsidRPr="00821410">
        <w:t xml:space="preserve">section D, </w:t>
      </w:r>
      <w:r w:rsidRPr="00371739">
        <w:t>AQD1, AQD2, AQD3,</w:t>
      </w:r>
      <w:r w:rsidR="00692F15" w:rsidRPr="00821410">
        <w:t xml:space="preserve"> AQD4, </w:t>
      </w:r>
      <w:r w:rsidR="00371739" w:rsidRPr="00821410">
        <w:t xml:space="preserve">section E, </w:t>
      </w:r>
      <w:r w:rsidRPr="00371739">
        <w:t xml:space="preserve">AQE1, AQE2 </w:t>
      </w:r>
      <w:r w:rsidR="00692F15" w:rsidRPr="00821410">
        <w:t xml:space="preserve">AQE3 </w:t>
      </w:r>
      <w:r w:rsidR="00371739" w:rsidRPr="00821410">
        <w:t xml:space="preserve">section F, </w:t>
      </w:r>
      <w:r w:rsidR="00692F15" w:rsidRPr="00821410">
        <w:t xml:space="preserve">AQF1 </w:t>
      </w:r>
      <w:r w:rsidRPr="00371739">
        <w:t>and AQ</w:t>
      </w:r>
      <w:r w:rsidR="00692F15" w:rsidRPr="00821410">
        <w:t>F2</w:t>
      </w:r>
      <w:r w:rsidR="00010A35">
        <w:t xml:space="preserve">; and </w:t>
      </w:r>
      <w:r w:rsidRPr="00371739">
        <w:rPr>
          <w:b/>
        </w:rPr>
        <w:t xml:space="preserve"> </w:t>
      </w:r>
    </w:p>
    <w:p w14:paraId="36906FC3" w14:textId="0D7CD018" w:rsidR="00922D5A" w:rsidRPr="00F24F37" w:rsidRDefault="00922D5A" w:rsidP="00821410">
      <w:pPr>
        <w:pStyle w:val="Heading3"/>
        <w:numPr>
          <w:ilvl w:val="0"/>
          <w:numId w:val="43"/>
        </w:numPr>
        <w:rPr>
          <w:strike/>
        </w:rPr>
      </w:pPr>
      <w:r w:rsidRPr="00F24F37">
        <w:t>achieve or exceed the Minimum Quality Threshold of a “</w:t>
      </w:r>
      <w:r w:rsidR="00C95C26" w:rsidRPr="00F24F37">
        <w:t>“</w:t>
      </w:r>
      <w:r w:rsidR="00C95C26" w:rsidRPr="00F24F37">
        <w:rPr>
          <w:b/>
        </w:rPr>
        <w:t xml:space="preserve">Total Sub-Weighted Score” </w:t>
      </w:r>
      <w:r w:rsidR="00C95C26" w:rsidRPr="00F24F37">
        <w:t>of</w:t>
      </w:r>
      <w:r w:rsidR="005B1962" w:rsidRPr="00F24F37">
        <w:t xml:space="preserve"> </w:t>
      </w:r>
      <w:r w:rsidR="00F24F37" w:rsidRPr="00F24F37">
        <w:rPr>
          <w:b/>
        </w:rPr>
        <w:t>54</w:t>
      </w:r>
      <w:r w:rsidR="005B1962" w:rsidRPr="00F24F37">
        <w:t xml:space="preserve"> </w:t>
      </w:r>
      <w:r w:rsidR="00C450CB" w:rsidRPr="00F24F37">
        <w:t>in</w:t>
      </w:r>
      <w:r w:rsidR="005B1962" w:rsidRPr="00F24F37">
        <w:t xml:space="preserve"> Lot 1</w:t>
      </w:r>
      <w:r w:rsidR="00010A35" w:rsidRPr="00F24F37">
        <w:t>.</w:t>
      </w:r>
    </w:p>
    <w:p w14:paraId="5F68F51F" w14:textId="77777777" w:rsidR="006A5EA8" w:rsidRPr="00821410" w:rsidRDefault="006A5EA8" w:rsidP="00821410">
      <w:pPr>
        <w:pStyle w:val="Heading3"/>
        <w:numPr>
          <w:ilvl w:val="0"/>
          <w:numId w:val="0"/>
        </w:numPr>
        <w:ind w:left="2194"/>
        <w:rPr>
          <w:strike/>
          <w:highlight w:val="yellow"/>
        </w:rPr>
      </w:pPr>
    </w:p>
    <w:p w14:paraId="441CB376" w14:textId="303E6A6E" w:rsidR="00DA7EF3" w:rsidRPr="00BC0DBD" w:rsidRDefault="00010A35" w:rsidP="00821410">
      <w:pPr>
        <w:pStyle w:val="Heading4"/>
      </w:pPr>
      <w:r w:rsidRPr="00BC0DBD">
        <w:rPr>
          <w:b/>
        </w:rPr>
        <w:t>Lot 2 -</w:t>
      </w:r>
      <w:r w:rsidRPr="00BC0DBD">
        <w:t xml:space="preserve"> </w:t>
      </w:r>
      <w:r w:rsidR="00DA7EF3" w:rsidRPr="00BC0DBD">
        <w:t xml:space="preserve">See worked example for </w:t>
      </w:r>
      <w:r w:rsidR="00DA7EF3" w:rsidRPr="00BC0DBD">
        <w:rPr>
          <w:b/>
        </w:rPr>
        <w:t xml:space="preserve">Lot 2 </w:t>
      </w:r>
      <w:r w:rsidRPr="00BC0DBD">
        <w:t xml:space="preserve">in the </w:t>
      </w:r>
      <w:r w:rsidR="00112F57" w:rsidRPr="00BC0DBD">
        <w:t xml:space="preserve">table </w:t>
      </w:r>
      <w:r w:rsidR="00DA7EF3" w:rsidRPr="00BC0DBD">
        <w:t>below:</w:t>
      </w:r>
    </w:p>
    <w:tbl>
      <w:tblPr>
        <w:tblStyle w:val="TableGrid1"/>
        <w:tblW w:w="8222" w:type="dxa"/>
        <w:tblInd w:w="1271" w:type="dxa"/>
        <w:tblLayout w:type="fixed"/>
        <w:tblLook w:val="04A0" w:firstRow="1" w:lastRow="0" w:firstColumn="1" w:lastColumn="0" w:noHBand="0" w:noVBand="1"/>
      </w:tblPr>
      <w:tblGrid>
        <w:gridCol w:w="1134"/>
        <w:gridCol w:w="3827"/>
        <w:gridCol w:w="1276"/>
        <w:gridCol w:w="851"/>
        <w:gridCol w:w="1134"/>
      </w:tblGrid>
      <w:tr w:rsidR="00DA7EF3" w:rsidRPr="00010A35" w14:paraId="7906E606" w14:textId="77777777" w:rsidTr="00821410">
        <w:tc>
          <w:tcPr>
            <w:tcW w:w="1134" w:type="dxa"/>
            <w:shd w:val="clear" w:color="auto" w:fill="BDD6EE" w:themeFill="accent1" w:themeFillTint="66"/>
            <w:vAlign w:val="center"/>
          </w:tcPr>
          <w:p w14:paraId="5002DF96" w14:textId="77777777" w:rsidR="00DA7EF3" w:rsidRPr="002F7B9A" w:rsidRDefault="00DA7EF3" w:rsidP="00CB6487">
            <w:pPr>
              <w:rPr>
                <w:rFonts w:cs="Arial"/>
                <w:szCs w:val="22"/>
              </w:rPr>
            </w:pPr>
            <w:r w:rsidRPr="002F7B9A">
              <w:rPr>
                <w:rFonts w:ascii="Arial" w:eastAsiaTheme="minorEastAsia" w:hAnsi="Arial" w:cs="Arial"/>
                <w:sz w:val="22"/>
                <w:szCs w:val="22"/>
              </w:rPr>
              <w:t>Question Number</w:t>
            </w:r>
          </w:p>
        </w:tc>
        <w:tc>
          <w:tcPr>
            <w:tcW w:w="3827" w:type="dxa"/>
            <w:shd w:val="clear" w:color="auto" w:fill="BDD6EE" w:themeFill="accent1" w:themeFillTint="66"/>
            <w:vAlign w:val="center"/>
          </w:tcPr>
          <w:p w14:paraId="19484ECB" w14:textId="77777777" w:rsidR="00DA7EF3" w:rsidRPr="002F7B9A" w:rsidRDefault="00DA7EF3" w:rsidP="00CB6487">
            <w:pPr>
              <w:rPr>
                <w:rFonts w:cs="Arial"/>
                <w:szCs w:val="22"/>
              </w:rPr>
            </w:pPr>
          </w:p>
        </w:tc>
        <w:tc>
          <w:tcPr>
            <w:tcW w:w="1276" w:type="dxa"/>
            <w:shd w:val="clear" w:color="auto" w:fill="BDD6EE" w:themeFill="accent1" w:themeFillTint="66"/>
            <w:vAlign w:val="center"/>
          </w:tcPr>
          <w:p w14:paraId="0603784C" w14:textId="77777777" w:rsidR="00DA7EF3" w:rsidRPr="0076258C" w:rsidRDefault="00DA7EF3" w:rsidP="00CB6487">
            <w:pPr>
              <w:rPr>
                <w:rFonts w:cs="Arial"/>
                <w:szCs w:val="22"/>
              </w:rPr>
            </w:pPr>
            <w:r w:rsidRPr="0076258C">
              <w:rPr>
                <w:rFonts w:ascii="Arial" w:hAnsi="Arial" w:cs="Arial"/>
              </w:rPr>
              <w:t>Question Sub-Weighting</w:t>
            </w:r>
          </w:p>
        </w:tc>
        <w:tc>
          <w:tcPr>
            <w:tcW w:w="851" w:type="dxa"/>
            <w:shd w:val="clear" w:color="auto" w:fill="BDD6EE" w:themeFill="accent1" w:themeFillTint="66"/>
            <w:vAlign w:val="center"/>
          </w:tcPr>
          <w:p w14:paraId="4E2AB813" w14:textId="77777777" w:rsidR="00DA7EF3" w:rsidRPr="0076258C" w:rsidRDefault="00DA7EF3" w:rsidP="00CB6487">
            <w:pPr>
              <w:rPr>
                <w:rFonts w:cs="Arial"/>
                <w:szCs w:val="22"/>
              </w:rPr>
            </w:pPr>
            <w:r w:rsidRPr="0076258C">
              <w:rPr>
                <w:rFonts w:ascii="Arial" w:hAnsi="Arial" w:cs="Arial"/>
              </w:rPr>
              <w:t>Mark</w:t>
            </w:r>
          </w:p>
        </w:tc>
        <w:tc>
          <w:tcPr>
            <w:tcW w:w="1134" w:type="dxa"/>
            <w:shd w:val="clear" w:color="auto" w:fill="BDD6EE" w:themeFill="accent1" w:themeFillTint="66"/>
            <w:vAlign w:val="center"/>
          </w:tcPr>
          <w:p w14:paraId="57E4A125" w14:textId="77777777" w:rsidR="00DA7EF3" w:rsidRPr="0076258C" w:rsidRDefault="00DA7EF3" w:rsidP="00CB6487">
            <w:pPr>
              <w:rPr>
                <w:rFonts w:cs="Arial"/>
                <w:szCs w:val="22"/>
              </w:rPr>
            </w:pPr>
            <w:r w:rsidRPr="0076258C">
              <w:rPr>
                <w:rFonts w:ascii="Arial" w:hAnsi="Arial" w:cs="Arial"/>
              </w:rPr>
              <w:t>Weighted Score</w:t>
            </w:r>
          </w:p>
        </w:tc>
      </w:tr>
      <w:tr w:rsidR="00DA7EF3" w:rsidRPr="00F24F37" w14:paraId="0ECF2901" w14:textId="77777777" w:rsidTr="00821410">
        <w:tc>
          <w:tcPr>
            <w:tcW w:w="1134" w:type="dxa"/>
            <w:vAlign w:val="center"/>
          </w:tcPr>
          <w:p w14:paraId="18B36F5D" w14:textId="77777777" w:rsidR="00DA7EF3" w:rsidRPr="00AE52F6" w:rsidRDefault="00DA7EF3" w:rsidP="00821410">
            <w:pPr>
              <w:jc w:val="center"/>
              <w:rPr>
                <w:rFonts w:ascii="Arial" w:hAnsi="Arial" w:cs="Arial"/>
                <w:b/>
              </w:rPr>
            </w:pPr>
            <w:r w:rsidRPr="00AE52F6">
              <w:rPr>
                <w:rFonts w:ascii="Arial" w:eastAsiaTheme="minorEastAsia" w:hAnsi="Arial" w:cs="Arial"/>
                <w:b/>
              </w:rPr>
              <w:t>AQB1</w:t>
            </w:r>
          </w:p>
        </w:tc>
        <w:tc>
          <w:tcPr>
            <w:tcW w:w="3827" w:type="dxa"/>
            <w:vAlign w:val="center"/>
          </w:tcPr>
          <w:p w14:paraId="36C40DF0" w14:textId="7486A632" w:rsidR="00DA7EF3" w:rsidRPr="00AE52F6" w:rsidRDefault="00DA7EF3">
            <w:pPr>
              <w:spacing w:before="60" w:after="60"/>
              <w:jc w:val="left"/>
              <w:rPr>
                <w:rFonts w:ascii="Arial" w:hAnsi="Arial" w:cs="Arial"/>
                <w:b/>
                <w:caps/>
              </w:rPr>
            </w:pPr>
            <w:r w:rsidRPr="00AE52F6">
              <w:rPr>
                <w:rFonts w:ascii="Arial" w:hAnsi="Arial" w:cs="Arial"/>
                <w:bCs/>
                <w:color w:val="000000"/>
              </w:rPr>
              <w:t xml:space="preserve">Lot </w:t>
            </w:r>
            <w:r>
              <w:rPr>
                <w:rFonts w:ascii="Arial" w:hAnsi="Arial" w:cs="Arial"/>
                <w:bCs/>
                <w:color w:val="000000"/>
              </w:rPr>
              <w:t>2</w:t>
            </w:r>
            <w:r w:rsidRPr="00AE52F6">
              <w:rPr>
                <w:rFonts w:ascii="Arial" w:hAnsi="Arial" w:cs="Arial"/>
                <w:bCs/>
                <w:color w:val="000000"/>
              </w:rPr>
              <w:t xml:space="preserve"> -Sub-Contractor and Supply Chain Management </w:t>
            </w:r>
          </w:p>
        </w:tc>
        <w:tc>
          <w:tcPr>
            <w:tcW w:w="1276" w:type="dxa"/>
            <w:shd w:val="clear" w:color="auto" w:fill="auto"/>
            <w:vAlign w:val="center"/>
          </w:tcPr>
          <w:p w14:paraId="1A579126" w14:textId="5AD7B1E4" w:rsidR="00DA7EF3" w:rsidRPr="00821410" w:rsidRDefault="00F86312" w:rsidP="00821410">
            <w:pPr>
              <w:jc w:val="center"/>
              <w:rPr>
                <w:rFonts w:ascii="Arial" w:hAnsi="Arial" w:cs="Arial"/>
                <w:b/>
              </w:rPr>
            </w:pPr>
            <w:r w:rsidRPr="00821410">
              <w:rPr>
                <w:rFonts w:ascii="Arial" w:hAnsi="Arial" w:cs="Arial"/>
                <w:b/>
              </w:rPr>
              <w:t>5</w:t>
            </w:r>
          </w:p>
        </w:tc>
        <w:tc>
          <w:tcPr>
            <w:tcW w:w="851" w:type="dxa"/>
            <w:vAlign w:val="center"/>
          </w:tcPr>
          <w:p w14:paraId="2C6813EE" w14:textId="6CEDCFCE" w:rsidR="00DA7EF3" w:rsidRPr="00AE52F6" w:rsidRDefault="00DD3BA4" w:rsidP="00821410">
            <w:pPr>
              <w:jc w:val="center"/>
              <w:rPr>
                <w:rFonts w:ascii="Arial" w:hAnsi="Arial" w:cs="Arial"/>
                <w:color w:val="000000"/>
              </w:rPr>
            </w:pPr>
            <w:r>
              <w:rPr>
                <w:rFonts w:ascii="Arial" w:hAnsi="Arial" w:cs="Arial"/>
                <w:color w:val="000000"/>
              </w:rPr>
              <w:t>50</w:t>
            </w:r>
          </w:p>
        </w:tc>
        <w:tc>
          <w:tcPr>
            <w:tcW w:w="1134" w:type="dxa"/>
            <w:shd w:val="clear" w:color="auto" w:fill="auto"/>
            <w:vAlign w:val="center"/>
          </w:tcPr>
          <w:p w14:paraId="2FD162FC" w14:textId="1389CB80" w:rsidR="00DA7EF3" w:rsidRPr="00AE52F6" w:rsidRDefault="00DD3BA4" w:rsidP="00821410">
            <w:pPr>
              <w:jc w:val="center"/>
              <w:rPr>
                <w:rFonts w:ascii="Arial" w:hAnsi="Arial" w:cs="Arial"/>
                <w:color w:val="000000"/>
              </w:rPr>
            </w:pPr>
            <w:r>
              <w:rPr>
                <w:rFonts w:ascii="Arial" w:hAnsi="Arial" w:cs="Arial"/>
                <w:color w:val="000000"/>
              </w:rPr>
              <w:t>2.5</w:t>
            </w:r>
          </w:p>
        </w:tc>
      </w:tr>
      <w:tr w:rsidR="00DA7EF3" w:rsidRPr="00010A35" w14:paraId="70D26225" w14:textId="77777777" w:rsidTr="00821410">
        <w:tc>
          <w:tcPr>
            <w:tcW w:w="1134" w:type="dxa"/>
            <w:vAlign w:val="center"/>
          </w:tcPr>
          <w:p w14:paraId="43C5944B" w14:textId="738D5E2F" w:rsidR="00DA7EF3" w:rsidRPr="00AE52F6" w:rsidRDefault="00DA7EF3" w:rsidP="00821410">
            <w:pPr>
              <w:jc w:val="center"/>
              <w:rPr>
                <w:rFonts w:ascii="Arial" w:hAnsi="Arial" w:cs="Arial"/>
                <w:b/>
              </w:rPr>
            </w:pPr>
            <w:r w:rsidRPr="00AE52F6">
              <w:rPr>
                <w:rFonts w:ascii="Arial" w:hAnsi="Arial" w:cs="Arial"/>
                <w:b/>
              </w:rPr>
              <w:t>AQB</w:t>
            </w:r>
            <w:r w:rsidR="00112F57">
              <w:rPr>
                <w:rFonts w:ascii="Arial" w:hAnsi="Arial" w:cs="Arial"/>
                <w:b/>
              </w:rPr>
              <w:t>2</w:t>
            </w:r>
          </w:p>
        </w:tc>
        <w:tc>
          <w:tcPr>
            <w:tcW w:w="3827" w:type="dxa"/>
            <w:vAlign w:val="center"/>
          </w:tcPr>
          <w:p w14:paraId="0DD6C882" w14:textId="4766816E" w:rsidR="00DA7EF3" w:rsidRPr="00AE52F6" w:rsidRDefault="00DA7EF3">
            <w:pPr>
              <w:spacing w:before="60" w:after="60"/>
              <w:jc w:val="left"/>
              <w:rPr>
                <w:rFonts w:ascii="Arial" w:hAnsi="Arial" w:cs="Arial"/>
                <w:caps/>
              </w:rPr>
            </w:pPr>
            <w:r w:rsidRPr="00AE52F6">
              <w:rPr>
                <w:rFonts w:ascii="Arial" w:hAnsi="Arial" w:cs="Arial"/>
                <w:bCs/>
                <w:color w:val="000000"/>
              </w:rPr>
              <w:t xml:space="preserve">Lot </w:t>
            </w:r>
            <w:r>
              <w:rPr>
                <w:rFonts w:ascii="Arial" w:hAnsi="Arial" w:cs="Arial"/>
                <w:bCs/>
                <w:color w:val="000000"/>
              </w:rPr>
              <w:t>2</w:t>
            </w:r>
            <w:r w:rsidRPr="00AE52F6">
              <w:rPr>
                <w:rFonts w:ascii="Arial" w:hAnsi="Arial" w:cs="Arial"/>
                <w:bCs/>
                <w:color w:val="000000"/>
              </w:rPr>
              <w:t xml:space="preserve">-Diversity and Inclusion </w:t>
            </w:r>
          </w:p>
        </w:tc>
        <w:tc>
          <w:tcPr>
            <w:tcW w:w="1276" w:type="dxa"/>
            <w:shd w:val="clear" w:color="auto" w:fill="auto"/>
            <w:vAlign w:val="center"/>
          </w:tcPr>
          <w:p w14:paraId="03D6CCBE" w14:textId="19BF51EB" w:rsidR="00DA7EF3" w:rsidRPr="00821410" w:rsidRDefault="00F86312" w:rsidP="00821410">
            <w:pPr>
              <w:jc w:val="center"/>
              <w:rPr>
                <w:rFonts w:ascii="Arial" w:hAnsi="Arial" w:cs="Arial"/>
                <w:b/>
              </w:rPr>
            </w:pPr>
            <w:r w:rsidRPr="00821410">
              <w:rPr>
                <w:rFonts w:ascii="Arial" w:hAnsi="Arial" w:cs="Arial"/>
                <w:b/>
              </w:rPr>
              <w:t>10</w:t>
            </w:r>
          </w:p>
        </w:tc>
        <w:tc>
          <w:tcPr>
            <w:tcW w:w="851" w:type="dxa"/>
            <w:vAlign w:val="center"/>
          </w:tcPr>
          <w:p w14:paraId="62793A43" w14:textId="01F15171" w:rsidR="00DA7EF3" w:rsidRPr="00AE52F6" w:rsidRDefault="00DD3BA4" w:rsidP="00821410">
            <w:pPr>
              <w:jc w:val="center"/>
              <w:rPr>
                <w:rFonts w:ascii="Arial" w:hAnsi="Arial" w:cs="Arial"/>
                <w:color w:val="000000"/>
              </w:rPr>
            </w:pPr>
            <w:r>
              <w:rPr>
                <w:rFonts w:ascii="Arial" w:hAnsi="Arial" w:cs="Arial"/>
                <w:color w:val="000000"/>
              </w:rPr>
              <w:t>66</w:t>
            </w:r>
          </w:p>
        </w:tc>
        <w:tc>
          <w:tcPr>
            <w:tcW w:w="1134" w:type="dxa"/>
            <w:shd w:val="clear" w:color="auto" w:fill="auto"/>
            <w:vAlign w:val="center"/>
          </w:tcPr>
          <w:p w14:paraId="5FBD00BE" w14:textId="1F6C389D" w:rsidR="00DA7EF3" w:rsidRPr="00AE52F6" w:rsidRDefault="00DD3BA4" w:rsidP="00821410">
            <w:pPr>
              <w:jc w:val="center"/>
              <w:rPr>
                <w:rFonts w:ascii="Arial" w:hAnsi="Arial" w:cs="Arial"/>
                <w:color w:val="000000"/>
              </w:rPr>
            </w:pPr>
            <w:r>
              <w:rPr>
                <w:rFonts w:ascii="Arial" w:hAnsi="Arial" w:cs="Arial"/>
                <w:color w:val="000000"/>
              </w:rPr>
              <w:t>6.6</w:t>
            </w:r>
          </w:p>
        </w:tc>
      </w:tr>
      <w:tr w:rsidR="00DA7EF3" w:rsidRPr="00010A35" w14:paraId="5E4C7E13" w14:textId="77777777" w:rsidTr="00821410">
        <w:trPr>
          <w:trHeight w:val="56"/>
        </w:trPr>
        <w:tc>
          <w:tcPr>
            <w:tcW w:w="1134" w:type="dxa"/>
            <w:vAlign w:val="center"/>
          </w:tcPr>
          <w:p w14:paraId="520C1F93" w14:textId="77777777" w:rsidR="00DA7EF3" w:rsidRPr="00AE52F6" w:rsidRDefault="00DA7EF3" w:rsidP="00821410">
            <w:pPr>
              <w:jc w:val="center"/>
              <w:rPr>
                <w:rFonts w:ascii="Arial" w:hAnsi="Arial" w:cs="Arial"/>
                <w:b/>
              </w:rPr>
            </w:pPr>
            <w:r w:rsidRPr="00AE52F6">
              <w:rPr>
                <w:rFonts w:ascii="Arial" w:hAnsi="Arial" w:cs="Arial"/>
                <w:b/>
              </w:rPr>
              <w:t>AQC1</w:t>
            </w:r>
          </w:p>
        </w:tc>
        <w:tc>
          <w:tcPr>
            <w:tcW w:w="3827" w:type="dxa"/>
            <w:vAlign w:val="center"/>
          </w:tcPr>
          <w:p w14:paraId="3624273D" w14:textId="66CE2F06" w:rsidR="00DA7EF3" w:rsidRPr="00AE52F6" w:rsidRDefault="00DA7EF3">
            <w:pPr>
              <w:spacing w:before="60" w:after="60"/>
              <w:rPr>
                <w:rFonts w:ascii="Arial" w:hAnsi="Arial" w:cs="Arial"/>
                <w:bCs/>
                <w:color w:val="000000"/>
              </w:rPr>
            </w:pPr>
            <w:r>
              <w:rPr>
                <w:rFonts w:ascii="Arial" w:hAnsi="Arial" w:cs="Arial"/>
                <w:bCs/>
                <w:color w:val="000000"/>
              </w:rPr>
              <w:t>Lot 2-</w:t>
            </w:r>
            <w:r w:rsidRPr="00AE52F6">
              <w:rPr>
                <w:rFonts w:ascii="Arial" w:hAnsi="Arial" w:cs="Arial"/>
                <w:bCs/>
                <w:color w:val="000000"/>
              </w:rPr>
              <w:t>Workforce Management</w:t>
            </w:r>
          </w:p>
        </w:tc>
        <w:tc>
          <w:tcPr>
            <w:tcW w:w="1276" w:type="dxa"/>
            <w:shd w:val="clear" w:color="auto" w:fill="auto"/>
            <w:vAlign w:val="center"/>
          </w:tcPr>
          <w:p w14:paraId="24022B06" w14:textId="5BB67332" w:rsidR="00DA7EF3" w:rsidRPr="00821410" w:rsidRDefault="00F86312" w:rsidP="00821410">
            <w:pPr>
              <w:jc w:val="center"/>
              <w:rPr>
                <w:rFonts w:ascii="Arial" w:hAnsi="Arial" w:cs="Arial"/>
                <w:b/>
              </w:rPr>
            </w:pPr>
            <w:r w:rsidRPr="00821410">
              <w:rPr>
                <w:rFonts w:ascii="Arial" w:hAnsi="Arial" w:cs="Arial"/>
                <w:b/>
              </w:rPr>
              <w:t>15</w:t>
            </w:r>
          </w:p>
        </w:tc>
        <w:tc>
          <w:tcPr>
            <w:tcW w:w="851" w:type="dxa"/>
            <w:vAlign w:val="center"/>
          </w:tcPr>
          <w:p w14:paraId="0239532F" w14:textId="08186C5B" w:rsidR="00DA7EF3" w:rsidRPr="00AE52F6" w:rsidRDefault="00DD3BA4" w:rsidP="00F24F37">
            <w:pPr>
              <w:jc w:val="center"/>
              <w:rPr>
                <w:rFonts w:ascii="Arial" w:hAnsi="Arial" w:cs="Arial"/>
                <w:color w:val="000000"/>
              </w:rPr>
            </w:pPr>
            <w:r>
              <w:rPr>
                <w:rFonts w:ascii="Arial" w:hAnsi="Arial" w:cs="Arial"/>
                <w:color w:val="000000"/>
              </w:rPr>
              <w:t>100</w:t>
            </w:r>
          </w:p>
        </w:tc>
        <w:tc>
          <w:tcPr>
            <w:tcW w:w="1134" w:type="dxa"/>
            <w:shd w:val="clear" w:color="auto" w:fill="auto"/>
            <w:vAlign w:val="center"/>
          </w:tcPr>
          <w:p w14:paraId="6C38E8EB" w14:textId="65FD1177" w:rsidR="00DA7EF3" w:rsidRPr="00AE52F6" w:rsidRDefault="00DD3BA4" w:rsidP="00821410">
            <w:pPr>
              <w:jc w:val="center"/>
              <w:rPr>
                <w:rFonts w:ascii="Arial" w:hAnsi="Arial" w:cs="Arial"/>
                <w:color w:val="000000"/>
              </w:rPr>
            </w:pPr>
            <w:r>
              <w:rPr>
                <w:rFonts w:ascii="Arial" w:hAnsi="Arial" w:cs="Arial"/>
                <w:color w:val="000000"/>
              </w:rPr>
              <w:t>15</w:t>
            </w:r>
          </w:p>
        </w:tc>
      </w:tr>
      <w:tr w:rsidR="00DA7EF3" w:rsidRPr="00010A35" w14:paraId="73A802BC" w14:textId="77777777" w:rsidTr="00821410">
        <w:tc>
          <w:tcPr>
            <w:tcW w:w="1134" w:type="dxa"/>
            <w:vAlign w:val="center"/>
          </w:tcPr>
          <w:p w14:paraId="1F4AC234" w14:textId="77777777" w:rsidR="00DA7EF3" w:rsidRPr="00AE52F6" w:rsidRDefault="00DA7EF3" w:rsidP="00821410">
            <w:pPr>
              <w:jc w:val="center"/>
              <w:rPr>
                <w:rFonts w:ascii="Arial" w:hAnsi="Arial" w:cs="Arial"/>
                <w:b/>
              </w:rPr>
            </w:pPr>
            <w:r w:rsidRPr="00AE52F6">
              <w:rPr>
                <w:rFonts w:ascii="Arial" w:hAnsi="Arial" w:cs="Arial"/>
                <w:b/>
              </w:rPr>
              <w:t>AQD1</w:t>
            </w:r>
          </w:p>
        </w:tc>
        <w:tc>
          <w:tcPr>
            <w:tcW w:w="3827" w:type="dxa"/>
            <w:vAlign w:val="center"/>
          </w:tcPr>
          <w:p w14:paraId="120913B8" w14:textId="231E2DCC" w:rsidR="00DA7EF3" w:rsidRPr="00AE52F6" w:rsidRDefault="00DA7EF3">
            <w:pPr>
              <w:spacing w:before="60" w:after="60"/>
              <w:rPr>
                <w:rFonts w:ascii="Arial" w:hAnsi="Arial" w:cs="Arial"/>
                <w:b/>
                <w:caps/>
              </w:rPr>
            </w:pPr>
            <w:r>
              <w:rPr>
                <w:rFonts w:ascii="Arial" w:hAnsi="Arial" w:cs="Arial"/>
                <w:bCs/>
                <w:color w:val="000000"/>
              </w:rPr>
              <w:t>Lot 2-</w:t>
            </w:r>
            <w:r w:rsidRPr="00AE52F6">
              <w:rPr>
                <w:rFonts w:ascii="Arial" w:hAnsi="Arial" w:cs="Arial"/>
                <w:bCs/>
                <w:color w:val="000000"/>
              </w:rPr>
              <w:t>Attendance Management (Short Term Absence)</w:t>
            </w:r>
          </w:p>
        </w:tc>
        <w:tc>
          <w:tcPr>
            <w:tcW w:w="1276" w:type="dxa"/>
            <w:shd w:val="clear" w:color="auto" w:fill="auto"/>
            <w:vAlign w:val="center"/>
          </w:tcPr>
          <w:p w14:paraId="0146309F" w14:textId="016E224E" w:rsidR="00DA7EF3" w:rsidRPr="002A3AF2" w:rsidRDefault="00F86312" w:rsidP="00821410">
            <w:pPr>
              <w:jc w:val="center"/>
              <w:rPr>
                <w:rFonts w:ascii="Arial" w:hAnsi="Arial" w:cs="Arial"/>
                <w:b/>
              </w:rPr>
            </w:pPr>
            <w:r w:rsidRPr="002A3AF2">
              <w:rPr>
                <w:rFonts w:ascii="Arial" w:hAnsi="Arial" w:cs="Arial"/>
                <w:b/>
              </w:rPr>
              <w:t>15</w:t>
            </w:r>
          </w:p>
        </w:tc>
        <w:tc>
          <w:tcPr>
            <w:tcW w:w="851" w:type="dxa"/>
            <w:vAlign w:val="center"/>
          </w:tcPr>
          <w:p w14:paraId="7CC3EEC4" w14:textId="61886975" w:rsidR="00DA7EF3" w:rsidRPr="00AE52F6" w:rsidRDefault="00DD3BA4" w:rsidP="00821410">
            <w:pPr>
              <w:jc w:val="center"/>
              <w:rPr>
                <w:rFonts w:ascii="Arial" w:hAnsi="Arial" w:cs="Arial"/>
                <w:color w:val="000000"/>
              </w:rPr>
            </w:pPr>
            <w:r>
              <w:rPr>
                <w:rFonts w:ascii="Arial" w:hAnsi="Arial" w:cs="Arial"/>
                <w:color w:val="000000"/>
              </w:rPr>
              <w:t>80</w:t>
            </w:r>
          </w:p>
        </w:tc>
        <w:tc>
          <w:tcPr>
            <w:tcW w:w="1134" w:type="dxa"/>
            <w:shd w:val="clear" w:color="auto" w:fill="auto"/>
            <w:vAlign w:val="center"/>
          </w:tcPr>
          <w:p w14:paraId="03ABDF73" w14:textId="202899C4" w:rsidR="00DA7EF3" w:rsidRPr="00AE52F6" w:rsidRDefault="00DD3BA4" w:rsidP="00821410">
            <w:pPr>
              <w:jc w:val="center"/>
              <w:rPr>
                <w:rFonts w:ascii="Arial" w:hAnsi="Arial" w:cs="Arial"/>
                <w:color w:val="000000"/>
              </w:rPr>
            </w:pPr>
            <w:r>
              <w:rPr>
                <w:rFonts w:ascii="Arial" w:hAnsi="Arial" w:cs="Arial"/>
                <w:color w:val="000000"/>
              </w:rPr>
              <w:t>12</w:t>
            </w:r>
          </w:p>
        </w:tc>
      </w:tr>
      <w:tr w:rsidR="00DA7EF3" w:rsidRPr="00010A35" w14:paraId="66EA514F" w14:textId="77777777" w:rsidTr="00821410">
        <w:tc>
          <w:tcPr>
            <w:tcW w:w="1134" w:type="dxa"/>
            <w:vAlign w:val="center"/>
          </w:tcPr>
          <w:p w14:paraId="0F7DDCD6" w14:textId="77777777" w:rsidR="00DA7EF3" w:rsidRPr="00AE52F6" w:rsidRDefault="00DA7EF3" w:rsidP="00821410">
            <w:pPr>
              <w:jc w:val="center"/>
              <w:rPr>
                <w:rFonts w:ascii="Arial" w:hAnsi="Arial" w:cs="Arial"/>
                <w:b/>
              </w:rPr>
            </w:pPr>
            <w:r w:rsidRPr="00AE52F6">
              <w:rPr>
                <w:rFonts w:ascii="Arial" w:hAnsi="Arial" w:cs="Arial"/>
                <w:b/>
              </w:rPr>
              <w:t>AQD2</w:t>
            </w:r>
          </w:p>
        </w:tc>
        <w:tc>
          <w:tcPr>
            <w:tcW w:w="3827" w:type="dxa"/>
            <w:vAlign w:val="center"/>
          </w:tcPr>
          <w:p w14:paraId="6A8DBF01" w14:textId="57E619E8" w:rsidR="00DA7EF3" w:rsidRPr="00AE52F6" w:rsidRDefault="00DA7EF3">
            <w:pPr>
              <w:spacing w:before="60" w:after="60"/>
              <w:rPr>
                <w:rFonts w:ascii="Arial" w:hAnsi="Arial" w:cs="Arial"/>
                <w:b/>
                <w:caps/>
              </w:rPr>
            </w:pPr>
            <w:r>
              <w:rPr>
                <w:rFonts w:ascii="Arial" w:hAnsi="Arial" w:cs="Arial"/>
                <w:bCs/>
                <w:color w:val="000000"/>
              </w:rPr>
              <w:t>Lot 2-</w:t>
            </w:r>
            <w:r w:rsidRPr="00AE52F6">
              <w:rPr>
                <w:rFonts w:ascii="Arial" w:hAnsi="Arial" w:cs="Arial"/>
                <w:bCs/>
                <w:color w:val="000000"/>
              </w:rPr>
              <w:t>Attendance Management (Long Term Absence due to musculoskeletal Issues)</w:t>
            </w:r>
          </w:p>
        </w:tc>
        <w:tc>
          <w:tcPr>
            <w:tcW w:w="1276" w:type="dxa"/>
            <w:shd w:val="clear" w:color="auto" w:fill="auto"/>
            <w:vAlign w:val="center"/>
          </w:tcPr>
          <w:p w14:paraId="5AE56B38" w14:textId="7926B557" w:rsidR="00DA7EF3" w:rsidRPr="002A3AF2" w:rsidRDefault="00F86312" w:rsidP="00821410">
            <w:pPr>
              <w:jc w:val="center"/>
              <w:rPr>
                <w:rFonts w:ascii="Arial" w:hAnsi="Arial" w:cs="Arial"/>
                <w:b/>
              </w:rPr>
            </w:pPr>
            <w:r w:rsidRPr="002A3AF2">
              <w:rPr>
                <w:rFonts w:ascii="Arial" w:hAnsi="Arial" w:cs="Arial"/>
                <w:b/>
              </w:rPr>
              <w:t>15</w:t>
            </w:r>
          </w:p>
        </w:tc>
        <w:tc>
          <w:tcPr>
            <w:tcW w:w="851" w:type="dxa"/>
            <w:vAlign w:val="center"/>
          </w:tcPr>
          <w:p w14:paraId="2E4F25BA" w14:textId="1D59B293" w:rsidR="00DA7EF3" w:rsidRPr="00AE52F6" w:rsidRDefault="00DD3BA4" w:rsidP="00821410">
            <w:pPr>
              <w:jc w:val="center"/>
              <w:rPr>
                <w:rFonts w:ascii="Arial" w:hAnsi="Arial" w:cs="Arial"/>
                <w:color w:val="000000"/>
              </w:rPr>
            </w:pPr>
            <w:r>
              <w:rPr>
                <w:rFonts w:ascii="Arial" w:hAnsi="Arial" w:cs="Arial"/>
                <w:color w:val="000000"/>
              </w:rPr>
              <w:t>60</w:t>
            </w:r>
          </w:p>
        </w:tc>
        <w:tc>
          <w:tcPr>
            <w:tcW w:w="1134" w:type="dxa"/>
            <w:shd w:val="clear" w:color="auto" w:fill="auto"/>
            <w:vAlign w:val="center"/>
          </w:tcPr>
          <w:p w14:paraId="2D671701" w14:textId="509FC4FA" w:rsidR="00DA7EF3" w:rsidRPr="00AE52F6" w:rsidRDefault="00DD3BA4" w:rsidP="00821410">
            <w:pPr>
              <w:jc w:val="center"/>
              <w:rPr>
                <w:rFonts w:ascii="Arial" w:hAnsi="Arial" w:cs="Arial"/>
                <w:color w:val="000000"/>
              </w:rPr>
            </w:pPr>
            <w:r>
              <w:rPr>
                <w:rFonts w:ascii="Arial" w:hAnsi="Arial" w:cs="Arial"/>
                <w:color w:val="000000"/>
              </w:rPr>
              <w:t>9</w:t>
            </w:r>
          </w:p>
        </w:tc>
      </w:tr>
      <w:tr w:rsidR="00DA7EF3" w:rsidRPr="00010A35" w14:paraId="7E211BEF" w14:textId="77777777" w:rsidTr="00821410">
        <w:tc>
          <w:tcPr>
            <w:tcW w:w="1134" w:type="dxa"/>
            <w:vAlign w:val="center"/>
          </w:tcPr>
          <w:p w14:paraId="463E3CA2" w14:textId="77777777" w:rsidR="00DA7EF3" w:rsidRPr="00AE52F6" w:rsidRDefault="00DA7EF3" w:rsidP="00821410">
            <w:pPr>
              <w:jc w:val="center"/>
              <w:rPr>
                <w:rFonts w:ascii="Arial" w:hAnsi="Arial" w:cs="Arial"/>
                <w:b/>
              </w:rPr>
            </w:pPr>
            <w:r w:rsidRPr="00AE52F6">
              <w:rPr>
                <w:rFonts w:ascii="Arial" w:hAnsi="Arial" w:cs="Arial"/>
                <w:b/>
              </w:rPr>
              <w:t>AQD3</w:t>
            </w:r>
          </w:p>
        </w:tc>
        <w:tc>
          <w:tcPr>
            <w:tcW w:w="3827" w:type="dxa"/>
            <w:vAlign w:val="center"/>
          </w:tcPr>
          <w:p w14:paraId="5CA8F322" w14:textId="587178B3" w:rsidR="00DA7EF3" w:rsidRPr="00AE52F6" w:rsidRDefault="00DA7EF3" w:rsidP="0030361A">
            <w:pPr>
              <w:spacing w:before="60" w:after="60"/>
              <w:rPr>
                <w:rFonts w:ascii="Arial" w:hAnsi="Arial" w:cs="Arial"/>
                <w:b/>
                <w:caps/>
              </w:rPr>
            </w:pPr>
            <w:r>
              <w:rPr>
                <w:rFonts w:ascii="Arial" w:hAnsi="Arial" w:cs="Arial"/>
                <w:bCs/>
                <w:color w:val="000000"/>
              </w:rPr>
              <w:t>Lot</w:t>
            </w:r>
            <w:r w:rsidR="00175C09">
              <w:rPr>
                <w:rFonts w:ascii="Arial" w:hAnsi="Arial" w:cs="Arial"/>
                <w:bCs/>
                <w:color w:val="000000"/>
              </w:rPr>
              <w:t xml:space="preserve"> 2</w:t>
            </w:r>
            <w:r>
              <w:rPr>
                <w:rFonts w:ascii="Arial" w:hAnsi="Arial" w:cs="Arial"/>
                <w:bCs/>
                <w:color w:val="000000"/>
              </w:rPr>
              <w:t>-</w:t>
            </w:r>
            <w:r w:rsidRPr="00AE52F6">
              <w:rPr>
                <w:rFonts w:ascii="Arial" w:hAnsi="Arial" w:cs="Arial"/>
                <w:bCs/>
                <w:color w:val="000000"/>
              </w:rPr>
              <w:t>Identifying and Supporting Contracting Authorities with Service Trends</w:t>
            </w:r>
          </w:p>
        </w:tc>
        <w:tc>
          <w:tcPr>
            <w:tcW w:w="1276" w:type="dxa"/>
            <w:shd w:val="clear" w:color="auto" w:fill="auto"/>
            <w:vAlign w:val="center"/>
          </w:tcPr>
          <w:p w14:paraId="588448D9" w14:textId="5D07D4D9" w:rsidR="00DA7EF3" w:rsidRPr="002A3AF2" w:rsidRDefault="00F86312" w:rsidP="00821410">
            <w:pPr>
              <w:jc w:val="center"/>
              <w:rPr>
                <w:rFonts w:ascii="Arial" w:hAnsi="Arial" w:cs="Arial"/>
                <w:b/>
              </w:rPr>
            </w:pPr>
            <w:r w:rsidRPr="002A3AF2">
              <w:rPr>
                <w:rFonts w:ascii="Arial" w:hAnsi="Arial" w:cs="Arial"/>
                <w:b/>
              </w:rPr>
              <w:t>10</w:t>
            </w:r>
          </w:p>
        </w:tc>
        <w:tc>
          <w:tcPr>
            <w:tcW w:w="851" w:type="dxa"/>
            <w:vAlign w:val="center"/>
          </w:tcPr>
          <w:p w14:paraId="65EBA371" w14:textId="34974B5D" w:rsidR="00DA7EF3" w:rsidRPr="00AE52F6" w:rsidRDefault="00DD3BA4" w:rsidP="00821410">
            <w:pPr>
              <w:jc w:val="center"/>
              <w:rPr>
                <w:rFonts w:ascii="Arial" w:hAnsi="Arial" w:cs="Arial"/>
                <w:color w:val="000000"/>
              </w:rPr>
            </w:pPr>
            <w:r>
              <w:rPr>
                <w:rFonts w:ascii="Arial" w:hAnsi="Arial" w:cs="Arial"/>
                <w:color w:val="000000"/>
              </w:rPr>
              <w:t>66</w:t>
            </w:r>
          </w:p>
        </w:tc>
        <w:tc>
          <w:tcPr>
            <w:tcW w:w="1134" w:type="dxa"/>
            <w:shd w:val="clear" w:color="auto" w:fill="auto"/>
            <w:vAlign w:val="center"/>
          </w:tcPr>
          <w:p w14:paraId="1BEA147F" w14:textId="0A43F149" w:rsidR="00DA7EF3" w:rsidRPr="00AE52F6" w:rsidRDefault="00DD3BA4" w:rsidP="00821410">
            <w:pPr>
              <w:jc w:val="center"/>
              <w:rPr>
                <w:rFonts w:ascii="Arial" w:hAnsi="Arial" w:cs="Arial"/>
                <w:color w:val="000000"/>
              </w:rPr>
            </w:pPr>
            <w:r>
              <w:rPr>
                <w:rFonts w:ascii="Arial" w:hAnsi="Arial" w:cs="Arial"/>
                <w:color w:val="000000"/>
              </w:rPr>
              <w:t>6.6</w:t>
            </w:r>
          </w:p>
        </w:tc>
      </w:tr>
      <w:tr w:rsidR="00E97CCF" w:rsidRPr="00010A35" w14:paraId="6A0878DB" w14:textId="77777777" w:rsidTr="00821410">
        <w:tc>
          <w:tcPr>
            <w:tcW w:w="1134" w:type="dxa"/>
            <w:vAlign w:val="center"/>
          </w:tcPr>
          <w:p w14:paraId="03ED3E1C" w14:textId="37D1DC56" w:rsidR="00E97CCF" w:rsidRPr="002A3AF2" w:rsidRDefault="00E97CCF" w:rsidP="00821410">
            <w:pPr>
              <w:jc w:val="center"/>
              <w:rPr>
                <w:rFonts w:ascii="Arial" w:hAnsi="Arial" w:cs="Arial"/>
                <w:b/>
              </w:rPr>
            </w:pPr>
            <w:r w:rsidRPr="002A3AF2">
              <w:rPr>
                <w:rFonts w:ascii="Arial" w:hAnsi="Arial" w:cs="Arial"/>
                <w:b/>
              </w:rPr>
              <w:t>AQD</w:t>
            </w:r>
            <w:r w:rsidRPr="00821410">
              <w:rPr>
                <w:rFonts w:ascii="Arial" w:hAnsi="Arial" w:cs="Arial"/>
                <w:b/>
              </w:rPr>
              <w:t>4</w:t>
            </w:r>
          </w:p>
        </w:tc>
        <w:tc>
          <w:tcPr>
            <w:tcW w:w="3827" w:type="dxa"/>
            <w:vAlign w:val="center"/>
          </w:tcPr>
          <w:p w14:paraId="3F746547" w14:textId="4BC2FC02" w:rsidR="00E97CCF" w:rsidRPr="002A3AF2" w:rsidRDefault="00E97CCF" w:rsidP="002A3AF2">
            <w:pPr>
              <w:spacing w:before="60" w:after="60"/>
              <w:rPr>
                <w:rFonts w:ascii="Arial" w:hAnsi="Arial" w:cs="Arial"/>
                <w:bCs/>
                <w:color w:val="000000"/>
              </w:rPr>
            </w:pPr>
            <w:r w:rsidRPr="00821410">
              <w:rPr>
                <w:rFonts w:ascii="Arial" w:hAnsi="Arial" w:cs="Arial"/>
                <w:bCs/>
                <w:color w:val="000000"/>
              </w:rPr>
              <w:t>Lot 2-</w:t>
            </w:r>
            <w:r w:rsidRPr="002A3AF2">
              <w:rPr>
                <w:rFonts w:ascii="Arial" w:hAnsi="Arial" w:cs="Arial"/>
                <w:bCs/>
                <w:color w:val="000000"/>
              </w:rPr>
              <w:t xml:space="preserve">Online Portal  </w:t>
            </w:r>
          </w:p>
        </w:tc>
        <w:tc>
          <w:tcPr>
            <w:tcW w:w="1276" w:type="dxa"/>
            <w:shd w:val="clear" w:color="auto" w:fill="auto"/>
            <w:vAlign w:val="center"/>
          </w:tcPr>
          <w:p w14:paraId="6F5E3BF7" w14:textId="107D7329" w:rsidR="00E97CCF" w:rsidRPr="002A3AF2" w:rsidRDefault="00F86312" w:rsidP="00821410">
            <w:pPr>
              <w:jc w:val="center"/>
              <w:rPr>
                <w:rFonts w:ascii="Arial" w:hAnsi="Arial" w:cs="Arial"/>
                <w:b/>
              </w:rPr>
            </w:pPr>
            <w:r w:rsidRPr="002A3AF2">
              <w:rPr>
                <w:rFonts w:ascii="Arial" w:hAnsi="Arial" w:cs="Arial"/>
                <w:b/>
              </w:rPr>
              <w:t>10</w:t>
            </w:r>
          </w:p>
        </w:tc>
        <w:tc>
          <w:tcPr>
            <w:tcW w:w="851" w:type="dxa"/>
            <w:vAlign w:val="center"/>
          </w:tcPr>
          <w:p w14:paraId="0D2F7782" w14:textId="5C833A77" w:rsidR="00E97CCF" w:rsidRPr="00AE52F6" w:rsidRDefault="00DD3BA4" w:rsidP="00821410">
            <w:pPr>
              <w:jc w:val="center"/>
              <w:rPr>
                <w:rFonts w:ascii="Arial" w:hAnsi="Arial" w:cs="Arial"/>
                <w:color w:val="000000"/>
              </w:rPr>
            </w:pPr>
            <w:r>
              <w:rPr>
                <w:rFonts w:ascii="Arial" w:hAnsi="Arial" w:cs="Arial"/>
                <w:color w:val="000000"/>
              </w:rPr>
              <w:t>75</w:t>
            </w:r>
          </w:p>
        </w:tc>
        <w:tc>
          <w:tcPr>
            <w:tcW w:w="1134" w:type="dxa"/>
            <w:shd w:val="clear" w:color="auto" w:fill="auto"/>
            <w:vAlign w:val="center"/>
          </w:tcPr>
          <w:p w14:paraId="7108649B" w14:textId="7405AEAB" w:rsidR="00E97CCF" w:rsidRPr="00AE52F6" w:rsidRDefault="00DD3BA4" w:rsidP="00821410">
            <w:pPr>
              <w:jc w:val="center"/>
              <w:rPr>
                <w:rFonts w:ascii="Arial" w:hAnsi="Arial" w:cs="Arial"/>
                <w:color w:val="000000"/>
              </w:rPr>
            </w:pPr>
            <w:r>
              <w:rPr>
                <w:rFonts w:ascii="Arial" w:hAnsi="Arial" w:cs="Arial"/>
                <w:color w:val="000000"/>
              </w:rPr>
              <w:t>7.5</w:t>
            </w:r>
          </w:p>
        </w:tc>
      </w:tr>
      <w:tr w:rsidR="00175C09" w:rsidRPr="00010A35" w14:paraId="61E2D4DE" w14:textId="77777777" w:rsidTr="00821410">
        <w:tc>
          <w:tcPr>
            <w:tcW w:w="1134" w:type="dxa"/>
            <w:vAlign w:val="center"/>
          </w:tcPr>
          <w:p w14:paraId="6D152BF5" w14:textId="5E6F9159" w:rsidR="00175C09" w:rsidRPr="002A3AF2" w:rsidRDefault="00175C09" w:rsidP="00821410">
            <w:pPr>
              <w:jc w:val="center"/>
              <w:rPr>
                <w:rFonts w:ascii="Arial" w:hAnsi="Arial" w:cs="Arial"/>
                <w:b/>
              </w:rPr>
            </w:pPr>
            <w:r w:rsidRPr="00821410">
              <w:rPr>
                <w:rFonts w:ascii="Arial" w:hAnsi="Arial" w:cs="Arial"/>
                <w:b/>
              </w:rPr>
              <w:t>AQG1</w:t>
            </w:r>
          </w:p>
        </w:tc>
        <w:tc>
          <w:tcPr>
            <w:tcW w:w="3827" w:type="dxa"/>
            <w:vAlign w:val="center"/>
          </w:tcPr>
          <w:p w14:paraId="60444E69" w14:textId="3B399B70" w:rsidR="00175C09" w:rsidRPr="002A3AF2" w:rsidRDefault="00175C09" w:rsidP="00175C09">
            <w:pPr>
              <w:spacing w:before="60" w:after="60"/>
              <w:rPr>
                <w:rFonts w:ascii="Arial" w:hAnsi="Arial" w:cs="Arial"/>
                <w:bCs/>
                <w:color w:val="000000"/>
              </w:rPr>
            </w:pPr>
            <w:r w:rsidRPr="002A3AF2">
              <w:rPr>
                <w:rFonts w:ascii="Arial" w:hAnsi="Arial" w:cs="Arial"/>
                <w:bCs/>
                <w:color w:val="000000"/>
              </w:rPr>
              <w:t>Lot 2-Service Implementation</w:t>
            </w:r>
            <w:r w:rsidRPr="002A3AF2">
              <w:rPr>
                <w:rFonts w:ascii="Arial" w:eastAsiaTheme="minorEastAsia" w:hAnsi="Arial" w:cs="Arial"/>
                <w:caps/>
              </w:rPr>
              <w:t xml:space="preserve"> </w:t>
            </w:r>
          </w:p>
        </w:tc>
        <w:tc>
          <w:tcPr>
            <w:tcW w:w="1276" w:type="dxa"/>
            <w:shd w:val="clear" w:color="auto" w:fill="auto"/>
            <w:vAlign w:val="center"/>
          </w:tcPr>
          <w:p w14:paraId="37810E74" w14:textId="37B795B5" w:rsidR="00175C09" w:rsidRPr="002A3AF2" w:rsidRDefault="00F86312" w:rsidP="00821410">
            <w:pPr>
              <w:jc w:val="center"/>
              <w:rPr>
                <w:rFonts w:ascii="Arial" w:hAnsi="Arial" w:cs="Arial"/>
                <w:b/>
              </w:rPr>
            </w:pPr>
            <w:r w:rsidRPr="002A3AF2">
              <w:rPr>
                <w:rFonts w:ascii="Arial" w:hAnsi="Arial" w:cs="Arial"/>
                <w:b/>
              </w:rPr>
              <w:t>10</w:t>
            </w:r>
          </w:p>
        </w:tc>
        <w:tc>
          <w:tcPr>
            <w:tcW w:w="851" w:type="dxa"/>
            <w:vAlign w:val="center"/>
          </w:tcPr>
          <w:p w14:paraId="6D1438BA" w14:textId="4EA7BA19" w:rsidR="00175C09" w:rsidRPr="00AE52F6" w:rsidRDefault="00DD3BA4" w:rsidP="00821410">
            <w:pPr>
              <w:jc w:val="center"/>
              <w:rPr>
                <w:rFonts w:ascii="Arial" w:hAnsi="Arial" w:cs="Arial"/>
                <w:color w:val="000000"/>
              </w:rPr>
            </w:pPr>
            <w:r>
              <w:rPr>
                <w:rFonts w:ascii="Arial" w:hAnsi="Arial" w:cs="Arial"/>
                <w:color w:val="000000"/>
              </w:rPr>
              <w:t>50</w:t>
            </w:r>
          </w:p>
        </w:tc>
        <w:tc>
          <w:tcPr>
            <w:tcW w:w="1134" w:type="dxa"/>
            <w:shd w:val="clear" w:color="auto" w:fill="auto"/>
            <w:vAlign w:val="center"/>
          </w:tcPr>
          <w:p w14:paraId="3BD12770" w14:textId="190ACDA2" w:rsidR="00175C09" w:rsidRPr="00AE52F6" w:rsidRDefault="00DD3BA4" w:rsidP="00821410">
            <w:pPr>
              <w:jc w:val="center"/>
              <w:rPr>
                <w:rFonts w:ascii="Arial" w:hAnsi="Arial" w:cs="Arial"/>
                <w:color w:val="000000"/>
              </w:rPr>
            </w:pPr>
            <w:r>
              <w:rPr>
                <w:rFonts w:ascii="Arial" w:hAnsi="Arial" w:cs="Arial"/>
                <w:color w:val="000000"/>
              </w:rPr>
              <w:t>5</w:t>
            </w:r>
          </w:p>
        </w:tc>
      </w:tr>
      <w:tr w:rsidR="00175C09" w:rsidRPr="00010A35" w14:paraId="283AF12F" w14:textId="77777777" w:rsidTr="00821410">
        <w:tc>
          <w:tcPr>
            <w:tcW w:w="1134" w:type="dxa"/>
            <w:vAlign w:val="center"/>
          </w:tcPr>
          <w:p w14:paraId="1B552A79" w14:textId="5FD46BAA" w:rsidR="00175C09" w:rsidRPr="00AE52F6" w:rsidRDefault="00175C09" w:rsidP="00821410">
            <w:pPr>
              <w:jc w:val="center"/>
              <w:rPr>
                <w:rFonts w:ascii="Arial" w:hAnsi="Arial" w:cs="Arial"/>
                <w:b/>
              </w:rPr>
            </w:pPr>
            <w:r>
              <w:rPr>
                <w:rFonts w:ascii="Arial" w:hAnsi="Arial" w:cs="Arial"/>
                <w:b/>
              </w:rPr>
              <w:t>AQG2</w:t>
            </w:r>
          </w:p>
        </w:tc>
        <w:tc>
          <w:tcPr>
            <w:tcW w:w="3827" w:type="dxa"/>
            <w:vAlign w:val="center"/>
          </w:tcPr>
          <w:p w14:paraId="2D4B20F3" w14:textId="38451715" w:rsidR="00175C09" w:rsidRDefault="00175C09" w:rsidP="00175C09">
            <w:pPr>
              <w:spacing w:before="60" w:after="60"/>
              <w:rPr>
                <w:rFonts w:ascii="Arial" w:hAnsi="Arial" w:cs="Arial"/>
                <w:bCs/>
                <w:color w:val="000000"/>
              </w:rPr>
            </w:pPr>
            <w:r>
              <w:rPr>
                <w:rFonts w:ascii="Arial" w:hAnsi="Arial" w:cs="Arial"/>
              </w:rPr>
              <w:t>Lot 2-</w:t>
            </w:r>
            <w:r w:rsidRPr="00AE52F6">
              <w:rPr>
                <w:rFonts w:ascii="Arial" w:hAnsi="Arial" w:cs="Arial"/>
              </w:rPr>
              <w:t>Service Impact and Outcomes</w:t>
            </w:r>
          </w:p>
        </w:tc>
        <w:tc>
          <w:tcPr>
            <w:tcW w:w="1276" w:type="dxa"/>
            <w:shd w:val="clear" w:color="auto" w:fill="auto"/>
            <w:vAlign w:val="center"/>
          </w:tcPr>
          <w:p w14:paraId="363BDE93" w14:textId="18F701DF" w:rsidR="00175C09" w:rsidRPr="002A3AF2" w:rsidRDefault="00F86312" w:rsidP="00821410">
            <w:pPr>
              <w:jc w:val="center"/>
              <w:rPr>
                <w:rFonts w:ascii="Arial" w:hAnsi="Arial" w:cs="Arial"/>
                <w:b/>
              </w:rPr>
            </w:pPr>
            <w:r w:rsidRPr="002A3AF2">
              <w:rPr>
                <w:rFonts w:ascii="Arial" w:hAnsi="Arial" w:cs="Arial"/>
                <w:b/>
              </w:rPr>
              <w:t>10</w:t>
            </w:r>
          </w:p>
        </w:tc>
        <w:tc>
          <w:tcPr>
            <w:tcW w:w="851" w:type="dxa"/>
            <w:vAlign w:val="center"/>
          </w:tcPr>
          <w:p w14:paraId="31D66E24" w14:textId="43404C1B" w:rsidR="00175C09" w:rsidRPr="00AE52F6" w:rsidRDefault="00DD3BA4" w:rsidP="00821410">
            <w:pPr>
              <w:jc w:val="center"/>
              <w:rPr>
                <w:rFonts w:ascii="Arial" w:hAnsi="Arial" w:cs="Arial"/>
                <w:color w:val="000000"/>
              </w:rPr>
            </w:pPr>
            <w:r>
              <w:rPr>
                <w:rFonts w:ascii="Arial" w:hAnsi="Arial" w:cs="Arial"/>
                <w:color w:val="000000"/>
              </w:rPr>
              <w:t>66</w:t>
            </w:r>
          </w:p>
        </w:tc>
        <w:tc>
          <w:tcPr>
            <w:tcW w:w="1134" w:type="dxa"/>
            <w:shd w:val="clear" w:color="auto" w:fill="auto"/>
            <w:vAlign w:val="center"/>
          </w:tcPr>
          <w:p w14:paraId="0A4C3286" w14:textId="44EF5597" w:rsidR="00175C09" w:rsidRPr="00AE52F6" w:rsidRDefault="00DD3BA4" w:rsidP="00821410">
            <w:pPr>
              <w:jc w:val="center"/>
              <w:rPr>
                <w:rFonts w:ascii="Arial" w:hAnsi="Arial" w:cs="Arial"/>
                <w:color w:val="000000"/>
              </w:rPr>
            </w:pPr>
            <w:r>
              <w:rPr>
                <w:rFonts w:ascii="Arial" w:hAnsi="Arial" w:cs="Arial"/>
                <w:color w:val="000000"/>
              </w:rPr>
              <w:t>6.6</w:t>
            </w:r>
          </w:p>
        </w:tc>
      </w:tr>
      <w:tr w:rsidR="00175C09" w:rsidRPr="00010A35" w14:paraId="6F75254F" w14:textId="77777777" w:rsidTr="00821410">
        <w:tc>
          <w:tcPr>
            <w:tcW w:w="7088" w:type="dxa"/>
            <w:gridSpan w:val="4"/>
            <w:vAlign w:val="center"/>
          </w:tcPr>
          <w:p w14:paraId="48243DE7" w14:textId="14305E6B" w:rsidR="00175C09" w:rsidRPr="00E63C62" w:rsidRDefault="00175C09" w:rsidP="00821410">
            <w:pPr>
              <w:spacing w:before="120" w:after="120"/>
              <w:jc w:val="left"/>
              <w:rPr>
                <w:rFonts w:ascii="Arial" w:hAnsi="Arial" w:cs="Arial"/>
                <w:caps/>
              </w:rPr>
            </w:pPr>
            <w:r w:rsidRPr="00E63C62">
              <w:rPr>
                <w:rFonts w:ascii="Arial" w:eastAsiaTheme="minorEastAsia" w:hAnsi="Arial" w:cs="Arial"/>
                <w:caps/>
              </w:rPr>
              <w:t xml:space="preserve">Total </w:t>
            </w:r>
            <w:r w:rsidR="00DD3BA4">
              <w:rPr>
                <w:rFonts w:ascii="Arial" w:eastAsiaTheme="minorEastAsia" w:hAnsi="Arial" w:cs="Arial"/>
                <w:caps/>
              </w:rPr>
              <w:t>Of S</w:t>
            </w:r>
            <w:r w:rsidRPr="00E63C62">
              <w:rPr>
                <w:rFonts w:ascii="Arial" w:eastAsiaTheme="minorEastAsia" w:hAnsi="Arial" w:cs="Arial"/>
                <w:caps/>
              </w:rPr>
              <w:t xml:space="preserve">ub-weighted scores – </w:t>
            </w:r>
            <w:r w:rsidRPr="00E63C62">
              <w:rPr>
                <w:rFonts w:ascii="Arial" w:eastAsiaTheme="minorEastAsia" w:hAnsi="Arial" w:cs="Arial"/>
                <w:b/>
                <w:caps/>
              </w:rPr>
              <w:t>Total Sub-Weighted Score</w:t>
            </w:r>
            <w:r w:rsidRPr="00E63C62">
              <w:rPr>
                <w:rFonts w:ascii="Arial" w:eastAsiaTheme="minorEastAsia" w:hAnsi="Arial" w:cs="Arial"/>
                <w:caps/>
              </w:rPr>
              <w:t xml:space="preserve"> </w:t>
            </w:r>
          </w:p>
        </w:tc>
        <w:tc>
          <w:tcPr>
            <w:tcW w:w="1134" w:type="dxa"/>
            <w:shd w:val="clear" w:color="auto" w:fill="auto"/>
            <w:vAlign w:val="center"/>
          </w:tcPr>
          <w:p w14:paraId="3167A015" w14:textId="2C71C471" w:rsidR="00175C09" w:rsidRPr="00AE52F6" w:rsidRDefault="00DD3BA4" w:rsidP="00821410">
            <w:pPr>
              <w:jc w:val="center"/>
              <w:rPr>
                <w:rFonts w:ascii="Arial" w:hAnsi="Arial" w:cs="Arial"/>
                <w:b/>
                <w:bCs/>
                <w:color w:val="000000"/>
              </w:rPr>
            </w:pPr>
            <w:r>
              <w:rPr>
                <w:rFonts w:ascii="Arial" w:hAnsi="Arial" w:cs="Arial"/>
                <w:b/>
                <w:bCs/>
                <w:color w:val="000000"/>
              </w:rPr>
              <w:t>70.8</w:t>
            </w:r>
          </w:p>
        </w:tc>
      </w:tr>
      <w:tr w:rsidR="00175C09" w:rsidRPr="00010A35" w14:paraId="153508D6" w14:textId="77777777" w:rsidTr="00821410">
        <w:tc>
          <w:tcPr>
            <w:tcW w:w="7088" w:type="dxa"/>
            <w:gridSpan w:val="4"/>
            <w:vAlign w:val="center"/>
          </w:tcPr>
          <w:p w14:paraId="7C25462D" w14:textId="77777777" w:rsidR="00175C09" w:rsidRPr="00E63C62" w:rsidRDefault="00175C09" w:rsidP="00175C09">
            <w:pPr>
              <w:spacing w:before="120" w:after="120"/>
              <w:rPr>
                <w:rFonts w:ascii="Arial" w:hAnsi="Arial" w:cs="Arial"/>
                <w:b/>
                <w:caps/>
              </w:rPr>
            </w:pPr>
            <w:r w:rsidRPr="00E63C62">
              <w:rPr>
                <w:rFonts w:ascii="Arial" w:eastAsiaTheme="minorEastAsia" w:hAnsi="Arial" w:cs="Arial"/>
                <w:caps/>
              </w:rPr>
              <w:t xml:space="preserve">Total weighted score multiplied by </w:t>
            </w:r>
            <w:r w:rsidRPr="00821410">
              <w:rPr>
                <w:rFonts w:ascii="Arial" w:hAnsi="Arial" w:cs="Arial"/>
                <w:b/>
                <w:caps/>
              </w:rPr>
              <w:t>60% Quality</w:t>
            </w:r>
          </w:p>
        </w:tc>
        <w:tc>
          <w:tcPr>
            <w:tcW w:w="1134" w:type="dxa"/>
            <w:shd w:val="clear" w:color="auto" w:fill="auto"/>
            <w:vAlign w:val="center"/>
          </w:tcPr>
          <w:p w14:paraId="3D021D91" w14:textId="14999C4D" w:rsidR="00175C09" w:rsidRPr="00AE52F6" w:rsidRDefault="00DD3BA4" w:rsidP="00821410">
            <w:pPr>
              <w:jc w:val="center"/>
              <w:rPr>
                <w:rFonts w:ascii="Arial" w:hAnsi="Arial" w:cs="Arial"/>
                <w:bCs/>
                <w:color w:val="000000"/>
              </w:rPr>
            </w:pPr>
            <w:r>
              <w:rPr>
                <w:rFonts w:ascii="Arial" w:hAnsi="Arial" w:cs="Arial"/>
                <w:bCs/>
                <w:color w:val="000000"/>
              </w:rPr>
              <w:t>42.48</w:t>
            </w:r>
          </w:p>
        </w:tc>
      </w:tr>
      <w:tr w:rsidR="00175C09" w:rsidRPr="00010A35" w14:paraId="34CB7737" w14:textId="77777777" w:rsidTr="00821410">
        <w:tc>
          <w:tcPr>
            <w:tcW w:w="7088" w:type="dxa"/>
            <w:gridSpan w:val="4"/>
            <w:vAlign w:val="center"/>
          </w:tcPr>
          <w:p w14:paraId="2EA0C652" w14:textId="77777777" w:rsidR="00175C09" w:rsidRPr="00E63C62" w:rsidRDefault="00175C09" w:rsidP="00175C09">
            <w:pPr>
              <w:spacing w:before="120" w:after="120"/>
              <w:rPr>
                <w:rFonts w:ascii="Arial" w:hAnsi="Arial" w:cs="Arial"/>
                <w:caps/>
              </w:rPr>
            </w:pPr>
            <w:r w:rsidRPr="00E63C62">
              <w:rPr>
                <w:rFonts w:ascii="Arial" w:eastAsiaTheme="minorEastAsia" w:hAnsi="Arial" w:cs="Arial"/>
                <w:b/>
                <w:caps/>
              </w:rPr>
              <w:t>Quality Score</w:t>
            </w:r>
          </w:p>
        </w:tc>
        <w:tc>
          <w:tcPr>
            <w:tcW w:w="1134" w:type="dxa"/>
            <w:shd w:val="clear" w:color="auto" w:fill="auto"/>
            <w:vAlign w:val="center"/>
          </w:tcPr>
          <w:p w14:paraId="68E503B0" w14:textId="7FBCFAB6" w:rsidR="00175C09" w:rsidRPr="00AE52F6" w:rsidRDefault="00DD3BA4" w:rsidP="00821410">
            <w:pPr>
              <w:jc w:val="center"/>
              <w:rPr>
                <w:rFonts w:ascii="Arial" w:hAnsi="Arial" w:cs="Arial"/>
                <w:b/>
                <w:bCs/>
                <w:color w:val="000000"/>
              </w:rPr>
            </w:pPr>
            <w:r>
              <w:rPr>
                <w:rFonts w:ascii="Arial" w:hAnsi="Arial" w:cs="Arial"/>
                <w:b/>
                <w:bCs/>
                <w:color w:val="000000"/>
              </w:rPr>
              <w:t>42.48</w:t>
            </w:r>
          </w:p>
        </w:tc>
      </w:tr>
    </w:tbl>
    <w:p w14:paraId="45A6E5A4" w14:textId="77777777" w:rsidR="00DA7EF3" w:rsidRPr="00821410" w:rsidRDefault="00DA7EF3" w:rsidP="00821410">
      <w:pPr>
        <w:pStyle w:val="Heading3"/>
        <w:numPr>
          <w:ilvl w:val="0"/>
          <w:numId w:val="0"/>
        </w:numPr>
        <w:ind w:left="1474"/>
        <w:rPr>
          <w:highlight w:val="yellow"/>
        </w:rPr>
      </w:pPr>
    </w:p>
    <w:p w14:paraId="3738CC13" w14:textId="7B76F308" w:rsidR="00DA7EF3" w:rsidRPr="00FD0A83" w:rsidRDefault="00DA7EF3" w:rsidP="00821410">
      <w:pPr>
        <w:pStyle w:val="Heading4"/>
      </w:pPr>
      <w:r w:rsidRPr="00FD0A83">
        <w:t>To proceed to the next stage of the Lot 2 evaluation, Potential Providers must</w:t>
      </w:r>
      <w:r w:rsidR="00454B51" w:rsidRPr="00FD0A83">
        <w:t xml:space="preserve"> </w:t>
      </w:r>
      <w:r w:rsidRPr="00FD0A83">
        <w:t xml:space="preserve">achieve a ‘pass’ for the mandatory question in Section A - AQA1 </w:t>
      </w:r>
      <w:r w:rsidRPr="00010A35">
        <w:t>and</w:t>
      </w:r>
      <w:r w:rsidR="00010A35" w:rsidRPr="00010A35">
        <w:t>;</w:t>
      </w:r>
    </w:p>
    <w:p w14:paraId="18F9BAAA" w14:textId="470AB080" w:rsidR="00DA7EF3" w:rsidRPr="00821410" w:rsidRDefault="00DA7EF3" w:rsidP="00DA7EF3">
      <w:pPr>
        <w:pStyle w:val="Heading3"/>
        <w:numPr>
          <w:ilvl w:val="0"/>
          <w:numId w:val="43"/>
        </w:numPr>
      </w:pPr>
      <w:r w:rsidRPr="00821410">
        <w:t xml:space="preserve">achieve a mark greater than 0 (zero) for questions </w:t>
      </w:r>
      <w:r w:rsidR="00371739" w:rsidRPr="00821410">
        <w:t xml:space="preserve">in Section B </w:t>
      </w:r>
      <w:r w:rsidRPr="00821410">
        <w:t xml:space="preserve">AQB1, AQB2, </w:t>
      </w:r>
      <w:r w:rsidR="00371739" w:rsidRPr="00821410">
        <w:t xml:space="preserve">section C, </w:t>
      </w:r>
      <w:r w:rsidRPr="00821410">
        <w:t xml:space="preserve">AQC1, </w:t>
      </w:r>
      <w:r w:rsidR="00371739" w:rsidRPr="00821410">
        <w:t>Section D,</w:t>
      </w:r>
      <w:r w:rsidRPr="00821410">
        <w:t xml:space="preserve"> AQD1, AQD2 </w:t>
      </w:r>
      <w:r w:rsidR="00371739" w:rsidRPr="00821410">
        <w:t>AQD3, AQD4, and section G, AQG1 and AQG2</w:t>
      </w:r>
      <w:r w:rsidR="00010A35">
        <w:t>; and</w:t>
      </w:r>
      <w:r w:rsidRPr="00821410">
        <w:rPr>
          <w:b/>
        </w:rPr>
        <w:t xml:space="preserve"> </w:t>
      </w:r>
    </w:p>
    <w:p w14:paraId="3F7AC35B" w14:textId="1F866E19" w:rsidR="00DA7EF3" w:rsidRPr="00F24F37" w:rsidRDefault="00DA7EF3" w:rsidP="00DA7EF3">
      <w:pPr>
        <w:pStyle w:val="Heading3"/>
        <w:numPr>
          <w:ilvl w:val="0"/>
          <w:numId w:val="43"/>
        </w:numPr>
      </w:pPr>
      <w:r w:rsidRPr="00F24F37">
        <w:t>achieve or exceed the Minimum Quality Threshold of a “</w:t>
      </w:r>
      <w:r w:rsidRPr="00F24F37">
        <w:rPr>
          <w:b/>
        </w:rPr>
        <w:t>Total Sub-Weighted Score”</w:t>
      </w:r>
      <w:r w:rsidRPr="00F24F37">
        <w:t xml:space="preserve"> of </w:t>
      </w:r>
      <w:r w:rsidR="00F24F37" w:rsidRPr="00F24F37">
        <w:rPr>
          <w:b/>
        </w:rPr>
        <w:t>51.2</w:t>
      </w:r>
      <w:r w:rsidR="00C450CB" w:rsidRPr="00F24F37">
        <w:t xml:space="preserve"> in </w:t>
      </w:r>
      <w:r w:rsidR="005B1962" w:rsidRPr="00F24F37">
        <w:t>Lot 2</w:t>
      </w:r>
      <w:r w:rsidRPr="00F24F37">
        <w:t>.</w:t>
      </w:r>
    </w:p>
    <w:p w14:paraId="3E377BE7" w14:textId="77777777" w:rsidR="00C450CB" w:rsidRDefault="00C450CB" w:rsidP="00821410">
      <w:pPr>
        <w:pStyle w:val="Heading3"/>
        <w:numPr>
          <w:ilvl w:val="0"/>
          <w:numId w:val="0"/>
        </w:numPr>
        <w:ind w:left="2194"/>
        <w:rPr>
          <w:highlight w:val="yellow"/>
        </w:rPr>
      </w:pPr>
    </w:p>
    <w:p w14:paraId="033A7048" w14:textId="77777777" w:rsidR="00F24F37" w:rsidRDefault="00F24F37" w:rsidP="00821410">
      <w:pPr>
        <w:pStyle w:val="Heading3"/>
        <w:numPr>
          <w:ilvl w:val="0"/>
          <w:numId w:val="0"/>
        </w:numPr>
        <w:ind w:left="2194"/>
        <w:rPr>
          <w:highlight w:val="yellow"/>
        </w:rPr>
      </w:pPr>
    </w:p>
    <w:p w14:paraId="73F21A4C" w14:textId="77777777" w:rsidR="00F24F37" w:rsidRPr="00371739" w:rsidRDefault="00F24F37" w:rsidP="00821410">
      <w:pPr>
        <w:pStyle w:val="Heading3"/>
        <w:numPr>
          <w:ilvl w:val="0"/>
          <w:numId w:val="0"/>
        </w:numPr>
        <w:ind w:left="2194"/>
        <w:rPr>
          <w:highlight w:val="yellow"/>
        </w:rPr>
      </w:pPr>
    </w:p>
    <w:p w14:paraId="4A1802A2" w14:textId="0BD7C407" w:rsidR="00DA7EF3" w:rsidRPr="00BC0DBD" w:rsidRDefault="00010A35" w:rsidP="00821410">
      <w:pPr>
        <w:pStyle w:val="Heading4"/>
      </w:pPr>
      <w:r w:rsidRPr="00BC0DBD">
        <w:rPr>
          <w:b/>
        </w:rPr>
        <w:t>Lot 3</w:t>
      </w:r>
      <w:r w:rsidRPr="00BC0DBD">
        <w:t xml:space="preserve"> -</w:t>
      </w:r>
      <w:r w:rsidR="00DA7EF3" w:rsidRPr="00BC0DBD">
        <w:t xml:space="preserve">See worked example </w:t>
      </w:r>
      <w:r w:rsidR="00DA7EF3" w:rsidRPr="00BC0DBD">
        <w:rPr>
          <w:b/>
        </w:rPr>
        <w:t xml:space="preserve">for Lot 3 </w:t>
      </w:r>
      <w:r w:rsidRPr="00BC0DBD">
        <w:t xml:space="preserve">in the table </w:t>
      </w:r>
      <w:r w:rsidR="00DA7EF3" w:rsidRPr="00BC0DBD">
        <w:t>below:</w:t>
      </w:r>
    </w:p>
    <w:tbl>
      <w:tblPr>
        <w:tblStyle w:val="TableGrid1"/>
        <w:tblW w:w="8505" w:type="dxa"/>
        <w:tblInd w:w="1271" w:type="dxa"/>
        <w:tblLayout w:type="fixed"/>
        <w:tblLook w:val="04A0" w:firstRow="1" w:lastRow="0" w:firstColumn="1" w:lastColumn="0" w:noHBand="0" w:noVBand="1"/>
      </w:tblPr>
      <w:tblGrid>
        <w:gridCol w:w="1134"/>
        <w:gridCol w:w="4253"/>
        <w:gridCol w:w="1134"/>
        <w:gridCol w:w="850"/>
        <w:gridCol w:w="1134"/>
      </w:tblGrid>
      <w:tr w:rsidR="00DD3BA4" w:rsidRPr="002F7B9A" w14:paraId="57D9894F" w14:textId="77777777" w:rsidTr="00821410">
        <w:tc>
          <w:tcPr>
            <w:tcW w:w="1134" w:type="dxa"/>
            <w:shd w:val="clear" w:color="auto" w:fill="BDD6EE" w:themeFill="accent1" w:themeFillTint="66"/>
            <w:vAlign w:val="center"/>
          </w:tcPr>
          <w:p w14:paraId="5E3B3429" w14:textId="77777777" w:rsidR="00DA7EF3" w:rsidRPr="002F7B9A" w:rsidRDefault="00DA7EF3" w:rsidP="00CB6487">
            <w:pPr>
              <w:rPr>
                <w:rFonts w:cs="Arial"/>
                <w:szCs w:val="22"/>
              </w:rPr>
            </w:pPr>
            <w:r w:rsidRPr="002F7B9A">
              <w:rPr>
                <w:rFonts w:ascii="Arial" w:eastAsiaTheme="minorEastAsia" w:hAnsi="Arial" w:cs="Arial"/>
                <w:sz w:val="22"/>
                <w:szCs w:val="22"/>
              </w:rPr>
              <w:t>Question Number</w:t>
            </w:r>
          </w:p>
        </w:tc>
        <w:tc>
          <w:tcPr>
            <w:tcW w:w="4253" w:type="dxa"/>
            <w:shd w:val="clear" w:color="auto" w:fill="BDD6EE" w:themeFill="accent1" w:themeFillTint="66"/>
            <w:vAlign w:val="center"/>
          </w:tcPr>
          <w:p w14:paraId="204CFA1D" w14:textId="77777777" w:rsidR="00DA7EF3" w:rsidRPr="002F7B9A" w:rsidRDefault="00DA7EF3" w:rsidP="00CB6487">
            <w:pPr>
              <w:rPr>
                <w:rFonts w:cs="Arial"/>
                <w:szCs w:val="22"/>
              </w:rPr>
            </w:pPr>
          </w:p>
        </w:tc>
        <w:tc>
          <w:tcPr>
            <w:tcW w:w="1134" w:type="dxa"/>
            <w:shd w:val="clear" w:color="auto" w:fill="BDD6EE" w:themeFill="accent1" w:themeFillTint="66"/>
            <w:vAlign w:val="center"/>
          </w:tcPr>
          <w:p w14:paraId="4423EF9E" w14:textId="77777777" w:rsidR="00DA7EF3" w:rsidRPr="00DD3BA4" w:rsidRDefault="00DA7EF3" w:rsidP="00CB6487">
            <w:pPr>
              <w:rPr>
                <w:rFonts w:cs="Arial"/>
                <w:szCs w:val="22"/>
              </w:rPr>
            </w:pPr>
            <w:r w:rsidRPr="00DD3BA4">
              <w:rPr>
                <w:rFonts w:ascii="Arial" w:hAnsi="Arial" w:cs="Arial"/>
              </w:rPr>
              <w:t>Question Sub-Weighting</w:t>
            </w:r>
          </w:p>
        </w:tc>
        <w:tc>
          <w:tcPr>
            <w:tcW w:w="850" w:type="dxa"/>
            <w:shd w:val="clear" w:color="auto" w:fill="BDD6EE" w:themeFill="accent1" w:themeFillTint="66"/>
            <w:vAlign w:val="center"/>
          </w:tcPr>
          <w:p w14:paraId="31AC6C5F" w14:textId="77777777" w:rsidR="00DA7EF3" w:rsidRPr="00DD3BA4" w:rsidRDefault="00DA7EF3" w:rsidP="00CB6487">
            <w:pPr>
              <w:rPr>
                <w:rFonts w:cs="Arial"/>
                <w:szCs w:val="22"/>
              </w:rPr>
            </w:pPr>
            <w:r w:rsidRPr="00DD3BA4">
              <w:rPr>
                <w:rFonts w:ascii="Arial" w:hAnsi="Arial" w:cs="Arial"/>
              </w:rPr>
              <w:t>Mark</w:t>
            </w:r>
          </w:p>
        </w:tc>
        <w:tc>
          <w:tcPr>
            <w:tcW w:w="1134" w:type="dxa"/>
            <w:shd w:val="clear" w:color="auto" w:fill="BDD6EE" w:themeFill="accent1" w:themeFillTint="66"/>
            <w:vAlign w:val="center"/>
          </w:tcPr>
          <w:p w14:paraId="3EC64889" w14:textId="77777777" w:rsidR="00DA7EF3" w:rsidRPr="00DD3BA4" w:rsidRDefault="00DA7EF3" w:rsidP="00CB6487">
            <w:pPr>
              <w:rPr>
                <w:rFonts w:cs="Arial"/>
                <w:szCs w:val="22"/>
              </w:rPr>
            </w:pPr>
            <w:r w:rsidRPr="00DD3BA4">
              <w:rPr>
                <w:rFonts w:ascii="Arial" w:hAnsi="Arial" w:cs="Arial"/>
              </w:rPr>
              <w:t>Weighted Score</w:t>
            </w:r>
          </w:p>
        </w:tc>
      </w:tr>
      <w:tr w:rsidR="00DD3BA4" w:rsidRPr="002F7B9A" w14:paraId="619937DC" w14:textId="77777777" w:rsidTr="00821410">
        <w:tc>
          <w:tcPr>
            <w:tcW w:w="1134" w:type="dxa"/>
            <w:vAlign w:val="center"/>
          </w:tcPr>
          <w:p w14:paraId="4F7577DC" w14:textId="77777777" w:rsidR="00DA7EF3" w:rsidRPr="00AE52F6" w:rsidRDefault="00DA7EF3" w:rsidP="00821410">
            <w:pPr>
              <w:jc w:val="center"/>
              <w:rPr>
                <w:rFonts w:ascii="Arial" w:hAnsi="Arial" w:cs="Arial"/>
                <w:b/>
              </w:rPr>
            </w:pPr>
            <w:r w:rsidRPr="00AE52F6">
              <w:rPr>
                <w:rFonts w:ascii="Arial" w:eastAsiaTheme="minorEastAsia" w:hAnsi="Arial" w:cs="Arial"/>
                <w:b/>
              </w:rPr>
              <w:t>AQB1</w:t>
            </w:r>
          </w:p>
        </w:tc>
        <w:tc>
          <w:tcPr>
            <w:tcW w:w="4253" w:type="dxa"/>
            <w:vAlign w:val="center"/>
          </w:tcPr>
          <w:p w14:paraId="68841CCB" w14:textId="35DD9D81" w:rsidR="00DA7EF3" w:rsidRPr="00AE52F6" w:rsidRDefault="00DA7EF3">
            <w:pPr>
              <w:spacing w:before="60" w:after="60"/>
              <w:jc w:val="left"/>
              <w:rPr>
                <w:rFonts w:ascii="Arial" w:hAnsi="Arial" w:cs="Arial"/>
                <w:b/>
                <w:caps/>
              </w:rPr>
            </w:pPr>
            <w:r w:rsidRPr="00AE52F6">
              <w:rPr>
                <w:rFonts w:ascii="Arial" w:hAnsi="Arial" w:cs="Arial"/>
                <w:bCs/>
                <w:color w:val="000000"/>
              </w:rPr>
              <w:t xml:space="preserve">Lot </w:t>
            </w:r>
            <w:r w:rsidR="00CB6487">
              <w:rPr>
                <w:rFonts w:ascii="Arial" w:hAnsi="Arial" w:cs="Arial"/>
                <w:bCs/>
                <w:color w:val="000000"/>
              </w:rPr>
              <w:t>3</w:t>
            </w:r>
            <w:r w:rsidRPr="00AE52F6">
              <w:rPr>
                <w:rFonts w:ascii="Arial" w:hAnsi="Arial" w:cs="Arial"/>
                <w:bCs/>
                <w:color w:val="000000"/>
              </w:rPr>
              <w:t xml:space="preserve"> -Sub-Contractor and Supply Chain Management </w:t>
            </w:r>
          </w:p>
        </w:tc>
        <w:tc>
          <w:tcPr>
            <w:tcW w:w="1134" w:type="dxa"/>
            <w:shd w:val="clear" w:color="auto" w:fill="auto"/>
            <w:vAlign w:val="center"/>
          </w:tcPr>
          <w:p w14:paraId="2F518AD6" w14:textId="45B44B5A" w:rsidR="00DA7EF3" w:rsidRPr="00821410" w:rsidRDefault="00F86312" w:rsidP="00821410">
            <w:pPr>
              <w:jc w:val="center"/>
              <w:rPr>
                <w:rFonts w:ascii="Arial" w:hAnsi="Arial" w:cs="Arial"/>
                <w:b/>
              </w:rPr>
            </w:pPr>
            <w:r w:rsidRPr="00821410">
              <w:rPr>
                <w:rFonts w:ascii="Arial" w:hAnsi="Arial" w:cs="Arial"/>
                <w:b/>
              </w:rPr>
              <w:t>10</w:t>
            </w:r>
          </w:p>
        </w:tc>
        <w:tc>
          <w:tcPr>
            <w:tcW w:w="850" w:type="dxa"/>
            <w:vAlign w:val="center"/>
          </w:tcPr>
          <w:p w14:paraId="66480D94" w14:textId="5CF57965" w:rsidR="00DA7EF3" w:rsidRPr="00AE52F6" w:rsidRDefault="00DD3BA4" w:rsidP="00821410">
            <w:pPr>
              <w:jc w:val="center"/>
              <w:rPr>
                <w:rFonts w:ascii="Arial" w:hAnsi="Arial" w:cs="Arial"/>
                <w:color w:val="000000"/>
              </w:rPr>
            </w:pPr>
            <w:r>
              <w:rPr>
                <w:rFonts w:ascii="Arial" w:hAnsi="Arial" w:cs="Arial"/>
                <w:color w:val="000000"/>
              </w:rPr>
              <w:t>75</w:t>
            </w:r>
          </w:p>
        </w:tc>
        <w:tc>
          <w:tcPr>
            <w:tcW w:w="1134" w:type="dxa"/>
            <w:shd w:val="clear" w:color="auto" w:fill="auto"/>
            <w:vAlign w:val="center"/>
          </w:tcPr>
          <w:p w14:paraId="753DDECC" w14:textId="1D4CA5FF" w:rsidR="00DA7EF3" w:rsidRPr="00AE52F6" w:rsidRDefault="00E63C62" w:rsidP="00821410">
            <w:pPr>
              <w:jc w:val="center"/>
              <w:rPr>
                <w:rFonts w:ascii="Arial" w:hAnsi="Arial" w:cs="Arial"/>
                <w:color w:val="000000"/>
              </w:rPr>
            </w:pPr>
            <w:r>
              <w:rPr>
                <w:rFonts w:ascii="Arial" w:hAnsi="Arial" w:cs="Arial"/>
                <w:color w:val="000000"/>
              </w:rPr>
              <w:t>7.5</w:t>
            </w:r>
          </w:p>
        </w:tc>
      </w:tr>
      <w:tr w:rsidR="00DD3BA4" w:rsidRPr="002F7B9A" w14:paraId="190A09C8" w14:textId="77777777" w:rsidTr="00821410">
        <w:tc>
          <w:tcPr>
            <w:tcW w:w="1134" w:type="dxa"/>
            <w:vAlign w:val="center"/>
          </w:tcPr>
          <w:p w14:paraId="4E00E796" w14:textId="77777777" w:rsidR="00DA7EF3" w:rsidRPr="00AE52F6" w:rsidRDefault="00DA7EF3" w:rsidP="00821410">
            <w:pPr>
              <w:jc w:val="center"/>
              <w:rPr>
                <w:rFonts w:ascii="Arial" w:hAnsi="Arial" w:cs="Arial"/>
                <w:b/>
              </w:rPr>
            </w:pPr>
            <w:r w:rsidRPr="00AE52F6">
              <w:rPr>
                <w:rFonts w:ascii="Arial" w:eastAsiaTheme="minorEastAsia" w:hAnsi="Arial" w:cs="Arial"/>
                <w:b/>
              </w:rPr>
              <w:t>AQB2</w:t>
            </w:r>
          </w:p>
        </w:tc>
        <w:tc>
          <w:tcPr>
            <w:tcW w:w="4253" w:type="dxa"/>
            <w:vAlign w:val="center"/>
          </w:tcPr>
          <w:p w14:paraId="13C13837" w14:textId="227FB47D" w:rsidR="00DA7EF3" w:rsidRPr="00AE52F6" w:rsidRDefault="00C27278">
            <w:pPr>
              <w:spacing w:before="60" w:after="60"/>
              <w:jc w:val="left"/>
              <w:rPr>
                <w:rFonts w:ascii="Arial" w:hAnsi="Arial" w:cs="Arial"/>
                <w:b/>
                <w:caps/>
              </w:rPr>
            </w:pPr>
            <w:r>
              <w:rPr>
                <w:rFonts w:ascii="Arial" w:hAnsi="Arial" w:cs="Arial"/>
                <w:bCs/>
                <w:color w:val="000000"/>
              </w:rPr>
              <w:t>Diversity and Inclusion</w:t>
            </w:r>
          </w:p>
        </w:tc>
        <w:tc>
          <w:tcPr>
            <w:tcW w:w="1134" w:type="dxa"/>
            <w:shd w:val="clear" w:color="auto" w:fill="auto"/>
            <w:vAlign w:val="center"/>
          </w:tcPr>
          <w:p w14:paraId="76965DD5" w14:textId="30BBA280" w:rsidR="00DA7EF3" w:rsidRPr="00821410" w:rsidRDefault="00F86312" w:rsidP="00821410">
            <w:pPr>
              <w:jc w:val="center"/>
              <w:rPr>
                <w:rFonts w:ascii="Arial" w:hAnsi="Arial" w:cs="Arial"/>
                <w:b/>
              </w:rPr>
            </w:pPr>
            <w:r w:rsidRPr="00821410">
              <w:rPr>
                <w:rFonts w:ascii="Arial" w:hAnsi="Arial" w:cs="Arial"/>
                <w:b/>
              </w:rPr>
              <w:t>10</w:t>
            </w:r>
          </w:p>
        </w:tc>
        <w:tc>
          <w:tcPr>
            <w:tcW w:w="850" w:type="dxa"/>
            <w:vAlign w:val="center"/>
          </w:tcPr>
          <w:p w14:paraId="019ABC01" w14:textId="4A2DECAF" w:rsidR="00DA7EF3" w:rsidRPr="00AE52F6" w:rsidRDefault="00DD3BA4" w:rsidP="00821410">
            <w:pPr>
              <w:jc w:val="center"/>
              <w:rPr>
                <w:rFonts w:ascii="Arial" w:hAnsi="Arial" w:cs="Arial"/>
                <w:color w:val="000000"/>
              </w:rPr>
            </w:pPr>
            <w:r>
              <w:rPr>
                <w:rFonts w:ascii="Arial" w:hAnsi="Arial" w:cs="Arial"/>
                <w:color w:val="000000"/>
              </w:rPr>
              <w:t>66</w:t>
            </w:r>
          </w:p>
        </w:tc>
        <w:tc>
          <w:tcPr>
            <w:tcW w:w="1134" w:type="dxa"/>
            <w:shd w:val="clear" w:color="auto" w:fill="auto"/>
            <w:vAlign w:val="center"/>
          </w:tcPr>
          <w:p w14:paraId="282B1D26" w14:textId="2F6C4FE3" w:rsidR="00DA7EF3" w:rsidRPr="00AE52F6" w:rsidRDefault="00E63C62" w:rsidP="00821410">
            <w:pPr>
              <w:jc w:val="center"/>
              <w:rPr>
                <w:rFonts w:ascii="Arial" w:hAnsi="Arial" w:cs="Arial"/>
                <w:color w:val="000000"/>
              </w:rPr>
            </w:pPr>
            <w:r>
              <w:rPr>
                <w:rFonts w:ascii="Arial" w:hAnsi="Arial" w:cs="Arial"/>
                <w:color w:val="000000"/>
              </w:rPr>
              <w:t>6.6</w:t>
            </w:r>
          </w:p>
        </w:tc>
      </w:tr>
      <w:tr w:rsidR="00DD3BA4" w:rsidRPr="002F7B9A" w14:paraId="3485389A" w14:textId="77777777" w:rsidTr="00821410">
        <w:trPr>
          <w:trHeight w:val="56"/>
        </w:trPr>
        <w:tc>
          <w:tcPr>
            <w:tcW w:w="1134" w:type="dxa"/>
            <w:vAlign w:val="center"/>
          </w:tcPr>
          <w:p w14:paraId="0CB75F9C" w14:textId="77777777" w:rsidR="00DA7EF3" w:rsidRPr="00AE52F6" w:rsidRDefault="00DA7EF3" w:rsidP="00821410">
            <w:pPr>
              <w:jc w:val="center"/>
              <w:rPr>
                <w:rFonts w:ascii="Arial" w:hAnsi="Arial" w:cs="Arial"/>
                <w:b/>
              </w:rPr>
            </w:pPr>
            <w:r w:rsidRPr="00AE52F6">
              <w:rPr>
                <w:rFonts w:ascii="Arial" w:hAnsi="Arial" w:cs="Arial"/>
                <w:b/>
              </w:rPr>
              <w:t>AQC1</w:t>
            </w:r>
          </w:p>
        </w:tc>
        <w:tc>
          <w:tcPr>
            <w:tcW w:w="4253" w:type="dxa"/>
            <w:vAlign w:val="center"/>
          </w:tcPr>
          <w:p w14:paraId="71DB9E0A" w14:textId="0E0AC2C1" w:rsidR="00DA7EF3" w:rsidRPr="00AE52F6" w:rsidRDefault="00DA7EF3">
            <w:pPr>
              <w:spacing w:before="60" w:after="60"/>
              <w:rPr>
                <w:rFonts w:ascii="Arial" w:hAnsi="Arial" w:cs="Arial"/>
                <w:bCs/>
                <w:color w:val="000000"/>
              </w:rPr>
            </w:pPr>
            <w:r>
              <w:rPr>
                <w:rFonts w:ascii="Arial" w:hAnsi="Arial" w:cs="Arial"/>
                <w:bCs/>
                <w:color w:val="000000"/>
              </w:rPr>
              <w:t xml:space="preserve">Lot </w:t>
            </w:r>
            <w:r w:rsidR="00CB6487">
              <w:rPr>
                <w:rFonts w:ascii="Arial" w:hAnsi="Arial" w:cs="Arial"/>
                <w:bCs/>
                <w:color w:val="000000"/>
              </w:rPr>
              <w:t>3</w:t>
            </w:r>
            <w:r>
              <w:rPr>
                <w:rFonts w:ascii="Arial" w:hAnsi="Arial" w:cs="Arial"/>
                <w:bCs/>
                <w:color w:val="000000"/>
              </w:rPr>
              <w:t>-</w:t>
            </w:r>
            <w:r w:rsidRPr="00AE52F6">
              <w:rPr>
                <w:rFonts w:ascii="Arial" w:hAnsi="Arial" w:cs="Arial"/>
                <w:bCs/>
                <w:color w:val="000000"/>
              </w:rPr>
              <w:t>Workforce Management</w:t>
            </w:r>
          </w:p>
        </w:tc>
        <w:tc>
          <w:tcPr>
            <w:tcW w:w="1134" w:type="dxa"/>
            <w:shd w:val="clear" w:color="auto" w:fill="auto"/>
            <w:vAlign w:val="center"/>
          </w:tcPr>
          <w:p w14:paraId="114AD295" w14:textId="2955C412" w:rsidR="00DA7EF3" w:rsidRPr="00821410" w:rsidRDefault="00F86312" w:rsidP="00821410">
            <w:pPr>
              <w:jc w:val="center"/>
              <w:rPr>
                <w:rFonts w:ascii="Arial" w:hAnsi="Arial" w:cs="Arial"/>
                <w:b/>
              </w:rPr>
            </w:pPr>
            <w:r w:rsidRPr="00821410">
              <w:rPr>
                <w:rFonts w:ascii="Arial" w:hAnsi="Arial" w:cs="Arial"/>
                <w:b/>
              </w:rPr>
              <w:t>15</w:t>
            </w:r>
          </w:p>
        </w:tc>
        <w:tc>
          <w:tcPr>
            <w:tcW w:w="850" w:type="dxa"/>
            <w:vAlign w:val="center"/>
          </w:tcPr>
          <w:p w14:paraId="7E7D55CC" w14:textId="00D4EB61" w:rsidR="00DA7EF3" w:rsidRPr="00AE52F6" w:rsidRDefault="00E63C62" w:rsidP="00821410">
            <w:pPr>
              <w:jc w:val="center"/>
              <w:rPr>
                <w:rFonts w:ascii="Arial" w:hAnsi="Arial" w:cs="Arial"/>
                <w:color w:val="000000"/>
              </w:rPr>
            </w:pPr>
            <w:r>
              <w:rPr>
                <w:rFonts w:ascii="Arial" w:hAnsi="Arial" w:cs="Arial"/>
                <w:color w:val="000000"/>
              </w:rPr>
              <w:t>50</w:t>
            </w:r>
          </w:p>
        </w:tc>
        <w:tc>
          <w:tcPr>
            <w:tcW w:w="1134" w:type="dxa"/>
            <w:shd w:val="clear" w:color="auto" w:fill="auto"/>
            <w:vAlign w:val="center"/>
          </w:tcPr>
          <w:p w14:paraId="295171BD" w14:textId="0F2C1D3D" w:rsidR="00DA7EF3" w:rsidRPr="00AE52F6" w:rsidRDefault="00E63C62" w:rsidP="00821410">
            <w:pPr>
              <w:jc w:val="center"/>
              <w:rPr>
                <w:rFonts w:ascii="Arial" w:hAnsi="Arial" w:cs="Arial"/>
                <w:color w:val="000000"/>
              </w:rPr>
            </w:pPr>
            <w:r>
              <w:rPr>
                <w:rFonts w:ascii="Arial" w:hAnsi="Arial" w:cs="Arial"/>
                <w:color w:val="000000"/>
              </w:rPr>
              <w:t>7.5</w:t>
            </w:r>
          </w:p>
        </w:tc>
      </w:tr>
      <w:tr w:rsidR="00DD3BA4" w:rsidRPr="002F7B9A" w14:paraId="5C909CB5" w14:textId="77777777" w:rsidTr="00821410">
        <w:tc>
          <w:tcPr>
            <w:tcW w:w="1134" w:type="dxa"/>
            <w:vAlign w:val="center"/>
          </w:tcPr>
          <w:p w14:paraId="5B91B769" w14:textId="77777777" w:rsidR="00DA7EF3" w:rsidRPr="00AE52F6" w:rsidRDefault="00DA7EF3" w:rsidP="00821410">
            <w:pPr>
              <w:jc w:val="center"/>
              <w:rPr>
                <w:rFonts w:ascii="Arial" w:hAnsi="Arial" w:cs="Arial"/>
                <w:b/>
              </w:rPr>
            </w:pPr>
            <w:r w:rsidRPr="00AE52F6">
              <w:rPr>
                <w:rFonts w:ascii="Arial" w:hAnsi="Arial" w:cs="Arial"/>
                <w:b/>
              </w:rPr>
              <w:t>AQE1</w:t>
            </w:r>
          </w:p>
        </w:tc>
        <w:tc>
          <w:tcPr>
            <w:tcW w:w="4253" w:type="dxa"/>
            <w:vAlign w:val="center"/>
          </w:tcPr>
          <w:p w14:paraId="399D3286" w14:textId="4DEA5409" w:rsidR="00DA7EF3" w:rsidRPr="00AE52F6" w:rsidRDefault="00DA7EF3" w:rsidP="00CB6487">
            <w:pPr>
              <w:spacing w:before="60" w:after="60"/>
              <w:rPr>
                <w:rFonts w:ascii="Arial" w:hAnsi="Arial" w:cs="Arial"/>
                <w:b/>
                <w:caps/>
              </w:rPr>
            </w:pPr>
            <w:r>
              <w:rPr>
                <w:rFonts w:ascii="Arial" w:hAnsi="Arial" w:cs="Arial"/>
                <w:bCs/>
                <w:color w:val="000000"/>
              </w:rPr>
              <w:t xml:space="preserve">Lot </w:t>
            </w:r>
            <w:r w:rsidR="00CB6487">
              <w:rPr>
                <w:rFonts w:ascii="Arial" w:hAnsi="Arial" w:cs="Arial"/>
                <w:bCs/>
                <w:color w:val="000000"/>
              </w:rPr>
              <w:t>3</w:t>
            </w:r>
            <w:r>
              <w:rPr>
                <w:rFonts w:ascii="Arial" w:hAnsi="Arial" w:cs="Arial"/>
                <w:bCs/>
                <w:color w:val="000000"/>
              </w:rPr>
              <w:t>-</w:t>
            </w:r>
            <w:r w:rsidRPr="00AE52F6">
              <w:rPr>
                <w:rFonts w:ascii="Arial" w:hAnsi="Arial" w:cs="Arial"/>
                <w:bCs/>
                <w:color w:val="000000"/>
              </w:rPr>
              <w:t>Contracting Authorities Personnel with a  Medically Undiagnosed Mental Health Issue</w:t>
            </w:r>
          </w:p>
        </w:tc>
        <w:tc>
          <w:tcPr>
            <w:tcW w:w="1134" w:type="dxa"/>
            <w:shd w:val="clear" w:color="auto" w:fill="auto"/>
            <w:vAlign w:val="center"/>
          </w:tcPr>
          <w:p w14:paraId="5EA813E0" w14:textId="5A4FA986" w:rsidR="00DA7EF3" w:rsidRPr="002A3AF2" w:rsidRDefault="00F86312" w:rsidP="00821410">
            <w:pPr>
              <w:jc w:val="center"/>
              <w:rPr>
                <w:rFonts w:ascii="Arial" w:hAnsi="Arial" w:cs="Arial"/>
                <w:b/>
              </w:rPr>
            </w:pPr>
            <w:r w:rsidRPr="002A3AF2">
              <w:rPr>
                <w:rFonts w:ascii="Arial" w:hAnsi="Arial" w:cs="Arial"/>
                <w:b/>
              </w:rPr>
              <w:t>15</w:t>
            </w:r>
          </w:p>
        </w:tc>
        <w:tc>
          <w:tcPr>
            <w:tcW w:w="850" w:type="dxa"/>
            <w:vAlign w:val="center"/>
          </w:tcPr>
          <w:p w14:paraId="710F4E64" w14:textId="2C027445" w:rsidR="00DA7EF3" w:rsidRPr="00AE52F6" w:rsidRDefault="00E63C62" w:rsidP="00821410">
            <w:pPr>
              <w:jc w:val="center"/>
              <w:rPr>
                <w:rFonts w:ascii="Arial" w:hAnsi="Arial" w:cs="Arial"/>
                <w:color w:val="000000"/>
              </w:rPr>
            </w:pPr>
            <w:r>
              <w:rPr>
                <w:rFonts w:ascii="Arial" w:hAnsi="Arial" w:cs="Arial"/>
                <w:color w:val="000000"/>
              </w:rPr>
              <w:t>75</w:t>
            </w:r>
          </w:p>
        </w:tc>
        <w:tc>
          <w:tcPr>
            <w:tcW w:w="1134" w:type="dxa"/>
            <w:shd w:val="clear" w:color="auto" w:fill="auto"/>
            <w:vAlign w:val="center"/>
          </w:tcPr>
          <w:p w14:paraId="733F403F" w14:textId="69E3E107" w:rsidR="00DA7EF3" w:rsidRPr="00AE52F6" w:rsidRDefault="00E63C62" w:rsidP="00821410">
            <w:pPr>
              <w:jc w:val="center"/>
              <w:rPr>
                <w:rFonts w:ascii="Arial" w:hAnsi="Arial" w:cs="Arial"/>
                <w:color w:val="000000"/>
              </w:rPr>
            </w:pPr>
            <w:r>
              <w:rPr>
                <w:rFonts w:ascii="Arial" w:hAnsi="Arial" w:cs="Arial"/>
                <w:color w:val="000000"/>
              </w:rPr>
              <w:t>11.25</w:t>
            </w:r>
          </w:p>
        </w:tc>
      </w:tr>
      <w:tr w:rsidR="00DD3BA4" w:rsidRPr="002F7B9A" w14:paraId="1D241C63" w14:textId="77777777" w:rsidTr="00821410">
        <w:tc>
          <w:tcPr>
            <w:tcW w:w="1134" w:type="dxa"/>
            <w:vAlign w:val="center"/>
          </w:tcPr>
          <w:p w14:paraId="32D8B448" w14:textId="77777777" w:rsidR="00DA7EF3" w:rsidRPr="00AE52F6" w:rsidRDefault="00DA7EF3" w:rsidP="00821410">
            <w:pPr>
              <w:jc w:val="center"/>
              <w:rPr>
                <w:rFonts w:ascii="Arial" w:hAnsi="Arial" w:cs="Arial"/>
                <w:b/>
              </w:rPr>
            </w:pPr>
            <w:r w:rsidRPr="00AE52F6">
              <w:rPr>
                <w:rFonts w:ascii="Arial" w:hAnsi="Arial" w:cs="Arial"/>
                <w:b/>
              </w:rPr>
              <w:t>AQE2</w:t>
            </w:r>
          </w:p>
        </w:tc>
        <w:tc>
          <w:tcPr>
            <w:tcW w:w="4253" w:type="dxa"/>
            <w:vAlign w:val="center"/>
          </w:tcPr>
          <w:p w14:paraId="3E88F08B" w14:textId="109CFCD6" w:rsidR="00DA7EF3" w:rsidRPr="00AE52F6" w:rsidRDefault="00DA7EF3">
            <w:pPr>
              <w:spacing w:before="60" w:after="60"/>
              <w:rPr>
                <w:rFonts w:ascii="Arial" w:hAnsi="Arial" w:cs="Arial"/>
                <w:b/>
                <w:caps/>
              </w:rPr>
            </w:pPr>
            <w:r>
              <w:rPr>
                <w:rFonts w:ascii="Arial" w:hAnsi="Arial" w:cs="Arial"/>
                <w:bCs/>
                <w:color w:val="000000"/>
              </w:rPr>
              <w:t xml:space="preserve">Lot </w:t>
            </w:r>
            <w:r w:rsidR="00CB6487">
              <w:rPr>
                <w:rFonts w:ascii="Arial" w:hAnsi="Arial" w:cs="Arial"/>
                <w:bCs/>
                <w:color w:val="000000"/>
              </w:rPr>
              <w:t>3</w:t>
            </w:r>
            <w:r>
              <w:rPr>
                <w:rFonts w:ascii="Arial" w:hAnsi="Arial" w:cs="Arial"/>
                <w:bCs/>
                <w:color w:val="000000"/>
              </w:rPr>
              <w:t>-</w:t>
            </w:r>
            <w:r w:rsidRPr="00AE52F6">
              <w:rPr>
                <w:rFonts w:ascii="Arial" w:hAnsi="Arial" w:cs="Arial"/>
                <w:bCs/>
                <w:color w:val="000000"/>
              </w:rPr>
              <w:t>In a Crisis and Red Flag Cases</w:t>
            </w:r>
          </w:p>
        </w:tc>
        <w:tc>
          <w:tcPr>
            <w:tcW w:w="1134" w:type="dxa"/>
            <w:shd w:val="clear" w:color="auto" w:fill="auto"/>
            <w:vAlign w:val="center"/>
          </w:tcPr>
          <w:p w14:paraId="2680DBCA" w14:textId="3D27625B" w:rsidR="00DA7EF3" w:rsidRPr="002A3AF2" w:rsidRDefault="00F86312" w:rsidP="00821410">
            <w:pPr>
              <w:jc w:val="center"/>
              <w:rPr>
                <w:rFonts w:ascii="Arial" w:hAnsi="Arial" w:cs="Arial"/>
                <w:b/>
              </w:rPr>
            </w:pPr>
            <w:r w:rsidRPr="002A3AF2">
              <w:rPr>
                <w:rFonts w:ascii="Arial" w:hAnsi="Arial" w:cs="Arial"/>
                <w:b/>
              </w:rPr>
              <w:t>15</w:t>
            </w:r>
          </w:p>
        </w:tc>
        <w:tc>
          <w:tcPr>
            <w:tcW w:w="850" w:type="dxa"/>
            <w:vAlign w:val="center"/>
          </w:tcPr>
          <w:p w14:paraId="387C9F50" w14:textId="58D5588A" w:rsidR="00DA7EF3" w:rsidRPr="00AE52F6" w:rsidRDefault="00E63C62" w:rsidP="00821410">
            <w:pPr>
              <w:jc w:val="center"/>
              <w:rPr>
                <w:rFonts w:ascii="Arial" w:hAnsi="Arial" w:cs="Arial"/>
                <w:color w:val="000000"/>
              </w:rPr>
            </w:pPr>
            <w:r>
              <w:rPr>
                <w:rFonts w:ascii="Arial" w:hAnsi="Arial" w:cs="Arial"/>
                <w:color w:val="000000"/>
              </w:rPr>
              <w:t>100</w:t>
            </w:r>
          </w:p>
        </w:tc>
        <w:tc>
          <w:tcPr>
            <w:tcW w:w="1134" w:type="dxa"/>
            <w:shd w:val="clear" w:color="auto" w:fill="auto"/>
            <w:vAlign w:val="center"/>
          </w:tcPr>
          <w:p w14:paraId="1FF88C1E" w14:textId="408E0A2D" w:rsidR="00DA7EF3" w:rsidRPr="00AE52F6" w:rsidRDefault="00E63C62" w:rsidP="00821410">
            <w:pPr>
              <w:jc w:val="center"/>
              <w:rPr>
                <w:rFonts w:ascii="Arial" w:hAnsi="Arial" w:cs="Arial"/>
                <w:color w:val="000000"/>
              </w:rPr>
            </w:pPr>
            <w:r>
              <w:rPr>
                <w:rFonts w:ascii="Arial" w:hAnsi="Arial" w:cs="Arial"/>
                <w:color w:val="000000"/>
              </w:rPr>
              <w:t>15</w:t>
            </w:r>
          </w:p>
        </w:tc>
      </w:tr>
      <w:tr w:rsidR="00DD3BA4" w:rsidRPr="002F7B9A" w14:paraId="1E553666" w14:textId="77777777" w:rsidTr="00821410">
        <w:tc>
          <w:tcPr>
            <w:tcW w:w="1134" w:type="dxa"/>
            <w:vAlign w:val="center"/>
          </w:tcPr>
          <w:p w14:paraId="0D61D25E" w14:textId="77777777" w:rsidR="00DA7EF3" w:rsidRPr="00AE52F6" w:rsidRDefault="00DA7EF3" w:rsidP="00821410">
            <w:pPr>
              <w:jc w:val="center"/>
              <w:rPr>
                <w:rFonts w:ascii="Arial" w:hAnsi="Arial" w:cs="Arial"/>
                <w:b/>
              </w:rPr>
            </w:pPr>
            <w:r w:rsidRPr="00AE52F6">
              <w:rPr>
                <w:rFonts w:ascii="Arial" w:hAnsi="Arial" w:cs="Arial"/>
                <w:b/>
              </w:rPr>
              <w:t>AQE3</w:t>
            </w:r>
          </w:p>
        </w:tc>
        <w:tc>
          <w:tcPr>
            <w:tcW w:w="4253" w:type="dxa"/>
            <w:vAlign w:val="center"/>
          </w:tcPr>
          <w:p w14:paraId="7CD00FCD" w14:textId="281AADC7" w:rsidR="00DA7EF3" w:rsidRPr="00AE52F6" w:rsidRDefault="00DA7EF3">
            <w:pPr>
              <w:spacing w:before="60" w:after="60"/>
              <w:rPr>
                <w:rFonts w:ascii="Arial" w:hAnsi="Arial" w:cs="Arial"/>
                <w:b/>
                <w:caps/>
              </w:rPr>
            </w:pPr>
            <w:r>
              <w:rPr>
                <w:rFonts w:ascii="Arial" w:hAnsi="Arial" w:cs="Arial"/>
                <w:bCs/>
                <w:color w:val="000000"/>
              </w:rPr>
              <w:t xml:space="preserve">Lot </w:t>
            </w:r>
            <w:r w:rsidR="00CB6487">
              <w:rPr>
                <w:rFonts w:ascii="Arial" w:hAnsi="Arial" w:cs="Arial"/>
                <w:bCs/>
                <w:color w:val="000000"/>
              </w:rPr>
              <w:t>3</w:t>
            </w:r>
            <w:r>
              <w:rPr>
                <w:rFonts w:ascii="Arial" w:hAnsi="Arial" w:cs="Arial"/>
                <w:bCs/>
                <w:color w:val="000000"/>
              </w:rPr>
              <w:t>-</w:t>
            </w:r>
            <w:r w:rsidRPr="00AE52F6">
              <w:rPr>
                <w:rFonts w:ascii="Arial" w:hAnsi="Arial" w:cs="Arial"/>
                <w:bCs/>
                <w:color w:val="000000"/>
              </w:rPr>
              <w:t xml:space="preserve">Management Support  </w:t>
            </w:r>
          </w:p>
        </w:tc>
        <w:tc>
          <w:tcPr>
            <w:tcW w:w="1134" w:type="dxa"/>
            <w:shd w:val="clear" w:color="auto" w:fill="auto"/>
            <w:vAlign w:val="center"/>
          </w:tcPr>
          <w:p w14:paraId="54FB1964" w14:textId="2AF50D62" w:rsidR="00DA7EF3" w:rsidRPr="002A3AF2" w:rsidRDefault="00F86312" w:rsidP="00821410">
            <w:pPr>
              <w:jc w:val="center"/>
              <w:rPr>
                <w:rFonts w:ascii="Arial" w:hAnsi="Arial" w:cs="Arial"/>
                <w:b/>
              </w:rPr>
            </w:pPr>
            <w:r w:rsidRPr="002A3AF2">
              <w:rPr>
                <w:rFonts w:ascii="Arial" w:hAnsi="Arial" w:cs="Arial"/>
                <w:b/>
              </w:rPr>
              <w:t>15</w:t>
            </w:r>
          </w:p>
        </w:tc>
        <w:tc>
          <w:tcPr>
            <w:tcW w:w="850" w:type="dxa"/>
            <w:vAlign w:val="center"/>
          </w:tcPr>
          <w:p w14:paraId="4009FD26" w14:textId="5C3D0A19" w:rsidR="00DA7EF3" w:rsidRPr="00AE52F6" w:rsidRDefault="00E63C62" w:rsidP="00821410">
            <w:pPr>
              <w:jc w:val="center"/>
              <w:rPr>
                <w:rFonts w:ascii="Arial" w:hAnsi="Arial" w:cs="Arial"/>
                <w:color w:val="000000"/>
              </w:rPr>
            </w:pPr>
            <w:r>
              <w:rPr>
                <w:rFonts w:ascii="Arial" w:hAnsi="Arial" w:cs="Arial"/>
                <w:color w:val="000000"/>
              </w:rPr>
              <w:t>50</w:t>
            </w:r>
          </w:p>
        </w:tc>
        <w:tc>
          <w:tcPr>
            <w:tcW w:w="1134" w:type="dxa"/>
            <w:shd w:val="clear" w:color="auto" w:fill="auto"/>
            <w:vAlign w:val="center"/>
          </w:tcPr>
          <w:p w14:paraId="5A418341" w14:textId="1D4DD2EE" w:rsidR="00DA7EF3" w:rsidRPr="00AE52F6" w:rsidRDefault="00E63C62" w:rsidP="00821410">
            <w:pPr>
              <w:jc w:val="center"/>
              <w:rPr>
                <w:rFonts w:ascii="Arial" w:hAnsi="Arial" w:cs="Arial"/>
                <w:color w:val="000000"/>
              </w:rPr>
            </w:pPr>
            <w:r>
              <w:rPr>
                <w:rFonts w:ascii="Arial" w:hAnsi="Arial" w:cs="Arial"/>
                <w:color w:val="000000"/>
              </w:rPr>
              <w:t>7.5</w:t>
            </w:r>
          </w:p>
        </w:tc>
      </w:tr>
      <w:tr w:rsidR="00DD3BA4" w:rsidRPr="002F7B9A" w14:paraId="14A1FD5E" w14:textId="77777777" w:rsidTr="00821410">
        <w:tc>
          <w:tcPr>
            <w:tcW w:w="1134" w:type="dxa"/>
            <w:vAlign w:val="center"/>
          </w:tcPr>
          <w:p w14:paraId="4A842F24" w14:textId="31A6C4D2" w:rsidR="00C27278" w:rsidRPr="0030361A" w:rsidRDefault="00C27278" w:rsidP="00821410">
            <w:pPr>
              <w:jc w:val="center"/>
              <w:rPr>
                <w:rFonts w:ascii="Arial" w:hAnsi="Arial" w:cs="Arial"/>
                <w:b/>
              </w:rPr>
            </w:pPr>
            <w:r w:rsidRPr="00821410">
              <w:rPr>
                <w:rFonts w:ascii="Arial" w:hAnsi="Arial" w:cs="Arial"/>
                <w:b/>
              </w:rPr>
              <w:t>AQH</w:t>
            </w:r>
            <w:r>
              <w:rPr>
                <w:rFonts w:ascii="Arial" w:hAnsi="Arial" w:cs="Arial"/>
                <w:b/>
              </w:rPr>
              <w:t>1</w:t>
            </w:r>
          </w:p>
        </w:tc>
        <w:tc>
          <w:tcPr>
            <w:tcW w:w="4253" w:type="dxa"/>
            <w:vAlign w:val="center"/>
          </w:tcPr>
          <w:p w14:paraId="4C114E05" w14:textId="65D9872D" w:rsidR="00C27278" w:rsidRPr="0030361A" w:rsidRDefault="00C27278" w:rsidP="00C27278">
            <w:pPr>
              <w:spacing w:before="60" w:after="60"/>
              <w:rPr>
                <w:rFonts w:ascii="Arial" w:hAnsi="Arial" w:cs="Arial"/>
                <w:bCs/>
                <w:color w:val="000000"/>
              </w:rPr>
            </w:pPr>
            <w:r w:rsidRPr="00AE52F6">
              <w:rPr>
                <w:rFonts w:ascii="Arial" w:hAnsi="Arial" w:cs="Arial"/>
                <w:bCs/>
                <w:color w:val="000000"/>
              </w:rPr>
              <w:t xml:space="preserve">Lot </w:t>
            </w:r>
            <w:r>
              <w:rPr>
                <w:rFonts w:ascii="Arial" w:hAnsi="Arial" w:cs="Arial"/>
                <w:bCs/>
                <w:color w:val="000000"/>
              </w:rPr>
              <w:t>3</w:t>
            </w:r>
            <w:r w:rsidRPr="00AE52F6">
              <w:rPr>
                <w:rFonts w:ascii="Arial" w:hAnsi="Arial" w:cs="Arial"/>
                <w:bCs/>
                <w:color w:val="000000"/>
              </w:rPr>
              <w:t>-Service Implementation</w:t>
            </w:r>
            <w:r w:rsidRPr="00AE52F6">
              <w:rPr>
                <w:rFonts w:ascii="Arial" w:eastAsiaTheme="minorEastAsia" w:hAnsi="Arial" w:cs="Arial"/>
                <w:caps/>
              </w:rPr>
              <w:t xml:space="preserve"> </w:t>
            </w:r>
          </w:p>
        </w:tc>
        <w:tc>
          <w:tcPr>
            <w:tcW w:w="1134" w:type="dxa"/>
            <w:shd w:val="clear" w:color="auto" w:fill="auto"/>
            <w:vAlign w:val="center"/>
          </w:tcPr>
          <w:p w14:paraId="4EEAFCC4" w14:textId="160F37A7" w:rsidR="00C27278" w:rsidRPr="002A3AF2" w:rsidRDefault="00F86312" w:rsidP="00821410">
            <w:pPr>
              <w:jc w:val="center"/>
              <w:rPr>
                <w:rFonts w:ascii="Arial" w:hAnsi="Arial" w:cs="Arial"/>
                <w:b/>
              </w:rPr>
            </w:pPr>
            <w:r w:rsidRPr="002A3AF2">
              <w:rPr>
                <w:rFonts w:ascii="Arial" w:hAnsi="Arial" w:cs="Arial"/>
                <w:b/>
              </w:rPr>
              <w:t>5</w:t>
            </w:r>
          </w:p>
        </w:tc>
        <w:tc>
          <w:tcPr>
            <w:tcW w:w="850" w:type="dxa"/>
            <w:vAlign w:val="center"/>
          </w:tcPr>
          <w:p w14:paraId="27EFDB13" w14:textId="5C2CBDD7" w:rsidR="00C27278" w:rsidRPr="00AE52F6" w:rsidRDefault="00E63C62" w:rsidP="00821410">
            <w:pPr>
              <w:jc w:val="center"/>
              <w:rPr>
                <w:rFonts w:ascii="Arial" w:hAnsi="Arial" w:cs="Arial"/>
                <w:color w:val="000000"/>
              </w:rPr>
            </w:pPr>
            <w:r>
              <w:rPr>
                <w:rFonts w:ascii="Arial" w:hAnsi="Arial" w:cs="Arial"/>
                <w:color w:val="000000"/>
              </w:rPr>
              <w:t>75</w:t>
            </w:r>
          </w:p>
        </w:tc>
        <w:tc>
          <w:tcPr>
            <w:tcW w:w="1134" w:type="dxa"/>
            <w:shd w:val="clear" w:color="auto" w:fill="auto"/>
            <w:vAlign w:val="center"/>
          </w:tcPr>
          <w:p w14:paraId="37B422A6" w14:textId="6EA80D05" w:rsidR="00C27278" w:rsidRPr="00AE52F6" w:rsidRDefault="00E63C62" w:rsidP="00821410">
            <w:pPr>
              <w:jc w:val="center"/>
              <w:rPr>
                <w:rFonts w:ascii="Arial" w:hAnsi="Arial" w:cs="Arial"/>
                <w:color w:val="000000"/>
              </w:rPr>
            </w:pPr>
            <w:r>
              <w:rPr>
                <w:rFonts w:ascii="Arial" w:hAnsi="Arial" w:cs="Arial"/>
                <w:color w:val="000000"/>
              </w:rPr>
              <w:t>3.75</w:t>
            </w:r>
          </w:p>
        </w:tc>
      </w:tr>
      <w:tr w:rsidR="00DD3BA4" w:rsidRPr="002F7B9A" w14:paraId="3D8C4950" w14:textId="77777777" w:rsidTr="00821410">
        <w:tc>
          <w:tcPr>
            <w:tcW w:w="1134" w:type="dxa"/>
            <w:vAlign w:val="center"/>
          </w:tcPr>
          <w:p w14:paraId="43122883" w14:textId="6CF3F147" w:rsidR="00C27278" w:rsidRPr="0030361A" w:rsidRDefault="00C27278" w:rsidP="00821410">
            <w:pPr>
              <w:jc w:val="center"/>
              <w:rPr>
                <w:rFonts w:ascii="Arial" w:hAnsi="Arial" w:cs="Arial"/>
                <w:b/>
              </w:rPr>
            </w:pPr>
            <w:r>
              <w:rPr>
                <w:rFonts w:ascii="Arial" w:hAnsi="Arial" w:cs="Arial"/>
                <w:b/>
              </w:rPr>
              <w:t>AQH2</w:t>
            </w:r>
          </w:p>
        </w:tc>
        <w:tc>
          <w:tcPr>
            <w:tcW w:w="4253" w:type="dxa"/>
            <w:vAlign w:val="center"/>
          </w:tcPr>
          <w:p w14:paraId="2AA905D4" w14:textId="01A30042" w:rsidR="00C27278" w:rsidRPr="0030361A" w:rsidRDefault="00C27278" w:rsidP="00C27278">
            <w:pPr>
              <w:spacing w:before="60" w:after="60"/>
              <w:rPr>
                <w:rFonts w:ascii="Arial" w:hAnsi="Arial" w:cs="Arial"/>
              </w:rPr>
            </w:pPr>
            <w:r w:rsidRPr="00EE09CB">
              <w:rPr>
                <w:rFonts w:ascii="Arial" w:hAnsi="Arial" w:cs="Arial"/>
              </w:rPr>
              <w:t>Lot 3-Service Impact and Outcomes</w:t>
            </w:r>
          </w:p>
        </w:tc>
        <w:tc>
          <w:tcPr>
            <w:tcW w:w="1134" w:type="dxa"/>
            <w:shd w:val="clear" w:color="auto" w:fill="auto"/>
            <w:vAlign w:val="center"/>
          </w:tcPr>
          <w:p w14:paraId="3151607F" w14:textId="60D6CD58" w:rsidR="00C27278" w:rsidRPr="002A3AF2" w:rsidRDefault="00F86312" w:rsidP="00821410">
            <w:pPr>
              <w:jc w:val="center"/>
              <w:rPr>
                <w:rFonts w:ascii="Arial" w:hAnsi="Arial" w:cs="Arial"/>
                <w:b/>
              </w:rPr>
            </w:pPr>
            <w:r w:rsidRPr="002A3AF2">
              <w:rPr>
                <w:rFonts w:ascii="Arial" w:hAnsi="Arial" w:cs="Arial"/>
                <w:b/>
              </w:rPr>
              <w:t>15</w:t>
            </w:r>
          </w:p>
        </w:tc>
        <w:tc>
          <w:tcPr>
            <w:tcW w:w="850" w:type="dxa"/>
            <w:vAlign w:val="center"/>
          </w:tcPr>
          <w:p w14:paraId="19EFB0BF" w14:textId="1751E9F9" w:rsidR="00C27278" w:rsidRPr="00AE52F6" w:rsidRDefault="00E63C62" w:rsidP="00821410">
            <w:pPr>
              <w:jc w:val="center"/>
              <w:rPr>
                <w:rFonts w:ascii="Arial" w:hAnsi="Arial" w:cs="Arial"/>
                <w:color w:val="000000"/>
              </w:rPr>
            </w:pPr>
            <w:r>
              <w:rPr>
                <w:rFonts w:ascii="Arial" w:hAnsi="Arial" w:cs="Arial"/>
                <w:color w:val="000000"/>
              </w:rPr>
              <w:t>66</w:t>
            </w:r>
          </w:p>
        </w:tc>
        <w:tc>
          <w:tcPr>
            <w:tcW w:w="1134" w:type="dxa"/>
            <w:shd w:val="clear" w:color="auto" w:fill="auto"/>
            <w:vAlign w:val="center"/>
          </w:tcPr>
          <w:p w14:paraId="1B5C433D" w14:textId="2CA655F8" w:rsidR="00C27278" w:rsidRPr="00AE52F6" w:rsidRDefault="00E63C62" w:rsidP="00821410">
            <w:pPr>
              <w:jc w:val="center"/>
              <w:rPr>
                <w:rFonts w:ascii="Arial" w:hAnsi="Arial" w:cs="Arial"/>
                <w:color w:val="000000"/>
              </w:rPr>
            </w:pPr>
            <w:r>
              <w:rPr>
                <w:rFonts w:ascii="Arial" w:hAnsi="Arial" w:cs="Arial"/>
                <w:color w:val="000000"/>
              </w:rPr>
              <w:t>9.9</w:t>
            </w:r>
          </w:p>
        </w:tc>
      </w:tr>
      <w:tr w:rsidR="00C27278" w:rsidRPr="002F7B9A" w14:paraId="1156F95D" w14:textId="77777777" w:rsidTr="00821410">
        <w:tc>
          <w:tcPr>
            <w:tcW w:w="7371" w:type="dxa"/>
            <w:gridSpan w:val="4"/>
            <w:vAlign w:val="center"/>
          </w:tcPr>
          <w:p w14:paraId="46149C1B" w14:textId="77777777" w:rsidR="00C27278" w:rsidRPr="00AE52F6" w:rsidRDefault="00C27278" w:rsidP="00C27278">
            <w:pPr>
              <w:spacing w:before="120" w:after="120"/>
              <w:rPr>
                <w:rFonts w:ascii="Arial" w:hAnsi="Arial" w:cs="Arial"/>
                <w:caps/>
              </w:rPr>
            </w:pPr>
            <w:r w:rsidRPr="00AE52F6">
              <w:rPr>
                <w:rFonts w:ascii="Arial" w:eastAsiaTheme="minorEastAsia" w:hAnsi="Arial" w:cs="Arial"/>
                <w:caps/>
              </w:rPr>
              <w:t xml:space="preserve">Total of sub-weighted scores – </w:t>
            </w:r>
            <w:r w:rsidRPr="00AE52F6">
              <w:rPr>
                <w:rFonts w:ascii="Arial" w:eastAsiaTheme="minorEastAsia" w:hAnsi="Arial" w:cs="Arial"/>
                <w:b/>
                <w:caps/>
              </w:rPr>
              <w:t>Total Sub-Weighted Score</w:t>
            </w:r>
            <w:r w:rsidRPr="00AE52F6">
              <w:rPr>
                <w:rFonts w:ascii="Arial" w:eastAsiaTheme="minorEastAsia" w:hAnsi="Arial" w:cs="Arial"/>
                <w:caps/>
              </w:rPr>
              <w:t xml:space="preserve"> </w:t>
            </w:r>
          </w:p>
        </w:tc>
        <w:tc>
          <w:tcPr>
            <w:tcW w:w="1134" w:type="dxa"/>
            <w:shd w:val="clear" w:color="auto" w:fill="auto"/>
            <w:vAlign w:val="center"/>
          </w:tcPr>
          <w:p w14:paraId="1FB5825D" w14:textId="2D8F48DD" w:rsidR="00C27278" w:rsidRPr="00AE52F6" w:rsidRDefault="00E63C62" w:rsidP="00F24F37">
            <w:pPr>
              <w:jc w:val="center"/>
              <w:rPr>
                <w:rFonts w:ascii="Arial" w:hAnsi="Arial" w:cs="Arial"/>
                <w:b/>
                <w:bCs/>
                <w:color w:val="000000"/>
              </w:rPr>
            </w:pPr>
            <w:r>
              <w:rPr>
                <w:rFonts w:ascii="Arial" w:hAnsi="Arial" w:cs="Arial"/>
                <w:b/>
                <w:bCs/>
                <w:color w:val="000000"/>
              </w:rPr>
              <w:t>69</w:t>
            </w:r>
          </w:p>
        </w:tc>
      </w:tr>
      <w:tr w:rsidR="00C27278" w:rsidRPr="002F7B9A" w14:paraId="60BE61F2" w14:textId="77777777" w:rsidTr="00821410">
        <w:tc>
          <w:tcPr>
            <w:tcW w:w="7371" w:type="dxa"/>
            <w:gridSpan w:val="4"/>
            <w:vAlign w:val="center"/>
          </w:tcPr>
          <w:p w14:paraId="50A91484" w14:textId="77777777" w:rsidR="00C27278" w:rsidRPr="00AE52F6" w:rsidRDefault="00C27278" w:rsidP="00C27278">
            <w:pPr>
              <w:spacing w:before="120" w:after="120"/>
              <w:rPr>
                <w:rFonts w:ascii="Arial" w:hAnsi="Arial" w:cs="Arial"/>
                <w:b/>
                <w:caps/>
              </w:rPr>
            </w:pPr>
            <w:r w:rsidRPr="00AE52F6">
              <w:rPr>
                <w:rFonts w:ascii="Arial" w:eastAsiaTheme="minorEastAsia" w:hAnsi="Arial" w:cs="Arial"/>
                <w:caps/>
              </w:rPr>
              <w:t xml:space="preserve">Total weighted score multiplied by </w:t>
            </w:r>
            <w:r w:rsidRPr="00821410">
              <w:rPr>
                <w:rFonts w:ascii="Arial" w:hAnsi="Arial" w:cs="Arial"/>
                <w:b/>
                <w:caps/>
              </w:rPr>
              <w:t>60% Quality</w:t>
            </w:r>
          </w:p>
        </w:tc>
        <w:tc>
          <w:tcPr>
            <w:tcW w:w="1134" w:type="dxa"/>
            <w:shd w:val="clear" w:color="auto" w:fill="auto"/>
            <w:vAlign w:val="center"/>
          </w:tcPr>
          <w:p w14:paraId="0184DA7B" w14:textId="229A0D4C" w:rsidR="00C27278" w:rsidRPr="00AE52F6" w:rsidRDefault="00E63C62" w:rsidP="00F24F37">
            <w:pPr>
              <w:jc w:val="center"/>
              <w:rPr>
                <w:rFonts w:ascii="Arial" w:hAnsi="Arial" w:cs="Arial"/>
                <w:bCs/>
                <w:color w:val="000000"/>
              </w:rPr>
            </w:pPr>
            <w:r>
              <w:rPr>
                <w:rFonts w:ascii="Arial" w:hAnsi="Arial" w:cs="Arial"/>
                <w:bCs/>
                <w:color w:val="000000"/>
              </w:rPr>
              <w:t>41.4</w:t>
            </w:r>
          </w:p>
        </w:tc>
      </w:tr>
      <w:tr w:rsidR="00C27278" w:rsidRPr="002F7B9A" w14:paraId="160159EE" w14:textId="77777777" w:rsidTr="00821410">
        <w:tc>
          <w:tcPr>
            <w:tcW w:w="7371" w:type="dxa"/>
            <w:gridSpan w:val="4"/>
            <w:vAlign w:val="center"/>
          </w:tcPr>
          <w:p w14:paraId="02C062C7" w14:textId="77777777" w:rsidR="00C27278" w:rsidRPr="00AE52F6" w:rsidRDefault="00C27278" w:rsidP="00C27278">
            <w:pPr>
              <w:spacing w:before="120" w:after="120"/>
              <w:rPr>
                <w:rFonts w:ascii="Arial" w:hAnsi="Arial" w:cs="Arial"/>
                <w:caps/>
              </w:rPr>
            </w:pPr>
            <w:r w:rsidRPr="00AE52F6">
              <w:rPr>
                <w:rFonts w:ascii="Arial" w:eastAsiaTheme="minorEastAsia" w:hAnsi="Arial" w:cs="Arial"/>
                <w:b/>
                <w:caps/>
              </w:rPr>
              <w:t>Quality Score</w:t>
            </w:r>
          </w:p>
        </w:tc>
        <w:tc>
          <w:tcPr>
            <w:tcW w:w="1134" w:type="dxa"/>
            <w:shd w:val="clear" w:color="auto" w:fill="auto"/>
            <w:vAlign w:val="center"/>
          </w:tcPr>
          <w:p w14:paraId="299A0D6A" w14:textId="5E03A728" w:rsidR="00C27278" w:rsidRPr="00AE52F6" w:rsidRDefault="00E63C62" w:rsidP="00F24F37">
            <w:pPr>
              <w:jc w:val="center"/>
              <w:rPr>
                <w:rFonts w:ascii="Arial" w:hAnsi="Arial" w:cs="Arial"/>
                <w:b/>
                <w:bCs/>
                <w:color w:val="000000"/>
              </w:rPr>
            </w:pPr>
            <w:r>
              <w:rPr>
                <w:rFonts w:ascii="Arial" w:hAnsi="Arial" w:cs="Arial"/>
                <w:b/>
                <w:bCs/>
                <w:color w:val="000000"/>
              </w:rPr>
              <w:t>41.</w:t>
            </w:r>
            <w:r w:rsidR="008F6C94">
              <w:rPr>
                <w:rFonts w:ascii="Arial" w:hAnsi="Arial" w:cs="Arial"/>
                <w:b/>
                <w:bCs/>
                <w:color w:val="000000"/>
              </w:rPr>
              <w:t>4</w:t>
            </w:r>
          </w:p>
        </w:tc>
      </w:tr>
    </w:tbl>
    <w:p w14:paraId="4AF841A8" w14:textId="78D10DB2" w:rsidR="00922D5A" w:rsidRDefault="00922D5A" w:rsidP="00821410">
      <w:pPr>
        <w:pStyle w:val="Heading3"/>
        <w:numPr>
          <w:ilvl w:val="0"/>
          <w:numId w:val="0"/>
        </w:numPr>
        <w:ind w:left="1474"/>
      </w:pPr>
    </w:p>
    <w:p w14:paraId="6F844842" w14:textId="4FEDDB5D" w:rsidR="00CB6487" w:rsidRPr="00FD0A83" w:rsidRDefault="00CB6487" w:rsidP="00821410">
      <w:pPr>
        <w:pStyle w:val="Heading4"/>
      </w:pPr>
      <w:r w:rsidRPr="00371739">
        <w:t xml:space="preserve"> </w:t>
      </w:r>
      <w:r w:rsidRPr="00FD0A83">
        <w:t>To proceed to the next stage of the Lot 3 evaluation, Potential Providers must</w:t>
      </w:r>
      <w:r w:rsidR="00454B51" w:rsidRPr="00FD0A83">
        <w:t xml:space="preserve"> </w:t>
      </w:r>
      <w:r w:rsidRPr="00FD0A83">
        <w:t xml:space="preserve">achieve a ‘pass’ for the mandatory question in Section A </w:t>
      </w:r>
      <w:r w:rsidR="00454B51" w:rsidRPr="00FD0A83">
        <w:t>–</w:t>
      </w:r>
      <w:r w:rsidRPr="00FD0A83">
        <w:t xml:space="preserve"> AQA1</w:t>
      </w:r>
      <w:r w:rsidR="00010A35">
        <w:t>;</w:t>
      </w:r>
      <w:r w:rsidRPr="00FD0A83">
        <w:t xml:space="preserve"> </w:t>
      </w:r>
      <w:r w:rsidRPr="00010A35">
        <w:t>and</w:t>
      </w:r>
    </w:p>
    <w:p w14:paraId="40D5110D" w14:textId="30CF30A8" w:rsidR="00CB6487" w:rsidRPr="00BC0DBD" w:rsidRDefault="00CB6487" w:rsidP="00CB6487">
      <w:pPr>
        <w:pStyle w:val="Heading3"/>
        <w:numPr>
          <w:ilvl w:val="0"/>
          <w:numId w:val="43"/>
        </w:numPr>
      </w:pPr>
      <w:r w:rsidRPr="00BC0DBD">
        <w:t xml:space="preserve">achieve a mark greater than 0 (zero) for questions </w:t>
      </w:r>
      <w:r w:rsidR="00371739" w:rsidRPr="00BC0DBD">
        <w:t>in Section  B</w:t>
      </w:r>
      <w:r w:rsidR="00FD0A83" w:rsidRPr="00BC0DBD">
        <w:t>,</w:t>
      </w:r>
      <w:r w:rsidR="00371739" w:rsidRPr="00BC0DBD">
        <w:t xml:space="preserve"> </w:t>
      </w:r>
      <w:r w:rsidRPr="00BC0DBD">
        <w:t xml:space="preserve">AQB1, AQB2,  </w:t>
      </w:r>
      <w:r w:rsidR="00371739" w:rsidRPr="00BC0DBD">
        <w:t>Section C</w:t>
      </w:r>
      <w:r w:rsidR="00FD0A83" w:rsidRPr="00BC0DBD">
        <w:t>,</w:t>
      </w:r>
      <w:r w:rsidR="00371739" w:rsidRPr="00BC0DBD">
        <w:t xml:space="preserve"> </w:t>
      </w:r>
      <w:r w:rsidRPr="00BC0DBD">
        <w:t xml:space="preserve">AQC1, </w:t>
      </w:r>
      <w:r w:rsidR="00371739" w:rsidRPr="00BC0DBD">
        <w:t>Section E</w:t>
      </w:r>
      <w:r w:rsidR="00FD0A83" w:rsidRPr="00BC0DBD">
        <w:t>,</w:t>
      </w:r>
      <w:r w:rsidR="00371739" w:rsidRPr="00BC0DBD">
        <w:t xml:space="preserve"> </w:t>
      </w:r>
      <w:r w:rsidRPr="00BC0DBD">
        <w:t>AQE1, AQE2</w:t>
      </w:r>
      <w:r w:rsidR="00371739" w:rsidRPr="00BC0DBD">
        <w:t>,</w:t>
      </w:r>
      <w:r w:rsidRPr="00BC0DBD">
        <w:t xml:space="preserve"> AQE3</w:t>
      </w:r>
      <w:r w:rsidR="00371739" w:rsidRPr="00BC0DBD">
        <w:t>, and Section H</w:t>
      </w:r>
      <w:r w:rsidR="00C450CB" w:rsidRPr="00BC0DBD">
        <w:t>,</w:t>
      </w:r>
      <w:r w:rsidR="00371739" w:rsidRPr="00BC0DBD">
        <w:t xml:space="preserve"> AQH1 and AQH2</w:t>
      </w:r>
      <w:r w:rsidR="00010A35" w:rsidRPr="00BC0DBD">
        <w:t>;and</w:t>
      </w:r>
      <w:r w:rsidRPr="00BC0DBD">
        <w:rPr>
          <w:b/>
        </w:rPr>
        <w:t xml:space="preserve"> </w:t>
      </w:r>
    </w:p>
    <w:p w14:paraId="516D9D44" w14:textId="1C82E83A" w:rsidR="00C450CB" w:rsidRPr="00BC0DBD" w:rsidRDefault="00CB6487" w:rsidP="00F24F37">
      <w:pPr>
        <w:pStyle w:val="Heading3"/>
        <w:numPr>
          <w:ilvl w:val="0"/>
          <w:numId w:val="43"/>
        </w:numPr>
      </w:pPr>
      <w:r w:rsidRPr="00BC0DBD">
        <w:t>achieve or exceed the Minimum Quality Threshold of a “</w:t>
      </w:r>
      <w:r w:rsidRPr="00BC0DBD">
        <w:rPr>
          <w:b/>
        </w:rPr>
        <w:t>Total Sub-Weighted Score”</w:t>
      </w:r>
      <w:r w:rsidRPr="00BC0DBD">
        <w:t xml:space="preserve"> of </w:t>
      </w:r>
      <w:r w:rsidR="00F24F37" w:rsidRPr="00BC0DBD">
        <w:rPr>
          <w:b/>
        </w:rPr>
        <w:t>52.2</w:t>
      </w:r>
      <w:r w:rsidR="005B1962" w:rsidRPr="00BC0DBD">
        <w:t xml:space="preserve"> </w:t>
      </w:r>
      <w:r w:rsidR="00C450CB" w:rsidRPr="00BC0DBD">
        <w:t>in</w:t>
      </w:r>
      <w:r w:rsidR="005B1962" w:rsidRPr="00BC0DBD">
        <w:t xml:space="preserve"> Lot 3</w:t>
      </w:r>
      <w:r w:rsidRPr="00BC0DBD">
        <w:t>.</w:t>
      </w:r>
    </w:p>
    <w:p w14:paraId="37672D8F" w14:textId="6513B0E4" w:rsidR="00DA7EF3" w:rsidRPr="00BC0DBD" w:rsidRDefault="00CB6487" w:rsidP="00821410">
      <w:pPr>
        <w:pStyle w:val="Heading4"/>
      </w:pPr>
      <w:r w:rsidRPr="00F24F37">
        <w:rPr>
          <w:b/>
        </w:rPr>
        <w:t xml:space="preserve"> </w:t>
      </w:r>
      <w:r w:rsidR="00010A35" w:rsidRPr="00BC0DBD">
        <w:rPr>
          <w:b/>
        </w:rPr>
        <w:t>Lot 4</w:t>
      </w:r>
      <w:r w:rsidR="00010A35" w:rsidRPr="00BC0DBD">
        <w:t xml:space="preserve"> </w:t>
      </w:r>
      <w:r w:rsidR="00F24F37" w:rsidRPr="00BC0DBD">
        <w:t xml:space="preserve">- </w:t>
      </w:r>
      <w:r w:rsidRPr="00BC0DBD">
        <w:t xml:space="preserve">See worked example </w:t>
      </w:r>
      <w:r w:rsidRPr="00BC0DBD">
        <w:rPr>
          <w:b/>
        </w:rPr>
        <w:t xml:space="preserve">for Lot 4 </w:t>
      </w:r>
      <w:r w:rsidR="00010A35" w:rsidRPr="00BC0DBD">
        <w:t xml:space="preserve">in the table </w:t>
      </w:r>
      <w:r w:rsidRPr="00BC0DBD">
        <w:t>below:</w:t>
      </w:r>
    </w:p>
    <w:tbl>
      <w:tblPr>
        <w:tblStyle w:val="TableGrid1"/>
        <w:tblW w:w="8080" w:type="dxa"/>
        <w:tblInd w:w="1271" w:type="dxa"/>
        <w:tblLayout w:type="fixed"/>
        <w:tblLook w:val="04A0" w:firstRow="1" w:lastRow="0" w:firstColumn="1" w:lastColumn="0" w:noHBand="0" w:noVBand="1"/>
      </w:tblPr>
      <w:tblGrid>
        <w:gridCol w:w="1134"/>
        <w:gridCol w:w="3827"/>
        <w:gridCol w:w="1276"/>
        <w:gridCol w:w="709"/>
        <w:gridCol w:w="1134"/>
      </w:tblGrid>
      <w:tr w:rsidR="00022BE2" w:rsidRPr="002F7B9A" w14:paraId="39C002CA" w14:textId="77777777" w:rsidTr="00CB6487">
        <w:tc>
          <w:tcPr>
            <w:tcW w:w="1134" w:type="dxa"/>
            <w:shd w:val="clear" w:color="auto" w:fill="BDD6EE" w:themeFill="accent1" w:themeFillTint="66"/>
            <w:vAlign w:val="center"/>
          </w:tcPr>
          <w:p w14:paraId="5099C18D" w14:textId="77777777" w:rsidR="00022BE2" w:rsidRPr="00514F30" w:rsidRDefault="00022BE2" w:rsidP="00CB6487">
            <w:pPr>
              <w:rPr>
                <w:rFonts w:cs="Arial"/>
              </w:rPr>
            </w:pPr>
            <w:r w:rsidRPr="00931064">
              <w:rPr>
                <w:rFonts w:ascii="Arial" w:hAnsi="Arial" w:cs="Arial"/>
              </w:rPr>
              <w:t>Question Number</w:t>
            </w:r>
          </w:p>
        </w:tc>
        <w:tc>
          <w:tcPr>
            <w:tcW w:w="3827" w:type="dxa"/>
            <w:shd w:val="clear" w:color="auto" w:fill="BDD6EE" w:themeFill="accent1" w:themeFillTint="66"/>
            <w:vAlign w:val="center"/>
          </w:tcPr>
          <w:p w14:paraId="35A322A1" w14:textId="77777777" w:rsidR="00022BE2" w:rsidRPr="00514F30" w:rsidRDefault="00022BE2" w:rsidP="00CB6487">
            <w:pPr>
              <w:rPr>
                <w:rFonts w:cs="Arial"/>
              </w:rPr>
            </w:pPr>
          </w:p>
        </w:tc>
        <w:tc>
          <w:tcPr>
            <w:tcW w:w="1276" w:type="dxa"/>
            <w:shd w:val="clear" w:color="auto" w:fill="BDD6EE" w:themeFill="accent1" w:themeFillTint="66"/>
            <w:vAlign w:val="center"/>
          </w:tcPr>
          <w:p w14:paraId="4E743D40" w14:textId="77777777" w:rsidR="00022BE2" w:rsidRPr="00E63C62" w:rsidRDefault="00022BE2" w:rsidP="00CB6487">
            <w:pPr>
              <w:rPr>
                <w:rFonts w:cs="Arial"/>
              </w:rPr>
            </w:pPr>
            <w:r w:rsidRPr="00E63C62">
              <w:rPr>
                <w:rFonts w:ascii="Arial" w:hAnsi="Arial" w:cs="Arial"/>
              </w:rPr>
              <w:t>Question Sub-Weighting</w:t>
            </w:r>
          </w:p>
        </w:tc>
        <w:tc>
          <w:tcPr>
            <w:tcW w:w="709" w:type="dxa"/>
            <w:shd w:val="clear" w:color="auto" w:fill="BDD6EE" w:themeFill="accent1" w:themeFillTint="66"/>
            <w:vAlign w:val="center"/>
          </w:tcPr>
          <w:p w14:paraId="5C5E9405" w14:textId="77777777" w:rsidR="00022BE2" w:rsidRPr="00E63C62" w:rsidRDefault="00022BE2" w:rsidP="00CB6487">
            <w:pPr>
              <w:rPr>
                <w:rFonts w:cs="Arial"/>
              </w:rPr>
            </w:pPr>
            <w:r w:rsidRPr="00E63C62">
              <w:rPr>
                <w:rFonts w:ascii="Arial" w:hAnsi="Arial" w:cs="Arial"/>
              </w:rPr>
              <w:t>Mark</w:t>
            </w:r>
          </w:p>
        </w:tc>
        <w:tc>
          <w:tcPr>
            <w:tcW w:w="1134" w:type="dxa"/>
            <w:shd w:val="clear" w:color="auto" w:fill="BDD6EE" w:themeFill="accent1" w:themeFillTint="66"/>
            <w:vAlign w:val="center"/>
          </w:tcPr>
          <w:p w14:paraId="33616081" w14:textId="77777777" w:rsidR="00022BE2" w:rsidRPr="00E63C62" w:rsidRDefault="00022BE2" w:rsidP="00CB6487">
            <w:pPr>
              <w:rPr>
                <w:rFonts w:cs="Arial"/>
              </w:rPr>
            </w:pPr>
            <w:r w:rsidRPr="00E63C62">
              <w:rPr>
                <w:rFonts w:ascii="Arial" w:hAnsi="Arial" w:cs="Arial"/>
              </w:rPr>
              <w:t>Weighted Score</w:t>
            </w:r>
          </w:p>
        </w:tc>
      </w:tr>
      <w:tr w:rsidR="00022BE2" w:rsidRPr="002F7B9A" w14:paraId="6B6DC927" w14:textId="77777777" w:rsidTr="00CB6487">
        <w:tc>
          <w:tcPr>
            <w:tcW w:w="1134" w:type="dxa"/>
            <w:vAlign w:val="center"/>
          </w:tcPr>
          <w:p w14:paraId="1637D5A1" w14:textId="77777777" w:rsidR="00022BE2" w:rsidRPr="0030361A" w:rsidRDefault="00022BE2" w:rsidP="00821410">
            <w:pPr>
              <w:jc w:val="center"/>
              <w:rPr>
                <w:rFonts w:cs="Arial"/>
                <w:b/>
              </w:rPr>
            </w:pPr>
            <w:r w:rsidRPr="00931064">
              <w:rPr>
                <w:rFonts w:ascii="Arial" w:hAnsi="Arial" w:cs="Arial"/>
                <w:b/>
              </w:rPr>
              <w:t>AQB1</w:t>
            </w:r>
          </w:p>
        </w:tc>
        <w:tc>
          <w:tcPr>
            <w:tcW w:w="3827" w:type="dxa"/>
            <w:vAlign w:val="center"/>
          </w:tcPr>
          <w:p w14:paraId="770B3795" w14:textId="77777777" w:rsidR="00022BE2" w:rsidRPr="00821410" w:rsidRDefault="00022BE2" w:rsidP="00CB6487">
            <w:pPr>
              <w:spacing w:before="60" w:after="60"/>
              <w:jc w:val="left"/>
              <w:rPr>
                <w:rFonts w:ascii="Arial" w:hAnsi="Arial" w:cs="Arial"/>
                <w:b/>
                <w:caps/>
              </w:rPr>
            </w:pPr>
            <w:r w:rsidRPr="00931064">
              <w:rPr>
                <w:rFonts w:ascii="Arial" w:hAnsi="Arial" w:cs="Arial"/>
                <w:bCs/>
                <w:color w:val="000000"/>
              </w:rPr>
              <w:t xml:space="preserve">Lot 4 -Sub-Contractor and Supply Chain Management </w:t>
            </w:r>
          </w:p>
        </w:tc>
        <w:tc>
          <w:tcPr>
            <w:tcW w:w="1276" w:type="dxa"/>
            <w:shd w:val="clear" w:color="auto" w:fill="auto"/>
            <w:vAlign w:val="center"/>
          </w:tcPr>
          <w:p w14:paraId="046054E1" w14:textId="2AABDED1" w:rsidR="00022BE2" w:rsidRPr="00821410" w:rsidRDefault="00F86312" w:rsidP="00821410">
            <w:pPr>
              <w:jc w:val="center"/>
              <w:rPr>
                <w:rFonts w:ascii="Arial" w:hAnsi="Arial" w:cs="Arial"/>
                <w:b/>
              </w:rPr>
            </w:pPr>
            <w:r w:rsidRPr="00821410">
              <w:rPr>
                <w:rFonts w:ascii="Arial" w:hAnsi="Arial" w:cs="Arial"/>
                <w:b/>
              </w:rPr>
              <w:t>15</w:t>
            </w:r>
          </w:p>
        </w:tc>
        <w:tc>
          <w:tcPr>
            <w:tcW w:w="709" w:type="dxa"/>
            <w:vAlign w:val="center"/>
          </w:tcPr>
          <w:p w14:paraId="7EA4F80D" w14:textId="7E5C5FFC" w:rsidR="00022BE2" w:rsidRPr="00514F30" w:rsidRDefault="002E639E" w:rsidP="00821410">
            <w:pPr>
              <w:jc w:val="center"/>
              <w:rPr>
                <w:rFonts w:ascii="Arial" w:hAnsi="Arial" w:cs="Arial"/>
                <w:color w:val="000000"/>
              </w:rPr>
            </w:pPr>
            <w:r>
              <w:rPr>
                <w:rFonts w:ascii="Arial" w:hAnsi="Arial" w:cs="Arial"/>
                <w:color w:val="000000"/>
              </w:rPr>
              <w:t>50</w:t>
            </w:r>
          </w:p>
        </w:tc>
        <w:tc>
          <w:tcPr>
            <w:tcW w:w="1134" w:type="dxa"/>
            <w:shd w:val="clear" w:color="auto" w:fill="auto"/>
            <w:vAlign w:val="center"/>
          </w:tcPr>
          <w:p w14:paraId="19CD1365" w14:textId="30146FB0" w:rsidR="00022BE2" w:rsidRPr="00F24F37" w:rsidRDefault="002E639E" w:rsidP="00821410">
            <w:pPr>
              <w:jc w:val="center"/>
              <w:rPr>
                <w:rFonts w:ascii="Arial" w:hAnsi="Arial" w:cs="Arial"/>
                <w:color w:val="000000"/>
              </w:rPr>
            </w:pPr>
            <w:r w:rsidRPr="00F24F37">
              <w:rPr>
                <w:rFonts w:ascii="Arial" w:hAnsi="Arial" w:cs="Arial"/>
                <w:color w:val="000000"/>
              </w:rPr>
              <w:t>7.5</w:t>
            </w:r>
          </w:p>
        </w:tc>
      </w:tr>
      <w:tr w:rsidR="00022BE2" w:rsidRPr="002F7B9A" w14:paraId="2747C66C" w14:textId="77777777" w:rsidTr="00CB6487">
        <w:tc>
          <w:tcPr>
            <w:tcW w:w="1134" w:type="dxa"/>
            <w:vAlign w:val="center"/>
          </w:tcPr>
          <w:p w14:paraId="010A67D1" w14:textId="4987D209" w:rsidR="00022BE2" w:rsidRPr="0030361A" w:rsidRDefault="00022BE2" w:rsidP="00821410">
            <w:pPr>
              <w:jc w:val="center"/>
              <w:rPr>
                <w:rFonts w:ascii="Arial" w:hAnsi="Arial" w:cs="Arial"/>
                <w:b/>
              </w:rPr>
            </w:pPr>
            <w:r w:rsidRPr="00931064">
              <w:rPr>
                <w:rFonts w:ascii="Arial" w:hAnsi="Arial" w:cs="Arial"/>
                <w:b/>
              </w:rPr>
              <w:t>AQB</w:t>
            </w:r>
            <w:r w:rsidR="00454B51">
              <w:rPr>
                <w:rFonts w:ascii="Arial" w:hAnsi="Arial" w:cs="Arial"/>
                <w:b/>
              </w:rPr>
              <w:t>2</w:t>
            </w:r>
          </w:p>
        </w:tc>
        <w:tc>
          <w:tcPr>
            <w:tcW w:w="3827" w:type="dxa"/>
            <w:vAlign w:val="center"/>
          </w:tcPr>
          <w:p w14:paraId="073D6757" w14:textId="7A918858" w:rsidR="00022BE2" w:rsidRPr="00821410" w:rsidRDefault="00022BE2">
            <w:pPr>
              <w:spacing w:before="60" w:after="60"/>
              <w:jc w:val="left"/>
              <w:rPr>
                <w:rFonts w:ascii="Arial" w:hAnsi="Arial" w:cs="Arial"/>
                <w:caps/>
              </w:rPr>
            </w:pPr>
            <w:r w:rsidRPr="00931064">
              <w:rPr>
                <w:rFonts w:ascii="Arial" w:hAnsi="Arial" w:cs="Arial"/>
                <w:bCs/>
                <w:color w:val="000000"/>
              </w:rPr>
              <w:t xml:space="preserve">Lot 4- Diversity and Inclusion </w:t>
            </w:r>
          </w:p>
        </w:tc>
        <w:tc>
          <w:tcPr>
            <w:tcW w:w="1276" w:type="dxa"/>
            <w:shd w:val="clear" w:color="auto" w:fill="auto"/>
            <w:vAlign w:val="center"/>
          </w:tcPr>
          <w:p w14:paraId="59B220BD" w14:textId="1E8FD118" w:rsidR="00022BE2" w:rsidRPr="00821410" w:rsidRDefault="00F86312" w:rsidP="00821410">
            <w:pPr>
              <w:jc w:val="center"/>
              <w:rPr>
                <w:rFonts w:ascii="Arial" w:hAnsi="Arial" w:cs="Arial"/>
                <w:b/>
              </w:rPr>
            </w:pPr>
            <w:r w:rsidRPr="00821410">
              <w:rPr>
                <w:rFonts w:ascii="Arial" w:hAnsi="Arial" w:cs="Arial"/>
                <w:b/>
              </w:rPr>
              <w:t>10</w:t>
            </w:r>
          </w:p>
        </w:tc>
        <w:tc>
          <w:tcPr>
            <w:tcW w:w="709" w:type="dxa"/>
            <w:vAlign w:val="center"/>
          </w:tcPr>
          <w:p w14:paraId="219ED77A" w14:textId="58D97D78" w:rsidR="00022BE2" w:rsidRPr="00514F30" w:rsidRDefault="002E639E" w:rsidP="00821410">
            <w:pPr>
              <w:jc w:val="center"/>
              <w:rPr>
                <w:rFonts w:ascii="Arial" w:hAnsi="Arial" w:cs="Arial"/>
                <w:color w:val="000000"/>
              </w:rPr>
            </w:pPr>
            <w:r>
              <w:rPr>
                <w:rFonts w:ascii="Arial" w:hAnsi="Arial" w:cs="Arial"/>
                <w:color w:val="000000"/>
              </w:rPr>
              <w:t>66</w:t>
            </w:r>
          </w:p>
        </w:tc>
        <w:tc>
          <w:tcPr>
            <w:tcW w:w="1134" w:type="dxa"/>
            <w:shd w:val="clear" w:color="auto" w:fill="auto"/>
            <w:vAlign w:val="center"/>
          </w:tcPr>
          <w:p w14:paraId="65BD3930" w14:textId="12869D77" w:rsidR="00022BE2" w:rsidRPr="00F24F37" w:rsidRDefault="002E639E" w:rsidP="00821410">
            <w:pPr>
              <w:jc w:val="center"/>
              <w:rPr>
                <w:rFonts w:ascii="Arial" w:hAnsi="Arial" w:cs="Arial"/>
                <w:color w:val="000000"/>
              </w:rPr>
            </w:pPr>
            <w:r w:rsidRPr="00F24F37">
              <w:rPr>
                <w:rFonts w:ascii="Arial" w:hAnsi="Arial" w:cs="Arial"/>
                <w:color w:val="000000"/>
              </w:rPr>
              <w:t>6.6</w:t>
            </w:r>
          </w:p>
        </w:tc>
      </w:tr>
      <w:tr w:rsidR="00F86312" w:rsidRPr="002F7B9A" w14:paraId="33970BD9" w14:textId="77777777" w:rsidTr="00CB6487">
        <w:trPr>
          <w:trHeight w:val="56"/>
        </w:trPr>
        <w:tc>
          <w:tcPr>
            <w:tcW w:w="1134" w:type="dxa"/>
            <w:vAlign w:val="center"/>
          </w:tcPr>
          <w:p w14:paraId="0793EADD" w14:textId="3C289972" w:rsidR="00F86312" w:rsidRPr="0030361A" w:rsidRDefault="00F86312" w:rsidP="00821410">
            <w:pPr>
              <w:jc w:val="center"/>
              <w:rPr>
                <w:rFonts w:cs="Arial"/>
                <w:b/>
              </w:rPr>
            </w:pPr>
            <w:r w:rsidRPr="00931064">
              <w:rPr>
                <w:rFonts w:ascii="Arial" w:hAnsi="Arial" w:cs="Arial"/>
                <w:b/>
              </w:rPr>
              <w:t>AQ</w:t>
            </w:r>
            <w:r>
              <w:rPr>
                <w:rFonts w:ascii="Arial" w:hAnsi="Arial" w:cs="Arial"/>
                <w:b/>
              </w:rPr>
              <w:t>I</w:t>
            </w:r>
            <w:r w:rsidRPr="00931064">
              <w:rPr>
                <w:rFonts w:ascii="Arial" w:hAnsi="Arial" w:cs="Arial"/>
                <w:b/>
              </w:rPr>
              <w:t>1</w:t>
            </w:r>
          </w:p>
        </w:tc>
        <w:tc>
          <w:tcPr>
            <w:tcW w:w="3827" w:type="dxa"/>
            <w:vAlign w:val="center"/>
          </w:tcPr>
          <w:p w14:paraId="50A5DAA7" w14:textId="6E2FE80E" w:rsidR="00F86312" w:rsidRPr="00821410" w:rsidRDefault="00F86312" w:rsidP="00F86312">
            <w:pPr>
              <w:spacing w:before="60" w:after="60"/>
              <w:rPr>
                <w:rFonts w:ascii="Arial" w:hAnsi="Arial" w:cs="Arial"/>
                <w:bCs/>
                <w:color w:val="000000"/>
              </w:rPr>
            </w:pPr>
            <w:r w:rsidRPr="00454B51">
              <w:rPr>
                <w:rFonts w:ascii="Arial" w:hAnsi="Arial" w:cs="Arial"/>
                <w:bCs/>
                <w:color w:val="000000"/>
              </w:rPr>
              <w:t>Lot 4-Service Implementation</w:t>
            </w:r>
          </w:p>
        </w:tc>
        <w:tc>
          <w:tcPr>
            <w:tcW w:w="1276" w:type="dxa"/>
            <w:shd w:val="clear" w:color="auto" w:fill="auto"/>
            <w:vAlign w:val="center"/>
          </w:tcPr>
          <w:p w14:paraId="05C2259E" w14:textId="54E55BB1" w:rsidR="00F86312" w:rsidRPr="00821410" w:rsidRDefault="00F86312" w:rsidP="00821410">
            <w:pPr>
              <w:jc w:val="center"/>
              <w:rPr>
                <w:rFonts w:ascii="Arial" w:hAnsi="Arial" w:cs="Arial"/>
                <w:b/>
              </w:rPr>
            </w:pPr>
            <w:r w:rsidRPr="00821410">
              <w:rPr>
                <w:rFonts w:ascii="Arial" w:hAnsi="Arial" w:cs="Arial"/>
                <w:b/>
              </w:rPr>
              <w:t>10</w:t>
            </w:r>
          </w:p>
        </w:tc>
        <w:tc>
          <w:tcPr>
            <w:tcW w:w="709" w:type="dxa"/>
            <w:vAlign w:val="center"/>
          </w:tcPr>
          <w:p w14:paraId="0429D5ED" w14:textId="726680BE" w:rsidR="00F86312" w:rsidRPr="00514F30" w:rsidRDefault="00F24F37" w:rsidP="00F24F37">
            <w:pPr>
              <w:jc w:val="center"/>
              <w:rPr>
                <w:rFonts w:ascii="Arial" w:hAnsi="Arial" w:cs="Arial"/>
                <w:color w:val="000000"/>
              </w:rPr>
            </w:pPr>
            <w:r>
              <w:rPr>
                <w:rFonts w:ascii="Arial" w:hAnsi="Arial" w:cs="Arial"/>
                <w:color w:val="000000"/>
              </w:rPr>
              <w:t>75</w:t>
            </w:r>
          </w:p>
        </w:tc>
        <w:tc>
          <w:tcPr>
            <w:tcW w:w="1134" w:type="dxa"/>
            <w:shd w:val="clear" w:color="auto" w:fill="auto"/>
            <w:vAlign w:val="center"/>
          </w:tcPr>
          <w:p w14:paraId="54008910" w14:textId="0680F07C" w:rsidR="00F86312" w:rsidRPr="00F24F37" w:rsidRDefault="00F24F37" w:rsidP="00F24F37">
            <w:pPr>
              <w:jc w:val="center"/>
              <w:rPr>
                <w:rFonts w:ascii="Arial" w:hAnsi="Arial" w:cs="Arial"/>
                <w:color w:val="000000"/>
              </w:rPr>
            </w:pPr>
            <w:r>
              <w:rPr>
                <w:rFonts w:ascii="Arial" w:hAnsi="Arial" w:cs="Arial"/>
                <w:color w:val="000000"/>
              </w:rPr>
              <w:t>7.5</w:t>
            </w:r>
          </w:p>
        </w:tc>
      </w:tr>
      <w:tr w:rsidR="00F86312" w:rsidRPr="002F7B9A" w14:paraId="6823F0B9" w14:textId="77777777" w:rsidTr="00CB6487">
        <w:tc>
          <w:tcPr>
            <w:tcW w:w="1134" w:type="dxa"/>
            <w:vAlign w:val="center"/>
          </w:tcPr>
          <w:p w14:paraId="44AE3FED" w14:textId="3EE64BA2" w:rsidR="00F86312" w:rsidRPr="0030361A" w:rsidRDefault="00F86312" w:rsidP="00821410">
            <w:pPr>
              <w:jc w:val="center"/>
              <w:rPr>
                <w:rFonts w:cs="Arial"/>
                <w:b/>
              </w:rPr>
            </w:pPr>
            <w:r w:rsidRPr="00931064">
              <w:rPr>
                <w:rFonts w:ascii="Arial" w:hAnsi="Arial" w:cs="Arial"/>
                <w:b/>
              </w:rPr>
              <w:t>AQ</w:t>
            </w:r>
            <w:r>
              <w:rPr>
                <w:rFonts w:ascii="Arial" w:hAnsi="Arial" w:cs="Arial"/>
                <w:b/>
              </w:rPr>
              <w:t>I</w:t>
            </w:r>
            <w:r w:rsidRPr="00931064">
              <w:rPr>
                <w:rFonts w:ascii="Arial" w:hAnsi="Arial" w:cs="Arial"/>
                <w:b/>
              </w:rPr>
              <w:t>2</w:t>
            </w:r>
          </w:p>
        </w:tc>
        <w:tc>
          <w:tcPr>
            <w:tcW w:w="3827" w:type="dxa"/>
            <w:vAlign w:val="center"/>
          </w:tcPr>
          <w:p w14:paraId="3A05DE54" w14:textId="58133B3A" w:rsidR="00F86312" w:rsidRPr="00821410" w:rsidRDefault="00F86312" w:rsidP="00F86312">
            <w:pPr>
              <w:spacing w:before="60" w:after="60"/>
              <w:jc w:val="left"/>
              <w:rPr>
                <w:rFonts w:ascii="Arial" w:hAnsi="Arial" w:cs="Arial"/>
                <w:b/>
                <w:caps/>
              </w:rPr>
            </w:pPr>
            <w:r w:rsidRPr="00F86312">
              <w:rPr>
                <w:rFonts w:ascii="Arial" w:hAnsi="Arial" w:cs="Arial"/>
                <w:bCs/>
                <w:color w:val="000000"/>
              </w:rPr>
              <w:t xml:space="preserve">Lot 4 – </w:t>
            </w:r>
            <w:r>
              <w:rPr>
                <w:rFonts w:ascii="Arial" w:hAnsi="Arial" w:cs="Arial"/>
                <w:bCs/>
                <w:color w:val="000000"/>
              </w:rPr>
              <w:t>Coverage -</w:t>
            </w:r>
            <w:r w:rsidRPr="00F86312">
              <w:rPr>
                <w:rFonts w:ascii="Arial" w:hAnsi="Arial" w:cs="Arial"/>
                <w:bCs/>
                <w:color w:val="000000"/>
              </w:rPr>
              <w:t xml:space="preserve">DSE Eye Care Services and Safety Eye Care Services </w:t>
            </w:r>
          </w:p>
        </w:tc>
        <w:tc>
          <w:tcPr>
            <w:tcW w:w="1276" w:type="dxa"/>
            <w:shd w:val="clear" w:color="auto" w:fill="auto"/>
            <w:vAlign w:val="center"/>
          </w:tcPr>
          <w:p w14:paraId="0E2F0F77" w14:textId="7DFB6B17" w:rsidR="00F86312" w:rsidRPr="00821410" w:rsidRDefault="00F86312" w:rsidP="00821410">
            <w:pPr>
              <w:jc w:val="center"/>
              <w:rPr>
                <w:rFonts w:ascii="Arial" w:hAnsi="Arial" w:cs="Arial"/>
                <w:b/>
              </w:rPr>
            </w:pPr>
            <w:r w:rsidRPr="00821410">
              <w:rPr>
                <w:rFonts w:ascii="Arial" w:hAnsi="Arial" w:cs="Arial"/>
                <w:b/>
              </w:rPr>
              <w:t>35</w:t>
            </w:r>
          </w:p>
        </w:tc>
        <w:tc>
          <w:tcPr>
            <w:tcW w:w="709" w:type="dxa"/>
            <w:vAlign w:val="center"/>
          </w:tcPr>
          <w:p w14:paraId="3E70FEA1" w14:textId="42B7CC8D" w:rsidR="00F86312" w:rsidRPr="00514F30" w:rsidRDefault="00E63C62" w:rsidP="00821410">
            <w:pPr>
              <w:jc w:val="center"/>
              <w:rPr>
                <w:rFonts w:ascii="Arial" w:hAnsi="Arial" w:cs="Arial"/>
                <w:color w:val="000000"/>
              </w:rPr>
            </w:pPr>
            <w:r>
              <w:rPr>
                <w:rFonts w:ascii="Arial" w:hAnsi="Arial" w:cs="Arial"/>
                <w:color w:val="000000"/>
              </w:rPr>
              <w:t>50</w:t>
            </w:r>
          </w:p>
        </w:tc>
        <w:tc>
          <w:tcPr>
            <w:tcW w:w="1134" w:type="dxa"/>
            <w:shd w:val="clear" w:color="auto" w:fill="auto"/>
            <w:vAlign w:val="center"/>
          </w:tcPr>
          <w:p w14:paraId="0FE53B63" w14:textId="5A764B76" w:rsidR="00F86312" w:rsidRPr="00F24F37" w:rsidRDefault="002E639E" w:rsidP="00821410">
            <w:pPr>
              <w:jc w:val="center"/>
              <w:rPr>
                <w:rFonts w:ascii="Arial" w:hAnsi="Arial" w:cs="Arial"/>
                <w:color w:val="000000"/>
              </w:rPr>
            </w:pPr>
            <w:r w:rsidRPr="00F24F37">
              <w:rPr>
                <w:rFonts w:ascii="Arial" w:hAnsi="Arial" w:cs="Arial"/>
                <w:color w:val="000000"/>
              </w:rPr>
              <w:t>17.5</w:t>
            </w:r>
          </w:p>
        </w:tc>
      </w:tr>
      <w:tr w:rsidR="00F86312" w:rsidRPr="002F7B9A" w14:paraId="5ED017DC" w14:textId="77777777" w:rsidTr="00CB6487">
        <w:tc>
          <w:tcPr>
            <w:tcW w:w="1134" w:type="dxa"/>
            <w:vAlign w:val="center"/>
          </w:tcPr>
          <w:p w14:paraId="261DB9FF" w14:textId="6DEBF2EC" w:rsidR="00F86312" w:rsidRDefault="00F86312" w:rsidP="00821410">
            <w:pPr>
              <w:jc w:val="center"/>
              <w:rPr>
                <w:rFonts w:ascii="Arial" w:hAnsi="Arial" w:cs="Arial"/>
                <w:b/>
              </w:rPr>
            </w:pPr>
            <w:r>
              <w:rPr>
                <w:rFonts w:ascii="Arial" w:hAnsi="Arial" w:cs="Arial"/>
                <w:b/>
              </w:rPr>
              <w:t>AQI3</w:t>
            </w:r>
          </w:p>
        </w:tc>
        <w:tc>
          <w:tcPr>
            <w:tcW w:w="3827" w:type="dxa"/>
            <w:vAlign w:val="center"/>
          </w:tcPr>
          <w:p w14:paraId="6C1B3745" w14:textId="77777777" w:rsidR="00F86312" w:rsidRPr="00F86312" w:rsidRDefault="00F86312" w:rsidP="00F86312">
            <w:pPr>
              <w:spacing w:before="60" w:after="60"/>
              <w:rPr>
                <w:rFonts w:ascii="Arial" w:hAnsi="Arial" w:cs="Arial"/>
                <w:bCs/>
                <w:color w:val="000000"/>
              </w:rPr>
            </w:pPr>
            <w:r w:rsidRPr="00F86312">
              <w:rPr>
                <w:rFonts w:ascii="Arial" w:hAnsi="Arial" w:cs="Arial"/>
                <w:bCs/>
                <w:color w:val="000000"/>
              </w:rPr>
              <w:t xml:space="preserve">Lot 4 – Online Portal and Voucher </w:t>
            </w:r>
          </w:p>
          <w:p w14:paraId="5D7523E8" w14:textId="6B244514" w:rsidR="00F86312" w:rsidRPr="00454B51" w:rsidRDefault="00F86312" w:rsidP="00F86312">
            <w:pPr>
              <w:spacing w:before="60" w:after="60"/>
              <w:rPr>
                <w:rFonts w:ascii="Arial" w:hAnsi="Arial" w:cs="Arial"/>
                <w:bCs/>
                <w:color w:val="000000"/>
              </w:rPr>
            </w:pPr>
            <w:r w:rsidRPr="00F86312">
              <w:rPr>
                <w:rFonts w:ascii="Arial" w:hAnsi="Arial" w:cs="Arial"/>
                <w:bCs/>
                <w:color w:val="000000"/>
              </w:rPr>
              <w:t xml:space="preserve"> Management</w:t>
            </w:r>
          </w:p>
        </w:tc>
        <w:tc>
          <w:tcPr>
            <w:tcW w:w="1276" w:type="dxa"/>
            <w:shd w:val="clear" w:color="auto" w:fill="auto"/>
            <w:vAlign w:val="center"/>
          </w:tcPr>
          <w:p w14:paraId="71EF64ED" w14:textId="314850BC" w:rsidR="00F86312" w:rsidRPr="00821410" w:rsidRDefault="00F86312" w:rsidP="00821410">
            <w:pPr>
              <w:jc w:val="center"/>
              <w:rPr>
                <w:rFonts w:ascii="Arial" w:hAnsi="Arial" w:cs="Arial"/>
                <w:b/>
              </w:rPr>
            </w:pPr>
            <w:r w:rsidRPr="00821410">
              <w:rPr>
                <w:rFonts w:ascii="Arial" w:hAnsi="Arial" w:cs="Arial"/>
                <w:b/>
              </w:rPr>
              <w:t>30</w:t>
            </w:r>
          </w:p>
        </w:tc>
        <w:tc>
          <w:tcPr>
            <w:tcW w:w="709" w:type="dxa"/>
            <w:vAlign w:val="center"/>
          </w:tcPr>
          <w:p w14:paraId="07FFDCA6" w14:textId="426EE3E0" w:rsidR="00F86312" w:rsidRPr="00931064" w:rsidRDefault="00F24F37" w:rsidP="00F24F37">
            <w:pPr>
              <w:jc w:val="center"/>
              <w:rPr>
                <w:rFonts w:ascii="Arial" w:hAnsi="Arial" w:cs="Arial"/>
                <w:color w:val="000000"/>
              </w:rPr>
            </w:pPr>
            <w:r>
              <w:rPr>
                <w:rFonts w:ascii="Arial" w:hAnsi="Arial" w:cs="Arial"/>
                <w:color w:val="000000"/>
              </w:rPr>
              <w:t>80</w:t>
            </w:r>
          </w:p>
        </w:tc>
        <w:tc>
          <w:tcPr>
            <w:tcW w:w="1134" w:type="dxa"/>
            <w:shd w:val="clear" w:color="auto" w:fill="auto"/>
            <w:vAlign w:val="center"/>
          </w:tcPr>
          <w:p w14:paraId="7DC08C37" w14:textId="737FE2A7" w:rsidR="00F86312" w:rsidRPr="00F24F37" w:rsidRDefault="002E639E" w:rsidP="00821410">
            <w:pPr>
              <w:jc w:val="center"/>
              <w:rPr>
                <w:rFonts w:ascii="Arial" w:hAnsi="Arial" w:cs="Arial"/>
                <w:color w:val="000000"/>
              </w:rPr>
            </w:pPr>
            <w:r w:rsidRPr="00F24F37">
              <w:rPr>
                <w:rFonts w:ascii="Arial" w:hAnsi="Arial" w:cs="Arial"/>
                <w:color w:val="000000"/>
              </w:rPr>
              <w:t>15</w:t>
            </w:r>
          </w:p>
        </w:tc>
      </w:tr>
      <w:tr w:rsidR="00F86312" w:rsidRPr="002F7B9A" w14:paraId="366818EC" w14:textId="77777777" w:rsidTr="00CB6487">
        <w:tc>
          <w:tcPr>
            <w:tcW w:w="6946" w:type="dxa"/>
            <w:gridSpan w:val="4"/>
            <w:vAlign w:val="center"/>
          </w:tcPr>
          <w:p w14:paraId="45D6C60B" w14:textId="77777777" w:rsidR="00F86312" w:rsidRPr="0030361A" w:rsidRDefault="00F86312" w:rsidP="00F86312">
            <w:pPr>
              <w:spacing w:before="120" w:after="120"/>
              <w:rPr>
                <w:rFonts w:cs="Arial"/>
                <w:caps/>
              </w:rPr>
            </w:pPr>
            <w:r w:rsidRPr="00931064">
              <w:rPr>
                <w:rFonts w:ascii="Arial" w:hAnsi="Arial" w:cs="Arial"/>
                <w:caps/>
              </w:rPr>
              <w:t xml:space="preserve">Total of sub-weighted scores – </w:t>
            </w:r>
            <w:r w:rsidRPr="00931064">
              <w:rPr>
                <w:rFonts w:ascii="Arial" w:hAnsi="Arial" w:cs="Arial"/>
                <w:b/>
                <w:caps/>
              </w:rPr>
              <w:t>Total Sub-Weighted Score</w:t>
            </w:r>
            <w:r w:rsidRPr="00931064">
              <w:rPr>
                <w:rFonts w:ascii="Arial" w:hAnsi="Arial" w:cs="Arial"/>
                <w:caps/>
              </w:rPr>
              <w:t xml:space="preserve"> </w:t>
            </w:r>
          </w:p>
        </w:tc>
        <w:tc>
          <w:tcPr>
            <w:tcW w:w="1134" w:type="dxa"/>
            <w:shd w:val="clear" w:color="auto" w:fill="auto"/>
            <w:vAlign w:val="center"/>
          </w:tcPr>
          <w:p w14:paraId="5B786FDB" w14:textId="31326BA1" w:rsidR="00F86312" w:rsidRPr="00F24F37" w:rsidRDefault="00F24F37" w:rsidP="00F24F37">
            <w:pPr>
              <w:jc w:val="center"/>
              <w:rPr>
                <w:rFonts w:ascii="Arial" w:hAnsi="Arial" w:cs="Arial"/>
                <w:b/>
                <w:bCs/>
                <w:color w:val="000000"/>
              </w:rPr>
            </w:pPr>
            <w:r>
              <w:rPr>
                <w:rFonts w:ascii="Arial" w:hAnsi="Arial" w:cs="Arial"/>
                <w:b/>
                <w:bCs/>
                <w:color w:val="000000"/>
              </w:rPr>
              <w:t>63.1</w:t>
            </w:r>
          </w:p>
        </w:tc>
      </w:tr>
      <w:tr w:rsidR="00F86312" w:rsidRPr="002F7B9A" w14:paraId="2A8DCB60" w14:textId="77777777" w:rsidTr="00CB6487">
        <w:tc>
          <w:tcPr>
            <w:tcW w:w="6946" w:type="dxa"/>
            <w:gridSpan w:val="4"/>
            <w:vAlign w:val="center"/>
          </w:tcPr>
          <w:p w14:paraId="5290F2F2" w14:textId="77777777" w:rsidR="00F86312" w:rsidRPr="0030361A" w:rsidRDefault="00F86312" w:rsidP="00F86312">
            <w:pPr>
              <w:spacing w:before="120" w:after="120"/>
              <w:rPr>
                <w:rFonts w:cs="Arial"/>
                <w:b/>
                <w:caps/>
              </w:rPr>
            </w:pPr>
            <w:r w:rsidRPr="00931064">
              <w:rPr>
                <w:rFonts w:ascii="Arial" w:hAnsi="Arial" w:cs="Arial"/>
                <w:caps/>
              </w:rPr>
              <w:t xml:space="preserve">Total weighted score multiplied by </w:t>
            </w:r>
            <w:r w:rsidRPr="00821410">
              <w:rPr>
                <w:rFonts w:ascii="Arial" w:hAnsi="Arial" w:cs="Arial"/>
                <w:b/>
                <w:caps/>
              </w:rPr>
              <w:t>30% Quality</w:t>
            </w:r>
          </w:p>
        </w:tc>
        <w:tc>
          <w:tcPr>
            <w:tcW w:w="1134" w:type="dxa"/>
            <w:shd w:val="clear" w:color="auto" w:fill="auto"/>
            <w:vAlign w:val="center"/>
          </w:tcPr>
          <w:p w14:paraId="1DC50642" w14:textId="0CCA1D8E" w:rsidR="00F86312" w:rsidRPr="00F24F37" w:rsidRDefault="002E639E" w:rsidP="00F24F37">
            <w:pPr>
              <w:jc w:val="center"/>
              <w:rPr>
                <w:rFonts w:ascii="Arial" w:hAnsi="Arial" w:cs="Arial"/>
                <w:bCs/>
                <w:color w:val="000000"/>
              </w:rPr>
            </w:pPr>
            <w:r w:rsidRPr="00F24F37">
              <w:rPr>
                <w:rFonts w:ascii="Arial" w:hAnsi="Arial" w:cs="Arial"/>
                <w:bCs/>
                <w:color w:val="000000"/>
              </w:rPr>
              <w:t>1</w:t>
            </w:r>
            <w:r w:rsidR="00F24F37">
              <w:rPr>
                <w:rFonts w:ascii="Arial" w:hAnsi="Arial" w:cs="Arial"/>
                <w:bCs/>
                <w:color w:val="000000"/>
              </w:rPr>
              <w:t>8</w:t>
            </w:r>
            <w:r w:rsidRPr="00F24F37">
              <w:rPr>
                <w:rFonts w:ascii="Arial" w:hAnsi="Arial" w:cs="Arial"/>
                <w:bCs/>
                <w:color w:val="000000"/>
              </w:rPr>
              <w:t>.</w:t>
            </w:r>
            <w:r w:rsidR="00F24F37">
              <w:rPr>
                <w:rFonts w:ascii="Arial" w:hAnsi="Arial" w:cs="Arial"/>
                <w:bCs/>
                <w:color w:val="000000"/>
              </w:rPr>
              <w:t>93</w:t>
            </w:r>
          </w:p>
        </w:tc>
      </w:tr>
      <w:tr w:rsidR="00F86312" w:rsidRPr="002F7B9A" w14:paraId="205D76E3" w14:textId="77777777" w:rsidTr="00CB6487">
        <w:tc>
          <w:tcPr>
            <w:tcW w:w="6946" w:type="dxa"/>
            <w:gridSpan w:val="4"/>
            <w:vAlign w:val="center"/>
          </w:tcPr>
          <w:p w14:paraId="1CBFDA99" w14:textId="77777777" w:rsidR="00F86312" w:rsidRPr="0030361A" w:rsidRDefault="00F86312" w:rsidP="00F86312">
            <w:pPr>
              <w:spacing w:before="120" w:after="120"/>
              <w:rPr>
                <w:rFonts w:cs="Arial"/>
                <w:caps/>
              </w:rPr>
            </w:pPr>
            <w:r w:rsidRPr="00931064">
              <w:rPr>
                <w:rFonts w:ascii="Arial" w:hAnsi="Arial" w:cs="Arial"/>
                <w:b/>
                <w:caps/>
              </w:rPr>
              <w:t>Quality Score</w:t>
            </w:r>
          </w:p>
        </w:tc>
        <w:tc>
          <w:tcPr>
            <w:tcW w:w="1134" w:type="dxa"/>
            <w:shd w:val="clear" w:color="auto" w:fill="auto"/>
            <w:vAlign w:val="center"/>
          </w:tcPr>
          <w:p w14:paraId="0731E651" w14:textId="4E615C22" w:rsidR="00F86312" w:rsidRPr="00821410" w:rsidRDefault="002E639E" w:rsidP="00F24F37">
            <w:pPr>
              <w:jc w:val="center"/>
              <w:rPr>
                <w:rFonts w:ascii="Arial" w:hAnsi="Arial" w:cs="Arial"/>
                <w:b/>
                <w:bCs/>
                <w:color w:val="000000"/>
                <w:highlight w:val="yellow"/>
              </w:rPr>
            </w:pPr>
            <w:r w:rsidRPr="00F24F37">
              <w:rPr>
                <w:rFonts w:ascii="Arial" w:hAnsi="Arial" w:cs="Arial"/>
                <w:b/>
                <w:bCs/>
                <w:color w:val="000000"/>
              </w:rPr>
              <w:t>1</w:t>
            </w:r>
            <w:r w:rsidR="00F24F37">
              <w:rPr>
                <w:rFonts w:ascii="Arial" w:hAnsi="Arial" w:cs="Arial"/>
                <w:b/>
                <w:bCs/>
                <w:color w:val="000000"/>
              </w:rPr>
              <w:t>8</w:t>
            </w:r>
            <w:r w:rsidRPr="00F24F37">
              <w:rPr>
                <w:rFonts w:ascii="Arial" w:hAnsi="Arial" w:cs="Arial"/>
                <w:b/>
                <w:bCs/>
                <w:color w:val="000000"/>
              </w:rPr>
              <w:t>.9</w:t>
            </w:r>
            <w:r w:rsidR="00F24F37">
              <w:rPr>
                <w:rFonts w:ascii="Arial" w:hAnsi="Arial" w:cs="Arial"/>
                <w:b/>
                <w:bCs/>
                <w:color w:val="000000"/>
              </w:rPr>
              <w:t>3</w:t>
            </w:r>
          </w:p>
        </w:tc>
      </w:tr>
    </w:tbl>
    <w:p w14:paraId="2F730D4B" w14:textId="77777777" w:rsidR="00022BE2" w:rsidRDefault="00022BE2">
      <w:pPr>
        <w:pStyle w:val="Heading3"/>
        <w:numPr>
          <w:ilvl w:val="0"/>
          <w:numId w:val="0"/>
        </w:numPr>
        <w:ind w:left="720"/>
      </w:pPr>
    </w:p>
    <w:p w14:paraId="78A96F7A" w14:textId="13CEEC17" w:rsidR="00EC6316" w:rsidRPr="00FD0A83" w:rsidRDefault="00EC6316" w:rsidP="00821410">
      <w:pPr>
        <w:pStyle w:val="Heading4"/>
      </w:pPr>
      <w:r w:rsidRPr="00922D5A">
        <w:t xml:space="preserve">To proceed to the next stage of the evaluation, Potential </w:t>
      </w:r>
      <w:r w:rsidRPr="00FD0A83">
        <w:t xml:space="preserve">Providers </w:t>
      </w:r>
      <w:r w:rsidR="00C03B3D" w:rsidRPr="00FD0A83">
        <w:t xml:space="preserve">bidding for Lot 4 </w:t>
      </w:r>
      <w:r w:rsidRPr="00FD0A83">
        <w:t>must</w:t>
      </w:r>
      <w:r w:rsidR="00454B51" w:rsidRPr="00FD0A83">
        <w:t xml:space="preserve"> </w:t>
      </w:r>
      <w:r w:rsidRPr="00FD0A83">
        <w:t>achieve a ‘pass’ for the mandatory question in Section A - AQA1</w:t>
      </w:r>
      <w:r w:rsidR="00010A35">
        <w:t>;</w:t>
      </w:r>
      <w:r w:rsidRPr="00010A35">
        <w:t xml:space="preserve"> and</w:t>
      </w:r>
    </w:p>
    <w:p w14:paraId="1726923C" w14:textId="0ED285F0" w:rsidR="00EC6316" w:rsidRPr="00821410" w:rsidRDefault="00EC6316" w:rsidP="00EC6316">
      <w:pPr>
        <w:pStyle w:val="Heading3"/>
        <w:numPr>
          <w:ilvl w:val="0"/>
          <w:numId w:val="43"/>
        </w:numPr>
      </w:pPr>
      <w:r w:rsidRPr="00821410">
        <w:t xml:space="preserve">achieve a mark greater than 0 (zero) for questions </w:t>
      </w:r>
      <w:r w:rsidR="00FD0A83" w:rsidRPr="00821410">
        <w:t xml:space="preserve">in section B, </w:t>
      </w:r>
      <w:r w:rsidRPr="00821410">
        <w:t xml:space="preserve">AQB1, AQB2, </w:t>
      </w:r>
      <w:r w:rsidR="00FD0A83">
        <w:t xml:space="preserve">and </w:t>
      </w:r>
      <w:r w:rsidR="00FD0A83" w:rsidRPr="00821410">
        <w:t>Section I, AQI1 AQI2 and AQI3</w:t>
      </w:r>
      <w:r w:rsidR="00010A35">
        <w:t>;</w:t>
      </w:r>
      <w:r w:rsidR="00376C75">
        <w:t xml:space="preserve"> </w:t>
      </w:r>
      <w:r w:rsidR="00010A35">
        <w:t>and</w:t>
      </w:r>
    </w:p>
    <w:p w14:paraId="0EEA4879" w14:textId="3283BF31" w:rsidR="00DF1CF2" w:rsidRPr="00F24F37" w:rsidRDefault="00EC6316" w:rsidP="00821410">
      <w:pPr>
        <w:pStyle w:val="Heading3"/>
        <w:numPr>
          <w:ilvl w:val="0"/>
          <w:numId w:val="43"/>
        </w:numPr>
        <w:rPr>
          <w:strike/>
        </w:rPr>
      </w:pPr>
      <w:r w:rsidRPr="00F24F37">
        <w:t>achieve or exceed the Minimum Quality Threshold of a</w:t>
      </w:r>
      <w:r w:rsidR="00C450CB" w:rsidRPr="00F24F37">
        <w:t xml:space="preserve"> </w:t>
      </w:r>
      <w:r w:rsidR="00C95C26" w:rsidRPr="00F24F37">
        <w:t>“</w:t>
      </w:r>
      <w:r w:rsidR="00C95C26" w:rsidRPr="00F24F37">
        <w:rPr>
          <w:b/>
        </w:rPr>
        <w:t xml:space="preserve">Total Sub-Weighted Score” </w:t>
      </w:r>
      <w:r w:rsidR="00C450CB" w:rsidRPr="00F24F37">
        <w:rPr>
          <w:b/>
        </w:rPr>
        <w:t xml:space="preserve">of </w:t>
      </w:r>
      <w:r w:rsidR="00F24F37" w:rsidRPr="00F24F37">
        <w:rPr>
          <w:b/>
        </w:rPr>
        <w:t>51.3</w:t>
      </w:r>
      <w:r w:rsidR="00C450CB" w:rsidRPr="00F24F37">
        <w:rPr>
          <w:b/>
        </w:rPr>
        <w:t xml:space="preserve"> </w:t>
      </w:r>
      <w:r w:rsidR="00C450CB" w:rsidRPr="00F24F37">
        <w:t>in</w:t>
      </w:r>
      <w:r w:rsidR="00C450CB" w:rsidRPr="00F24F37">
        <w:rPr>
          <w:b/>
        </w:rPr>
        <w:t xml:space="preserve"> </w:t>
      </w:r>
      <w:r w:rsidR="005B1962" w:rsidRPr="00F24F37">
        <w:t>Lot 4</w:t>
      </w:r>
      <w:r w:rsidRPr="00F24F37">
        <w:t>.</w:t>
      </w:r>
    </w:p>
    <w:p w14:paraId="15891B48" w14:textId="42D66E43" w:rsidR="00FD0A83" w:rsidRPr="00821410" w:rsidRDefault="00DF1CF2" w:rsidP="00821410">
      <w:pPr>
        <w:pStyle w:val="Heading3"/>
      </w:pPr>
      <w:r w:rsidRPr="00821410">
        <w:t xml:space="preserve">Potential Providers </w:t>
      </w:r>
      <w:r w:rsidR="00FD0A83" w:rsidRPr="00C44753">
        <w:t>will be deemed as having failed and their</w:t>
      </w:r>
      <w:r w:rsidR="00FD0A83" w:rsidRPr="00821410">
        <w:t xml:space="preserve"> Tender will be excluded from further participation in this Procurement and notified accordingly where;</w:t>
      </w:r>
    </w:p>
    <w:p w14:paraId="562BBAF5" w14:textId="77777777" w:rsidR="00FD0A83" w:rsidRPr="00821410" w:rsidRDefault="00FD0A83" w:rsidP="00821410">
      <w:pPr>
        <w:pStyle w:val="Heading3"/>
        <w:numPr>
          <w:ilvl w:val="0"/>
          <w:numId w:val="43"/>
        </w:numPr>
      </w:pPr>
      <w:r w:rsidRPr="00821410">
        <w:t xml:space="preserve">they </w:t>
      </w:r>
      <w:r w:rsidR="00DF1CF2" w:rsidRPr="00821410">
        <w:t xml:space="preserve">achieve a ‘FAIL’ for the mandatory question AQA1 in Section A </w:t>
      </w:r>
      <w:r w:rsidRPr="00821410">
        <w:t>and/or:</w:t>
      </w:r>
    </w:p>
    <w:p w14:paraId="01C92A18" w14:textId="6B1C57CC" w:rsidR="00FD0A83" w:rsidRPr="00821410" w:rsidRDefault="00FD0A83" w:rsidP="00821410">
      <w:pPr>
        <w:pStyle w:val="Heading3"/>
        <w:numPr>
          <w:ilvl w:val="0"/>
          <w:numId w:val="43"/>
        </w:numPr>
      </w:pPr>
      <w:r w:rsidRPr="00821410">
        <w:t xml:space="preserve"> achieve a mark of zero for one or more questions</w:t>
      </w:r>
      <w:r w:rsidR="00C95C26" w:rsidRPr="00821410">
        <w:t xml:space="preserve"> </w:t>
      </w:r>
      <w:r w:rsidR="005B1962" w:rsidRPr="00821410">
        <w:t xml:space="preserve">as detailed above </w:t>
      </w:r>
      <w:r w:rsidR="00C95C26" w:rsidRPr="00821410">
        <w:t xml:space="preserve">for the relevant Lot in which you are bidding </w:t>
      </w:r>
      <w:r w:rsidRPr="00821410">
        <w:t>and/or;</w:t>
      </w:r>
    </w:p>
    <w:p w14:paraId="5E1ACAD9" w14:textId="608A99F3" w:rsidR="00C450CB" w:rsidRDefault="00FD0A83" w:rsidP="00376C75">
      <w:pPr>
        <w:pStyle w:val="Heading3"/>
        <w:numPr>
          <w:ilvl w:val="0"/>
          <w:numId w:val="43"/>
        </w:numPr>
      </w:pPr>
      <w:r w:rsidRPr="00821410">
        <w:t xml:space="preserve"> do not meet or exceed the </w:t>
      </w:r>
      <w:r w:rsidR="00C450CB">
        <w:t>‘</w:t>
      </w:r>
      <w:r w:rsidR="005B1962" w:rsidRPr="00821410">
        <w:rPr>
          <w:b/>
        </w:rPr>
        <w:t>M</w:t>
      </w:r>
      <w:r w:rsidRPr="00821410">
        <w:rPr>
          <w:b/>
        </w:rPr>
        <w:t xml:space="preserve">inimum </w:t>
      </w:r>
      <w:r w:rsidR="005B1962" w:rsidRPr="00821410">
        <w:rPr>
          <w:b/>
        </w:rPr>
        <w:t>Q</w:t>
      </w:r>
      <w:r w:rsidRPr="00821410">
        <w:rPr>
          <w:b/>
        </w:rPr>
        <w:t xml:space="preserve">uality </w:t>
      </w:r>
      <w:r w:rsidR="005B1962" w:rsidRPr="00821410">
        <w:rPr>
          <w:b/>
        </w:rPr>
        <w:t>Threshold</w:t>
      </w:r>
      <w:r w:rsidR="00C450CB">
        <w:rPr>
          <w:b/>
        </w:rPr>
        <w:t>’</w:t>
      </w:r>
      <w:r w:rsidRPr="00821410">
        <w:t xml:space="preserve"> as </w:t>
      </w:r>
      <w:r w:rsidR="005B1962" w:rsidRPr="00821410">
        <w:t xml:space="preserve">specified above </w:t>
      </w:r>
      <w:r w:rsidRPr="00821410">
        <w:t xml:space="preserve">for </w:t>
      </w:r>
      <w:r w:rsidR="00C450CB">
        <w:t xml:space="preserve">each of </w:t>
      </w:r>
      <w:r w:rsidR="005B1962" w:rsidRPr="00821410">
        <w:t>the applicable Lot</w:t>
      </w:r>
      <w:r w:rsidR="00C450CB">
        <w:t>s</w:t>
      </w:r>
      <w:r w:rsidR="00376C75">
        <w:t xml:space="preserve"> in which you are bidding for</w:t>
      </w:r>
      <w:r w:rsidR="005B1962" w:rsidRPr="00821410">
        <w:t>.</w:t>
      </w:r>
    </w:p>
    <w:p w14:paraId="4040EB8D" w14:textId="77777777" w:rsidR="00376C75" w:rsidRPr="00821410" w:rsidRDefault="00376C75" w:rsidP="00376C75">
      <w:pPr>
        <w:pStyle w:val="Heading3"/>
        <w:numPr>
          <w:ilvl w:val="0"/>
          <w:numId w:val="0"/>
        </w:numPr>
        <w:ind w:left="2194"/>
      </w:pPr>
    </w:p>
    <w:p w14:paraId="574D9065" w14:textId="0432854B" w:rsidR="00BF15BE" w:rsidRDefault="00800C80" w:rsidP="00821410">
      <w:pPr>
        <w:pStyle w:val="Heading3"/>
        <w:rPr>
          <w:b/>
        </w:rPr>
      </w:pPr>
      <w:r>
        <w:rPr>
          <w:b/>
        </w:rPr>
        <w:t xml:space="preserve"> </w:t>
      </w:r>
      <w:r w:rsidR="00EC6316" w:rsidRPr="00821410">
        <w:rPr>
          <w:b/>
        </w:rPr>
        <w:t>Overview of Quality Evaluation Criteria and Weightings</w:t>
      </w:r>
    </w:p>
    <w:tbl>
      <w:tblPr>
        <w:tblW w:w="42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47"/>
        <w:gridCol w:w="3983"/>
        <w:gridCol w:w="2432"/>
      </w:tblGrid>
      <w:tr w:rsidR="00931064" w:rsidRPr="00E95324" w14:paraId="26DD7205" w14:textId="77777777" w:rsidTr="00821410">
        <w:trPr>
          <w:trHeight w:val="442"/>
          <w:jc w:val="center"/>
        </w:trPr>
        <w:tc>
          <w:tcPr>
            <w:tcW w:w="5000" w:type="pct"/>
            <w:gridSpan w:val="3"/>
            <w:shd w:val="clear" w:color="auto" w:fill="BDD6EE" w:themeFill="accent1" w:themeFillTint="66"/>
            <w:tcMar>
              <w:top w:w="21" w:type="dxa"/>
              <w:left w:w="21" w:type="dxa"/>
              <w:bottom w:w="0" w:type="dxa"/>
              <w:right w:w="21" w:type="dxa"/>
            </w:tcMar>
            <w:vAlign w:val="center"/>
          </w:tcPr>
          <w:p w14:paraId="764A9906" w14:textId="6C107AA9" w:rsidR="00931064" w:rsidRPr="00E95324" w:rsidRDefault="00113F34" w:rsidP="00821410">
            <w:pPr>
              <w:spacing w:before="60" w:after="60" w:line="240" w:lineRule="auto"/>
              <w:rPr>
                <w:rFonts w:cs="Arial"/>
                <w:b/>
                <w:bCs/>
                <w:color w:val="000000"/>
                <w:sz w:val="16"/>
                <w:szCs w:val="16"/>
              </w:rPr>
            </w:pPr>
            <w:r>
              <w:rPr>
                <w:rFonts w:cs="Arial"/>
                <w:b/>
                <w:bCs/>
                <w:color w:val="000000"/>
                <w:sz w:val="16"/>
                <w:szCs w:val="16"/>
              </w:rPr>
              <w:t>TABLE 1 – QUALITY EVALUATION CRITERIA</w:t>
            </w:r>
          </w:p>
        </w:tc>
      </w:tr>
      <w:tr w:rsidR="00931064" w:rsidRPr="00E95324" w14:paraId="7D93D239" w14:textId="77777777" w:rsidTr="00821410">
        <w:trPr>
          <w:trHeight w:val="437"/>
          <w:jc w:val="center"/>
        </w:trPr>
        <w:tc>
          <w:tcPr>
            <w:tcW w:w="5000" w:type="pct"/>
            <w:gridSpan w:val="3"/>
            <w:shd w:val="clear" w:color="auto" w:fill="D9D9D9"/>
            <w:tcMar>
              <w:top w:w="21" w:type="dxa"/>
              <w:left w:w="21" w:type="dxa"/>
              <w:bottom w:w="0" w:type="dxa"/>
              <w:right w:w="21" w:type="dxa"/>
            </w:tcMar>
            <w:vAlign w:val="center"/>
          </w:tcPr>
          <w:p w14:paraId="186BE097" w14:textId="4A8D9AFF" w:rsidR="00931064" w:rsidRPr="00E95324" w:rsidRDefault="00931064" w:rsidP="004B5A5F">
            <w:pPr>
              <w:spacing w:before="60" w:after="60" w:line="240" w:lineRule="auto"/>
              <w:jc w:val="center"/>
              <w:rPr>
                <w:rFonts w:cs="Arial"/>
                <w:sz w:val="16"/>
                <w:szCs w:val="16"/>
              </w:rPr>
            </w:pPr>
            <w:r w:rsidRPr="00E95324">
              <w:rPr>
                <w:rFonts w:cs="Arial"/>
                <w:b/>
                <w:sz w:val="16"/>
                <w:szCs w:val="16"/>
              </w:rPr>
              <w:t xml:space="preserve">SECTION A – MANDATORY QUESTIONS FOR ALL LOTS (1 – 4) </w:t>
            </w:r>
          </w:p>
        </w:tc>
      </w:tr>
      <w:tr w:rsidR="004B5A5F" w:rsidRPr="00E95324" w14:paraId="18FCEBA5" w14:textId="77777777" w:rsidTr="00821410">
        <w:trPr>
          <w:trHeight w:val="437"/>
          <w:jc w:val="center"/>
        </w:trPr>
        <w:tc>
          <w:tcPr>
            <w:tcW w:w="814" w:type="pct"/>
            <w:shd w:val="clear" w:color="auto" w:fill="auto"/>
            <w:tcMar>
              <w:top w:w="21" w:type="dxa"/>
              <w:left w:w="21" w:type="dxa"/>
              <w:bottom w:w="0" w:type="dxa"/>
              <w:right w:w="21" w:type="dxa"/>
            </w:tcMar>
            <w:vAlign w:val="center"/>
          </w:tcPr>
          <w:p w14:paraId="2AF4DEF4" w14:textId="77777777" w:rsidR="004B5A5F" w:rsidRPr="00E95324" w:rsidRDefault="004B5A5F" w:rsidP="004B5A5F">
            <w:pPr>
              <w:spacing w:before="60" w:after="60" w:line="240" w:lineRule="auto"/>
              <w:jc w:val="center"/>
              <w:rPr>
                <w:rFonts w:cs="Arial"/>
                <w:b/>
                <w:bCs/>
                <w:color w:val="000000"/>
                <w:sz w:val="16"/>
                <w:szCs w:val="16"/>
              </w:rPr>
            </w:pPr>
            <w:r w:rsidRPr="00E95324">
              <w:rPr>
                <w:rFonts w:cs="Arial"/>
                <w:color w:val="000000"/>
                <w:sz w:val="16"/>
                <w:szCs w:val="16"/>
              </w:rPr>
              <w:t>AQA1</w:t>
            </w:r>
          </w:p>
        </w:tc>
        <w:tc>
          <w:tcPr>
            <w:tcW w:w="2599" w:type="pct"/>
            <w:shd w:val="clear" w:color="auto" w:fill="auto"/>
            <w:tcMar>
              <w:top w:w="21" w:type="dxa"/>
              <w:left w:w="21" w:type="dxa"/>
              <w:bottom w:w="0" w:type="dxa"/>
              <w:right w:w="21" w:type="dxa"/>
            </w:tcMar>
            <w:vAlign w:val="center"/>
          </w:tcPr>
          <w:p w14:paraId="0F19EF11" w14:textId="77777777" w:rsidR="004B5A5F" w:rsidRPr="00E95324" w:rsidRDefault="004B5A5F" w:rsidP="004B5A5F">
            <w:pPr>
              <w:spacing w:before="60" w:after="60" w:line="240" w:lineRule="auto"/>
              <w:ind w:left="113"/>
              <w:rPr>
                <w:rFonts w:cs="Arial"/>
                <w:b/>
                <w:color w:val="000000"/>
                <w:sz w:val="16"/>
                <w:szCs w:val="16"/>
              </w:rPr>
            </w:pPr>
            <w:r w:rsidRPr="00E95324">
              <w:rPr>
                <w:rFonts w:cs="Arial"/>
                <w:bCs/>
                <w:color w:val="000000"/>
                <w:sz w:val="16"/>
                <w:szCs w:val="16"/>
              </w:rPr>
              <w:t>Mandatory Requirements</w:t>
            </w:r>
          </w:p>
        </w:tc>
        <w:tc>
          <w:tcPr>
            <w:tcW w:w="1587" w:type="pct"/>
            <w:shd w:val="clear" w:color="auto" w:fill="auto"/>
            <w:vAlign w:val="center"/>
          </w:tcPr>
          <w:p w14:paraId="038ED137" w14:textId="35801236" w:rsidR="004B5A5F" w:rsidRPr="00E95324" w:rsidRDefault="004B5A5F" w:rsidP="004B5A5F">
            <w:pPr>
              <w:spacing w:before="60" w:after="60" w:line="240" w:lineRule="auto"/>
              <w:jc w:val="center"/>
              <w:rPr>
                <w:rFonts w:cs="Arial"/>
                <w:sz w:val="16"/>
                <w:szCs w:val="16"/>
              </w:rPr>
            </w:pPr>
            <w:r w:rsidRPr="00E95324">
              <w:rPr>
                <w:rFonts w:cs="Arial"/>
                <w:color w:val="000000"/>
                <w:sz w:val="16"/>
                <w:szCs w:val="16"/>
              </w:rPr>
              <w:t>Pass/Fail</w:t>
            </w:r>
          </w:p>
        </w:tc>
      </w:tr>
      <w:tr w:rsidR="00931064" w:rsidRPr="00E95324" w14:paraId="7BCF1F92" w14:textId="77777777" w:rsidTr="00821410">
        <w:trPr>
          <w:trHeight w:val="437"/>
          <w:jc w:val="center"/>
        </w:trPr>
        <w:tc>
          <w:tcPr>
            <w:tcW w:w="5000" w:type="pct"/>
            <w:gridSpan w:val="3"/>
            <w:shd w:val="clear" w:color="auto" w:fill="BFBFBF" w:themeFill="background1" w:themeFillShade="BF"/>
            <w:vAlign w:val="center"/>
          </w:tcPr>
          <w:p w14:paraId="39E8E96A" w14:textId="5AC46290" w:rsidR="00931064" w:rsidRPr="00C450CB" w:rsidRDefault="00931064" w:rsidP="004B5A5F">
            <w:pPr>
              <w:spacing w:before="60" w:after="60" w:line="240" w:lineRule="auto"/>
              <w:jc w:val="center"/>
              <w:rPr>
                <w:rFonts w:cs="Arial"/>
                <w:b/>
                <w:bCs/>
                <w:color w:val="000000"/>
                <w:sz w:val="16"/>
                <w:szCs w:val="16"/>
              </w:rPr>
            </w:pPr>
            <w:r w:rsidRPr="00C450CB">
              <w:rPr>
                <w:rFonts w:cs="Arial"/>
                <w:b/>
                <w:bCs/>
                <w:color w:val="000000"/>
                <w:sz w:val="16"/>
                <w:szCs w:val="16"/>
              </w:rPr>
              <w:t>SECTION B - GENERIC QUESTIONS FOR ALL LOTS (1 – 4)</w:t>
            </w:r>
          </w:p>
          <w:p w14:paraId="374F647F" w14:textId="6E26E9F2" w:rsidR="00931064" w:rsidRPr="00C450CB" w:rsidRDefault="0021753F" w:rsidP="004B5A5F">
            <w:pPr>
              <w:spacing w:before="60" w:after="60" w:line="240" w:lineRule="auto"/>
              <w:jc w:val="center"/>
              <w:rPr>
                <w:rFonts w:cs="Arial"/>
                <w:b/>
                <w:color w:val="000000"/>
                <w:sz w:val="16"/>
                <w:szCs w:val="16"/>
              </w:rPr>
            </w:pPr>
            <w:r w:rsidRPr="00C450CB">
              <w:rPr>
                <w:rFonts w:cs="Arial"/>
                <w:b/>
                <w:color w:val="000000"/>
                <w:sz w:val="16"/>
                <w:szCs w:val="16"/>
              </w:rPr>
              <w:t xml:space="preserve">NEED TO CHECK COMPONENT PARTS OF ALL QUESTIONS </w:t>
            </w:r>
          </w:p>
        </w:tc>
      </w:tr>
      <w:tr w:rsidR="004B5A5F" w:rsidRPr="00E95324" w14:paraId="459CB0B4" w14:textId="77777777" w:rsidTr="00821410">
        <w:trPr>
          <w:trHeight w:val="437"/>
          <w:jc w:val="center"/>
        </w:trPr>
        <w:tc>
          <w:tcPr>
            <w:tcW w:w="814" w:type="pct"/>
            <w:shd w:val="clear" w:color="auto" w:fill="auto"/>
            <w:vAlign w:val="center"/>
          </w:tcPr>
          <w:p w14:paraId="53FB1029" w14:textId="77777777" w:rsidR="004B5A5F" w:rsidRPr="00E95324" w:rsidRDefault="004B5A5F" w:rsidP="004B5A5F">
            <w:pPr>
              <w:spacing w:before="60" w:after="60" w:line="240" w:lineRule="auto"/>
              <w:jc w:val="center"/>
              <w:rPr>
                <w:rFonts w:cs="Arial"/>
                <w:bCs/>
                <w:color w:val="000000"/>
                <w:sz w:val="16"/>
                <w:szCs w:val="16"/>
              </w:rPr>
            </w:pPr>
            <w:r w:rsidRPr="00E95324">
              <w:rPr>
                <w:rFonts w:cs="Arial"/>
                <w:bCs/>
                <w:color w:val="000000"/>
                <w:sz w:val="16"/>
                <w:szCs w:val="16"/>
              </w:rPr>
              <w:t>AQB1</w:t>
            </w:r>
          </w:p>
        </w:tc>
        <w:tc>
          <w:tcPr>
            <w:tcW w:w="2599" w:type="pct"/>
            <w:shd w:val="clear" w:color="auto" w:fill="auto"/>
            <w:vAlign w:val="bottom"/>
          </w:tcPr>
          <w:p w14:paraId="61A7D2EE" w14:textId="77777777" w:rsidR="004B5A5F" w:rsidRPr="00C450CB" w:rsidRDefault="004B5A5F" w:rsidP="004B5A5F">
            <w:pPr>
              <w:spacing w:before="60" w:after="60" w:line="240" w:lineRule="auto"/>
              <w:ind w:left="113"/>
              <w:rPr>
                <w:rFonts w:cs="Arial"/>
                <w:bCs/>
                <w:color w:val="000000"/>
                <w:sz w:val="16"/>
                <w:szCs w:val="16"/>
              </w:rPr>
            </w:pPr>
            <w:r w:rsidRPr="00C450CB">
              <w:rPr>
                <w:rFonts w:cs="Arial"/>
                <w:bCs/>
                <w:color w:val="000000"/>
                <w:sz w:val="16"/>
                <w:szCs w:val="16"/>
              </w:rPr>
              <w:t xml:space="preserve">Sub-Contractor and Supply Chain Management </w:t>
            </w:r>
          </w:p>
        </w:tc>
        <w:tc>
          <w:tcPr>
            <w:tcW w:w="1587" w:type="pct"/>
            <w:shd w:val="clear" w:color="auto" w:fill="auto"/>
            <w:vAlign w:val="center"/>
          </w:tcPr>
          <w:p w14:paraId="494FFAAE" w14:textId="5FBE0698" w:rsidR="004B5A5F" w:rsidRPr="00C450CB" w:rsidRDefault="004B5A5F" w:rsidP="004B5A5F">
            <w:pPr>
              <w:spacing w:before="60" w:after="60" w:line="240" w:lineRule="auto"/>
              <w:jc w:val="center"/>
              <w:rPr>
                <w:rFonts w:cs="Arial"/>
                <w:color w:val="000000"/>
                <w:sz w:val="16"/>
                <w:szCs w:val="16"/>
              </w:rPr>
            </w:pPr>
            <w:r w:rsidRPr="00C450CB">
              <w:rPr>
                <w:rFonts w:cs="Arial"/>
                <w:color w:val="000000"/>
                <w:sz w:val="16"/>
                <w:szCs w:val="16"/>
              </w:rPr>
              <w:t>100/75/50/25/0</w:t>
            </w:r>
          </w:p>
          <w:p w14:paraId="6FE1D45C" w14:textId="270A1839" w:rsidR="004B5A5F" w:rsidRPr="00C450CB" w:rsidRDefault="004B5A5F" w:rsidP="004B5A5F">
            <w:pPr>
              <w:spacing w:before="60" w:after="60" w:line="240" w:lineRule="auto"/>
              <w:jc w:val="center"/>
              <w:rPr>
                <w:rFonts w:cs="Arial"/>
                <w:color w:val="000000"/>
                <w:sz w:val="16"/>
                <w:szCs w:val="16"/>
              </w:rPr>
            </w:pPr>
          </w:p>
        </w:tc>
      </w:tr>
      <w:tr w:rsidR="004B5A5F" w:rsidRPr="00E95324" w14:paraId="35B7C79D" w14:textId="77777777" w:rsidTr="00821410">
        <w:trPr>
          <w:trHeight w:val="437"/>
          <w:jc w:val="center"/>
        </w:trPr>
        <w:tc>
          <w:tcPr>
            <w:tcW w:w="814" w:type="pct"/>
            <w:shd w:val="clear" w:color="auto" w:fill="auto"/>
            <w:vAlign w:val="center"/>
          </w:tcPr>
          <w:p w14:paraId="2733B6CB" w14:textId="77777777" w:rsidR="004B5A5F" w:rsidRPr="00E95324" w:rsidRDefault="004B5A5F" w:rsidP="004B5A5F">
            <w:pPr>
              <w:spacing w:before="60" w:after="60" w:line="240" w:lineRule="auto"/>
              <w:jc w:val="center"/>
              <w:rPr>
                <w:rFonts w:cs="Arial"/>
                <w:bCs/>
                <w:color w:val="000000"/>
                <w:sz w:val="16"/>
                <w:szCs w:val="16"/>
              </w:rPr>
            </w:pPr>
            <w:r w:rsidRPr="00E95324">
              <w:rPr>
                <w:rFonts w:cs="Arial"/>
                <w:bCs/>
                <w:color w:val="000000"/>
                <w:sz w:val="16"/>
                <w:szCs w:val="16"/>
              </w:rPr>
              <w:t>AQB2</w:t>
            </w:r>
          </w:p>
        </w:tc>
        <w:tc>
          <w:tcPr>
            <w:tcW w:w="2599" w:type="pct"/>
            <w:shd w:val="clear" w:color="auto" w:fill="auto"/>
            <w:vAlign w:val="bottom"/>
          </w:tcPr>
          <w:p w14:paraId="05F85594" w14:textId="213041B9" w:rsidR="004B5A5F" w:rsidRPr="00C450CB" w:rsidRDefault="005F4A9D" w:rsidP="004B5A5F">
            <w:pPr>
              <w:spacing w:before="60" w:after="60" w:line="240" w:lineRule="auto"/>
              <w:ind w:left="113"/>
              <w:rPr>
                <w:rFonts w:cs="Arial"/>
                <w:bCs/>
                <w:color w:val="000000"/>
                <w:sz w:val="16"/>
                <w:szCs w:val="16"/>
              </w:rPr>
            </w:pPr>
            <w:r w:rsidRPr="00C450CB">
              <w:rPr>
                <w:rFonts w:cs="Arial"/>
                <w:bCs/>
                <w:color w:val="000000"/>
                <w:sz w:val="16"/>
                <w:szCs w:val="16"/>
              </w:rPr>
              <w:t xml:space="preserve">Diversity and Inclusion </w:t>
            </w:r>
          </w:p>
        </w:tc>
        <w:tc>
          <w:tcPr>
            <w:tcW w:w="1587" w:type="pct"/>
            <w:shd w:val="clear" w:color="auto" w:fill="auto"/>
            <w:vAlign w:val="center"/>
          </w:tcPr>
          <w:p w14:paraId="14DB2219" w14:textId="535627E1" w:rsidR="004B5A5F" w:rsidRPr="00C450CB" w:rsidRDefault="005F4A9D">
            <w:pPr>
              <w:spacing w:before="60" w:after="60" w:line="240" w:lineRule="auto"/>
              <w:jc w:val="center"/>
              <w:rPr>
                <w:rFonts w:cs="Arial"/>
                <w:color w:val="000000"/>
                <w:sz w:val="16"/>
                <w:szCs w:val="16"/>
              </w:rPr>
            </w:pPr>
            <w:r w:rsidRPr="00821410">
              <w:rPr>
                <w:rFonts w:cs="Arial"/>
                <w:color w:val="000000"/>
                <w:sz w:val="16"/>
                <w:szCs w:val="16"/>
              </w:rPr>
              <w:t>100/66/33/0</w:t>
            </w:r>
          </w:p>
        </w:tc>
      </w:tr>
      <w:tr w:rsidR="00931064" w:rsidRPr="00E95324" w14:paraId="3CE2CAF9" w14:textId="77777777" w:rsidTr="00821410">
        <w:trPr>
          <w:trHeight w:val="437"/>
          <w:jc w:val="center"/>
        </w:trPr>
        <w:tc>
          <w:tcPr>
            <w:tcW w:w="5000" w:type="pct"/>
            <w:gridSpan w:val="3"/>
            <w:shd w:val="clear" w:color="auto" w:fill="BFBFBF" w:themeFill="background1" w:themeFillShade="BF"/>
            <w:vAlign w:val="center"/>
          </w:tcPr>
          <w:p w14:paraId="3FEE87F6" w14:textId="1ED32EAD" w:rsidR="00931064" w:rsidRPr="00C450CB" w:rsidRDefault="00931064" w:rsidP="004B5A5F">
            <w:pPr>
              <w:spacing w:before="60" w:after="60" w:line="240" w:lineRule="auto"/>
              <w:jc w:val="center"/>
              <w:rPr>
                <w:rFonts w:cs="Arial"/>
                <w:color w:val="000000"/>
                <w:sz w:val="16"/>
                <w:szCs w:val="16"/>
              </w:rPr>
            </w:pPr>
            <w:r w:rsidRPr="00C450CB">
              <w:rPr>
                <w:rFonts w:cs="Arial"/>
                <w:b/>
                <w:bCs/>
                <w:color w:val="000000"/>
                <w:sz w:val="16"/>
                <w:szCs w:val="16"/>
              </w:rPr>
              <w:t>SECTION C – GENERIC QUESTIONS FOR LOTS (1-3)</w:t>
            </w:r>
          </w:p>
        </w:tc>
      </w:tr>
      <w:tr w:rsidR="004B5A5F" w:rsidRPr="00E95324" w14:paraId="4DAB4020" w14:textId="77777777" w:rsidTr="00821410">
        <w:trPr>
          <w:trHeight w:val="437"/>
          <w:jc w:val="center"/>
        </w:trPr>
        <w:tc>
          <w:tcPr>
            <w:tcW w:w="814" w:type="pct"/>
            <w:shd w:val="clear" w:color="auto" w:fill="auto"/>
            <w:vAlign w:val="center"/>
          </w:tcPr>
          <w:p w14:paraId="63918DCB" w14:textId="77777777" w:rsidR="004B5A5F" w:rsidRPr="00E95324" w:rsidRDefault="004B5A5F" w:rsidP="004B5A5F">
            <w:pPr>
              <w:spacing w:before="60" w:after="60" w:line="240" w:lineRule="auto"/>
              <w:jc w:val="center"/>
              <w:rPr>
                <w:rFonts w:cs="Arial"/>
                <w:bCs/>
                <w:color w:val="000000"/>
                <w:sz w:val="16"/>
                <w:szCs w:val="16"/>
              </w:rPr>
            </w:pPr>
            <w:r w:rsidRPr="00E95324">
              <w:rPr>
                <w:rFonts w:cs="Arial"/>
                <w:bCs/>
                <w:color w:val="000000"/>
                <w:sz w:val="16"/>
                <w:szCs w:val="16"/>
              </w:rPr>
              <w:t>AQC1</w:t>
            </w:r>
          </w:p>
        </w:tc>
        <w:tc>
          <w:tcPr>
            <w:tcW w:w="2599" w:type="pct"/>
            <w:shd w:val="clear" w:color="auto" w:fill="auto"/>
            <w:vAlign w:val="bottom"/>
          </w:tcPr>
          <w:p w14:paraId="61F98EB1" w14:textId="77777777" w:rsidR="004B5A5F" w:rsidRPr="00C450CB" w:rsidRDefault="004B5A5F" w:rsidP="004B5A5F">
            <w:pPr>
              <w:spacing w:before="60" w:after="60" w:line="240" w:lineRule="auto"/>
              <w:ind w:left="113"/>
              <w:rPr>
                <w:rFonts w:cs="Arial"/>
                <w:bCs/>
                <w:color w:val="000000"/>
                <w:sz w:val="16"/>
                <w:szCs w:val="16"/>
              </w:rPr>
            </w:pPr>
            <w:r w:rsidRPr="00C450CB">
              <w:rPr>
                <w:rFonts w:cs="Arial"/>
                <w:bCs/>
                <w:color w:val="000000"/>
                <w:sz w:val="16"/>
                <w:szCs w:val="16"/>
              </w:rPr>
              <w:t xml:space="preserve">Workforce Management </w:t>
            </w:r>
          </w:p>
        </w:tc>
        <w:tc>
          <w:tcPr>
            <w:tcW w:w="1587" w:type="pct"/>
            <w:shd w:val="clear" w:color="auto" w:fill="auto"/>
            <w:vAlign w:val="center"/>
          </w:tcPr>
          <w:p w14:paraId="723A9D23" w14:textId="26B2660F" w:rsidR="004B5A5F" w:rsidRPr="00C450CB" w:rsidRDefault="004B5A5F" w:rsidP="004B5A5F">
            <w:pPr>
              <w:spacing w:before="60" w:after="60" w:line="240" w:lineRule="auto"/>
              <w:jc w:val="center"/>
              <w:rPr>
                <w:rFonts w:cs="Arial"/>
                <w:color w:val="000000"/>
                <w:sz w:val="16"/>
                <w:szCs w:val="16"/>
              </w:rPr>
            </w:pPr>
            <w:r w:rsidRPr="00C450CB">
              <w:rPr>
                <w:rFonts w:cs="Arial"/>
                <w:color w:val="000000"/>
                <w:sz w:val="16"/>
                <w:szCs w:val="16"/>
              </w:rPr>
              <w:t>100/75/50/25/0</w:t>
            </w:r>
          </w:p>
        </w:tc>
      </w:tr>
      <w:tr w:rsidR="00931064" w:rsidRPr="00E95324" w14:paraId="296518D6" w14:textId="77777777" w:rsidTr="00821410">
        <w:trPr>
          <w:trHeight w:val="437"/>
          <w:jc w:val="center"/>
        </w:trPr>
        <w:tc>
          <w:tcPr>
            <w:tcW w:w="5000" w:type="pct"/>
            <w:gridSpan w:val="3"/>
            <w:shd w:val="clear" w:color="auto" w:fill="BFBFBF" w:themeFill="background1" w:themeFillShade="BF"/>
            <w:vAlign w:val="center"/>
          </w:tcPr>
          <w:p w14:paraId="550B3109" w14:textId="1690B912" w:rsidR="00931064" w:rsidRPr="00C450CB" w:rsidRDefault="00931064" w:rsidP="004B5A5F">
            <w:pPr>
              <w:spacing w:before="60" w:after="60" w:line="240" w:lineRule="auto"/>
              <w:jc w:val="center"/>
              <w:rPr>
                <w:rFonts w:cs="Arial"/>
                <w:b/>
                <w:bCs/>
                <w:color w:val="000000"/>
                <w:sz w:val="16"/>
                <w:szCs w:val="16"/>
              </w:rPr>
            </w:pPr>
            <w:r w:rsidRPr="00C450CB">
              <w:rPr>
                <w:rFonts w:cs="Arial"/>
                <w:b/>
                <w:bCs/>
                <w:color w:val="000000"/>
                <w:sz w:val="16"/>
                <w:szCs w:val="16"/>
              </w:rPr>
              <w:t>SECTION D – LOT SPECIFIC QUESTIONS - LOT 1 &amp; LOT 2</w:t>
            </w:r>
          </w:p>
        </w:tc>
      </w:tr>
      <w:tr w:rsidR="004B5A5F" w:rsidRPr="00E95324" w14:paraId="5ECBDE0D" w14:textId="77777777" w:rsidTr="00821410">
        <w:trPr>
          <w:trHeight w:val="437"/>
          <w:jc w:val="center"/>
        </w:trPr>
        <w:tc>
          <w:tcPr>
            <w:tcW w:w="814" w:type="pct"/>
            <w:shd w:val="clear" w:color="auto" w:fill="auto"/>
            <w:vAlign w:val="center"/>
          </w:tcPr>
          <w:p w14:paraId="2676992B" w14:textId="77777777" w:rsidR="004B5A5F" w:rsidRPr="00E95324" w:rsidRDefault="004B5A5F" w:rsidP="004B5A5F">
            <w:pPr>
              <w:spacing w:before="60" w:after="60" w:line="240" w:lineRule="auto"/>
              <w:jc w:val="center"/>
              <w:rPr>
                <w:rFonts w:cs="Arial"/>
                <w:bCs/>
                <w:color w:val="000000"/>
                <w:sz w:val="16"/>
                <w:szCs w:val="16"/>
              </w:rPr>
            </w:pPr>
            <w:r w:rsidRPr="00E95324">
              <w:rPr>
                <w:rFonts w:cs="Arial"/>
                <w:bCs/>
                <w:color w:val="000000"/>
                <w:sz w:val="16"/>
                <w:szCs w:val="16"/>
              </w:rPr>
              <w:t>AQD1</w:t>
            </w:r>
          </w:p>
        </w:tc>
        <w:tc>
          <w:tcPr>
            <w:tcW w:w="2599" w:type="pct"/>
            <w:shd w:val="clear" w:color="auto" w:fill="auto"/>
            <w:vAlign w:val="bottom"/>
          </w:tcPr>
          <w:p w14:paraId="2EDECEC7" w14:textId="77777777" w:rsidR="004B5A5F" w:rsidRPr="00C450CB" w:rsidRDefault="004B5A5F" w:rsidP="004B5A5F">
            <w:pPr>
              <w:spacing w:before="60" w:after="60" w:line="240" w:lineRule="auto"/>
              <w:ind w:left="113"/>
              <w:rPr>
                <w:rFonts w:cs="Arial"/>
                <w:bCs/>
                <w:color w:val="000000"/>
                <w:sz w:val="16"/>
                <w:szCs w:val="16"/>
              </w:rPr>
            </w:pPr>
            <w:r w:rsidRPr="00C450CB">
              <w:rPr>
                <w:rFonts w:cs="Arial"/>
                <w:bCs/>
                <w:color w:val="000000"/>
                <w:sz w:val="16"/>
                <w:szCs w:val="16"/>
              </w:rPr>
              <w:t>Attendance Management (Short Term Absence)</w:t>
            </w:r>
          </w:p>
        </w:tc>
        <w:tc>
          <w:tcPr>
            <w:tcW w:w="1587" w:type="pct"/>
            <w:shd w:val="clear" w:color="auto" w:fill="auto"/>
            <w:vAlign w:val="center"/>
          </w:tcPr>
          <w:p w14:paraId="4BAA4953" w14:textId="4918982B" w:rsidR="004B5A5F" w:rsidRPr="00C450CB" w:rsidRDefault="004B5A5F" w:rsidP="004B5A5F">
            <w:pPr>
              <w:spacing w:before="60" w:after="60" w:line="240" w:lineRule="auto"/>
              <w:jc w:val="center"/>
              <w:rPr>
                <w:rFonts w:cs="Arial"/>
                <w:color w:val="000000"/>
                <w:sz w:val="16"/>
                <w:szCs w:val="16"/>
              </w:rPr>
            </w:pPr>
            <w:r w:rsidRPr="00C450CB">
              <w:rPr>
                <w:rFonts w:cs="Arial"/>
                <w:color w:val="000000"/>
                <w:sz w:val="16"/>
                <w:szCs w:val="16"/>
              </w:rPr>
              <w:t>100/80/60/40/20/0</w:t>
            </w:r>
          </w:p>
        </w:tc>
      </w:tr>
      <w:tr w:rsidR="004B5A5F" w:rsidRPr="00E95324" w14:paraId="52FBA659" w14:textId="77777777" w:rsidTr="00821410">
        <w:trPr>
          <w:trHeight w:val="437"/>
          <w:jc w:val="center"/>
        </w:trPr>
        <w:tc>
          <w:tcPr>
            <w:tcW w:w="814" w:type="pct"/>
            <w:shd w:val="clear" w:color="auto" w:fill="auto"/>
            <w:vAlign w:val="center"/>
          </w:tcPr>
          <w:p w14:paraId="4E127DF3" w14:textId="77777777" w:rsidR="004B5A5F" w:rsidRPr="00E95324" w:rsidRDefault="004B5A5F" w:rsidP="004B5A5F">
            <w:pPr>
              <w:spacing w:before="60" w:after="60" w:line="240" w:lineRule="auto"/>
              <w:jc w:val="center"/>
              <w:rPr>
                <w:rFonts w:cs="Arial"/>
                <w:bCs/>
                <w:color w:val="000000"/>
                <w:sz w:val="16"/>
                <w:szCs w:val="16"/>
              </w:rPr>
            </w:pPr>
            <w:r w:rsidRPr="00E95324">
              <w:rPr>
                <w:rFonts w:cs="Arial"/>
                <w:bCs/>
                <w:color w:val="000000"/>
                <w:sz w:val="16"/>
                <w:szCs w:val="16"/>
              </w:rPr>
              <w:t>AQD2</w:t>
            </w:r>
          </w:p>
        </w:tc>
        <w:tc>
          <w:tcPr>
            <w:tcW w:w="2599" w:type="pct"/>
            <w:shd w:val="clear" w:color="auto" w:fill="auto"/>
            <w:vAlign w:val="bottom"/>
          </w:tcPr>
          <w:p w14:paraId="3676BC54" w14:textId="77777777" w:rsidR="004B5A5F" w:rsidRPr="00C450CB" w:rsidRDefault="004B5A5F" w:rsidP="004B5A5F">
            <w:pPr>
              <w:spacing w:before="60" w:after="60" w:line="240" w:lineRule="auto"/>
              <w:ind w:left="113"/>
              <w:rPr>
                <w:rFonts w:cs="Arial"/>
                <w:bCs/>
                <w:color w:val="000000"/>
                <w:sz w:val="16"/>
                <w:szCs w:val="16"/>
              </w:rPr>
            </w:pPr>
            <w:r w:rsidRPr="00C450CB">
              <w:rPr>
                <w:rFonts w:cs="Arial"/>
                <w:bCs/>
                <w:color w:val="000000"/>
                <w:sz w:val="16"/>
                <w:szCs w:val="16"/>
              </w:rPr>
              <w:t>Attendance Management (Long Term Absence due to musculoskeletal Issues)</w:t>
            </w:r>
          </w:p>
        </w:tc>
        <w:tc>
          <w:tcPr>
            <w:tcW w:w="1587" w:type="pct"/>
            <w:shd w:val="clear" w:color="auto" w:fill="auto"/>
            <w:vAlign w:val="center"/>
          </w:tcPr>
          <w:p w14:paraId="6809973B" w14:textId="73BB7AF8" w:rsidR="004B5A5F" w:rsidRPr="00C450CB" w:rsidRDefault="004B5A5F" w:rsidP="004B5A5F">
            <w:pPr>
              <w:spacing w:before="60" w:after="60" w:line="240" w:lineRule="auto"/>
              <w:jc w:val="center"/>
              <w:rPr>
                <w:rFonts w:cs="Arial"/>
                <w:color w:val="000000"/>
                <w:sz w:val="16"/>
                <w:szCs w:val="16"/>
              </w:rPr>
            </w:pPr>
            <w:r w:rsidRPr="00C450CB">
              <w:rPr>
                <w:rFonts w:cs="Arial"/>
                <w:color w:val="000000"/>
                <w:sz w:val="16"/>
                <w:szCs w:val="16"/>
              </w:rPr>
              <w:t>100/80/60/40/20/0</w:t>
            </w:r>
          </w:p>
        </w:tc>
      </w:tr>
      <w:tr w:rsidR="004B5A5F" w:rsidRPr="00E95324" w14:paraId="73D72D3F" w14:textId="77777777" w:rsidTr="00821410">
        <w:trPr>
          <w:trHeight w:val="437"/>
          <w:jc w:val="center"/>
        </w:trPr>
        <w:tc>
          <w:tcPr>
            <w:tcW w:w="814" w:type="pct"/>
            <w:shd w:val="clear" w:color="auto" w:fill="auto"/>
            <w:vAlign w:val="center"/>
          </w:tcPr>
          <w:p w14:paraId="1B297E19" w14:textId="77777777" w:rsidR="004B5A5F" w:rsidRPr="00E95324" w:rsidRDefault="004B5A5F" w:rsidP="004B5A5F">
            <w:pPr>
              <w:spacing w:before="60" w:after="60" w:line="240" w:lineRule="auto"/>
              <w:jc w:val="center"/>
              <w:rPr>
                <w:rFonts w:cs="Arial"/>
                <w:bCs/>
                <w:color w:val="000000"/>
                <w:sz w:val="16"/>
                <w:szCs w:val="16"/>
              </w:rPr>
            </w:pPr>
            <w:r w:rsidRPr="00E95324">
              <w:rPr>
                <w:rFonts w:cs="Arial"/>
                <w:bCs/>
                <w:color w:val="000000"/>
                <w:sz w:val="16"/>
                <w:szCs w:val="16"/>
              </w:rPr>
              <w:t>AQD3</w:t>
            </w:r>
          </w:p>
        </w:tc>
        <w:tc>
          <w:tcPr>
            <w:tcW w:w="2599" w:type="pct"/>
            <w:shd w:val="clear" w:color="auto" w:fill="auto"/>
            <w:vAlign w:val="bottom"/>
          </w:tcPr>
          <w:p w14:paraId="21D74FCA" w14:textId="77777777" w:rsidR="004B5A5F" w:rsidRPr="00C450CB" w:rsidRDefault="004B5A5F" w:rsidP="004B5A5F">
            <w:pPr>
              <w:spacing w:before="60" w:after="60" w:line="240" w:lineRule="auto"/>
              <w:ind w:left="113"/>
              <w:rPr>
                <w:rFonts w:cs="Arial"/>
                <w:bCs/>
                <w:color w:val="000000"/>
                <w:sz w:val="16"/>
                <w:szCs w:val="16"/>
              </w:rPr>
            </w:pPr>
            <w:r w:rsidRPr="00C450CB">
              <w:rPr>
                <w:rFonts w:cs="Arial"/>
                <w:bCs/>
                <w:color w:val="000000"/>
                <w:sz w:val="16"/>
                <w:szCs w:val="16"/>
              </w:rPr>
              <w:t xml:space="preserve">Identifying and Supporting Contracting Authorities with Service Trends </w:t>
            </w:r>
          </w:p>
        </w:tc>
        <w:tc>
          <w:tcPr>
            <w:tcW w:w="1587" w:type="pct"/>
            <w:shd w:val="clear" w:color="auto" w:fill="auto"/>
            <w:vAlign w:val="center"/>
          </w:tcPr>
          <w:p w14:paraId="5386C242" w14:textId="412FC5B6" w:rsidR="004B5A5F" w:rsidRPr="00C450CB" w:rsidRDefault="004B5A5F" w:rsidP="004B5A5F">
            <w:pPr>
              <w:spacing w:before="60" w:after="60" w:line="240" w:lineRule="auto"/>
              <w:jc w:val="center"/>
              <w:rPr>
                <w:rFonts w:cs="Arial"/>
                <w:color w:val="000000"/>
                <w:sz w:val="16"/>
                <w:szCs w:val="16"/>
              </w:rPr>
            </w:pPr>
            <w:r w:rsidRPr="00C450CB">
              <w:rPr>
                <w:rFonts w:cs="Arial"/>
                <w:color w:val="000000"/>
                <w:sz w:val="16"/>
                <w:szCs w:val="16"/>
              </w:rPr>
              <w:t>100/66/33/0</w:t>
            </w:r>
          </w:p>
        </w:tc>
      </w:tr>
      <w:tr w:rsidR="00E97CCF" w:rsidRPr="00E95324" w14:paraId="03213B97" w14:textId="77777777" w:rsidTr="00821410">
        <w:trPr>
          <w:trHeight w:val="437"/>
          <w:jc w:val="center"/>
        </w:trPr>
        <w:tc>
          <w:tcPr>
            <w:tcW w:w="814" w:type="pct"/>
            <w:shd w:val="clear" w:color="auto" w:fill="auto"/>
            <w:vAlign w:val="center"/>
          </w:tcPr>
          <w:p w14:paraId="62D4B432" w14:textId="2CF7B073" w:rsidR="00E97CCF" w:rsidRPr="002A3AF2" w:rsidRDefault="00E97CCF" w:rsidP="004B5A5F">
            <w:pPr>
              <w:spacing w:before="60" w:after="60" w:line="240" w:lineRule="auto"/>
              <w:jc w:val="center"/>
              <w:rPr>
                <w:rFonts w:cs="Arial"/>
                <w:bCs/>
                <w:color w:val="000000"/>
                <w:sz w:val="16"/>
                <w:szCs w:val="16"/>
              </w:rPr>
            </w:pPr>
            <w:r w:rsidRPr="002A3AF2">
              <w:rPr>
                <w:rFonts w:cs="Arial"/>
                <w:bCs/>
                <w:color w:val="000000"/>
                <w:sz w:val="16"/>
                <w:szCs w:val="16"/>
              </w:rPr>
              <w:t>AQD4</w:t>
            </w:r>
          </w:p>
        </w:tc>
        <w:tc>
          <w:tcPr>
            <w:tcW w:w="2599" w:type="pct"/>
            <w:shd w:val="clear" w:color="auto" w:fill="auto"/>
            <w:vAlign w:val="bottom"/>
          </w:tcPr>
          <w:p w14:paraId="1511C23A" w14:textId="16B72189" w:rsidR="00E97CCF" w:rsidRPr="00C450CB" w:rsidRDefault="00E97CCF" w:rsidP="002A3AF2">
            <w:pPr>
              <w:spacing w:before="60" w:after="60" w:line="240" w:lineRule="auto"/>
              <w:ind w:left="113"/>
              <w:rPr>
                <w:rFonts w:cs="Arial"/>
                <w:bCs/>
                <w:color w:val="000000"/>
                <w:sz w:val="16"/>
                <w:szCs w:val="16"/>
              </w:rPr>
            </w:pPr>
            <w:r w:rsidRPr="00C450CB">
              <w:rPr>
                <w:rFonts w:cs="Arial"/>
                <w:bCs/>
                <w:color w:val="000000"/>
                <w:sz w:val="16"/>
                <w:szCs w:val="16"/>
              </w:rPr>
              <w:t xml:space="preserve">Online Portal   </w:t>
            </w:r>
          </w:p>
        </w:tc>
        <w:tc>
          <w:tcPr>
            <w:tcW w:w="1587" w:type="pct"/>
            <w:shd w:val="clear" w:color="auto" w:fill="auto"/>
            <w:vAlign w:val="center"/>
          </w:tcPr>
          <w:p w14:paraId="6554D94D" w14:textId="6403C52B" w:rsidR="00E97CCF" w:rsidRPr="00C450CB" w:rsidRDefault="00F86312" w:rsidP="002A3AF2">
            <w:pPr>
              <w:spacing w:before="60" w:after="60" w:line="240" w:lineRule="auto"/>
              <w:jc w:val="center"/>
              <w:rPr>
                <w:rFonts w:cs="Arial"/>
                <w:color w:val="000000"/>
                <w:sz w:val="16"/>
                <w:szCs w:val="16"/>
              </w:rPr>
            </w:pPr>
            <w:r w:rsidRPr="00821410">
              <w:rPr>
                <w:rFonts w:cs="Arial"/>
                <w:color w:val="000000"/>
                <w:sz w:val="16"/>
                <w:szCs w:val="16"/>
              </w:rPr>
              <w:t>100/75/50/25/0</w:t>
            </w:r>
          </w:p>
        </w:tc>
      </w:tr>
      <w:tr w:rsidR="00931064" w:rsidRPr="00E95324" w14:paraId="2B2B5A77" w14:textId="77777777" w:rsidTr="00821410">
        <w:trPr>
          <w:trHeight w:val="437"/>
          <w:jc w:val="center"/>
        </w:trPr>
        <w:tc>
          <w:tcPr>
            <w:tcW w:w="5000" w:type="pct"/>
            <w:gridSpan w:val="3"/>
            <w:shd w:val="clear" w:color="auto" w:fill="BFBFBF" w:themeFill="background1" w:themeFillShade="BF"/>
            <w:vAlign w:val="center"/>
          </w:tcPr>
          <w:p w14:paraId="20EFD0D6" w14:textId="4D1CA719" w:rsidR="00931064" w:rsidRPr="00C450CB" w:rsidRDefault="00931064" w:rsidP="004B5A5F">
            <w:pPr>
              <w:spacing w:before="60" w:after="60" w:line="240" w:lineRule="auto"/>
              <w:jc w:val="center"/>
              <w:rPr>
                <w:rFonts w:cs="Arial"/>
                <w:b/>
                <w:bCs/>
                <w:color w:val="000000"/>
                <w:sz w:val="16"/>
                <w:szCs w:val="16"/>
              </w:rPr>
            </w:pPr>
            <w:r w:rsidRPr="00C450CB">
              <w:rPr>
                <w:rFonts w:cs="Arial"/>
                <w:b/>
                <w:bCs/>
                <w:color w:val="000000"/>
                <w:sz w:val="16"/>
                <w:szCs w:val="16"/>
              </w:rPr>
              <w:t xml:space="preserve">SECTION E – LOT SPECIFIC QUESTIONS – LOT 1 &amp; LOT 3  </w:t>
            </w:r>
          </w:p>
        </w:tc>
      </w:tr>
      <w:tr w:rsidR="004B5A5F" w:rsidRPr="00E95324" w14:paraId="26106587" w14:textId="77777777" w:rsidTr="00821410">
        <w:trPr>
          <w:trHeight w:val="437"/>
          <w:jc w:val="center"/>
        </w:trPr>
        <w:tc>
          <w:tcPr>
            <w:tcW w:w="814" w:type="pct"/>
            <w:shd w:val="clear" w:color="auto" w:fill="auto"/>
            <w:vAlign w:val="center"/>
          </w:tcPr>
          <w:p w14:paraId="393A4DF7" w14:textId="77777777" w:rsidR="004B5A5F" w:rsidRPr="00E95324" w:rsidRDefault="004B5A5F" w:rsidP="004B5A5F">
            <w:pPr>
              <w:spacing w:before="60" w:after="60" w:line="240" w:lineRule="auto"/>
              <w:jc w:val="center"/>
              <w:rPr>
                <w:rFonts w:cs="Arial"/>
                <w:bCs/>
                <w:color w:val="000000"/>
                <w:sz w:val="16"/>
                <w:szCs w:val="16"/>
              </w:rPr>
            </w:pPr>
            <w:r w:rsidRPr="00E95324">
              <w:rPr>
                <w:rFonts w:cs="Arial"/>
                <w:bCs/>
                <w:color w:val="000000"/>
                <w:sz w:val="16"/>
                <w:szCs w:val="16"/>
              </w:rPr>
              <w:t>AQE1</w:t>
            </w:r>
          </w:p>
        </w:tc>
        <w:tc>
          <w:tcPr>
            <w:tcW w:w="2599" w:type="pct"/>
            <w:shd w:val="clear" w:color="auto" w:fill="auto"/>
            <w:vAlign w:val="bottom"/>
          </w:tcPr>
          <w:p w14:paraId="0CCDC231" w14:textId="77777777" w:rsidR="004B5A5F" w:rsidRPr="00C450CB" w:rsidRDefault="004B5A5F" w:rsidP="004B5A5F">
            <w:pPr>
              <w:spacing w:before="60" w:after="60" w:line="240" w:lineRule="auto"/>
              <w:rPr>
                <w:rFonts w:cs="Arial"/>
                <w:bCs/>
                <w:color w:val="000000"/>
                <w:sz w:val="16"/>
                <w:szCs w:val="16"/>
              </w:rPr>
            </w:pPr>
            <w:r w:rsidRPr="00C450CB">
              <w:rPr>
                <w:rFonts w:cs="Arial"/>
                <w:bCs/>
                <w:color w:val="000000"/>
                <w:sz w:val="16"/>
                <w:szCs w:val="16"/>
              </w:rPr>
              <w:t xml:space="preserve"> Contracting Authorities Personnel with a   </w:t>
            </w:r>
          </w:p>
          <w:p w14:paraId="4C9F93E3" w14:textId="77777777" w:rsidR="004B5A5F" w:rsidRPr="00C450CB" w:rsidRDefault="004B5A5F" w:rsidP="004B5A5F">
            <w:pPr>
              <w:spacing w:before="60" w:after="60" w:line="240" w:lineRule="auto"/>
              <w:rPr>
                <w:rFonts w:cs="Arial"/>
                <w:bCs/>
                <w:color w:val="000000"/>
                <w:sz w:val="16"/>
                <w:szCs w:val="16"/>
              </w:rPr>
            </w:pPr>
            <w:r w:rsidRPr="00C450CB">
              <w:rPr>
                <w:rFonts w:cs="Arial"/>
                <w:bCs/>
                <w:color w:val="000000"/>
                <w:sz w:val="16"/>
                <w:szCs w:val="16"/>
              </w:rPr>
              <w:t xml:space="preserve"> Medically Undiagnosed Mental Health Issue</w:t>
            </w:r>
          </w:p>
        </w:tc>
        <w:tc>
          <w:tcPr>
            <w:tcW w:w="1587" w:type="pct"/>
            <w:shd w:val="clear" w:color="auto" w:fill="auto"/>
            <w:vAlign w:val="center"/>
          </w:tcPr>
          <w:p w14:paraId="1715454D" w14:textId="5F434ABD" w:rsidR="004B5A5F" w:rsidRPr="00C450CB" w:rsidRDefault="004B5A5F" w:rsidP="004B5A5F">
            <w:pPr>
              <w:spacing w:before="60" w:after="60" w:line="240" w:lineRule="auto"/>
              <w:jc w:val="center"/>
              <w:rPr>
                <w:rFonts w:cs="Arial"/>
                <w:color w:val="000000"/>
                <w:sz w:val="16"/>
                <w:szCs w:val="16"/>
              </w:rPr>
            </w:pPr>
            <w:r w:rsidRPr="00C450CB">
              <w:rPr>
                <w:rFonts w:cs="Arial"/>
                <w:color w:val="000000"/>
                <w:sz w:val="16"/>
                <w:szCs w:val="16"/>
              </w:rPr>
              <w:t>100/75/50/25/0</w:t>
            </w:r>
          </w:p>
        </w:tc>
      </w:tr>
      <w:tr w:rsidR="004B5A5F" w:rsidRPr="00E95324" w14:paraId="344388A7" w14:textId="77777777" w:rsidTr="00821410">
        <w:trPr>
          <w:trHeight w:val="494"/>
          <w:jc w:val="center"/>
        </w:trPr>
        <w:tc>
          <w:tcPr>
            <w:tcW w:w="814" w:type="pct"/>
            <w:shd w:val="clear" w:color="auto" w:fill="auto"/>
            <w:vAlign w:val="center"/>
          </w:tcPr>
          <w:p w14:paraId="5E13BB9E" w14:textId="77777777" w:rsidR="004B5A5F" w:rsidRPr="00E95324" w:rsidRDefault="004B5A5F" w:rsidP="004B5A5F">
            <w:pPr>
              <w:spacing w:before="60" w:after="60" w:line="240" w:lineRule="auto"/>
              <w:jc w:val="center"/>
              <w:rPr>
                <w:rFonts w:cs="Arial"/>
                <w:bCs/>
                <w:color w:val="000000"/>
                <w:sz w:val="16"/>
                <w:szCs w:val="16"/>
              </w:rPr>
            </w:pPr>
            <w:r w:rsidRPr="00E95324">
              <w:rPr>
                <w:rFonts w:cs="Arial"/>
                <w:bCs/>
                <w:color w:val="000000"/>
                <w:sz w:val="16"/>
                <w:szCs w:val="16"/>
              </w:rPr>
              <w:t>AQE2</w:t>
            </w:r>
          </w:p>
        </w:tc>
        <w:tc>
          <w:tcPr>
            <w:tcW w:w="2599" w:type="pct"/>
            <w:shd w:val="clear" w:color="auto" w:fill="auto"/>
            <w:vAlign w:val="bottom"/>
          </w:tcPr>
          <w:p w14:paraId="3611727E" w14:textId="77777777" w:rsidR="004B5A5F" w:rsidRPr="00C450CB" w:rsidRDefault="004B5A5F" w:rsidP="004B5A5F">
            <w:pPr>
              <w:spacing w:before="60" w:after="60" w:line="240" w:lineRule="auto"/>
              <w:rPr>
                <w:rFonts w:cs="Arial"/>
                <w:bCs/>
                <w:color w:val="000000"/>
                <w:sz w:val="16"/>
                <w:szCs w:val="16"/>
              </w:rPr>
            </w:pPr>
            <w:r w:rsidRPr="00C450CB">
              <w:rPr>
                <w:rFonts w:cs="Arial"/>
                <w:bCs/>
                <w:color w:val="000000"/>
                <w:sz w:val="16"/>
                <w:szCs w:val="16"/>
              </w:rPr>
              <w:t xml:space="preserve"> In a Crisis and Red Flag Cases</w:t>
            </w:r>
          </w:p>
        </w:tc>
        <w:tc>
          <w:tcPr>
            <w:tcW w:w="1587" w:type="pct"/>
            <w:shd w:val="clear" w:color="auto" w:fill="auto"/>
            <w:vAlign w:val="center"/>
          </w:tcPr>
          <w:p w14:paraId="0C97BD3D" w14:textId="2B44BC21" w:rsidR="004B5A5F" w:rsidRPr="00C450CB" w:rsidRDefault="00BF15BE" w:rsidP="004B5A5F">
            <w:pPr>
              <w:spacing w:before="60" w:after="60" w:line="240" w:lineRule="auto"/>
              <w:jc w:val="center"/>
              <w:rPr>
                <w:rFonts w:cs="Arial"/>
                <w:color w:val="000000"/>
                <w:sz w:val="16"/>
                <w:szCs w:val="16"/>
              </w:rPr>
            </w:pPr>
            <w:r w:rsidRPr="00821410">
              <w:rPr>
                <w:rFonts w:cs="Arial"/>
                <w:color w:val="000000"/>
                <w:sz w:val="16"/>
                <w:szCs w:val="16"/>
              </w:rPr>
              <w:t>100/75/50/25/0</w:t>
            </w:r>
          </w:p>
        </w:tc>
      </w:tr>
      <w:tr w:rsidR="004B5A5F" w:rsidRPr="00E95324" w14:paraId="66DC96C4" w14:textId="77777777" w:rsidTr="00821410">
        <w:trPr>
          <w:trHeight w:val="437"/>
          <w:jc w:val="center"/>
        </w:trPr>
        <w:tc>
          <w:tcPr>
            <w:tcW w:w="814" w:type="pct"/>
            <w:shd w:val="clear" w:color="auto" w:fill="auto"/>
            <w:vAlign w:val="center"/>
          </w:tcPr>
          <w:p w14:paraId="1DDE510D" w14:textId="77777777" w:rsidR="004B5A5F" w:rsidRPr="00E95324" w:rsidRDefault="004B5A5F" w:rsidP="004B5A5F">
            <w:pPr>
              <w:spacing w:before="60" w:after="60" w:line="240" w:lineRule="auto"/>
              <w:jc w:val="center"/>
              <w:rPr>
                <w:rFonts w:cs="Arial"/>
                <w:bCs/>
                <w:color w:val="000000"/>
                <w:sz w:val="16"/>
                <w:szCs w:val="16"/>
              </w:rPr>
            </w:pPr>
            <w:r w:rsidRPr="00E95324">
              <w:rPr>
                <w:rFonts w:cs="Arial"/>
                <w:bCs/>
                <w:color w:val="000000"/>
                <w:sz w:val="16"/>
                <w:szCs w:val="16"/>
              </w:rPr>
              <w:t>AQE3</w:t>
            </w:r>
          </w:p>
        </w:tc>
        <w:tc>
          <w:tcPr>
            <w:tcW w:w="2599" w:type="pct"/>
            <w:shd w:val="clear" w:color="auto" w:fill="auto"/>
            <w:vAlign w:val="bottom"/>
          </w:tcPr>
          <w:p w14:paraId="74D82627" w14:textId="77777777" w:rsidR="004B5A5F" w:rsidRPr="00C450CB" w:rsidRDefault="004B5A5F" w:rsidP="004B5A5F">
            <w:pPr>
              <w:spacing w:before="60" w:after="60" w:line="240" w:lineRule="auto"/>
              <w:rPr>
                <w:rFonts w:cs="Arial"/>
                <w:bCs/>
                <w:color w:val="000000"/>
                <w:sz w:val="16"/>
                <w:szCs w:val="16"/>
              </w:rPr>
            </w:pPr>
            <w:r w:rsidRPr="00C450CB">
              <w:rPr>
                <w:rFonts w:cs="Arial"/>
                <w:bCs/>
                <w:color w:val="000000"/>
                <w:sz w:val="16"/>
                <w:szCs w:val="16"/>
              </w:rPr>
              <w:t xml:space="preserve"> Management Support  </w:t>
            </w:r>
          </w:p>
        </w:tc>
        <w:tc>
          <w:tcPr>
            <w:tcW w:w="1587" w:type="pct"/>
            <w:shd w:val="clear" w:color="auto" w:fill="auto"/>
            <w:vAlign w:val="center"/>
          </w:tcPr>
          <w:p w14:paraId="674BED54" w14:textId="7951EBDA" w:rsidR="004B5A5F" w:rsidRPr="00C450CB" w:rsidRDefault="004B5A5F" w:rsidP="004B5A5F">
            <w:pPr>
              <w:spacing w:before="60" w:after="60" w:line="240" w:lineRule="auto"/>
              <w:jc w:val="center"/>
              <w:rPr>
                <w:rFonts w:cs="Arial"/>
                <w:color w:val="000000"/>
                <w:sz w:val="16"/>
                <w:szCs w:val="16"/>
              </w:rPr>
            </w:pPr>
            <w:r w:rsidRPr="00C450CB">
              <w:rPr>
                <w:rFonts w:cs="Arial"/>
                <w:color w:val="000000"/>
                <w:sz w:val="16"/>
                <w:szCs w:val="16"/>
              </w:rPr>
              <w:t>100/75/50/25/0</w:t>
            </w:r>
          </w:p>
        </w:tc>
      </w:tr>
      <w:tr w:rsidR="00931064" w:rsidRPr="00E95324" w14:paraId="6C2816AC" w14:textId="77777777" w:rsidTr="00821410">
        <w:trPr>
          <w:trHeight w:val="437"/>
          <w:jc w:val="center"/>
        </w:trPr>
        <w:tc>
          <w:tcPr>
            <w:tcW w:w="5000" w:type="pct"/>
            <w:gridSpan w:val="3"/>
            <w:shd w:val="clear" w:color="auto" w:fill="BFBFBF" w:themeFill="background1" w:themeFillShade="BF"/>
            <w:vAlign w:val="center"/>
          </w:tcPr>
          <w:p w14:paraId="3790C295" w14:textId="06F20C38" w:rsidR="00931064" w:rsidRPr="00C450CB" w:rsidRDefault="00931064" w:rsidP="004B5A5F">
            <w:pPr>
              <w:spacing w:before="60" w:after="60" w:line="240" w:lineRule="auto"/>
              <w:jc w:val="center"/>
              <w:rPr>
                <w:rFonts w:cs="Arial"/>
                <w:b/>
                <w:bCs/>
                <w:color w:val="000000"/>
                <w:sz w:val="16"/>
                <w:szCs w:val="16"/>
              </w:rPr>
            </w:pPr>
            <w:r w:rsidRPr="00C450CB">
              <w:rPr>
                <w:rFonts w:cs="Arial"/>
                <w:b/>
                <w:bCs/>
                <w:color w:val="000000"/>
                <w:sz w:val="16"/>
                <w:szCs w:val="16"/>
              </w:rPr>
              <w:t xml:space="preserve">SECTION F – LOT  SPECIFIC QUESTIONS – LOT </w:t>
            </w:r>
            <w:r w:rsidR="00BF15BE" w:rsidRPr="00821410">
              <w:rPr>
                <w:rFonts w:cs="Arial"/>
                <w:b/>
                <w:bCs/>
                <w:color w:val="000000"/>
                <w:sz w:val="16"/>
                <w:szCs w:val="16"/>
              </w:rPr>
              <w:t>1</w:t>
            </w:r>
          </w:p>
          <w:p w14:paraId="47859EC0" w14:textId="77777777" w:rsidR="00931064" w:rsidRPr="00C450CB" w:rsidRDefault="00931064" w:rsidP="004B5A5F">
            <w:pPr>
              <w:spacing w:before="60" w:after="60" w:line="240" w:lineRule="auto"/>
              <w:jc w:val="center"/>
              <w:rPr>
                <w:rFonts w:cs="Arial"/>
                <w:b/>
                <w:color w:val="000000"/>
                <w:sz w:val="16"/>
                <w:szCs w:val="16"/>
              </w:rPr>
            </w:pPr>
          </w:p>
        </w:tc>
      </w:tr>
      <w:tr w:rsidR="004B5A5F" w:rsidRPr="00E95324" w14:paraId="277615F3" w14:textId="77777777" w:rsidTr="00821410">
        <w:trPr>
          <w:trHeight w:val="437"/>
          <w:jc w:val="center"/>
        </w:trPr>
        <w:tc>
          <w:tcPr>
            <w:tcW w:w="814" w:type="pct"/>
            <w:shd w:val="clear" w:color="auto" w:fill="auto"/>
            <w:vAlign w:val="center"/>
          </w:tcPr>
          <w:p w14:paraId="58FAA60A" w14:textId="0ECB65BC" w:rsidR="004B5A5F" w:rsidRPr="00E95324" w:rsidRDefault="00BF15BE" w:rsidP="004B5A5F">
            <w:pPr>
              <w:spacing w:before="60" w:after="60" w:line="240" w:lineRule="auto"/>
              <w:jc w:val="center"/>
              <w:rPr>
                <w:rFonts w:cs="Arial"/>
                <w:bCs/>
                <w:color w:val="000000"/>
                <w:sz w:val="16"/>
                <w:szCs w:val="16"/>
              </w:rPr>
            </w:pPr>
            <w:r>
              <w:rPr>
                <w:rFonts w:cs="Arial"/>
                <w:bCs/>
                <w:color w:val="000000"/>
                <w:sz w:val="16"/>
                <w:szCs w:val="16"/>
              </w:rPr>
              <w:t>AQF1</w:t>
            </w:r>
          </w:p>
        </w:tc>
        <w:tc>
          <w:tcPr>
            <w:tcW w:w="2599" w:type="pct"/>
            <w:shd w:val="clear" w:color="auto" w:fill="auto"/>
            <w:vAlign w:val="bottom"/>
          </w:tcPr>
          <w:p w14:paraId="56C57D85" w14:textId="300CC350" w:rsidR="004B5A5F" w:rsidRPr="00C450CB" w:rsidRDefault="00BF15BE" w:rsidP="004B5A5F">
            <w:pPr>
              <w:spacing w:before="60" w:after="60" w:line="240" w:lineRule="auto"/>
              <w:rPr>
                <w:rFonts w:cs="Arial"/>
                <w:bCs/>
                <w:color w:val="000000"/>
                <w:sz w:val="16"/>
                <w:szCs w:val="16"/>
              </w:rPr>
            </w:pPr>
            <w:r w:rsidRPr="00C450CB">
              <w:rPr>
                <w:rFonts w:cs="Arial"/>
                <w:bCs/>
                <w:color w:val="000000"/>
                <w:sz w:val="16"/>
                <w:szCs w:val="16"/>
              </w:rPr>
              <w:t xml:space="preserve"> Service Implementation</w:t>
            </w:r>
          </w:p>
        </w:tc>
        <w:tc>
          <w:tcPr>
            <w:tcW w:w="1587" w:type="pct"/>
            <w:shd w:val="clear" w:color="auto" w:fill="auto"/>
            <w:vAlign w:val="center"/>
          </w:tcPr>
          <w:p w14:paraId="07D23CE0" w14:textId="58674415" w:rsidR="004B5A5F" w:rsidRPr="00C450CB" w:rsidRDefault="000B7688" w:rsidP="004B5A5F">
            <w:pPr>
              <w:spacing w:before="60" w:after="60" w:line="240" w:lineRule="auto"/>
              <w:jc w:val="center"/>
              <w:rPr>
                <w:rFonts w:cs="Arial"/>
                <w:color w:val="000000"/>
                <w:sz w:val="16"/>
                <w:szCs w:val="16"/>
              </w:rPr>
            </w:pPr>
            <w:r w:rsidRPr="00821410">
              <w:rPr>
                <w:rFonts w:cs="Arial"/>
                <w:color w:val="000000"/>
                <w:sz w:val="16"/>
                <w:szCs w:val="16"/>
              </w:rPr>
              <w:t>100/75/50/25/0</w:t>
            </w:r>
          </w:p>
        </w:tc>
      </w:tr>
      <w:tr w:rsidR="00BF15BE" w:rsidRPr="00E95324" w14:paraId="68E49D96" w14:textId="77777777" w:rsidTr="00821410">
        <w:trPr>
          <w:trHeight w:val="437"/>
          <w:jc w:val="center"/>
        </w:trPr>
        <w:tc>
          <w:tcPr>
            <w:tcW w:w="814" w:type="pct"/>
            <w:shd w:val="clear" w:color="auto" w:fill="auto"/>
            <w:vAlign w:val="center"/>
          </w:tcPr>
          <w:p w14:paraId="756FCE71" w14:textId="4C8362A8" w:rsidR="00BF15BE" w:rsidRDefault="00BF15BE">
            <w:pPr>
              <w:spacing w:before="60" w:after="60" w:line="240" w:lineRule="auto"/>
              <w:jc w:val="center"/>
              <w:rPr>
                <w:rFonts w:cs="Arial"/>
                <w:bCs/>
                <w:color w:val="000000"/>
                <w:sz w:val="16"/>
                <w:szCs w:val="16"/>
              </w:rPr>
            </w:pPr>
            <w:r>
              <w:rPr>
                <w:rFonts w:cs="Arial"/>
                <w:bCs/>
                <w:color w:val="000000"/>
                <w:sz w:val="16"/>
                <w:szCs w:val="16"/>
              </w:rPr>
              <w:t>AQF2</w:t>
            </w:r>
          </w:p>
        </w:tc>
        <w:tc>
          <w:tcPr>
            <w:tcW w:w="2599" w:type="pct"/>
            <w:shd w:val="clear" w:color="auto" w:fill="auto"/>
            <w:vAlign w:val="bottom"/>
          </w:tcPr>
          <w:p w14:paraId="5D4FBD29" w14:textId="036F92F1" w:rsidR="00BF15BE" w:rsidRPr="00C450CB" w:rsidRDefault="00BF15BE" w:rsidP="004B5A5F">
            <w:pPr>
              <w:spacing w:before="60" w:after="60" w:line="240" w:lineRule="auto"/>
              <w:rPr>
                <w:rFonts w:cs="Arial"/>
                <w:bCs/>
                <w:color w:val="000000"/>
                <w:sz w:val="16"/>
                <w:szCs w:val="16"/>
              </w:rPr>
            </w:pPr>
            <w:r w:rsidRPr="00C450CB">
              <w:rPr>
                <w:rFonts w:cs="Arial"/>
                <w:bCs/>
                <w:color w:val="000000"/>
                <w:sz w:val="16"/>
                <w:szCs w:val="16"/>
              </w:rPr>
              <w:t xml:space="preserve"> Service Impact and Outcomes</w:t>
            </w:r>
          </w:p>
        </w:tc>
        <w:tc>
          <w:tcPr>
            <w:tcW w:w="1587" w:type="pct"/>
            <w:shd w:val="clear" w:color="auto" w:fill="auto"/>
            <w:vAlign w:val="center"/>
          </w:tcPr>
          <w:p w14:paraId="5718AE53" w14:textId="50B68EBA" w:rsidR="00BF15BE" w:rsidRPr="00821410" w:rsidDel="00BF15BE" w:rsidRDefault="000B7688" w:rsidP="004B5A5F">
            <w:pPr>
              <w:spacing w:before="60" w:after="60" w:line="240" w:lineRule="auto"/>
              <w:jc w:val="center"/>
              <w:rPr>
                <w:rFonts w:cs="Arial"/>
                <w:color w:val="000000"/>
                <w:sz w:val="16"/>
                <w:szCs w:val="16"/>
              </w:rPr>
            </w:pPr>
            <w:r w:rsidRPr="00821410">
              <w:rPr>
                <w:rFonts w:cs="Arial"/>
                <w:color w:val="000000"/>
                <w:sz w:val="16"/>
                <w:szCs w:val="16"/>
              </w:rPr>
              <w:t>100/66/33/0</w:t>
            </w:r>
          </w:p>
        </w:tc>
      </w:tr>
      <w:tr w:rsidR="000B7688" w:rsidRPr="00E95324" w14:paraId="2E6E6F70" w14:textId="77777777" w:rsidTr="00821410">
        <w:trPr>
          <w:trHeight w:val="437"/>
          <w:jc w:val="center"/>
        </w:trPr>
        <w:tc>
          <w:tcPr>
            <w:tcW w:w="5000" w:type="pct"/>
            <w:gridSpan w:val="3"/>
            <w:shd w:val="clear" w:color="auto" w:fill="A6A6A6" w:themeFill="background1" w:themeFillShade="A6"/>
            <w:vAlign w:val="center"/>
          </w:tcPr>
          <w:p w14:paraId="0CF2BF63" w14:textId="0164FC6F" w:rsidR="000B7688" w:rsidRPr="00821410" w:rsidRDefault="000B7688" w:rsidP="000B7688">
            <w:pPr>
              <w:spacing w:before="60" w:after="60" w:line="240" w:lineRule="auto"/>
              <w:jc w:val="center"/>
              <w:rPr>
                <w:rFonts w:cs="Arial"/>
                <w:b/>
                <w:bCs/>
                <w:color w:val="000000"/>
                <w:sz w:val="16"/>
                <w:szCs w:val="16"/>
              </w:rPr>
            </w:pPr>
            <w:r w:rsidRPr="00821410">
              <w:rPr>
                <w:rFonts w:cs="Arial"/>
                <w:b/>
                <w:bCs/>
                <w:color w:val="000000"/>
                <w:sz w:val="16"/>
                <w:szCs w:val="16"/>
              </w:rPr>
              <w:t>SECTION G – LOT  SPECIFIC QUESTIONS – LOT 2</w:t>
            </w:r>
          </w:p>
          <w:p w14:paraId="74CE6E68" w14:textId="77777777" w:rsidR="000B7688" w:rsidRPr="00821410" w:rsidDel="00BF15BE" w:rsidRDefault="000B7688" w:rsidP="004B5A5F">
            <w:pPr>
              <w:spacing w:before="60" w:after="60" w:line="240" w:lineRule="auto"/>
              <w:jc w:val="center"/>
              <w:rPr>
                <w:rFonts w:cs="Arial"/>
                <w:color w:val="000000"/>
                <w:sz w:val="16"/>
                <w:szCs w:val="16"/>
              </w:rPr>
            </w:pPr>
          </w:p>
        </w:tc>
      </w:tr>
      <w:tr w:rsidR="000B7688" w:rsidRPr="00E95324" w14:paraId="724873DC" w14:textId="77777777" w:rsidTr="00821410">
        <w:trPr>
          <w:trHeight w:val="437"/>
          <w:jc w:val="center"/>
        </w:trPr>
        <w:tc>
          <w:tcPr>
            <w:tcW w:w="814" w:type="pct"/>
            <w:shd w:val="clear" w:color="auto" w:fill="auto"/>
            <w:vAlign w:val="center"/>
          </w:tcPr>
          <w:p w14:paraId="58160F1C" w14:textId="44FC04B3" w:rsidR="000B7688" w:rsidRDefault="000B7688" w:rsidP="000B7688">
            <w:pPr>
              <w:spacing w:before="60" w:after="60" w:line="240" w:lineRule="auto"/>
              <w:jc w:val="center"/>
              <w:rPr>
                <w:rFonts w:cs="Arial"/>
                <w:bCs/>
                <w:color w:val="000000"/>
                <w:sz w:val="16"/>
                <w:szCs w:val="16"/>
              </w:rPr>
            </w:pPr>
            <w:r>
              <w:rPr>
                <w:rFonts w:cs="Arial"/>
                <w:bCs/>
                <w:color w:val="000000"/>
                <w:sz w:val="16"/>
                <w:szCs w:val="16"/>
              </w:rPr>
              <w:t>AQG1</w:t>
            </w:r>
          </w:p>
        </w:tc>
        <w:tc>
          <w:tcPr>
            <w:tcW w:w="2599" w:type="pct"/>
            <w:shd w:val="clear" w:color="auto" w:fill="auto"/>
            <w:vAlign w:val="bottom"/>
          </w:tcPr>
          <w:p w14:paraId="614E9064" w14:textId="2EB50A35" w:rsidR="000B7688" w:rsidRPr="00C450CB" w:rsidRDefault="000B7688" w:rsidP="000B7688">
            <w:pPr>
              <w:spacing w:before="60" w:after="60" w:line="240" w:lineRule="auto"/>
              <w:rPr>
                <w:rFonts w:cs="Arial"/>
                <w:bCs/>
                <w:color w:val="000000"/>
                <w:sz w:val="16"/>
                <w:szCs w:val="16"/>
              </w:rPr>
            </w:pPr>
            <w:r w:rsidRPr="00C450CB">
              <w:rPr>
                <w:rFonts w:cs="Arial"/>
                <w:bCs/>
                <w:color w:val="000000"/>
                <w:sz w:val="16"/>
                <w:szCs w:val="16"/>
              </w:rPr>
              <w:t xml:space="preserve"> Service Implementation</w:t>
            </w:r>
          </w:p>
        </w:tc>
        <w:tc>
          <w:tcPr>
            <w:tcW w:w="1587" w:type="pct"/>
            <w:shd w:val="clear" w:color="auto" w:fill="auto"/>
            <w:vAlign w:val="center"/>
          </w:tcPr>
          <w:p w14:paraId="1E0649C3" w14:textId="5B7A0757" w:rsidR="000B7688" w:rsidRPr="00821410" w:rsidDel="00BF15BE" w:rsidRDefault="000B7688" w:rsidP="000B7688">
            <w:pPr>
              <w:spacing w:before="60" w:after="60" w:line="240" w:lineRule="auto"/>
              <w:jc w:val="center"/>
              <w:rPr>
                <w:rFonts w:cs="Arial"/>
                <w:color w:val="000000"/>
                <w:sz w:val="16"/>
                <w:szCs w:val="16"/>
              </w:rPr>
            </w:pPr>
            <w:r w:rsidRPr="00821410">
              <w:rPr>
                <w:rFonts w:cs="Arial"/>
                <w:color w:val="000000"/>
                <w:sz w:val="16"/>
                <w:szCs w:val="16"/>
              </w:rPr>
              <w:t>100/75/50/25/0</w:t>
            </w:r>
          </w:p>
        </w:tc>
      </w:tr>
      <w:tr w:rsidR="000B7688" w:rsidRPr="00E95324" w14:paraId="49347CD7" w14:textId="77777777" w:rsidTr="000B7688">
        <w:trPr>
          <w:trHeight w:val="437"/>
          <w:jc w:val="center"/>
        </w:trPr>
        <w:tc>
          <w:tcPr>
            <w:tcW w:w="814" w:type="pct"/>
            <w:shd w:val="clear" w:color="auto" w:fill="auto"/>
            <w:vAlign w:val="center"/>
          </w:tcPr>
          <w:p w14:paraId="7331FED1" w14:textId="11D2EC3C" w:rsidR="000B7688" w:rsidRDefault="000B7688" w:rsidP="000B7688">
            <w:pPr>
              <w:spacing w:before="60" w:after="60" w:line="240" w:lineRule="auto"/>
              <w:jc w:val="center"/>
              <w:rPr>
                <w:rFonts w:cs="Arial"/>
                <w:bCs/>
                <w:color w:val="000000"/>
                <w:sz w:val="16"/>
                <w:szCs w:val="16"/>
              </w:rPr>
            </w:pPr>
            <w:r>
              <w:rPr>
                <w:rFonts w:cs="Arial"/>
                <w:bCs/>
                <w:color w:val="000000"/>
                <w:sz w:val="16"/>
                <w:szCs w:val="16"/>
              </w:rPr>
              <w:t>AQG2</w:t>
            </w:r>
          </w:p>
        </w:tc>
        <w:tc>
          <w:tcPr>
            <w:tcW w:w="2599" w:type="pct"/>
            <w:shd w:val="clear" w:color="auto" w:fill="auto"/>
            <w:vAlign w:val="bottom"/>
          </w:tcPr>
          <w:p w14:paraId="600991D5" w14:textId="4F27E758" w:rsidR="000B7688" w:rsidRPr="00C450CB" w:rsidRDefault="000B7688" w:rsidP="000B7688">
            <w:pPr>
              <w:spacing w:before="60" w:after="60" w:line="240" w:lineRule="auto"/>
              <w:rPr>
                <w:rFonts w:cs="Arial"/>
                <w:bCs/>
                <w:color w:val="000000"/>
                <w:sz w:val="16"/>
                <w:szCs w:val="16"/>
              </w:rPr>
            </w:pPr>
            <w:r w:rsidRPr="00C450CB">
              <w:rPr>
                <w:rFonts w:cs="Arial"/>
                <w:bCs/>
                <w:color w:val="000000"/>
                <w:sz w:val="16"/>
                <w:szCs w:val="16"/>
              </w:rPr>
              <w:t xml:space="preserve"> Service Impact and Outcomes</w:t>
            </w:r>
          </w:p>
        </w:tc>
        <w:tc>
          <w:tcPr>
            <w:tcW w:w="1587" w:type="pct"/>
            <w:shd w:val="clear" w:color="auto" w:fill="auto"/>
            <w:vAlign w:val="center"/>
          </w:tcPr>
          <w:p w14:paraId="6A2C8699" w14:textId="73787629" w:rsidR="000B7688" w:rsidRPr="00821410" w:rsidDel="00BF15BE" w:rsidRDefault="000B7688" w:rsidP="000B7688">
            <w:pPr>
              <w:spacing w:before="60" w:after="60" w:line="240" w:lineRule="auto"/>
              <w:jc w:val="center"/>
              <w:rPr>
                <w:rFonts w:cs="Arial"/>
                <w:color w:val="000000"/>
                <w:sz w:val="16"/>
                <w:szCs w:val="16"/>
              </w:rPr>
            </w:pPr>
            <w:r w:rsidRPr="00821410">
              <w:rPr>
                <w:rFonts w:cs="Arial"/>
                <w:color w:val="000000"/>
                <w:sz w:val="16"/>
                <w:szCs w:val="16"/>
              </w:rPr>
              <w:t>100/66/33/0</w:t>
            </w:r>
          </w:p>
        </w:tc>
      </w:tr>
      <w:tr w:rsidR="000B7688" w:rsidRPr="00E95324" w14:paraId="64101479" w14:textId="77777777" w:rsidTr="00821410">
        <w:trPr>
          <w:trHeight w:val="437"/>
          <w:jc w:val="center"/>
        </w:trPr>
        <w:tc>
          <w:tcPr>
            <w:tcW w:w="5000" w:type="pct"/>
            <w:gridSpan w:val="3"/>
            <w:shd w:val="clear" w:color="auto" w:fill="A6A6A6" w:themeFill="background1" w:themeFillShade="A6"/>
            <w:vAlign w:val="center"/>
          </w:tcPr>
          <w:p w14:paraId="06757B83" w14:textId="262EA7C4" w:rsidR="000B7688" w:rsidRPr="00821410" w:rsidDel="00BF15BE" w:rsidRDefault="000B7688" w:rsidP="000B7688">
            <w:pPr>
              <w:spacing w:before="60" w:after="60" w:line="240" w:lineRule="auto"/>
              <w:jc w:val="center"/>
              <w:rPr>
                <w:rFonts w:cs="Arial"/>
                <w:b/>
                <w:color w:val="000000"/>
                <w:sz w:val="16"/>
                <w:szCs w:val="16"/>
              </w:rPr>
            </w:pPr>
            <w:r w:rsidRPr="00821410">
              <w:rPr>
                <w:rFonts w:cs="Arial"/>
                <w:b/>
                <w:color w:val="000000"/>
                <w:sz w:val="16"/>
                <w:szCs w:val="16"/>
              </w:rPr>
              <w:t>SECTION H – LOT SPECIFIC – LOT 3</w:t>
            </w:r>
          </w:p>
        </w:tc>
      </w:tr>
      <w:tr w:rsidR="000B7688" w:rsidRPr="00E95324" w14:paraId="7BB70029" w14:textId="77777777" w:rsidTr="000B7688">
        <w:trPr>
          <w:trHeight w:val="437"/>
          <w:jc w:val="center"/>
        </w:trPr>
        <w:tc>
          <w:tcPr>
            <w:tcW w:w="814" w:type="pct"/>
            <w:shd w:val="clear" w:color="auto" w:fill="auto"/>
            <w:vAlign w:val="center"/>
          </w:tcPr>
          <w:p w14:paraId="1142B577" w14:textId="0E7F82E1" w:rsidR="000B7688" w:rsidRDefault="000B7688" w:rsidP="000B7688">
            <w:pPr>
              <w:spacing w:before="60" w:after="60" w:line="240" w:lineRule="auto"/>
              <w:jc w:val="center"/>
              <w:rPr>
                <w:rFonts w:cs="Arial"/>
                <w:bCs/>
                <w:color w:val="000000"/>
                <w:sz w:val="16"/>
                <w:szCs w:val="16"/>
              </w:rPr>
            </w:pPr>
            <w:r>
              <w:rPr>
                <w:rFonts w:cs="Arial"/>
                <w:bCs/>
                <w:color w:val="000000"/>
                <w:sz w:val="16"/>
                <w:szCs w:val="16"/>
              </w:rPr>
              <w:t>AQH1</w:t>
            </w:r>
          </w:p>
        </w:tc>
        <w:tc>
          <w:tcPr>
            <w:tcW w:w="2599" w:type="pct"/>
            <w:shd w:val="clear" w:color="auto" w:fill="auto"/>
            <w:vAlign w:val="bottom"/>
          </w:tcPr>
          <w:p w14:paraId="47385120" w14:textId="65ED1EC9" w:rsidR="000B7688" w:rsidRPr="00C450CB" w:rsidRDefault="000B7688" w:rsidP="000B7688">
            <w:pPr>
              <w:spacing w:before="60" w:after="60" w:line="240" w:lineRule="auto"/>
              <w:rPr>
                <w:rFonts w:cs="Arial"/>
                <w:bCs/>
                <w:color w:val="000000"/>
                <w:sz w:val="16"/>
                <w:szCs w:val="16"/>
              </w:rPr>
            </w:pPr>
            <w:r w:rsidRPr="00C450CB">
              <w:rPr>
                <w:rFonts w:cs="Arial"/>
                <w:bCs/>
                <w:color w:val="000000"/>
                <w:sz w:val="16"/>
                <w:szCs w:val="16"/>
              </w:rPr>
              <w:t xml:space="preserve"> Service Implementation</w:t>
            </w:r>
          </w:p>
        </w:tc>
        <w:tc>
          <w:tcPr>
            <w:tcW w:w="1587" w:type="pct"/>
            <w:shd w:val="clear" w:color="auto" w:fill="auto"/>
            <w:vAlign w:val="center"/>
          </w:tcPr>
          <w:p w14:paraId="568D099F" w14:textId="4CC22E5D" w:rsidR="000B7688" w:rsidRPr="00821410" w:rsidDel="00BF15BE" w:rsidRDefault="000B7688" w:rsidP="000B7688">
            <w:pPr>
              <w:spacing w:before="60" w:after="60" w:line="240" w:lineRule="auto"/>
              <w:jc w:val="center"/>
              <w:rPr>
                <w:rFonts w:cs="Arial"/>
                <w:color w:val="000000"/>
                <w:sz w:val="16"/>
                <w:szCs w:val="16"/>
              </w:rPr>
            </w:pPr>
            <w:r w:rsidRPr="00821410">
              <w:rPr>
                <w:rFonts w:cs="Arial"/>
                <w:color w:val="000000"/>
                <w:sz w:val="16"/>
                <w:szCs w:val="16"/>
              </w:rPr>
              <w:t>100/75/50/25/0</w:t>
            </w:r>
          </w:p>
        </w:tc>
      </w:tr>
      <w:tr w:rsidR="000B7688" w:rsidRPr="00E95324" w14:paraId="71796FD8" w14:textId="77777777" w:rsidTr="000B7688">
        <w:trPr>
          <w:trHeight w:val="437"/>
          <w:jc w:val="center"/>
        </w:trPr>
        <w:tc>
          <w:tcPr>
            <w:tcW w:w="814" w:type="pct"/>
            <w:shd w:val="clear" w:color="auto" w:fill="auto"/>
            <w:vAlign w:val="center"/>
          </w:tcPr>
          <w:p w14:paraId="462C3B34" w14:textId="608690B0" w:rsidR="000B7688" w:rsidRDefault="000B7688" w:rsidP="000B7688">
            <w:pPr>
              <w:spacing w:before="60" w:after="60" w:line="240" w:lineRule="auto"/>
              <w:jc w:val="center"/>
              <w:rPr>
                <w:rFonts w:cs="Arial"/>
                <w:bCs/>
                <w:color w:val="000000"/>
                <w:sz w:val="16"/>
                <w:szCs w:val="16"/>
              </w:rPr>
            </w:pPr>
            <w:r>
              <w:rPr>
                <w:rFonts w:cs="Arial"/>
                <w:bCs/>
                <w:color w:val="000000"/>
                <w:sz w:val="16"/>
                <w:szCs w:val="16"/>
              </w:rPr>
              <w:t>AQH2</w:t>
            </w:r>
          </w:p>
        </w:tc>
        <w:tc>
          <w:tcPr>
            <w:tcW w:w="2599" w:type="pct"/>
            <w:shd w:val="clear" w:color="auto" w:fill="auto"/>
            <w:vAlign w:val="bottom"/>
          </w:tcPr>
          <w:p w14:paraId="29E8074B" w14:textId="53A46751" w:rsidR="000B7688" w:rsidRPr="00C450CB" w:rsidRDefault="000B7688" w:rsidP="000B7688">
            <w:pPr>
              <w:spacing w:before="60" w:after="60" w:line="240" w:lineRule="auto"/>
              <w:rPr>
                <w:rFonts w:cs="Arial"/>
                <w:bCs/>
                <w:color w:val="000000"/>
                <w:sz w:val="16"/>
                <w:szCs w:val="16"/>
              </w:rPr>
            </w:pPr>
            <w:r w:rsidRPr="00C450CB">
              <w:rPr>
                <w:rFonts w:cs="Arial"/>
                <w:bCs/>
                <w:color w:val="000000"/>
                <w:sz w:val="16"/>
                <w:szCs w:val="16"/>
              </w:rPr>
              <w:t xml:space="preserve"> Service Impact and Outcomes</w:t>
            </w:r>
          </w:p>
        </w:tc>
        <w:tc>
          <w:tcPr>
            <w:tcW w:w="1587" w:type="pct"/>
            <w:shd w:val="clear" w:color="auto" w:fill="auto"/>
            <w:vAlign w:val="center"/>
          </w:tcPr>
          <w:p w14:paraId="456C9413" w14:textId="5079931B" w:rsidR="000B7688" w:rsidRPr="00821410" w:rsidDel="00BF15BE" w:rsidRDefault="000B7688" w:rsidP="000B7688">
            <w:pPr>
              <w:spacing w:before="60" w:after="60" w:line="240" w:lineRule="auto"/>
              <w:jc w:val="center"/>
              <w:rPr>
                <w:rFonts w:cs="Arial"/>
                <w:color w:val="000000"/>
                <w:sz w:val="16"/>
                <w:szCs w:val="16"/>
              </w:rPr>
            </w:pPr>
            <w:r w:rsidRPr="00821410">
              <w:rPr>
                <w:rFonts w:cs="Arial"/>
                <w:color w:val="000000"/>
                <w:sz w:val="16"/>
                <w:szCs w:val="16"/>
              </w:rPr>
              <w:t>100/66/33/0</w:t>
            </w:r>
          </w:p>
        </w:tc>
      </w:tr>
      <w:tr w:rsidR="000B7688" w:rsidRPr="00E95324" w14:paraId="3247A508" w14:textId="77777777" w:rsidTr="000B7688">
        <w:trPr>
          <w:trHeight w:val="437"/>
          <w:jc w:val="center"/>
        </w:trPr>
        <w:tc>
          <w:tcPr>
            <w:tcW w:w="5000" w:type="pct"/>
            <w:gridSpan w:val="3"/>
            <w:shd w:val="clear" w:color="auto" w:fill="A6A6A6" w:themeFill="background1" w:themeFillShade="A6"/>
            <w:vAlign w:val="center"/>
          </w:tcPr>
          <w:p w14:paraId="5C9DF187" w14:textId="5EA32E71" w:rsidR="000B7688" w:rsidRPr="00821410" w:rsidDel="00BF15BE" w:rsidRDefault="000B7688" w:rsidP="000B7688">
            <w:pPr>
              <w:spacing w:before="60" w:after="60" w:line="240" w:lineRule="auto"/>
              <w:jc w:val="center"/>
              <w:rPr>
                <w:rFonts w:cs="Arial"/>
                <w:b/>
                <w:color w:val="000000"/>
                <w:sz w:val="16"/>
                <w:szCs w:val="16"/>
              </w:rPr>
            </w:pPr>
            <w:r w:rsidRPr="00821410">
              <w:rPr>
                <w:rFonts w:cs="Arial"/>
                <w:b/>
                <w:bCs/>
                <w:color w:val="000000"/>
                <w:sz w:val="16"/>
                <w:szCs w:val="16"/>
              </w:rPr>
              <w:t>SECTION I  – LOT SPECIFIC – LOT 4</w:t>
            </w:r>
          </w:p>
        </w:tc>
      </w:tr>
      <w:tr w:rsidR="000B7688" w:rsidRPr="00E95324" w14:paraId="044590B0" w14:textId="77777777" w:rsidTr="00821410">
        <w:trPr>
          <w:trHeight w:val="437"/>
          <w:jc w:val="center"/>
        </w:trPr>
        <w:tc>
          <w:tcPr>
            <w:tcW w:w="814" w:type="pct"/>
            <w:shd w:val="clear" w:color="auto" w:fill="auto"/>
            <w:vAlign w:val="center"/>
          </w:tcPr>
          <w:p w14:paraId="7294C73D" w14:textId="5C767777" w:rsidR="000B7688" w:rsidRDefault="000B7688" w:rsidP="000B7688">
            <w:pPr>
              <w:spacing w:before="60" w:after="60" w:line="240" w:lineRule="auto"/>
              <w:jc w:val="center"/>
              <w:rPr>
                <w:rFonts w:cs="Arial"/>
                <w:bCs/>
                <w:color w:val="000000"/>
                <w:sz w:val="16"/>
                <w:szCs w:val="16"/>
              </w:rPr>
            </w:pPr>
            <w:r>
              <w:rPr>
                <w:rFonts w:cs="Arial"/>
                <w:bCs/>
                <w:color w:val="000000"/>
                <w:sz w:val="16"/>
                <w:szCs w:val="16"/>
              </w:rPr>
              <w:t>AQI1</w:t>
            </w:r>
          </w:p>
        </w:tc>
        <w:tc>
          <w:tcPr>
            <w:tcW w:w="2599" w:type="pct"/>
            <w:shd w:val="clear" w:color="auto" w:fill="auto"/>
            <w:vAlign w:val="bottom"/>
          </w:tcPr>
          <w:p w14:paraId="50AC7163" w14:textId="23EA12DE" w:rsidR="000B7688" w:rsidRPr="00C450CB" w:rsidRDefault="000B7688" w:rsidP="000B7688">
            <w:pPr>
              <w:spacing w:before="60" w:after="60" w:line="240" w:lineRule="auto"/>
              <w:rPr>
                <w:rFonts w:cs="Arial"/>
                <w:bCs/>
                <w:color w:val="000000"/>
                <w:sz w:val="16"/>
                <w:szCs w:val="16"/>
              </w:rPr>
            </w:pPr>
            <w:r w:rsidRPr="00C450CB">
              <w:rPr>
                <w:rFonts w:cs="Arial"/>
                <w:bCs/>
                <w:color w:val="000000"/>
                <w:sz w:val="16"/>
                <w:szCs w:val="16"/>
              </w:rPr>
              <w:t xml:space="preserve"> Service Implementation</w:t>
            </w:r>
          </w:p>
        </w:tc>
        <w:tc>
          <w:tcPr>
            <w:tcW w:w="1587" w:type="pct"/>
            <w:shd w:val="clear" w:color="auto" w:fill="auto"/>
          </w:tcPr>
          <w:p w14:paraId="0286B11E" w14:textId="5D47CB85" w:rsidR="000B7688" w:rsidRPr="00821410" w:rsidDel="00BF15BE" w:rsidRDefault="00630493" w:rsidP="000B7688">
            <w:pPr>
              <w:spacing w:before="60" w:after="60" w:line="240" w:lineRule="auto"/>
              <w:jc w:val="center"/>
              <w:rPr>
                <w:rFonts w:cs="Arial"/>
                <w:color w:val="000000"/>
                <w:sz w:val="16"/>
                <w:szCs w:val="16"/>
              </w:rPr>
            </w:pPr>
            <w:r w:rsidRPr="00821410">
              <w:rPr>
                <w:rFonts w:cs="Arial"/>
                <w:color w:val="000000"/>
                <w:sz w:val="16"/>
                <w:szCs w:val="16"/>
              </w:rPr>
              <w:t>100/75/50/25/0</w:t>
            </w:r>
          </w:p>
        </w:tc>
      </w:tr>
      <w:tr w:rsidR="000B7688" w:rsidRPr="00E95324" w14:paraId="7ED14409" w14:textId="77777777" w:rsidTr="00821410">
        <w:trPr>
          <w:trHeight w:val="437"/>
          <w:jc w:val="center"/>
        </w:trPr>
        <w:tc>
          <w:tcPr>
            <w:tcW w:w="814" w:type="pct"/>
            <w:shd w:val="clear" w:color="auto" w:fill="auto"/>
            <w:vAlign w:val="center"/>
          </w:tcPr>
          <w:p w14:paraId="5B1D3D6D" w14:textId="04BC2D67" w:rsidR="000B7688" w:rsidRDefault="000B7688" w:rsidP="000B7688">
            <w:pPr>
              <w:spacing w:before="60" w:after="60" w:line="240" w:lineRule="auto"/>
              <w:jc w:val="center"/>
              <w:rPr>
                <w:rFonts w:cs="Arial"/>
                <w:bCs/>
                <w:color w:val="000000"/>
                <w:sz w:val="16"/>
                <w:szCs w:val="16"/>
              </w:rPr>
            </w:pPr>
            <w:r>
              <w:rPr>
                <w:rFonts w:cs="Arial"/>
                <w:bCs/>
                <w:color w:val="000000"/>
                <w:sz w:val="16"/>
                <w:szCs w:val="16"/>
              </w:rPr>
              <w:t>AQI2</w:t>
            </w:r>
          </w:p>
        </w:tc>
        <w:tc>
          <w:tcPr>
            <w:tcW w:w="2599" w:type="pct"/>
            <w:shd w:val="clear" w:color="auto" w:fill="auto"/>
            <w:vAlign w:val="bottom"/>
          </w:tcPr>
          <w:p w14:paraId="76D8758F" w14:textId="77777777" w:rsidR="000B7688" w:rsidRPr="00C450CB" w:rsidRDefault="000B7688" w:rsidP="000B7688">
            <w:pPr>
              <w:spacing w:before="60" w:after="60" w:line="240" w:lineRule="auto"/>
              <w:rPr>
                <w:rFonts w:cs="Arial"/>
                <w:bCs/>
                <w:color w:val="000000"/>
                <w:sz w:val="16"/>
                <w:szCs w:val="16"/>
              </w:rPr>
            </w:pPr>
            <w:r w:rsidRPr="00C450CB">
              <w:rPr>
                <w:rFonts w:cs="Arial"/>
                <w:bCs/>
                <w:color w:val="000000"/>
                <w:sz w:val="16"/>
                <w:szCs w:val="16"/>
              </w:rPr>
              <w:t xml:space="preserve"> Coverage – DSE Eye Care Services and Safety Eye Care  </w:t>
            </w:r>
          </w:p>
          <w:p w14:paraId="0BCA66AD" w14:textId="7CA21876" w:rsidR="000B7688" w:rsidRPr="00C450CB" w:rsidRDefault="000B7688" w:rsidP="000B7688">
            <w:pPr>
              <w:spacing w:before="60" w:after="60" w:line="240" w:lineRule="auto"/>
              <w:rPr>
                <w:rFonts w:cs="Arial"/>
                <w:bCs/>
                <w:color w:val="000000"/>
                <w:sz w:val="16"/>
                <w:szCs w:val="16"/>
              </w:rPr>
            </w:pPr>
            <w:r w:rsidRPr="00C450CB">
              <w:rPr>
                <w:rFonts w:cs="Arial"/>
                <w:bCs/>
                <w:color w:val="000000"/>
                <w:sz w:val="16"/>
                <w:szCs w:val="16"/>
              </w:rPr>
              <w:t xml:space="preserve"> Services</w:t>
            </w:r>
          </w:p>
        </w:tc>
        <w:tc>
          <w:tcPr>
            <w:tcW w:w="1587" w:type="pct"/>
            <w:shd w:val="clear" w:color="auto" w:fill="auto"/>
          </w:tcPr>
          <w:p w14:paraId="6ED1B9C9" w14:textId="3BDF7FD4" w:rsidR="000B7688" w:rsidRPr="00821410" w:rsidDel="00BF15BE" w:rsidRDefault="000B7688" w:rsidP="000B7688">
            <w:pPr>
              <w:spacing w:before="60" w:after="60" w:line="240" w:lineRule="auto"/>
              <w:jc w:val="center"/>
              <w:rPr>
                <w:rFonts w:cs="Arial"/>
                <w:color w:val="000000"/>
                <w:sz w:val="16"/>
                <w:szCs w:val="16"/>
              </w:rPr>
            </w:pPr>
            <w:r w:rsidRPr="00821410">
              <w:rPr>
                <w:rFonts w:cs="Arial"/>
                <w:color w:val="000000"/>
                <w:sz w:val="16"/>
                <w:szCs w:val="16"/>
              </w:rPr>
              <w:t>100/75/50/25/0</w:t>
            </w:r>
          </w:p>
        </w:tc>
      </w:tr>
      <w:tr w:rsidR="000B7688" w:rsidRPr="00E95324" w14:paraId="1175D072" w14:textId="77777777" w:rsidTr="00821410">
        <w:trPr>
          <w:trHeight w:val="437"/>
          <w:jc w:val="center"/>
        </w:trPr>
        <w:tc>
          <w:tcPr>
            <w:tcW w:w="814" w:type="pct"/>
            <w:shd w:val="clear" w:color="auto" w:fill="auto"/>
            <w:vAlign w:val="center"/>
          </w:tcPr>
          <w:p w14:paraId="23C9C6AF" w14:textId="13509F4C" w:rsidR="000B7688" w:rsidRDefault="000B7688" w:rsidP="000B7688">
            <w:pPr>
              <w:spacing w:before="60" w:after="60" w:line="240" w:lineRule="auto"/>
              <w:jc w:val="center"/>
              <w:rPr>
                <w:rFonts w:cs="Arial"/>
                <w:bCs/>
                <w:color w:val="000000"/>
                <w:sz w:val="16"/>
                <w:szCs w:val="16"/>
              </w:rPr>
            </w:pPr>
            <w:r>
              <w:rPr>
                <w:rFonts w:cs="Arial"/>
                <w:bCs/>
                <w:color w:val="000000"/>
                <w:sz w:val="16"/>
                <w:szCs w:val="16"/>
              </w:rPr>
              <w:t>AQI3</w:t>
            </w:r>
          </w:p>
        </w:tc>
        <w:tc>
          <w:tcPr>
            <w:tcW w:w="2599" w:type="pct"/>
            <w:shd w:val="clear" w:color="auto" w:fill="auto"/>
            <w:vAlign w:val="bottom"/>
          </w:tcPr>
          <w:p w14:paraId="0ED7E0F9" w14:textId="371B1823" w:rsidR="000B7688" w:rsidRPr="00C450CB" w:rsidRDefault="000B7688" w:rsidP="000B7688">
            <w:pPr>
              <w:spacing w:before="60" w:after="60" w:line="240" w:lineRule="auto"/>
              <w:rPr>
                <w:rFonts w:cs="Arial"/>
                <w:bCs/>
                <w:color w:val="000000"/>
                <w:sz w:val="16"/>
                <w:szCs w:val="16"/>
              </w:rPr>
            </w:pPr>
            <w:r w:rsidRPr="00C450CB">
              <w:rPr>
                <w:rFonts w:cs="Arial"/>
                <w:bCs/>
                <w:color w:val="000000"/>
                <w:sz w:val="16"/>
                <w:szCs w:val="16"/>
              </w:rPr>
              <w:t xml:space="preserve"> Online Portal and Voucher Management </w:t>
            </w:r>
          </w:p>
        </w:tc>
        <w:tc>
          <w:tcPr>
            <w:tcW w:w="1587" w:type="pct"/>
            <w:shd w:val="clear" w:color="auto" w:fill="auto"/>
          </w:tcPr>
          <w:p w14:paraId="0ADE692E" w14:textId="7E526014" w:rsidR="000B7688" w:rsidRPr="00821410" w:rsidDel="00BF15BE" w:rsidRDefault="006D1D02" w:rsidP="000B7688">
            <w:pPr>
              <w:spacing w:before="60" w:after="60" w:line="240" w:lineRule="auto"/>
              <w:jc w:val="center"/>
              <w:rPr>
                <w:rFonts w:cs="Arial"/>
                <w:color w:val="000000"/>
                <w:sz w:val="16"/>
                <w:szCs w:val="16"/>
              </w:rPr>
            </w:pPr>
            <w:r w:rsidRPr="00C450CB">
              <w:rPr>
                <w:rFonts w:cs="Arial"/>
                <w:color w:val="000000"/>
                <w:sz w:val="16"/>
                <w:szCs w:val="16"/>
              </w:rPr>
              <w:t>100/80/60/40/20/0</w:t>
            </w:r>
          </w:p>
        </w:tc>
      </w:tr>
      <w:tr w:rsidR="00BF15BE" w:rsidRPr="00E95324" w14:paraId="27164685" w14:textId="77777777" w:rsidTr="00BF15BE">
        <w:trPr>
          <w:trHeight w:val="437"/>
          <w:jc w:val="center"/>
        </w:trPr>
        <w:tc>
          <w:tcPr>
            <w:tcW w:w="5000" w:type="pct"/>
            <w:gridSpan w:val="3"/>
            <w:shd w:val="clear" w:color="auto" w:fill="BFBFBF" w:themeFill="background1" w:themeFillShade="BF"/>
            <w:vAlign w:val="center"/>
          </w:tcPr>
          <w:p w14:paraId="53B3782D" w14:textId="1BE917E9" w:rsidR="00BF15BE" w:rsidRPr="00E95324" w:rsidRDefault="00BF15BE">
            <w:pPr>
              <w:spacing w:before="60" w:after="60" w:line="240" w:lineRule="auto"/>
              <w:jc w:val="center"/>
              <w:rPr>
                <w:rFonts w:cs="Arial"/>
                <w:b/>
                <w:bCs/>
                <w:color w:val="000000"/>
                <w:sz w:val="16"/>
                <w:szCs w:val="16"/>
              </w:rPr>
            </w:pPr>
            <w:r w:rsidRPr="00E95324">
              <w:rPr>
                <w:rFonts w:cs="Arial"/>
                <w:b/>
                <w:bCs/>
                <w:color w:val="000000"/>
                <w:sz w:val="16"/>
                <w:szCs w:val="16"/>
              </w:rPr>
              <w:t xml:space="preserve">SECTION </w:t>
            </w:r>
            <w:r w:rsidR="000B7688">
              <w:rPr>
                <w:rFonts w:cs="Arial"/>
                <w:b/>
                <w:bCs/>
                <w:color w:val="000000"/>
                <w:sz w:val="16"/>
                <w:szCs w:val="16"/>
              </w:rPr>
              <w:t>J</w:t>
            </w:r>
            <w:r w:rsidRPr="00E95324">
              <w:rPr>
                <w:rFonts w:cs="Arial"/>
                <w:b/>
                <w:bCs/>
                <w:color w:val="000000"/>
                <w:sz w:val="16"/>
                <w:szCs w:val="16"/>
              </w:rPr>
              <w:t xml:space="preserve"> – INFORMATION ONLY QUESTIONS</w:t>
            </w:r>
          </w:p>
        </w:tc>
      </w:tr>
      <w:tr w:rsidR="00630493" w:rsidRPr="00E95324" w14:paraId="3457BBA3" w14:textId="77777777" w:rsidTr="00F2595C">
        <w:trPr>
          <w:trHeight w:val="437"/>
          <w:jc w:val="center"/>
        </w:trPr>
        <w:tc>
          <w:tcPr>
            <w:tcW w:w="814" w:type="pct"/>
            <w:shd w:val="clear" w:color="auto" w:fill="auto"/>
            <w:vAlign w:val="center"/>
          </w:tcPr>
          <w:p w14:paraId="751B0F9A" w14:textId="3415EC88" w:rsidR="00630493" w:rsidRPr="00E95324" w:rsidRDefault="00630493" w:rsidP="00376C75">
            <w:pPr>
              <w:spacing w:before="60" w:after="60" w:line="240" w:lineRule="auto"/>
              <w:jc w:val="center"/>
              <w:rPr>
                <w:rFonts w:cs="Arial"/>
                <w:bCs/>
                <w:color w:val="000000"/>
                <w:sz w:val="16"/>
                <w:szCs w:val="16"/>
              </w:rPr>
            </w:pPr>
            <w:r w:rsidRPr="00E95324">
              <w:rPr>
                <w:rFonts w:cs="Arial"/>
                <w:bCs/>
                <w:color w:val="000000"/>
                <w:sz w:val="16"/>
                <w:szCs w:val="16"/>
              </w:rPr>
              <w:t>AQ</w:t>
            </w:r>
            <w:r>
              <w:rPr>
                <w:rFonts w:cs="Arial"/>
                <w:bCs/>
                <w:color w:val="000000"/>
                <w:sz w:val="16"/>
                <w:szCs w:val="16"/>
              </w:rPr>
              <w:t>J</w:t>
            </w:r>
            <w:r w:rsidRPr="00E95324">
              <w:rPr>
                <w:rFonts w:cs="Arial"/>
                <w:bCs/>
                <w:color w:val="000000"/>
                <w:sz w:val="16"/>
                <w:szCs w:val="16"/>
              </w:rPr>
              <w:t>1</w:t>
            </w:r>
          </w:p>
        </w:tc>
        <w:tc>
          <w:tcPr>
            <w:tcW w:w="4186" w:type="pct"/>
            <w:gridSpan w:val="2"/>
            <w:shd w:val="clear" w:color="auto" w:fill="auto"/>
            <w:vAlign w:val="bottom"/>
          </w:tcPr>
          <w:p w14:paraId="4ED09E5A" w14:textId="53E86836" w:rsidR="00630493" w:rsidRPr="00630493" w:rsidRDefault="00630493" w:rsidP="00630493">
            <w:pPr>
              <w:spacing w:before="60" w:after="60" w:line="240" w:lineRule="auto"/>
              <w:rPr>
                <w:rFonts w:cs="Arial"/>
                <w:bCs/>
                <w:color w:val="000000"/>
                <w:sz w:val="16"/>
                <w:szCs w:val="16"/>
              </w:rPr>
            </w:pPr>
            <w:r w:rsidRPr="00E95324">
              <w:rPr>
                <w:rFonts w:cs="Arial"/>
                <w:bCs/>
                <w:color w:val="000000"/>
                <w:sz w:val="16"/>
                <w:szCs w:val="16"/>
              </w:rPr>
              <w:t>LOTS (1-3) Generic Question – Workforce  Management</w:t>
            </w:r>
          </w:p>
        </w:tc>
      </w:tr>
      <w:tr w:rsidR="00BF15BE" w:rsidRPr="00E95324" w14:paraId="6BC7BFC5" w14:textId="77777777" w:rsidTr="00821410">
        <w:trPr>
          <w:trHeight w:val="416"/>
          <w:jc w:val="center"/>
        </w:trPr>
        <w:tc>
          <w:tcPr>
            <w:tcW w:w="814" w:type="pct"/>
            <w:shd w:val="clear" w:color="auto" w:fill="auto"/>
            <w:vAlign w:val="center"/>
          </w:tcPr>
          <w:p w14:paraId="24C626FF" w14:textId="3321E7FB" w:rsidR="00BF15BE" w:rsidRPr="00E95324" w:rsidRDefault="00BF15BE" w:rsidP="00376C75">
            <w:pPr>
              <w:spacing w:before="60" w:after="60" w:line="240" w:lineRule="auto"/>
              <w:jc w:val="center"/>
              <w:rPr>
                <w:rFonts w:cs="Arial"/>
                <w:bCs/>
                <w:color w:val="000000"/>
                <w:sz w:val="16"/>
                <w:szCs w:val="16"/>
              </w:rPr>
            </w:pPr>
            <w:r w:rsidRPr="00E95324">
              <w:rPr>
                <w:rFonts w:cs="Arial"/>
                <w:bCs/>
                <w:color w:val="000000"/>
                <w:sz w:val="16"/>
                <w:szCs w:val="16"/>
              </w:rPr>
              <w:t>AQ</w:t>
            </w:r>
            <w:r w:rsidR="000B7688">
              <w:rPr>
                <w:rFonts w:cs="Arial"/>
                <w:bCs/>
                <w:color w:val="000000"/>
                <w:sz w:val="16"/>
                <w:szCs w:val="16"/>
              </w:rPr>
              <w:t>J</w:t>
            </w:r>
            <w:r w:rsidRPr="00E95324">
              <w:rPr>
                <w:rFonts w:cs="Arial"/>
                <w:bCs/>
                <w:color w:val="000000"/>
                <w:sz w:val="16"/>
                <w:szCs w:val="16"/>
              </w:rPr>
              <w:t>2</w:t>
            </w:r>
          </w:p>
        </w:tc>
        <w:tc>
          <w:tcPr>
            <w:tcW w:w="4186" w:type="pct"/>
            <w:gridSpan w:val="2"/>
            <w:shd w:val="clear" w:color="auto" w:fill="auto"/>
            <w:vAlign w:val="bottom"/>
          </w:tcPr>
          <w:p w14:paraId="4A5CF8F6" w14:textId="15F2CBD2" w:rsidR="00BF15BE" w:rsidRPr="0030361A" w:rsidRDefault="00630493" w:rsidP="00821410">
            <w:pPr>
              <w:spacing w:before="60" w:after="60" w:line="240" w:lineRule="auto"/>
              <w:rPr>
                <w:rFonts w:cs="Arial"/>
                <w:bCs/>
                <w:color w:val="000000"/>
                <w:sz w:val="16"/>
                <w:szCs w:val="16"/>
              </w:rPr>
            </w:pPr>
            <w:r w:rsidRPr="00E95324">
              <w:rPr>
                <w:rFonts w:cs="Arial"/>
                <w:bCs/>
                <w:color w:val="000000"/>
                <w:sz w:val="16"/>
                <w:szCs w:val="16"/>
              </w:rPr>
              <w:t xml:space="preserve">ALL </w:t>
            </w:r>
            <w:r w:rsidRPr="00E95324">
              <w:rPr>
                <w:sz w:val="16"/>
                <w:szCs w:val="16"/>
              </w:rPr>
              <w:t xml:space="preserve">LOTS (1-4) </w:t>
            </w:r>
            <w:r w:rsidRPr="00E95324">
              <w:rPr>
                <w:rFonts w:cs="Arial"/>
                <w:bCs/>
                <w:color w:val="000000"/>
                <w:sz w:val="16"/>
                <w:szCs w:val="16"/>
              </w:rPr>
              <w:t>Generic Question – Service  Implementation</w:t>
            </w:r>
          </w:p>
        </w:tc>
      </w:tr>
      <w:tr w:rsidR="00BF15BE" w:rsidRPr="00E95324" w14:paraId="6287B49A" w14:textId="77777777" w:rsidTr="00BF15BE">
        <w:trPr>
          <w:trHeight w:val="437"/>
          <w:jc w:val="center"/>
        </w:trPr>
        <w:tc>
          <w:tcPr>
            <w:tcW w:w="814" w:type="pct"/>
            <w:shd w:val="clear" w:color="auto" w:fill="auto"/>
            <w:vAlign w:val="center"/>
          </w:tcPr>
          <w:p w14:paraId="6914D091" w14:textId="36CD59B5" w:rsidR="00BF15BE" w:rsidRPr="00E95324" w:rsidRDefault="00BF15BE" w:rsidP="00376C75">
            <w:pPr>
              <w:spacing w:before="60" w:after="60" w:line="240" w:lineRule="auto"/>
              <w:jc w:val="center"/>
              <w:rPr>
                <w:rFonts w:cs="Arial"/>
                <w:bCs/>
                <w:color w:val="000000"/>
                <w:sz w:val="16"/>
                <w:szCs w:val="16"/>
              </w:rPr>
            </w:pPr>
            <w:r w:rsidRPr="00E95324">
              <w:rPr>
                <w:rFonts w:cs="Arial"/>
                <w:bCs/>
                <w:color w:val="000000"/>
                <w:sz w:val="16"/>
                <w:szCs w:val="16"/>
              </w:rPr>
              <w:t>AQ</w:t>
            </w:r>
            <w:r w:rsidR="000B7688">
              <w:rPr>
                <w:rFonts w:cs="Arial"/>
                <w:bCs/>
                <w:color w:val="000000"/>
                <w:sz w:val="16"/>
                <w:szCs w:val="16"/>
              </w:rPr>
              <w:t>J</w:t>
            </w:r>
            <w:r w:rsidRPr="00E95324">
              <w:rPr>
                <w:rFonts w:cs="Arial"/>
                <w:bCs/>
                <w:color w:val="000000"/>
                <w:sz w:val="16"/>
                <w:szCs w:val="16"/>
              </w:rPr>
              <w:t>3</w:t>
            </w:r>
          </w:p>
        </w:tc>
        <w:tc>
          <w:tcPr>
            <w:tcW w:w="4186" w:type="pct"/>
            <w:gridSpan w:val="2"/>
            <w:shd w:val="clear" w:color="auto" w:fill="auto"/>
            <w:vAlign w:val="bottom"/>
          </w:tcPr>
          <w:p w14:paraId="6A3DDE58" w14:textId="0A0895C0" w:rsidR="00BF15BE" w:rsidRPr="0030361A" w:rsidRDefault="00BF15BE" w:rsidP="00821410">
            <w:pPr>
              <w:spacing w:before="60" w:after="60" w:line="240" w:lineRule="auto"/>
              <w:rPr>
                <w:rFonts w:cs="Arial"/>
                <w:bCs/>
                <w:color w:val="000000"/>
                <w:sz w:val="16"/>
                <w:szCs w:val="16"/>
              </w:rPr>
            </w:pPr>
            <w:r w:rsidRPr="00E95324">
              <w:rPr>
                <w:rFonts w:cs="Arial"/>
                <w:bCs/>
                <w:color w:val="000000"/>
                <w:sz w:val="16"/>
                <w:szCs w:val="16"/>
              </w:rPr>
              <w:t xml:space="preserve"> LOTS (1-2) - Attendance Management   (Short Term)</w:t>
            </w:r>
          </w:p>
        </w:tc>
      </w:tr>
      <w:tr w:rsidR="00BF15BE" w:rsidRPr="00E95324" w14:paraId="20BDB578" w14:textId="77777777" w:rsidTr="00BF15BE">
        <w:trPr>
          <w:trHeight w:val="437"/>
          <w:jc w:val="center"/>
        </w:trPr>
        <w:tc>
          <w:tcPr>
            <w:tcW w:w="814" w:type="pct"/>
            <w:shd w:val="clear" w:color="auto" w:fill="auto"/>
            <w:vAlign w:val="center"/>
          </w:tcPr>
          <w:p w14:paraId="0B286199" w14:textId="7EF74034" w:rsidR="00BF15BE" w:rsidRPr="00E95324" w:rsidRDefault="00BF15BE" w:rsidP="00376C75">
            <w:pPr>
              <w:spacing w:before="60" w:after="60" w:line="240" w:lineRule="auto"/>
              <w:jc w:val="center"/>
              <w:rPr>
                <w:rFonts w:cs="Arial"/>
                <w:bCs/>
                <w:color w:val="000000"/>
                <w:sz w:val="16"/>
                <w:szCs w:val="16"/>
              </w:rPr>
            </w:pPr>
            <w:r w:rsidRPr="00E95324">
              <w:rPr>
                <w:rFonts w:cs="Arial"/>
                <w:bCs/>
                <w:color w:val="000000"/>
                <w:sz w:val="16"/>
                <w:szCs w:val="16"/>
              </w:rPr>
              <w:t>AQ</w:t>
            </w:r>
            <w:r w:rsidR="000B7688">
              <w:rPr>
                <w:rFonts w:cs="Arial"/>
                <w:bCs/>
                <w:color w:val="000000"/>
                <w:sz w:val="16"/>
                <w:szCs w:val="16"/>
              </w:rPr>
              <w:t>J</w:t>
            </w:r>
            <w:r w:rsidRPr="00E95324">
              <w:rPr>
                <w:rFonts w:cs="Arial"/>
                <w:bCs/>
                <w:color w:val="000000"/>
                <w:sz w:val="16"/>
                <w:szCs w:val="16"/>
              </w:rPr>
              <w:t>4</w:t>
            </w:r>
          </w:p>
        </w:tc>
        <w:tc>
          <w:tcPr>
            <w:tcW w:w="4186" w:type="pct"/>
            <w:gridSpan w:val="2"/>
            <w:shd w:val="clear" w:color="auto" w:fill="auto"/>
          </w:tcPr>
          <w:p w14:paraId="19A66D59" w14:textId="7FC5A616" w:rsidR="00BF15BE" w:rsidRPr="0030361A" w:rsidRDefault="00BF15BE" w:rsidP="00821410">
            <w:pPr>
              <w:spacing w:before="60" w:after="60" w:line="240" w:lineRule="auto"/>
              <w:rPr>
                <w:rFonts w:cs="Arial"/>
                <w:bCs/>
                <w:color w:val="000000"/>
                <w:sz w:val="16"/>
                <w:szCs w:val="16"/>
              </w:rPr>
            </w:pPr>
            <w:r w:rsidRPr="00E95324">
              <w:rPr>
                <w:rFonts w:cs="Arial"/>
                <w:bCs/>
                <w:color w:val="000000"/>
                <w:sz w:val="16"/>
                <w:szCs w:val="16"/>
              </w:rPr>
              <w:t xml:space="preserve"> LOTS (1-2 ) - Attendance Management  (Long Term Absence due to musculoskeletal  issues)</w:t>
            </w:r>
          </w:p>
        </w:tc>
      </w:tr>
      <w:tr w:rsidR="00BF15BE" w:rsidRPr="00E95324" w14:paraId="335A04EC" w14:textId="77777777" w:rsidTr="00BF15BE">
        <w:trPr>
          <w:trHeight w:val="437"/>
          <w:jc w:val="center"/>
        </w:trPr>
        <w:tc>
          <w:tcPr>
            <w:tcW w:w="814" w:type="pct"/>
            <w:shd w:val="clear" w:color="auto" w:fill="auto"/>
            <w:vAlign w:val="center"/>
          </w:tcPr>
          <w:p w14:paraId="28E770AC" w14:textId="6E6707B8" w:rsidR="00BF15BE" w:rsidRPr="00E95324" w:rsidRDefault="00BF15BE" w:rsidP="00376C75">
            <w:pPr>
              <w:spacing w:before="60" w:after="60" w:line="240" w:lineRule="auto"/>
              <w:jc w:val="center"/>
              <w:rPr>
                <w:rFonts w:cs="Arial"/>
                <w:bCs/>
                <w:color w:val="000000"/>
                <w:sz w:val="16"/>
                <w:szCs w:val="16"/>
              </w:rPr>
            </w:pPr>
            <w:r w:rsidRPr="00E95324">
              <w:rPr>
                <w:rFonts w:cs="Arial"/>
                <w:bCs/>
                <w:color w:val="000000"/>
                <w:sz w:val="16"/>
                <w:szCs w:val="16"/>
              </w:rPr>
              <w:t>AQ</w:t>
            </w:r>
            <w:r w:rsidR="000B7688">
              <w:rPr>
                <w:rFonts w:cs="Arial"/>
                <w:bCs/>
                <w:color w:val="000000"/>
                <w:sz w:val="16"/>
                <w:szCs w:val="16"/>
              </w:rPr>
              <w:t>J</w:t>
            </w:r>
            <w:r w:rsidRPr="00E95324">
              <w:rPr>
                <w:rFonts w:cs="Arial"/>
                <w:bCs/>
                <w:color w:val="000000"/>
                <w:sz w:val="16"/>
                <w:szCs w:val="16"/>
              </w:rPr>
              <w:t>5</w:t>
            </w:r>
          </w:p>
        </w:tc>
        <w:tc>
          <w:tcPr>
            <w:tcW w:w="4186" w:type="pct"/>
            <w:gridSpan w:val="2"/>
            <w:shd w:val="clear" w:color="auto" w:fill="auto"/>
          </w:tcPr>
          <w:p w14:paraId="13A4C659" w14:textId="72E2C376" w:rsidR="00BF15BE" w:rsidRPr="0030361A" w:rsidRDefault="00BF15BE" w:rsidP="00821410">
            <w:pPr>
              <w:spacing w:before="60" w:after="60" w:line="240" w:lineRule="auto"/>
              <w:rPr>
                <w:rFonts w:cs="Arial"/>
                <w:bCs/>
                <w:color w:val="000000"/>
                <w:sz w:val="16"/>
                <w:szCs w:val="16"/>
              </w:rPr>
            </w:pPr>
            <w:r w:rsidRPr="00E95324">
              <w:rPr>
                <w:rFonts w:cs="Arial"/>
                <w:bCs/>
                <w:color w:val="000000"/>
                <w:sz w:val="16"/>
                <w:szCs w:val="16"/>
              </w:rPr>
              <w:t xml:space="preserve"> LOTS (1-2 ) Identifying and support  Contracting Authorities with Service Trends </w:t>
            </w:r>
          </w:p>
        </w:tc>
      </w:tr>
      <w:tr w:rsidR="00BF15BE" w:rsidRPr="00E95324" w14:paraId="320197EE" w14:textId="77777777" w:rsidTr="00BF15BE">
        <w:trPr>
          <w:trHeight w:val="437"/>
          <w:jc w:val="center"/>
        </w:trPr>
        <w:tc>
          <w:tcPr>
            <w:tcW w:w="814" w:type="pct"/>
            <w:shd w:val="clear" w:color="auto" w:fill="auto"/>
            <w:vAlign w:val="center"/>
          </w:tcPr>
          <w:p w14:paraId="1F7B9B3E" w14:textId="01A00F5D" w:rsidR="00BF15BE" w:rsidRPr="00E95324" w:rsidRDefault="00BF15BE" w:rsidP="00376C75">
            <w:pPr>
              <w:spacing w:before="60" w:after="60" w:line="240" w:lineRule="auto"/>
              <w:jc w:val="center"/>
              <w:rPr>
                <w:rFonts w:cs="Arial"/>
                <w:bCs/>
                <w:color w:val="000000"/>
                <w:sz w:val="16"/>
                <w:szCs w:val="16"/>
              </w:rPr>
            </w:pPr>
            <w:r w:rsidRPr="00E95324">
              <w:rPr>
                <w:rFonts w:cs="Arial"/>
                <w:bCs/>
                <w:color w:val="000000"/>
                <w:sz w:val="16"/>
                <w:szCs w:val="16"/>
              </w:rPr>
              <w:t>AQ</w:t>
            </w:r>
            <w:r w:rsidR="000B7688">
              <w:rPr>
                <w:rFonts w:cs="Arial"/>
                <w:bCs/>
                <w:color w:val="000000"/>
                <w:sz w:val="16"/>
                <w:szCs w:val="16"/>
              </w:rPr>
              <w:t>J</w:t>
            </w:r>
            <w:r w:rsidRPr="00E95324">
              <w:rPr>
                <w:rFonts w:cs="Arial"/>
                <w:bCs/>
                <w:color w:val="000000"/>
                <w:sz w:val="16"/>
                <w:szCs w:val="16"/>
              </w:rPr>
              <w:t>6</w:t>
            </w:r>
          </w:p>
        </w:tc>
        <w:tc>
          <w:tcPr>
            <w:tcW w:w="4186" w:type="pct"/>
            <w:gridSpan w:val="2"/>
            <w:shd w:val="clear" w:color="auto" w:fill="auto"/>
          </w:tcPr>
          <w:p w14:paraId="1EAEC67E" w14:textId="1B14F630" w:rsidR="00BF15BE" w:rsidRPr="0030361A" w:rsidRDefault="00BF15BE" w:rsidP="00821410">
            <w:pPr>
              <w:spacing w:before="60" w:after="60" w:line="240" w:lineRule="auto"/>
              <w:rPr>
                <w:rFonts w:cs="Arial"/>
                <w:bCs/>
                <w:color w:val="000000"/>
                <w:sz w:val="16"/>
                <w:szCs w:val="16"/>
              </w:rPr>
            </w:pPr>
            <w:r w:rsidRPr="00E95324">
              <w:rPr>
                <w:rFonts w:cs="Arial"/>
                <w:bCs/>
                <w:color w:val="000000"/>
                <w:sz w:val="16"/>
                <w:szCs w:val="16"/>
              </w:rPr>
              <w:t xml:space="preserve"> LOTS (1-3 ) – Contracting Authorities Personnel with a medically undiagnosed mental health issue</w:t>
            </w:r>
          </w:p>
        </w:tc>
      </w:tr>
      <w:tr w:rsidR="00BF15BE" w:rsidRPr="00E95324" w14:paraId="4C5811BB" w14:textId="77777777" w:rsidTr="00821410">
        <w:trPr>
          <w:trHeight w:val="327"/>
          <w:jc w:val="center"/>
        </w:trPr>
        <w:tc>
          <w:tcPr>
            <w:tcW w:w="814" w:type="pct"/>
            <w:shd w:val="clear" w:color="auto" w:fill="auto"/>
            <w:vAlign w:val="center"/>
          </w:tcPr>
          <w:p w14:paraId="022E5C3B" w14:textId="747A1D73" w:rsidR="00BF15BE" w:rsidRPr="00E95324" w:rsidRDefault="00BF15BE" w:rsidP="00376C75">
            <w:pPr>
              <w:spacing w:before="60" w:after="60" w:line="240" w:lineRule="auto"/>
              <w:jc w:val="center"/>
              <w:rPr>
                <w:rFonts w:cs="Arial"/>
                <w:bCs/>
                <w:color w:val="000000"/>
                <w:sz w:val="16"/>
                <w:szCs w:val="16"/>
              </w:rPr>
            </w:pPr>
            <w:r w:rsidRPr="00E95324">
              <w:rPr>
                <w:rFonts w:cs="Arial"/>
                <w:bCs/>
                <w:color w:val="000000"/>
                <w:sz w:val="16"/>
                <w:szCs w:val="16"/>
              </w:rPr>
              <w:t>AQ</w:t>
            </w:r>
            <w:r w:rsidR="000B7688">
              <w:rPr>
                <w:rFonts w:cs="Arial"/>
                <w:bCs/>
                <w:color w:val="000000"/>
                <w:sz w:val="16"/>
                <w:szCs w:val="16"/>
              </w:rPr>
              <w:t>J</w:t>
            </w:r>
            <w:r w:rsidRPr="00E95324">
              <w:rPr>
                <w:rFonts w:cs="Arial"/>
                <w:bCs/>
                <w:color w:val="000000"/>
                <w:sz w:val="16"/>
                <w:szCs w:val="16"/>
              </w:rPr>
              <w:t>7</w:t>
            </w:r>
          </w:p>
        </w:tc>
        <w:tc>
          <w:tcPr>
            <w:tcW w:w="4186" w:type="pct"/>
            <w:gridSpan w:val="2"/>
            <w:shd w:val="clear" w:color="auto" w:fill="auto"/>
          </w:tcPr>
          <w:p w14:paraId="3CC77ECB" w14:textId="017CD4BD" w:rsidR="00BF15BE" w:rsidRPr="00E95324" w:rsidRDefault="00BF15BE" w:rsidP="00821410">
            <w:pPr>
              <w:tabs>
                <w:tab w:val="left" w:pos="1850"/>
                <w:tab w:val="center" w:pos="3189"/>
              </w:tabs>
              <w:spacing w:before="60" w:after="60" w:line="240" w:lineRule="auto"/>
              <w:jc w:val="both"/>
              <w:rPr>
                <w:rFonts w:cs="Arial"/>
                <w:color w:val="000000"/>
                <w:sz w:val="16"/>
                <w:szCs w:val="16"/>
              </w:rPr>
            </w:pPr>
            <w:r w:rsidRPr="00E95324">
              <w:rPr>
                <w:rFonts w:cs="Arial"/>
                <w:bCs/>
                <w:color w:val="000000"/>
                <w:sz w:val="16"/>
                <w:szCs w:val="16"/>
              </w:rPr>
              <w:t xml:space="preserve"> LOTS (1-3 ) – In crisis and red flag cases </w:t>
            </w:r>
          </w:p>
        </w:tc>
      </w:tr>
      <w:tr w:rsidR="00BF15BE" w:rsidRPr="00E95324" w14:paraId="5A164533" w14:textId="77777777" w:rsidTr="00821410">
        <w:trPr>
          <w:trHeight w:val="305"/>
          <w:jc w:val="center"/>
        </w:trPr>
        <w:tc>
          <w:tcPr>
            <w:tcW w:w="814" w:type="pct"/>
            <w:shd w:val="clear" w:color="auto" w:fill="auto"/>
            <w:vAlign w:val="center"/>
          </w:tcPr>
          <w:p w14:paraId="69AD008F" w14:textId="0BC8CD9A" w:rsidR="00BF15BE" w:rsidRPr="00E95324" w:rsidRDefault="00BF15BE" w:rsidP="00376C75">
            <w:pPr>
              <w:spacing w:before="60" w:after="60" w:line="240" w:lineRule="auto"/>
              <w:jc w:val="center"/>
              <w:rPr>
                <w:rFonts w:cs="Arial"/>
                <w:bCs/>
                <w:color w:val="000000"/>
                <w:sz w:val="16"/>
                <w:szCs w:val="16"/>
              </w:rPr>
            </w:pPr>
            <w:r w:rsidRPr="00E95324">
              <w:rPr>
                <w:rFonts w:cs="Arial"/>
                <w:bCs/>
                <w:color w:val="000000"/>
                <w:sz w:val="16"/>
                <w:szCs w:val="16"/>
              </w:rPr>
              <w:t>AQ</w:t>
            </w:r>
            <w:r w:rsidR="000B7688">
              <w:rPr>
                <w:rFonts w:cs="Arial"/>
                <w:bCs/>
                <w:color w:val="000000"/>
                <w:sz w:val="16"/>
                <w:szCs w:val="16"/>
              </w:rPr>
              <w:t>J</w:t>
            </w:r>
            <w:r w:rsidRPr="00E95324">
              <w:rPr>
                <w:rFonts w:cs="Arial"/>
                <w:bCs/>
                <w:color w:val="000000"/>
                <w:sz w:val="16"/>
                <w:szCs w:val="16"/>
              </w:rPr>
              <w:t>8</w:t>
            </w:r>
          </w:p>
        </w:tc>
        <w:tc>
          <w:tcPr>
            <w:tcW w:w="4186" w:type="pct"/>
            <w:gridSpan w:val="2"/>
            <w:shd w:val="clear" w:color="auto" w:fill="auto"/>
          </w:tcPr>
          <w:p w14:paraId="4E241A6A" w14:textId="10CC7229" w:rsidR="00BF15BE" w:rsidRPr="00E95324" w:rsidRDefault="00BF15BE" w:rsidP="00821410">
            <w:pPr>
              <w:spacing w:before="60" w:after="60" w:line="240" w:lineRule="auto"/>
              <w:rPr>
                <w:rFonts w:cs="Arial"/>
                <w:color w:val="000000"/>
                <w:sz w:val="16"/>
                <w:szCs w:val="16"/>
              </w:rPr>
            </w:pPr>
            <w:r w:rsidRPr="00E95324">
              <w:rPr>
                <w:rFonts w:cs="Arial"/>
                <w:bCs/>
                <w:color w:val="000000"/>
                <w:sz w:val="16"/>
                <w:szCs w:val="16"/>
              </w:rPr>
              <w:t xml:space="preserve"> LOTS (1-3 ) – Management Support</w:t>
            </w:r>
          </w:p>
        </w:tc>
      </w:tr>
      <w:tr w:rsidR="00BF15BE" w:rsidRPr="00E95324" w14:paraId="219BCE0C" w14:textId="77777777" w:rsidTr="00821410">
        <w:trPr>
          <w:trHeight w:val="283"/>
          <w:jc w:val="center"/>
        </w:trPr>
        <w:tc>
          <w:tcPr>
            <w:tcW w:w="814" w:type="pct"/>
            <w:shd w:val="clear" w:color="auto" w:fill="auto"/>
            <w:vAlign w:val="center"/>
          </w:tcPr>
          <w:p w14:paraId="23699690" w14:textId="31843F86" w:rsidR="00BF15BE" w:rsidRPr="00E95324" w:rsidRDefault="00BF15BE" w:rsidP="00376C75">
            <w:pPr>
              <w:spacing w:before="60" w:after="60" w:line="240" w:lineRule="auto"/>
              <w:jc w:val="center"/>
              <w:rPr>
                <w:rFonts w:cs="Arial"/>
                <w:bCs/>
                <w:color w:val="000000"/>
                <w:sz w:val="16"/>
                <w:szCs w:val="16"/>
              </w:rPr>
            </w:pPr>
            <w:r w:rsidRPr="00E95324">
              <w:rPr>
                <w:rFonts w:cs="Arial"/>
                <w:bCs/>
                <w:color w:val="000000"/>
                <w:sz w:val="16"/>
                <w:szCs w:val="16"/>
              </w:rPr>
              <w:t>AQ</w:t>
            </w:r>
            <w:r w:rsidR="000B7688">
              <w:rPr>
                <w:rFonts w:cs="Arial"/>
                <w:bCs/>
                <w:color w:val="000000"/>
                <w:sz w:val="16"/>
                <w:szCs w:val="16"/>
              </w:rPr>
              <w:t>J</w:t>
            </w:r>
            <w:r w:rsidRPr="00E95324">
              <w:rPr>
                <w:rFonts w:cs="Arial"/>
                <w:bCs/>
                <w:color w:val="000000"/>
                <w:sz w:val="16"/>
                <w:szCs w:val="16"/>
              </w:rPr>
              <w:t>9</w:t>
            </w:r>
          </w:p>
        </w:tc>
        <w:tc>
          <w:tcPr>
            <w:tcW w:w="4186" w:type="pct"/>
            <w:gridSpan w:val="2"/>
            <w:shd w:val="clear" w:color="auto" w:fill="auto"/>
            <w:vAlign w:val="bottom"/>
          </w:tcPr>
          <w:p w14:paraId="6941EFDD" w14:textId="6D7653E0" w:rsidR="00BF15BE" w:rsidRPr="0030361A" w:rsidRDefault="00BF15BE" w:rsidP="00821410">
            <w:pPr>
              <w:spacing w:before="60" w:after="60" w:line="240" w:lineRule="auto"/>
              <w:rPr>
                <w:rFonts w:cs="Arial"/>
                <w:bCs/>
                <w:color w:val="000000"/>
                <w:sz w:val="16"/>
                <w:szCs w:val="16"/>
              </w:rPr>
            </w:pPr>
            <w:r w:rsidRPr="00E95324">
              <w:rPr>
                <w:rFonts w:cs="Arial"/>
                <w:bCs/>
                <w:color w:val="000000"/>
                <w:sz w:val="16"/>
                <w:szCs w:val="16"/>
              </w:rPr>
              <w:t xml:space="preserve"> LOT 4 – Coverage for DSE Eye and Safety  Care Services </w:t>
            </w:r>
          </w:p>
        </w:tc>
      </w:tr>
    </w:tbl>
    <w:p w14:paraId="3B7F48C3" w14:textId="332B32BC" w:rsidR="00376C75" w:rsidRDefault="00376C75" w:rsidP="00931064">
      <w:pPr>
        <w:rPr>
          <w:rFonts w:cs="Arial"/>
          <w:b/>
          <w:bCs/>
          <w:sz w:val="16"/>
          <w:szCs w:val="16"/>
          <w:lang w:val="en-US"/>
        </w:rPr>
      </w:pPr>
      <w:r>
        <w:rPr>
          <w:rFonts w:cs="Arial"/>
          <w:b/>
          <w:bCs/>
          <w:sz w:val="16"/>
          <w:szCs w:val="16"/>
          <w:lang w:val="en-US"/>
        </w:rPr>
        <w:t xml:space="preserve">    </w:t>
      </w:r>
    </w:p>
    <w:p w14:paraId="4662AF13" w14:textId="77777777" w:rsidR="00BC0DBD" w:rsidRDefault="00BC0DBD" w:rsidP="00931064">
      <w:pPr>
        <w:rPr>
          <w:rFonts w:cs="Arial"/>
          <w:b/>
          <w:bCs/>
          <w:sz w:val="16"/>
          <w:szCs w:val="16"/>
          <w:lang w:val="en-US"/>
        </w:rPr>
      </w:pPr>
    </w:p>
    <w:p w14:paraId="52E345D1" w14:textId="77777777" w:rsidR="00BC0DBD" w:rsidRDefault="00BC0DBD" w:rsidP="00931064">
      <w:pPr>
        <w:rPr>
          <w:rFonts w:cs="Arial"/>
          <w:b/>
          <w:bCs/>
          <w:sz w:val="16"/>
          <w:szCs w:val="16"/>
          <w:lang w:val="en-US"/>
        </w:rPr>
      </w:pPr>
    </w:p>
    <w:p w14:paraId="73FA3B90" w14:textId="77777777" w:rsidR="00BC0DBD" w:rsidRDefault="00BC0DBD" w:rsidP="00931064">
      <w:pPr>
        <w:rPr>
          <w:rFonts w:cs="Arial"/>
          <w:b/>
          <w:bCs/>
          <w:sz w:val="16"/>
          <w:szCs w:val="16"/>
          <w:lang w:val="en-US"/>
        </w:rPr>
      </w:pPr>
    </w:p>
    <w:p w14:paraId="61CBFEF1" w14:textId="77777777" w:rsidR="00BC0DBD" w:rsidRDefault="00BC0DBD" w:rsidP="00931064">
      <w:pPr>
        <w:rPr>
          <w:rFonts w:cs="Arial"/>
          <w:b/>
          <w:bCs/>
          <w:sz w:val="16"/>
          <w:szCs w:val="16"/>
          <w:lang w:val="en-US"/>
        </w:rPr>
      </w:pPr>
    </w:p>
    <w:tbl>
      <w:tblPr>
        <w:tblpPr w:leftFromText="180" w:rightFromText="180" w:vertAnchor="text" w:horzAnchor="page" w:tblpX="2129" w:tblpY="246"/>
        <w:tblW w:w="4322" w:type="pct"/>
        <w:tblLayout w:type="fixed"/>
        <w:tblCellMar>
          <w:left w:w="0" w:type="dxa"/>
          <w:right w:w="0" w:type="dxa"/>
        </w:tblCellMar>
        <w:tblLook w:val="01E0" w:firstRow="1" w:lastRow="1" w:firstColumn="1" w:lastColumn="1" w:noHBand="0" w:noVBand="0"/>
      </w:tblPr>
      <w:tblGrid>
        <w:gridCol w:w="1102"/>
        <w:gridCol w:w="6690"/>
      </w:tblGrid>
      <w:tr w:rsidR="00F2595C" w:rsidRPr="00F2595C" w14:paraId="3A75F71A" w14:textId="77777777" w:rsidTr="00376C75">
        <w:trPr>
          <w:trHeight w:val="478"/>
        </w:trPr>
        <w:tc>
          <w:tcPr>
            <w:tcW w:w="5000" w:type="pct"/>
            <w:gridSpan w:val="2"/>
            <w:tcBorders>
              <w:top w:val="single" w:sz="5" w:space="0" w:color="000000"/>
              <w:left w:val="single" w:sz="5" w:space="0" w:color="000000"/>
              <w:bottom w:val="single" w:sz="5" w:space="0" w:color="000000"/>
              <w:right w:val="single" w:sz="5" w:space="0" w:color="000000"/>
            </w:tcBorders>
            <w:shd w:val="clear" w:color="auto" w:fill="B8CCE4"/>
          </w:tcPr>
          <w:p w14:paraId="40468880" w14:textId="77777777" w:rsidR="00F2595C" w:rsidRPr="00F2595C" w:rsidRDefault="00F2595C" w:rsidP="00F2595C">
            <w:pPr>
              <w:rPr>
                <w:rFonts w:ascii="Arial" w:eastAsia="Calibri" w:hAnsi="Arial" w:cs="Arial"/>
                <w:b/>
                <w:bCs/>
                <w:sz w:val="16"/>
                <w:szCs w:val="16"/>
                <w:lang w:val="en-US" w:eastAsia="en-US"/>
              </w:rPr>
            </w:pPr>
            <w:r w:rsidRPr="00F2595C">
              <w:rPr>
                <w:rFonts w:ascii="Arial" w:eastAsia="Calibri" w:hAnsi="Arial" w:cs="Arial"/>
                <w:b/>
                <w:bCs/>
                <w:sz w:val="16"/>
                <w:szCs w:val="16"/>
                <w:lang w:val="en-US" w:eastAsia="en-US"/>
              </w:rPr>
              <w:t>APPLICABLE WEIGHTINGS BY LOT</w:t>
            </w:r>
          </w:p>
          <w:p w14:paraId="6CEF7C07" w14:textId="77777777" w:rsidR="00F2595C" w:rsidRPr="00F2595C" w:rsidRDefault="00F2595C" w:rsidP="00F2595C">
            <w:pPr>
              <w:rPr>
                <w:rFonts w:ascii="Arial" w:eastAsia="Calibri" w:hAnsi="Arial" w:cs="Arial"/>
                <w:b/>
                <w:sz w:val="16"/>
                <w:szCs w:val="16"/>
                <w:lang w:val="en-US" w:eastAsia="en-US"/>
              </w:rPr>
            </w:pPr>
            <w:r w:rsidRPr="00F2595C">
              <w:rPr>
                <w:rFonts w:ascii="Arial" w:eastAsia="Calibri" w:hAnsi="Arial" w:cs="Arial"/>
                <w:b/>
                <w:bCs/>
                <w:sz w:val="16"/>
                <w:szCs w:val="16"/>
                <w:lang w:val="en-US" w:eastAsia="en-US"/>
              </w:rPr>
              <w:t>Key:</w:t>
            </w:r>
          </w:p>
        </w:tc>
      </w:tr>
      <w:tr w:rsidR="00F2595C" w:rsidRPr="00F2595C" w14:paraId="2AF21812" w14:textId="77777777" w:rsidTr="00376C75">
        <w:trPr>
          <w:trHeight w:val="312"/>
        </w:trPr>
        <w:tc>
          <w:tcPr>
            <w:tcW w:w="707" w:type="pct"/>
            <w:tcBorders>
              <w:top w:val="single" w:sz="5" w:space="0" w:color="000000"/>
              <w:left w:val="single" w:sz="5" w:space="0" w:color="000000"/>
              <w:bottom w:val="single" w:sz="5" w:space="0" w:color="000000"/>
              <w:right w:val="single" w:sz="5" w:space="0" w:color="000000"/>
            </w:tcBorders>
          </w:tcPr>
          <w:p w14:paraId="5A958346" w14:textId="77777777" w:rsidR="00F2595C" w:rsidRPr="00F2595C" w:rsidRDefault="00F2595C" w:rsidP="00F2595C">
            <w:pPr>
              <w:rPr>
                <w:rFonts w:ascii="Arial" w:eastAsia="Calibri" w:hAnsi="Arial" w:cs="Arial"/>
                <w:sz w:val="16"/>
                <w:szCs w:val="16"/>
                <w:lang w:val="en-US" w:eastAsia="en-US"/>
              </w:rPr>
            </w:pPr>
            <w:r w:rsidRPr="00F2595C">
              <w:rPr>
                <w:rFonts w:ascii="Arial" w:eastAsia="Calibri" w:hAnsi="Arial" w:cs="Arial"/>
                <w:b/>
                <w:bCs/>
                <w:sz w:val="16"/>
                <w:szCs w:val="16"/>
                <w:lang w:val="en-US" w:eastAsia="en-US"/>
              </w:rPr>
              <w:t>N/A</w:t>
            </w:r>
          </w:p>
        </w:tc>
        <w:tc>
          <w:tcPr>
            <w:tcW w:w="4293" w:type="pct"/>
            <w:tcBorders>
              <w:top w:val="single" w:sz="5" w:space="0" w:color="000000"/>
              <w:left w:val="single" w:sz="5" w:space="0" w:color="000000"/>
              <w:bottom w:val="single" w:sz="5" w:space="0" w:color="000000"/>
              <w:right w:val="single" w:sz="5" w:space="0" w:color="000000"/>
            </w:tcBorders>
          </w:tcPr>
          <w:p w14:paraId="34DA04AC" w14:textId="77777777" w:rsidR="00F2595C" w:rsidRPr="00F2595C" w:rsidRDefault="00F2595C" w:rsidP="00F2595C">
            <w:pPr>
              <w:rPr>
                <w:rFonts w:ascii="Arial" w:eastAsia="Calibri" w:hAnsi="Arial" w:cs="Arial"/>
                <w:sz w:val="16"/>
                <w:szCs w:val="16"/>
                <w:lang w:val="en-US" w:eastAsia="en-US"/>
              </w:rPr>
            </w:pPr>
            <w:r w:rsidRPr="00F2595C">
              <w:rPr>
                <w:rFonts w:ascii="Arial" w:eastAsia="Calibri" w:hAnsi="Arial" w:cs="Arial"/>
                <w:sz w:val="16"/>
                <w:szCs w:val="16"/>
                <w:lang w:val="en-US" w:eastAsia="en-US"/>
              </w:rPr>
              <w:t xml:space="preserve">means weighting NOT applicable </w:t>
            </w:r>
          </w:p>
        </w:tc>
      </w:tr>
      <w:tr w:rsidR="00F2595C" w:rsidRPr="00F2595C" w14:paraId="1619235D" w14:textId="77777777" w:rsidTr="00376C75">
        <w:trPr>
          <w:trHeight w:val="312"/>
        </w:trPr>
        <w:tc>
          <w:tcPr>
            <w:tcW w:w="707" w:type="pct"/>
            <w:tcBorders>
              <w:top w:val="single" w:sz="5" w:space="0" w:color="000000"/>
              <w:left w:val="single" w:sz="5" w:space="0" w:color="000000"/>
              <w:bottom w:val="single" w:sz="5" w:space="0" w:color="000000"/>
              <w:right w:val="single" w:sz="5" w:space="0" w:color="000000"/>
            </w:tcBorders>
            <w:shd w:val="clear" w:color="auto" w:fill="FF0000"/>
          </w:tcPr>
          <w:p w14:paraId="24923F5C" w14:textId="77777777" w:rsidR="00F2595C" w:rsidRPr="00F2595C" w:rsidRDefault="00F2595C" w:rsidP="00F2595C">
            <w:pPr>
              <w:rPr>
                <w:rFonts w:ascii="Arial" w:eastAsia="Calibri" w:hAnsi="Arial" w:cs="Arial"/>
                <w:sz w:val="16"/>
                <w:szCs w:val="16"/>
                <w:lang w:val="en-US" w:eastAsia="en-US"/>
              </w:rPr>
            </w:pPr>
            <w:r w:rsidRPr="00F2595C">
              <w:rPr>
                <w:rFonts w:ascii="Arial" w:eastAsia="Calibri" w:hAnsi="Arial" w:cs="Arial"/>
                <w:b/>
                <w:bCs/>
                <w:sz w:val="16"/>
                <w:szCs w:val="16"/>
                <w:lang w:val="en-US" w:eastAsia="en-US"/>
              </w:rPr>
              <w:t>Red block</w:t>
            </w:r>
          </w:p>
        </w:tc>
        <w:tc>
          <w:tcPr>
            <w:tcW w:w="4293" w:type="pct"/>
            <w:tcBorders>
              <w:top w:val="single" w:sz="5" w:space="0" w:color="000000"/>
              <w:left w:val="single" w:sz="5" w:space="0" w:color="000000"/>
              <w:bottom w:val="single" w:sz="5" w:space="0" w:color="000000"/>
              <w:right w:val="single" w:sz="5" w:space="0" w:color="000000"/>
            </w:tcBorders>
          </w:tcPr>
          <w:p w14:paraId="19957794" w14:textId="77777777" w:rsidR="00F2595C" w:rsidRPr="00F2595C" w:rsidRDefault="00F2595C" w:rsidP="00F2595C">
            <w:pPr>
              <w:rPr>
                <w:rFonts w:ascii="Arial" w:eastAsia="Calibri" w:hAnsi="Arial" w:cs="Arial"/>
                <w:sz w:val="16"/>
                <w:szCs w:val="16"/>
                <w:lang w:val="en-US" w:eastAsia="en-US"/>
              </w:rPr>
            </w:pPr>
            <w:r w:rsidRPr="00F2595C">
              <w:rPr>
                <w:rFonts w:ascii="Arial" w:eastAsia="Calibri" w:hAnsi="Arial" w:cs="Arial"/>
                <w:sz w:val="16"/>
                <w:szCs w:val="16"/>
                <w:lang w:val="en-US" w:eastAsia="en-US"/>
              </w:rPr>
              <w:t>means question NOT applicable to that Lot</w:t>
            </w:r>
          </w:p>
        </w:tc>
      </w:tr>
      <w:tr w:rsidR="00F2595C" w:rsidRPr="00F2595C" w14:paraId="4B26FC13" w14:textId="77777777" w:rsidTr="00376C75">
        <w:trPr>
          <w:trHeight w:val="312"/>
        </w:trPr>
        <w:tc>
          <w:tcPr>
            <w:tcW w:w="707" w:type="pct"/>
            <w:tcBorders>
              <w:top w:val="single" w:sz="5" w:space="0" w:color="000000"/>
              <w:left w:val="single" w:sz="5" w:space="0" w:color="000000"/>
              <w:bottom w:val="single" w:sz="5" w:space="0" w:color="000000"/>
              <w:right w:val="single" w:sz="5" w:space="0" w:color="000000"/>
            </w:tcBorders>
            <w:shd w:val="clear" w:color="auto" w:fill="8DB3E2"/>
          </w:tcPr>
          <w:p w14:paraId="5D6E5BE8" w14:textId="77777777" w:rsidR="00F2595C" w:rsidRPr="00F2595C" w:rsidRDefault="00F2595C" w:rsidP="00F2595C">
            <w:pPr>
              <w:rPr>
                <w:rFonts w:ascii="Arial" w:eastAsia="Calibri" w:hAnsi="Arial" w:cs="Arial"/>
                <w:color w:val="95B3D7"/>
                <w:sz w:val="16"/>
                <w:szCs w:val="16"/>
                <w:lang w:val="en-US" w:eastAsia="en-US"/>
              </w:rPr>
            </w:pPr>
            <w:r w:rsidRPr="00F2595C">
              <w:rPr>
                <w:rFonts w:ascii="Arial" w:eastAsia="Calibri" w:hAnsi="Arial" w:cs="Arial"/>
                <w:b/>
                <w:bCs/>
                <w:sz w:val="16"/>
                <w:szCs w:val="16"/>
                <w:lang w:val="en-US" w:eastAsia="en-US"/>
              </w:rPr>
              <w:t>Blue block</w:t>
            </w:r>
          </w:p>
        </w:tc>
        <w:tc>
          <w:tcPr>
            <w:tcW w:w="4293" w:type="pct"/>
            <w:tcBorders>
              <w:top w:val="single" w:sz="5" w:space="0" w:color="000000"/>
              <w:left w:val="single" w:sz="5" w:space="0" w:color="000000"/>
              <w:bottom w:val="single" w:sz="5" w:space="0" w:color="000000"/>
              <w:right w:val="single" w:sz="5" w:space="0" w:color="000000"/>
            </w:tcBorders>
          </w:tcPr>
          <w:p w14:paraId="6DC8CB2A" w14:textId="77777777" w:rsidR="00F2595C" w:rsidRPr="00F2595C" w:rsidRDefault="00F2595C" w:rsidP="00F2595C">
            <w:pPr>
              <w:rPr>
                <w:rFonts w:ascii="Arial" w:eastAsia="Calibri" w:hAnsi="Arial" w:cs="Arial"/>
                <w:sz w:val="16"/>
                <w:szCs w:val="16"/>
                <w:lang w:val="en-US" w:eastAsia="en-US"/>
              </w:rPr>
            </w:pPr>
            <w:r w:rsidRPr="00F2595C">
              <w:rPr>
                <w:rFonts w:ascii="Arial" w:eastAsia="Calibri" w:hAnsi="Arial" w:cs="Arial"/>
                <w:sz w:val="16"/>
                <w:szCs w:val="16"/>
                <w:lang w:val="en-US" w:eastAsia="en-US"/>
              </w:rPr>
              <w:t>means questions applicable to that Lot</w:t>
            </w:r>
          </w:p>
        </w:tc>
      </w:tr>
    </w:tbl>
    <w:p w14:paraId="31A13B72" w14:textId="77777777" w:rsidR="00F2595C" w:rsidRPr="00F2595C" w:rsidRDefault="00F2595C" w:rsidP="00F2595C">
      <w:pPr>
        <w:rPr>
          <w:rFonts w:ascii="Arial" w:eastAsia="Calibri" w:hAnsi="Arial" w:cs="Times New Roman"/>
          <w:sz w:val="16"/>
          <w:szCs w:val="16"/>
          <w:lang w:eastAsia="en-US"/>
        </w:rPr>
      </w:pPr>
    </w:p>
    <w:tbl>
      <w:tblPr>
        <w:tblW w:w="7797" w:type="dxa"/>
        <w:tblInd w:w="704" w:type="dxa"/>
        <w:tblLook w:val="04A0" w:firstRow="1" w:lastRow="0" w:firstColumn="1" w:lastColumn="0" w:noHBand="0" w:noVBand="1"/>
      </w:tblPr>
      <w:tblGrid>
        <w:gridCol w:w="1072"/>
        <w:gridCol w:w="1979"/>
        <w:gridCol w:w="1148"/>
        <w:gridCol w:w="827"/>
        <w:gridCol w:w="77"/>
        <w:gridCol w:w="774"/>
        <w:gridCol w:w="850"/>
        <w:gridCol w:w="1070"/>
      </w:tblGrid>
      <w:tr w:rsidR="00F2595C" w:rsidRPr="00F2595C" w14:paraId="537A0AD0" w14:textId="77777777" w:rsidTr="00376C75">
        <w:trPr>
          <w:trHeight w:val="450"/>
        </w:trPr>
        <w:tc>
          <w:tcPr>
            <w:tcW w:w="10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725664" w14:textId="77777777" w:rsidR="00F2595C" w:rsidRPr="00F2595C" w:rsidRDefault="00F2595C" w:rsidP="00F2595C">
            <w:pPr>
              <w:rPr>
                <w:rFonts w:ascii="Arial" w:eastAsia="Calibri" w:hAnsi="Arial" w:cs="Times New Roman"/>
                <w:b/>
                <w:bCs/>
                <w:sz w:val="16"/>
                <w:szCs w:val="16"/>
                <w:lang w:eastAsia="en-US"/>
              </w:rPr>
            </w:pPr>
            <w:r w:rsidRPr="00F2595C">
              <w:rPr>
                <w:rFonts w:ascii="Arial" w:eastAsia="Calibri" w:hAnsi="Arial" w:cs="Times New Roman"/>
                <w:b/>
                <w:bCs/>
                <w:sz w:val="16"/>
                <w:szCs w:val="16"/>
                <w:lang w:eastAsia="en-US"/>
              </w:rPr>
              <w:t>Question</w:t>
            </w:r>
          </w:p>
        </w:tc>
        <w:tc>
          <w:tcPr>
            <w:tcW w:w="19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68E2DD" w14:textId="77777777" w:rsidR="00F2595C" w:rsidRPr="00F2595C" w:rsidRDefault="00F2595C" w:rsidP="00F2595C">
            <w:pPr>
              <w:rPr>
                <w:rFonts w:ascii="Arial" w:eastAsia="Calibri" w:hAnsi="Arial" w:cs="Times New Roman"/>
                <w:b/>
                <w:bCs/>
                <w:sz w:val="16"/>
                <w:szCs w:val="16"/>
                <w:lang w:eastAsia="en-US"/>
              </w:rPr>
            </w:pPr>
            <w:r w:rsidRPr="00F2595C">
              <w:rPr>
                <w:rFonts w:ascii="Arial" w:eastAsia="Calibri" w:hAnsi="Arial" w:cs="Times New Roman"/>
                <w:b/>
                <w:bCs/>
                <w:sz w:val="16"/>
                <w:szCs w:val="16"/>
                <w:lang w:eastAsia="en-US"/>
              </w:rPr>
              <w:t>Marking Scheme</w:t>
            </w:r>
          </w:p>
        </w:tc>
        <w:tc>
          <w:tcPr>
            <w:tcW w:w="11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D41C63" w14:textId="77777777" w:rsidR="00F2595C" w:rsidRPr="00F2595C" w:rsidRDefault="00F2595C" w:rsidP="00F2595C">
            <w:pPr>
              <w:rPr>
                <w:rFonts w:ascii="Arial" w:eastAsia="Calibri" w:hAnsi="Arial" w:cs="Times New Roman"/>
                <w:b/>
                <w:bCs/>
                <w:sz w:val="16"/>
                <w:szCs w:val="16"/>
                <w:lang w:eastAsia="en-US"/>
              </w:rPr>
            </w:pPr>
            <w:r w:rsidRPr="00F2595C">
              <w:rPr>
                <w:rFonts w:ascii="Arial" w:eastAsia="Calibri" w:hAnsi="Arial" w:cs="Times New Roman"/>
                <w:b/>
                <w:bCs/>
                <w:sz w:val="16"/>
                <w:szCs w:val="16"/>
                <w:lang w:eastAsia="en-US"/>
              </w:rPr>
              <w:t>Maximum Score Available</w:t>
            </w:r>
          </w:p>
        </w:tc>
        <w:tc>
          <w:tcPr>
            <w:tcW w:w="8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51F594" w14:textId="77777777" w:rsidR="00F2595C" w:rsidRPr="00F2595C" w:rsidRDefault="00F2595C" w:rsidP="00F2595C">
            <w:pPr>
              <w:rPr>
                <w:rFonts w:ascii="Arial" w:eastAsia="Calibri" w:hAnsi="Arial" w:cs="Times New Roman"/>
                <w:b/>
                <w:bCs/>
                <w:sz w:val="16"/>
                <w:szCs w:val="16"/>
                <w:lang w:eastAsia="en-US"/>
              </w:rPr>
            </w:pPr>
            <w:r w:rsidRPr="00F2595C">
              <w:rPr>
                <w:rFonts w:ascii="Arial" w:eastAsia="Calibri" w:hAnsi="Arial" w:cs="Times New Roman"/>
                <w:b/>
                <w:bCs/>
                <w:sz w:val="16"/>
                <w:szCs w:val="16"/>
                <w:lang w:eastAsia="en-US"/>
              </w:rPr>
              <w:t>Lot 1</w:t>
            </w:r>
          </w:p>
        </w:tc>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471305" w14:textId="77777777" w:rsidR="00F2595C" w:rsidRPr="00F2595C" w:rsidRDefault="00F2595C" w:rsidP="00F2595C">
            <w:pPr>
              <w:rPr>
                <w:rFonts w:ascii="Arial" w:eastAsia="Calibri" w:hAnsi="Arial" w:cs="Times New Roman"/>
                <w:b/>
                <w:bCs/>
                <w:sz w:val="16"/>
                <w:szCs w:val="16"/>
                <w:lang w:eastAsia="en-US"/>
              </w:rPr>
            </w:pPr>
            <w:r w:rsidRPr="00F2595C">
              <w:rPr>
                <w:rFonts w:ascii="Arial" w:eastAsia="Calibri" w:hAnsi="Arial" w:cs="Times New Roman"/>
                <w:b/>
                <w:bCs/>
                <w:sz w:val="16"/>
                <w:szCs w:val="16"/>
                <w:lang w:eastAsia="en-US"/>
              </w:rPr>
              <w:t>Lot 2</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B18201" w14:textId="77777777" w:rsidR="00F2595C" w:rsidRPr="00F2595C" w:rsidRDefault="00F2595C" w:rsidP="00F2595C">
            <w:pPr>
              <w:rPr>
                <w:rFonts w:ascii="Arial" w:eastAsia="Calibri" w:hAnsi="Arial" w:cs="Times New Roman"/>
                <w:b/>
                <w:bCs/>
                <w:sz w:val="16"/>
                <w:szCs w:val="16"/>
                <w:lang w:eastAsia="en-US"/>
              </w:rPr>
            </w:pPr>
            <w:r w:rsidRPr="00F2595C">
              <w:rPr>
                <w:rFonts w:ascii="Arial" w:eastAsia="Calibri" w:hAnsi="Arial" w:cs="Times New Roman"/>
                <w:b/>
                <w:bCs/>
                <w:sz w:val="16"/>
                <w:szCs w:val="16"/>
                <w:lang w:eastAsia="en-US"/>
              </w:rPr>
              <w:t>Lot 3</w:t>
            </w:r>
          </w:p>
        </w:tc>
        <w:tc>
          <w:tcPr>
            <w:tcW w:w="10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D53C61" w14:textId="77777777" w:rsidR="00F2595C" w:rsidRPr="00F2595C" w:rsidRDefault="00F2595C" w:rsidP="00F2595C">
            <w:pPr>
              <w:rPr>
                <w:rFonts w:ascii="Arial" w:eastAsia="Calibri" w:hAnsi="Arial" w:cs="Times New Roman"/>
                <w:b/>
                <w:bCs/>
                <w:sz w:val="16"/>
                <w:szCs w:val="16"/>
                <w:lang w:eastAsia="en-US"/>
              </w:rPr>
            </w:pPr>
            <w:r w:rsidRPr="00F2595C">
              <w:rPr>
                <w:rFonts w:ascii="Arial" w:eastAsia="Calibri" w:hAnsi="Arial" w:cs="Times New Roman"/>
                <w:b/>
                <w:bCs/>
                <w:sz w:val="16"/>
                <w:szCs w:val="16"/>
                <w:lang w:eastAsia="en-US"/>
              </w:rPr>
              <w:t>Lot 4</w:t>
            </w:r>
          </w:p>
        </w:tc>
      </w:tr>
      <w:tr w:rsidR="00F2595C" w:rsidRPr="00F2595C" w14:paraId="43391A0E" w14:textId="77777777" w:rsidTr="00376C75">
        <w:trPr>
          <w:trHeight w:val="509"/>
        </w:trPr>
        <w:tc>
          <w:tcPr>
            <w:tcW w:w="1072" w:type="dxa"/>
            <w:vMerge/>
            <w:tcBorders>
              <w:top w:val="single" w:sz="4" w:space="0" w:color="auto"/>
              <w:left w:val="single" w:sz="4" w:space="0" w:color="auto"/>
              <w:bottom w:val="single" w:sz="4" w:space="0" w:color="auto"/>
              <w:right w:val="single" w:sz="4" w:space="0" w:color="auto"/>
            </w:tcBorders>
            <w:vAlign w:val="center"/>
            <w:hideMark/>
          </w:tcPr>
          <w:p w14:paraId="0BFDA289" w14:textId="77777777" w:rsidR="00F2595C" w:rsidRPr="00F2595C" w:rsidRDefault="00F2595C" w:rsidP="00F2595C">
            <w:pPr>
              <w:rPr>
                <w:rFonts w:ascii="Arial" w:eastAsia="Calibri" w:hAnsi="Arial" w:cs="Times New Roman"/>
                <w:b/>
                <w:bCs/>
                <w:sz w:val="16"/>
                <w:szCs w:val="16"/>
                <w:lang w:eastAsia="en-US"/>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1C511480" w14:textId="77777777" w:rsidR="00F2595C" w:rsidRPr="00F2595C" w:rsidRDefault="00F2595C" w:rsidP="00F2595C">
            <w:pPr>
              <w:rPr>
                <w:rFonts w:ascii="Arial" w:eastAsia="Calibri" w:hAnsi="Arial" w:cs="Times New Roman"/>
                <w:b/>
                <w:bCs/>
                <w:sz w:val="16"/>
                <w:szCs w:val="16"/>
                <w:lang w:eastAsia="en-US"/>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6D8C24D9" w14:textId="77777777" w:rsidR="00F2595C" w:rsidRPr="00F2595C" w:rsidRDefault="00F2595C" w:rsidP="00F2595C">
            <w:pPr>
              <w:rPr>
                <w:rFonts w:ascii="Arial" w:eastAsia="Calibri" w:hAnsi="Arial" w:cs="Times New Roman"/>
                <w:b/>
                <w:bCs/>
                <w:sz w:val="16"/>
                <w:szCs w:val="16"/>
                <w:lang w:eastAsia="en-US"/>
              </w:rPr>
            </w:pPr>
          </w:p>
        </w:tc>
        <w:tc>
          <w:tcPr>
            <w:tcW w:w="827" w:type="dxa"/>
            <w:vMerge/>
            <w:tcBorders>
              <w:top w:val="single" w:sz="4" w:space="0" w:color="auto"/>
              <w:left w:val="single" w:sz="4" w:space="0" w:color="auto"/>
              <w:bottom w:val="single" w:sz="4" w:space="0" w:color="auto"/>
              <w:right w:val="single" w:sz="4" w:space="0" w:color="auto"/>
            </w:tcBorders>
            <w:vAlign w:val="center"/>
            <w:hideMark/>
          </w:tcPr>
          <w:p w14:paraId="346E9B6F" w14:textId="77777777" w:rsidR="00F2595C" w:rsidRPr="00F2595C" w:rsidRDefault="00F2595C" w:rsidP="00F2595C">
            <w:pPr>
              <w:rPr>
                <w:rFonts w:ascii="Arial" w:eastAsia="Calibri" w:hAnsi="Arial" w:cs="Times New Roman"/>
                <w:b/>
                <w:bCs/>
                <w:sz w:val="16"/>
                <w:szCs w:val="16"/>
                <w:lang w:eastAsia="en-US"/>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14:paraId="124DBBE2" w14:textId="77777777" w:rsidR="00F2595C" w:rsidRPr="00F2595C" w:rsidRDefault="00F2595C" w:rsidP="00F2595C">
            <w:pPr>
              <w:rPr>
                <w:rFonts w:ascii="Arial" w:eastAsia="Calibri" w:hAnsi="Arial" w:cs="Times New Roman"/>
                <w:b/>
                <w:bCs/>
                <w:sz w:val="16"/>
                <w:szCs w:val="16"/>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B2D7650" w14:textId="77777777" w:rsidR="00F2595C" w:rsidRPr="00F2595C" w:rsidRDefault="00F2595C" w:rsidP="00F2595C">
            <w:pPr>
              <w:rPr>
                <w:rFonts w:ascii="Arial" w:eastAsia="Calibri" w:hAnsi="Arial" w:cs="Times New Roman"/>
                <w:b/>
                <w:bCs/>
                <w:sz w:val="16"/>
                <w:szCs w:val="16"/>
                <w:lang w:eastAsia="en-US"/>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2A20B128" w14:textId="77777777" w:rsidR="00F2595C" w:rsidRPr="00F2595C" w:rsidRDefault="00F2595C" w:rsidP="00F2595C">
            <w:pPr>
              <w:rPr>
                <w:rFonts w:ascii="Arial" w:eastAsia="Calibri" w:hAnsi="Arial" w:cs="Times New Roman"/>
                <w:b/>
                <w:bCs/>
                <w:sz w:val="16"/>
                <w:szCs w:val="16"/>
                <w:lang w:eastAsia="en-US"/>
              </w:rPr>
            </w:pPr>
          </w:p>
        </w:tc>
      </w:tr>
      <w:tr w:rsidR="00F2595C" w:rsidRPr="00F2595C" w14:paraId="102147E5" w14:textId="77777777" w:rsidTr="00376C75">
        <w:trPr>
          <w:trHeight w:val="509"/>
        </w:trPr>
        <w:tc>
          <w:tcPr>
            <w:tcW w:w="1072" w:type="dxa"/>
            <w:vMerge/>
            <w:tcBorders>
              <w:top w:val="single" w:sz="4" w:space="0" w:color="auto"/>
              <w:left w:val="single" w:sz="4" w:space="0" w:color="auto"/>
              <w:bottom w:val="single" w:sz="4" w:space="0" w:color="auto"/>
              <w:right w:val="single" w:sz="4" w:space="0" w:color="auto"/>
            </w:tcBorders>
            <w:vAlign w:val="center"/>
            <w:hideMark/>
          </w:tcPr>
          <w:p w14:paraId="00A972B7" w14:textId="77777777" w:rsidR="00F2595C" w:rsidRPr="00F2595C" w:rsidRDefault="00F2595C" w:rsidP="00F2595C">
            <w:pPr>
              <w:rPr>
                <w:rFonts w:ascii="Arial" w:eastAsia="Calibri" w:hAnsi="Arial" w:cs="Times New Roman"/>
                <w:b/>
                <w:bCs/>
                <w:sz w:val="16"/>
                <w:szCs w:val="16"/>
                <w:lang w:eastAsia="en-US"/>
              </w:rPr>
            </w:pPr>
          </w:p>
        </w:tc>
        <w:tc>
          <w:tcPr>
            <w:tcW w:w="1979" w:type="dxa"/>
            <w:vMerge/>
            <w:tcBorders>
              <w:top w:val="single" w:sz="4" w:space="0" w:color="auto"/>
              <w:left w:val="single" w:sz="4" w:space="0" w:color="auto"/>
              <w:bottom w:val="single" w:sz="4" w:space="0" w:color="auto"/>
              <w:right w:val="single" w:sz="4" w:space="0" w:color="auto"/>
            </w:tcBorders>
            <w:vAlign w:val="center"/>
            <w:hideMark/>
          </w:tcPr>
          <w:p w14:paraId="7FA291F8" w14:textId="77777777" w:rsidR="00F2595C" w:rsidRPr="00F2595C" w:rsidRDefault="00F2595C" w:rsidP="00F2595C">
            <w:pPr>
              <w:rPr>
                <w:rFonts w:ascii="Arial" w:eastAsia="Calibri" w:hAnsi="Arial" w:cs="Times New Roman"/>
                <w:b/>
                <w:bCs/>
                <w:sz w:val="16"/>
                <w:szCs w:val="16"/>
                <w:lang w:eastAsia="en-US"/>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1AC6DFD7" w14:textId="77777777" w:rsidR="00F2595C" w:rsidRPr="00F2595C" w:rsidRDefault="00F2595C" w:rsidP="00F2595C">
            <w:pPr>
              <w:rPr>
                <w:rFonts w:ascii="Arial" w:eastAsia="Calibri" w:hAnsi="Arial" w:cs="Times New Roman"/>
                <w:b/>
                <w:bCs/>
                <w:sz w:val="16"/>
                <w:szCs w:val="16"/>
                <w:lang w:eastAsia="en-US"/>
              </w:rPr>
            </w:pPr>
          </w:p>
        </w:tc>
        <w:tc>
          <w:tcPr>
            <w:tcW w:w="827" w:type="dxa"/>
            <w:vMerge/>
            <w:tcBorders>
              <w:top w:val="single" w:sz="4" w:space="0" w:color="auto"/>
              <w:left w:val="single" w:sz="4" w:space="0" w:color="auto"/>
              <w:bottom w:val="single" w:sz="4" w:space="0" w:color="auto"/>
              <w:right w:val="single" w:sz="4" w:space="0" w:color="auto"/>
            </w:tcBorders>
            <w:vAlign w:val="center"/>
            <w:hideMark/>
          </w:tcPr>
          <w:p w14:paraId="5A860D27" w14:textId="77777777" w:rsidR="00F2595C" w:rsidRPr="00F2595C" w:rsidRDefault="00F2595C" w:rsidP="00F2595C">
            <w:pPr>
              <w:rPr>
                <w:rFonts w:ascii="Arial" w:eastAsia="Calibri" w:hAnsi="Arial" w:cs="Times New Roman"/>
                <w:b/>
                <w:bCs/>
                <w:sz w:val="16"/>
                <w:szCs w:val="16"/>
                <w:lang w:eastAsia="en-US"/>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14:paraId="63B36709" w14:textId="77777777" w:rsidR="00F2595C" w:rsidRPr="00F2595C" w:rsidRDefault="00F2595C" w:rsidP="00F2595C">
            <w:pPr>
              <w:rPr>
                <w:rFonts w:ascii="Arial" w:eastAsia="Calibri" w:hAnsi="Arial" w:cs="Times New Roman"/>
                <w:b/>
                <w:bCs/>
                <w:sz w:val="16"/>
                <w:szCs w:val="16"/>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484A440" w14:textId="77777777" w:rsidR="00F2595C" w:rsidRPr="00F2595C" w:rsidRDefault="00F2595C" w:rsidP="00F2595C">
            <w:pPr>
              <w:rPr>
                <w:rFonts w:ascii="Arial" w:eastAsia="Calibri" w:hAnsi="Arial" w:cs="Times New Roman"/>
                <w:b/>
                <w:bCs/>
                <w:sz w:val="16"/>
                <w:szCs w:val="16"/>
                <w:lang w:eastAsia="en-US"/>
              </w:rPr>
            </w:pPr>
          </w:p>
        </w:tc>
        <w:tc>
          <w:tcPr>
            <w:tcW w:w="1070" w:type="dxa"/>
            <w:vMerge/>
            <w:tcBorders>
              <w:top w:val="single" w:sz="4" w:space="0" w:color="auto"/>
              <w:left w:val="single" w:sz="4" w:space="0" w:color="auto"/>
              <w:bottom w:val="single" w:sz="4" w:space="0" w:color="auto"/>
              <w:right w:val="single" w:sz="4" w:space="0" w:color="auto"/>
            </w:tcBorders>
            <w:vAlign w:val="center"/>
            <w:hideMark/>
          </w:tcPr>
          <w:p w14:paraId="1F9E1F3E" w14:textId="77777777" w:rsidR="00F2595C" w:rsidRPr="00F2595C" w:rsidRDefault="00F2595C" w:rsidP="00F2595C">
            <w:pPr>
              <w:rPr>
                <w:rFonts w:ascii="Arial" w:eastAsia="Calibri" w:hAnsi="Arial" w:cs="Times New Roman"/>
                <w:b/>
                <w:bCs/>
                <w:sz w:val="16"/>
                <w:szCs w:val="16"/>
                <w:lang w:eastAsia="en-US"/>
              </w:rPr>
            </w:pPr>
          </w:p>
        </w:tc>
      </w:tr>
      <w:tr w:rsidR="00F2595C" w:rsidRPr="00F2595C" w14:paraId="2E6EC5A6" w14:textId="77777777" w:rsidTr="00376C75">
        <w:trPr>
          <w:trHeight w:val="546"/>
        </w:trPr>
        <w:tc>
          <w:tcPr>
            <w:tcW w:w="4199"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67CFE2C6" w14:textId="77777777" w:rsidR="00F2595C" w:rsidRPr="00F2595C" w:rsidRDefault="00F2595C" w:rsidP="00F2595C">
            <w:pPr>
              <w:jc w:val="center"/>
              <w:rPr>
                <w:rFonts w:ascii="Arial" w:eastAsia="Calibri" w:hAnsi="Arial" w:cs="Times New Roman"/>
                <w:b/>
                <w:bCs/>
                <w:sz w:val="16"/>
                <w:szCs w:val="16"/>
                <w:lang w:eastAsia="en-US"/>
              </w:rPr>
            </w:pPr>
            <w:r w:rsidRPr="00F2595C">
              <w:rPr>
                <w:rFonts w:ascii="Arial" w:eastAsia="Calibri" w:hAnsi="Arial" w:cs="Times New Roman"/>
                <w:b/>
                <w:bCs/>
                <w:sz w:val="16"/>
                <w:szCs w:val="16"/>
                <w:lang w:eastAsia="en-US"/>
              </w:rPr>
              <w:t>SECTION A –Mandatory Questions All Lots</w:t>
            </w:r>
          </w:p>
          <w:p w14:paraId="2D3BA3D1" w14:textId="77777777" w:rsidR="00F2595C" w:rsidRPr="00F2595C" w:rsidRDefault="00F2595C" w:rsidP="00F2595C">
            <w:pPr>
              <w:jc w:val="center"/>
              <w:rPr>
                <w:rFonts w:ascii="Arial" w:eastAsia="Calibri" w:hAnsi="Arial" w:cs="Times New Roman"/>
                <w:b/>
                <w:bCs/>
                <w:sz w:val="16"/>
                <w:szCs w:val="16"/>
                <w:lang w:eastAsia="en-US"/>
              </w:rPr>
            </w:pPr>
          </w:p>
        </w:tc>
        <w:tc>
          <w:tcPr>
            <w:tcW w:w="3598" w:type="dxa"/>
            <w:gridSpan w:val="5"/>
            <w:tcBorders>
              <w:top w:val="single" w:sz="4" w:space="0" w:color="auto"/>
              <w:left w:val="single" w:sz="4" w:space="0" w:color="auto"/>
              <w:bottom w:val="single" w:sz="4" w:space="0" w:color="auto"/>
              <w:right w:val="single" w:sz="4" w:space="0" w:color="000000"/>
            </w:tcBorders>
            <w:shd w:val="clear" w:color="000000" w:fill="D9D9D9"/>
            <w:vAlign w:val="center"/>
          </w:tcPr>
          <w:p w14:paraId="64085341" w14:textId="77777777" w:rsidR="00F2595C" w:rsidRPr="00F2595C" w:rsidRDefault="00F2595C" w:rsidP="00F2595C">
            <w:pPr>
              <w:jc w:val="both"/>
              <w:rPr>
                <w:rFonts w:ascii="Arial" w:eastAsia="Calibri" w:hAnsi="Arial" w:cs="Times New Roman"/>
                <w:sz w:val="16"/>
                <w:szCs w:val="16"/>
                <w:lang w:eastAsia="en-US"/>
              </w:rPr>
            </w:pPr>
            <w:r w:rsidRPr="00F2595C">
              <w:rPr>
                <w:rFonts w:ascii="Arial" w:eastAsia="Calibri" w:hAnsi="Arial" w:cs="Times New Roman"/>
                <w:sz w:val="16"/>
                <w:szCs w:val="16"/>
                <w:lang w:eastAsia="en-US"/>
              </w:rPr>
              <w:t>Weighting% applied to the question</w:t>
            </w:r>
          </w:p>
        </w:tc>
      </w:tr>
      <w:tr w:rsidR="00F2595C" w:rsidRPr="00F2595C" w14:paraId="54196BC0" w14:textId="77777777" w:rsidTr="00376C75">
        <w:trPr>
          <w:trHeight w:val="300"/>
        </w:trPr>
        <w:tc>
          <w:tcPr>
            <w:tcW w:w="1072" w:type="dxa"/>
            <w:tcBorders>
              <w:top w:val="nil"/>
              <w:left w:val="single" w:sz="4" w:space="0" w:color="auto"/>
              <w:bottom w:val="single" w:sz="4" w:space="0" w:color="auto"/>
              <w:right w:val="single" w:sz="4" w:space="0" w:color="auto"/>
            </w:tcBorders>
            <w:shd w:val="clear" w:color="auto" w:fill="auto"/>
            <w:vAlign w:val="center"/>
            <w:hideMark/>
          </w:tcPr>
          <w:p w14:paraId="6AA12D65"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AQA1</w:t>
            </w:r>
          </w:p>
        </w:tc>
        <w:tc>
          <w:tcPr>
            <w:tcW w:w="1979" w:type="dxa"/>
            <w:tcBorders>
              <w:top w:val="single" w:sz="4" w:space="0" w:color="auto"/>
              <w:left w:val="nil"/>
              <w:bottom w:val="single" w:sz="4" w:space="0" w:color="auto"/>
              <w:right w:val="single" w:sz="4" w:space="0" w:color="auto"/>
            </w:tcBorders>
            <w:shd w:val="clear" w:color="auto" w:fill="auto"/>
            <w:vAlign w:val="center"/>
            <w:hideMark/>
          </w:tcPr>
          <w:p w14:paraId="44576F75"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Pass/Fail</w:t>
            </w:r>
          </w:p>
        </w:tc>
        <w:tc>
          <w:tcPr>
            <w:tcW w:w="1148" w:type="dxa"/>
            <w:tcBorders>
              <w:top w:val="nil"/>
              <w:left w:val="nil"/>
              <w:bottom w:val="single" w:sz="4" w:space="0" w:color="auto"/>
              <w:right w:val="single" w:sz="4" w:space="0" w:color="auto"/>
            </w:tcBorders>
            <w:shd w:val="clear" w:color="auto" w:fill="auto"/>
            <w:vAlign w:val="center"/>
            <w:hideMark/>
          </w:tcPr>
          <w:p w14:paraId="695BA754"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N/A</w:t>
            </w:r>
          </w:p>
        </w:tc>
        <w:tc>
          <w:tcPr>
            <w:tcW w:w="827" w:type="dxa"/>
            <w:tcBorders>
              <w:top w:val="nil"/>
              <w:left w:val="nil"/>
              <w:bottom w:val="single" w:sz="4" w:space="0" w:color="auto"/>
              <w:right w:val="single" w:sz="4" w:space="0" w:color="auto"/>
            </w:tcBorders>
            <w:shd w:val="clear" w:color="000000" w:fill="8DB3E2"/>
            <w:vAlign w:val="center"/>
            <w:hideMark/>
          </w:tcPr>
          <w:p w14:paraId="7C2F3AD2"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N/A</w:t>
            </w:r>
          </w:p>
        </w:tc>
        <w:tc>
          <w:tcPr>
            <w:tcW w:w="851" w:type="dxa"/>
            <w:gridSpan w:val="2"/>
            <w:tcBorders>
              <w:top w:val="nil"/>
              <w:left w:val="nil"/>
              <w:bottom w:val="single" w:sz="4" w:space="0" w:color="auto"/>
              <w:right w:val="single" w:sz="4" w:space="0" w:color="auto"/>
            </w:tcBorders>
            <w:shd w:val="clear" w:color="000000" w:fill="8DB3E2"/>
            <w:vAlign w:val="center"/>
            <w:hideMark/>
          </w:tcPr>
          <w:p w14:paraId="3AF08D6A"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N/A</w:t>
            </w:r>
          </w:p>
        </w:tc>
        <w:tc>
          <w:tcPr>
            <w:tcW w:w="850" w:type="dxa"/>
            <w:tcBorders>
              <w:top w:val="nil"/>
              <w:left w:val="nil"/>
              <w:bottom w:val="single" w:sz="4" w:space="0" w:color="auto"/>
              <w:right w:val="single" w:sz="4" w:space="0" w:color="auto"/>
            </w:tcBorders>
            <w:shd w:val="clear" w:color="000000" w:fill="8DB3E2"/>
            <w:vAlign w:val="center"/>
            <w:hideMark/>
          </w:tcPr>
          <w:p w14:paraId="396DF08D"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N/A</w:t>
            </w:r>
          </w:p>
        </w:tc>
        <w:tc>
          <w:tcPr>
            <w:tcW w:w="1070" w:type="dxa"/>
            <w:tcBorders>
              <w:top w:val="nil"/>
              <w:left w:val="nil"/>
              <w:bottom w:val="single" w:sz="4" w:space="0" w:color="auto"/>
              <w:right w:val="single" w:sz="4" w:space="0" w:color="auto"/>
            </w:tcBorders>
            <w:shd w:val="clear" w:color="000000" w:fill="8DB3E2"/>
            <w:vAlign w:val="center"/>
            <w:hideMark/>
          </w:tcPr>
          <w:p w14:paraId="49B23148"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N/A</w:t>
            </w:r>
          </w:p>
        </w:tc>
      </w:tr>
      <w:tr w:rsidR="00F2595C" w:rsidRPr="00F2595C" w14:paraId="0A42BA77" w14:textId="77777777" w:rsidTr="00376C75">
        <w:trPr>
          <w:trHeight w:val="300"/>
        </w:trPr>
        <w:tc>
          <w:tcPr>
            <w:tcW w:w="4199"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6E47815C" w14:textId="77777777" w:rsidR="00F2595C" w:rsidRPr="00F2595C" w:rsidRDefault="00F2595C" w:rsidP="00F2595C">
            <w:pPr>
              <w:rPr>
                <w:rFonts w:ascii="Arial" w:eastAsia="Calibri" w:hAnsi="Arial" w:cs="Times New Roman"/>
                <w:b/>
                <w:bCs/>
                <w:sz w:val="16"/>
                <w:szCs w:val="16"/>
                <w:lang w:eastAsia="en-US"/>
              </w:rPr>
            </w:pPr>
            <w:r w:rsidRPr="00F2595C">
              <w:rPr>
                <w:rFonts w:ascii="Arial" w:eastAsia="Calibri" w:hAnsi="Arial" w:cs="Times New Roman"/>
                <w:b/>
                <w:bCs/>
                <w:sz w:val="16"/>
                <w:szCs w:val="16"/>
                <w:lang w:eastAsia="en-US"/>
              </w:rPr>
              <w:t>SECTION B –Generic Questions All Lots</w:t>
            </w:r>
          </w:p>
        </w:tc>
        <w:tc>
          <w:tcPr>
            <w:tcW w:w="3598" w:type="dxa"/>
            <w:gridSpan w:val="5"/>
            <w:tcBorders>
              <w:top w:val="single" w:sz="4" w:space="0" w:color="auto"/>
              <w:left w:val="nil"/>
              <w:bottom w:val="single" w:sz="4" w:space="0" w:color="auto"/>
              <w:right w:val="single" w:sz="4" w:space="0" w:color="auto"/>
            </w:tcBorders>
            <w:shd w:val="clear" w:color="000000" w:fill="D9D9D9"/>
            <w:vAlign w:val="center"/>
            <w:hideMark/>
          </w:tcPr>
          <w:p w14:paraId="483A93BE"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Weighting% applied to the question</w:t>
            </w:r>
          </w:p>
        </w:tc>
      </w:tr>
      <w:tr w:rsidR="00F2595C" w:rsidRPr="00F2595C" w14:paraId="2F1D2294" w14:textId="77777777" w:rsidTr="00376C75">
        <w:trPr>
          <w:trHeight w:val="300"/>
        </w:trPr>
        <w:tc>
          <w:tcPr>
            <w:tcW w:w="1072" w:type="dxa"/>
            <w:tcBorders>
              <w:top w:val="nil"/>
              <w:left w:val="single" w:sz="4" w:space="0" w:color="auto"/>
              <w:bottom w:val="single" w:sz="4" w:space="0" w:color="auto"/>
              <w:right w:val="single" w:sz="4" w:space="0" w:color="auto"/>
            </w:tcBorders>
            <w:shd w:val="clear" w:color="auto" w:fill="auto"/>
            <w:vAlign w:val="center"/>
            <w:hideMark/>
          </w:tcPr>
          <w:p w14:paraId="3CF823EC"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AQB1</w:t>
            </w:r>
          </w:p>
        </w:tc>
        <w:tc>
          <w:tcPr>
            <w:tcW w:w="1979" w:type="dxa"/>
            <w:tcBorders>
              <w:top w:val="single" w:sz="4" w:space="0" w:color="auto"/>
              <w:left w:val="nil"/>
              <w:bottom w:val="single" w:sz="4" w:space="0" w:color="auto"/>
              <w:right w:val="single" w:sz="4" w:space="0" w:color="auto"/>
            </w:tcBorders>
            <w:shd w:val="clear" w:color="auto" w:fill="auto"/>
            <w:vAlign w:val="center"/>
            <w:hideMark/>
          </w:tcPr>
          <w:p w14:paraId="1686F386"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100/75/50/25/0</w:t>
            </w:r>
          </w:p>
        </w:tc>
        <w:tc>
          <w:tcPr>
            <w:tcW w:w="1148" w:type="dxa"/>
            <w:tcBorders>
              <w:top w:val="nil"/>
              <w:left w:val="nil"/>
              <w:bottom w:val="single" w:sz="4" w:space="0" w:color="auto"/>
              <w:right w:val="single" w:sz="4" w:space="0" w:color="auto"/>
            </w:tcBorders>
            <w:shd w:val="clear" w:color="auto" w:fill="auto"/>
            <w:vAlign w:val="center"/>
            <w:hideMark/>
          </w:tcPr>
          <w:p w14:paraId="5239068A"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100</w:t>
            </w:r>
          </w:p>
        </w:tc>
        <w:tc>
          <w:tcPr>
            <w:tcW w:w="827" w:type="dxa"/>
            <w:tcBorders>
              <w:top w:val="nil"/>
              <w:left w:val="nil"/>
              <w:bottom w:val="single" w:sz="4" w:space="0" w:color="auto"/>
              <w:right w:val="single" w:sz="4" w:space="0" w:color="auto"/>
            </w:tcBorders>
            <w:shd w:val="clear" w:color="000000" w:fill="8DB3E2"/>
            <w:vAlign w:val="center"/>
          </w:tcPr>
          <w:p w14:paraId="70BCB213"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5</w:t>
            </w:r>
          </w:p>
        </w:tc>
        <w:tc>
          <w:tcPr>
            <w:tcW w:w="851" w:type="dxa"/>
            <w:gridSpan w:val="2"/>
            <w:tcBorders>
              <w:top w:val="nil"/>
              <w:left w:val="nil"/>
              <w:bottom w:val="single" w:sz="4" w:space="0" w:color="auto"/>
              <w:right w:val="single" w:sz="4" w:space="0" w:color="auto"/>
            </w:tcBorders>
            <w:shd w:val="clear" w:color="000000" w:fill="8DB3E2"/>
            <w:vAlign w:val="center"/>
          </w:tcPr>
          <w:p w14:paraId="120869DB"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5</w:t>
            </w:r>
          </w:p>
        </w:tc>
        <w:tc>
          <w:tcPr>
            <w:tcW w:w="850" w:type="dxa"/>
            <w:tcBorders>
              <w:top w:val="nil"/>
              <w:left w:val="nil"/>
              <w:bottom w:val="single" w:sz="4" w:space="0" w:color="auto"/>
              <w:right w:val="single" w:sz="4" w:space="0" w:color="auto"/>
            </w:tcBorders>
            <w:shd w:val="clear" w:color="000000" w:fill="8DB3E2"/>
            <w:vAlign w:val="center"/>
          </w:tcPr>
          <w:p w14:paraId="67D1C036"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w:t>
            </w:r>
          </w:p>
        </w:tc>
        <w:tc>
          <w:tcPr>
            <w:tcW w:w="1070" w:type="dxa"/>
            <w:tcBorders>
              <w:top w:val="nil"/>
              <w:left w:val="nil"/>
              <w:bottom w:val="single" w:sz="4" w:space="0" w:color="auto"/>
              <w:right w:val="single" w:sz="4" w:space="0" w:color="auto"/>
            </w:tcBorders>
            <w:shd w:val="clear" w:color="000000" w:fill="8DB3E2"/>
            <w:vAlign w:val="center"/>
          </w:tcPr>
          <w:p w14:paraId="74C7C6A8"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15</w:t>
            </w:r>
          </w:p>
        </w:tc>
      </w:tr>
      <w:tr w:rsidR="00F2595C" w:rsidRPr="00F2595C" w14:paraId="6DAE3490" w14:textId="77777777" w:rsidTr="00376C75">
        <w:trPr>
          <w:trHeight w:val="300"/>
        </w:trPr>
        <w:tc>
          <w:tcPr>
            <w:tcW w:w="1072" w:type="dxa"/>
            <w:tcBorders>
              <w:top w:val="nil"/>
              <w:left w:val="single" w:sz="4" w:space="0" w:color="auto"/>
              <w:bottom w:val="single" w:sz="4" w:space="0" w:color="auto"/>
              <w:right w:val="single" w:sz="4" w:space="0" w:color="auto"/>
            </w:tcBorders>
            <w:shd w:val="clear" w:color="auto" w:fill="auto"/>
            <w:vAlign w:val="center"/>
            <w:hideMark/>
          </w:tcPr>
          <w:p w14:paraId="0BC451E0"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AQB2</w:t>
            </w:r>
          </w:p>
        </w:tc>
        <w:tc>
          <w:tcPr>
            <w:tcW w:w="1979" w:type="dxa"/>
            <w:tcBorders>
              <w:top w:val="single" w:sz="4" w:space="0" w:color="auto"/>
              <w:left w:val="nil"/>
              <w:bottom w:val="single" w:sz="4" w:space="0" w:color="auto"/>
              <w:right w:val="single" w:sz="4" w:space="0" w:color="auto"/>
            </w:tcBorders>
            <w:shd w:val="clear" w:color="auto" w:fill="auto"/>
            <w:vAlign w:val="center"/>
            <w:hideMark/>
          </w:tcPr>
          <w:p w14:paraId="0585A425"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100/66/33/0</w:t>
            </w:r>
          </w:p>
        </w:tc>
        <w:tc>
          <w:tcPr>
            <w:tcW w:w="1148" w:type="dxa"/>
            <w:tcBorders>
              <w:top w:val="nil"/>
              <w:left w:val="nil"/>
              <w:bottom w:val="single" w:sz="4" w:space="0" w:color="auto"/>
              <w:right w:val="single" w:sz="4" w:space="0" w:color="auto"/>
            </w:tcBorders>
            <w:shd w:val="clear" w:color="auto" w:fill="auto"/>
            <w:vAlign w:val="center"/>
            <w:hideMark/>
          </w:tcPr>
          <w:p w14:paraId="72F6C188"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100</w:t>
            </w:r>
          </w:p>
        </w:tc>
        <w:tc>
          <w:tcPr>
            <w:tcW w:w="827" w:type="dxa"/>
            <w:tcBorders>
              <w:top w:val="nil"/>
              <w:left w:val="nil"/>
              <w:bottom w:val="single" w:sz="4" w:space="0" w:color="auto"/>
              <w:right w:val="single" w:sz="4" w:space="0" w:color="auto"/>
            </w:tcBorders>
            <w:shd w:val="clear" w:color="000000" w:fill="8DB3E2"/>
            <w:vAlign w:val="center"/>
          </w:tcPr>
          <w:p w14:paraId="7F6B710B"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w:t>
            </w:r>
          </w:p>
        </w:tc>
        <w:tc>
          <w:tcPr>
            <w:tcW w:w="851" w:type="dxa"/>
            <w:gridSpan w:val="2"/>
            <w:tcBorders>
              <w:top w:val="nil"/>
              <w:left w:val="nil"/>
              <w:bottom w:val="single" w:sz="4" w:space="0" w:color="auto"/>
              <w:right w:val="single" w:sz="4" w:space="0" w:color="auto"/>
            </w:tcBorders>
            <w:shd w:val="clear" w:color="000000" w:fill="8DB3E2"/>
            <w:vAlign w:val="center"/>
          </w:tcPr>
          <w:p w14:paraId="57DCAFE7"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w:t>
            </w:r>
          </w:p>
        </w:tc>
        <w:tc>
          <w:tcPr>
            <w:tcW w:w="850" w:type="dxa"/>
            <w:tcBorders>
              <w:top w:val="nil"/>
              <w:left w:val="nil"/>
              <w:bottom w:val="single" w:sz="4" w:space="0" w:color="auto"/>
              <w:right w:val="single" w:sz="4" w:space="0" w:color="auto"/>
            </w:tcBorders>
            <w:shd w:val="clear" w:color="000000" w:fill="8DB3E2"/>
            <w:vAlign w:val="center"/>
          </w:tcPr>
          <w:p w14:paraId="485502F7"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w:t>
            </w:r>
          </w:p>
        </w:tc>
        <w:tc>
          <w:tcPr>
            <w:tcW w:w="1070" w:type="dxa"/>
            <w:tcBorders>
              <w:top w:val="nil"/>
              <w:left w:val="nil"/>
              <w:bottom w:val="single" w:sz="4" w:space="0" w:color="auto"/>
              <w:right w:val="single" w:sz="4" w:space="0" w:color="auto"/>
            </w:tcBorders>
            <w:shd w:val="clear" w:color="000000" w:fill="8DB3E2"/>
            <w:vAlign w:val="center"/>
          </w:tcPr>
          <w:p w14:paraId="005F939A"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w:t>
            </w:r>
          </w:p>
        </w:tc>
      </w:tr>
      <w:tr w:rsidR="00F2595C" w:rsidRPr="00F2595C" w14:paraId="72761B81" w14:textId="77777777" w:rsidTr="00376C75">
        <w:trPr>
          <w:trHeight w:val="300"/>
        </w:trPr>
        <w:tc>
          <w:tcPr>
            <w:tcW w:w="4199" w:type="dxa"/>
            <w:gridSpan w:val="3"/>
            <w:tcBorders>
              <w:top w:val="single" w:sz="4" w:space="0" w:color="auto"/>
              <w:left w:val="single" w:sz="4" w:space="0" w:color="auto"/>
              <w:bottom w:val="single" w:sz="4" w:space="0" w:color="auto"/>
              <w:right w:val="single" w:sz="4" w:space="0" w:color="auto"/>
            </w:tcBorders>
            <w:shd w:val="clear" w:color="000000" w:fill="D9D9D9"/>
            <w:vAlign w:val="center"/>
          </w:tcPr>
          <w:p w14:paraId="4F236C4D" w14:textId="77777777" w:rsidR="00F2595C" w:rsidRPr="00F2595C" w:rsidRDefault="00F2595C" w:rsidP="00F2595C">
            <w:pPr>
              <w:rPr>
                <w:rFonts w:ascii="Arial" w:eastAsia="Calibri" w:hAnsi="Arial" w:cs="Times New Roman"/>
                <w:b/>
                <w:bCs/>
                <w:sz w:val="16"/>
                <w:szCs w:val="16"/>
                <w:lang w:eastAsia="en-US"/>
              </w:rPr>
            </w:pPr>
            <w:r w:rsidRPr="00F2595C">
              <w:rPr>
                <w:rFonts w:ascii="Arial" w:eastAsia="Calibri" w:hAnsi="Arial" w:cs="Times New Roman"/>
                <w:b/>
                <w:bCs/>
                <w:sz w:val="16"/>
                <w:szCs w:val="16"/>
                <w:lang w:eastAsia="en-US"/>
              </w:rPr>
              <w:t xml:space="preserve">SECTION C –Generic Questions Lot 1, 2 &amp; 3 only </w:t>
            </w:r>
          </w:p>
        </w:tc>
        <w:tc>
          <w:tcPr>
            <w:tcW w:w="3598" w:type="dxa"/>
            <w:gridSpan w:val="5"/>
            <w:tcBorders>
              <w:top w:val="nil"/>
              <w:left w:val="nil"/>
              <w:bottom w:val="single" w:sz="4" w:space="0" w:color="auto"/>
              <w:right w:val="single" w:sz="4" w:space="0" w:color="auto"/>
            </w:tcBorders>
            <w:shd w:val="clear" w:color="auto" w:fill="auto"/>
            <w:vAlign w:val="center"/>
          </w:tcPr>
          <w:p w14:paraId="1CFEB518"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Weighting% applied to the question</w:t>
            </w:r>
          </w:p>
        </w:tc>
      </w:tr>
      <w:tr w:rsidR="00F2595C" w:rsidRPr="00F2595C" w14:paraId="557DC49C" w14:textId="77777777" w:rsidTr="00376C75">
        <w:trPr>
          <w:trHeight w:val="300"/>
        </w:trPr>
        <w:tc>
          <w:tcPr>
            <w:tcW w:w="1072" w:type="dxa"/>
            <w:tcBorders>
              <w:top w:val="nil"/>
              <w:left w:val="single" w:sz="4" w:space="0" w:color="auto"/>
              <w:bottom w:val="single" w:sz="4" w:space="0" w:color="auto"/>
              <w:right w:val="single" w:sz="4" w:space="0" w:color="auto"/>
            </w:tcBorders>
            <w:shd w:val="clear" w:color="auto" w:fill="auto"/>
            <w:vAlign w:val="center"/>
          </w:tcPr>
          <w:p w14:paraId="380A1023"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AQC1</w:t>
            </w:r>
          </w:p>
        </w:tc>
        <w:tc>
          <w:tcPr>
            <w:tcW w:w="1979" w:type="dxa"/>
            <w:tcBorders>
              <w:top w:val="single" w:sz="4" w:space="0" w:color="auto"/>
              <w:left w:val="nil"/>
              <w:bottom w:val="single" w:sz="4" w:space="0" w:color="auto"/>
              <w:right w:val="single" w:sz="4" w:space="0" w:color="auto"/>
            </w:tcBorders>
            <w:shd w:val="clear" w:color="auto" w:fill="auto"/>
            <w:vAlign w:val="center"/>
          </w:tcPr>
          <w:p w14:paraId="7519D452"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100/75/50/25/0</w:t>
            </w:r>
          </w:p>
        </w:tc>
        <w:tc>
          <w:tcPr>
            <w:tcW w:w="1148" w:type="dxa"/>
            <w:tcBorders>
              <w:top w:val="nil"/>
              <w:left w:val="nil"/>
              <w:bottom w:val="single" w:sz="4" w:space="0" w:color="auto"/>
              <w:right w:val="single" w:sz="4" w:space="0" w:color="auto"/>
            </w:tcBorders>
            <w:shd w:val="clear" w:color="auto" w:fill="auto"/>
            <w:vAlign w:val="center"/>
          </w:tcPr>
          <w:p w14:paraId="7AF3442C"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100</w:t>
            </w:r>
          </w:p>
        </w:tc>
        <w:tc>
          <w:tcPr>
            <w:tcW w:w="827" w:type="dxa"/>
            <w:tcBorders>
              <w:top w:val="nil"/>
              <w:left w:val="nil"/>
              <w:bottom w:val="single" w:sz="4" w:space="0" w:color="auto"/>
              <w:right w:val="single" w:sz="4" w:space="0" w:color="auto"/>
            </w:tcBorders>
            <w:shd w:val="clear" w:color="000000" w:fill="8DB3E2"/>
            <w:vAlign w:val="center"/>
          </w:tcPr>
          <w:p w14:paraId="618B4BE3"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w:t>
            </w:r>
          </w:p>
        </w:tc>
        <w:tc>
          <w:tcPr>
            <w:tcW w:w="851" w:type="dxa"/>
            <w:gridSpan w:val="2"/>
            <w:tcBorders>
              <w:top w:val="nil"/>
              <w:left w:val="nil"/>
              <w:bottom w:val="single" w:sz="4" w:space="0" w:color="auto"/>
              <w:right w:val="single" w:sz="4" w:space="0" w:color="auto"/>
            </w:tcBorders>
            <w:shd w:val="clear" w:color="000000" w:fill="8DB3E2"/>
            <w:vAlign w:val="center"/>
          </w:tcPr>
          <w:p w14:paraId="37EB1FB4"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15</w:t>
            </w:r>
          </w:p>
        </w:tc>
        <w:tc>
          <w:tcPr>
            <w:tcW w:w="850" w:type="dxa"/>
            <w:tcBorders>
              <w:top w:val="nil"/>
              <w:left w:val="nil"/>
              <w:bottom w:val="single" w:sz="4" w:space="0" w:color="auto"/>
              <w:right w:val="single" w:sz="4" w:space="0" w:color="auto"/>
            </w:tcBorders>
            <w:shd w:val="clear" w:color="000000" w:fill="8DB3E2"/>
            <w:vAlign w:val="center"/>
          </w:tcPr>
          <w:p w14:paraId="522C06DE"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15</w:t>
            </w:r>
          </w:p>
        </w:tc>
        <w:tc>
          <w:tcPr>
            <w:tcW w:w="1070" w:type="dxa"/>
            <w:tcBorders>
              <w:top w:val="nil"/>
              <w:left w:val="nil"/>
              <w:bottom w:val="single" w:sz="4" w:space="0" w:color="auto"/>
              <w:right w:val="single" w:sz="4" w:space="0" w:color="auto"/>
            </w:tcBorders>
            <w:shd w:val="clear" w:color="auto" w:fill="FF0000"/>
            <w:vAlign w:val="center"/>
          </w:tcPr>
          <w:p w14:paraId="7E10619D" w14:textId="77777777" w:rsidR="00F2595C" w:rsidRPr="00F2595C" w:rsidRDefault="00F2595C" w:rsidP="00F2595C">
            <w:pPr>
              <w:rPr>
                <w:rFonts w:ascii="Arial" w:eastAsia="Calibri" w:hAnsi="Arial" w:cs="Times New Roman"/>
                <w:sz w:val="16"/>
                <w:szCs w:val="16"/>
                <w:lang w:eastAsia="en-US"/>
              </w:rPr>
            </w:pPr>
          </w:p>
        </w:tc>
      </w:tr>
      <w:tr w:rsidR="00F2595C" w:rsidRPr="00F2595C" w14:paraId="6DB649CE" w14:textId="77777777" w:rsidTr="00376C75">
        <w:trPr>
          <w:trHeight w:val="300"/>
        </w:trPr>
        <w:tc>
          <w:tcPr>
            <w:tcW w:w="4199"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54EC892F" w14:textId="77777777" w:rsidR="00F2595C" w:rsidRPr="00F2595C" w:rsidRDefault="00F2595C" w:rsidP="00F2595C">
            <w:pPr>
              <w:rPr>
                <w:rFonts w:ascii="Arial" w:eastAsia="Calibri" w:hAnsi="Arial" w:cs="Times New Roman"/>
                <w:b/>
                <w:bCs/>
                <w:sz w:val="16"/>
                <w:szCs w:val="16"/>
                <w:lang w:eastAsia="en-US"/>
              </w:rPr>
            </w:pPr>
            <w:r w:rsidRPr="00F2595C">
              <w:rPr>
                <w:rFonts w:ascii="Arial" w:eastAsia="Calibri" w:hAnsi="Arial" w:cs="Times New Roman"/>
                <w:b/>
                <w:bCs/>
                <w:sz w:val="16"/>
                <w:szCs w:val="16"/>
                <w:lang w:eastAsia="en-US"/>
              </w:rPr>
              <w:t>SECTION D – Lot 1 and Lot 2 Specific Questions</w:t>
            </w:r>
          </w:p>
        </w:tc>
        <w:tc>
          <w:tcPr>
            <w:tcW w:w="3598" w:type="dxa"/>
            <w:gridSpan w:val="5"/>
            <w:tcBorders>
              <w:top w:val="single" w:sz="4" w:space="0" w:color="auto"/>
              <w:left w:val="nil"/>
              <w:bottom w:val="single" w:sz="4" w:space="0" w:color="auto"/>
              <w:right w:val="single" w:sz="4" w:space="0" w:color="000000"/>
            </w:tcBorders>
            <w:shd w:val="clear" w:color="000000" w:fill="D9D9D9"/>
            <w:vAlign w:val="center"/>
            <w:hideMark/>
          </w:tcPr>
          <w:p w14:paraId="1157BB3A"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Weighting% applied to the question</w:t>
            </w:r>
          </w:p>
        </w:tc>
      </w:tr>
      <w:tr w:rsidR="00F2595C" w:rsidRPr="00F2595C" w14:paraId="64B2BDE7" w14:textId="77777777" w:rsidTr="00376C75">
        <w:trPr>
          <w:trHeight w:val="300"/>
        </w:trPr>
        <w:tc>
          <w:tcPr>
            <w:tcW w:w="1072" w:type="dxa"/>
            <w:tcBorders>
              <w:top w:val="nil"/>
              <w:left w:val="single" w:sz="4" w:space="0" w:color="auto"/>
              <w:bottom w:val="single" w:sz="4" w:space="0" w:color="auto"/>
              <w:right w:val="single" w:sz="4" w:space="0" w:color="auto"/>
            </w:tcBorders>
            <w:shd w:val="clear" w:color="auto" w:fill="auto"/>
            <w:vAlign w:val="center"/>
            <w:hideMark/>
          </w:tcPr>
          <w:p w14:paraId="053A4459"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AQD1</w:t>
            </w:r>
          </w:p>
        </w:tc>
        <w:tc>
          <w:tcPr>
            <w:tcW w:w="1979" w:type="dxa"/>
            <w:tcBorders>
              <w:top w:val="single" w:sz="4" w:space="0" w:color="auto"/>
              <w:left w:val="nil"/>
              <w:bottom w:val="single" w:sz="4" w:space="0" w:color="auto"/>
              <w:right w:val="single" w:sz="4" w:space="0" w:color="auto"/>
            </w:tcBorders>
            <w:shd w:val="clear" w:color="auto" w:fill="auto"/>
            <w:vAlign w:val="center"/>
            <w:hideMark/>
          </w:tcPr>
          <w:p w14:paraId="275CBC03"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100/80/60/40/20/0</w:t>
            </w:r>
          </w:p>
        </w:tc>
        <w:tc>
          <w:tcPr>
            <w:tcW w:w="1148" w:type="dxa"/>
            <w:tcBorders>
              <w:top w:val="nil"/>
              <w:left w:val="nil"/>
              <w:bottom w:val="single" w:sz="4" w:space="0" w:color="auto"/>
              <w:right w:val="single" w:sz="4" w:space="0" w:color="auto"/>
            </w:tcBorders>
            <w:shd w:val="clear" w:color="auto" w:fill="auto"/>
            <w:vAlign w:val="center"/>
            <w:hideMark/>
          </w:tcPr>
          <w:p w14:paraId="2BA582FA"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100</w:t>
            </w:r>
          </w:p>
        </w:tc>
        <w:tc>
          <w:tcPr>
            <w:tcW w:w="827" w:type="dxa"/>
            <w:tcBorders>
              <w:top w:val="nil"/>
              <w:left w:val="nil"/>
              <w:bottom w:val="single" w:sz="4" w:space="0" w:color="auto"/>
              <w:right w:val="single" w:sz="4" w:space="0" w:color="auto"/>
            </w:tcBorders>
            <w:shd w:val="clear" w:color="000000" w:fill="8DB3E2"/>
            <w:vAlign w:val="center"/>
          </w:tcPr>
          <w:p w14:paraId="079E7A07"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w:t>
            </w:r>
          </w:p>
        </w:tc>
        <w:tc>
          <w:tcPr>
            <w:tcW w:w="851" w:type="dxa"/>
            <w:gridSpan w:val="2"/>
            <w:tcBorders>
              <w:top w:val="nil"/>
              <w:left w:val="nil"/>
              <w:bottom w:val="single" w:sz="4" w:space="0" w:color="auto"/>
              <w:right w:val="single" w:sz="4" w:space="0" w:color="auto"/>
            </w:tcBorders>
            <w:shd w:val="clear" w:color="000000" w:fill="8DB3E2"/>
            <w:vAlign w:val="center"/>
            <w:hideMark/>
          </w:tcPr>
          <w:p w14:paraId="65BC23C6"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15</w:t>
            </w:r>
          </w:p>
        </w:tc>
        <w:tc>
          <w:tcPr>
            <w:tcW w:w="850" w:type="dxa"/>
            <w:tcBorders>
              <w:top w:val="nil"/>
              <w:left w:val="nil"/>
              <w:bottom w:val="single" w:sz="4" w:space="0" w:color="auto"/>
              <w:right w:val="single" w:sz="4" w:space="0" w:color="auto"/>
            </w:tcBorders>
            <w:shd w:val="clear" w:color="000000" w:fill="FF0000"/>
            <w:vAlign w:val="center"/>
            <w:hideMark/>
          </w:tcPr>
          <w:p w14:paraId="7DB55CD6"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 </w:t>
            </w:r>
          </w:p>
        </w:tc>
        <w:tc>
          <w:tcPr>
            <w:tcW w:w="1070" w:type="dxa"/>
            <w:tcBorders>
              <w:top w:val="nil"/>
              <w:left w:val="nil"/>
              <w:bottom w:val="single" w:sz="4" w:space="0" w:color="auto"/>
              <w:right w:val="single" w:sz="4" w:space="0" w:color="auto"/>
            </w:tcBorders>
            <w:shd w:val="clear" w:color="000000" w:fill="FF0000"/>
            <w:vAlign w:val="center"/>
            <w:hideMark/>
          </w:tcPr>
          <w:p w14:paraId="31B76BE3"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 </w:t>
            </w:r>
          </w:p>
        </w:tc>
      </w:tr>
      <w:tr w:rsidR="00F2595C" w:rsidRPr="00F2595C" w14:paraId="1732D0DD" w14:textId="77777777" w:rsidTr="00376C75">
        <w:trPr>
          <w:trHeight w:val="300"/>
        </w:trPr>
        <w:tc>
          <w:tcPr>
            <w:tcW w:w="1072" w:type="dxa"/>
            <w:tcBorders>
              <w:top w:val="nil"/>
              <w:left w:val="single" w:sz="4" w:space="0" w:color="auto"/>
              <w:bottom w:val="single" w:sz="4" w:space="0" w:color="auto"/>
              <w:right w:val="single" w:sz="4" w:space="0" w:color="auto"/>
            </w:tcBorders>
            <w:shd w:val="clear" w:color="auto" w:fill="auto"/>
            <w:vAlign w:val="center"/>
            <w:hideMark/>
          </w:tcPr>
          <w:p w14:paraId="382C29F9"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AQD2</w:t>
            </w:r>
          </w:p>
        </w:tc>
        <w:tc>
          <w:tcPr>
            <w:tcW w:w="1979" w:type="dxa"/>
            <w:tcBorders>
              <w:top w:val="single" w:sz="4" w:space="0" w:color="auto"/>
              <w:left w:val="nil"/>
              <w:bottom w:val="single" w:sz="4" w:space="0" w:color="auto"/>
              <w:right w:val="single" w:sz="4" w:space="0" w:color="auto"/>
            </w:tcBorders>
            <w:shd w:val="clear" w:color="auto" w:fill="auto"/>
            <w:vAlign w:val="center"/>
            <w:hideMark/>
          </w:tcPr>
          <w:p w14:paraId="1153143F"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100/80/60/40/20/0</w:t>
            </w:r>
          </w:p>
        </w:tc>
        <w:tc>
          <w:tcPr>
            <w:tcW w:w="1148" w:type="dxa"/>
            <w:tcBorders>
              <w:top w:val="nil"/>
              <w:left w:val="nil"/>
              <w:bottom w:val="single" w:sz="4" w:space="0" w:color="auto"/>
              <w:right w:val="single" w:sz="4" w:space="0" w:color="auto"/>
            </w:tcBorders>
            <w:shd w:val="clear" w:color="auto" w:fill="auto"/>
            <w:vAlign w:val="center"/>
            <w:hideMark/>
          </w:tcPr>
          <w:p w14:paraId="3B3C5FBF"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100</w:t>
            </w:r>
          </w:p>
        </w:tc>
        <w:tc>
          <w:tcPr>
            <w:tcW w:w="827" w:type="dxa"/>
            <w:tcBorders>
              <w:top w:val="nil"/>
              <w:left w:val="nil"/>
              <w:bottom w:val="single" w:sz="4" w:space="0" w:color="auto"/>
              <w:right w:val="single" w:sz="4" w:space="0" w:color="auto"/>
            </w:tcBorders>
            <w:shd w:val="clear" w:color="000000" w:fill="8DB3E2"/>
            <w:vAlign w:val="center"/>
          </w:tcPr>
          <w:p w14:paraId="1631F855"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w:t>
            </w:r>
          </w:p>
        </w:tc>
        <w:tc>
          <w:tcPr>
            <w:tcW w:w="851" w:type="dxa"/>
            <w:gridSpan w:val="2"/>
            <w:tcBorders>
              <w:top w:val="nil"/>
              <w:left w:val="nil"/>
              <w:bottom w:val="single" w:sz="4" w:space="0" w:color="auto"/>
              <w:right w:val="single" w:sz="4" w:space="0" w:color="auto"/>
            </w:tcBorders>
            <w:shd w:val="clear" w:color="000000" w:fill="8DB3E2"/>
            <w:vAlign w:val="center"/>
            <w:hideMark/>
          </w:tcPr>
          <w:p w14:paraId="16109578"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15</w:t>
            </w:r>
          </w:p>
        </w:tc>
        <w:tc>
          <w:tcPr>
            <w:tcW w:w="850" w:type="dxa"/>
            <w:tcBorders>
              <w:top w:val="nil"/>
              <w:left w:val="nil"/>
              <w:bottom w:val="single" w:sz="4" w:space="0" w:color="auto"/>
              <w:right w:val="single" w:sz="4" w:space="0" w:color="auto"/>
            </w:tcBorders>
            <w:shd w:val="clear" w:color="000000" w:fill="FF0000"/>
            <w:vAlign w:val="center"/>
            <w:hideMark/>
          </w:tcPr>
          <w:p w14:paraId="1542E61A"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 </w:t>
            </w:r>
          </w:p>
        </w:tc>
        <w:tc>
          <w:tcPr>
            <w:tcW w:w="1070" w:type="dxa"/>
            <w:tcBorders>
              <w:top w:val="nil"/>
              <w:left w:val="nil"/>
              <w:bottom w:val="single" w:sz="4" w:space="0" w:color="auto"/>
              <w:right w:val="single" w:sz="4" w:space="0" w:color="auto"/>
            </w:tcBorders>
            <w:shd w:val="clear" w:color="000000" w:fill="FF0000"/>
            <w:vAlign w:val="center"/>
            <w:hideMark/>
          </w:tcPr>
          <w:p w14:paraId="42822E30"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 </w:t>
            </w:r>
          </w:p>
        </w:tc>
      </w:tr>
      <w:tr w:rsidR="00F2595C" w:rsidRPr="00F2595C" w14:paraId="6E33F006" w14:textId="77777777" w:rsidTr="00376C75">
        <w:trPr>
          <w:trHeight w:val="300"/>
        </w:trPr>
        <w:tc>
          <w:tcPr>
            <w:tcW w:w="1072" w:type="dxa"/>
            <w:tcBorders>
              <w:top w:val="nil"/>
              <w:left w:val="single" w:sz="4" w:space="0" w:color="auto"/>
              <w:bottom w:val="single" w:sz="4" w:space="0" w:color="auto"/>
              <w:right w:val="single" w:sz="4" w:space="0" w:color="auto"/>
            </w:tcBorders>
            <w:shd w:val="clear" w:color="auto" w:fill="auto"/>
            <w:vAlign w:val="center"/>
          </w:tcPr>
          <w:p w14:paraId="13837791"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AQD3</w:t>
            </w:r>
          </w:p>
        </w:tc>
        <w:tc>
          <w:tcPr>
            <w:tcW w:w="1979" w:type="dxa"/>
            <w:tcBorders>
              <w:top w:val="single" w:sz="4" w:space="0" w:color="auto"/>
              <w:left w:val="nil"/>
              <w:bottom w:val="single" w:sz="4" w:space="0" w:color="auto"/>
              <w:right w:val="single" w:sz="4" w:space="0" w:color="auto"/>
            </w:tcBorders>
            <w:shd w:val="clear" w:color="auto" w:fill="auto"/>
            <w:vAlign w:val="center"/>
          </w:tcPr>
          <w:p w14:paraId="358EC1E1"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100/66/33/0</w:t>
            </w:r>
          </w:p>
        </w:tc>
        <w:tc>
          <w:tcPr>
            <w:tcW w:w="1148" w:type="dxa"/>
            <w:tcBorders>
              <w:top w:val="nil"/>
              <w:left w:val="nil"/>
              <w:bottom w:val="single" w:sz="4" w:space="0" w:color="auto"/>
              <w:right w:val="single" w:sz="4" w:space="0" w:color="auto"/>
            </w:tcBorders>
            <w:shd w:val="clear" w:color="auto" w:fill="auto"/>
            <w:vAlign w:val="center"/>
          </w:tcPr>
          <w:p w14:paraId="40B0A42A"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100</w:t>
            </w:r>
          </w:p>
        </w:tc>
        <w:tc>
          <w:tcPr>
            <w:tcW w:w="827" w:type="dxa"/>
            <w:tcBorders>
              <w:top w:val="nil"/>
              <w:left w:val="nil"/>
              <w:bottom w:val="single" w:sz="4" w:space="0" w:color="auto"/>
              <w:right w:val="single" w:sz="4" w:space="0" w:color="auto"/>
            </w:tcBorders>
            <w:shd w:val="clear" w:color="000000" w:fill="8DB3E2"/>
            <w:vAlign w:val="center"/>
          </w:tcPr>
          <w:p w14:paraId="5396A76A"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w:t>
            </w:r>
          </w:p>
        </w:tc>
        <w:tc>
          <w:tcPr>
            <w:tcW w:w="851" w:type="dxa"/>
            <w:gridSpan w:val="2"/>
            <w:tcBorders>
              <w:top w:val="nil"/>
              <w:left w:val="nil"/>
              <w:bottom w:val="single" w:sz="4" w:space="0" w:color="auto"/>
              <w:right w:val="single" w:sz="4" w:space="0" w:color="auto"/>
            </w:tcBorders>
            <w:shd w:val="clear" w:color="000000" w:fill="8DB3E2"/>
            <w:vAlign w:val="center"/>
          </w:tcPr>
          <w:p w14:paraId="55A16446"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w:t>
            </w:r>
          </w:p>
        </w:tc>
        <w:tc>
          <w:tcPr>
            <w:tcW w:w="850" w:type="dxa"/>
            <w:tcBorders>
              <w:top w:val="nil"/>
              <w:left w:val="nil"/>
              <w:bottom w:val="single" w:sz="4" w:space="0" w:color="auto"/>
              <w:right w:val="single" w:sz="4" w:space="0" w:color="auto"/>
            </w:tcBorders>
            <w:shd w:val="clear" w:color="000000" w:fill="FF0000"/>
            <w:vAlign w:val="center"/>
          </w:tcPr>
          <w:p w14:paraId="2B90B84F" w14:textId="77777777" w:rsidR="00F2595C" w:rsidRPr="00F2595C" w:rsidRDefault="00F2595C" w:rsidP="00F2595C">
            <w:pPr>
              <w:rPr>
                <w:rFonts w:ascii="Arial" w:eastAsia="Calibri" w:hAnsi="Arial" w:cs="Times New Roman"/>
                <w:sz w:val="16"/>
                <w:szCs w:val="16"/>
                <w:lang w:eastAsia="en-US"/>
              </w:rPr>
            </w:pPr>
          </w:p>
        </w:tc>
        <w:tc>
          <w:tcPr>
            <w:tcW w:w="1070" w:type="dxa"/>
            <w:tcBorders>
              <w:top w:val="nil"/>
              <w:left w:val="nil"/>
              <w:bottom w:val="single" w:sz="4" w:space="0" w:color="auto"/>
              <w:right w:val="single" w:sz="4" w:space="0" w:color="auto"/>
            </w:tcBorders>
            <w:shd w:val="clear" w:color="000000" w:fill="FF0000"/>
            <w:vAlign w:val="center"/>
          </w:tcPr>
          <w:p w14:paraId="69FB713C" w14:textId="77777777" w:rsidR="00F2595C" w:rsidRPr="00F2595C" w:rsidRDefault="00F2595C" w:rsidP="00F2595C">
            <w:pPr>
              <w:rPr>
                <w:rFonts w:ascii="Arial" w:eastAsia="Calibri" w:hAnsi="Arial" w:cs="Times New Roman"/>
                <w:sz w:val="16"/>
                <w:szCs w:val="16"/>
                <w:lang w:eastAsia="en-US"/>
              </w:rPr>
            </w:pPr>
          </w:p>
        </w:tc>
      </w:tr>
      <w:tr w:rsidR="00F2595C" w:rsidRPr="00F2595C" w14:paraId="16628B09" w14:textId="77777777" w:rsidTr="00376C75">
        <w:trPr>
          <w:trHeight w:val="300"/>
        </w:trPr>
        <w:tc>
          <w:tcPr>
            <w:tcW w:w="1072" w:type="dxa"/>
            <w:tcBorders>
              <w:top w:val="nil"/>
              <w:left w:val="single" w:sz="4" w:space="0" w:color="auto"/>
              <w:bottom w:val="single" w:sz="4" w:space="0" w:color="auto"/>
              <w:right w:val="single" w:sz="4" w:space="0" w:color="auto"/>
            </w:tcBorders>
            <w:shd w:val="clear" w:color="auto" w:fill="auto"/>
            <w:vAlign w:val="center"/>
          </w:tcPr>
          <w:p w14:paraId="598BFF3A"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AQD4</w:t>
            </w:r>
          </w:p>
        </w:tc>
        <w:tc>
          <w:tcPr>
            <w:tcW w:w="1979" w:type="dxa"/>
            <w:tcBorders>
              <w:top w:val="single" w:sz="4" w:space="0" w:color="auto"/>
              <w:left w:val="nil"/>
              <w:bottom w:val="single" w:sz="4" w:space="0" w:color="auto"/>
              <w:right w:val="single" w:sz="4" w:space="0" w:color="auto"/>
            </w:tcBorders>
            <w:shd w:val="clear" w:color="auto" w:fill="auto"/>
            <w:vAlign w:val="center"/>
          </w:tcPr>
          <w:p w14:paraId="6ACB4762"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100/75/50/25/0</w:t>
            </w:r>
          </w:p>
        </w:tc>
        <w:tc>
          <w:tcPr>
            <w:tcW w:w="1148" w:type="dxa"/>
            <w:tcBorders>
              <w:top w:val="nil"/>
              <w:left w:val="nil"/>
              <w:bottom w:val="single" w:sz="4" w:space="0" w:color="auto"/>
              <w:right w:val="single" w:sz="4" w:space="0" w:color="auto"/>
            </w:tcBorders>
            <w:shd w:val="clear" w:color="auto" w:fill="auto"/>
            <w:vAlign w:val="center"/>
          </w:tcPr>
          <w:p w14:paraId="137E6959"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100</w:t>
            </w:r>
          </w:p>
        </w:tc>
        <w:tc>
          <w:tcPr>
            <w:tcW w:w="827" w:type="dxa"/>
            <w:tcBorders>
              <w:top w:val="nil"/>
              <w:left w:val="nil"/>
              <w:bottom w:val="single" w:sz="4" w:space="0" w:color="auto"/>
              <w:right w:val="single" w:sz="4" w:space="0" w:color="auto"/>
            </w:tcBorders>
            <w:shd w:val="clear" w:color="000000" w:fill="8DB3E2"/>
            <w:vAlign w:val="center"/>
          </w:tcPr>
          <w:p w14:paraId="739C40CA"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5</w:t>
            </w:r>
          </w:p>
        </w:tc>
        <w:tc>
          <w:tcPr>
            <w:tcW w:w="851" w:type="dxa"/>
            <w:gridSpan w:val="2"/>
            <w:tcBorders>
              <w:top w:val="nil"/>
              <w:left w:val="nil"/>
              <w:bottom w:val="single" w:sz="4" w:space="0" w:color="auto"/>
              <w:right w:val="single" w:sz="4" w:space="0" w:color="auto"/>
            </w:tcBorders>
            <w:shd w:val="clear" w:color="000000" w:fill="8DB3E2"/>
            <w:vAlign w:val="center"/>
          </w:tcPr>
          <w:p w14:paraId="4C6E6DD5"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w:t>
            </w:r>
          </w:p>
        </w:tc>
        <w:tc>
          <w:tcPr>
            <w:tcW w:w="850" w:type="dxa"/>
            <w:tcBorders>
              <w:top w:val="nil"/>
              <w:left w:val="nil"/>
              <w:bottom w:val="single" w:sz="4" w:space="0" w:color="auto"/>
              <w:right w:val="single" w:sz="4" w:space="0" w:color="auto"/>
            </w:tcBorders>
            <w:shd w:val="clear" w:color="000000" w:fill="FF0000"/>
            <w:vAlign w:val="center"/>
          </w:tcPr>
          <w:p w14:paraId="4378664F" w14:textId="77777777" w:rsidR="00F2595C" w:rsidRPr="00F2595C" w:rsidRDefault="00F2595C" w:rsidP="00F2595C">
            <w:pPr>
              <w:rPr>
                <w:rFonts w:ascii="Arial" w:eastAsia="Calibri" w:hAnsi="Arial" w:cs="Times New Roman"/>
                <w:sz w:val="16"/>
                <w:szCs w:val="16"/>
                <w:lang w:eastAsia="en-US"/>
              </w:rPr>
            </w:pPr>
          </w:p>
        </w:tc>
        <w:tc>
          <w:tcPr>
            <w:tcW w:w="1070" w:type="dxa"/>
            <w:tcBorders>
              <w:top w:val="nil"/>
              <w:left w:val="nil"/>
              <w:bottom w:val="single" w:sz="4" w:space="0" w:color="auto"/>
              <w:right w:val="single" w:sz="4" w:space="0" w:color="auto"/>
            </w:tcBorders>
            <w:shd w:val="clear" w:color="000000" w:fill="FF0000"/>
            <w:vAlign w:val="center"/>
          </w:tcPr>
          <w:p w14:paraId="7CF9CE0C" w14:textId="77777777" w:rsidR="00F2595C" w:rsidRPr="00F2595C" w:rsidRDefault="00F2595C" w:rsidP="00F2595C">
            <w:pPr>
              <w:rPr>
                <w:rFonts w:ascii="Arial" w:eastAsia="Calibri" w:hAnsi="Arial" w:cs="Times New Roman"/>
                <w:sz w:val="16"/>
                <w:szCs w:val="16"/>
                <w:lang w:eastAsia="en-US"/>
              </w:rPr>
            </w:pPr>
          </w:p>
        </w:tc>
      </w:tr>
      <w:tr w:rsidR="00F2595C" w:rsidRPr="00F2595C" w14:paraId="7476F2A2" w14:textId="77777777" w:rsidTr="00376C75">
        <w:trPr>
          <w:trHeight w:val="300"/>
        </w:trPr>
        <w:tc>
          <w:tcPr>
            <w:tcW w:w="4199"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5D7CA8AB" w14:textId="77777777" w:rsidR="00F2595C" w:rsidRPr="00F2595C" w:rsidRDefault="00F2595C" w:rsidP="00F2595C">
            <w:pPr>
              <w:rPr>
                <w:rFonts w:ascii="Arial" w:eastAsia="Calibri" w:hAnsi="Arial" w:cs="Times New Roman"/>
                <w:b/>
                <w:bCs/>
                <w:sz w:val="16"/>
                <w:szCs w:val="16"/>
                <w:lang w:eastAsia="en-US"/>
              </w:rPr>
            </w:pPr>
            <w:r w:rsidRPr="00F2595C">
              <w:rPr>
                <w:rFonts w:ascii="Arial" w:eastAsia="Calibri" w:hAnsi="Arial" w:cs="Times New Roman"/>
                <w:b/>
                <w:bCs/>
                <w:sz w:val="16"/>
                <w:szCs w:val="16"/>
                <w:lang w:eastAsia="en-US"/>
              </w:rPr>
              <w:t>SECTION E – Lot 1 and Lot 3 Specific Questions</w:t>
            </w:r>
          </w:p>
        </w:tc>
        <w:tc>
          <w:tcPr>
            <w:tcW w:w="3598" w:type="dxa"/>
            <w:gridSpan w:val="5"/>
            <w:tcBorders>
              <w:top w:val="single" w:sz="4" w:space="0" w:color="auto"/>
              <w:left w:val="nil"/>
              <w:bottom w:val="single" w:sz="4" w:space="0" w:color="auto"/>
              <w:right w:val="single" w:sz="4" w:space="0" w:color="000000"/>
            </w:tcBorders>
            <w:shd w:val="clear" w:color="000000" w:fill="D9D9D9"/>
            <w:vAlign w:val="center"/>
            <w:hideMark/>
          </w:tcPr>
          <w:p w14:paraId="125F7E24"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Weighting% applied to the question</w:t>
            </w:r>
          </w:p>
        </w:tc>
      </w:tr>
      <w:tr w:rsidR="00F2595C" w:rsidRPr="00F2595C" w14:paraId="015C9DDC" w14:textId="77777777" w:rsidTr="00376C75">
        <w:trPr>
          <w:trHeight w:val="300"/>
        </w:trPr>
        <w:tc>
          <w:tcPr>
            <w:tcW w:w="1072" w:type="dxa"/>
            <w:tcBorders>
              <w:top w:val="nil"/>
              <w:left w:val="single" w:sz="4" w:space="0" w:color="auto"/>
              <w:bottom w:val="single" w:sz="4" w:space="0" w:color="auto"/>
              <w:right w:val="single" w:sz="4" w:space="0" w:color="auto"/>
            </w:tcBorders>
            <w:shd w:val="clear" w:color="auto" w:fill="auto"/>
            <w:vAlign w:val="center"/>
            <w:hideMark/>
          </w:tcPr>
          <w:p w14:paraId="12471C9A"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AQE1</w:t>
            </w:r>
          </w:p>
        </w:tc>
        <w:tc>
          <w:tcPr>
            <w:tcW w:w="1979" w:type="dxa"/>
            <w:tcBorders>
              <w:top w:val="single" w:sz="4" w:space="0" w:color="auto"/>
              <w:left w:val="nil"/>
              <w:bottom w:val="single" w:sz="4" w:space="0" w:color="auto"/>
              <w:right w:val="single" w:sz="4" w:space="0" w:color="auto"/>
            </w:tcBorders>
            <w:shd w:val="clear" w:color="auto" w:fill="auto"/>
            <w:vAlign w:val="center"/>
            <w:hideMark/>
          </w:tcPr>
          <w:p w14:paraId="4D20FB37"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100/75/50/25/0</w:t>
            </w:r>
          </w:p>
        </w:tc>
        <w:tc>
          <w:tcPr>
            <w:tcW w:w="1148" w:type="dxa"/>
            <w:tcBorders>
              <w:top w:val="nil"/>
              <w:left w:val="nil"/>
              <w:bottom w:val="single" w:sz="4" w:space="0" w:color="auto"/>
              <w:right w:val="single" w:sz="4" w:space="0" w:color="auto"/>
            </w:tcBorders>
            <w:shd w:val="clear" w:color="auto" w:fill="auto"/>
            <w:vAlign w:val="center"/>
            <w:hideMark/>
          </w:tcPr>
          <w:p w14:paraId="05523A76"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100</w:t>
            </w:r>
          </w:p>
        </w:tc>
        <w:tc>
          <w:tcPr>
            <w:tcW w:w="827" w:type="dxa"/>
            <w:tcBorders>
              <w:top w:val="nil"/>
              <w:left w:val="nil"/>
              <w:bottom w:val="single" w:sz="4" w:space="0" w:color="auto"/>
              <w:right w:val="single" w:sz="4" w:space="0" w:color="auto"/>
            </w:tcBorders>
            <w:shd w:val="clear" w:color="000000" w:fill="8DB3E2"/>
            <w:vAlign w:val="center"/>
            <w:hideMark/>
          </w:tcPr>
          <w:p w14:paraId="3E996D4D"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w:t>
            </w:r>
          </w:p>
        </w:tc>
        <w:tc>
          <w:tcPr>
            <w:tcW w:w="851" w:type="dxa"/>
            <w:gridSpan w:val="2"/>
            <w:tcBorders>
              <w:top w:val="nil"/>
              <w:left w:val="nil"/>
              <w:bottom w:val="single" w:sz="4" w:space="0" w:color="auto"/>
              <w:right w:val="single" w:sz="4" w:space="0" w:color="auto"/>
            </w:tcBorders>
            <w:shd w:val="clear" w:color="000000" w:fill="FF0000"/>
            <w:vAlign w:val="center"/>
            <w:hideMark/>
          </w:tcPr>
          <w:p w14:paraId="1F02F1CD"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 </w:t>
            </w:r>
          </w:p>
        </w:tc>
        <w:tc>
          <w:tcPr>
            <w:tcW w:w="850" w:type="dxa"/>
            <w:tcBorders>
              <w:top w:val="nil"/>
              <w:left w:val="nil"/>
              <w:bottom w:val="single" w:sz="4" w:space="0" w:color="auto"/>
              <w:right w:val="single" w:sz="4" w:space="0" w:color="auto"/>
            </w:tcBorders>
            <w:shd w:val="clear" w:color="000000" w:fill="8DB3E2"/>
            <w:vAlign w:val="center"/>
          </w:tcPr>
          <w:p w14:paraId="4F02FC3F"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15</w:t>
            </w:r>
          </w:p>
        </w:tc>
        <w:tc>
          <w:tcPr>
            <w:tcW w:w="1070" w:type="dxa"/>
            <w:tcBorders>
              <w:top w:val="nil"/>
              <w:left w:val="nil"/>
              <w:bottom w:val="single" w:sz="4" w:space="0" w:color="auto"/>
              <w:right w:val="single" w:sz="4" w:space="0" w:color="auto"/>
            </w:tcBorders>
            <w:shd w:val="clear" w:color="000000" w:fill="FF0000"/>
            <w:vAlign w:val="center"/>
            <w:hideMark/>
          </w:tcPr>
          <w:p w14:paraId="4093CE42"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 </w:t>
            </w:r>
          </w:p>
        </w:tc>
      </w:tr>
      <w:tr w:rsidR="00F2595C" w:rsidRPr="00F2595C" w14:paraId="0CACA23A" w14:textId="77777777" w:rsidTr="00376C75">
        <w:trPr>
          <w:trHeight w:val="300"/>
        </w:trPr>
        <w:tc>
          <w:tcPr>
            <w:tcW w:w="1072" w:type="dxa"/>
            <w:tcBorders>
              <w:top w:val="nil"/>
              <w:left w:val="single" w:sz="4" w:space="0" w:color="auto"/>
              <w:bottom w:val="single" w:sz="4" w:space="0" w:color="auto"/>
              <w:right w:val="single" w:sz="4" w:space="0" w:color="auto"/>
            </w:tcBorders>
            <w:shd w:val="clear" w:color="auto" w:fill="auto"/>
            <w:vAlign w:val="center"/>
            <w:hideMark/>
          </w:tcPr>
          <w:p w14:paraId="5920B944"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AQE2</w:t>
            </w:r>
          </w:p>
        </w:tc>
        <w:tc>
          <w:tcPr>
            <w:tcW w:w="1979" w:type="dxa"/>
            <w:tcBorders>
              <w:top w:val="single" w:sz="4" w:space="0" w:color="auto"/>
              <w:left w:val="nil"/>
              <w:bottom w:val="single" w:sz="4" w:space="0" w:color="auto"/>
              <w:right w:val="single" w:sz="4" w:space="0" w:color="auto"/>
            </w:tcBorders>
            <w:shd w:val="clear" w:color="auto" w:fill="auto"/>
            <w:vAlign w:val="center"/>
            <w:hideMark/>
          </w:tcPr>
          <w:p w14:paraId="57705652"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100/75/50/25/0</w:t>
            </w:r>
          </w:p>
        </w:tc>
        <w:tc>
          <w:tcPr>
            <w:tcW w:w="1148" w:type="dxa"/>
            <w:tcBorders>
              <w:top w:val="nil"/>
              <w:left w:val="nil"/>
              <w:bottom w:val="single" w:sz="4" w:space="0" w:color="auto"/>
              <w:right w:val="single" w:sz="4" w:space="0" w:color="auto"/>
            </w:tcBorders>
            <w:shd w:val="clear" w:color="auto" w:fill="auto"/>
            <w:vAlign w:val="center"/>
            <w:hideMark/>
          </w:tcPr>
          <w:p w14:paraId="0BAC6D52"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100</w:t>
            </w:r>
          </w:p>
        </w:tc>
        <w:tc>
          <w:tcPr>
            <w:tcW w:w="827" w:type="dxa"/>
            <w:tcBorders>
              <w:top w:val="nil"/>
              <w:left w:val="nil"/>
              <w:bottom w:val="single" w:sz="4" w:space="0" w:color="auto"/>
              <w:right w:val="single" w:sz="4" w:space="0" w:color="auto"/>
            </w:tcBorders>
            <w:shd w:val="clear" w:color="000000" w:fill="8DB3E2"/>
            <w:vAlign w:val="center"/>
            <w:hideMark/>
          </w:tcPr>
          <w:p w14:paraId="70EA9AFC"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w:t>
            </w:r>
          </w:p>
        </w:tc>
        <w:tc>
          <w:tcPr>
            <w:tcW w:w="851" w:type="dxa"/>
            <w:gridSpan w:val="2"/>
            <w:tcBorders>
              <w:top w:val="nil"/>
              <w:left w:val="nil"/>
              <w:bottom w:val="single" w:sz="4" w:space="0" w:color="auto"/>
              <w:right w:val="single" w:sz="4" w:space="0" w:color="auto"/>
            </w:tcBorders>
            <w:shd w:val="clear" w:color="000000" w:fill="FF0000"/>
            <w:vAlign w:val="center"/>
            <w:hideMark/>
          </w:tcPr>
          <w:p w14:paraId="7348983A"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 </w:t>
            </w:r>
          </w:p>
        </w:tc>
        <w:tc>
          <w:tcPr>
            <w:tcW w:w="850" w:type="dxa"/>
            <w:tcBorders>
              <w:top w:val="nil"/>
              <w:left w:val="nil"/>
              <w:bottom w:val="single" w:sz="4" w:space="0" w:color="auto"/>
              <w:right w:val="single" w:sz="4" w:space="0" w:color="auto"/>
            </w:tcBorders>
            <w:shd w:val="clear" w:color="000000" w:fill="8DB3E2"/>
            <w:vAlign w:val="center"/>
          </w:tcPr>
          <w:p w14:paraId="4304CB74"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15</w:t>
            </w:r>
          </w:p>
        </w:tc>
        <w:tc>
          <w:tcPr>
            <w:tcW w:w="1070" w:type="dxa"/>
            <w:tcBorders>
              <w:top w:val="nil"/>
              <w:left w:val="nil"/>
              <w:bottom w:val="single" w:sz="4" w:space="0" w:color="auto"/>
              <w:right w:val="single" w:sz="4" w:space="0" w:color="auto"/>
            </w:tcBorders>
            <w:shd w:val="clear" w:color="000000" w:fill="FF0000"/>
            <w:vAlign w:val="center"/>
            <w:hideMark/>
          </w:tcPr>
          <w:p w14:paraId="29FDE7A6"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 </w:t>
            </w:r>
          </w:p>
        </w:tc>
      </w:tr>
      <w:tr w:rsidR="00F2595C" w:rsidRPr="00F2595C" w14:paraId="40B19652" w14:textId="77777777" w:rsidTr="00376C75">
        <w:trPr>
          <w:trHeight w:val="300"/>
        </w:trPr>
        <w:tc>
          <w:tcPr>
            <w:tcW w:w="1072" w:type="dxa"/>
            <w:tcBorders>
              <w:top w:val="nil"/>
              <w:left w:val="single" w:sz="4" w:space="0" w:color="auto"/>
              <w:bottom w:val="single" w:sz="4" w:space="0" w:color="auto"/>
              <w:right w:val="single" w:sz="4" w:space="0" w:color="auto"/>
            </w:tcBorders>
            <w:shd w:val="clear" w:color="auto" w:fill="auto"/>
            <w:vAlign w:val="center"/>
          </w:tcPr>
          <w:p w14:paraId="55D83328"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AQE3</w:t>
            </w:r>
          </w:p>
        </w:tc>
        <w:tc>
          <w:tcPr>
            <w:tcW w:w="1979" w:type="dxa"/>
            <w:tcBorders>
              <w:top w:val="single" w:sz="4" w:space="0" w:color="auto"/>
              <w:left w:val="nil"/>
              <w:bottom w:val="single" w:sz="4" w:space="0" w:color="auto"/>
              <w:right w:val="single" w:sz="4" w:space="0" w:color="auto"/>
            </w:tcBorders>
            <w:shd w:val="clear" w:color="auto" w:fill="auto"/>
            <w:vAlign w:val="center"/>
          </w:tcPr>
          <w:p w14:paraId="622F6630"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100/75/50/25/0</w:t>
            </w:r>
          </w:p>
        </w:tc>
        <w:tc>
          <w:tcPr>
            <w:tcW w:w="1148" w:type="dxa"/>
            <w:tcBorders>
              <w:top w:val="nil"/>
              <w:left w:val="nil"/>
              <w:bottom w:val="single" w:sz="4" w:space="0" w:color="auto"/>
              <w:right w:val="single" w:sz="4" w:space="0" w:color="auto"/>
            </w:tcBorders>
            <w:shd w:val="clear" w:color="auto" w:fill="auto"/>
            <w:vAlign w:val="center"/>
          </w:tcPr>
          <w:p w14:paraId="4F70256A" w14:textId="127B59B0" w:rsidR="00F2595C" w:rsidRPr="00F2595C" w:rsidRDefault="00F2595C" w:rsidP="00F2595C">
            <w:pPr>
              <w:rPr>
                <w:rFonts w:ascii="Arial" w:eastAsia="Calibri" w:hAnsi="Arial" w:cs="Times New Roman"/>
                <w:sz w:val="16"/>
                <w:szCs w:val="16"/>
                <w:lang w:eastAsia="en-US"/>
              </w:rPr>
            </w:pPr>
            <w:r>
              <w:rPr>
                <w:rFonts w:ascii="Arial" w:eastAsia="Calibri" w:hAnsi="Arial" w:cs="Times New Roman"/>
                <w:sz w:val="16"/>
                <w:szCs w:val="16"/>
                <w:lang w:eastAsia="en-US"/>
              </w:rPr>
              <w:t>100</w:t>
            </w:r>
          </w:p>
        </w:tc>
        <w:tc>
          <w:tcPr>
            <w:tcW w:w="827" w:type="dxa"/>
            <w:tcBorders>
              <w:top w:val="nil"/>
              <w:left w:val="nil"/>
              <w:bottom w:val="single" w:sz="4" w:space="0" w:color="auto"/>
              <w:right w:val="single" w:sz="4" w:space="0" w:color="auto"/>
            </w:tcBorders>
            <w:shd w:val="clear" w:color="000000" w:fill="8DB3E2"/>
            <w:vAlign w:val="center"/>
          </w:tcPr>
          <w:p w14:paraId="1C583584"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w:t>
            </w:r>
          </w:p>
        </w:tc>
        <w:tc>
          <w:tcPr>
            <w:tcW w:w="851" w:type="dxa"/>
            <w:gridSpan w:val="2"/>
            <w:tcBorders>
              <w:top w:val="nil"/>
              <w:left w:val="nil"/>
              <w:bottom w:val="single" w:sz="4" w:space="0" w:color="auto"/>
              <w:right w:val="single" w:sz="4" w:space="0" w:color="auto"/>
            </w:tcBorders>
            <w:shd w:val="clear" w:color="000000" w:fill="FF0000"/>
            <w:vAlign w:val="center"/>
          </w:tcPr>
          <w:p w14:paraId="7F09D2E7" w14:textId="77777777" w:rsidR="00F2595C" w:rsidRPr="00F2595C" w:rsidRDefault="00F2595C" w:rsidP="00F2595C">
            <w:pPr>
              <w:rPr>
                <w:rFonts w:ascii="Arial" w:eastAsia="Calibri" w:hAnsi="Arial" w:cs="Times New Roman"/>
                <w:sz w:val="16"/>
                <w:szCs w:val="16"/>
                <w:lang w:eastAsia="en-US"/>
              </w:rPr>
            </w:pPr>
          </w:p>
        </w:tc>
        <w:tc>
          <w:tcPr>
            <w:tcW w:w="850" w:type="dxa"/>
            <w:tcBorders>
              <w:top w:val="nil"/>
              <w:left w:val="nil"/>
              <w:bottom w:val="single" w:sz="4" w:space="0" w:color="auto"/>
              <w:right w:val="single" w:sz="4" w:space="0" w:color="auto"/>
            </w:tcBorders>
            <w:shd w:val="clear" w:color="000000" w:fill="8DB3E2"/>
            <w:vAlign w:val="center"/>
          </w:tcPr>
          <w:p w14:paraId="36ECF2D6"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15</w:t>
            </w:r>
          </w:p>
        </w:tc>
        <w:tc>
          <w:tcPr>
            <w:tcW w:w="1070" w:type="dxa"/>
            <w:tcBorders>
              <w:top w:val="nil"/>
              <w:left w:val="nil"/>
              <w:bottom w:val="single" w:sz="4" w:space="0" w:color="auto"/>
              <w:right w:val="single" w:sz="4" w:space="0" w:color="auto"/>
            </w:tcBorders>
            <w:shd w:val="clear" w:color="000000" w:fill="FF0000"/>
            <w:vAlign w:val="center"/>
          </w:tcPr>
          <w:p w14:paraId="3B2CCC97" w14:textId="77777777" w:rsidR="00F2595C" w:rsidRPr="00F2595C" w:rsidRDefault="00F2595C" w:rsidP="00F2595C">
            <w:pPr>
              <w:rPr>
                <w:rFonts w:ascii="Arial" w:eastAsia="Calibri" w:hAnsi="Arial" w:cs="Times New Roman"/>
                <w:sz w:val="16"/>
                <w:szCs w:val="16"/>
                <w:lang w:eastAsia="en-US"/>
              </w:rPr>
            </w:pPr>
          </w:p>
        </w:tc>
      </w:tr>
      <w:tr w:rsidR="00F2595C" w:rsidRPr="00F2595C" w14:paraId="5398AC10" w14:textId="77777777" w:rsidTr="00376C75">
        <w:trPr>
          <w:trHeight w:val="300"/>
        </w:trPr>
        <w:tc>
          <w:tcPr>
            <w:tcW w:w="4199"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77E09CFB" w14:textId="77777777" w:rsidR="00F2595C" w:rsidRPr="00F2595C" w:rsidRDefault="00F2595C" w:rsidP="00F2595C">
            <w:pPr>
              <w:rPr>
                <w:rFonts w:ascii="Arial" w:eastAsia="Calibri" w:hAnsi="Arial" w:cs="Times New Roman"/>
                <w:b/>
                <w:bCs/>
                <w:sz w:val="16"/>
                <w:szCs w:val="16"/>
                <w:lang w:eastAsia="en-US"/>
              </w:rPr>
            </w:pPr>
            <w:r w:rsidRPr="00F2595C">
              <w:rPr>
                <w:rFonts w:ascii="Arial" w:eastAsia="Calibri" w:hAnsi="Arial" w:cs="Times New Roman"/>
                <w:b/>
                <w:bCs/>
                <w:sz w:val="16"/>
                <w:szCs w:val="16"/>
                <w:lang w:eastAsia="en-US"/>
              </w:rPr>
              <w:t>SECTION F – Lot 1 Specific Questions</w:t>
            </w:r>
          </w:p>
        </w:tc>
        <w:tc>
          <w:tcPr>
            <w:tcW w:w="3598" w:type="dxa"/>
            <w:gridSpan w:val="5"/>
            <w:tcBorders>
              <w:top w:val="single" w:sz="4" w:space="0" w:color="auto"/>
              <w:left w:val="nil"/>
              <w:bottom w:val="single" w:sz="4" w:space="0" w:color="auto"/>
              <w:right w:val="single" w:sz="4" w:space="0" w:color="000000"/>
            </w:tcBorders>
            <w:shd w:val="clear" w:color="000000" w:fill="D9D9D9"/>
            <w:vAlign w:val="center"/>
            <w:hideMark/>
          </w:tcPr>
          <w:p w14:paraId="7EF3372D"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Weighting% applied to the question</w:t>
            </w:r>
          </w:p>
        </w:tc>
      </w:tr>
      <w:tr w:rsidR="00F2595C" w:rsidRPr="00F2595C" w14:paraId="1C6F473C" w14:textId="77777777" w:rsidTr="00376C75">
        <w:trPr>
          <w:trHeight w:val="300"/>
        </w:trPr>
        <w:tc>
          <w:tcPr>
            <w:tcW w:w="1072" w:type="dxa"/>
            <w:tcBorders>
              <w:top w:val="nil"/>
              <w:left w:val="single" w:sz="4" w:space="0" w:color="auto"/>
              <w:bottom w:val="single" w:sz="4" w:space="0" w:color="auto"/>
              <w:right w:val="single" w:sz="4" w:space="0" w:color="auto"/>
            </w:tcBorders>
            <w:shd w:val="clear" w:color="auto" w:fill="auto"/>
            <w:vAlign w:val="center"/>
            <w:hideMark/>
          </w:tcPr>
          <w:p w14:paraId="230DBF40"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AQF1</w:t>
            </w:r>
          </w:p>
        </w:tc>
        <w:tc>
          <w:tcPr>
            <w:tcW w:w="1979" w:type="dxa"/>
            <w:tcBorders>
              <w:top w:val="single" w:sz="4" w:space="0" w:color="auto"/>
              <w:left w:val="nil"/>
              <w:bottom w:val="single" w:sz="4" w:space="0" w:color="auto"/>
              <w:right w:val="single" w:sz="4" w:space="0" w:color="auto"/>
            </w:tcBorders>
            <w:shd w:val="clear" w:color="auto" w:fill="auto"/>
            <w:vAlign w:val="center"/>
            <w:hideMark/>
          </w:tcPr>
          <w:p w14:paraId="616EC121"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100/75/50/25/0</w:t>
            </w:r>
          </w:p>
        </w:tc>
        <w:tc>
          <w:tcPr>
            <w:tcW w:w="1148" w:type="dxa"/>
            <w:tcBorders>
              <w:top w:val="nil"/>
              <w:left w:val="nil"/>
              <w:bottom w:val="single" w:sz="4" w:space="0" w:color="auto"/>
              <w:right w:val="single" w:sz="4" w:space="0" w:color="auto"/>
            </w:tcBorders>
            <w:shd w:val="clear" w:color="auto" w:fill="auto"/>
            <w:vAlign w:val="center"/>
            <w:hideMark/>
          </w:tcPr>
          <w:p w14:paraId="70F408BE"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100</w:t>
            </w:r>
          </w:p>
        </w:tc>
        <w:tc>
          <w:tcPr>
            <w:tcW w:w="904" w:type="dxa"/>
            <w:gridSpan w:val="2"/>
            <w:tcBorders>
              <w:top w:val="nil"/>
              <w:left w:val="nil"/>
              <w:bottom w:val="single" w:sz="4" w:space="0" w:color="auto"/>
              <w:right w:val="single" w:sz="4" w:space="0" w:color="auto"/>
            </w:tcBorders>
            <w:shd w:val="clear" w:color="auto" w:fill="95B3D7"/>
            <w:vAlign w:val="center"/>
            <w:hideMark/>
          </w:tcPr>
          <w:p w14:paraId="5D006798"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 5</w:t>
            </w:r>
          </w:p>
        </w:tc>
        <w:tc>
          <w:tcPr>
            <w:tcW w:w="774" w:type="dxa"/>
            <w:tcBorders>
              <w:top w:val="nil"/>
              <w:left w:val="nil"/>
              <w:bottom w:val="single" w:sz="4" w:space="0" w:color="auto"/>
              <w:right w:val="single" w:sz="4" w:space="0" w:color="auto"/>
            </w:tcBorders>
            <w:shd w:val="clear" w:color="000000" w:fill="FF0000"/>
            <w:vAlign w:val="center"/>
            <w:hideMark/>
          </w:tcPr>
          <w:p w14:paraId="739314BF"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 </w:t>
            </w:r>
          </w:p>
        </w:tc>
        <w:tc>
          <w:tcPr>
            <w:tcW w:w="850" w:type="dxa"/>
            <w:tcBorders>
              <w:top w:val="nil"/>
              <w:left w:val="nil"/>
              <w:bottom w:val="single" w:sz="4" w:space="0" w:color="auto"/>
              <w:right w:val="single" w:sz="4" w:space="0" w:color="auto"/>
            </w:tcBorders>
            <w:shd w:val="clear" w:color="000000" w:fill="FF0000"/>
            <w:vAlign w:val="center"/>
            <w:hideMark/>
          </w:tcPr>
          <w:p w14:paraId="6C8FDE1E"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 </w:t>
            </w:r>
          </w:p>
        </w:tc>
        <w:tc>
          <w:tcPr>
            <w:tcW w:w="1070" w:type="dxa"/>
            <w:tcBorders>
              <w:top w:val="nil"/>
              <w:left w:val="nil"/>
              <w:bottom w:val="single" w:sz="4" w:space="0" w:color="auto"/>
              <w:right w:val="single" w:sz="4" w:space="0" w:color="auto"/>
            </w:tcBorders>
            <w:shd w:val="clear" w:color="000000" w:fill="FF0000"/>
            <w:vAlign w:val="center"/>
          </w:tcPr>
          <w:p w14:paraId="6649131E"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 </w:t>
            </w:r>
          </w:p>
        </w:tc>
      </w:tr>
      <w:tr w:rsidR="00F2595C" w:rsidRPr="00F2595C" w14:paraId="062E58FB" w14:textId="77777777" w:rsidTr="00376C75">
        <w:trPr>
          <w:trHeight w:val="233"/>
        </w:trPr>
        <w:tc>
          <w:tcPr>
            <w:tcW w:w="1072" w:type="dxa"/>
            <w:tcBorders>
              <w:top w:val="nil"/>
              <w:left w:val="single" w:sz="4" w:space="0" w:color="auto"/>
              <w:bottom w:val="single" w:sz="4" w:space="0" w:color="auto"/>
              <w:right w:val="single" w:sz="4" w:space="0" w:color="auto"/>
            </w:tcBorders>
            <w:shd w:val="clear" w:color="auto" w:fill="auto"/>
            <w:vAlign w:val="center"/>
            <w:hideMark/>
          </w:tcPr>
          <w:p w14:paraId="740C7A66"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AQF2</w:t>
            </w:r>
          </w:p>
        </w:tc>
        <w:tc>
          <w:tcPr>
            <w:tcW w:w="1979" w:type="dxa"/>
            <w:tcBorders>
              <w:top w:val="single" w:sz="4" w:space="0" w:color="auto"/>
              <w:left w:val="nil"/>
              <w:bottom w:val="single" w:sz="4" w:space="0" w:color="auto"/>
              <w:right w:val="single" w:sz="4" w:space="0" w:color="auto"/>
            </w:tcBorders>
            <w:shd w:val="clear" w:color="auto" w:fill="auto"/>
            <w:vAlign w:val="center"/>
            <w:hideMark/>
          </w:tcPr>
          <w:p w14:paraId="1DC07E56"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100/66/33/0</w:t>
            </w:r>
          </w:p>
        </w:tc>
        <w:tc>
          <w:tcPr>
            <w:tcW w:w="1148" w:type="dxa"/>
            <w:tcBorders>
              <w:top w:val="nil"/>
              <w:left w:val="nil"/>
              <w:bottom w:val="single" w:sz="4" w:space="0" w:color="auto"/>
              <w:right w:val="single" w:sz="4" w:space="0" w:color="auto"/>
            </w:tcBorders>
            <w:shd w:val="clear" w:color="auto" w:fill="auto"/>
            <w:vAlign w:val="center"/>
            <w:hideMark/>
          </w:tcPr>
          <w:p w14:paraId="7CBB76A4"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100</w:t>
            </w:r>
          </w:p>
        </w:tc>
        <w:tc>
          <w:tcPr>
            <w:tcW w:w="904" w:type="dxa"/>
            <w:gridSpan w:val="2"/>
            <w:tcBorders>
              <w:top w:val="nil"/>
              <w:left w:val="nil"/>
              <w:bottom w:val="single" w:sz="4" w:space="0" w:color="auto"/>
              <w:right w:val="single" w:sz="4" w:space="0" w:color="auto"/>
            </w:tcBorders>
            <w:shd w:val="clear" w:color="auto" w:fill="95B3D7"/>
            <w:vAlign w:val="center"/>
            <w:hideMark/>
          </w:tcPr>
          <w:p w14:paraId="3EC363C5"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 5</w:t>
            </w:r>
          </w:p>
        </w:tc>
        <w:tc>
          <w:tcPr>
            <w:tcW w:w="774" w:type="dxa"/>
            <w:tcBorders>
              <w:top w:val="nil"/>
              <w:left w:val="nil"/>
              <w:bottom w:val="single" w:sz="4" w:space="0" w:color="auto"/>
              <w:right w:val="single" w:sz="4" w:space="0" w:color="auto"/>
            </w:tcBorders>
            <w:shd w:val="clear" w:color="000000" w:fill="FF0000"/>
            <w:vAlign w:val="center"/>
            <w:hideMark/>
          </w:tcPr>
          <w:p w14:paraId="68D74F83"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 </w:t>
            </w:r>
          </w:p>
        </w:tc>
        <w:tc>
          <w:tcPr>
            <w:tcW w:w="850" w:type="dxa"/>
            <w:tcBorders>
              <w:top w:val="nil"/>
              <w:left w:val="nil"/>
              <w:bottom w:val="single" w:sz="4" w:space="0" w:color="auto"/>
              <w:right w:val="single" w:sz="4" w:space="0" w:color="auto"/>
            </w:tcBorders>
            <w:shd w:val="clear" w:color="000000" w:fill="FF0000"/>
            <w:vAlign w:val="center"/>
            <w:hideMark/>
          </w:tcPr>
          <w:p w14:paraId="2712315A"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 </w:t>
            </w:r>
          </w:p>
        </w:tc>
        <w:tc>
          <w:tcPr>
            <w:tcW w:w="1070" w:type="dxa"/>
            <w:tcBorders>
              <w:top w:val="nil"/>
              <w:left w:val="nil"/>
              <w:bottom w:val="single" w:sz="4" w:space="0" w:color="auto"/>
              <w:right w:val="single" w:sz="4" w:space="0" w:color="auto"/>
            </w:tcBorders>
            <w:shd w:val="clear" w:color="000000" w:fill="FF0000"/>
            <w:vAlign w:val="center"/>
          </w:tcPr>
          <w:p w14:paraId="7FFC1E96"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 </w:t>
            </w:r>
          </w:p>
        </w:tc>
      </w:tr>
      <w:tr w:rsidR="00F2595C" w:rsidRPr="00F2595C" w14:paraId="67A1EA31" w14:textId="77777777" w:rsidTr="00376C75">
        <w:trPr>
          <w:trHeight w:val="233"/>
        </w:trPr>
        <w:tc>
          <w:tcPr>
            <w:tcW w:w="4199" w:type="dxa"/>
            <w:gridSpan w:val="3"/>
            <w:tcBorders>
              <w:top w:val="nil"/>
              <w:left w:val="single" w:sz="4" w:space="0" w:color="auto"/>
              <w:bottom w:val="single" w:sz="4" w:space="0" w:color="auto"/>
              <w:right w:val="single" w:sz="4" w:space="0" w:color="auto"/>
            </w:tcBorders>
            <w:shd w:val="clear" w:color="auto" w:fill="D9D9D9"/>
            <w:vAlign w:val="center"/>
          </w:tcPr>
          <w:p w14:paraId="3B184BA8"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Arial"/>
                <w:b/>
                <w:bCs/>
                <w:color w:val="000000"/>
                <w:sz w:val="16"/>
                <w:szCs w:val="16"/>
                <w:lang w:eastAsia="en-US"/>
              </w:rPr>
              <w:t>SECTION G –Lot 2 Specific Questions</w:t>
            </w:r>
          </w:p>
        </w:tc>
        <w:tc>
          <w:tcPr>
            <w:tcW w:w="3598" w:type="dxa"/>
            <w:gridSpan w:val="5"/>
            <w:tcBorders>
              <w:top w:val="nil"/>
              <w:left w:val="single" w:sz="4" w:space="0" w:color="auto"/>
              <w:bottom w:val="single" w:sz="4" w:space="0" w:color="auto"/>
              <w:right w:val="single" w:sz="4" w:space="0" w:color="auto"/>
            </w:tcBorders>
            <w:shd w:val="clear" w:color="auto" w:fill="D9D9D9"/>
            <w:vAlign w:val="center"/>
          </w:tcPr>
          <w:p w14:paraId="2E1B47E5"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Weighting% applied to the question</w:t>
            </w:r>
          </w:p>
        </w:tc>
      </w:tr>
      <w:tr w:rsidR="00F2595C" w:rsidRPr="00F2595C" w14:paraId="47311A23" w14:textId="77777777" w:rsidTr="00376C75">
        <w:trPr>
          <w:trHeight w:val="233"/>
        </w:trPr>
        <w:tc>
          <w:tcPr>
            <w:tcW w:w="1072" w:type="dxa"/>
            <w:tcBorders>
              <w:top w:val="nil"/>
              <w:left w:val="single" w:sz="4" w:space="0" w:color="auto"/>
              <w:bottom w:val="single" w:sz="4" w:space="0" w:color="auto"/>
              <w:right w:val="single" w:sz="4" w:space="0" w:color="auto"/>
            </w:tcBorders>
            <w:shd w:val="clear" w:color="auto" w:fill="auto"/>
            <w:vAlign w:val="center"/>
          </w:tcPr>
          <w:p w14:paraId="49A23703" w14:textId="77777777" w:rsidR="00F2595C" w:rsidRPr="00F2595C" w:rsidDel="005760BB"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AQG1</w:t>
            </w:r>
          </w:p>
        </w:tc>
        <w:tc>
          <w:tcPr>
            <w:tcW w:w="1979" w:type="dxa"/>
            <w:tcBorders>
              <w:top w:val="single" w:sz="4" w:space="0" w:color="auto"/>
              <w:left w:val="nil"/>
              <w:bottom w:val="single" w:sz="4" w:space="0" w:color="auto"/>
              <w:right w:val="single" w:sz="4" w:space="0" w:color="auto"/>
            </w:tcBorders>
            <w:shd w:val="clear" w:color="auto" w:fill="auto"/>
            <w:vAlign w:val="center"/>
          </w:tcPr>
          <w:p w14:paraId="6F25466E"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Arial"/>
                <w:color w:val="000000"/>
                <w:sz w:val="16"/>
                <w:szCs w:val="16"/>
                <w:lang w:eastAsia="en-US"/>
              </w:rPr>
              <w:t>100/75/50/25/0</w:t>
            </w:r>
          </w:p>
        </w:tc>
        <w:tc>
          <w:tcPr>
            <w:tcW w:w="1148" w:type="dxa"/>
            <w:tcBorders>
              <w:top w:val="nil"/>
              <w:left w:val="nil"/>
              <w:bottom w:val="single" w:sz="4" w:space="0" w:color="auto"/>
              <w:right w:val="single" w:sz="4" w:space="0" w:color="auto"/>
            </w:tcBorders>
            <w:shd w:val="clear" w:color="auto" w:fill="auto"/>
            <w:vAlign w:val="center"/>
          </w:tcPr>
          <w:p w14:paraId="040BC9B9"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100</w:t>
            </w:r>
          </w:p>
        </w:tc>
        <w:tc>
          <w:tcPr>
            <w:tcW w:w="904" w:type="dxa"/>
            <w:gridSpan w:val="2"/>
            <w:tcBorders>
              <w:top w:val="nil"/>
              <w:left w:val="nil"/>
              <w:bottom w:val="single" w:sz="4" w:space="0" w:color="auto"/>
              <w:right w:val="single" w:sz="4" w:space="0" w:color="auto"/>
            </w:tcBorders>
            <w:shd w:val="clear" w:color="000000" w:fill="FF0000"/>
            <w:vAlign w:val="center"/>
          </w:tcPr>
          <w:p w14:paraId="53467714" w14:textId="77777777" w:rsidR="00F2595C" w:rsidRPr="00F2595C" w:rsidRDefault="00F2595C" w:rsidP="00F2595C">
            <w:pPr>
              <w:rPr>
                <w:rFonts w:ascii="Arial" w:eastAsia="Calibri" w:hAnsi="Arial" w:cs="Times New Roman"/>
                <w:sz w:val="16"/>
                <w:szCs w:val="16"/>
                <w:lang w:eastAsia="en-US"/>
              </w:rPr>
            </w:pPr>
          </w:p>
        </w:tc>
        <w:tc>
          <w:tcPr>
            <w:tcW w:w="774" w:type="dxa"/>
            <w:tcBorders>
              <w:top w:val="nil"/>
              <w:left w:val="nil"/>
              <w:bottom w:val="single" w:sz="4" w:space="0" w:color="auto"/>
              <w:right w:val="single" w:sz="4" w:space="0" w:color="auto"/>
            </w:tcBorders>
            <w:shd w:val="clear" w:color="auto" w:fill="95B3D7"/>
            <w:vAlign w:val="center"/>
          </w:tcPr>
          <w:p w14:paraId="51530EEF"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w:t>
            </w:r>
          </w:p>
        </w:tc>
        <w:tc>
          <w:tcPr>
            <w:tcW w:w="850" w:type="dxa"/>
            <w:tcBorders>
              <w:top w:val="nil"/>
              <w:left w:val="nil"/>
              <w:bottom w:val="single" w:sz="4" w:space="0" w:color="auto"/>
              <w:right w:val="single" w:sz="4" w:space="0" w:color="auto"/>
            </w:tcBorders>
            <w:shd w:val="clear" w:color="000000" w:fill="FF0000"/>
            <w:vAlign w:val="center"/>
          </w:tcPr>
          <w:p w14:paraId="7A70CA67" w14:textId="77777777" w:rsidR="00F2595C" w:rsidRPr="00F2595C" w:rsidRDefault="00F2595C" w:rsidP="00F2595C">
            <w:pPr>
              <w:rPr>
                <w:rFonts w:ascii="Arial" w:eastAsia="Calibri" w:hAnsi="Arial" w:cs="Times New Roman"/>
                <w:sz w:val="16"/>
                <w:szCs w:val="16"/>
                <w:lang w:eastAsia="en-US"/>
              </w:rPr>
            </w:pPr>
          </w:p>
        </w:tc>
        <w:tc>
          <w:tcPr>
            <w:tcW w:w="1070" w:type="dxa"/>
            <w:tcBorders>
              <w:top w:val="nil"/>
              <w:left w:val="nil"/>
              <w:bottom w:val="single" w:sz="4" w:space="0" w:color="auto"/>
              <w:right w:val="single" w:sz="4" w:space="0" w:color="auto"/>
            </w:tcBorders>
            <w:shd w:val="clear" w:color="000000" w:fill="FF0000"/>
            <w:vAlign w:val="center"/>
          </w:tcPr>
          <w:p w14:paraId="5411BA9E" w14:textId="77777777" w:rsidR="00F2595C" w:rsidRPr="00F2595C" w:rsidRDefault="00F2595C" w:rsidP="00F2595C">
            <w:pPr>
              <w:rPr>
                <w:rFonts w:ascii="Arial" w:eastAsia="Calibri" w:hAnsi="Arial" w:cs="Times New Roman"/>
                <w:sz w:val="16"/>
                <w:szCs w:val="16"/>
                <w:lang w:eastAsia="en-US"/>
              </w:rPr>
            </w:pPr>
          </w:p>
        </w:tc>
      </w:tr>
      <w:tr w:rsidR="00F2595C" w:rsidRPr="00F2595C" w14:paraId="6EC6E15C" w14:textId="77777777" w:rsidTr="00376C75">
        <w:trPr>
          <w:trHeight w:val="233"/>
        </w:trPr>
        <w:tc>
          <w:tcPr>
            <w:tcW w:w="1072" w:type="dxa"/>
            <w:tcBorders>
              <w:top w:val="nil"/>
              <w:left w:val="single" w:sz="4" w:space="0" w:color="auto"/>
              <w:bottom w:val="single" w:sz="4" w:space="0" w:color="auto"/>
              <w:right w:val="single" w:sz="4" w:space="0" w:color="auto"/>
            </w:tcBorders>
            <w:shd w:val="clear" w:color="auto" w:fill="auto"/>
            <w:vAlign w:val="center"/>
          </w:tcPr>
          <w:p w14:paraId="41C48948" w14:textId="77777777" w:rsidR="00F2595C" w:rsidRPr="00F2595C" w:rsidDel="005760BB"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AQG2</w:t>
            </w:r>
          </w:p>
        </w:tc>
        <w:tc>
          <w:tcPr>
            <w:tcW w:w="1979" w:type="dxa"/>
            <w:tcBorders>
              <w:top w:val="single" w:sz="4" w:space="0" w:color="auto"/>
              <w:left w:val="nil"/>
              <w:bottom w:val="single" w:sz="4" w:space="0" w:color="auto"/>
              <w:right w:val="single" w:sz="4" w:space="0" w:color="auto"/>
            </w:tcBorders>
            <w:shd w:val="clear" w:color="auto" w:fill="auto"/>
            <w:vAlign w:val="center"/>
          </w:tcPr>
          <w:p w14:paraId="2BD35D75"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Arial"/>
                <w:color w:val="000000"/>
                <w:sz w:val="16"/>
                <w:szCs w:val="16"/>
                <w:lang w:eastAsia="en-US"/>
              </w:rPr>
              <w:t>100/66/33/0</w:t>
            </w:r>
          </w:p>
        </w:tc>
        <w:tc>
          <w:tcPr>
            <w:tcW w:w="1148" w:type="dxa"/>
            <w:tcBorders>
              <w:top w:val="nil"/>
              <w:left w:val="nil"/>
              <w:bottom w:val="single" w:sz="4" w:space="0" w:color="auto"/>
              <w:right w:val="single" w:sz="4" w:space="0" w:color="auto"/>
            </w:tcBorders>
            <w:shd w:val="clear" w:color="auto" w:fill="auto"/>
            <w:vAlign w:val="center"/>
          </w:tcPr>
          <w:p w14:paraId="66B52439"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100</w:t>
            </w:r>
          </w:p>
        </w:tc>
        <w:tc>
          <w:tcPr>
            <w:tcW w:w="904" w:type="dxa"/>
            <w:gridSpan w:val="2"/>
            <w:tcBorders>
              <w:top w:val="nil"/>
              <w:left w:val="nil"/>
              <w:bottom w:val="single" w:sz="4" w:space="0" w:color="auto"/>
              <w:right w:val="single" w:sz="4" w:space="0" w:color="auto"/>
            </w:tcBorders>
            <w:shd w:val="clear" w:color="000000" w:fill="FF0000"/>
            <w:vAlign w:val="center"/>
          </w:tcPr>
          <w:p w14:paraId="4E3B8CED" w14:textId="77777777" w:rsidR="00F2595C" w:rsidRPr="00F2595C" w:rsidRDefault="00F2595C" w:rsidP="00F2595C">
            <w:pPr>
              <w:rPr>
                <w:rFonts w:ascii="Arial" w:eastAsia="Calibri" w:hAnsi="Arial" w:cs="Times New Roman"/>
                <w:sz w:val="16"/>
                <w:szCs w:val="16"/>
                <w:lang w:eastAsia="en-US"/>
              </w:rPr>
            </w:pPr>
          </w:p>
        </w:tc>
        <w:tc>
          <w:tcPr>
            <w:tcW w:w="774" w:type="dxa"/>
            <w:tcBorders>
              <w:top w:val="nil"/>
              <w:left w:val="nil"/>
              <w:bottom w:val="single" w:sz="4" w:space="0" w:color="auto"/>
              <w:right w:val="single" w:sz="4" w:space="0" w:color="auto"/>
            </w:tcBorders>
            <w:shd w:val="clear" w:color="auto" w:fill="95B3D7"/>
            <w:vAlign w:val="center"/>
          </w:tcPr>
          <w:p w14:paraId="5D9A415A"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w:t>
            </w:r>
          </w:p>
        </w:tc>
        <w:tc>
          <w:tcPr>
            <w:tcW w:w="850" w:type="dxa"/>
            <w:tcBorders>
              <w:top w:val="nil"/>
              <w:left w:val="nil"/>
              <w:bottom w:val="single" w:sz="4" w:space="0" w:color="auto"/>
              <w:right w:val="single" w:sz="4" w:space="0" w:color="auto"/>
            </w:tcBorders>
            <w:shd w:val="clear" w:color="000000" w:fill="FF0000"/>
            <w:vAlign w:val="center"/>
          </w:tcPr>
          <w:p w14:paraId="01CA110F" w14:textId="77777777" w:rsidR="00F2595C" w:rsidRPr="00F2595C" w:rsidRDefault="00F2595C" w:rsidP="00F2595C">
            <w:pPr>
              <w:rPr>
                <w:rFonts w:ascii="Arial" w:eastAsia="Calibri" w:hAnsi="Arial" w:cs="Times New Roman"/>
                <w:sz w:val="16"/>
                <w:szCs w:val="16"/>
                <w:lang w:eastAsia="en-US"/>
              </w:rPr>
            </w:pPr>
          </w:p>
        </w:tc>
        <w:tc>
          <w:tcPr>
            <w:tcW w:w="1070" w:type="dxa"/>
            <w:tcBorders>
              <w:top w:val="nil"/>
              <w:left w:val="nil"/>
              <w:bottom w:val="single" w:sz="4" w:space="0" w:color="auto"/>
              <w:right w:val="single" w:sz="4" w:space="0" w:color="auto"/>
            </w:tcBorders>
            <w:shd w:val="clear" w:color="000000" w:fill="FF0000"/>
            <w:vAlign w:val="center"/>
          </w:tcPr>
          <w:p w14:paraId="3FFD2D7D" w14:textId="77777777" w:rsidR="00F2595C" w:rsidRPr="00F2595C" w:rsidRDefault="00F2595C" w:rsidP="00F2595C">
            <w:pPr>
              <w:rPr>
                <w:rFonts w:ascii="Arial" w:eastAsia="Calibri" w:hAnsi="Arial" w:cs="Times New Roman"/>
                <w:sz w:val="16"/>
                <w:szCs w:val="16"/>
                <w:lang w:eastAsia="en-US"/>
              </w:rPr>
            </w:pPr>
          </w:p>
        </w:tc>
      </w:tr>
      <w:tr w:rsidR="00F2595C" w:rsidRPr="00F2595C" w14:paraId="501FDC47" w14:textId="77777777" w:rsidTr="00376C75">
        <w:trPr>
          <w:trHeight w:val="233"/>
        </w:trPr>
        <w:tc>
          <w:tcPr>
            <w:tcW w:w="4199" w:type="dxa"/>
            <w:gridSpan w:val="3"/>
            <w:tcBorders>
              <w:top w:val="nil"/>
              <w:left w:val="single" w:sz="4" w:space="0" w:color="auto"/>
              <w:bottom w:val="single" w:sz="4" w:space="0" w:color="auto"/>
              <w:right w:val="single" w:sz="4" w:space="0" w:color="auto"/>
            </w:tcBorders>
            <w:shd w:val="clear" w:color="auto" w:fill="D9D9D9"/>
            <w:vAlign w:val="center"/>
          </w:tcPr>
          <w:p w14:paraId="5EC08C2B" w14:textId="77777777" w:rsidR="00F2595C" w:rsidRPr="00F2595C" w:rsidRDefault="00F2595C" w:rsidP="00F2595C">
            <w:pPr>
              <w:rPr>
                <w:rFonts w:ascii="Arial" w:eastAsia="Calibri" w:hAnsi="Arial" w:cs="Times New Roman"/>
                <w:b/>
                <w:sz w:val="16"/>
                <w:szCs w:val="16"/>
                <w:lang w:eastAsia="en-US"/>
              </w:rPr>
            </w:pPr>
            <w:r w:rsidRPr="00F2595C">
              <w:rPr>
                <w:rFonts w:ascii="Arial" w:eastAsia="Calibri" w:hAnsi="Arial" w:cs="Times New Roman"/>
                <w:b/>
                <w:sz w:val="16"/>
                <w:szCs w:val="16"/>
                <w:lang w:eastAsia="en-US"/>
              </w:rPr>
              <w:t>Section H –Lot 3 Specific Questions</w:t>
            </w:r>
          </w:p>
        </w:tc>
        <w:tc>
          <w:tcPr>
            <w:tcW w:w="3598" w:type="dxa"/>
            <w:gridSpan w:val="5"/>
            <w:tcBorders>
              <w:top w:val="nil"/>
              <w:left w:val="single" w:sz="4" w:space="0" w:color="auto"/>
              <w:bottom w:val="single" w:sz="4" w:space="0" w:color="auto"/>
              <w:right w:val="single" w:sz="4" w:space="0" w:color="auto"/>
            </w:tcBorders>
            <w:shd w:val="clear" w:color="auto" w:fill="D9D9D9"/>
            <w:vAlign w:val="center"/>
          </w:tcPr>
          <w:p w14:paraId="1BCE304E" w14:textId="77777777" w:rsidR="00F2595C" w:rsidRPr="00F2595C" w:rsidRDefault="00F2595C" w:rsidP="00F2595C">
            <w:pPr>
              <w:rPr>
                <w:rFonts w:ascii="Arial" w:eastAsia="Calibri" w:hAnsi="Arial" w:cs="Times New Roman"/>
                <w:sz w:val="16"/>
                <w:szCs w:val="16"/>
                <w:lang w:eastAsia="en-US"/>
              </w:rPr>
            </w:pPr>
          </w:p>
        </w:tc>
      </w:tr>
      <w:tr w:rsidR="00F2595C" w:rsidRPr="00F2595C" w14:paraId="51E46F34" w14:textId="77777777" w:rsidTr="00376C75">
        <w:trPr>
          <w:trHeight w:val="233"/>
        </w:trPr>
        <w:tc>
          <w:tcPr>
            <w:tcW w:w="1072" w:type="dxa"/>
            <w:tcBorders>
              <w:top w:val="nil"/>
              <w:left w:val="single" w:sz="4" w:space="0" w:color="auto"/>
              <w:bottom w:val="single" w:sz="4" w:space="0" w:color="auto"/>
              <w:right w:val="single" w:sz="4" w:space="0" w:color="auto"/>
            </w:tcBorders>
            <w:shd w:val="clear" w:color="auto" w:fill="auto"/>
            <w:vAlign w:val="center"/>
          </w:tcPr>
          <w:p w14:paraId="7152759E" w14:textId="77777777" w:rsidR="00F2595C" w:rsidRPr="00F2595C" w:rsidDel="005760BB"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AQH1</w:t>
            </w:r>
          </w:p>
        </w:tc>
        <w:tc>
          <w:tcPr>
            <w:tcW w:w="1979" w:type="dxa"/>
            <w:tcBorders>
              <w:top w:val="single" w:sz="4" w:space="0" w:color="auto"/>
              <w:left w:val="nil"/>
              <w:bottom w:val="single" w:sz="4" w:space="0" w:color="auto"/>
              <w:right w:val="single" w:sz="4" w:space="0" w:color="auto"/>
            </w:tcBorders>
            <w:shd w:val="clear" w:color="auto" w:fill="auto"/>
            <w:vAlign w:val="center"/>
          </w:tcPr>
          <w:p w14:paraId="037728D6"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Arial"/>
                <w:color w:val="000000"/>
                <w:sz w:val="16"/>
                <w:szCs w:val="16"/>
                <w:lang w:eastAsia="en-US"/>
              </w:rPr>
              <w:t>100/75/50/25/0</w:t>
            </w:r>
          </w:p>
        </w:tc>
        <w:tc>
          <w:tcPr>
            <w:tcW w:w="1148" w:type="dxa"/>
            <w:tcBorders>
              <w:top w:val="nil"/>
              <w:left w:val="nil"/>
              <w:bottom w:val="single" w:sz="4" w:space="0" w:color="auto"/>
              <w:right w:val="single" w:sz="4" w:space="0" w:color="auto"/>
            </w:tcBorders>
            <w:shd w:val="clear" w:color="auto" w:fill="auto"/>
            <w:vAlign w:val="center"/>
          </w:tcPr>
          <w:p w14:paraId="0D6645BA"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100</w:t>
            </w:r>
          </w:p>
        </w:tc>
        <w:tc>
          <w:tcPr>
            <w:tcW w:w="904" w:type="dxa"/>
            <w:gridSpan w:val="2"/>
            <w:tcBorders>
              <w:top w:val="nil"/>
              <w:left w:val="nil"/>
              <w:bottom w:val="single" w:sz="4" w:space="0" w:color="auto"/>
              <w:right w:val="single" w:sz="4" w:space="0" w:color="auto"/>
            </w:tcBorders>
            <w:shd w:val="clear" w:color="000000" w:fill="FF0000"/>
            <w:vAlign w:val="center"/>
          </w:tcPr>
          <w:p w14:paraId="278DBBF3" w14:textId="77777777" w:rsidR="00F2595C" w:rsidRPr="00F2595C" w:rsidRDefault="00F2595C" w:rsidP="00F2595C">
            <w:pPr>
              <w:rPr>
                <w:rFonts w:ascii="Arial" w:eastAsia="Calibri" w:hAnsi="Arial" w:cs="Times New Roman"/>
                <w:sz w:val="16"/>
                <w:szCs w:val="16"/>
                <w:lang w:eastAsia="en-US"/>
              </w:rPr>
            </w:pPr>
          </w:p>
        </w:tc>
        <w:tc>
          <w:tcPr>
            <w:tcW w:w="774" w:type="dxa"/>
            <w:tcBorders>
              <w:top w:val="nil"/>
              <w:left w:val="nil"/>
              <w:bottom w:val="single" w:sz="4" w:space="0" w:color="auto"/>
              <w:right w:val="single" w:sz="4" w:space="0" w:color="auto"/>
            </w:tcBorders>
            <w:shd w:val="clear" w:color="000000" w:fill="FF0000"/>
            <w:vAlign w:val="center"/>
          </w:tcPr>
          <w:p w14:paraId="037028C8" w14:textId="77777777" w:rsidR="00F2595C" w:rsidRPr="00F2595C" w:rsidRDefault="00F2595C" w:rsidP="00F2595C">
            <w:pPr>
              <w:rPr>
                <w:rFonts w:ascii="Arial" w:eastAsia="Calibri" w:hAnsi="Arial" w:cs="Times New Roman"/>
                <w:sz w:val="16"/>
                <w:szCs w:val="16"/>
                <w:lang w:eastAsia="en-US"/>
              </w:rPr>
            </w:pPr>
          </w:p>
        </w:tc>
        <w:tc>
          <w:tcPr>
            <w:tcW w:w="850" w:type="dxa"/>
            <w:tcBorders>
              <w:top w:val="nil"/>
              <w:left w:val="nil"/>
              <w:bottom w:val="single" w:sz="4" w:space="0" w:color="auto"/>
              <w:right w:val="single" w:sz="4" w:space="0" w:color="auto"/>
            </w:tcBorders>
            <w:shd w:val="clear" w:color="auto" w:fill="95B3D7"/>
            <w:vAlign w:val="center"/>
          </w:tcPr>
          <w:p w14:paraId="00D9296C"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5</w:t>
            </w:r>
          </w:p>
        </w:tc>
        <w:tc>
          <w:tcPr>
            <w:tcW w:w="1070" w:type="dxa"/>
            <w:tcBorders>
              <w:top w:val="nil"/>
              <w:left w:val="nil"/>
              <w:bottom w:val="single" w:sz="4" w:space="0" w:color="auto"/>
              <w:right w:val="single" w:sz="4" w:space="0" w:color="auto"/>
            </w:tcBorders>
            <w:shd w:val="clear" w:color="000000" w:fill="FF0000"/>
            <w:vAlign w:val="center"/>
          </w:tcPr>
          <w:p w14:paraId="2616C085" w14:textId="77777777" w:rsidR="00F2595C" w:rsidRPr="00F2595C" w:rsidRDefault="00F2595C" w:rsidP="00F2595C">
            <w:pPr>
              <w:rPr>
                <w:rFonts w:ascii="Arial" w:eastAsia="Calibri" w:hAnsi="Arial" w:cs="Times New Roman"/>
                <w:sz w:val="16"/>
                <w:szCs w:val="16"/>
                <w:lang w:eastAsia="en-US"/>
              </w:rPr>
            </w:pPr>
          </w:p>
        </w:tc>
      </w:tr>
      <w:tr w:rsidR="00F2595C" w:rsidRPr="00F2595C" w14:paraId="3E27CAAD" w14:textId="77777777" w:rsidTr="00376C75">
        <w:trPr>
          <w:trHeight w:val="233"/>
        </w:trPr>
        <w:tc>
          <w:tcPr>
            <w:tcW w:w="1072" w:type="dxa"/>
            <w:tcBorders>
              <w:top w:val="nil"/>
              <w:left w:val="single" w:sz="4" w:space="0" w:color="auto"/>
              <w:bottom w:val="single" w:sz="4" w:space="0" w:color="auto"/>
              <w:right w:val="single" w:sz="4" w:space="0" w:color="auto"/>
            </w:tcBorders>
            <w:shd w:val="clear" w:color="auto" w:fill="auto"/>
            <w:vAlign w:val="center"/>
          </w:tcPr>
          <w:p w14:paraId="438B0EC5" w14:textId="77777777" w:rsidR="00F2595C" w:rsidRPr="00F2595C" w:rsidDel="005760BB"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AQH2</w:t>
            </w:r>
          </w:p>
        </w:tc>
        <w:tc>
          <w:tcPr>
            <w:tcW w:w="1979" w:type="dxa"/>
            <w:tcBorders>
              <w:top w:val="single" w:sz="4" w:space="0" w:color="auto"/>
              <w:left w:val="nil"/>
              <w:bottom w:val="single" w:sz="4" w:space="0" w:color="auto"/>
              <w:right w:val="single" w:sz="4" w:space="0" w:color="auto"/>
            </w:tcBorders>
            <w:shd w:val="clear" w:color="auto" w:fill="auto"/>
            <w:vAlign w:val="center"/>
          </w:tcPr>
          <w:p w14:paraId="48C27AE0"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Arial"/>
                <w:color w:val="000000"/>
                <w:sz w:val="16"/>
                <w:szCs w:val="16"/>
                <w:lang w:eastAsia="en-US"/>
              </w:rPr>
              <w:t>100/66/33/0</w:t>
            </w:r>
          </w:p>
        </w:tc>
        <w:tc>
          <w:tcPr>
            <w:tcW w:w="1148" w:type="dxa"/>
            <w:tcBorders>
              <w:top w:val="nil"/>
              <w:left w:val="nil"/>
              <w:bottom w:val="single" w:sz="4" w:space="0" w:color="auto"/>
              <w:right w:val="single" w:sz="4" w:space="0" w:color="auto"/>
            </w:tcBorders>
            <w:shd w:val="clear" w:color="auto" w:fill="auto"/>
            <w:vAlign w:val="center"/>
          </w:tcPr>
          <w:p w14:paraId="67F0BF03"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100</w:t>
            </w:r>
          </w:p>
        </w:tc>
        <w:tc>
          <w:tcPr>
            <w:tcW w:w="904" w:type="dxa"/>
            <w:gridSpan w:val="2"/>
            <w:tcBorders>
              <w:top w:val="nil"/>
              <w:left w:val="nil"/>
              <w:bottom w:val="single" w:sz="4" w:space="0" w:color="auto"/>
              <w:right w:val="single" w:sz="4" w:space="0" w:color="auto"/>
            </w:tcBorders>
            <w:shd w:val="clear" w:color="000000" w:fill="FF0000"/>
            <w:vAlign w:val="center"/>
          </w:tcPr>
          <w:p w14:paraId="19DCB58D" w14:textId="77777777" w:rsidR="00F2595C" w:rsidRPr="00F2595C" w:rsidRDefault="00F2595C" w:rsidP="00F2595C">
            <w:pPr>
              <w:rPr>
                <w:rFonts w:ascii="Arial" w:eastAsia="Calibri" w:hAnsi="Arial" w:cs="Times New Roman"/>
                <w:sz w:val="16"/>
                <w:szCs w:val="16"/>
                <w:lang w:eastAsia="en-US"/>
              </w:rPr>
            </w:pPr>
          </w:p>
        </w:tc>
        <w:tc>
          <w:tcPr>
            <w:tcW w:w="774" w:type="dxa"/>
            <w:tcBorders>
              <w:top w:val="nil"/>
              <w:left w:val="nil"/>
              <w:bottom w:val="single" w:sz="4" w:space="0" w:color="auto"/>
              <w:right w:val="single" w:sz="4" w:space="0" w:color="auto"/>
            </w:tcBorders>
            <w:shd w:val="clear" w:color="000000" w:fill="FF0000"/>
            <w:vAlign w:val="center"/>
          </w:tcPr>
          <w:p w14:paraId="432DA56F" w14:textId="77777777" w:rsidR="00F2595C" w:rsidRPr="00F2595C" w:rsidRDefault="00F2595C" w:rsidP="00F2595C">
            <w:pPr>
              <w:rPr>
                <w:rFonts w:ascii="Arial" w:eastAsia="Calibri" w:hAnsi="Arial" w:cs="Times New Roman"/>
                <w:sz w:val="16"/>
                <w:szCs w:val="16"/>
                <w:lang w:eastAsia="en-US"/>
              </w:rPr>
            </w:pPr>
          </w:p>
        </w:tc>
        <w:tc>
          <w:tcPr>
            <w:tcW w:w="850" w:type="dxa"/>
            <w:tcBorders>
              <w:top w:val="nil"/>
              <w:left w:val="nil"/>
              <w:bottom w:val="single" w:sz="4" w:space="0" w:color="auto"/>
              <w:right w:val="single" w:sz="4" w:space="0" w:color="auto"/>
            </w:tcBorders>
            <w:shd w:val="clear" w:color="auto" w:fill="95B3D7"/>
            <w:vAlign w:val="center"/>
          </w:tcPr>
          <w:p w14:paraId="49306A8A"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15</w:t>
            </w:r>
          </w:p>
        </w:tc>
        <w:tc>
          <w:tcPr>
            <w:tcW w:w="1070" w:type="dxa"/>
            <w:tcBorders>
              <w:top w:val="nil"/>
              <w:left w:val="nil"/>
              <w:bottom w:val="single" w:sz="4" w:space="0" w:color="auto"/>
              <w:right w:val="single" w:sz="4" w:space="0" w:color="auto"/>
            </w:tcBorders>
            <w:shd w:val="clear" w:color="000000" w:fill="FF0000"/>
            <w:vAlign w:val="center"/>
          </w:tcPr>
          <w:p w14:paraId="61741A74" w14:textId="77777777" w:rsidR="00F2595C" w:rsidRPr="00F2595C" w:rsidRDefault="00F2595C" w:rsidP="00F2595C">
            <w:pPr>
              <w:rPr>
                <w:rFonts w:ascii="Arial" w:eastAsia="Calibri" w:hAnsi="Arial" w:cs="Times New Roman"/>
                <w:sz w:val="16"/>
                <w:szCs w:val="16"/>
                <w:lang w:eastAsia="en-US"/>
              </w:rPr>
            </w:pPr>
          </w:p>
        </w:tc>
      </w:tr>
      <w:tr w:rsidR="00F2595C" w:rsidRPr="00F2595C" w14:paraId="25ECB72A" w14:textId="77777777" w:rsidTr="00376C75">
        <w:trPr>
          <w:trHeight w:val="233"/>
        </w:trPr>
        <w:tc>
          <w:tcPr>
            <w:tcW w:w="4199" w:type="dxa"/>
            <w:gridSpan w:val="3"/>
            <w:tcBorders>
              <w:top w:val="nil"/>
              <w:left w:val="single" w:sz="4" w:space="0" w:color="auto"/>
              <w:bottom w:val="single" w:sz="4" w:space="0" w:color="auto"/>
              <w:right w:val="single" w:sz="4" w:space="0" w:color="auto"/>
            </w:tcBorders>
            <w:shd w:val="clear" w:color="auto" w:fill="D9D9D9"/>
            <w:vAlign w:val="center"/>
          </w:tcPr>
          <w:p w14:paraId="17973654" w14:textId="77777777" w:rsidR="00F2595C" w:rsidRPr="00F2595C" w:rsidRDefault="00F2595C" w:rsidP="00F2595C">
            <w:pPr>
              <w:rPr>
                <w:rFonts w:ascii="Arial" w:eastAsia="Calibri" w:hAnsi="Arial" w:cs="Times New Roman"/>
                <w:b/>
                <w:sz w:val="16"/>
                <w:szCs w:val="16"/>
                <w:lang w:eastAsia="en-US"/>
              </w:rPr>
            </w:pPr>
            <w:r w:rsidRPr="00F2595C">
              <w:rPr>
                <w:rFonts w:ascii="Arial" w:eastAsia="Calibri" w:hAnsi="Arial" w:cs="Times New Roman"/>
                <w:b/>
                <w:sz w:val="16"/>
                <w:szCs w:val="16"/>
                <w:lang w:eastAsia="en-US"/>
              </w:rPr>
              <w:t>Section I – Lot 4 Specific Questions</w:t>
            </w:r>
          </w:p>
        </w:tc>
        <w:tc>
          <w:tcPr>
            <w:tcW w:w="3598" w:type="dxa"/>
            <w:gridSpan w:val="5"/>
            <w:tcBorders>
              <w:top w:val="nil"/>
              <w:left w:val="single" w:sz="4" w:space="0" w:color="auto"/>
              <w:bottom w:val="single" w:sz="4" w:space="0" w:color="auto"/>
              <w:right w:val="single" w:sz="4" w:space="0" w:color="auto"/>
            </w:tcBorders>
            <w:shd w:val="clear" w:color="auto" w:fill="D9D9D9"/>
            <w:vAlign w:val="center"/>
          </w:tcPr>
          <w:p w14:paraId="1F0BE213" w14:textId="77777777" w:rsidR="00F2595C" w:rsidRPr="00F2595C" w:rsidRDefault="00F2595C" w:rsidP="00F2595C">
            <w:pPr>
              <w:rPr>
                <w:rFonts w:ascii="Arial" w:eastAsia="Calibri" w:hAnsi="Arial" w:cs="Times New Roman"/>
                <w:sz w:val="16"/>
                <w:szCs w:val="16"/>
                <w:lang w:eastAsia="en-US"/>
              </w:rPr>
            </w:pPr>
          </w:p>
        </w:tc>
      </w:tr>
      <w:tr w:rsidR="00F2595C" w:rsidRPr="00F2595C" w14:paraId="5C435224" w14:textId="77777777" w:rsidTr="00376C75">
        <w:trPr>
          <w:trHeight w:val="233"/>
        </w:trPr>
        <w:tc>
          <w:tcPr>
            <w:tcW w:w="1072" w:type="dxa"/>
            <w:tcBorders>
              <w:top w:val="nil"/>
              <w:left w:val="single" w:sz="4" w:space="0" w:color="auto"/>
              <w:bottom w:val="single" w:sz="4" w:space="0" w:color="auto"/>
              <w:right w:val="single" w:sz="4" w:space="0" w:color="auto"/>
            </w:tcBorders>
            <w:shd w:val="clear" w:color="auto" w:fill="auto"/>
            <w:vAlign w:val="center"/>
          </w:tcPr>
          <w:p w14:paraId="053B8BF2" w14:textId="77777777" w:rsidR="00F2595C" w:rsidRPr="00F2595C" w:rsidDel="005760BB"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AQI1</w:t>
            </w:r>
          </w:p>
        </w:tc>
        <w:tc>
          <w:tcPr>
            <w:tcW w:w="1979" w:type="dxa"/>
            <w:tcBorders>
              <w:top w:val="single" w:sz="4" w:space="0" w:color="auto"/>
              <w:left w:val="nil"/>
              <w:bottom w:val="single" w:sz="4" w:space="0" w:color="auto"/>
              <w:right w:val="single" w:sz="4" w:space="0" w:color="auto"/>
            </w:tcBorders>
            <w:shd w:val="clear" w:color="auto" w:fill="auto"/>
            <w:vAlign w:val="center"/>
          </w:tcPr>
          <w:p w14:paraId="5874738B"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Arial"/>
                <w:color w:val="000000"/>
                <w:sz w:val="16"/>
                <w:szCs w:val="16"/>
                <w:lang w:eastAsia="en-US"/>
              </w:rPr>
              <w:t>100/75/50/25/0</w:t>
            </w:r>
          </w:p>
        </w:tc>
        <w:tc>
          <w:tcPr>
            <w:tcW w:w="1148" w:type="dxa"/>
            <w:tcBorders>
              <w:top w:val="nil"/>
              <w:left w:val="nil"/>
              <w:bottom w:val="single" w:sz="4" w:space="0" w:color="auto"/>
              <w:right w:val="single" w:sz="4" w:space="0" w:color="auto"/>
            </w:tcBorders>
            <w:shd w:val="clear" w:color="auto" w:fill="auto"/>
            <w:vAlign w:val="center"/>
          </w:tcPr>
          <w:p w14:paraId="068170EB"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100</w:t>
            </w:r>
          </w:p>
        </w:tc>
        <w:tc>
          <w:tcPr>
            <w:tcW w:w="904" w:type="dxa"/>
            <w:gridSpan w:val="2"/>
            <w:tcBorders>
              <w:top w:val="nil"/>
              <w:left w:val="nil"/>
              <w:bottom w:val="single" w:sz="4" w:space="0" w:color="auto"/>
              <w:right w:val="single" w:sz="4" w:space="0" w:color="auto"/>
            </w:tcBorders>
            <w:shd w:val="clear" w:color="000000" w:fill="FF0000"/>
            <w:vAlign w:val="center"/>
          </w:tcPr>
          <w:p w14:paraId="2ED59D8C" w14:textId="77777777" w:rsidR="00F2595C" w:rsidRPr="00F2595C" w:rsidRDefault="00F2595C" w:rsidP="00F2595C">
            <w:pPr>
              <w:rPr>
                <w:rFonts w:ascii="Arial" w:eastAsia="Calibri" w:hAnsi="Arial" w:cs="Times New Roman"/>
                <w:sz w:val="16"/>
                <w:szCs w:val="16"/>
                <w:lang w:eastAsia="en-US"/>
              </w:rPr>
            </w:pPr>
          </w:p>
        </w:tc>
        <w:tc>
          <w:tcPr>
            <w:tcW w:w="774" w:type="dxa"/>
            <w:tcBorders>
              <w:top w:val="nil"/>
              <w:left w:val="nil"/>
              <w:bottom w:val="single" w:sz="4" w:space="0" w:color="auto"/>
              <w:right w:val="single" w:sz="4" w:space="0" w:color="auto"/>
            </w:tcBorders>
            <w:shd w:val="clear" w:color="000000" w:fill="FF0000"/>
            <w:vAlign w:val="center"/>
          </w:tcPr>
          <w:p w14:paraId="5409C3D9" w14:textId="77777777" w:rsidR="00F2595C" w:rsidRPr="00F2595C" w:rsidRDefault="00F2595C" w:rsidP="00F2595C">
            <w:pPr>
              <w:rPr>
                <w:rFonts w:ascii="Arial" w:eastAsia="Calibri" w:hAnsi="Arial" w:cs="Times New Roman"/>
                <w:sz w:val="16"/>
                <w:szCs w:val="16"/>
                <w:lang w:eastAsia="en-US"/>
              </w:rPr>
            </w:pPr>
          </w:p>
        </w:tc>
        <w:tc>
          <w:tcPr>
            <w:tcW w:w="850" w:type="dxa"/>
            <w:tcBorders>
              <w:top w:val="nil"/>
              <w:left w:val="nil"/>
              <w:bottom w:val="single" w:sz="4" w:space="0" w:color="auto"/>
              <w:right w:val="single" w:sz="4" w:space="0" w:color="auto"/>
            </w:tcBorders>
            <w:shd w:val="clear" w:color="000000" w:fill="FF0000"/>
            <w:vAlign w:val="center"/>
          </w:tcPr>
          <w:p w14:paraId="15AB3A52" w14:textId="77777777" w:rsidR="00F2595C" w:rsidRPr="00F2595C" w:rsidRDefault="00F2595C" w:rsidP="00F2595C">
            <w:pPr>
              <w:rPr>
                <w:rFonts w:ascii="Arial" w:eastAsia="Calibri" w:hAnsi="Arial" w:cs="Times New Roman"/>
                <w:sz w:val="16"/>
                <w:szCs w:val="16"/>
                <w:lang w:eastAsia="en-US"/>
              </w:rPr>
            </w:pPr>
          </w:p>
        </w:tc>
        <w:tc>
          <w:tcPr>
            <w:tcW w:w="1070" w:type="dxa"/>
            <w:tcBorders>
              <w:top w:val="nil"/>
              <w:left w:val="nil"/>
              <w:bottom w:val="single" w:sz="4" w:space="0" w:color="auto"/>
              <w:right w:val="single" w:sz="4" w:space="0" w:color="auto"/>
            </w:tcBorders>
            <w:shd w:val="clear" w:color="auto" w:fill="95B3D7"/>
            <w:vAlign w:val="center"/>
          </w:tcPr>
          <w:p w14:paraId="64E91123"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w:t>
            </w:r>
          </w:p>
        </w:tc>
      </w:tr>
      <w:tr w:rsidR="00F2595C" w:rsidRPr="00F2595C" w14:paraId="145E20C4" w14:textId="77777777" w:rsidTr="00376C75">
        <w:trPr>
          <w:trHeight w:val="233"/>
        </w:trPr>
        <w:tc>
          <w:tcPr>
            <w:tcW w:w="1072" w:type="dxa"/>
            <w:tcBorders>
              <w:top w:val="nil"/>
              <w:left w:val="single" w:sz="4" w:space="0" w:color="auto"/>
              <w:bottom w:val="single" w:sz="4" w:space="0" w:color="auto"/>
              <w:right w:val="single" w:sz="4" w:space="0" w:color="auto"/>
            </w:tcBorders>
            <w:shd w:val="clear" w:color="auto" w:fill="auto"/>
            <w:vAlign w:val="center"/>
          </w:tcPr>
          <w:p w14:paraId="1DB31489" w14:textId="77777777" w:rsidR="00F2595C" w:rsidRPr="00F2595C" w:rsidDel="005760BB"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AQI2</w:t>
            </w:r>
          </w:p>
        </w:tc>
        <w:tc>
          <w:tcPr>
            <w:tcW w:w="1979" w:type="dxa"/>
            <w:tcBorders>
              <w:top w:val="single" w:sz="4" w:space="0" w:color="auto"/>
              <w:left w:val="nil"/>
              <w:bottom w:val="single" w:sz="4" w:space="0" w:color="auto"/>
              <w:right w:val="single" w:sz="4" w:space="0" w:color="auto"/>
            </w:tcBorders>
            <w:shd w:val="clear" w:color="auto" w:fill="auto"/>
            <w:vAlign w:val="center"/>
          </w:tcPr>
          <w:p w14:paraId="7A277CFF"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Arial"/>
                <w:color w:val="000000"/>
                <w:sz w:val="16"/>
                <w:szCs w:val="16"/>
                <w:lang w:eastAsia="en-US"/>
              </w:rPr>
              <w:t>100/75/50/25/0</w:t>
            </w:r>
          </w:p>
        </w:tc>
        <w:tc>
          <w:tcPr>
            <w:tcW w:w="1148" w:type="dxa"/>
            <w:tcBorders>
              <w:top w:val="nil"/>
              <w:left w:val="nil"/>
              <w:bottom w:val="single" w:sz="4" w:space="0" w:color="auto"/>
              <w:right w:val="single" w:sz="4" w:space="0" w:color="auto"/>
            </w:tcBorders>
            <w:shd w:val="clear" w:color="auto" w:fill="auto"/>
            <w:vAlign w:val="center"/>
          </w:tcPr>
          <w:p w14:paraId="57F32970"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100</w:t>
            </w:r>
          </w:p>
        </w:tc>
        <w:tc>
          <w:tcPr>
            <w:tcW w:w="904" w:type="dxa"/>
            <w:gridSpan w:val="2"/>
            <w:tcBorders>
              <w:top w:val="nil"/>
              <w:left w:val="nil"/>
              <w:bottom w:val="single" w:sz="4" w:space="0" w:color="auto"/>
              <w:right w:val="single" w:sz="4" w:space="0" w:color="auto"/>
            </w:tcBorders>
            <w:shd w:val="clear" w:color="000000" w:fill="FF0000"/>
            <w:vAlign w:val="center"/>
          </w:tcPr>
          <w:p w14:paraId="26898F9F" w14:textId="77777777" w:rsidR="00F2595C" w:rsidRPr="00F2595C" w:rsidRDefault="00F2595C" w:rsidP="00F2595C">
            <w:pPr>
              <w:rPr>
                <w:rFonts w:ascii="Arial" w:eastAsia="Calibri" w:hAnsi="Arial" w:cs="Times New Roman"/>
                <w:sz w:val="16"/>
                <w:szCs w:val="16"/>
                <w:lang w:eastAsia="en-US"/>
              </w:rPr>
            </w:pPr>
          </w:p>
        </w:tc>
        <w:tc>
          <w:tcPr>
            <w:tcW w:w="774" w:type="dxa"/>
            <w:tcBorders>
              <w:top w:val="nil"/>
              <w:left w:val="nil"/>
              <w:bottom w:val="single" w:sz="4" w:space="0" w:color="auto"/>
              <w:right w:val="single" w:sz="4" w:space="0" w:color="auto"/>
            </w:tcBorders>
            <w:shd w:val="clear" w:color="000000" w:fill="FF0000"/>
            <w:vAlign w:val="center"/>
          </w:tcPr>
          <w:p w14:paraId="065789C0" w14:textId="77777777" w:rsidR="00F2595C" w:rsidRPr="00F2595C" w:rsidRDefault="00F2595C" w:rsidP="00F2595C">
            <w:pPr>
              <w:rPr>
                <w:rFonts w:ascii="Arial" w:eastAsia="Calibri" w:hAnsi="Arial" w:cs="Times New Roman"/>
                <w:sz w:val="16"/>
                <w:szCs w:val="16"/>
                <w:lang w:eastAsia="en-US"/>
              </w:rPr>
            </w:pPr>
          </w:p>
        </w:tc>
        <w:tc>
          <w:tcPr>
            <w:tcW w:w="850" w:type="dxa"/>
            <w:tcBorders>
              <w:top w:val="nil"/>
              <w:left w:val="nil"/>
              <w:bottom w:val="single" w:sz="4" w:space="0" w:color="auto"/>
              <w:right w:val="single" w:sz="4" w:space="0" w:color="auto"/>
            </w:tcBorders>
            <w:shd w:val="clear" w:color="000000" w:fill="FF0000"/>
            <w:vAlign w:val="center"/>
          </w:tcPr>
          <w:p w14:paraId="674C4D0F" w14:textId="77777777" w:rsidR="00F2595C" w:rsidRPr="00F2595C" w:rsidRDefault="00F2595C" w:rsidP="00F2595C">
            <w:pPr>
              <w:rPr>
                <w:rFonts w:ascii="Arial" w:eastAsia="Calibri" w:hAnsi="Arial" w:cs="Times New Roman"/>
                <w:sz w:val="16"/>
                <w:szCs w:val="16"/>
                <w:lang w:eastAsia="en-US"/>
              </w:rPr>
            </w:pPr>
          </w:p>
        </w:tc>
        <w:tc>
          <w:tcPr>
            <w:tcW w:w="1070" w:type="dxa"/>
            <w:tcBorders>
              <w:top w:val="nil"/>
              <w:left w:val="nil"/>
              <w:bottom w:val="single" w:sz="4" w:space="0" w:color="auto"/>
              <w:right w:val="single" w:sz="4" w:space="0" w:color="auto"/>
            </w:tcBorders>
            <w:shd w:val="clear" w:color="auto" w:fill="95B3D7"/>
            <w:vAlign w:val="center"/>
          </w:tcPr>
          <w:p w14:paraId="75352F22"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35</w:t>
            </w:r>
          </w:p>
        </w:tc>
      </w:tr>
      <w:tr w:rsidR="00F2595C" w:rsidRPr="00F2595C" w14:paraId="24DBF2E0" w14:textId="77777777" w:rsidTr="00376C75">
        <w:trPr>
          <w:trHeight w:val="233"/>
        </w:trPr>
        <w:tc>
          <w:tcPr>
            <w:tcW w:w="1072" w:type="dxa"/>
            <w:tcBorders>
              <w:top w:val="nil"/>
              <w:left w:val="single" w:sz="4" w:space="0" w:color="auto"/>
              <w:bottom w:val="single" w:sz="4" w:space="0" w:color="auto"/>
              <w:right w:val="single" w:sz="4" w:space="0" w:color="auto"/>
            </w:tcBorders>
            <w:shd w:val="clear" w:color="auto" w:fill="auto"/>
            <w:vAlign w:val="center"/>
          </w:tcPr>
          <w:p w14:paraId="7A1BCAF4"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AQI3</w:t>
            </w:r>
          </w:p>
        </w:tc>
        <w:tc>
          <w:tcPr>
            <w:tcW w:w="1979" w:type="dxa"/>
            <w:tcBorders>
              <w:top w:val="single" w:sz="4" w:space="0" w:color="auto"/>
              <w:left w:val="nil"/>
              <w:bottom w:val="single" w:sz="4" w:space="0" w:color="auto"/>
              <w:right w:val="single" w:sz="4" w:space="0" w:color="auto"/>
            </w:tcBorders>
            <w:shd w:val="clear" w:color="auto" w:fill="auto"/>
            <w:vAlign w:val="center"/>
          </w:tcPr>
          <w:p w14:paraId="1745E4FC"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Arial"/>
                <w:color w:val="000000"/>
                <w:sz w:val="16"/>
                <w:szCs w:val="16"/>
                <w:lang w:eastAsia="en-US"/>
              </w:rPr>
              <w:t>100/80/60/40/20/0</w:t>
            </w:r>
          </w:p>
        </w:tc>
        <w:tc>
          <w:tcPr>
            <w:tcW w:w="1148" w:type="dxa"/>
            <w:tcBorders>
              <w:top w:val="nil"/>
              <w:left w:val="nil"/>
              <w:bottom w:val="single" w:sz="4" w:space="0" w:color="auto"/>
              <w:right w:val="single" w:sz="4" w:space="0" w:color="auto"/>
            </w:tcBorders>
            <w:shd w:val="clear" w:color="auto" w:fill="auto"/>
            <w:vAlign w:val="center"/>
          </w:tcPr>
          <w:p w14:paraId="6F6E5237"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100</w:t>
            </w:r>
          </w:p>
        </w:tc>
        <w:tc>
          <w:tcPr>
            <w:tcW w:w="904" w:type="dxa"/>
            <w:gridSpan w:val="2"/>
            <w:tcBorders>
              <w:top w:val="nil"/>
              <w:left w:val="nil"/>
              <w:bottom w:val="single" w:sz="4" w:space="0" w:color="auto"/>
              <w:right w:val="single" w:sz="4" w:space="0" w:color="auto"/>
            </w:tcBorders>
            <w:shd w:val="clear" w:color="000000" w:fill="FF0000"/>
            <w:vAlign w:val="center"/>
          </w:tcPr>
          <w:p w14:paraId="7654EA6F" w14:textId="77777777" w:rsidR="00F2595C" w:rsidRPr="00F2595C" w:rsidRDefault="00F2595C" w:rsidP="00F2595C">
            <w:pPr>
              <w:rPr>
                <w:rFonts w:ascii="Arial" w:eastAsia="Calibri" w:hAnsi="Arial" w:cs="Times New Roman"/>
                <w:sz w:val="16"/>
                <w:szCs w:val="16"/>
                <w:lang w:eastAsia="en-US"/>
              </w:rPr>
            </w:pPr>
          </w:p>
        </w:tc>
        <w:tc>
          <w:tcPr>
            <w:tcW w:w="774" w:type="dxa"/>
            <w:tcBorders>
              <w:top w:val="nil"/>
              <w:left w:val="nil"/>
              <w:bottom w:val="single" w:sz="4" w:space="0" w:color="auto"/>
              <w:right w:val="single" w:sz="4" w:space="0" w:color="auto"/>
            </w:tcBorders>
            <w:shd w:val="clear" w:color="000000" w:fill="FF0000"/>
            <w:vAlign w:val="center"/>
          </w:tcPr>
          <w:p w14:paraId="32B2983D" w14:textId="77777777" w:rsidR="00F2595C" w:rsidRPr="00F2595C" w:rsidRDefault="00F2595C" w:rsidP="00F2595C">
            <w:pPr>
              <w:rPr>
                <w:rFonts w:ascii="Arial" w:eastAsia="Calibri" w:hAnsi="Arial" w:cs="Times New Roman"/>
                <w:sz w:val="16"/>
                <w:szCs w:val="16"/>
                <w:lang w:eastAsia="en-US"/>
              </w:rPr>
            </w:pPr>
          </w:p>
        </w:tc>
        <w:tc>
          <w:tcPr>
            <w:tcW w:w="850" w:type="dxa"/>
            <w:tcBorders>
              <w:top w:val="nil"/>
              <w:left w:val="nil"/>
              <w:bottom w:val="single" w:sz="4" w:space="0" w:color="auto"/>
              <w:right w:val="single" w:sz="4" w:space="0" w:color="auto"/>
            </w:tcBorders>
            <w:shd w:val="clear" w:color="000000" w:fill="FF0000"/>
            <w:vAlign w:val="center"/>
          </w:tcPr>
          <w:p w14:paraId="08873601" w14:textId="77777777" w:rsidR="00F2595C" w:rsidRPr="00F2595C" w:rsidRDefault="00F2595C" w:rsidP="00F2595C">
            <w:pPr>
              <w:rPr>
                <w:rFonts w:ascii="Arial" w:eastAsia="Calibri" w:hAnsi="Arial" w:cs="Times New Roman"/>
                <w:sz w:val="16"/>
                <w:szCs w:val="16"/>
                <w:lang w:eastAsia="en-US"/>
              </w:rPr>
            </w:pPr>
          </w:p>
        </w:tc>
        <w:tc>
          <w:tcPr>
            <w:tcW w:w="1070" w:type="dxa"/>
            <w:tcBorders>
              <w:top w:val="nil"/>
              <w:left w:val="nil"/>
              <w:bottom w:val="single" w:sz="4" w:space="0" w:color="auto"/>
              <w:right w:val="single" w:sz="4" w:space="0" w:color="auto"/>
            </w:tcBorders>
            <w:shd w:val="clear" w:color="auto" w:fill="95B3D7"/>
            <w:vAlign w:val="center"/>
          </w:tcPr>
          <w:p w14:paraId="462F6FAC"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30</w:t>
            </w:r>
          </w:p>
        </w:tc>
      </w:tr>
      <w:tr w:rsidR="00F2595C" w:rsidRPr="00F2595C" w14:paraId="4230F301" w14:textId="77777777" w:rsidTr="00376C75">
        <w:trPr>
          <w:trHeight w:val="300"/>
        </w:trPr>
        <w:tc>
          <w:tcPr>
            <w:tcW w:w="4199" w:type="dxa"/>
            <w:gridSpan w:val="3"/>
            <w:tcBorders>
              <w:top w:val="single" w:sz="4" w:space="0" w:color="auto"/>
              <w:left w:val="single" w:sz="4" w:space="0" w:color="auto"/>
              <w:bottom w:val="single" w:sz="4" w:space="0" w:color="auto"/>
              <w:right w:val="single" w:sz="4" w:space="0" w:color="000000"/>
            </w:tcBorders>
            <w:shd w:val="clear" w:color="000000" w:fill="D9D9D9"/>
            <w:vAlign w:val="center"/>
            <w:hideMark/>
          </w:tcPr>
          <w:p w14:paraId="2501499A" w14:textId="77777777" w:rsidR="00F2595C" w:rsidRPr="00F2595C" w:rsidRDefault="00F2595C" w:rsidP="00F2595C">
            <w:pPr>
              <w:rPr>
                <w:rFonts w:ascii="Arial" w:eastAsia="Calibri" w:hAnsi="Arial" w:cs="Times New Roman"/>
                <w:b/>
                <w:bCs/>
                <w:sz w:val="16"/>
                <w:szCs w:val="16"/>
                <w:lang w:eastAsia="en-US"/>
              </w:rPr>
            </w:pPr>
            <w:r w:rsidRPr="00F2595C">
              <w:rPr>
                <w:rFonts w:ascii="Arial" w:eastAsia="Calibri" w:hAnsi="Arial" w:cs="Times New Roman"/>
                <w:b/>
                <w:bCs/>
                <w:sz w:val="16"/>
                <w:szCs w:val="16"/>
                <w:lang w:eastAsia="en-US"/>
              </w:rPr>
              <w:t>Section J  - Information only Questions</w:t>
            </w:r>
          </w:p>
        </w:tc>
        <w:tc>
          <w:tcPr>
            <w:tcW w:w="3598" w:type="dxa"/>
            <w:gridSpan w:val="5"/>
            <w:tcBorders>
              <w:top w:val="single" w:sz="4" w:space="0" w:color="auto"/>
              <w:left w:val="nil"/>
              <w:bottom w:val="single" w:sz="4" w:space="0" w:color="auto"/>
              <w:right w:val="single" w:sz="4" w:space="0" w:color="000000"/>
            </w:tcBorders>
            <w:shd w:val="clear" w:color="000000" w:fill="D9D9D9"/>
            <w:vAlign w:val="center"/>
            <w:hideMark/>
          </w:tcPr>
          <w:p w14:paraId="3D7164B3" w14:textId="77777777" w:rsidR="00F2595C" w:rsidRPr="00F2595C" w:rsidRDefault="00F2595C" w:rsidP="00F2595C">
            <w:pPr>
              <w:rPr>
                <w:rFonts w:ascii="Arial" w:eastAsia="Calibri" w:hAnsi="Arial" w:cs="Times New Roman"/>
                <w:sz w:val="16"/>
                <w:szCs w:val="16"/>
                <w:lang w:eastAsia="en-US"/>
              </w:rPr>
            </w:pPr>
          </w:p>
        </w:tc>
      </w:tr>
      <w:tr w:rsidR="00F2595C" w:rsidRPr="00F2595C" w14:paraId="69E9F955" w14:textId="77777777" w:rsidTr="00376C75">
        <w:trPr>
          <w:trHeight w:val="358"/>
        </w:trPr>
        <w:tc>
          <w:tcPr>
            <w:tcW w:w="1072" w:type="dxa"/>
            <w:tcBorders>
              <w:top w:val="nil"/>
              <w:left w:val="single" w:sz="4" w:space="0" w:color="auto"/>
              <w:bottom w:val="single" w:sz="4" w:space="0" w:color="auto"/>
              <w:right w:val="single" w:sz="4" w:space="0" w:color="auto"/>
            </w:tcBorders>
            <w:shd w:val="clear" w:color="auto" w:fill="auto"/>
            <w:vAlign w:val="center"/>
            <w:hideMark/>
          </w:tcPr>
          <w:p w14:paraId="6AE74E3E"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AQJ1 – AQJ9</w:t>
            </w:r>
          </w:p>
        </w:tc>
        <w:tc>
          <w:tcPr>
            <w:tcW w:w="1979" w:type="dxa"/>
            <w:tcBorders>
              <w:top w:val="single" w:sz="4" w:space="0" w:color="auto"/>
              <w:left w:val="nil"/>
              <w:bottom w:val="single" w:sz="4" w:space="0" w:color="auto"/>
              <w:right w:val="single" w:sz="4" w:space="0" w:color="auto"/>
            </w:tcBorders>
            <w:shd w:val="clear" w:color="auto" w:fill="auto"/>
            <w:vAlign w:val="center"/>
            <w:hideMark/>
          </w:tcPr>
          <w:p w14:paraId="46B19B68"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Information only</w:t>
            </w:r>
          </w:p>
        </w:tc>
        <w:tc>
          <w:tcPr>
            <w:tcW w:w="1148" w:type="dxa"/>
            <w:tcBorders>
              <w:top w:val="nil"/>
              <w:left w:val="nil"/>
              <w:bottom w:val="single" w:sz="4" w:space="0" w:color="auto"/>
              <w:right w:val="single" w:sz="4" w:space="0" w:color="auto"/>
            </w:tcBorders>
            <w:shd w:val="clear" w:color="auto" w:fill="auto"/>
            <w:vAlign w:val="center"/>
            <w:hideMark/>
          </w:tcPr>
          <w:p w14:paraId="26A3BA6D"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N/A</w:t>
            </w:r>
          </w:p>
        </w:tc>
        <w:tc>
          <w:tcPr>
            <w:tcW w:w="904" w:type="dxa"/>
            <w:gridSpan w:val="2"/>
            <w:tcBorders>
              <w:top w:val="nil"/>
              <w:left w:val="nil"/>
              <w:bottom w:val="single" w:sz="4" w:space="0" w:color="auto"/>
              <w:right w:val="single" w:sz="4" w:space="0" w:color="auto"/>
            </w:tcBorders>
            <w:shd w:val="clear" w:color="auto" w:fill="D9D9D9"/>
            <w:vAlign w:val="center"/>
            <w:hideMark/>
          </w:tcPr>
          <w:p w14:paraId="7233B2AC"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 </w:t>
            </w:r>
          </w:p>
        </w:tc>
        <w:tc>
          <w:tcPr>
            <w:tcW w:w="774" w:type="dxa"/>
            <w:tcBorders>
              <w:top w:val="nil"/>
              <w:left w:val="nil"/>
              <w:bottom w:val="single" w:sz="4" w:space="0" w:color="auto"/>
              <w:right w:val="single" w:sz="4" w:space="0" w:color="auto"/>
            </w:tcBorders>
            <w:shd w:val="clear" w:color="auto" w:fill="D9D9D9"/>
            <w:vAlign w:val="center"/>
            <w:hideMark/>
          </w:tcPr>
          <w:p w14:paraId="445A70D6"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 </w:t>
            </w:r>
          </w:p>
        </w:tc>
        <w:tc>
          <w:tcPr>
            <w:tcW w:w="850" w:type="dxa"/>
            <w:tcBorders>
              <w:top w:val="nil"/>
              <w:left w:val="nil"/>
              <w:bottom w:val="single" w:sz="4" w:space="0" w:color="auto"/>
              <w:right w:val="single" w:sz="4" w:space="0" w:color="auto"/>
            </w:tcBorders>
            <w:shd w:val="clear" w:color="auto" w:fill="D9D9D9"/>
            <w:vAlign w:val="center"/>
            <w:hideMark/>
          </w:tcPr>
          <w:p w14:paraId="5CA7A16D"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 </w:t>
            </w:r>
          </w:p>
        </w:tc>
        <w:tc>
          <w:tcPr>
            <w:tcW w:w="1070" w:type="dxa"/>
            <w:tcBorders>
              <w:top w:val="nil"/>
              <w:left w:val="nil"/>
              <w:bottom w:val="single" w:sz="4" w:space="0" w:color="auto"/>
              <w:right w:val="single" w:sz="4" w:space="0" w:color="auto"/>
            </w:tcBorders>
            <w:shd w:val="clear" w:color="auto" w:fill="D9D9D9"/>
            <w:vAlign w:val="center"/>
          </w:tcPr>
          <w:p w14:paraId="25E8AAB7" w14:textId="77777777" w:rsidR="00F2595C" w:rsidRPr="00F2595C" w:rsidRDefault="00F2595C" w:rsidP="00F2595C">
            <w:pPr>
              <w:rPr>
                <w:rFonts w:ascii="Arial" w:eastAsia="Calibri" w:hAnsi="Arial" w:cs="Times New Roman"/>
                <w:sz w:val="16"/>
                <w:szCs w:val="16"/>
                <w:lang w:eastAsia="en-US"/>
              </w:rPr>
            </w:pPr>
            <w:r w:rsidRPr="00F2595C">
              <w:rPr>
                <w:rFonts w:ascii="Arial" w:eastAsia="Calibri" w:hAnsi="Arial" w:cs="Times New Roman"/>
                <w:sz w:val="16"/>
                <w:szCs w:val="16"/>
                <w:lang w:eastAsia="en-US"/>
              </w:rPr>
              <w:t> </w:t>
            </w:r>
          </w:p>
        </w:tc>
      </w:tr>
    </w:tbl>
    <w:p w14:paraId="21C2CD66" w14:textId="3761F352" w:rsidR="004B5A5F" w:rsidRPr="00E95324" w:rsidRDefault="00F2595C" w:rsidP="00931064">
      <w:pPr>
        <w:rPr>
          <w:sz w:val="16"/>
          <w:szCs w:val="16"/>
        </w:rPr>
      </w:pPr>
      <w:r>
        <w:rPr>
          <w:rFonts w:cs="Arial"/>
          <w:b/>
          <w:bCs/>
          <w:sz w:val="16"/>
          <w:szCs w:val="16"/>
          <w:lang w:val="en-US"/>
        </w:rPr>
        <w:t xml:space="preserve">                                                                                                                                                                                                                                                                                                                                                                                                                                                                                                                                                                                                                                                                                                                                                                                                                                                                                                                                                                                                                                                                                                                                                                                                                                                                       </w:t>
      </w:r>
    </w:p>
    <w:bookmarkEnd w:id="60"/>
    <w:p w14:paraId="4A7BA2AF" w14:textId="4383F91E" w:rsidR="0058734C" w:rsidRPr="00821410" w:rsidRDefault="0058734C" w:rsidP="007D6A4F">
      <w:pPr>
        <w:pStyle w:val="Heading2"/>
        <w:rPr>
          <w:rFonts w:cs="Arial"/>
          <w:b/>
          <w:sz w:val="22"/>
          <w:szCs w:val="22"/>
        </w:rPr>
      </w:pPr>
      <w:r w:rsidRPr="00821410">
        <w:rPr>
          <w:rFonts w:cs="Arial"/>
          <w:b/>
          <w:sz w:val="22"/>
          <w:szCs w:val="22"/>
        </w:rPr>
        <w:t>Price Evaluation</w:t>
      </w:r>
      <w:r w:rsidR="004B582C">
        <w:rPr>
          <w:rFonts w:cs="Arial"/>
          <w:b/>
          <w:sz w:val="22"/>
          <w:szCs w:val="22"/>
        </w:rPr>
        <w:t>.</w:t>
      </w:r>
    </w:p>
    <w:p w14:paraId="5D475BD0" w14:textId="40D411AB" w:rsidR="00C03B3D" w:rsidRPr="00C03B3D" w:rsidRDefault="00C03B3D" w:rsidP="00821410">
      <w:pPr>
        <w:pStyle w:val="Heading3"/>
      </w:pPr>
      <w:r w:rsidRPr="00C03B3D">
        <w:t xml:space="preserve">The Price Evaluation weightings </w:t>
      </w:r>
      <w:r w:rsidR="001B75DD">
        <w:t>as detailed in paragraph 11.4 and below are</w:t>
      </w:r>
      <w:r w:rsidRPr="00C03B3D">
        <w:t>;</w:t>
      </w:r>
    </w:p>
    <w:p w14:paraId="159A196D" w14:textId="77777777" w:rsidR="00C03B3D" w:rsidRPr="00C03B3D" w:rsidRDefault="00C03B3D" w:rsidP="00C03B3D">
      <w:pPr>
        <w:numPr>
          <w:ilvl w:val="0"/>
          <w:numId w:val="60"/>
        </w:numPr>
        <w:tabs>
          <w:tab w:val="left" w:pos="851"/>
        </w:tabs>
        <w:adjustRightInd w:val="0"/>
        <w:spacing w:after="120" w:line="240" w:lineRule="auto"/>
        <w:ind w:left="2240"/>
        <w:jc w:val="both"/>
        <w:outlineLvl w:val="1"/>
        <w:rPr>
          <w:rFonts w:ascii="Arial" w:eastAsia="STZhongsong" w:hAnsi="Arial" w:cs="Times New Roman"/>
          <w:sz w:val="20"/>
          <w:szCs w:val="20"/>
          <w:lang w:eastAsia="zh-CN"/>
        </w:rPr>
      </w:pPr>
      <w:r w:rsidRPr="00C03B3D">
        <w:rPr>
          <w:rFonts w:ascii="Arial" w:eastAsia="STZhongsong" w:hAnsi="Arial" w:cs="Times New Roman"/>
          <w:lang w:eastAsia="zh-CN"/>
        </w:rPr>
        <w:t>40% for Lot 1, Lot 2, and Lot 3</w:t>
      </w:r>
    </w:p>
    <w:p w14:paraId="53CE1C6D" w14:textId="77777777" w:rsidR="00C03B3D" w:rsidRPr="00C03B3D" w:rsidRDefault="00C03B3D" w:rsidP="00C03B3D">
      <w:pPr>
        <w:numPr>
          <w:ilvl w:val="0"/>
          <w:numId w:val="60"/>
        </w:numPr>
        <w:tabs>
          <w:tab w:val="left" w:pos="851"/>
        </w:tabs>
        <w:adjustRightInd w:val="0"/>
        <w:spacing w:after="120" w:line="240" w:lineRule="auto"/>
        <w:ind w:left="2240"/>
        <w:jc w:val="both"/>
        <w:outlineLvl w:val="1"/>
        <w:rPr>
          <w:rFonts w:ascii="Arial" w:eastAsia="STZhongsong" w:hAnsi="Arial" w:cs="Times New Roman"/>
          <w:sz w:val="20"/>
          <w:szCs w:val="20"/>
          <w:lang w:eastAsia="zh-CN"/>
        </w:rPr>
      </w:pPr>
      <w:r w:rsidRPr="00C03B3D">
        <w:rPr>
          <w:rFonts w:ascii="Arial" w:eastAsia="STZhongsong" w:hAnsi="Arial" w:cs="Times New Roman"/>
          <w:lang w:eastAsia="zh-CN"/>
        </w:rPr>
        <w:t xml:space="preserve">70% for Lot 4 </w:t>
      </w:r>
    </w:p>
    <w:p w14:paraId="7ACBB991" w14:textId="22B6944E" w:rsidR="00C03B3D" w:rsidRPr="00C03B3D" w:rsidRDefault="00C03B3D" w:rsidP="00821410">
      <w:pPr>
        <w:pStyle w:val="Heading2"/>
        <w:rPr>
          <w:b/>
          <w:sz w:val="22"/>
          <w:szCs w:val="22"/>
        </w:rPr>
      </w:pPr>
      <w:r w:rsidRPr="00C03B3D">
        <w:rPr>
          <w:b/>
          <w:sz w:val="22"/>
          <w:szCs w:val="22"/>
        </w:rPr>
        <w:t xml:space="preserve">General Instructions  </w:t>
      </w:r>
    </w:p>
    <w:p w14:paraId="3C3CED45" w14:textId="0D8E4340" w:rsidR="00C03B3D" w:rsidRPr="00FD2941" w:rsidRDefault="00C03B3D" w:rsidP="00C03B3D">
      <w:pPr>
        <w:pStyle w:val="Heading3"/>
        <w:tabs>
          <w:tab w:val="clear" w:pos="1474"/>
          <w:tab w:val="num" w:pos="1559"/>
        </w:tabs>
        <w:ind w:left="1559" w:hanging="708"/>
        <w:rPr>
          <w:sz w:val="20"/>
          <w:szCs w:val="20"/>
        </w:rPr>
      </w:pPr>
      <w:r>
        <w:t>T</w:t>
      </w:r>
      <w:r w:rsidRPr="00DD51CA">
        <w:t xml:space="preserve">he instructions in this Section </w:t>
      </w:r>
      <w:r w:rsidR="00D9437B" w:rsidRPr="006B1112">
        <w:t>1</w:t>
      </w:r>
      <w:r w:rsidR="008F6C94">
        <w:t>1</w:t>
      </w:r>
      <w:r w:rsidR="00D9437B" w:rsidRPr="006B1112">
        <w:t>.</w:t>
      </w:r>
      <w:r w:rsidR="0088181A" w:rsidRPr="00821410">
        <w:t>7</w:t>
      </w:r>
      <w:r w:rsidRPr="00DD51CA">
        <w:t xml:space="preserve"> refer to Attachment 5 – Pricing Matrix Lot</w:t>
      </w:r>
      <w:r>
        <w:t>s 1-4.</w:t>
      </w:r>
    </w:p>
    <w:p w14:paraId="08673DFF" w14:textId="77777777" w:rsidR="00C03B3D" w:rsidRDefault="00C03B3D" w:rsidP="00C03B3D">
      <w:pPr>
        <w:pStyle w:val="Heading3"/>
        <w:tabs>
          <w:tab w:val="clear" w:pos="1474"/>
          <w:tab w:val="num" w:pos="1559"/>
        </w:tabs>
        <w:ind w:left="1559" w:hanging="708"/>
      </w:pPr>
      <w:r w:rsidRPr="00FD2941">
        <w:t>Potential Providers must download and complete the applicable Attachment 5 - Pricing Matrix for each Lot for which you are Tendering from the ‘Attachments’ section of the e-Sourcing Suite</w:t>
      </w:r>
      <w:r w:rsidRPr="00DD51CA">
        <w:t xml:space="preserve">.   </w:t>
      </w:r>
    </w:p>
    <w:p w14:paraId="78AF155E" w14:textId="6DFD8E13" w:rsidR="008F6C94" w:rsidRPr="00464B7B" w:rsidRDefault="008F6C94" w:rsidP="00821410">
      <w:pPr>
        <w:pStyle w:val="Heading3"/>
      </w:pPr>
      <w:r w:rsidRPr="00DD51CA">
        <w:t xml:space="preserve">You must re-name the file to include your organisation's trading name as a suffix to the original file name provided </w:t>
      </w:r>
      <w:r>
        <w:t>e.g</w:t>
      </w:r>
      <w:r w:rsidRPr="00DD51CA">
        <w:t>. [yourorganisationname_</w:t>
      </w:r>
      <w:r>
        <w:t xml:space="preserve">RM3795 Lot 1 </w:t>
      </w:r>
      <w:r w:rsidRPr="00DD51CA">
        <w:t>Pricing Matrix</w:t>
      </w:r>
      <w:r>
        <w:t>].</w:t>
      </w:r>
    </w:p>
    <w:p w14:paraId="7BC20F83" w14:textId="77777777" w:rsidR="00C03B3D" w:rsidRDefault="00C03B3D" w:rsidP="00C03B3D">
      <w:pPr>
        <w:pStyle w:val="Heading3"/>
        <w:tabs>
          <w:tab w:val="clear" w:pos="1474"/>
          <w:tab w:val="num" w:pos="1559"/>
        </w:tabs>
        <w:ind w:left="1559" w:hanging="708"/>
      </w:pPr>
      <w:r w:rsidRPr="00DD51CA">
        <w:t>You must upload the completed</w:t>
      </w:r>
      <w:r>
        <w:t xml:space="preserve"> Attachment 5 -</w:t>
      </w:r>
      <w:r w:rsidRPr="00DD51CA">
        <w:t xml:space="preserve"> </w:t>
      </w:r>
      <w:r>
        <w:t xml:space="preserve">Pricing Matrix for each Lot that </w:t>
      </w:r>
      <w:r w:rsidRPr="00DD51CA">
        <w:t xml:space="preserve">you are </w:t>
      </w:r>
      <w:r>
        <w:t>tendering</w:t>
      </w:r>
      <w:r w:rsidRPr="00DD51CA">
        <w:t xml:space="preserve"> for into the e-Sourcing Suite</w:t>
      </w:r>
      <w:r>
        <w:t xml:space="preserve">. </w:t>
      </w:r>
    </w:p>
    <w:p w14:paraId="6FC11D0A" w14:textId="5BCB6C85" w:rsidR="00C03B3D" w:rsidRDefault="00C03B3D" w:rsidP="00C03B3D">
      <w:pPr>
        <w:pStyle w:val="Heading3"/>
        <w:tabs>
          <w:tab w:val="clear" w:pos="1474"/>
          <w:tab w:val="num" w:pos="1559"/>
        </w:tabs>
        <w:ind w:left="1559" w:hanging="708"/>
      </w:pPr>
      <w:r w:rsidRPr="00F451B3">
        <w:t xml:space="preserve">Failure to upload </w:t>
      </w:r>
      <w:r w:rsidR="001B04D6">
        <w:t xml:space="preserve">and submit </w:t>
      </w:r>
      <w:r w:rsidRPr="00F451B3">
        <w:t xml:space="preserve">the relevant </w:t>
      </w:r>
      <w:r>
        <w:t xml:space="preserve">Attachment 5 - </w:t>
      </w:r>
      <w:r w:rsidRPr="00F451B3">
        <w:t xml:space="preserve">Pricing Matrix in response to the Lot you are </w:t>
      </w:r>
      <w:r>
        <w:t>T</w:t>
      </w:r>
      <w:r w:rsidRPr="00F451B3">
        <w:t xml:space="preserve">endering for may deem your Tender non-compliant and </w:t>
      </w:r>
      <w:r w:rsidR="00647353">
        <w:t>exclude</w:t>
      </w:r>
      <w:r w:rsidRPr="00F451B3">
        <w:t xml:space="preserve"> you from further participation in this Procurement.</w:t>
      </w:r>
    </w:p>
    <w:p w14:paraId="5E83F92C" w14:textId="77777777" w:rsidR="00C03B3D" w:rsidRPr="00BC0EE7" w:rsidRDefault="00C03B3D" w:rsidP="00C03B3D">
      <w:pPr>
        <w:pStyle w:val="Heading3"/>
        <w:tabs>
          <w:tab w:val="clear" w:pos="1474"/>
          <w:tab w:val="num" w:pos="1559"/>
        </w:tabs>
        <w:ind w:left="1559" w:hanging="708"/>
      </w:pPr>
      <w:r w:rsidRPr="00BC0EE7">
        <w:t xml:space="preserve">You must follow the instructions tab on the pricing matrix for the Lot in which you are </w:t>
      </w:r>
      <w:r>
        <w:t>T</w:t>
      </w:r>
      <w:r w:rsidRPr="00BC0EE7">
        <w:t xml:space="preserve">endering. Failure to follow the instructions may result in your Tender being deemed non-compliant and may be excluded from further participation in this </w:t>
      </w:r>
      <w:r>
        <w:t>P</w:t>
      </w:r>
      <w:r w:rsidRPr="00BC0EE7">
        <w:t xml:space="preserve">rocurement. </w:t>
      </w:r>
    </w:p>
    <w:p w14:paraId="07FB0699" w14:textId="77777777" w:rsidR="00C03B3D" w:rsidRPr="00464B7B" w:rsidRDefault="00C03B3D" w:rsidP="00C03B3D">
      <w:pPr>
        <w:pStyle w:val="Heading3"/>
        <w:tabs>
          <w:tab w:val="clear" w:pos="1474"/>
          <w:tab w:val="num" w:pos="1559"/>
        </w:tabs>
        <w:ind w:left="1559" w:hanging="708"/>
      </w:pPr>
      <w:r w:rsidRPr="00DD51CA">
        <w:t>You must not alter, amend or change the format or layout of Attachment 5 – Pricing Matri</w:t>
      </w:r>
      <w:r>
        <w:t>ces for Lots 1-4</w:t>
      </w:r>
      <w:r w:rsidRPr="00DD51CA">
        <w:t xml:space="preserve">. You must not insert or attach any notes or comments into any of the worksheets or upload a separate </w:t>
      </w:r>
      <w:r>
        <w:t>A</w:t>
      </w:r>
      <w:r w:rsidRPr="00DD51CA">
        <w:t>ttachment. Any such additional information will be disregarded by the Authority.</w:t>
      </w:r>
    </w:p>
    <w:p w14:paraId="5149F12F" w14:textId="77777777" w:rsidR="00C03B3D" w:rsidRPr="00B224B5" w:rsidRDefault="00C03B3D" w:rsidP="00C03B3D">
      <w:pPr>
        <w:pStyle w:val="Heading3"/>
        <w:tabs>
          <w:tab w:val="clear" w:pos="1474"/>
          <w:tab w:val="num" w:pos="1559"/>
        </w:tabs>
        <w:ind w:left="1559" w:hanging="708"/>
      </w:pPr>
      <w:r w:rsidRPr="00B224B5">
        <w:t xml:space="preserve">All prices submitted for Lot 1, 2 and 3 must be excluding VAT and in Great British Pounds Sterling (£). </w:t>
      </w:r>
    </w:p>
    <w:p w14:paraId="1CB66BB2" w14:textId="3D3D31C5" w:rsidR="00C03B3D" w:rsidRPr="00B224B5" w:rsidRDefault="00C03B3D" w:rsidP="00C03B3D">
      <w:pPr>
        <w:pStyle w:val="Heading3"/>
        <w:tabs>
          <w:tab w:val="clear" w:pos="1474"/>
          <w:tab w:val="num" w:pos="1559"/>
        </w:tabs>
        <w:ind w:left="1559" w:hanging="708"/>
      </w:pPr>
      <w:r w:rsidRPr="00B224B5">
        <w:t xml:space="preserve">All Prices submitted for Lot 4 must be excluding VAT, except for DSE Eye Care where vouchers are provided to Contracting Authorities Personnel for the </w:t>
      </w:r>
      <w:r w:rsidR="00C76834" w:rsidRPr="00B224B5">
        <w:t>Goods and</w:t>
      </w:r>
      <w:r w:rsidR="00C76834" w:rsidRPr="00B224B5">
        <w:rPr>
          <w:sz w:val="20"/>
        </w:rPr>
        <w:t xml:space="preserve"> </w:t>
      </w:r>
      <w:r w:rsidRPr="00B224B5">
        <w:t>Services, which will be inclusive of VAT.</w:t>
      </w:r>
    </w:p>
    <w:p w14:paraId="1D4E5A6B" w14:textId="2BB27587" w:rsidR="00C03B3D" w:rsidRPr="000A61ED" w:rsidRDefault="00C03B3D" w:rsidP="00C03B3D">
      <w:pPr>
        <w:pStyle w:val="Heading3"/>
        <w:tabs>
          <w:tab w:val="clear" w:pos="1474"/>
          <w:tab w:val="num" w:pos="1559"/>
        </w:tabs>
        <w:ind w:left="1559" w:hanging="708"/>
      </w:pPr>
      <w:r>
        <w:t>All of Lot price submitted for Lot 4 must be in Great British Pounds Sterling (£)</w:t>
      </w:r>
    </w:p>
    <w:p w14:paraId="239FFAF7" w14:textId="6A32178A" w:rsidR="005F4A9D" w:rsidRPr="00B224B5" w:rsidRDefault="005F4A9D" w:rsidP="00821410">
      <w:pPr>
        <w:pStyle w:val="Heading3"/>
        <w:numPr>
          <w:ilvl w:val="2"/>
          <w:numId w:val="1"/>
        </w:numPr>
        <w:shd w:val="clear" w:color="auto" w:fill="FFFFFF"/>
        <w:tabs>
          <w:tab w:val="clear" w:pos="1474"/>
          <w:tab w:val="num" w:pos="1559"/>
        </w:tabs>
        <w:ind w:left="1559" w:hanging="708"/>
        <w:rPr>
          <w:rFonts w:asciiTheme="minorHAnsi" w:eastAsiaTheme="minorEastAsia" w:hAnsiTheme="minorHAnsi" w:cstheme="minorBidi"/>
          <w:lang w:eastAsia="en-GB"/>
        </w:rPr>
      </w:pPr>
      <w:r w:rsidRPr="005F4A9D">
        <w:t xml:space="preserve"> </w:t>
      </w:r>
      <w:r w:rsidRPr="00B224B5">
        <w:t xml:space="preserve">In Lots 1,2 and 3 </w:t>
      </w:r>
      <w:r w:rsidRPr="00B224B5">
        <w:rPr>
          <w:b/>
        </w:rPr>
        <w:t>no zero prices will be accepted</w:t>
      </w:r>
      <w:r w:rsidRPr="00B224B5">
        <w:t>. If you submit any zero prices for these Lots, it is likely to result in the Tender being deemed non-compliant and excluded from further participation in this Procurement.</w:t>
      </w:r>
    </w:p>
    <w:p w14:paraId="790043A4" w14:textId="4DFE77CF" w:rsidR="00647353" w:rsidRPr="00B224B5" w:rsidRDefault="00647353" w:rsidP="00B224B5">
      <w:pPr>
        <w:pStyle w:val="Heading3"/>
        <w:numPr>
          <w:ilvl w:val="2"/>
          <w:numId w:val="1"/>
        </w:numPr>
        <w:shd w:val="clear" w:color="auto" w:fill="FFFFFF"/>
        <w:tabs>
          <w:tab w:val="clear" w:pos="1474"/>
          <w:tab w:val="num" w:pos="1559"/>
        </w:tabs>
        <w:ind w:left="1559" w:hanging="708"/>
      </w:pPr>
      <w:r w:rsidRPr="00B224B5">
        <w:t xml:space="preserve">In Lot 4, zero price bids </w:t>
      </w:r>
      <w:r w:rsidR="00B224B5" w:rsidRPr="00B224B5">
        <w:t>may be submitted but will be subject to verification by the Authority if required.</w:t>
      </w:r>
    </w:p>
    <w:p w14:paraId="61EF6AAC" w14:textId="77777777" w:rsidR="00C03B3D" w:rsidRPr="00BC5606" w:rsidRDefault="00C03B3D" w:rsidP="00C03B3D">
      <w:pPr>
        <w:pStyle w:val="Heading3"/>
        <w:tabs>
          <w:tab w:val="clear" w:pos="1474"/>
          <w:tab w:val="num" w:pos="1559"/>
        </w:tabs>
        <w:ind w:left="1559" w:hanging="708"/>
      </w:pPr>
      <w:r w:rsidRPr="00DD51CA">
        <w:t xml:space="preserve">In the event that you are successful in </w:t>
      </w:r>
      <w:r w:rsidRPr="00BC5606">
        <w:t>this Procurement the information provided in Attachment 5 – Pricing Matrix for Lots 1, 2, 3, and 4 will be incorporated into Framework Schedule 3 (Framework Prices and Charging Structure).</w:t>
      </w:r>
      <w:r w:rsidRPr="00BC5606">
        <w:rPr>
          <w:b/>
          <w:i/>
        </w:rPr>
        <w:t xml:space="preserve"> </w:t>
      </w:r>
    </w:p>
    <w:p w14:paraId="38DC4457" w14:textId="77777777" w:rsidR="00C03B3D" w:rsidRPr="00BC5606" w:rsidRDefault="00C03B3D" w:rsidP="00C03B3D">
      <w:pPr>
        <w:pStyle w:val="Heading3"/>
        <w:tabs>
          <w:tab w:val="clear" w:pos="1474"/>
          <w:tab w:val="num" w:pos="1559"/>
          <w:tab w:val="left" w:pos="3969"/>
        </w:tabs>
        <w:ind w:left="1559" w:hanging="708"/>
      </w:pPr>
      <w:r w:rsidRPr="00821410">
        <w:rPr>
          <w:b/>
        </w:rPr>
        <w:t>Abnormally Low Tenders</w:t>
      </w:r>
      <w:r w:rsidRPr="00821410">
        <w:t xml:space="preserve"> - as part of the Price Evaluation, if the Authority believes that any element of pricing submitted is abnormally low it will conduct a further analysis of the offer in accordance with Regulation 69 of the Regulations. The steps the Authority will take in this event are as follows</w:t>
      </w:r>
      <w:r w:rsidRPr="00BC5606">
        <w:t>:</w:t>
      </w:r>
    </w:p>
    <w:p w14:paraId="7536A11B" w14:textId="322DFD7A" w:rsidR="00C03B3D" w:rsidRPr="001F43EF" w:rsidRDefault="00C03B3D" w:rsidP="00B224B5">
      <w:pPr>
        <w:pStyle w:val="Heading4"/>
      </w:pPr>
      <w:r>
        <w:t>T</w:t>
      </w:r>
      <w:r w:rsidR="001B04D6">
        <w:t xml:space="preserve">he Authority will </w:t>
      </w:r>
      <w:r w:rsidRPr="001F43EF">
        <w:t>request in writing an explanation of the abnormally low basket price, which may include explanations of one or more of the following;</w:t>
      </w:r>
    </w:p>
    <w:p w14:paraId="4BCF9167" w14:textId="11584B8C" w:rsidR="00C03B3D" w:rsidRDefault="00C03B3D" w:rsidP="00C03B3D">
      <w:pPr>
        <w:pStyle w:val="m-6762172391688880704gmail-msolistparagraph"/>
        <w:shd w:val="clear" w:color="auto" w:fill="FFFFFF"/>
        <w:spacing w:before="120" w:beforeAutospacing="0" w:after="120" w:afterAutospacing="0"/>
        <w:ind w:left="2977" w:hanging="425"/>
        <w:rPr>
          <w:rFonts w:ascii="Arial" w:hAnsi="Arial" w:cs="Arial"/>
          <w:color w:val="222222"/>
          <w:sz w:val="19"/>
          <w:szCs w:val="19"/>
        </w:rPr>
      </w:pPr>
      <w:r>
        <w:rPr>
          <w:rFonts w:ascii="Arial" w:hAnsi="Arial" w:cs="Arial"/>
          <w:color w:val="222222"/>
          <w:sz w:val="22"/>
          <w:szCs w:val="22"/>
        </w:rPr>
        <w:t>a)</w:t>
      </w:r>
      <w:r>
        <w:rPr>
          <w:color w:val="222222"/>
          <w:sz w:val="14"/>
          <w:szCs w:val="14"/>
        </w:rPr>
        <w:t>      </w:t>
      </w:r>
      <w:r>
        <w:rPr>
          <w:rStyle w:val="apple-converted-space"/>
          <w:rFonts w:eastAsia="STZhongsong"/>
          <w:color w:val="222222"/>
          <w:sz w:val="14"/>
          <w:szCs w:val="14"/>
        </w:rPr>
        <w:t> </w:t>
      </w:r>
      <w:r>
        <w:rPr>
          <w:rFonts w:ascii="Arial" w:hAnsi="Arial" w:cs="Arial"/>
          <w:color w:val="222222"/>
          <w:sz w:val="22"/>
          <w:szCs w:val="22"/>
        </w:rPr>
        <w:t xml:space="preserve">the economics of the </w:t>
      </w:r>
      <w:r w:rsidR="00C76834">
        <w:rPr>
          <w:rFonts w:ascii="Arial" w:hAnsi="Arial" w:cs="Arial"/>
          <w:color w:val="222222"/>
          <w:sz w:val="22"/>
          <w:szCs w:val="22"/>
        </w:rPr>
        <w:t xml:space="preserve">Goods and </w:t>
      </w:r>
      <w:r>
        <w:rPr>
          <w:rFonts w:ascii="Arial" w:hAnsi="Arial" w:cs="Arial"/>
          <w:color w:val="222222"/>
          <w:sz w:val="22"/>
          <w:szCs w:val="22"/>
        </w:rPr>
        <w:t>Services provided; </w:t>
      </w:r>
    </w:p>
    <w:p w14:paraId="7509FB59" w14:textId="77777777" w:rsidR="00C03B3D" w:rsidRPr="00D93728" w:rsidRDefault="00C03B3D" w:rsidP="00C03B3D">
      <w:pPr>
        <w:pStyle w:val="m-6762172391688880704gmail-msolistparagraph"/>
        <w:shd w:val="clear" w:color="auto" w:fill="FFFFFF"/>
        <w:spacing w:before="120" w:beforeAutospacing="0" w:after="120" w:afterAutospacing="0"/>
        <w:ind w:left="2977" w:hanging="425"/>
        <w:rPr>
          <w:rFonts w:ascii="Arial" w:hAnsi="Arial" w:cs="Arial"/>
          <w:color w:val="222222"/>
          <w:sz w:val="22"/>
          <w:szCs w:val="22"/>
        </w:rPr>
      </w:pPr>
      <w:r>
        <w:rPr>
          <w:rFonts w:ascii="Arial" w:hAnsi="Arial" w:cs="Arial"/>
          <w:color w:val="222222"/>
          <w:sz w:val="22"/>
          <w:szCs w:val="22"/>
        </w:rPr>
        <w:t>b)</w:t>
      </w:r>
      <w:r>
        <w:rPr>
          <w:color w:val="222222"/>
          <w:sz w:val="14"/>
          <w:szCs w:val="14"/>
        </w:rPr>
        <w:t>      </w:t>
      </w:r>
      <w:r>
        <w:rPr>
          <w:rStyle w:val="apple-converted-space"/>
          <w:rFonts w:eastAsia="STZhongsong"/>
          <w:color w:val="222222"/>
          <w:sz w:val="14"/>
          <w:szCs w:val="14"/>
        </w:rPr>
        <w:t> </w:t>
      </w:r>
      <w:r>
        <w:rPr>
          <w:rFonts w:ascii="Arial" w:hAnsi="Arial" w:cs="Arial"/>
          <w:color w:val="222222"/>
          <w:sz w:val="22"/>
          <w:szCs w:val="22"/>
        </w:rPr>
        <w:t>the technical solutions suggested by you or the exceptionally  favourable conditions available to you for the provision of Services; </w:t>
      </w:r>
      <w:r>
        <w:rPr>
          <w:rStyle w:val="apple-converted-space"/>
          <w:rFonts w:eastAsia="STZhongsong" w:cs="Arial"/>
          <w:color w:val="222222"/>
          <w:sz w:val="22"/>
          <w:szCs w:val="22"/>
        </w:rPr>
        <w:t> </w:t>
      </w:r>
    </w:p>
    <w:p w14:paraId="1AFC8ADB" w14:textId="0356F86E" w:rsidR="00C03B3D" w:rsidRDefault="00C03B3D" w:rsidP="00C03B3D">
      <w:pPr>
        <w:pStyle w:val="m-6762172391688880704gmail-msolistparagraph"/>
        <w:shd w:val="clear" w:color="auto" w:fill="FFFFFF"/>
        <w:spacing w:before="120" w:beforeAutospacing="0" w:after="120" w:afterAutospacing="0"/>
        <w:ind w:left="2977" w:hanging="425"/>
        <w:rPr>
          <w:rFonts w:ascii="Arial" w:hAnsi="Arial" w:cs="Arial"/>
          <w:color w:val="222222"/>
          <w:sz w:val="19"/>
          <w:szCs w:val="19"/>
        </w:rPr>
      </w:pPr>
      <w:r>
        <w:rPr>
          <w:rFonts w:ascii="Arial" w:hAnsi="Arial" w:cs="Arial"/>
          <w:color w:val="222222"/>
          <w:sz w:val="22"/>
          <w:szCs w:val="22"/>
        </w:rPr>
        <w:t>c)</w:t>
      </w:r>
      <w:r>
        <w:rPr>
          <w:color w:val="222222"/>
          <w:sz w:val="14"/>
          <w:szCs w:val="14"/>
        </w:rPr>
        <w:t>      </w:t>
      </w:r>
      <w:r>
        <w:rPr>
          <w:rStyle w:val="apple-converted-space"/>
          <w:rFonts w:eastAsia="STZhongsong"/>
          <w:color w:val="222222"/>
          <w:sz w:val="14"/>
          <w:szCs w:val="14"/>
        </w:rPr>
        <w:t> </w:t>
      </w:r>
      <w:r>
        <w:rPr>
          <w:rFonts w:ascii="Arial" w:hAnsi="Arial" w:cs="Arial"/>
          <w:color w:val="222222"/>
          <w:sz w:val="22"/>
          <w:szCs w:val="22"/>
        </w:rPr>
        <w:t xml:space="preserve">the originality of the </w:t>
      </w:r>
      <w:r w:rsidR="00C76834">
        <w:rPr>
          <w:rFonts w:ascii="Arial" w:hAnsi="Arial" w:cs="Arial"/>
          <w:color w:val="222222"/>
          <w:sz w:val="22"/>
          <w:szCs w:val="22"/>
        </w:rPr>
        <w:t xml:space="preserve">Goods and </w:t>
      </w:r>
      <w:r>
        <w:rPr>
          <w:rFonts w:ascii="Arial" w:hAnsi="Arial" w:cs="Arial"/>
          <w:color w:val="222222"/>
          <w:sz w:val="22"/>
          <w:szCs w:val="22"/>
        </w:rPr>
        <w:t>Services; </w:t>
      </w:r>
      <w:r>
        <w:rPr>
          <w:rStyle w:val="apple-converted-space"/>
          <w:rFonts w:eastAsia="STZhongsong" w:cs="Arial"/>
          <w:color w:val="222222"/>
          <w:sz w:val="22"/>
          <w:szCs w:val="22"/>
        </w:rPr>
        <w:t> </w:t>
      </w:r>
    </w:p>
    <w:p w14:paraId="6567C168" w14:textId="77777777" w:rsidR="00C03B3D" w:rsidRDefault="00C03B3D" w:rsidP="00C03B3D">
      <w:pPr>
        <w:pStyle w:val="m-6762172391688880704gmail-msolistparagraph"/>
        <w:shd w:val="clear" w:color="auto" w:fill="FFFFFF"/>
        <w:spacing w:before="120" w:beforeAutospacing="0" w:after="120" w:afterAutospacing="0"/>
        <w:ind w:left="2977" w:hanging="425"/>
        <w:rPr>
          <w:rFonts w:ascii="Arial" w:hAnsi="Arial" w:cs="Arial"/>
          <w:color w:val="222222"/>
          <w:sz w:val="19"/>
          <w:szCs w:val="19"/>
        </w:rPr>
      </w:pPr>
      <w:r>
        <w:rPr>
          <w:rFonts w:ascii="Arial" w:hAnsi="Arial" w:cs="Arial"/>
          <w:color w:val="222222"/>
          <w:sz w:val="22"/>
          <w:szCs w:val="22"/>
        </w:rPr>
        <w:t>d)</w:t>
      </w:r>
      <w:r>
        <w:rPr>
          <w:color w:val="222222"/>
          <w:sz w:val="14"/>
          <w:szCs w:val="14"/>
        </w:rPr>
        <w:t>      </w:t>
      </w:r>
      <w:r>
        <w:rPr>
          <w:rStyle w:val="apple-converted-space"/>
          <w:rFonts w:eastAsia="STZhongsong"/>
          <w:color w:val="222222"/>
          <w:sz w:val="14"/>
          <w:szCs w:val="14"/>
        </w:rPr>
        <w:t> </w:t>
      </w:r>
      <w:r>
        <w:rPr>
          <w:rFonts w:ascii="Arial" w:hAnsi="Arial" w:cs="Arial"/>
          <w:color w:val="222222"/>
          <w:sz w:val="22"/>
          <w:szCs w:val="22"/>
        </w:rPr>
        <w:t>your compliance with the provisions relating to environmental, social, labour laws referred to in regulation 56 (2); </w:t>
      </w:r>
    </w:p>
    <w:p w14:paraId="5873A86B" w14:textId="77777777" w:rsidR="00C03B3D" w:rsidRDefault="00C03B3D" w:rsidP="00C03B3D">
      <w:pPr>
        <w:pStyle w:val="m-6762172391688880704gmail-msolistparagraph"/>
        <w:shd w:val="clear" w:color="auto" w:fill="FFFFFF"/>
        <w:spacing w:before="120" w:beforeAutospacing="0" w:after="120" w:afterAutospacing="0"/>
        <w:ind w:left="2977" w:hanging="425"/>
        <w:rPr>
          <w:rFonts w:ascii="Arial" w:hAnsi="Arial" w:cs="Arial"/>
          <w:color w:val="222222"/>
          <w:sz w:val="19"/>
          <w:szCs w:val="19"/>
        </w:rPr>
      </w:pPr>
      <w:r>
        <w:rPr>
          <w:rFonts w:ascii="Arial" w:hAnsi="Arial" w:cs="Arial"/>
          <w:color w:val="222222"/>
          <w:sz w:val="22"/>
          <w:szCs w:val="22"/>
        </w:rPr>
        <w:t>e)</w:t>
      </w:r>
      <w:r>
        <w:rPr>
          <w:color w:val="222222"/>
          <w:sz w:val="14"/>
          <w:szCs w:val="14"/>
        </w:rPr>
        <w:t>      </w:t>
      </w:r>
      <w:r>
        <w:rPr>
          <w:rStyle w:val="apple-converted-space"/>
          <w:rFonts w:eastAsia="STZhongsong"/>
          <w:color w:val="222222"/>
          <w:sz w:val="14"/>
          <w:szCs w:val="14"/>
        </w:rPr>
        <w:t> </w:t>
      </w:r>
      <w:r>
        <w:rPr>
          <w:rFonts w:ascii="Arial" w:hAnsi="Arial" w:cs="Arial"/>
          <w:color w:val="222222"/>
          <w:sz w:val="22"/>
          <w:szCs w:val="22"/>
        </w:rPr>
        <w:t>your compliance with the sub-contracting obligations referred to in Regulation 71;</w:t>
      </w:r>
      <w:r>
        <w:rPr>
          <w:rStyle w:val="apple-converted-space"/>
          <w:rFonts w:eastAsia="STZhongsong" w:cs="Arial"/>
          <w:color w:val="222222"/>
          <w:sz w:val="22"/>
          <w:szCs w:val="22"/>
        </w:rPr>
        <w:t> </w:t>
      </w:r>
    </w:p>
    <w:p w14:paraId="6810F174" w14:textId="77777777" w:rsidR="00C03B3D" w:rsidRPr="00376C75" w:rsidRDefault="00C03B3D" w:rsidP="00C03B3D">
      <w:pPr>
        <w:pStyle w:val="m-6762172391688880704gmail-msolistparagraph"/>
        <w:shd w:val="clear" w:color="auto" w:fill="FFFFFF"/>
        <w:spacing w:before="120" w:beforeAutospacing="0" w:after="120" w:afterAutospacing="0"/>
        <w:ind w:left="2977" w:hanging="425"/>
        <w:rPr>
          <w:rFonts w:ascii="Arial" w:hAnsi="Arial" w:cs="Arial"/>
          <w:color w:val="222222"/>
          <w:sz w:val="22"/>
          <w:szCs w:val="22"/>
        </w:rPr>
      </w:pPr>
      <w:r>
        <w:rPr>
          <w:rFonts w:ascii="Arial" w:hAnsi="Arial" w:cs="Arial"/>
          <w:color w:val="222222"/>
          <w:sz w:val="22"/>
          <w:szCs w:val="22"/>
        </w:rPr>
        <w:t>f</w:t>
      </w:r>
      <w:r w:rsidRPr="00376C75">
        <w:rPr>
          <w:rFonts w:ascii="Arial" w:hAnsi="Arial" w:cs="Arial"/>
          <w:color w:val="222222"/>
          <w:sz w:val="22"/>
          <w:szCs w:val="22"/>
        </w:rPr>
        <w:t>)</w:t>
      </w:r>
      <w:r w:rsidRPr="00376C75">
        <w:rPr>
          <w:color w:val="222222"/>
          <w:sz w:val="14"/>
          <w:szCs w:val="14"/>
        </w:rPr>
        <w:t>       </w:t>
      </w:r>
      <w:r w:rsidRPr="00376C75">
        <w:rPr>
          <w:rStyle w:val="apple-converted-space"/>
          <w:rFonts w:eastAsia="STZhongsong"/>
          <w:color w:val="222222"/>
          <w:sz w:val="14"/>
          <w:szCs w:val="14"/>
        </w:rPr>
        <w:t> </w:t>
      </w:r>
      <w:r w:rsidRPr="00376C75">
        <w:rPr>
          <w:rFonts w:ascii="Arial" w:hAnsi="Arial" w:cs="Arial"/>
          <w:color w:val="222222"/>
          <w:sz w:val="22"/>
          <w:szCs w:val="22"/>
        </w:rPr>
        <w:t>the possibility of you obtaining state aid;</w:t>
      </w:r>
    </w:p>
    <w:p w14:paraId="6D0BCE26" w14:textId="77777777" w:rsidR="00C03B3D" w:rsidRPr="00376C75" w:rsidRDefault="00C03B3D" w:rsidP="00821410">
      <w:pPr>
        <w:pStyle w:val="Heading2"/>
        <w:numPr>
          <w:ilvl w:val="0"/>
          <w:numId w:val="84"/>
        </w:numPr>
        <w:tabs>
          <w:tab w:val="clear" w:pos="851"/>
        </w:tabs>
        <w:spacing w:before="120"/>
        <w:rPr>
          <w:sz w:val="22"/>
          <w:szCs w:val="22"/>
        </w:rPr>
      </w:pPr>
      <w:r w:rsidRPr="00376C75">
        <w:rPr>
          <w:sz w:val="22"/>
          <w:szCs w:val="22"/>
        </w:rPr>
        <w:t>to take account of the evidence provided by the Potential Provider in response; and</w:t>
      </w:r>
    </w:p>
    <w:p w14:paraId="78F06DEE" w14:textId="77777777" w:rsidR="00C03B3D" w:rsidRPr="00376C75" w:rsidRDefault="00C03B3D" w:rsidP="00821410">
      <w:pPr>
        <w:pStyle w:val="Heading2"/>
        <w:numPr>
          <w:ilvl w:val="0"/>
          <w:numId w:val="84"/>
        </w:numPr>
        <w:tabs>
          <w:tab w:val="clear" w:pos="851"/>
        </w:tabs>
        <w:spacing w:before="120"/>
      </w:pPr>
      <w:r w:rsidRPr="00376C75">
        <w:rPr>
          <w:sz w:val="22"/>
          <w:szCs w:val="22"/>
        </w:rPr>
        <w:t>to subsequently verify with them the basket price being abnormally low.</w:t>
      </w:r>
    </w:p>
    <w:p w14:paraId="3AB6337B" w14:textId="77777777" w:rsidR="00C03B3D" w:rsidRDefault="00C03B3D" w:rsidP="00C03B3D">
      <w:pPr>
        <w:pStyle w:val="Heading3"/>
        <w:tabs>
          <w:tab w:val="clear" w:pos="1474"/>
          <w:tab w:val="num" w:pos="1559"/>
        </w:tabs>
        <w:ind w:left="1559" w:hanging="708"/>
      </w:pPr>
      <w:r w:rsidRPr="00DD51CA">
        <w:t>The Authority reserves the right to seek verification of any prices that it deems to be unsustainable in respect of the delivery of the Goods and Services required.</w:t>
      </w:r>
      <w:r>
        <w:t xml:space="preserve">    </w:t>
      </w:r>
    </w:p>
    <w:p w14:paraId="7AE1BE70" w14:textId="29620431" w:rsidR="00C03B3D" w:rsidRPr="00213E08" w:rsidRDefault="00C03B3D" w:rsidP="00C03B3D">
      <w:pPr>
        <w:pStyle w:val="Heading2"/>
        <w:tabs>
          <w:tab w:val="clear" w:pos="879"/>
          <w:tab w:val="num" w:pos="1457"/>
        </w:tabs>
        <w:ind w:left="1457"/>
        <w:rPr>
          <w:b/>
        </w:rPr>
      </w:pPr>
      <w:r w:rsidRPr="00DD51CA">
        <w:rPr>
          <w:b/>
          <w:sz w:val="22"/>
          <w:szCs w:val="22"/>
        </w:rPr>
        <w:t>Price Evaluation Process</w:t>
      </w:r>
      <w:r>
        <w:rPr>
          <w:b/>
          <w:sz w:val="22"/>
          <w:szCs w:val="22"/>
        </w:rPr>
        <w:t xml:space="preserve"> for all </w:t>
      </w:r>
      <w:r w:rsidR="00647353">
        <w:rPr>
          <w:b/>
          <w:sz w:val="22"/>
          <w:szCs w:val="22"/>
        </w:rPr>
        <w:t>L</w:t>
      </w:r>
      <w:r>
        <w:rPr>
          <w:b/>
          <w:sz w:val="22"/>
          <w:szCs w:val="22"/>
        </w:rPr>
        <w:t>ots</w:t>
      </w:r>
      <w:r w:rsidR="00647353">
        <w:rPr>
          <w:b/>
          <w:sz w:val="22"/>
          <w:szCs w:val="22"/>
        </w:rPr>
        <w:t xml:space="preserve"> 1-4</w:t>
      </w:r>
    </w:p>
    <w:p w14:paraId="4153B6D7" w14:textId="3047A198" w:rsidR="00C03B3D" w:rsidRPr="00BC5606" w:rsidRDefault="00C03B3D" w:rsidP="00C03B3D">
      <w:pPr>
        <w:pStyle w:val="Heading3"/>
        <w:tabs>
          <w:tab w:val="clear" w:pos="1474"/>
          <w:tab w:val="num" w:pos="1559"/>
        </w:tabs>
        <w:ind w:left="1559" w:hanging="708"/>
      </w:pPr>
      <w:r w:rsidRPr="00BC5606">
        <w:t xml:space="preserve">The instructions in this section </w:t>
      </w:r>
      <w:r w:rsidR="00D9437B" w:rsidRPr="00BC5606">
        <w:t>1</w:t>
      </w:r>
      <w:r w:rsidR="00342459" w:rsidRPr="00821410">
        <w:t>1</w:t>
      </w:r>
      <w:r w:rsidR="00D9437B" w:rsidRPr="00BC5606">
        <w:t>.</w:t>
      </w:r>
      <w:r w:rsidR="00673AAD" w:rsidRPr="00821410">
        <w:t>8</w:t>
      </w:r>
      <w:r w:rsidRPr="00BC5606">
        <w:t xml:space="preserve"> refer to Attachment 5 - Pricing Matrices Lots 1-4 and should be read in conjunction with that Attachment and Framework Schedule 3 – (Prices and Charging Structure).</w:t>
      </w:r>
    </w:p>
    <w:p w14:paraId="439A1C2A" w14:textId="29E1588C" w:rsidR="00C03B3D" w:rsidRPr="008C5A58" w:rsidRDefault="00C03B3D" w:rsidP="00C03B3D">
      <w:pPr>
        <w:pStyle w:val="Heading3"/>
        <w:tabs>
          <w:tab w:val="clear" w:pos="1474"/>
          <w:tab w:val="num" w:pos="1559"/>
        </w:tabs>
        <w:ind w:left="1559" w:hanging="708"/>
      </w:pPr>
      <w:r w:rsidRPr="00BC5606">
        <w:t>The Price Evaluation process as described in section</w:t>
      </w:r>
      <w:r w:rsidR="00673AAD" w:rsidRPr="00821410">
        <w:t>s</w:t>
      </w:r>
      <w:r w:rsidRPr="00BC5606">
        <w:t xml:space="preserve"> </w:t>
      </w:r>
      <w:r w:rsidR="00673AAD" w:rsidRPr="00BC5606">
        <w:t>1</w:t>
      </w:r>
      <w:r w:rsidR="00342459" w:rsidRPr="00821410">
        <w:t>1</w:t>
      </w:r>
      <w:r w:rsidR="00673AAD" w:rsidRPr="00BC5606">
        <w:t>.8-1</w:t>
      </w:r>
      <w:r w:rsidR="00342459" w:rsidRPr="00821410">
        <w:t>1</w:t>
      </w:r>
      <w:r w:rsidR="00673AAD" w:rsidRPr="00BC5606">
        <w:t>.13</w:t>
      </w:r>
      <w:r w:rsidRPr="008C5A58">
        <w:t xml:space="preserve"> will be undertaken by different evaluators to those individuals involved with the Quality Evaluation process.</w:t>
      </w:r>
      <w:r>
        <w:t xml:space="preserve">     </w:t>
      </w:r>
    </w:p>
    <w:p w14:paraId="0A374ABB" w14:textId="77777777" w:rsidR="00C03B3D" w:rsidRPr="008C5A58" w:rsidRDefault="00C03B3D" w:rsidP="00C03B3D">
      <w:pPr>
        <w:pStyle w:val="Heading3"/>
        <w:tabs>
          <w:tab w:val="clear" w:pos="1474"/>
          <w:tab w:val="num" w:pos="1559"/>
        </w:tabs>
        <w:ind w:left="1559" w:hanging="708"/>
      </w:pPr>
      <w:r w:rsidRPr="008C5A58">
        <w:t xml:space="preserve">Rounding of calculations undertaken in the Price Evaluation process in this </w:t>
      </w:r>
      <w:r>
        <w:t>P</w:t>
      </w:r>
      <w:r w:rsidRPr="008C5A58">
        <w:t xml:space="preserve">rocurement </w:t>
      </w:r>
      <w:r>
        <w:t xml:space="preserve">for Lots 1, 2, 3 and 4 </w:t>
      </w:r>
      <w:r w:rsidRPr="008C5A58">
        <w:t xml:space="preserve">will be calculated to </w:t>
      </w:r>
      <w:r>
        <w:t>two (2)</w:t>
      </w:r>
      <w:r w:rsidRPr="008C5A58">
        <w:t xml:space="preserve"> decimal places using the standard Excel 2010 formula.</w:t>
      </w:r>
      <w:r>
        <w:t xml:space="preserve"> </w:t>
      </w:r>
    </w:p>
    <w:p w14:paraId="330AF4CB" w14:textId="6F003A11" w:rsidR="00185B76" w:rsidRDefault="00C03B3D">
      <w:pPr>
        <w:pStyle w:val="Heading3"/>
        <w:tabs>
          <w:tab w:val="clear" w:pos="1474"/>
          <w:tab w:val="num" w:pos="1559"/>
        </w:tabs>
        <w:ind w:left="1559" w:hanging="708"/>
      </w:pPr>
      <w:r w:rsidRPr="008C5A58">
        <w:t xml:space="preserve">When the score </w:t>
      </w:r>
      <w:r w:rsidRPr="00DD51CA">
        <w:t>for each question</w:t>
      </w:r>
      <w:r w:rsidRPr="00255960">
        <w:t xml:space="preserve"> has been determined </w:t>
      </w:r>
      <w:r w:rsidRPr="00DD51CA">
        <w:t>they will be added together to determine an</w:t>
      </w:r>
      <w:r>
        <w:t xml:space="preserve"> </w:t>
      </w:r>
      <w:r w:rsidRPr="008C5A58">
        <w:t>overall score for the Price Evaluation (“</w:t>
      </w:r>
      <w:r w:rsidRPr="008C5A58">
        <w:rPr>
          <w:b/>
        </w:rPr>
        <w:t>Price Score</w:t>
      </w:r>
      <w:r w:rsidRPr="008C5A58">
        <w:t>”).</w:t>
      </w:r>
    </w:p>
    <w:p w14:paraId="689256AF" w14:textId="13EF2C2E" w:rsidR="00342459" w:rsidRDefault="00342459" w:rsidP="00D03152">
      <w:pPr>
        <w:pStyle w:val="Heading3"/>
        <w:numPr>
          <w:ilvl w:val="2"/>
          <w:numId w:val="85"/>
        </w:numPr>
        <w:tabs>
          <w:tab w:val="clear" w:pos="1474"/>
          <w:tab w:val="num" w:pos="1559"/>
        </w:tabs>
      </w:pPr>
      <w:r w:rsidRPr="008C5A58">
        <w:t xml:space="preserve">The Price Evaluation process and resultant ranking of </w:t>
      </w:r>
      <w:r w:rsidRPr="00342459">
        <w:rPr>
          <w:lang w:val="en-US"/>
        </w:rPr>
        <w:t xml:space="preserve">Potential Providers </w:t>
      </w:r>
      <w:r w:rsidRPr="008C5A58">
        <w:t xml:space="preserve">(along with the marks awarded) will be independently checked and verified by individual(s) not previously involved in this </w:t>
      </w:r>
      <w:r>
        <w:t>Price Evaluation</w:t>
      </w:r>
      <w:r w:rsidRPr="008C5A58">
        <w:t xml:space="preserve"> process.</w:t>
      </w:r>
    </w:p>
    <w:p w14:paraId="73E520C5" w14:textId="63F96DA9" w:rsidR="00D03152" w:rsidRPr="00821410" w:rsidRDefault="00D03152" w:rsidP="00D03152">
      <w:pPr>
        <w:pStyle w:val="Heading3"/>
        <w:numPr>
          <w:ilvl w:val="2"/>
          <w:numId w:val="85"/>
        </w:numPr>
        <w:tabs>
          <w:tab w:val="clear" w:pos="1474"/>
          <w:tab w:val="num" w:pos="1559"/>
        </w:tabs>
      </w:pPr>
      <w:r w:rsidRPr="00821410">
        <w:rPr>
          <w:b/>
        </w:rPr>
        <w:t>A</w:t>
      </w:r>
      <w:r w:rsidR="00987BE9" w:rsidRPr="00821410">
        <w:rPr>
          <w:b/>
        </w:rPr>
        <w:t>NNEX</w:t>
      </w:r>
      <w:r w:rsidRPr="00821410">
        <w:rPr>
          <w:b/>
        </w:rPr>
        <w:t xml:space="preserve"> 2</w:t>
      </w:r>
      <w:r w:rsidRPr="00821410">
        <w:t xml:space="preserve"> of this ITT illustrates how the ‘Basket Price’ for Lots 1, 2, 3 and 4 will be evaluated and consists of a series of tables which provide worked examples.</w:t>
      </w:r>
    </w:p>
    <w:p w14:paraId="2BE1B7DB" w14:textId="1CA77A7B" w:rsidR="00C03B3D" w:rsidRPr="00213E08" w:rsidRDefault="00C03B3D" w:rsidP="00C03B3D">
      <w:pPr>
        <w:pStyle w:val="Heading2"/>
        <w:tabs>
          <w:tab w:val="clear" w:pos="879"/>
          <w:tab w:val="num" w:pos="1457"/>
        </w:tabs>
        <w:ind w:left="1457"/>
        <w:rPr>
          <w:b/>
          <w:i/>
        </w:rPr>
      </w:pPr>
      <w:r w:rsidRPr="00DD51CA">
        <w:rPr>
          <w:b/>
          <w:sz w:val="22"/>
          <w:szCs w:val="22"/>
        </w:rPr>
        <w:t>Lo</w:t>
      </w:r>
      <w:r>
        <w:rPr>
          <w:b/>
          <w:sz w:val="22"/>
          <w:szCs w:val="22"/>
        </w:rPr>
        <w:t xml:space="preserve">t 1 </w:t>
      </w:r>
      <w:r w:rsidR="00342459">
        <w:rPr>
          <w:b/>
          <w:sz w:val="22"/>
          <w:szCs w:val="22"/>
        </w:rPr>
        <w:t xml:space="preserve">Price </w:t>
      </w:r>
      <w:r>
        <w:rPr>
          <w:b/>
          <w:sz w:val="22"/>
          <w:szCs w:val="22"/>
        </w:rPr>
        <w:t>Evaluation Process</w:t>
      </w:r>
      <w:r w:rsidR="00342459">
        <w:rPr>
          <w:b/>
          <w:sz w:val="22"/>
          <w:szCs w:val="22"/>
        </w:rPr>
        <w:t xml:space="preserve"> (40%)</w:t>
      </w:r>
    </w:p>
    <w:p w14:paraId="0D5710BF" w14:textId="0D47D77C" w:rsidR="00C03B3D" w:rsidRPr="00213E08" w:rsidRDefault="00C03B3D" w:rsidP="00C03B3D">
      <w:pPr>
        <w:pStyle w:val="Heading3"/>
        <w:tabs>
          <w:tab w:val="clear" w:pos="1474"/>
          <w:tab w:val="num" w:pos="1559"/>
        </w:tabs>
        <w:ind w:left="1559" w:hanging="708"/>
        <w:rPr>
          <w:b/>
          <w:i/>
        </w:rPr>
      </w:pPr>
      <w:r w:rsidRPr="003F73CB">
        <w:t>Following the conclusion of the Quality Evaluat</w:t>
      </w:r>
      <w:r>
        <w:t xml:space="preserve">ion, the Potential Providers who have not been previously excluded, and have correctly submitted a </w:t>
      </w:r>
      <w:r w:rsidRPr="00DD51CA">
        <w:t>completed Attachment 5</w:t>
      </w:r>
      <w:r>
        <w:t xml:space="preserve"> – Pricing Matrix Lot 1</w:t>
      </w:r>
      <w:r w:rsidRPr="003F73CB">
        <w:t xml:space="preserve"> and uploaded it into the e-Sourcing Suite at question </w:t>
      </w:r>
      <w:r w:rsidRPr="00DD51CA">
        <w:t>PQ</w:t>
      </w:r>
      <w:r>
        <w:t>1</w:t>
      </w:r>
      <w:r w:rsidRPr="00DD51CA">
        <w:t xml:space="preserve"> in</w:t>
      </w:r>
      <w:r w:rsidRPr="003F73CB">
        <w:t xml:space="preserve"> the Pricing Questionnaire will be evaluated in accordance with the process set out in </w:t>
      </w:r>
      <w:r>
        <w:t xml:space="preserve">this </w:t>
      </w:r>
      <w:r w:rsidRPr="00DD51CA">
        <w:t xml:space="preserve">section </w:t>
      </w:r>
      <w:r w:rsidR="00673AAD">
        <w:t>1</w:t>
      </w:r>
      <w:r w:rsidR="00342459">
        <w:t>1</w:t>
      </w:r>
      <w:r w:rsidR="00673AAD">
        <w:t>.</w:t>
      </w:r>
      <w:r w:rsidR="00AC5E92">
        <w:t>9.</w:t>
      </w:r>
      <w:r w:rsidRPr="003F73CB">
        <w:t xml:space="preserve"> </w:t>
      </w:r>
    </w:p>
    <w:p w14:paraId="602A2E1A" w14:textId="4EB0B624" w:rsidR="00C03B3D" w:rsidRPr="00821410" w:rsidRDefault="00D07889" w:rsidP="00C03B3D">
      <w:pPr>
        <w:pStyle w:val="Heading3"/>
        <w:tabs>
          <w:tab w:val="clear" w:pos="1474"/>
          <w:tab w:val="num" w:pos="2552"/>
        </w:tabs>
      </w:pPr>
      <w:r w:rsidRPr="00821410">
        <w:t xml:space="preserve"> </w:t>
      </w:r>
      <w:r w:rsidR="00C03B3D" w:rsidRPr="00821410">
        <w:t xml:space="preserve">The </w:t>
      </w:r>
      <w:r w:rsidR="004F023D" w:rsidRPr="00821410">
        <w:t>overall ‘</w:t>
      </w:r>
      <w:r w:rsidR="00C03B3D" w:rsidRPr="00821410">
        <w:t xml:space="preserve">Basket Price’ </w:t>
      </w:r>
      <w:r w:rsidR="00647353" w:rsidRPr="00821410">
        <w:t xml:space="preserve">for </w:t>
      </w:r>
      <w:r w:rsidR="00254A35" w:rsidRPr="00821410">
        <w:t xml:space="preserve">the </w:t>
      </w:r>
      <w:r w:rsidR="00647353" w:rsidRPr="00821410">
        <w:t xml:space="preserve">evaluation of </w:t>
      </w:r>
      <w:r w:rsidR="00C03B3D" w:rsidRPr="00821410">
        <w:t>Lot 1</w:t>
      </w:r>
      <w:r w:rsidR="004F023D" w:rsidRPr="00821410">
        <w:t xml:space="preserve">, </w:t>
      </w:r>
      <w:r w:rsidR="00C03B3D" w:rsidRPr="00821410">
        <w:t xml:space="preserve">will </w:t>
      </w:r>
      <w:r w:rsidR="00342459" w:rsidRPr="00821410">
        <w:t xml:space="preserve">be </w:t>
      </w:r>
      <w:r w:rsidR="00647353" w:rsidRPr="00821410">
        <w:t xml:space="preserve">a </w:t>
      </w:r>
      <w:r w:rsidR="004F023D" w:rsidRPr="00821410">
        <w:t>calculated total of both the</w:t>
      </w:r>
      <w:r w:rsidR="00254A35" w:rsidRPr="00821410">
        <w:t xml:space="preserve"> </w:t>
      </w:r>
      <w:r w:rsidR="00C03B3D" w:rsidRPr="00821410">
        <w:t>Occupational Health Services and Employee Assistance Programme</w:t>
      </w:r>
      <w:r w:rsidR="001B75DD" w:rsidRPr="00821410">
        <w:t>s</w:t>
      </w:r>
      <w:r w:rsidR="00254A35" w:rsidRPr="00821410">
        <w:t xml:space="preserve">, </w:t>
      </w:r>
      <w:r w:rsidR="00376C75">
        <w:t xml:space="preserve">that has been weighted in accordance with the </w:t>
      </w:r>
      <w:r w:rsidR="00254A35" w:rsidRPr="00821410">
        <w:t>sub weight</w:t>
      </w:r>
      <w:r w:rsidR="00376C75">
        <w:t xml:space="preserve">ings below to produce a </w:t>
      </w:r>
      <w:r w:rsidR="00254A35" w:rsidRPr="00821410">
        <w:t>‘Total Basket Price’</w:t>
      </w:r>
      <w:r w:rsidR="00376C75">
        <w:t>.</w:t>
      </w:r>
    </w:p>
    <w:p w14:paraId="4D37768F" w14:textId="75043DC0" w:rsidR="00C03B3D" w:rsidRPr="00821410" w:rsidRDefault="00D07889" w:rsidP="00C03B3D">
      <w:pPr>
        <w:pStyle w:val="Heading3"/>
        <w:tabs>
          <w:tab w:val="clear" w:pos="1474"/>
          <w:tab w:val="num" w:pos="2552"/>
        </w:tabs>
      </w:pPr>
      <w:r w:rsidRPr="00821410">
        <w:t xml:space="preserve"> </w:t>
      </w:r>
      <w:r w:rsidR="00C03B3D" w:rsidRPr="00821410">
        <w:t xml:space="preserve">The </w:t>
      </w:r>
      <w:r w:rsidR="00647353" w:rsidRPr="00821410">
        <w:t xml:space="preserve">sub </w:t>
      </w:r>
      <w:r w:rsidR="00C03B3D" w:rsidRPr="00821410">
        <w:t xml:space="preserve">weightings </w:t>
      </w:r>
      <w:r w:rsidR="00342459" w:rsidRPr="00821410">
        <w:t xml:space="preserve">for </w:t>
      </w:r>
      <w:r w:rsidR="00C10A06" w:rsidRPr="00821410">
        <w:t xml:space="preserve">the Services in </w:t>
      </w:r>
      <w:r w:rsidR="00342459" w:rsidRPr="00821410">
        <w:t xml:space="preserve">Lot 1 </w:t>
      </w:r>
      <w:r w:rsidR="00C03B3D" w:rsidRPr="00821410">
        <w:t>are as follows;</w:t>
      </w:r>
    </w:p>
    <w:p w14:paraId="63CC20FE" w14:textId="77777777" w:rsidR="00C03B3D" w:rsidRPr="00821410" w:rsidRDefault="00C03B3D" w:rsidP="00C03B3D">
      <w:pPr>
        <w:pStyle w:val="Heading2"/>
        <w:numPr>
          <w:ilvl w:val="0"/>
          <w:numId w:val="60"/>
        </w:numPr>
        <w:ind w:left="2240"/>
      </w:pPr>
      <w:r w:rsidRPr="00821410">
        <w:rPr>
          <w:sz w:val="22"/>
          <w:szCs w:val="22"/>
        </w:rPr>
        <w:t>60% for Occupational Health Services</w:t>
      </w:r>
    </w:p>
    <w:p w14:paraId="291A9055" w14:textId="3EC1EA75" w:rsidR="00C03B3D" w:rsidRPr="00821410" w:rsidRDefault="00C03B3D" w:rsidP="00C03B3D">
      <w:pPr>
        <w:pStyle w:val="Heading2"/>
        <w:numPr>
          <w:ilvl w:val="0"/>
          <w:numId w:val="60"/>
        </w:numPr>
        <w:ind w:left="2240"/>
      </w:pPr>
      <w:r w:rsidRPr="00821410">
        <w:rPr>
          <w:sz w:val="22"/>
          <w:szCs w:val="22"/>
        </w:rPr>
        <w:t>40</w:t>
      </w:r>
      <w:r w:rsidRPr="00821410">
        <w:t xml:space="preserve">% </w:t>
      </w:r>
      <w:r w:rsidRPr="00821410">
        <w:rPr>
          <w:sz w:val="22"/>
          <w:szCs w:val="22"/>
        </w:rPr>
        <w:t xml:space="preserve">for Employee Assistance </w:t>
      </w:r>
      <w:r w:rsidR="00342459" w:rsidRPr="00821410">
        <w:rPr>
          <w:sz w:val="22"/>
          <w:szCs w:val="22"/>
        </w:rPr>
        <w:t>P</w:t>
      </w:r>
      <w:r w:rsidRPr="00821410">
        <w:rPr>
          <w:sz w:val="22"/>
          <w:szCs w:val="22"/>
        </w:rPr>
        <w:t>rogramme</w:t>
      </w:r>
      <w:r w:rsidR="00342459" w:rsidRPr="00821410">
        <w:rPr>
          <w:sz w:val="22"/>
          <w:szCs w:val="22"/>
        </w:rPr>
        <w:t>s</w:t>
      </w:r>
    </w:p>
    <w:p w14:paraId="7B1FE178" w14:textId="686801AF" w:rsidR="00C03B3D" w:rsidRPr="00821410" w:rsidRDefault="00D07889" w:rsidP="00C03B3D">
      <w:pPr>
        <w:pStyle w:val="Heading3"/>
        <w:tabs>
          <w:tab w:val="clear" w:pos="1474"/>
          <w:tab w:val="num" w:pos="2552"/>
        </w:tabs>
      </w:pPr>
      <w:r w:rsidRPr="00821410">
        <w:t xml:space="preserve"> </w:t>
      </w:r>
      <w:r w:rsidR="00C03B3D" w:rsidRPr="00821410">
        <w:t>The ‘</w:t>
      </w:r>
      <w:r w:rsidR="00254A35" w:rsidRPr="00821410">
        <w:t xml:space="preserve">Basket </w:t>
      </w:r>
      <w:r w:rsidR="00C03B3D" w:rsidRPr="00821410">
        <w:t xml:space="preserve">Price’ </w:t>
      </w:r>
      <w:r w:rsidR="00647353" w:rsidRPr="00821410">
        <w:t xml:space="preserve">for </w:t>
      </w:r>
      <w:r w:rsidR="00C03B3D" w:rsidRPr="00821410">
        <w:t xml:space="preserve">Occupational Health Services will be calculated by adding together the </w:t>
      </w:r>
      <w:r w:rsidR="00376C75">
        <w:t xml:space="preserve">‘sub </w:t>
      </w:r>
      <w:r w:rsidR="004F023D" w:rsidRPr="00821410">
        <w:t>s</w:t>
      </w:r>
      <w:r w:rsidR="00C03B3D" w:rsidRPr="00821410">
        <w:t>ub</w:t>
      </w:r>
      <w:r w:rsidR="00376C75">
        <w:t>-</w:t>
      </w:r>
      <w:r w:rsidR="004F023D" w:rsidRPr="00821410">
        <w:t>w</w:t>
      </w:r>
      <w:r w:rsidR="00C03B3D" w:rsidRPr="00821410">
        <w:t>eight</w:t>
      </w:r>
      <w:r w:rsidR="00376C75">
        <w:t>ed</w:t>
      </w:r>
      <w:r w:rsidR="00C03B3D" w:rsidRPr="00821410">
        <w:t xml:space="preserve"> total prices for tabs (A) Advice Services', '(B) Attendance Management', '(C) On Site Occupational Health Services' and '(D) Health Education Awareness Programmes and Consultancy Services', '(E) Fitness for Task Assessments and Health Surveillance', (F) 'Treatments' and ‘(G) Workplace Assessments and Adjustments'</w:t>
      </w:r>
    </w:p>
    <w:p w14:paraId="1119BB92" w14:textId="41A36745" w:rsidR="00C03B3D" w:rsidRPr="00821410" w:rsidRDefault="00D07889" w:rsidP="00C03B3D">
      <w:pPr>
        <w:pStyle w:val="Heading3"/>
        <w:tabs>
          <w:tab w:val="clear" w:pos="1474"/>
          <w:tab w:val="num" w:pos="2552"/>
        </w:tabs>
      </w:pPr>
      <w:r w:rsidRPr="00821410">
        <w:t xml:space="preserve"> </w:t>
      </w:r>
      <w:r w:rsidR="00C03B3D" w:rsidRPr="00821410">
        <w:t>The ‘</w:t>
      </w:r>
      <w:r w:rsidR="00254A35" w:rsidRPr="00821410">
        <w:t xml:space="preserve">Basket </w:t>
      </w:r>
      <w:r w:rsidR="00C03B3D" w:rsidRPr="00821410">
        <w:t>Price’ for Employee Assistance Programme</w:t>
      </w:r>
      <w:r w:rsidR="00342459" w:rsidRPr="00821410">
        <w:t>s</w:t>
      </w:r>
      <w:r w:rsidR="00C03B3D" w:rsidRPr="00821410">
        <w:t xml:space="preserve"> will be calculated by adding together the </w:t>
      </w:r>
      <w:r w:rsidR="00376C75">
        <w:t>‘sub s</w:t>
      </w:r>
      <w:r w:rsidR="00C03B3D" w:rsidRPr="00821410">
        <w:t>ub-</w:t>
      </w:r>
      <w:r w:rsidR="00376C75">
        <w:t>w</w:t>
      </w:r>
      <w:r w:rsidR="00C03B3D" w:rsidRPr="00821410">
        <w:t>eighted</w:t>
      </w:r>
      <w:r w:rsidR="00376C75">
        <w:t>’</w:t>
      </w:r>
      <w:r w:rsidR="00C03B3D" w:rsidRPr="00821410">
        <w:t xml:space="preserve"> total prices for tabs ‘(A) Headcount Pricing’, (B) Counselling Services Including Therapeutic Interventions Services’, ‘(C) Trauma and Critical Incident Support’ and ‘(D) Health and Wellbeing Promotion and Awareness’.</w:t>
      </w:r>
    </w:p>
    <w:p w14:paraId="233D9700" w14:textId="683E2E85" w:rsidR="00C03B3D" w:rsidRDefault="00D07889" w:rsidP="00C03B3D">
      <w:pPr>
        <w:pStyle w:val="Heading3"/>
        <w:tabs>
          <w:tab w:val="clear" w:pos="1474"/>
          <w:tab w:val="num" w:pos="2552"/>
        </w:tabs>
      </w:pPr>
      <w:r>
        <w:t xml:space="preserve"> </w:t>
      </w:r>
      <w:r w:rsidR="00C03B3D">
        <w:t>Sub-</w:t>
      </w:r>
      <w:r w:rsidR="00376C75">
        <w:t>w</w:t>
      </w:r>
      <w:r w:rsidR="00C03B3D" w:rsidRPr="00A17F74">
        <w:t xml:space="preserve">eightings </w:t>
      </w:r>
      <w:r w:rsidR="00C10A06">
        <w:t xml:space="preserve">for the Services in Lot 1 </w:t>
      </w:r>
      <w:r w:rsidR="00C03B3D" w:rsidRPr="00A17F74">
        <w:t>are set out in the table below:</w:t>
      </w:r>
    </w:p>
    <w:tbl>
      <w:tblPr>
        <w:tblStyle w:val="TableGrid"/>
        <w:tblpPr w:leftFromText="180" w:rightFromText="180" w:vertAnchor="text" w:horzAnchor="page" w:tblpX="2018" w:tblpY="145"/>
        <w:tblW w:w="9209" w:type="dxa"/>
        <w:tblLook w:val="04A0" w:firstRow="1" w:lastRow="0" w:firstColumn="1" w:lastColumn="0" w:noHBand="0" w:noVBand="1"/>
      </w:tblPr>
      <w:tblGrid>
        <w:gridCol w:w="2374"/>
        <w:gridCol w:w="2238"/>
        <w:gridCol w:w="418"/>
        <w:gridCol w:w="2082"/>
        <w:gridCol w:w="2097"/>
      </w:tblGrid>
      <w:tr w:rsidR="00D07889" w:rsidRPr="00D07889" w14:paraId="68D0A9AB" w14:textId="77777777" w:rsidTr="00C10A06">
        <w:trPr>
          <w:trHeight w:val="454"/>
        </w:trPr>
        <w:tc>
          <w:tcPr>
            <w:tcW w:w="2405" w:type="dxa"/>
            <w:shd w:val="clear" w:color="auto" w:fill="BFBFBF"/>
          </w:tcPr>
          <w:p w14:paraId="6AE0DC3C" w14:textId="4D4A9C64" w:rsidR="00D07889" w:rsidRPr="00821410" w:rsidRDefault="00C10A06" w:rsidP="00C44753">
            <w:pPr>
              <w:tabs>
                <w:tab w:val="left" w:pos="851"/>
              </w:tabs>
              <w:overflowPunct/>
              <w:autoSpaceDE/>
              <w:autoSpaceDN/>
              <w:spacing w:after="120"/>
              <w:jc w:val="left"/>
              <w:textAlignment w:val="auto"/>
              <w:outlineLvl w:val="1"/>
              <w:rPr>
                <w:rFonts w:ascii="Arial" w:eastAsia="STZhongsong" w:hAnsi="Arial"/>
                <w:b/>
                <w:lang w:eastAsia="zh-CN"/>
              </w:rPr>
            </w:pPr>
            <w:r>
              <w:rPr>
                <w:rFonts w:ascii="Arial" w:eastAsia="STZhongsong" w:hAnsi="Arial"/>
                <w:b/>
                <w:lang w:eastAsia="zh-CN"/>
              </w:rPr>
              <w:t>O</w:t>
            </w:r>
            <w:r w:rsidR="00D07889" w:rsidRPr="00821410">
              <w:rPr>
                <w:rFonts w:ascii="Arial" w:eastAsia="STZhongsong" w:hAnsi="Arial"/>
                <w:b/>
                <w:lang w:eastAsia="zh-CN"/>
              </w:rPr>
              <w:t>ccupational Health Services</w:t>
            </w:r>
          </w:p>
        </w:tc>
        <w:tc>
          <w:tcPr>
            <w:tcW w:w="2268" w:type="dxa"/>
            <w:shd w:val="clear" w:color="auto" w:fill="BFBFBF"/>
          </w:tcPr>
          <w:p w14:paraId="4F6DCA87" w14:textId="77777777" w:rsidR="00D07889" w:rsidRPr="00821410" w:rsidRDefault="00D07889" w:rsidP="00821410">
            <w:pPr>
              <w:tabs>
                <w:tab w:val="left" w:pos="851"/>
              </w:tabs>
              <w:overflowPunct/>
              <w:autoSpaceDE/>
              <w:autoSpaceDN/>
              <w:spacing w:after="120"/>
              <w:textAlignment w:val="auto"/>
              <w:outlineLvl w:val="1"/>
              <w:rPr>
                <w:rFonts w:ascii="Arial" w:eastAsia="STZhongsong" w:hAnsi="Arial" w:cs="Arial"/>
                <w:lang w:eastAsia="zh-CN"/>
              </w:rPr>
            </w:pPr>
            <w:r w:rsidRPr="00AC5E92">
              <w:rPr>
                <w:rFonts w:ascii="Arial" w:eastAsia="STZhongsong" w:hAnsi="Arial" w:cs="Arial"/>
                <w:lang w:eastAsia="zh-CN"/>
              </w:rPr>
              <w:t>Sub-Weighting for</w:t>
            </w:r>
          </w:p>
          <w:p w14:paraId="41FF8A10" w14:textId="50ED0238" w:rsidR="00D07889" w:rsidRPr="00821410" w:rsidRDefault="00D07889" w:rsidP="00821410">
            <w:pPr>
              <w:tabs>
                <w:tab w:val="left" w:pos="851"/>
              </w:tabs>
              <w:overflowPunct/>
              <w:autoSpaceDE/>
              <w:autoSpaceDN/>
              <w:spacing w:after="120"/>
              <w:textAlignment w:val="auto"/>
              <w:outlineLvl w:val="1"/>
              <w:rPr>
                <w:rFonts w:ascii="Arial" w:eastAsia="STZhongsong" w:hAnsi="Arial" w:cs="Arial"/>
                <w:lang w:eastAsia="zh-CN"/>
              </w:rPr>
            </w:pPr>
            <w:r w:rsidRPr="00AC5E92">
              <w:rPr>
                <w:rFonts w:ascii="Arial" w:eastAsia="STZhongsong" w:hAnsi="Arial" w:cs="Arial"/>
                <w:lang w:eastAsia="zh-CN"/>
              </w:rPr>
              <w:t>Occupational Health Services</w:t>
            </w:r>
            <w:r w:rsidR="00342459">
              <w:rPr>
                <w:rFonts w:ascii="Arial" w:eastAsia="STZhongsong" w:hAnsi="Arial" w:cs="Arial"/>
                <w:lang w:eastAsia="zh-CN"/>
              </w:rPr>
              <w:t xml:space="preserve"> </w:t>
            </w:r>
            <w:r w:rsidR="00C10A06">
              <w:rPr>
                <w:rFonts w:ascii="Arial" w:eastAsia="STZhongsong" w:hAnsi="Arial" w:cs="Arial"/>
                <w:lang w:eastAsia="zh-CN"/>
              </w:rPr>
              <w:t>=100%</w:t>
            </w:r>
          </w:p>
        </w:tc>
        <w:tc>
          <w:tcPr>
            <w:tcW w:w="425" w:type="dxa"/>
            <w:vMerge w:val="restart"/>
            <w:shd w:val="clear" w:color="auto" w:fill="BFBFBF"/>
          </w:tcPr>
          <w:p w14:paraId="03606CAC" w14:textId="77777777" w:rsidR="00D07889" w:rsidRPr="00821410" w:rsidRDefault="00D07889" w:rsidP="00C44753">
            <w:pPr>
              <w:tabs>
                <w:tab w:val="left" w:pos="851"/>
              </w:tabs>
              <w:overflowPunct/>
              <w:autoSpaceDE/>
              <w:autoSpaceDN/>
              <w:spacing w:after="120"/>
              <w:jc w:val="left"/>
              <w:textAlignment w:val="auto"/>
              <w:outlineLvl w:val="1"/>
              <w:rPr>
                <w:rFonts w:ascii="Arial" w:eastAsia="STZhongsong" w:hAnsi="Arial" w:cs="Arial"/>
                <w:lang w:eastAsia="zh-CN"/>
              </w:rPr>
            </w:pPr>
          </w:p>
        </w:tc>
        <w:tc>
          <w:tcPr>
            <w:tcW w:w="1985" w:type="dxa"/>
            <w:shd w:val="clear" w:color="auto" w:fill="BFBFBF"/>
          </w:tcPr>
          <w:p w14:paraId="2535A255" w14:textId="7A8DF236" w:rsidR="00D07889" w:rsidRPr="00821410" w:rsidRDefault="00D07889" w:rsidP="00821410">
            <w:pPr>
              <w:tabs>
                <w:tab w:val="left" w:pos="851"/>
              </w:tabs>
              <w:overflowPunct/>
              <w:autoSpaceDE/>
              <w:autoSpaceDN/>
              <w:spacing w:after="120"/>
              <w:jc w:val="left"/>
              <w:textAlignment w:val="auto"/>
              <w:outlineLvl w:val="1"/>
              <w:rPr>
                <w:rFonts w:ascii="Arial" w:eastAsia="STZhongsong" w:hAnsi="Arial" w:cs="Arial"/>
                <w:b/>
                <w:lang w:eastAsia="zh-CN"/>
              </w:rPr>
            </w:pPr>
            <w:r w:rsidRPr="00821410">
              <w:rPr>
                <w:rFonts w:ascii="Arial" w:eastAsia="STZhongsong" w:hAnsi="Arial" w:cs="Arial"/>
                <w:b/>
                <w:lang w:eastAsia="zh-CN"/>
              </w:rPr>
              <w:t>Employee Assistance Programme</w:t>
            </w:r>
            <w:r w:rsidR="00C10A06">
              <w:rPr>
                <w:rFonts w:ascii="Arial" w:eastAsia="STZhongsong" w:hAnsi="Arial" w:cs="Arial"/>
                <w:b/>
                <w:lang w:eastAsia="zh-CN"/>
              </w:rPr>
              <w:t>s</w:t>
            </w:r>
          </w:p>
        </w:tc>
        <w:tc>
          <w:tcPr>
            <w:tcW w:w="2126" w:type="dxa"/>
            <w:shd w:val="clear" w:color="auto" w:fill="BFBFBF"/>
          </w:tcPr>
          <w:p w14:paraId="15A151ED" w14:textId="22D14266" w:rsidR="00D07889" w:rsidRPr="00821410" w:rsidRDefault="00D07889" w:rsidP="00821410">
            <w:pPr>
              <w:tabs>
                <w:tab w:val="left" w:pos="851"/>
              </w:tabs>
              <w:overflowPunct/>
              <w:autoSpaceDE/>
              <w:autoSpaceDN/>
              <w:spacing w:after="120"/>
              <w:jc w:val="left"/>
              <w:textAlignment w:val="auto"/>
              <w:outlineLvl w:val="1"/>
              <w:rPr>
                <w:rFonts w:ascii="Arial" w:eastAsia="STZhongsong" w:hAnsi="Arial" w:cs="Arial"/>
                <w:lang w:eastAsia="zh-CN"/>
              </w:rPr>
            </w:pPr>
            <w:r w:rsidRPr="00AC5E92">
              <w:rPr>
                <w:rFonts w:ascii="Arial" w:eastAsia="STZhongsong" w:hAnsi="Arial" w:cs="Arial"/>
                <w:lang w:eastAsia="zh-CN"/>
              </w:rPr>
              <w:t>Sub-Weighting for Employee Assistance Programme</w:t>
            </w:r>
            <w:r w:rsidR="00C10A06">
              <w:rPr>
                <w:rFonts w:ascii="Arial" w:eastAsia="STZhongsong" w:hAnsi="Arial" w:cs="Arial"/>
                <w:lang w:eastAsia="zh-CN"/>
              </w:rPr>
              <w:t xml:space="preserve"> =100%</w:t>
            </w:r>
          </w:p>
        </w:tc>
      </w:tr>
      <w:tr w:rsidR="00D07889" w:rsidRPr="00D07889" w14:paraId="43CC951B" w14:textId="77777777" w:rsidTr="00C10A06">
        <w:trPr>
          <w:trHeight w:val="454"/>
        </w:trPr>
        <w:tc>
          <w:tcPr>
            <w:tcW w:w="2405" w:type="dxa"/>
          </w:tcPr>
          <w:p w14:paraId="2809E448" w14:textId="77777777" w:rsidR="00D07889" w:rsidRPr="00821410" w:rsidRDefault="00D07889" w:rsidP="00C44753">
            <w:pPr>
              <w:tabs>
                <w:tab w:val="left" w:pos="1843"/>
              </w:tabs>
              <w:overflowPunct/>
              <w:autoSpaceDE/>
              <w:autoSpaceDN/>
              <w:spacing w:after="120"/>
              <w:jc w:val="left"/>
              <w:textAlignment w:val="auto"/>
              <w:outlineLvl w:val="2"/>
              <w:rPr>
                <w:rFonts w:ascii="Arial" w:eastAsia="STZhongsong" w:hAnsi="Arial" w:cs="Arial"/>
                <w:lang w:eastAsia="zh-CN"/>
              </w:rPr>
            </w:pPr>
            <w:r w:rsidRPr="00AC5E92">
              <w:rPr>
                <w:rFonts w:ascii="Arial" w:eastAsia="STZhongsong" w:hAnsi="Arial" w:cs="Arial"/>
                <w:lang w:eastAsia="zh-CN"/>
              </w:rPr>
              <w:t>(A) Advice Service</w:t>
            </w:r>
          </w:p>
        </w:tc>
        <w:tc>
          <w:tcPr>
            <w:tcW w:w="2268" w:type="dxa"/>
          </w:tcPr>
          <w:p w14:paraId="1E876BDC" w14:textId="77777777" w:rsidR="00D07889" w:rsidRPr="00821410" w:rsidRDefault="00D07889" w:rsidP="00821410">
            <w:pPr>
              <w:tabs>
                <w:tab w:val="left" w:pos="851"/>
              </w:tabs>
              <w:overflowPunct/>
              <w:autoSpaceDE/>
              <w:autoSpaceDN/>
              <w:spacing w:after="120"/>
              <w:textAlignment w:val="auto"/>
              <w:outlineLvl w:val="1"/>
              <w:rPr>
                <w:rFonts w:ascii="Arial" w:eastAsia="STZhongsong" w:hAnsi="Arial" w:cs="Arial"/>
                <w:lang w:eastAsia="zh-CN"/>
              </w:rPr>
            </w:pPr>
            <w:r w:rsidRPr="00AC5E92">
              <w:rPr>
                <w:rFonts w:ascii="Arial" w:eastAsia="STZhongsong" w:hAnsi="Arial" w:cs="Arial"/>
                <w:lang w:eastAsia="zh-CN"/>
              </w:rPr>
              <w:t>Multiplied by 10%</w:t>
            </w:r>
          </w:p>
        </w:tc>
        <w:tc>
          <w:tcPr>
            <w:tcW w:w="425" w:type="dxa"/>
            <w:vMerge/>
          </w:tcPr>
          <w:p w14:paraId="4C419842" w14:textId="77777777" w:rsidR="00D07889" w:rsidRPr="00821410" w:rsidRDefault="00D07889" w:rsidP="00821410">
            <w:pPr>
              <w:tabs>
                <w:tab w:val="left" w:pos="851"/>
              </w:tabs>
              <w:overflowPunct/>
              <w:autoSpaceDE/>
              <w:autoSpaceDN/>
              <w:spacing w:after="120"/>
              <w:jc w:val="left"/>
              <w:textAlignment w:val="auto"/>
              <w:outlineLvl w:val="1"/>
              <w:rPr>
                <w:rFonts w:ascii="Arial" w:eastAsia="STZhongsong" w:hAnsi="Arial"/>
                <w:lang w:eastAsia="zh-CN"/>
              </w:rPr>
            </w:pPr>
          </w:p>
        </w:tc>
        <w:tc>
          <w:tcPr>
            <w:tcW w:w="1985" w:type="dxa"/>
            <w:vMerge w:val="restart"/>
          </w:tcPr>
          <w:p w14:paraId="0B7B04CE" w14:textId="4353A98D" w:rsidR="00D07889" w:rsidRPr="00821410" w:rsidRDefault="00D07889" w:rsidP="00821410">
            <w:pPr>
              <w:pStyle w:val="ListParagraph"/>
              <w:numPr>
                <w:ilvl w:val="0"/>
                <w:numId w:val="89"/>
              </w:numPr>
              <w:tabs>
                <w:tab w:val="left" w:pos="851"/>
              </w:tabs>
              <w:jc w:val="left"/>
              <w:outlineLvl w:val="1"/>
              <w:rPr>
                <w:rFonts w:eastAsia="STZhongsong" w:cs="Arial"/>
                <w:szCs w:val="20"/>
                <w:lang w:eastAsia="zh-CN"/>
              </w:rPr>
            </w:pPr>
            <w:r w:rsidRPr="00821410">
              <w:rPr>
                <w:rFonts w:eastAsia="STZhongsong"/>
                <w:szCs w:val="20"/>
                <w:lang w:eastAsia="zh-CN"/>
              </w:rPr>
              <w:t>Headcount Pricing’</w:t>
            </w:r>
          </w:p>
        </w:tc>
        <w:tc>
          <w:tcPr>
            <w:tcW w:w="2126" w:type="dxa"/>
            <w:vMerge w:val="restart"/>
          </w:tcPr>
          <w:p w14:paraId="09740ABC" w14:textId="77777777" w:rsidR="00D07889" w:rsidRPr="00821410" w:rsidRDefault="00D07889" w:rsidP="00821410">
            <w:pPr>
              <w:tabs>
                <w:tab w:val="left" w:pos="851"/>
              </w:tabs>
              <w:overflowPunct/>
              <w:autoSpaceDE/>
              <w:autoSpaceDN/>
              <w:spacing w:after="120"/>
              <w:jc w:val="left"/>
              <w:textAlignment w:val="auto"/>
              <w:outlineLvl w:val="1"/>
              <w:rPr>
                <w:rFonts w:ascii="Arial" w:eastAsia="STZhongsong" w:hAnsi="Arial" w:cs="Arial"/>
                <w:lang w:eastAsia="zh-CN"/>
              </w:rPr>
            </w:pPr>
            <w:r w:rsidRPr="00AC5E92">
              <w:rPr>
                <w:rFonts w:ascii="Arial" w:eastAsia="STZhongsong" w:hAnsi="Arial" w:cs="Arial"/>
                <w:lang w:eastAsia="zh-CN"/>
              </w:rPr>
              <w:t>Multiplied by 85%</w:t>
            </w:r>
          </w:p>
        </w:tc>
      </w:tr>
      <w:tr w:rsidR="00D07889" w:rsidRPr="00D07889" w14:paraId="33071C4E" w14:textId="77777777" w:rsidTr="00C10A06">
        <w:trPr>
          <w:trHeight w:val="454"/>
        </w:trPr>
        <w:tc>
          <w:tcPr>
            <w:tcW w:w="2405" w:type="dxa"/>
          </w:tcPr>
          <w:p w14:paraId="1A80F93D" w14:textId="77777777" w:rsidR="00D07889" w:rsidRPr="00821410" w:rsidRDefault="00D07889" w:rsidP="00C44753">
            <w:pPr>
              <w:tabs>
                <w:tab w:val="left" w:pos="851"/>
              </w:tabs>
              <w:overflowPunct/>
              <w:autoSpaceDE/>
              <w:autoSpaceDN/>
              <w:spacing w:after="120"/>
              <w:jc w:val="left"/>
              <w:textAlignment w:val="auto"/>
              <w:outlineLvl w:val="1"/>
              <w:rPr>
                <w:rFonts w:ascii="Arial" w:eastAsia="STZhongsong" w:hAnsi="Arial" w:cs="Arial"/>
                <w:lang w:eastAsia="zh-CN"/>
              </w:rPr>
            </w:pPr>
            <w:r w:rsidRPr="00AC5E92">
              <w:rPr>
                <w:rFonts w:ascii="Arial" w:eastAsia="STZhongsong" w:hAnsi="Arial"/>
                <w:lang w:eastAsia="zh-CN"/>
              </w:rPr>
              <w:t>(B) Attendance Management</w:t>
            </w:r>
          </w:p>
        </w:tc>
        <w:tc>
          <w:tcPr>
            <w:tcW w:w="2268" w:type="dxa"/>
          </w:tcPr>
          <w:p w14:paraId="60E65720" w14:textId="77777777" w:rsidR="00D07889" w:rsidRPr="00821410" w:rsidRDefault="00D07889" w:rsidP="00821410">
            <w:pPr>
              <w:tabs>
                <w:tab w:val="left" w:pos="851"/>
              </w:tabs>
              <w:overflowPunct/>
              <w:autoSpaceDE/>
              <w:autoSpaceDN/>
              <w:spacing w:after="120"/>
              <w:textAlignment w:val="auto"/>
              <w:outlineLvl w:val="1"/>
              <w:rPr>
                <w:rFonts w:ascii="Arial" w:eastAsia="STZhongsong" w:hAnsi="Arial" w:cs="Arial"/>
                <w:lang w:eastAsia="zh-CN"/>
              </w:rPr>
            </w:pPr>
            <w:r w:rsidRPr="00AC5E92">
              <w:rPr>
                <w:rFonts w:ascii="Arial" w:eastAsia="STZhongsong" w:hAnsi="Arial" w:cs="Arial"/>
                <w:lang w:eastAsia="zh-CN"/>
              </w:rPr>
              <w:t>Multiplied by 40%</w:t>
            </w:r>
          </w:p>
        </w:tc>
        <w:tc>
          <w:tcPr>
            <w:tcW w:w="425" w:type="dxa"/>
            <w:vMerge/>
          </w:tcPr>
          <w:p w14:paraId="7FA948C7" w14:textId="77777777" w:rsidR="00D07889" w:rsidRPr="00821410" w:rsidRDefault="00D07889" w:rsidP="00821410">
            <w:pPr>
              <w:tabs>
                <w:tab w:val="left" w:pos="851"/>
              </w:tabs>
              <w:overflowPunct/>
              <w:autoSpaceDE/>
              <w:autoSpaceDN/>
              <w:spacing w:after="120"/>
              <w:jc w:val="left"/>
              <w:textAlignment w:val="auto"/>
              <w:outlineLvl w:val="1"/>
              <w:rPr>
                <w:rFonts w:ascii="Arial" w:eastAsia="STZhongsong" w:hAnsi="Arial" w:cs="Arial"/>
                <w:lang w:eastAsia="zh-CN"/>
              </w:rPr>
            </w:pPr>
          </w:p>
        </w:tc>
        <w:tc>
          <w:tcPr>
            <w:tcW w:w="1985" w:type="dxa"/>
            <w:vMerge/>
          </w:tcPr>
          <w:p w14:paraId="1C59F88D" w14:textId="77777777" w:rsidR="00D07889" w:rsidRPr="00821410" w:rsidRDefault="00D07889" w:rsidP="00821410">
            <w:pPr>
              <w:tabs>
                <w:tab w:val="left" w:pos="851"/>
              </w:tabs>
              <w:overflowPunct/>
              <w:autoSpaceDE/>
              <w:autoSpaceDN/>
              <w:spacing w:after="120"/>
              <w:jc w:val="left"/>
              <w:textAlignment w:val="auto"/>
              <w:outlineLvl w:val="1"/>
              <w:rPr>
                <w:rFonts w:ascii="Arial" w:eastAsia="STZhongsong" w:hAnsi="Arial" w:cs="Arial"/>
                <w:lang w:eastAsia="zh-CN"/>
              </w:rPr>
            </w:pPr>
          </w:p>
        </w:tc>
        <w:tc>
          <w:tcPr>
            <w:tcW w:w="2126" w:type="dxa"/>
            <w:vMerge/>
          </w:tcPr>
          <w:p w14:paraId="42A0EF3F" w14:textId="77777777" w:rsidR="00D07889" w:rsidRPr="00821410" w:rsidRDefault="00D07889" w:rsidP="00821410">
            <w:pPr>
              <w:tabs>
                <w:tab w:val="left" w:pos="851"/>
              </w:tabs>
              <w:overflowPunct/>
              <w:autoSpaceDE/>
              <w:autoSpaceDN/>
              <w:spacing w:after="120"/>
              <w:jc w:val="left"/>
              <w:textAlignment w:val="auto"/>
              <w:outlineLvl w:val="1"/>
              <w:rPr>
                <w:rFonts w:ascii="Arial" w:eastAsia="STZhongsong" w:hAnsi="Arial" w:cs="Arial"/>
                <w:lang w:eastAsia="zh-CN"/>
              </w:rPr>
            </w:pPr>
          </w:p>
        </w:tc>
      </w:tr>
      <w:tr w:rsidR="00D07889" w:rsidRPr="00D07889" w14:paraId="76C3CC79" w14:textId="77777777" w:rsidTr="00C10A06">
        <w:trPr>
          <w:trHeight w:val="454"/>
        </w:trPr>
        <w:tc>
          <w:tcPr>
            <w:tcW w:w="2405" w:type="dxa"/>
          </w:tcPr>
          <w:p w14:paraId="32D59CB3" w14:textId="77777777" w:rsidR="00D07889" w:rsidRPr="00821410" w:rsidRDefault="00D07889" w:rsidP="00C44753">
            <w:pPr>
              <w:tabs>
                <w:tab w:val="left" w:pos="851"/>
              </w:tabs>
              <w:overflowPunct/>
              <w:autoSpaceDE/>
              <w:autoSpaceDN/>
              <w:spacing w:after="120"/>
              <w:jc w:val="left"/>
              <w:textAlignment w:val="auto"/>
              <w:outlineLvl w:val="1"/>
              <w:rPr>
                <w:rFonts w:ascii="Arial" w:eastAsia="STZhongsong" w:hAnsi="Arial" w:cs="Arial"/>
                <w:lang w:eastAsia="zh-CN"/>
              </w:rPr>
            </w:pPr>
            <w:r w:rsidRPr="00AC5E92">
              <w:rPr>
                <w:rFonts w:ascii="Arial" w:eastAsia="STZhongsong" w:hAnsi="Arial" w:cs="Arial"/>
                <w:lang w:eastAsia="zh-CN"/>
              </w:rPr>
              <w:t xml:space="preserve">(C) </w:t>
            </w:r>
            <w:r w:rsidRPr="00AC5E92">
              <w:rPr>
                <w:rFonts w:ascii="Arial" w:eastAsia="STZhongsong" w:hAnsi="Arial"/>
                <w:lang w:eastAsia="zh-CN"/>
              </w:rPr>
              <w:t xml:space="preserve"> On Site Occupational Health Services</w:t>
            </w:r>
          </w:p>
        </w:tc>
        <w:tc>
          <w:tcPr>
            <w:tcW w:w="2268" w:type="dxa"/>
          </w:tcPr>
          <w:p w14:paraId="47E959FD" w14:textId="77777777" w:rsidR="00D07889" w:rsidRPr="00821410" w:rsidRDefault="00D07889" w:rsidP="00821410">
            <w:pPr>
              <w:tabs>
                <w:tab w:val="left" w:pos="851"/>
              </w:tabs>
              <w:overflowPunct/>
              <w:autoSpaceDE/>
              <w:autoSpaceDN/>
              <w:spacing w:after="120"/>
              <w:textAlignment w:val="auto"/>
              <w:outlineLvl w:val="1"/>
              <w:rPr>
                <w:rFonts w:ascii="Arial" w:eastAsia="STZhongsong" w:hAnsi="Arial" w:cs="Arial"/>
                <w:lang w:eastAsia="zh-CN"/>
              </w:rPr>
            </w:pPr>
            <w:r w:rsidRPr="00AC5E92">
              <w:rPr>
                <w:rFonts w:ascii="Arial" w:eastAsia="STZhongsong" w:hAnsi="Arial" w:cs="Arial"/>
                <w:lang w:eastAsia="zh-CN"/>
              </w:rPr>
              <w:t>Multiplied by 15%</w:t>
            </w:r>
          </w:p>
        </w:tc>
        <w:tc>
          <w:tcPr>
            <w:tcW w:w="425" w:type="dxa"/>
            <w:vMerge/>
          </w:tcPr>
          <w:p w14:paraId="5E2E2C61" w14:textId="77777777" w:rsidR="00D07889" w:rsidRPr="00821410" w:rsidRDefault="00D07889" w:rsidP="00821410">
            <w:pPr>
              <w:tabs>
                <w:tab w:val="left" w:pos="851"/>
              </w:tabs>
              <w:overflowPunct/>
              <w:autoSpaceDE/>
              <w:autoSpaceDN/>
              <w:spacing w:after="120"/>
              <w:jc w:val="left"/>
              <w:textAlignment w:val="auto"/>
              <w:outlineLvl w:val="1"/>
              <w:rPr>
                <w:rFonts w:ascii="Arial" w:eastAsia="STZhongsong" w:hAnsi="Arial"/>
                <w:lang w:eastAsia="zh-CN"/>
              </w:rPr>
            </w:pPr>
          </w:p>
        </w:tc>
        <w:tc>
          <w:tcPr>
            <w:tcW w:w="1985" w:type="dxa"/>
          </w:tcPr>
          <w:p w14:paraId="2C696D8A" w14:textId="5D5F21DB" w:rsidR="00D07889" w:rsidRPr="00821410" w:rsidRDefault="00D07889" w:rsidP="00821410">
            <w:pPr>
              <w:pStyle w:val="ListParagraph"/>
              <w:numPr>
                <w:ilvl w:val="0"/>
                <w:numId w:val="89"/>
              </w:numPr>
              <w:tabs>
                <w:tab w:val="left" w:pos="851"/>
              </w:tabs>
              <w:outlineLvl w:val="1"/>
              <w:rPr>
                <w:rFonts w:eastAsia="STZhongsong" w:cs="Arial"/>
                <w:szCs w:val="20"/>
                <w:lang w:eastAsia="zh-CN"/>
              </w:rPr>
            </w:pPr>
            <w:r w:rsidRPr="00821410">
              <w:rPr>
                <w:rFonts w:eastAsia="STZhongsong"/>
                <w:szCs w:val="20"/>
                <w:lang w:eastAsia="zh-CN"/>
              </w:rPr>
              <w:t>Counselling Services Including Therapeutic Interventions Services</w:t>
            </w:r>
          </w:p>
        </w:tc>
        <w:tc>
          <w:tcPr>
            <w:tcW w:w="2126" w:type="dxa"/>
          </w:tcPr>
          <w:p w14:paraId="639C1AFA" w14:textId="77777777" w:rsidR="00D07889" w:rsidRPr="00821410" w:rsidRDefault="00D07889" w:rsidP="00821410">
            <w:pPr>
              <w:tabs>
                <w:tab w:val="left" w:pos="851"/>
              </w:tabs>
              <w:overflowPunct/>
              <w:autoSpaceDE/>
              <w:autoSpaceDN/>
              <w:spacing w:after="120"/>
              <w:jc w:val="left"/>
              <w:textAlignment w:val="auto"/>
              <w:outlineLvl w:val="1"/>
              <w:rPr>
                <w:rFonts w:ascii="Arial" w:eastAsia="STZhongsong" w:hAnsi="Arial" w:cs="Arial"/>
                <w:lang w:eastAsia="zh-CN"/>
              </w:rPr>
            </w:pPr>
            <w:r w:rsidRPr="00AC5E92">
              <w:rPr>
                <w:rFonts w:ascii="Arial" w:eastAsia="STZhongsong" w:hAnsi="Arial" w:cs="Arial"/>
                <w:lang w:eastAsia="zh-CN"/>
              </w:rPr>
              <w:t>Multiplied by 5%</w:t>
            </w:r>
          </w:p>
        </w:tc>
      </w:tr>
      <w:tr w:rsidR="00D07889" w:rsidRPr="00D07889" w14:paraId="2326865B" w14:textId="77777777" w:rsidTr="00C10A06">
        <w:tblPrEx>
          <w:tblLook w:val="0000" w:firstRow="0" w:lastRow="0" w:firstColumn="0" w:lastColumn="0" w:noHBand="0" w:noVBand="0"/>
        </w:tblPrEx>
        <w:trPr>
          <w:trHeight w:val="510"/>
        </w:trPr>
        <w:tc>
          <w:tcPr>
            <w:tcW w:w="2405" w:type="dxa"/>
          </w:tcPr>
          <w:p w14:paraId="50882E20" w14:textId="77777777" w:rsidR="00D07889" w:rsidRPr="00821410" w:rsidRDefault="00D07889" w:rsidP="00C44753">
            <w:pPr>
              <w:tabs>
                <w:tab w:val="left" w:pos="1843"/>
              </w:tabs>
              <w:overflowPunct/>
              <w:autoSpaceDE/>
              <w:autoSpaceDN/>
              <w:spacing w:after="120"/>
              <w:jc w:val="left"/>
              <w:textAlignment w:val="auto"/>
              <w:outlineLvl w:val="2"/>
              <w:rPr>
                <w:rFonts w:ascii="Arial" w:eastAsia="STZhongsong" w:hAnsi="Arial" w:cs="Arial"/>
                <w:lang w:eastAsia="zh-CN"/>
              </w:rPr>
            </w:pPr>
            <w:r w:rsidRPr="00AC5E92">
              <w:rPr>
                <w:rFonts w:ascii="Arial" w:eastAsia="STZhongsong" w:hAnsi="Arial" w:cs="Arial"/>
                <w:lang w:eastAsia="zh-CN"/>
              </w:rPr>
              <w:t>(D) Health Education Awareness Programmes and Consultancy Services'</w:t>
            </w:r>
          </w:p>
        </w:tc>
        <w:tc>
          <w:tcPr>
            <w:tcW w:w="2268" w:type="dxa"/>
          </w:tcPr>
          <w:p w14:paraId="135E5852" w14:textId="77777777" w:rsidR="00D07889" w:rsidRPr="00821410" w:rsidRDefault="00D07889" w:rsidP="00821410">
            <w:pPr>
              <w:tabs>
                <w:tab w:val="left" w:pos="1843"/>
              </w:tabs>
              <w:overflowPunct/>
              <w:autoSpaceDE/>
              <w:autoSpaceDN/>
              <w:spacing w:after="120"/>
              <w:textAlignment w:val="auto"/>
              <w:outlineLvl w:val="2"/>
              <w:rPr>
                <w:rFonts w:ascii="Arial" w:eastAsia="STZhongsong" w:hAnsi="Arial" w:cs="Arial"/>
                <w:b/>
                <w:i/>
                <w:lang w:eastAsia="zh-CN"/>
              </w:rPr>
            </w:pPr>
            <w:r w:rsidRPr="00AC5E92">
              <w:rPr>
                <w:rFonts w:ascii="Arial" w:eastAsia="STZhongsong" w:hAnsi="Arial" w:cs="Arial"/>
                <w:lang w:eastAsia="zh-CN"/>
              </w:rPr>
              <w:t>Multiplied by 5%</w:t>
            </w:r>
          </w:p>
        </w:tc>
        <w:tc>
          <w:tcPr>
            <w:tcW w:w="425" w:type="dxa"/>
            <w:vMerge/>
          </w:tcPr>
          <w:p w14:paraId="256EFB56" w14:textId="77777777" w:rsidR="00D07889" w:rsidRPr="00821410" w:rsidRDefault="00D07889" w:rsidP="00821410">
            <w:pPr>
              <w:tabs>
                <w:tab w:val="left" w:pos="1843"/>
              </w:tabs>
              <w:overflowPunct/>
              <w:autoSpaceDE/>
              <w:autoSpaceDN/>
              <w:spacing w:after="120"/>
              <w:jc w:val="left"/>
              <w:textAlignment w:val="auto"/>
              <w:outlineLvl w:val="2"/>
              <w:rPr>
                <w:rFonts w:ascii="Arial" w:eastAsia="STZhongsong" w:hAnsi="Arial" w:cs="Arial"/>
                <w:lang w:eastAsia="zh-CN"/>
              </w:rPr>
            </w:pPr>
          </w:p>
        </w:tc>
        <w:tc>
          <w:tcPr>
            <w:tcW w:w="1985" w:type="dxa"/>
            <w:vMerge w:val="restart"/>
          </w:tcPr>
          <w:p w14:paraId="2DACD8E7" w14:textId="2748B856" w:rsidR="00D07889" w:rsidRPr="00821410" w:rsidRDefault="00741CDA" w:rsidP="00821410">
            <w:pPr>
              <w:tabs>
                <w:tab w:val="left" w:pos="1843"/>
              </w:tabs>
              <w:overflowPunct/>
              <w:autoSpaceDE/>
              <w:autoSpaceDN/>
              <w:spacing w:after="120"/>
              <w:jc w:val="right"/>
              <w:textAlignment w:val="auto"/>
              <w:outlineLvl w:val="2"/>
              <w:rPr>
                <w:rFonts w:ascii="Arial" w:eastAsia="STZhongsong" w:hAnsi="Arial" w:cs="Arial"/>
                <w:lang w:eastAsia="zh-CN"/>
              </w:rPr>
            </w:pPr>
            <w:r>
              <w:rPr>
                <w:rFonts w:ascii="Arial" w:eastAsia="STZhongsong" w:hAnsi="Arial" w:cs="Arial"/>
                <w:lang w:eastAsia="zh-CN"/>
              </w:rPr>
              <w:t>(C)</w:t>
            </w:r>
            <w:r w:rsidR="00D07889" w:rsidRPr="00AC5E92">
              <w:rPr>
                <w:rFonts w:ascii="Arial" w:eastAsia="STZhongsong" w:hAnsi="Arial" w:cs="Arial"/>
                <w:lang w:eastAsia="zh-CN"/>
              </w:rPr>
              <w:t>Trauma and Critical Incident Support</w:t>
            </w:r>
          </w:p>
        </w:tc>
        <w:tc>
          <w:tcPr>
            <w:tcW w:w="2126" w:type="dxa"/>
            <w:vMerge w:val="restart"/>
          </w:tcPr>
          <w:p w14:paraId="5B09D468" w14:textId="77777777" w:rsidR="00D07889" w:rsidRPr="00821410" w:rsidRDefault="00D07889" w:rsidP="00821410">
            <w:pPr>
              <w:tabs>
                <w:tab w:val="left" w:pos="1843"/>
              </w:tabs>
              <w:overflowPunct/>
              <w:autoSpaceDE/>
              <w:autoSpaceDN/>
              <w:spacing w:after="120"/>
              <w:jc w:val="left"/>
              <w:textAlignment w:val="auto"/>
              <w:outlineLvl w:val="2"/>
              <w:rPr>
                <w:rFonts w:ascii="Arial" w:eastAsia="STZhongsong" w:hAnsi="Arial" w:cs="Arial"/>
                <w:lang w:eastAsia="zh-CN"/>
              </w:rPr>
            </w:pPr>
            <w:r w:rsidRPr="00AC5E92">
              <w:rPr>
                <w:rFonts w:ascii="Arial" w:eastAsia="STZhongsong" w:hAnsi="Arial" w:cs="Arial"/>
                <w:lang w:eastAsia="zh-CN"/>
              </w:rPr>
              <w:t>Multiplied by 5%</w:t>
            </w:r>
          </w:p>
        </w:tc>
      </w:tr>
      <w:tr w:rsidR="00D07889" w:rsidRPr="00D07889" w14:paraId="50642963" w14:textId="77777777" w:rsidTr="00C10A06">
        <w:tblPrEx>
          <w:tblLook w:val="0000" w:firstRow="0" w:lastRow="0" w:firstColumn="0" w:lastColumn="0" w:noHBand="0" w:noVBand="0"/>
        </w:tblPrEx>
        <w:trPr>
          <w:trHeight w:val="610"/>
        </w:trPr>
        <w:tc>
          <w:tcPr>
            <w:tcW w:w="2405" w:type="dxa"/>
          </w:tcPr>
          <w:p w14:paraId="17FD0C1B" w14:textId="77777777" w:rsidR="00D07889" w:rsidRPr="00821410" w:rsidRDefault="00D07889" w:rsidP="00C44753">
            <w:pPr>
              <w:tabs>
                <w:tab w:val="left" w:pos="1843"/>
                <w:tab w:val="num" w:pos="2552"/>
              </w:tabs>
              <w:overflowPunct/>
              <w:autoSpaceDE/>
              <w:autoSpaceDN/>
              <w:spacing w:after="120"/>
              <w:jc w:val="left"/>
              <w:textAlignment w:val="auto"/>
              <w:outlineLvl w:val="2"/>
              <w:rPr>
                <w:rFonts w:ascii="Arial" w:eastAsia="STZhongsong" w:hAnsi="Arial" w:cs="Arial"/>
                <w:lang w:eastAsia="zh-CN"/>
              </w:rPr>
            </w:pPr>
            <w:r w:rsidRPr="00AC5E92">
              <w:rPr>
                <w:rFonts w:ascii="Arial" w:eastAsia="STZhongsong" w:hAnsi="Arial" w:cs="Arial"/>
                <w:lang w:eastAsia="zh-CN"/>
              </w:rPr>
              <w:t>(E) Fitness for Task Assessments and Health Surveillance</w:t>
            </w:r>
          </w:p>
        </w:tc>
        <w:tc>
          <w:tcPr>
            <w:tcW w:w="2268" w:type="dxa"/>
          </w:tcPr>
          <w:p w14:paraId="61C62061" w14:textId="77777777" w:rsidR="00D07889" w:rsidRPr="00821410" w:rsidRDefault="00D07889" w:rsidP="00821410">
            <w:pPr>
              <w:tabs>
                <w:tab w:val="left" w:pos="1843"/>
                <w:tab w:val="num" w:pos="2552"/>
              </w:tabs>
              <w:overflowPunct/>
              <w:autoSpaceDE/>
              <w:autoSpaceDN/>
              <w:spacing w:after="120"/>
              <w:textAlignment w:val="auto"/>
              <w:outlineLvl w:val="2"/>
              <w:rPr>
                <w:rFonts w:ascii="Arial" w:eastAsia="STZhongsong" w:hAnsi="Arial" w:cs="Arial"/>
                <w:lang w:eastAsia="zh-CN"/>
              </w:rPr>
            </w:pPr>
            <w:r w:rsidRPr="00AC5E92">
              <w:rPr>
                <w:rFonts w:ascii="Arial" w:eastAsia="STZhongsong" w:hAnsi="Arial" w:cs="Arial"/>
                <w:lang w:eastAsia="zh-CN"/>
              </w:rPr>
              <w:t>Multiplied by 15%</w:t>
            </w:r>
          </w:p>
        </w:tc>
        <w:tc>
          <w:tcPr>
            <w:tcW w:w="425" w:type="dxa"/>
            <w:vMerge/>
          </w:tcPr>
          <w:p w14:paraId="08D50867" w14:textId="77777777" w:rsidR="00D07889" w:rsidRPr="00821410" w:rsidRDefault="00D07889" w:rsidP="00821410">
            <w:pPr>
              <w:tabs>
                <w:tab w:val="left" w:pos="1843"/>
                <w:tab w:val="num" w:pos="2552"/>
              </w:tabs>
              <w:overflowPunct/>
              <w:autoSpaceDE/>
              <w:autoSpaceDN/>
              <w:spacing w:after="120"/>
              <w:jc w:val="left"/>
              <w:textAlignment w:val="auto"/>
              <w:outlineLvl w:val="2"/>
              <w:rPr>
                <w:rFonts w:ascii="Arial" w:eastAsia="STZhongsong" w:hAnsi="Arial" w:cs="Arial"/>
                <w:lang w:eastAsia="zh-CN"/>
              </w:rPr>
            </w:pPr>
          </w:p>
        </w:tc>
        <w:tc>
          <w:tcPr>
            <w:tcW w:w="1985" w:type="dxa"/>
            <w:vMerge/>
          </w:tcPr>
          <w:p w14:paraId="6FAFFEC1" w14:textId="77777777" w:rsidR="00D07889" w:rsidRPr="00821410" w:rsidRDefault="00D07889" w:rsidP="00821410">
            <w:pPr>
              <w:tabs>
                <w:tab w:val="left" w:pos="1843"/>
                <w:tab w:val="num" w:pos="2552"/>
              </w:tabs>
              <w:overflowPunct/>
              <w:autoSpaceDE/>
              <w:autoSpaceDN/>
              <w:spacing w:after="120"/>
              <w:jc w:val="left"/>
              <w:textAlignment w:val="auto"/>
              <w:outlineLvl w:val="2"/>
              <w:rPr>
                <w:rFonts w:ascii="Arial" w:eastAsia="STZhongsong" w:hAnsi="Arial" w:cs="Arial"/>
                <w:lang w:eastAsia="zh-CN"/>
              </w:rPr>
            </w:pPr>
          </w:p>
        </w:tc>
        <w:tc>
          <w:tcPr>
            <w:tcW w:w="2126" w:type="dxa"/>
            <w:vMerge/>
          </w:tcPr>
          <w:p w14:paraId="4DCD19D0" w14:textId="77777777" w:rsidR="00D07889" w:rsidRPr="00821410" w:rsidRDefault="00D07889" w:rsidP="00821410">
            <w:pPr>
              <w:tabs>
                <w:tab w:val="left" w:pos="1843"/>
                <w:tab w:val="num" w:pos="2552"/>
              </w:tabs>
              <w:overflowPunct/>
              <w:autoSpaceDE/>
              <w:autoSpaceDN/>
              <w:spacing w:after="120"/>
              <w:jc w:val="left"/>
              <w:textAlignment w:val="auto"/>
              <w:outlineLvl w:val="2"/>
              <w:rPr>
                <w:rFonts w:ascii="Arial" w:eastAsia="STZhongsong" w:hAnsi="Arial" w:cs="Arial"/>
                <w:lang w:eastAsia="zh-CN"/>
              </w:rPr>
            </w:pPr>
          </w:p>
        </w:tc>
      </w:tr>
      <w:tr w:rsidR="00D07889" w:rsidRPr="00D07889" w14:paraId="4EC66B32" w14:textId="77777777" w:rsidTr="00C10A06">
        <w:tblPrEx>
          <w:tblLook w:val="0000" w:firstRow="0" w:lastRow="0" w:firstColumn="0" w:lastColumn="0" w:noHBand="0" w:noVBand="0"/>
        </w:tblPrEx>
        <w:trPr>
          <w:trHeight w:val="557"/>
        </w:trPr>
        <w:tc>
          <w:tcPr>
            <w:tcW w:w="2405" w:type="dxa"/>
          </w:tcPr>
          <w:p w14:paraId="2D94993A" w14:textId="77777777" w:rsidR="00D07889" w:rsidRPr="00C10A06" w:rsidRDefault="00D07889" w:rsidP="00C44753">
            <w:pPr>
              <w:tabs>
                <w:tab w:val="left" w:pos="1843"/>
                <w:tab w:val="num" w:pos="2552"/>
              </w:tabs>
              <w:overflowPunct/>
              <w:autoSpaceDE/>
              <w:autoSpaceDN/>
              <w:spacing w:after="120"/>
              <w:jc w:val="left"/>
              <w:textAlignment w:val="auto"/>
              <w:outlineLvl w:val="2"/>
              <w:rPr>
                <w:rFonts w:ascii="Arial" w:eastAsia="STZhongsong" w:hAnsi="Arial" w:cs="Arial"/>
                <w:lang w:eastAsia="zh-CN"/>
              </w:rPr>
            </w:pPr>
            <w:r w:rsidRPr="00AC5E92">
              <w:rPr>
                <w:rFonts w:ascii="Arial" w:eastAsia="STZhongsong" w:hAnsi="Arial" w:cs="Arial"/>
                <w:lang w:eastAsia="zh-CN"/>
              </w:rPr>
              <w:t>(F)  Treatments</w:t>
            </w:r>
          </w:p>
        </w:tc>
        <w:tc>
          <w:tcPr>
            <w:tcW w:w="2268" w:type="dxa"/>
          </w:tcPr>
          <w:p w14:paraId="38C70CE1" w14:textId="77777777" w:rsidR="00D07889" w:rsidRPr="00C10A06" w:rsidRDefault="00D07889" w:rsidP="00821410">
            <w:pPr>
              <w:tabs>
                <w:tab w:val="left" w:pos="1843"/>
                <w:tab w:val="num" w:pos="2552"/>
              </w:tabs>
              <w:overflowPunct/>
              <w:autoSpaceDE/>
              <w:autoSpaceDN/>
              <w:spacing w:after="120"/>
              <w:textAlignment w:val="auto"/>
              <w:outlineLvl w:val="2"/>
              <w:rPr>
                <w:rFonts w:ascii="Arial" w:eastAsia="STZhongsong" w:hAnsi="Arial" w:cs="Arial"/>
                <w:lang w:eastAsia="zh-CN"/>
              </w:rPr>
            </w:pPr>
            <w:r w:rsidRPr="00AC5E92">
              <w:rPr>
                <w:rFonts w:ascii="Arial" w:eastAsia="STZhongsong" w:hAnsi="Arial" w:cs="Arial"/>
                <w:lang w:eastAsia="zh-CN"/>
              </w:rPr>
              <w:t>Multiplied by 10%</w:t>
            </w:r>
          </w:p>
        </w:tc>
        <w:tc>
          <w:tcPr>
            <w:tcW w:w="425" w:type="dxa"/>
            <w:vMerge/>
          </w:tcPr>
          <w:p w14:paraId="4745E02A" w14:textId="77777777" w:rsidR="00D07889" w:rsidRPr="00C10A06" w:rsidRDefault="00D07889" w:rsidP="00821410">
            <w:pPr>
              <w:tabs>
                <w:tab w:val="left" w:pos="1843"/>
                <w:tab w:val="num" w:pos="2552"/>
              </w:tabs>
              <w:overflowPunct/>
              <w:autoSpaceDE/>
              <w:autoSpaceDN/>
              <w:spacing w:after="120"/>
              <w:jc w:val="left"/>
              <w:textAlignment w:val="auto"/>
              <w:outlineLvl w:val="2"/>
              <w:rPr>
                <w:rFonts w:ascii="Arial" w:eastAsia="STZhongsong" w:hAnsi="Arial" w:cs="Arial"/>
                <w:lang w:eastAsia="zh-CN"/>
              </w:rPr>
            </w:pPr>
          </w:p>
        </w:tc>
        <w:tc>
          <w:tcPr>
            <w:tcW w:w="1985" w:type="dxa"/>
            <w:vMerge w:val="restart"/>
          </w:tcPr>
          <w:p w14:paraId="5EB58F96" w14:textId="67D44E0E" w:rsidR="00D07889" w:rsidRPr="00821410" w:rsidRDefault="00741CDA" w:rsidP="00821410">
            <w:pPr>
              <w:tabs>
                <w:tab w:val="left" w:pos="1843"/>
              </w:tabs>
              <w:ind w:left="360"/>
              <w:outlineLvl w:val="2"/>
              <w:rPr>
                <w:rFonts w:eastAsia="STZhongsong" w:cs="Arial"/>
                <w:lang w:eastAsia="zh-CN"/>
              </w:rPr>
            </w:pPr>
            <w:r>
              <w:rPr>
                <w:rFonts w:eastAsia="STZhongsong" w:cs="Arial"/>
                <w:lang w:eastAsia="zh-CN"/>
              </w:rPr>
              <w:t>(D)</w:t>
            </w:r>
            <w:r w:rsidR="00D07889" w:rsidRPr="00821410">
              <w:rPr>
                <w:rFonts w:ascii="Arial" w:eastAsia="STZhongsong" w:hAnsi="Arial" w:cs="Arial"/>
                <w:lang w:eastAsia="zh-CN"/>
              </w:rPr>
              <w:t>Health and Wellbeing Promotion and Awareness</w:t>
            </w:r>
          </w:p>
        </w:tc>
        <w:tc>
          <w:tcPr>
            <w:tcW w:w="2126" w:type="dxa"/>
            <w:vMerge w:val="restart"/>
          </w:tcPr>
          <w:p w14:paraId="76524FA5" w14:textId="77777777" w:rsidR="00D07889" w:rsidRPr="00C10A06" w:rsidRDefault="00D07889" w:rsidP="00C10A06">
            <w:pPr>
              <w:tabs>
                <w:tab w:val="left" w:pos="1843"/>
                <w:tab w:val="num" w:pos="2552"/>
              </w:tabs>
              <w:overflowPunct/>
              <w:autoSpaceDE/>
              <w:autoSpaceDN/>
              <w:spacing w:after="120"/>
              <w:jc w:val="left"/>
              <w:textAlignment w:val="auto"/>
              <w:outlineLvl w:val="2"/>
              <w:rPr>
                <w:rFonts w:ascii="Arial" w:eastAsia="STZhongsong" w:hAnsi="Arial" w:cs="Arial"/>
                <w:lang w:eastAsia="zh-CN"/>
              </w:rPr>
            </w:pPr>
            <w:r w:rsidRPr="00AC5E92">
              <w:rPr>
                <w:rFonts w:ascii="Arial" w:eastAsia="STZhongsong" w:hAnsi="Arial" w:cs="Arial"/>
                <w:lang w:eastAsia="zh-CN"/>
              </w:rPr>
              <w:t>Multiplied by 5%</w:t>
            </w:r>
          </w:p>
        </w:tc>
      </w:tr>
      <w:tr w:rsidR="00D07889" w:rsidRPr="00D07889" w14:paraId="0E657FC1" w14:textId="77777777" w:rsidTr="00D47EEB">
        <w:tblPrEx>
          <w:tblLook w:val="0000" w:firstRow="0" w:lastRow="0" w:firstColumn="0" w:lastColumn="0" w:noHBand="0" w:noVBand="0"/>
        </w:tblPrEx>
        <w:trPr>
          <w:trHeight w:val="550"/>
        </w:trPr>
        <w:tc>
          <w:tcPr>
            <w:tcW w:w="2405" w:type="dxa"/>
          </w:tcPr>
          <w:p w14:paraId="2D0B398D" w14:textId="77777777" w:rsidR="00D07889" w:rsidRPr="00C10A06" w:rsidRDefault="00D07889" w:rsidP="00D07889">
            <w:pPr>
              <w:tabs>
                <w:tab w:val="left" w:pos="1843"/>
                <w:tab w:val="num" w:pos="2552"/>
              </w:tabs>
              <w:overflowPunct/>
              <w:autoSpaceDE/>
              <w:autoSpaceDN/>
              <w:spacing w:after="120"/>
              <w:jc w:val="left"/>
              <w:textAlignment w:val="auto"/>
              <w:outlineLvl w:val="2"/>
              <w:rPr>
                <w:rFonts w:ascii="Arial" w:eastAsia="STZhongsong" w:hAnsi="Arial" w:cs="Arial"/>
                <w:lang w:eastAsia="zh-CN"/>
              </w:rPr>
            </w:pPr>
            <w:r w:rsidRPr="00AC5E92">
              <w:rPr>
                <w:rFonts w:ascii="Arial" w:eastAsia="STZhongsong" w:hAnsi="Arial" w:cs="Arial"/>
                <w:lang w:eastAsia="zh-CN"/>
              </w:rPr>
              <w:t>(G) Workplace Assessments and Adjustments</w:t>
            </w:r>
          </w:p>
        </w:tc>
        <w:tc>
          <w:tcPr>
            <w:tcW w:w="2268" w:type="dxa"/>
          </w:tcPr>
          <w:p w14:paraId="22ABAEA4" w14:textId="77777777" w:rsidR="00D07889" w:rsidRPr="00C10A06" w:rsidRDefault="00D07889" w:rsidP="00821410">
            <w:pPr>
              <w:tabs>
                <w:tab w:val="left" w:pos="1843"/>
                <w:tab w:val="num" w:pos="2552"/>
              </w:tabs>
              <w:overflowPunct/>
              <w:autoSpaceDE/>
              <w:autoSpaceDN/>
              <w:spacing w:after="120"/>
              <w:jc w:val="left"/>
              <w:textAlignment w:val="auto"/>
              <w:outlineLvl w:val="2"/>
              <w:rPr>
                <w:rFonts w:ascii="Arial" w:eastAsia="STZhongsong" w:hAnsi="Arial" w:cs="Arial"/>
                <w:lang w:eastAsia="zh-CN"/>
              </w:rPr>
            </w:pPr>
            <w:r w:rsidRPr="00AC5E92">
              <w:rPr>
                <w:rFonts w:ascii="Arial" w:eastAsia="STZhongsong" w:hAnsi="Arial" w:cs="Arial"/>
                <w:lang w:eastAsia="zh-CN"/>
              </w:rPr>
              <w:t>Multiplied by 5%</w:t>
            </w:r>
          </w:p>
        </w:tc>
        <w:tc>
          <w:tcPr>
            <w:tcW w:w="425" w:type="dxa"/>
            <w:vMerge/>
          </w:tcPr>
          <w:p w14:paraId="2F5789F1" w14:textId="77777777" w:rsidR="00D07889" w:rsidRPr="00C10A06" w:rsidRDefault="00D07889" w:rsidP="00D07889">
            <w:pPr>
              <w:tabs>
                <w:tab w:val="left" w:pos="1843"/>
                <w:tab w:val="num" w:pos="2552"/>
              </w:tabs>
              <w:overflowPunct/>
              <w:autoSpaceDE/>
              <w:autoSpaceDN/>
              <w:spacing w:after="120"/>
              <w:jc w:val="left"/>
              <w:textAlignment w:val="auto"/>
              <w:outlineLvl w:val="2"/>
              <w:rPr>
                <w:rFonts w:ascii="Arial" w:eastAsia="STZhongsong" w:hAnsi="Arial" w:cs="Arial"/>
                <w:lang w:eastAsia="zh-CN"/>
              </w:rPr>
            </w:pPr>
          </w:p>
        </w:tc>
        <w:tc>
          <w:tcPr>
            <w:tcW w:w="1985" w:type="dxa"/>
            <w:vMerge/>
          </w:tcPr>
          <w:p w14:paraId="4C53BD83" w14:textId="77777777" w:rsidR="00D07889" w:rsidRPr="00C10A06" w:rsidRDefault="00D07889" w:rsidP="00D07889">
            <w:pPr>
              <w:tabs>
                <w:tab w:val="left" w:pos="1843"/>
                <w:tab w:val="num" w:pos="2552"/>
              </w:tabs>
              <w:overflowPunct/>
              <w:autoSpaceDE/>
              <w:autoSpaceDN/>
              <w:spacing w:after="120"/>
              <w:jc w:val="left"/>
              <w:textAlignment w:val="auto"/>
              <w:outlineLvl w:val="2"/>
              <w:rPr>
                <w:rFonts w:ascii="Arial" w:eastAsia="STZhongsong" w:hAnsi="Arial" w:cs="Arial"/>
                <w:lang w:eastAsia="zh-CN"/>
              </w:rPr>
            </w:pPr>
          </w:p>
        </w:tc>
        <w:tc>
          <w:tcPr>
            <w:tcW w:w="2126" w:type="dxa"/>
            <w:vMerge/>
          </w:tcPr>
          <w:p w14:paraId="439A380F" w14:textId="77777777" w:rsidR="00D07889" w:rsidRPr="00C10A06" w:rsidRDefault="00D07889" w:rsidP="00D07889">
            <w:pPr>
              <w:tabs>
                <w:tab w:val="left" w:pos="1843"/>
                <w:tab w:val="num" w:pos="2552"/>
              </w:tabs>
              <w:overflowPunct/>
              <w:autoSpaceDE/>
              <w:autoSpaceDN/>
              <w:spacing w:after="120"/>
              <w:jc w:val="left"/>
              <w:textAlignment w:val="auto"/>
              <w:outlineLvl w:val="2"/>
              <w:rPr>
                <w:rFonts w:ascii="Arial" w:eastAsia="STZhongsong" w:hAnsi="Arial" w:cs="Arial"/>
                <w:lang w:eastAsia="zh-CN"/>
              </w:rPr>
            </w:pPr>
          </w:p>
        </w:tc>
      </w:tr>
      <w:tr w:rsidR="00C10A06" w:rsidRPr="00D07889" w14:paraId="38167ECE" w14:textId="77777777" w:rsidTr="00D47EEB">
        <w:tblPrEx>
          <w:tblLook w:val="0000" w:firstRow="0" w:lastRow="0" w:firstColumn="0" w:lastColumn="0" w:noHBand="0" w:noVBand="0"/>
        </w:tblPrEx>
        <w:trPr>
          <w:trHeight w:val="550"/>
        </w:trPr>
        <w:tc>
          <w:tcPr>
            <w:tcW w:w="2405" w:type="dxa"/>
          </w:tcPr>
          <w:p w14:paraId="7D1C3020" w14:textId="1BFC5C0F" w:rsidR="00C10A06" w:rsidRPr="00AC5E92" w:rsidRDefault="00C10A06" w:rsidP="00D07889">
            <w:pPr>
              <w:tabs>
                <w:tab w:val="left" w:pos="1843"/>
                <w:tab w:val="num" w:pos="2552"/>
              </w:tabs>
              <w:spacing w:after="120"/>
              <w:outlineLvl w:val="2"/>
              <w:rPr>
                <w:rFonts w:ascii="Arial" w:eastAsia="STZhongsong" w:hAnsi="Arial" w:cs="Arial"/>
                <w:lang w:eastAsia="zh-CN"/>
              </w:rPr>
            </w:pPr>
          </w:p>
        </w:tc>
        <w:tc>
          <w:tcPr>
            <w:tcW w:w="2268" w:type="dxa"/>
          </w:tcPr>
          <w:p w14:paraId="3D6F2A38" w14:textId="3B64739B" w:rsidR="00C10A06" w:rsidRPr="00821410" w:rsidRDefault="00C10A06" w:rsidP="00821410">
            <w:pPr>
              <w:tabs>
                <w:tab w:val="left" w:pos="1843"/>
                <w:tab w:val="num" w:pos="2552"/>
              </w:tabs>
              <w:spacing w:after="120"/>
              <w:jc w:val="left"/>
              <w:outlineLvl w:val="2"/>
              <w:rPr>
                <w:rFonts w:ascii="Arial" w:eastAsia="STZhongsong" w:hAnsi="Arial" w:cs="Arial"/>
                <w:b/>
                <w:lang w:eastAsia="zh-CN"/>
              </w:rPr>
            </w:pPr>
            <w:r w:rsidRPr="00821410">
              <w:rPr>
                <w:rFonts w:ascii="Arial" w:eastAsia="STZhongsong" w:hAnsi="Arial" w:cs="Arial"/>
                <w:b/>
                <w:lang w:eastAsia="zh-CN"/>
              </w:rPr>
              <w:t xml:space="preserve">=Total Price </w:t>
            </w:r>
          </w:p>
        </w:tc>
        <w:tc>
          <w:tcPr>
            <w:tcW w:w="425" w:type="dxa"/>
          </w:tcPr>
          <w:p w14:paraId="6CB38414" w14:textId="77777777" w:rsidR="00C10A06" w:rsidRPr="00C10A06" w:rsidRDefault="00C10A06" w:rsidP="00D07889">
            <w:pPr>
              <w:tabs>
                <w:tab w:val="left" w:pos="1843"/>
                <w:tab w:val="num" w:pos="2552"/>
              </w:tabs>
              <w:spacing w:after="120"/>
              <w:outlineLvl w:val="2"/>
              <w:rPr>
                <w:rFonts w:ascii="Arial" w:eastAsia="STZhongsong" w:hAnsi="Arial" w:cs="Arial"/>
                <w:lang w:eastAsia="zh-CN"/>
              </w:rPr>
            </w:pPr>
          </w:p>
        </w:tc>
        <w:tc>
          <w:tcPr>
            <w:tcW w:w="1985" w:type="dxa"/>
          </w:tcPr>
          <w:p w14:paraId="3DDED606" w14:textId="77777777" w:rsidR="00C10A06" w:rsidRPr="00C10A06" w:rsidRDefault="00C10A06" w:rsidP="00D07889">
            <w:pPr>
              <w:tabs>
                <w:tab w:val="left" w:pos="1843"/>
                <w:tab w:val="num" w:pos="2552"/>
              </w:tabs>
              <w:spacing w:after="120"/>
              <w:outlineLvl w:val="2"/>
              <w:rPr>
                <w:rFonts w:ascii="Arial" w:eastAsia="STZhongsong" w:hAnsi="Arial" w:cs="Arial"/>
                <w:lang w:eastAsia="zh-CN"/>
              </w:rPr>
            </w:pPr>
          </w:p>
        </w:tc>
        <w:tc>
          <w:tcPr>
            <w:tcW w:w="2126" w:type="dxa"/>
          </w:tcPr>
          <w:p w14:paraId="28C5673E" w14:textId="50E9B631" w:rsidR="00C10A06" w:rsidRPr="00821410" w:rsidRDefault="00C10A06" w:rsidP="00C44753">
            <w:pPr>
              <w:tabs>
                <w:tab w:val="left" w:pos="1843"/>
                <w:tab w:val="num" w:pos="2552"/>
              </w:tabs>
              <w:spacing w:after="120"/>
              <w:outlineLvl w:val="2"/>
              <w:rPr>
                <w:rFonts w:ascii="Arial" w:eastAsia="STZhongsong" w:hAnsi="Arial" w:cs="Arial"/>
                <w:b/>
                <w:lang w:eastAsia="zh-CN"/>
              </w:rPr>
            </w:pPr>
            <w:r w:rsidRPr="00821410">
              <w:rPr>
                <w:rFonts w:ascii="Arial" w:eastAsia="STZhongsong" w:hAnsi="Arial" w:cs="Arial"/>
                <w:b/>
                <w:lang w:eastAsia="zh-CN"/>
              </w:rPr>
              <w:t xml:space="preserve">=Total Price </w:t>
            </w:r>
          </w:p>
        </w:tc>
      </w:tr>
    </w:tbl>
    <w:p w14:paraId="2F7AFCE8" w14:textId="77777777" w:rsidR="00C10A06" w:rsidRDefault="00C10A06" w:rsidP="00821410">
      <w:pPr>
        <w:pStyle w:val="Heading4"/>
        <w:numPr>
          <w:ilvl w:val="0"/>
          <w:numId w:val="0"/>
        </w:numPr>
        <w:ind w:left="2495"/>
      </w:pPr>
    </w:p>
    <w:p w14:paraId="74E17021" w14:textId="19BBE539" w:rsidR="00A82A24" w:rsidRDefault="00A82A24" w:rsidP="00821410">
      <w:pPr>
        <w:pStyle w:val="Heading3"/>
      </w:pPr>
      <w:r>
        <w:t xml:space="preserve">The </w:t>
      </w:r>
      <w:r w:rsidR="00F53A67">
        <w:t xml:space="preserve">‘Basket </w:t>
      </w:r>
      <w:r>
        <w:t>Price</w:t>
      </w:r>
      <w:r w:rsidR="00F53A67">
        <w:t>’</w:t>
      </w:r>
      <w:r>
        <w:t xml:space="preserve"> for Occupational Health Services is worth 60% of the </w:t>
      </w:r>
      <w:r w:rsidR="001B75DD">
        <w:t xml:space="preserve">overall </w:t>
      </w:r>
      <w:r w:rsidR="00F53A67">
        <w:t>‘</w:t>
      </w:r>
      <w:r>
        <w:t>Total Basket Price</w:t>
      </w:r>
      <w:r w:rsidR="00F53A67">
        <w:t>’</w:t>
      </w:r>
      <w:r>
        <w:t xml:space="preserve"> for Lot 1. The </w:t>
      </w:r>
      <w:r w:rsidR="00F53A67">
        <w:t xml:space="preserve">‘Basket </w:t>
      </w:r>
      <w:r>
        <w:t>Price</w:t>
      </w:r>
      <w:r w:rsidR="00F53A67">
        <w:t>’</w:t>
      </w:r>
      <w:r>
        <w:t xml:space="preserve"> for Employee Assistance Programmes </w:t>
      </w:r>
      <w:r w:rsidR="001B75DD">
        <w:t>i</w:t>
      </w:r>
      <w:r>
        <w:t xml:space="preserve">s worth 40% of the </w:t>
      </w:r>
      <w:r w:rsidR="001B75DD">
        <w:t xml:space="preserve">overall </w:t>
      </w:r>
      <w:r w:rsidR="00F53A67">
        <w:t>‘</w:t>
      </w:r>
      <w:r>
        <w:t>Total Basket Price</w:t>
      </w:r>
      <w:r w:rsidR="00F53A67">
        <w:t>’</w:t>
      </w:r>
      <w:r>
        <w:t xml:space="preserve"> for Lot 1.</w:t>
      </w:r>
    </w:p>
    <w:p w14:paraId="2CF93762" w14:textId="047241D6" w:rsidR="00A82A24" w:rsidRDefault="00A82A24" w:rsidP="00821410">
      <w:pPr>
        <w:pStyle w:val="Heading3"/>
      </w:pPr>
      <w:r>
        <w:t xml:space="preserve">The Total </w:t>
      </w:r>
      <w:r w:rsidR="00F53A67">
        <w:t xml:space="preserve">Basket </w:t>
      </w:r>
      <w:r w:rsidR="001B75DD">
        <w:t>Price</w:t>
      </w:r>
      <w:r w:rsidR="00F53A67">
        <w:t>, of</w:t>
      </w:r>
      <w:r>
        <w:t xml:space="preserve"> </w:t>
      </w:r>
      <w:r w:rsidR="00F53A67">
        <w:t>Occupational Health Services (</w:t>
      </w:r>
      <w:r w:rsidR="001B75DD">
        <w:t>60%</w:t>
      </w:r>
      <w:r w:rsidR="00F53A67">
        <w:t>)</w:t>
      </w:r>
      <w:r w:rsidR="001B75DD">
        <w:t xml:space="preserve"> and </w:t>
      </w:r>
      <w:r w:rsidR="00F53A67">
        <w:t>Employee Assistance Programmes (</w:t>
      </w:r>
      <w:r w:rsidR="001B75DD">
        <w:t>40%</w:t>
      </w:r>
      <w:r w:rsidR="00F53A67">
        <w:t>)</w:t>
      </w:r>
      <w:r w:rsidR="001B75DD">
        <w:t xml:space="preserve"> </w:t>
      </w:r>
      <w:r>
        <w:t xml:space="preserve">will be </w:t>
      </w:r>
      <w:r w:rsidR="001B75DD">
        <w:t xml:space="preserve">added together to equal 100% of the </w:t>
      </w:r>
      <w:r w:rsidR="00F53A67">
        <w:t>overall ‘</w:t>
      </w:r>
      <w:r w:rsidR="001B75DD">
        <w:t>Total Basket Price</w:t>
      </w:r>
      <w:r w:rsidR="00F53A67">
        <w:t>’</w:t>
      </w:r>
      <w:r w:rsidR="001B75DD">
        <w:t xml:space="preserve"> for Lot 1.</w:t>
      </w:r>
    </w:p>
    <w:p w14:paraId="2E5452A2" w14:textId="53D09CB0" w:rsidR="00F53A67" w:rsidRDefault="00F53A67" w:rsidP="00821410">
      <w:pPr>
        <w:pStyle w:val="Heading3"/>
      </w:pPr>
      <w:r>
        <w:t>The overall ‘Total Basket Price’ will be divided by 40% price weighting applicable to Lot 1.</w:t>
      </w:r>
    </w:p>
    <w:p w14:paraId="60E948EC" w14:textId="4698C50F" w:rsidR="00D07889" w:rsidRDefault="00A82A24" w:rsidP="00821410">
      <w:pPr>
        <w:pStyle w:val="Heading3"/>
      </w:pPr>
      <w:r>
        <w:t xml:space="preserve"> </w:t>
      </w:r>
      <w:r w:rsidR="00D07889">
        <w:t xml:space="preserve">The calculation for the Lot 1 </w:t>
      </w:r>
      <w:r w:rsidR="00F53A67">
        <w:t xml:space="preserve">overall </w:t>
      </w:r>
      <w:r w:rsidR="00D07889">
        <w:t>‘Total Basket Price’ is set out below:</w:t>
      </w:r>
    </w:p>
    <w:tbl>
      <w:tblPr>
        <w:tblW w:w="7230" w:type="dxa"/>
        <w:tblInd w:w="1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0"/>
      </w:tblGrid>
      <w:tr w:rsidR="00D07889" w:rsidRPr="00D07889" w14:paraId="1EC62D96" w14:textId="77777777" w:rsidTr="007E5136">
        <w:trPr>
          <w:trHeight w:val="1571"/>
        </w:trPr>
        <w:tc>
          <w:tcPr>
            <w:tcW w:w="7230" w:type="dxa"/>
          </w:tcPr>
          <w:p w14:paraId="1E9B5386" w14:textId="77777777" w:rsidR="00D07889" w:rsidRPr="00821410" w:rsidRDefault="00D07889" w:rsidP="00821410">
            <w:pPr>
              <w:tabs>
                <w:tab w:val="left" w:pos="1843"/>
              </w:tabs>
              <w:adjustRightInd w:val="0"/>
              <w:spacing w:after="120" w:line="240" w:lineRule="auto"/>
              <w:ind w:left="737"/>
              <w:jc w:val="center"/>
              <w:outlineLvl w:val="2"/>
              <w:rPr>
                <w:rFonts w:ascii="Arial" w:eastAsia="STZhongsong" w:hAnsi="Arial" w:cs="Arial"/>
                <w:sz w:val="20"/>
                <w:szCs w:val="20"/>
                <w:lang w:eastAsia="zh-CN"/>
              </w:rPr>
            </w:pPr>
          </w:p>
          <w:p w14:paraId="47DFF4ED" w14:textId="2E163A65" w:rsidR="00D07889" w:rsidRPr="00821410" w:rsidRDefault="00D07889" w:rsidP="00821410">
            <w:pPr>
              <w:tabs>
                <w:tab w:val="left" w:pos="1843"/>
              </w:tabs>
              <w:adjustRightInd w:val="0"/>
              <w:spacing w:after="120" w:line="240" w:lineRule="auto"/>
              <w:jc w:val="center"/>
              <w:outlineLvl w:val="2"/>
              <w:rPr>
                <w:rFonts w:ascii="Arial" w:eastAsia="STZhongsong" w:hAnsi="Arial" w:cs="Arial"/>
                <w:sz w:val="20"/>
                <w:szCs w:val="20"/>
                <w:lang w:eastAsia="zh-CN"/>
              </w:rPr>
            </w:pPr>
            <w:r w:rsidRPr="00821410">
              <w:rPr>
                <w:rFonts w:ascii="Arial" w:eastAsia="STZhongsong" w:hAnsi="Arial" w:cs="Arial"/>
                <w:sz w:val="20"/>
                <w:szCs w:val="20"/>
                <w:lang w:eastAsia="zh-CN"/>
              </w:rPr>
              <w:t xml:space="preserve">Lot 1 Occupational Health Services Total </w:t>
            </w:r>
            <w:r w:rsidR="00F53A67">
              <w:rPr>
                <w:rFonts w:ascii="Arial" w:eastAsia="STZhongsong" w:hAnsi="Arial" w:cs="Arial"/>
                <w:sz w:val="20"/>
                <w:szCs w:val="20"/>
                <w:lang w:eastAsia="zh-CN"/>
              </w:rPr>
              <w:t xml:space="preserve">Basket </w:t>
            </w:r>
            <w:r w:rsidRPr="00821410">
              <w:rPr>
                <w:rFonts w:ascii="Arial" w:eastAsia="STZhongsong" w:hAnsi="Arial" w:cs="Arial"/>
                <w:sz w:val="20"/>
                <w:szCs w:val="20"/>
                <w:lang w:eastAsia="zh-CN"/>
              </w:rPr>
              <w:t>Price x 60%</w:t>
            </w:r>
          </w:p>
          <w:p w14:paraId="75C3F93E" w14:textId="2F715190" w:rsidR="00D07889" w:rsidRPr="00821410" w:rsidRDefault="00D07889" w:rsidP="00821410">
            <w:pPr>
              <w:tabs>
                <w:tab w:val="left" w:pos="1843"/>
              </w:tabs>
              <w:adjustRightInd w:val="0"/>
              <w:spacing w:after="120" w:line="240" w:lineRule="auto"/>
              <w:jc w:val="center"/>
              <w:outlineLvl w:val="2"/>
              <w:rPr>
                <w:rFonts w:ascii="Arial" w:eastAsia="STZhongsong" w:hAnsi="Arial" w:cs="Arial"/>
                <w:sz w:val="20"/>
                <w:szCs w:val="20"/>
                <w:lang w:eastAsia="zh-CN"/>
              </w:rPr>
            </w:pPr>
            <w:r w:rsidRPr="00821410">
              <w:rPr>
                <w:rFonts w:ascii="Arial" w:eastAsia="STZhongsong" w:hAnsi="Arial" w:cs="Arial"/>
                <w:sz w:val="20"/>
                <w:szCs w:val="20"/>
                <w:lang w:eastAsia="zh-CN"/>
              </w:rPr>
              <w:t>+</w:t>
            </w:r>
          </w:p>
          <w:p w14:paraId="7A3DB4DC" w14:textId="28B318FA" w:rsidR="00D07889" w:rsidRDefault="00D07889" w:rsidP="00821410">
            <w:pPr>
              <w:tabs>
                <w:tab w:val="left" w:pos="1843"/>
              </w:tabs>
              <w:adjustRightInd w:val="0"/>
              <w:spacing w:after="120" w:line="240" w:lineRule="auto"/>
              <w:jc w:val="center"/>
              <w:outlineLvl w:val="2"/>
              <w:rPr>
                <w:rFonts w:ascii="Arial" w:eastAsia="STZhongsong" w:hAnsi="Arial" w:cs="Arial"/>
                <w:sz w:val="20"/>
                <w:szCs w:val="20"/>
                <w:lang w:eastAsia="zh-CN"/>
              </w:rPr>
            </w:pPr>
            <w:r w:rsidRPr="00821410">
              <w:rPr>
                <w:rFonts w:ascii="Arial" w:eastAsia="STZhongsong" w:hAnsi="Arial" w:cs="Arial"/>
                <w:sz w:val="20"/>
                <w:szCs w:val="20"/>
                <w:lang w:eastAsia="zh-CN"/>
              </w:rPr>
              <w:t xml:space="preserve">Lot 1 Employee Assistance programme Total </w:t>
            </w:r>
            <w:r w:rsidR="00F53A67">
              <w:rPr>
                <w:rFonts w:ascii="Arial" w:eastAsia="STZhongsong" w:hAnsi="Arial" w:cs="Arial"/>
                <w:sz w:val="20"/>
                <w:szCs w:val="20"/>
                <w:lang w:eastAsia="zh-CN"/>
              </w:rPr>
              <w:t xml:space="preserve">Basket </w:t>
            </w:r>
            <w:r w:rsidRPr="00821410">
              <w:rPr>
                <w:rFonts w:ascii="Arial" w:eastAsia="STZhongsong" w:hAnsi="Arial" w:cs="Arial"/>
                <w:sz w:val="20"/>
                <w:szCs w:val="20"/>
                <w:lang w:eastAsia="zh-CN"/>
              </w:rPr>
              <w:t>Price x 40%</w:t>
            </w:r>
          </w:p>
          <w:p w14:paraId="709F2173" w14:textId="77777777" w:rsidR="00A82A24" w:rsidRDefault="00A82A24" w:rsidP="00821410">
            <w:pPr>
              <w:tabs>
                <w:tab w:val="left" w:pos="1843"/>
              </w:tabs>
              <w:adjustRightInd w:val="0"/>
              <w:spacing w:after="120" w:line="240" w:lineRule="auto"/>
              <w:jc w:val="center"/>
              <w:outlineLvl w:val="2"/>
              <w:rPr>
                <w:rFonts w:ascii="Arial" w:eastAsia="STZhongsong" w:hAnsi="Arial" w:cs="Arial"/>
                <w:sz w:val="20"/>
                <w:szCs w:val="20"/>
                <w:lang w:eastAsia="zh-CN"/>
              </w:rPr>
            </w:pPr>
          </w:p>
          <w:p w14:paraId="6D1094EE" w14:textId="3B272B1D" w:rsidR="00A82A24" w:rsidRDefault="00A82A24" w:rsidP="00821410">
            <w:pPr>
              <w:tabs>
                <w:tab w:val="left" w:pos="1843"/>
              </w:tabs>
              <w:adjustRightInd w:val="0"/>
              <w:spacing w:after="120" w:line="240" w:lineRule="auto"/>
              <w:jc w:val="center"/>
              <w:outlineLvl w:val="2"/>
              <w:rPr>
                <w:rFonts w:ascii="Arial" w:eastAsia="STZhongsong" w:hAnsi="Arial" w:cs="Arial"/>
                <w:sz w:val="20"/>
                <w:szCs w:val="20"/>
                <w:u w:val="single"/>
                <w:lang w:eastAsia="zh-CN"/>
              </w:rPr>
            </w:pPr>
            <w:r w:rsidRPr="00A82A24">
              <w:rPr>
                <w:rFonts w:ascii="Arial" w:eastAsia="STZhongsong" w:hAnsi="Arial" w:cs="Arial"/>
                <w:sz w:val="20"/>
                <w:szCs w:val="20"/>
                <w:u w:val="single"/>
                <w:lang w:eastAsia="zh-CN"/>
              </w:rPr>
              <w:t xml:space="preserve"> </w:t>
            </w:r>
            <w:r w:rsidR="00FE4392">
              <w:rPr>
                <w:rFonts w:ascii="Arial" w:eastAsia="STZhongsong" w:hAnsi="Arial" w:cs="Arial"/>
                <w:sz w:val="20"/>
                <w:szCs w:val="20"/>
                <w:u w:val="single"/>
                <w:lang w:eastAsia="zh-CN"/>
              </w:rPr>
              <w:t xml:space="preserve">Lot 1 </w:t>
            </w:r>
            <w:r w:rsidR="00F53A67">
              <w:rPr>
                <w:rFonts w:ascii="Arial" w:eastAsia="STZhongsong" w:hAnsi="Arial" w:cs="Arial"/>
                <w:sz w:val="20"/>
                <w:szCs w:val="20"/>
                <w:u w:val="single"/>
                <w:lang w:eastAsia="zh-CN"/>
              </w:rPr>
              <w:t xml:space="preserve">overall </w:t>
            </w:r>
            <w:r w:rsidRPr="00A82A24">
              <w:rPr>
                <w:rFonts w:ascii="Arial" w:eastAsia="STZhongsong" w:hAnsi="Arial" w:cs="Arial"/>
                <w:sz w:val="20"/>
                <w:szCs w:val="20"/>
                <w:u w:val="single"/>
                <w:lang w:eastAsia="zh-CN"/>
              </w:rPr>
              <w:t>‘Total Basket Price</w:t>
            </w:r>
          </w:p>
          <w:p w14:paraId="49D3765B" w14:textId="004B1A61" w:rsidR="007E5136" w:rsidRPr="00D2250E" w:rsidRDefault="007E5136" w:rsidP="00821410">
            <w:pPr>
              <w:tabs>
                <w:tab w:val="left" w:pos="1843"/>
              </w:tabs>
              <w:adjustRightInd w:val="0"/>
              <w:spacing w:after="120" w:line="240" w:lineRule="auto"/>
              <w:ind w:left="737"/>
              <w:outlineLvl w:val="2"/>
              <w:rPr>
                <w:rFonts w:ascii="Arial" w:eastAsia="STZhongsong" w:hAnsi="Arial" w:cs="Arial"/>
                <w:sz w:val="20"/>
                <w:szCs w:val="20"/>
                <w:lang w:eastAsia="zh-CN"/>
              </w:rPr>
            </w:pPr>
            <w:r>
              <w:rPr>
                <w:rFonts w:ascii="Arial" w:eastAsia="STZhongsong" w:hAnsi="Arial" w:cs="Arial"/>
                <w:sz w:val="20"/>
                <w:szCs w:val="20"/>
                <w:lang w:eastAsia="zh-CN"/>
              </w:rPr>
              <w:tab/>
            </w:r>
            <w:r>
              <w:rPr>
                <w:rFonts w:ascii="Arial" w:eastAsia="STZhongsong" w:hAnsi="Arial" w:cs="Arial"/>
                <w:sz w:val="20"/>
                <w:szCs w:val="20"/>
                <w:lang w:eastAsia="zh-CN"/>
              </w:rPr>
              <w:tab/>
            </w:r>
            <w:r w:rsidRPr="00821410">
              <w:rPr>
                <w:rFonts w:ascii="Arial" w:eastAsia="STZhongsong" w:hAnsi="Arial" w:cs="Arial"/>
                <w:sz w:val="20"/>
                <w:szCs w:val="20"/>
                <w:lang w:eastAsia="zh-CN"/>
              </w:rPr>
              <w:t>40% Price weighting applicable to Lot 1.</w:t>
            </w:r>
          </w:p>
          <w:p w14:paraId="2C504725" w14:textId="425E944D" w:rsidR="00D07889" w:rsidRPr="00821410" w:rsidRDefault="007E5136" w:rsidP="00821410">
            <w:pPr>
              <w:tabs>
                <w:tab w:val="left" w:pos="1843"/>
              </w:tabs>
              <w:adjustRightInd w:val="0"/>
              <w:spacing w:after="120" w:line="240" w:lineRule="auto"/>
              <w:ind w:left="1474"/>
              <w:jc w:val="center"/>
              <w:outlineLvl w:val="2"/>
              <w:rPr>
                <w:rFonts w:ascii="Arial" w:eastAsia="STZhongsong" w:hAnsi="Arial" w:cs="Arial"/>
                <w:sz w:val="20"/>
                <w:szCs w:val="20"/>
                <w:lang w:eastAsia="zh-CN"/>
              </w:rPr>
            </w:pPr>
            <w:r>
              <w:rPr>
                <w:rFonts w:ascii="Arial" w:eastAsia="STZhongsong" w:hAnsi="Arial" w:cs="Arial"/>
                <w:sz w:val="20"/>
                <w:szCs w:val="20"/>
                <w:lang w:eastAsia="zh-CN"/>
              </w:rPr>
              <w:tab/>
            </w:r>
            <w:r>
              <w:rPr>
                <w:rFonts w:ascii="Arial" w:eastAsia="STZhongsong" w:hAnsi="Arial" w:cs="Arial"/>
                <w:sz w:val="20"/>
                <w:szCs w:val="20"/>
                <w:lang w:eastAsia="zh-CN"/>
              </w:rPr>
              <w:tab/>
            </w:r>
            <w:r>
              <w:rPr>
                <w:rFonts w:ascii="Arial" w:eastAsia="STZhongsong" w:hAnsi="Arial" w:cs="Arial"/>
                <w:sz w:val="20"/>
                <w:szCs w:val="20"/>
                <w:lang w:eastAsia="zh-CN"/>
              </w:rPr>
              <w:tab/>
            </w:r>
            <w:r>
              <w:rPr>
                <w:rFonts w:ascii="Arial" w:eastAsia="STZhongsong" w:hAnsi="Arial" w:cs="Arial"/>
                <w:sz w:val="20"/>
                <w:szCs w:val="20"/>
                <w:lang w:eastAsia="zh-CN"/>
              </w:rPr>
              <w:tab/>
            </w:r>
          </w:p>
        </w:tc>
      </w:tr>
    </w:tbl>
    <w:p w14:paraId="302DE546" w14:textId="7DA3225E" w:rsidR="00A82A24" w:rsidRPr="00C44753" w:rsidRDefault="00987BE9" w:rsidP="00821410">
      <w:pPr>
        <w:pStyle w:val="Heading1"/>
        <w:numPr>
          <w:ilvl w:val="0"/>
          <w:numId w:val="0"/>
        </w:numPr>
        <w:ind w:left="737" w:hanging="737"/>
      </w:pPr>
      <w:r>
        <w:t xml:space="preserve"> </w:t>
      </w:r>
    </w:p>
    <w:p w14:paraId="7DD322BC" w14:textId="705E1FE0" w:rsidR="00987BE9" w:rsidRPr="00C44753" w:rsidRDefault="00987BE9" w:rsidP="00821410">
      <w:pPr>
        <w:pStyle w:val="Heading3"/>
      </w:pPr>
      <w:r>
        <w:t xml:space="preserve"> A worked example at ANNEX 2 of this document illustrates how the </w:t>
      </w:r>
      <w:r w:rsidR="00F53A67">
        <w:t>overall ‘</w:t>
      </w:r>
      <w:r w:rsidR="00A841D9">
        <w:t xml:space="preserve">Total </w:t>
      </w:r>
      <w:r>
        <w:t>Basket Price</w:t>
      </w:r>
      <w:r w:rsidR="00F53A67">
        <w:t>’</w:t>
      </w:r>
      <w:r>
        <w:t xml:space="preserve"> for Lot 1 will be evaluated.</w:t>
      </w:r>
    </w:p>
    <w:p w14:paraId="6B63EFE8" w14:textId="77777777" w:rsidR="00D07889" w:rsidRPr="00D07889" w:rsidRDefault="00D07889" w:rsidP="00D07889">
      <w:pPr>
        <w:pStyle w:val="Heading2"/>
        <w:tabs>
          <w:tab w:val="clear" w:pos="879"/>
          <w:tab w:val="num" w:pos="1457"/>
        </w:tabs>
        <w:ind w:left="1457"/>
        <w:rPr>
          <w:b/>
          <w:i/>
        </w:rPr>
      </w:pPr>
      <w:r>
        <w:t xml:space="preserve"> </w:t>
      </w:r>
      <w:r w:rsidRPr="00D07889">
        <w:rPr>
          <w:b/>
          <w:sz w:val="22"/>
          <w:szCs w:val="22"/>
        </w:rPr>
        <w:t>Lot 2 Evaluation Process</w:t>
      </w:r>
    </w:p>
    <w:p w14:paraId="266E607D" w14:textId="416C1DFF" w:rsidR="00D07889" w:rsidRPr="00D07889" w:rsidRDefault="00D07889" w:rsidP="00D07889">
      <w:pPr>
        <w:pStyle w:val="Heading3"/>
        <w:tabs>
          <w:tab w:val="clear" w:pos="1474"/>
          <w:tab w:val="num" w:pos="1559"/>
        </w:tabs>
        <w:ind w:left="1559" w:hanging="708"/>
        <w:rPr>
          <w:b/>
          <w:i/>
        </w:rPr>
      </w:pPr>
      <w:r>
        <w:t xml:space="preserve"> </w:t>
      </w:r>
      <w:r w:rsidRPr="00D07889">
        <w:t>Following the conclusion of the Quality Evaluation, the Potential Providers who have not been previously excluded</w:t>
      </w:r>
      <w:r w:rsidR="00AC5E92">
        <w:t xml:space="preserve"> </w:t>
      </w:r>
      <w:r w:rsidRPr="00D07889">
        <w:t>and have correctly submitted a completed Attachment 5 – Pricing Matrix Lot 2 and uploaded it into the e-Sourcing Suite at question PQ2 in the Pricing Questionnaire will be evaluated in accordance with the process set out in this section 1</w:t>
      </w:r>
      <w:r w:rsidR="00D03152">
        <w:t>1</w:t>
      </w:r>
      <w:r w:rsidR="00AC5E92">
        <w:t>.10</w:t>
      </w:r>
      <w:r w:rsidRPr="00D07889">
        <w:t xml:space="preserve">. </w:t>
      </w:r>
    </w:p>
    <w:p w14:paraId="5C3F3D24" w14:textId="5A96EADA" w:rsidR="00D07889" w:rsidRPr="00821410" w:rsidRDefault="00D07889" w:rsidP="00D07889">
      <w:pPr>
        <w:pStyle w:val="Heading3"/>
        <w:tabs>
          <w:tab w:val="clear" w:pos="1474"/>
          <w:tab w:val="num" w:pos="1559"/>
          <w:tab w:val="num" w:pos="2552"/>
        </w:tabs>
        <w:rPr>
          <w:b/>
          <w:i/>
        </w:rPr>
      </w:pPr>
      <w:r>
        <w:t xml:space="preserve">  </w:t>
      </w:r>
      <w:r w:rsidRPr="00D07889">
        <w:t xml:space="preserve">The ‘Total Basket Price’ for Lot 2 will be calculated by adding together the </w:t>
      </w:r>
      <w:r>
        <w:t xml:space="preserve">  </w:t>
      </w:r>
      <w:r w:rsidR="00376C75">
        <w:t>s</w:t>
      </w:r>
      <w:r w:rsidRPr="00D07889">
        <w:t>ub-</w:t>
      </w:r>
      <w:r w:rsidR="00376C75">
        <w:t>w</w:t>
      </w:r>
      <w:r w:rsidRPr="00D07889">
        <w:t>eighted total prices for tabs (A) Advice Services', '(B) Attendance Management', '(C) On Site Occupational Health Services' and '(D) Health Education Awareness Programmes and Consultancy Services', '(E) Fitness for Task Assessments and Health Surveillance', (F) 'Treatments' and ‘(G) Workplace Assessments and Adjustments'.</w:t>
      </w:r>
    </w:p>
    <w:p w14:paraId="25169574" w14:textId="5617C0BF" w:rsidR="00F53A67" w:rsidRPr="00821410" w:rsidRDefault="00F53A67" w:rsidP="00821410">
      <w:pPr>
        <w:pStyle w:val="Heading3"/>
      </w:pPr>
      <w:r>
        <w:t xml:space="preserve"> The ‘Total Basket Price’ will be divided by 40% price weighting applicable to Lot 2.</w:t>
      </w:r>
    </w:p>
    <w:p w14:paraId="1DB937F2" w14:textId="44796441" w:rsidR="00D07889" w:rsidRPr="00D07889" w:rsidRDefault="00D07889" w:rsidP="00D07889">
      <w:pPr>
        <w:pStyle w:val="Heading3"/>
        <w:numPr>
          <w:ilvl w:val="2"/>
          <w:numId w:val="65"/>
        </w:numPr>
        <w:tabs>
          <w:tab w:val="clear" w:pos="1474"/>
          <w:tab w:val="num" w:pos="1559"/>
          <w:tab w:val="num" w:pos="2552"/>
        </w:tabs>
        <w:rPr>
          <w:b/>
          <w:i/>
        </w:rPr>
      </w:pPr>
      <w:r>
        <w:t xml:space="preserve"> Weightings are set out below:</w:t>
      </w:r>
    </w:p>
    <w:tbl>
      <w:tblPr>
        <w:tblStyle w:val="TableGrid2"/>
        <w:tblpPr w:leftFromText="180" w:rightFromText="180" w:vertAnchor="text" w:horzAnchor="margin" w:tblpX="950" w:tblpY="86"/>
        <w:tblW w:w="8059" w:type="dxa"/>
        <w:tblLook w:val="04A0" w:firstRow="1" w:lastRow="0" w:firstColumn="1" w:lastColumn="0" w:noHBand="0" w:noVBand="1"/>
      </w:tblPr>
      <w:tblGrid>
        <w:gridCol w:w="4237"/>
        <w:gridCol w:w="3822"/>
      </w:tblGrid>
      <w:tr w:rsidR="00D47EEB" w:rsidRPr="00D47EEB" w14:paraId="4B7AB0FE" w14:textId="77777777" w:rsidTr="00987BE9">
        <w:trPr>
          <w:trHeight w:val="444"/>
        </w:trPr>
        <w:tc>
          <w:tcPr>
            <w:tcW w:w="4237" w:type="dxa"/>
            <w:shd w:val="clear" w:color="auto" w:fill="BFBFBF"/>
            <w:vAlign w:val="center"/>
          </w:tcPr>
          <w:p w14:paraId="6A688EFB" w14:textId="77777777" w:rsidR="00D47EEB" w:rsidRPr="00821410" w:rsidRDefault="00D47EEB" w:rsidP="00D47EEB">
            <w:pPr>
              <w:tabs>
                <w:tab w:val="left" w:pos="851"/>
              </w:tabs>
              <w:spacing w:after="120"/>
              <w:jc w:val="left"/>
              <w:outlineLvl w:val="1"/>
              <w:rPr>
                <w:rFonts w:ascii="Arial" w:eastAsia="STZhongsong" w:hAnsi="Arial"/>
                <w:lang w:eastAsia="zh-CN"/>
              </w:rPr>
            </w:pPr>
            <w:r w:rsidRPr="00AC5E92">
              <w:rPr>
                <w:rFonts w:ascii="Arial" w:eastAsia="STZhongsong" w:hAnsi="Arial"/>
                <w:lang w:eastAsia="zh-CN"/>
              </w:rPr>
              <w:t>Sub – Weighting for Lot 2</w:t>
            </w:r>
          </w:p>
        </w:tc>
        <w:tc>
          <w:tcPr>
            <w:tcW w:w="3822" w:type="dxa"/>
            <w:shd w:val="clear" w:color="auto" w:fill="BFBFBF"/>
            <w:vAlign w:val="center"/>
          </w:tcPr>
          <w:p w14:paraId="48422C44" w14:textId="77777777" w:rsidR="00D47EEB" w:rsidRPr="00821410" w:rsidRDefault="00D47EEB" w:rsidP="00D47EEB">
            <w:pPr>
              <w:tabs>
                <w:tab w:val="left" w:pos="851"/>
              </w:tabs>
              <w:spacing w:after="120"/>
              <w:jc w:val="center"/>
              <w:outlineLvl w:val="1"/>
              <w:rPr>
                <w:rFonts w:ascii="Arial" w:eastAsia="STZhongsong" w:hAnsi="Arial" w:cs="Arial"/>
                <w:lang w:eastAsia="zh-CN"/>
              </w:rPr>
            </w:pPr>
            <w:r w:rsidRPr="00AC5E92">
              <w:rPr>
                <w:rFonts w:ascii="Arial" w:eastAsia="STZhongsong" w:hAnsi="Arial" w:cs="Arial"/>
                <w:lang w:eastAsia="zh-CN"/>
              </w:rPr>
              <w:t>Weighting for</w:t>
            </w:r>
          </w:p>
          <w:p w14:paraId="2DA91AED" w14:textId="77777777" w:rsidR="00D47EEB" w:rsidRPr="00821410" w:rsidRDefault="00D47EEB" w:rsidP="00D47EEB">
            <w:pPr>
              <w:tabs>
                <w:tab w:val="left" w:pos="851"/>
              </w:tabs>
              <w:spacing w:after="120"/>
              <w:jc w:val="center"/>
              <w:outlineLvl w:val="1"/>
              <w:rPr>
                <w:rFonts w:ascii="Arial" w:eastAsia="STZhongsong" w:hAnsi="Arial" w:cs="Arial"/>
                <w:lang w:eastAsia="zh-CN"/>
              </w:rPr>
            </w:pPr>
            <w:r w:rsidRPr="00AC5E92">
              <w:rPr>
                <w:rFonts w:ascii="Arial" w:eastAsia="STZhongsong" w:hAnsi="Arial" w:cs="Arial"/>
                <w:lang w:eastAsia="zh-CN"/>
              </w:rPr>
              <w:t>Lot 2</w:t>
            </w:r>
          </w:p>
        </w:tc>
      </w:tr>
      <w:tr w:rsidR="00D47EEB" w:rsidRPr="00D47EEB" w14:paraId="12B9678C" w14:textId="77777777" w:rsidTr="00987BE9">
        <w:trPr>
          <w:trHeight w:val="444"/>
        </w:trPr>
        <w:tc>
          <w:tcPr>
            <w:tcW w:w="4237" w:type="dxa"/>
            <w:vAlign w:val="center"/>
          </w:tcPr>
          <w:p w14:paraId="3CE4D145" w14:textId="77777777" w:rsidR="00D47EEB" w:rsidRPr="00821410" w:rsidRDefault="00D47EEB" w:rsidP="00D47EEB">
            <w:pPr>
              <w:tabs>
                <w:tab w:val="left" w:pos="1843"/>
              </w:tabs>
              <w:spacing w:after="120"/>
              <w:jc w:val="left"/>
              <w:outlineLvl w:val="2"/>
              <w:rPr>
                <w:rFonts w:ascii="Arial" w:eastAsia="STZhongsong" w:hAnsi="Arial" w:cs="Arial"/>
                <w:lang w:eastAsia="zh-CN"/>
              </w:rPr>
            </w:pPr>
            <w:r w:rsidRPr="00AC5E92">
              <w:rPr>
                <w:rFonts w:ascii="Arial" w:eastAsia="STZhongsong" w:hAnsi="Arial" w:cs="Arial"/>
                <w:lang w:eastAsia="zh-CN"/>
              </w:rPr>
              <w:t>(A) Advice Service</w:t>
            </w:r>
          </w:p>
        </w:tc>
        <w:tc>
          <w:tcPr>
            <w:tcW w:w="3822" w:type="dxa"/>
            <w:vAlign w:val="center"/>
          </w:tcPr>
          <w:p w14:paraId="313D2B78" w14:textId="77777777" w:rsidR="00D47EEB" w:rsidRPr="00821410" w:rsidRDefault="00D47EEB" w:rsidP="00D47EEB">
            <w:pPr>
              <w:tabs>
                <w:tab w:val="left" w:pos="851"/>
              </w:tabs>
              <w:spacing w:after="120"/>
              <w:jc w:val="center"/>
              <w:outlineLvl w:val="1"/>
              <w:rPr>
                <w:rFonts w:ascii="Arial" w:eastAsia="STZhongsong" w:hAnsi="Arial" w:cs="Arial"/>
                <w:lang w:eastAsia="zh-CN"/>
              </w:rPr>
            </w:pPr>
            <w:r w:rsidRPr="00AC5E92">
              <w:rPr>
                <w:rFonts w:ascii="Arial" w:eastAsia="STZhongsong" w:hAnsi="Arial" w:cs="Arial"/>
                <w:lang w:eastAsia="zh-CN"/>
              </w:rPr>
              <w:t>Multiplied by 10%</w:t>
            </w:r>
          </w:p>
        </w:tc>
      </w:tr>
      <w:tr w:rsidR="00D47EEB" w:rsidRPr="00D47EEB" w14:paraId="0AFA56F9" w14:textId="77777777" w:rsidTr="00987BE9">
        <w:trPr>
          <w:trHeight w:val="444"/>
        </w:trPr>
        <w:tc>
          <w:tcPr>
            <w:tcW w:w="4237" w:type="dxa"/>
            <w:vAlign w:val="center"/>
          </w:tcPr>
          <w:p w14:paraId="6DC62E3D" w14:textId="77777777" w:rsidR="00D47EEB" w:rsidRPr="00821410" w:rsidRDefault="00D47EEB" w:rsidP="00D47EEB">
            <w:pPr>
              <w:tabs>
                <w:tab w:val="left" w:pos="851"/>
              </w:tabs>
              <w:spacing w:after="120"/>
              <w:jc w:val="left"/>
              <w:outlineLvl w:val="1"/>
              <w:rPr>
                <w:rFonts w:ascii="Arial" w:eastAsia="STZhongsong" w:hAnsi="Arial" w:cs="Arial"/>
                <w:lang w:eastAsia="zh-CN"/>
              </w:rPr>
            </w:pPr>
            <w:r w:rsidRPr="00AC5E92">
              <w:rPr>
                <w:rFonts w:ascii="Arial" w:eastAsia="STZhongsong" w:hAnsi="Arial"/>
                <w:lang w:eastAsia="zh-CN"/>
              </w:rPr>
              <w:t>(B) Attendance Management</w:t>
            </w:r>
          </w:p>
        </w:tc>
        <w:tc>
          <w:tcPr>
            <w:tcW w:w="3822" w:type="dxa"/>
            <w:vAlign w:val="center"/>
          </w:tcPr>
          <w:p w14:paraId="66E8C5D4" w14:textId="77777777" w:rsidR="00D47EEB" w:rsidRPr="00821410" w:rsidRDefault="00D47EEB" w:rsidP="00D47EEB">
            <w:pPr>
              <w:tabs>
                <w:tab w:val="left" w:pos="851"/>
              </w:tabs>
              <w:spacing w:after="120"/>
              <w:jc w:val="center"/>
              <w:outlineLvl w:val="1"/>
              <w:rPr>
                <w:rFonts w:ascii="Arial" w:eastAsia="STZhongsong" w:hAnsi="Arial" w:cs="Arial"/>
                <w:lang w:eastAsia="zh-CN"/>
              </w:rPr>
            </w:pPr>
            <w:r w:rsidRPr="00AC5E92">
              <w:rPr>
                <w:rFonts w:ascii="Arial" w:eastAsia="STZhongsong" w:hAnsi="Arial" w:cs="Arial"/>
                <w:lang w:eastAsia="zh-CN"/>
              </w:rPr>
              <w:t>Multiplied by 40%</w:t>
            </w:r>
          </w:p>
        </w:tc>
      </w:tr>
      <w:tr w:rsidR="00D47EEB" w:rsidRPr="00D47EEB" w14:paraId="718FCCB8" w14:textId="77777777" w:rsidTr="00987BE9">
        <w:trPr>
          <w:trHeight w:val="444"/>
        </w:trPr>
        <w:tc>
          <w:tcPr>
            <w:tcW w:w="4237" w:type="dxa"/>
            <w:vAlign w:val="center"/>
          </w:tcPr>
          <w:p w14:paraId="40E732B9" w14:textId="77777777" w:rsidR="00D47EEB" w:rsidRPr="00821410" w:rsidRDefault="00D47EEB" w:rsidP="00D47EEB">
            <w:pPr>
              <w:tabs>
                <w:tab w:val="left" w:pos="851"/>
              </w:tabs>
              <w:spacing w:after="120"/>
              <w:jc w:val="left"/>
              <w:outlineLvl w:val="1"/>
              <w:rPr>
                <w:rFonts w:ascii="Arial" w:eastAsia="STZhongsong" w:hAnsi="Arial" w:cs="Arial"/>
                <w:lang w:eastAsia="zh-CN"/>
              </w:rPr>
            </w:pPr>
            <w:r w:rsidRPr="00AC5E92">
              <w:rPr>
                <w:rFonts w:ascii="Arial" w:eastAsia="STZhongsong" w:hAnsi="Arial" w:cs="Arial"/>
                <w:lang w:eastAsia="zh-CN"/>
              </w:rPr>
              <w:t xml:space="preserve">(C) </w:t>
            </w:r>
            <w:r w:rsidRPr="00AC5E92">
              <w:rPr>
                <w:rFonts w:ascii="Arial" w:eastAsia="STZhongsong" w:hAnsi="Arial"/>
                <w:lang w:eastAsia="zh-CN"/>
              </w:rPr>
              <w:t xml:space="preserve"> On Site Occupational Health Services</w:t>
            </w:r>
          </w:p>
        </w:tc>
        <w:tc>
          <w:tcPr>
            <w:tcW w:w="3822" w:type="dxa"/>
            <w:vAlign w:val="center"/>
          </w:tcPr>
          <w:p w14:paraId="0091B9C1" w14:textId="77777777" w:rsidR="00D47EEB" w:rsidRPr="00821410" w:rsidRDefault="00D47EEB" w:rsidP="00D47EEB">
            <w:pPr>
              <w:tabs>
                <w:tab w:val="left" w:pos="851"/>
              </w:tabs>
              <w:spacing w:after="120"/>
              <w:jc w:val="center"/>
              <w:outlineLvl w:val="1"/>
              <w:rPr>
                <w:rFonts w:ascii="Arial" w:eastAsia="STZhongsong" w:hAnsi="Arial" w:cs="Arial"/>
                <w:lang w:eastAsia="zh-CN"/>
              </w:rPr>
            </w:pPr>
            <w:r w:rsidRPr="00AC5E92">
              <w:rPr>
                <w:rFonts w:ascii="Arial" w:eastAsia="STZhongsong" w:hAnsi="Arial" w:cs="Arial"/>
                <w:lang w:eastAsia="zh-CN"/>
              </w:rPr>
              <w:t>Multiplied by 15%</w:t>
            </w:r>
          </w:p>
        </w:tc>
      </w:tr>
      <w:tr w:rsidR="00D47EEB" w:rsidRPr="00D47EEB" w14:paraId="5FF80136" w14:textId="77777777" w:rsidTr="00987BE9">
        <w:tblPrEx>
          <w:tblLook w:val="0000" w:firstRow="0" w:lastRow="0" w:firstColumn="0" w:lastColumn="0" w:noHBand="0" w:noVBand="0"/>
        </w:tblPrEx>
        <w:trPr>
          <w:trHeight w:val="499"/>
        </w:trPr>
        <w:tc>
          <w:tcPr>
            <w:tcW w:w="4237" w:type="dxa"/>
          </w:tcPr>
          <w:p w14:paraId="34ADA41C" w14:textId="77777777" w:rsidR="00D47EEB" w:rsidRPr="00821410" w:rsidRDefault="00D47EEB" w:rsidP="00D47EEB">
            <w:pPr>
              <w:tabs>
                <w:tab w:val="left" w:pos="1843"/>
              </w:tabs>
              <w:spacing w:after="120"/>
              <w:jc w:val="left"/>
              <w:outlineLvl w:val="2"/>
              <w:rPr>
                <w:rFonts w:ascii="Arial" w:eastAsia="STZhongsong" w:hAnsi="Arial" w:cs="Arial"/>
                <w:lang w:eastAsia="zh-CN"/>
              </w:rPr>
            </w:pPr>
            <w:r w:rsidRPr="00AC5E92">
              <w:rPr>
                <w:rFonts w:ascii="Arial" w:eastAsia="STZhongsong" w:hAnsi="Arial" w:cs="Arial"/>
                <w:lang w:eastAsia="zh-CN"/>
              </w:rPr>
              <w:t>(D) Health Education Awareness Programmes and Consultancy Services'</w:t>
            </w:r>
          </w:p>
        </w:tc>
        <w:tc>
          <w:tcPr>
            <w:tcW w:w="3822" w:type="dxa"/>
          </w:tcPr>
          <w:p w14:paraId="047D8F88" w14:textId="77777777" w:rsidR="00D47EEB" w:rsidRPr="00AC5E92" w:rsidRDefault="00D47EEB" w:rsidP="00D47EEB">
            <w:pPr>
              <w:tabs>
                <w:tab w:val="left" w:pos="1843"/>
              </w:tabs>
              <w:spacing w:after="120"/>
              <w:jc w:val="center"/>
              <w:outlineLvl w:val="2"/>
              <w:rPr>
                <w:rFonts w:ascii="Arial" w:eastAsia="STZhongsong" w:hAnsi="Arial" w:cs="Arial"/>
                <w:b/>
                <w:i/>
                <w:lang w:eastAsia="zh-CN"/>
              </w:rPr>
            </w:pPr>
            <w:r w:rsidRPr="00AC5E92">
              <w:rPr>
                <w:rFonts w:ascii="Arial" w:eastAsia="STZhongsong" w:hAnsi="Arial" w:cs="Arial"/>
                <w:lang w:eastAsia="zh-CN"/>
              </w:rPr>
              <w:t>Multiplied by 5%</w:t>
            </w:r>
          </w:p>
        </w:tc>
      </w:tr>
      <w:tr w:rsidR="00D47EEB" w:rsidRPr="00D47EEB" w14:paraId="6DEC10F7" w14:textId="77777777" w:rsidTr="00987BE9">
        <w:tblPrEx>
          <w:tblLook w:val="0000" w:firstRow="0" w:lastRow="0" w:firstColumn="0" w:lastColumn="0" w:noHBand="0" w:noVBand="0"/>
        </w:tblPrEx>
        <w:trPr>
          <w:trHeight w:val="597"/>
        </w:trPr>
        <w:tc>
          <w:tcPr>
            <w:tcW w:w="4237" w:type="dxa"/>
          </w:tcPr>
          <w:p w14:paraId="48536649" w14:textId="77777777" w:rsidR="00D47EEB" w:rsidRPr="00821410" w:rsidRDefault="00D47EEB" w:rsidP="00D47EEB">
            <w:pPr>
              <w:tabs>
                <w:tab w:val="left" w:pos="1843"/>
                <w:tab w:val="num" w:pos="2552"/>
              </w:tabs>
              <w:spacing w:after="120"/>
              <w:jc w:val="left"/>
              <w:outlineLvl w:val="2"/>
              <w:rPr>
                <w:rFonts w:ascii="Arial" w:eastAsia="STZhongsong" w:hAnsi="Arial" w:cs="Arial"/>
                <w:lang w:eastAsia="zh-CN"/>
              </w:rPr>
            </w:pPr>
            <w:r w:rsidRPr="00AC5E92">
              <w:rPr>
                <w:rFonts w:ascii="Arial" w:eastAsia="STZhongsong" w:hAnsi="Arial" w:cs="Arial"/>
                <w:lang w:eastAsia="zh-CN"/>
              </w:rPr>
              <w:t>(E) Fitness for Task Assessments and Health Surveillance</w:t>
            </w:r>
          </w:p>
        </w:tc>
        <w:tc>
          <w:tcPr>
            <w:tcW w:w="3822" w:type="dxa"/>
          </w:tcPr>
          <w:p w14:paraId="4287C70D" w14:textId="77777777" w:rsidR="00D47EEB" w:rsidRPr="00AC5E92" w:rsidRDefault="00D47EEB" w:rsidP="00D47EEB">
            <w:pPr>
              <w:tabs>
                <w:tab w:val="left" w:pos="1843"/>
                <w:tab w:val="num" w:pos="2552"/>
              </w:tabs>
              <w:spacing w:after="120"/>
              <w:jc w:val="center"/>
              <w:outlineLvl w:val="2"/>
              <w:rPr>
                <w:rFonts w:ascii="Arial" w:eastAsia="STZhongsong" w:hAnsi="Arial" w:cs="Arial"/>
                <w:lang w:eastAsia="zh-CN"/>
              </w:rPr>
            </w:pPr>
            <w:r w:rsidRPr="00AC5E92">
              <w:rPr>
                <w:rFonts w:ascii="Arial" w:eastAsia="STZhongsong" w:hAnsi="Arial" w:cs="Arial"/>
                <w:lang w:eastAsia="zh-CN"/>
              </w:rPr>
              <w:t>Multiplied by 15%</w:t>
            </w:r>
          </w:p>
        </w:tc>
      </w:tr>
      <w:tr w:rsidR="00D47EEB" w:rsidRPr="00D47EEB" w14:paraId="77AC5F4F" w14:textId="77777777" w:rsidTr="00987BE9">
        <w:tblPrEx>
          <w:tblLook w:val="0000" w:firstRow="0" w:lastRow="0" w:firstColumn="0" w:lastColumn="0" w:noHBand="0" w:noVBand="0"/>
        </w:tblPrEx>
        <w:trPr>
          <w:trHeight w:val="545"/>
        </w:trPr>
        <w:tc>
          <w:tcPr>
            <w:tcW w:w="4237" w:type="dxa"/>
          </w:tcPr>
          <w:p w14:paraId="1453CC5E" w14:textId="77777777" w:rsidR="00D47EEB" w:rsidRPr="00821410" w:rsidRDefault="00D47EEB" w:rsidP="00D47EEB">
            <w:pPr>
              <w:tabs>
                <w:tab w:val="left" w:pos="1843"/>
                <w:tab w:val="num" w:pos="2552"/>
              </w:tabs>
              <w:spacing w:after="120"/>
              <w:jc w:val="left"/>
              <w:outlineLvl w:val="2"/>
              <w:rPr>
                <w:rFonts w:ascii="Arial" w:eastAsia="STZhongsong" w:hAnsi="Arial" w:cs="Arial"/>
                <w:lang w:eastAsia="zh-CN"/>
              </w:rPr>
            </w:pPr>
            <w:r w:rsidRPr="00AC5E92">
              <w:rPr>
                <w:rFonts w:ascii="Arial" w:eastAsia="STZhongsong" w:hAnsi="Arial" w:cs="Arial"/>
                <w:lang w:eastAsia="zh-CN"/>
              </w:rPr>
              <w:t>(F)  Treatments</w:t>
            </w:r>
          </w:p>
        </w:tc>
        <w:tc>
          <w:tcPr>
            <w:tcW w:w="3822" w:type="dxa"/>
          </w:tcPr>
          <w:p w14:paraId="6DD3F6B5" w14:textId="77777777" w:rsidR="00D47EEB" w:rsidRPr="00821410" w:rsidRDefault="00D47EEB" w:rsidP="00D47EEB">
            <w:pPr>
              <w:tabs>
                <w:tab w:val="left" w:pos="1843"/>
                <w:tab w:val="num" w:pos="2552"/>
              </w:tabs>
              <w:spacing w:after="120"/>
              <w:jc w:val="center"/>
              <w:outlineLvl w:val="2"/>
              <w:rPr>
                <w:rFonts w:ascii="Arial" w:eastAsia="STZhongsong" w:hAnsi="Arial" w:cs="Arial"/>
                <w:lang w:eastAsia="zh-CN"/>
              </w:rPr>
            </w:pPr>
            <w:r w:rsidRPr="00AC5E92">
              <w:rPr>
                <w:rFonts w:ascii="Arial" w:eastAsia="STZhongsong" w:hAnsi="Arial" w:cs="Arial"/>
                <w:lang w:eastAsia="zh-CN"/>
              </w:rPr>
              <w:t>Multiplied by 10%</w:t>
            </w:r>
          </w:p>
        </w:tc>
      </w:tr>
      <w:tr w:rsidR="00D47EEB" w:rsidRPr="00D47EEB" w14:paraId="5385AA1B" w14:textId="77777777" w:rsidTr="00987BE9">
        <w:tblPrEx>
          <w:tblLook w:val="0000" w:firstRow="0" w:lastRow="0" w:firstColumn="0" w:lastColumn="0" w:noHBand="0" w:noVBand="0"/>
        </w:tblPrEx>
        <w:trPr>
          <w:trHeight w:val="538"/>
        </w:trPr>
        <w:tc>
          <w:tcPr>
            <w:tcW w:w="4237" w:type="dxa"/>
          </w:tcPr>
          <w:p w14:paraId="2AD146B9" w14:textId="77777777" w:rsidR="00D47EEB" w:rsidRPr="00987BE9" w:rsidRDefault="00D47EEB" w:rsidP="00D47EEB">
            <w:pPr>
              <w:tabs>
                <w:tab w:val="left" w:pos="1843"/>
                <w:tab w:val="num" w:pos="2552"/>
              </w:tabs>
              <w:spacing w:after="120"/>
              <w:jc w:val="left"/>
              <w:outlineLvl w:val="2"/>
              <w:rPr>
                <w:rFonts w:ascii="Arial" w:eastAsia="STZhongsong" w:hAnsi="Arial" w:cs="Arial"/>
                <w:lang w:eastAsia="zh-CN"/>
              </w:rPr>
            </w:pPr>
            <w:r w:rsidRPr="00AC5E92">
              <w:rPr>
                <w:rFonts w:ascii="Arial" w:eastAsia="STZhongsong" w:hAnsi="Arial" w:cs="Arial"/>
                <w:lang w:eastAsia="zh-CN"/>
              </w:rPr>
              <w:t>(G) Workplace Assessments and Adjustments</w:t>
            </w:r>
          </w:p>
        </w:tc>
        <w:tc>
          <w:tcPr>
            <w:tcW w:w="3822" w:type="dxa"/>
          </w:tcPr>
          <w:p w14:paraId="3992E5C6" w14:textId="77777777" w:rsidR="00D47EEB" w:rsidRPr="00987BE9" w:rsidRDefault="00D47EEB" w:rsidP="00D47EEB">
            <w:pPr>
              <w:tabs>
                <w:tab w:val="left" w:pos="1843"/>
                <w:tab w:val="num" w:pos="2552"/>
              </w:tabs>
              <w:spacing w:after="120"/>
              <w:jc w:val="center"/>
              <w:outlineLvl w:val="2"/>
              <w:rPr>
                <w:rFonts w:ascii="Arial" w:eastAsia="STZhongsong" w:hAnsi="Arial" w:cs="Arial"/>
                <w:lang w:eastAsia="zh-CN"/>
              </w:rPr>
            </w:pPr>
            <w:r w:rsidRPr="00AC5E92">
              <w:rPr>
                <w:rFonts w:ascii="Arial" w:eastAsia="STZhongsong" w:hAnsi="Arial" w:cs="Arial"/>
                <w:lang w:eastAsia="zh-CN"/>
              </w:rPr>
              <w:t>Multiplied by 5%</w:t>
            </w:r>
          </w:p>
        </w:tc>
      </w:tr>
      <w:tr w:rsidR="00987BE9" w:rsidRPr="00D47EEB" w14:paraId="3D45F0D8" w14:textId="77777777" w:rsidTr="00987BE9">
        <w:tblPrEx>
          <w:tblLook w:val="0000" w:firstRow="0" w:lastRow="0" w:firstColumn="0" w:lastColumn="0" w:noHBand="0" w:noVBand="0"/>
        </w:tblPrEx>
        <w:trPr>
          <w:trHeight w:val="538"/>
        </w:trPr>
        <w:tc>
          <w:tcPr>
            <w:tcW w:w="4237" w:type="dxa"/>
          </w:tcPr>
          <w:p w14:paraId="077EC3F3" w14:textId="77777777" w:rsidR="00987BE9" w:rsidRPr="00AC5E92" w:rsidRDefault="00987BE9" w:rsidP="00D47EEB">
            <w:pPr>
              <w:tabs>
                <w:tab w:val="left" w:pos="1843"/>
                <w:tab w:val="num" w:pos="2552"/>
              </w:tabs>
              <w:spacing w:after="120"/>
              <w:outlineLvl w:val="2"/>
              <w:rPr>
                <w:rFonts w:ascii="Arial" w:eastAsia="STZhongsong" w:hAnsi="Arial" w:cs="Arial"/>
                <w:lang w:eastAsia="zh-CN"/>
              </w:rPr>
            </w:pPr>
          </w:p>
        </w:tc>
        <w:tc>
          <w:tcPr>
            <w:tcW w:w="3822" w:type="dxa"/>
          </w:tcPr>
          <w:p w14:paraId="252FFE92" w14:textId="212E93B7" w:rsidR="00987BE9" w:rsidRPr="00821410" w:rsidRDefault="00987BE9" w:rsidP="00D47EEB">
            <w:pPr>
              <w:tabs>
                <w:tab w:val="left" w:pos="1843"/>
                <w:tab w:val="num" w:pos="2552"/>
              </w:tabs>
              <w:spacing w:after="120"/>
              <w:jc w:val="center"/>
              <w:outlineLvl w:val="2"/>
              <w:rPr>
                <w:rFonts w:ascii="Arial" w:eastAsia="STZhongsong" w:hAnsi="Arial" w:cs="Arial"/>
                <w:b/>
                <w:lang w:eastAsia="zh-CN"/>
              </w:rPr>
            </w:pPr>
            <w:r w:rsidRPr="00821410">
              <w:rPr>
                <w:rFonts w:ascii="Arial" w:eastAsia="STZhongsong" w:hAnsi="Arial" w:cs="Arial"/>
                <w:b/>
                <w:lang w:eastAsia="zh-CN"/>
              </w:rPr>
              <w:t xml:space="preserve">= Total Basket Price </w:t>
            </w:r>
          </w:p>
        </w:tc>
      </w:tr>
      <w:tr w:rsidR="00987BE9" w:rsidRPr="00D47EEB" w14:paraId="3447D312" w14:textId="77777777" w:rsidTr="00A841D9">
        <w:tblPrEx>
          <w:tblLook w:val="0000" w:firstRow="0" w:lastRow="0" w:firstColumn="0" w:lastColumn="0" w:noHBand="0" w:noVBand="0"/>
        </w:tblPrEx>
        <w:trPr>
          <w:trHeight w:val="538"/>
        </w:trPr>
        <w:tc>
          <w:tcPr>
            <w:tcW w:w="8059" w:type="dxa"/>
            <w:gridSpan w:val="2"/>
          </w:tcPr>
          <w:p w14:paraId="3320805B" w14:textId="77777777" w:rsidR="00987BE9" w:rsidRDefault="00987BE9" w:rsidP="00987BE9">
            <w:pPr>
              <w:tabs>
                <w:tab w:val="left" w:pos="1843"/>
                <w:tab w:val="num" w:pos="2552"/>
              </w:tabs>
              <w:spacing w:after="120"/>
              <w:jc w:val="center"/>
              <w:outlineLvl w:val="2"/>
              <w:rPr>
                <w:rFonts w:ascii="Arial" w:eastAsia="STZhongsong" w:hAnsi="Arial" w:cs="Arial"/>
                <w:lang w:eastAsia="zh-CN"/>
              </w:rPr>
            </w:pPr>
          </w:p>
          <w:p w14:paraId="34851F12" w14:textId="2BBDABAC" w:rsidR="007E5136" w:rsidRPr="00821410" w:rsidRDefault="00987BE9" w:rsidP="00987BE9">
            <w:pPr>
              <w:tabs>
                <w:tab w:val="left" w:pos="1843"/>
                <w:tab w:val="num" w:pos="2552"/>
              </w:tabs>
              <w:spacing w:after="120"/>
              <w:jc w:val="center"/>
              <w:outlineLvl w:val="2"/>
              <w:rPr>
                <w:rFonts w:ascii="Arial" w:eastAsia="STZhongsong" w:hAnsi="Arial" w:cs="Arial"/>
                <w:lang w:eastAsia="zh-CN"/>
              </w:rPr>
            </w:pPr>
            <w:r w:rsidRPr="00821410">
              <w:rPr>
                <w:rFonts w:ascii="Arial" w:eastAsia="STZhongsong" w:hAnsi="Arial" w:cs="Arial"/>
                <w:lang w:eastAsia="zh-CN"/>
              </w:rPr>
              <w:t>‘</w:t>
            </w:r>
            <w:r w:rsidRPr="00821410">
              <w:rPr>
                <w:rFonts w:ascii="Arial" w:eastAsia="STZhongsong" w:hAnsi="Arial" w:cs="Arial"/>
                <w:u w:val="single"/>
                <w:lang w:eastAsia="zh-CN"/>
              </w:rPr>
              <w:t>Total Basket Price’</w:t>
            </w:r>
            <w:r w:rsidRPr="00821410">
              <w:rPr>
                <w:rFonts w:ascii="Arial" w:eastAsia="STZhongsong" w:hAnsi="Arial" w:cs="Arial"/>
                <w:lang w:eastAsia="zh-CN"/>
              </w:rPr>
              <w:t xml:space="preserve"> </w:t>
            </w:r>
          </w:p>
          <w:p w14:paraId="5084E9C2" w14:textId="13134ACA" w:rsidR="00987BE9" w:rsidRPr="00821410" w:rsidRDefault="007E5136" w:rsidP="00821410">
            <w:pPr>
              <w:tabs>
                <w:tab w:val="left" w:pos="1843"/>
                <w:tab w:val="num" w:pos="2552"/>
              </w:tabs>
              <w:spacing w:after="120"/>
              <w:jc w:val="center"/>
              <w:outlineLvl w:val="2"/>
              <w:rPr>
                <w:rFonts w:ascii="Arial" w:eastAsia="STZhongsong" w:hAnsi="Arial" w:cs="Arial"/>
                <w:lang w:eastAsia="zh-CN"/>
              </w:rPr>
            </w:pPr>
            <w:r w:rsidRPr="00821410">
              <w:rPr>
                <w:rFonts w:ascii="Arial" w:eastAsia="STZhongsong" w:hAnsi="Arial" w:cs="Arial"/>
                <w:lang w:eastAsia="zh-CN"/>
              </w:rPr>
              <w:t xml:space="preserve"> 40% Price weighting </w:t>
            </w:r>
            <w:r w:rsidR="00987BE9" w:rsidRPr="00821410">
              <w:rPr>
                <w:rFonts w:ascii="Arial" w:eastAsia="STZhongsong" w:hAnsi="Arial" w:cs="Arial"/>
                <w:lang w:eastAsia="zh-CN"/>
              </w:rPr>
              <w:t xml:space="preserve">applicable to Lot 2. </w:t>
            </w:r>
          </w:p>
          <w:p w14:paraId="6B018492" w14:textId="77777777" w:rsidR="00987BE9" w:rsidRPr="00AC5E92" w:rsidRDefault="00987BE9" w:rsidP="00D47EEB">
            <w:pPr>
              <w:tabs>
                <w:tab w:val="left" w:pos="1843"/>
                <w:tab w:val="num" w:pos="2552"/>
              </w:tabs>
              <w:spacing w:after="120"/>
              <w:jc w:val="center"/>
              <w:outlineLvl w:val="2"/>
              <w:rPr>
                <w:rFonts w:ascii="Arial" w:eastAsia="STZhongsong" w:hAnsi="Arial" w:cs="Arial"/>
                <w:lang w:eastAsia="zh-CN"/>
              </w:rPr>
            </w:pPr>
          </w:p>
        </w:tc>
      </w:tr>
    </w:tbl>
    <w:p w14:paraId="42792119" w14:textId="77777777" w:rsidR="00987BE9" w:rsidRDefault="00987BE9" w:rsidP="00821410">
      <w:pPr>
        <w:pStyle w:val="Heading2"/>
        <w:numPr>
          <w:ilvl w:val="0"/>
          <w:numId w:val="0"/>
        </w:numPr>
        <w:ind w:left="1457"/>
        <w:rPr>
          <w:b/>
          <w:i/>
        </w:rPr>
      </w:pPr>
    </w:p>
    <w:p w14:paraId="24FF21D5" w14:textId="77777777" w:rsidR="00A841D9" w:rsidRPr="00821410" w:rsidRDefault="00A841D9" w:rsidP="00821410">
      <w:pPr>
        <w:pStyle w:val="Heading2"/>
        <w:numPr>
          <w:ilvl w:val="0"/>
          <w:numId w:val="0"/>
        </w:numPr>
        <w:ind w:left="1457"/>
        <w:rPr>
          <w:b/>
          <w:i/>
        </w:rPr>
      </w:pPr>
    </w:p>
    <w:p w14:paraId="4FA4EDE7" w14:textId="639A1169" w:rsidR="00A841D9" w:rsidRPr="00821410" w:rsidRDefault="00A841D9" w:rsidP="00821410">
      <w:pPr>
        <w:pStyle w:val="Heading3"/>
      </w:pPr>
      <w:r>
        <w:t xml:space="preserve"> A worked example at ANNEX 2 of this document illustrates how the Total Basket Price for Lot 2 will be evaluated.</w:t>
      </w:r>
    </w:p>
    <w:p w14:paraId="1CE90E99" w14:textId="77777777" w:rsidR="00D47EEB" w:rsidRPr="00821410" w:rsidRDefault="00D47EEB" w:rsidP="00D47EEB">
      <w:pPr>
        <w:pStyle w:val="Heading2"/>
        <w:tabs>
          <w:tab w:val="clear" w:pos="879"/>
          <w:tab w:val="num" w:pos="1457"/>
        </w:tabs>
        <w:ind w:left="1457"/>
        <w:rPr>
          <w:b/>
          <w:i/>
        </w:rPr>
      </w:pPr>
      <w:r w:rsidRPr="00DD51CA">
        <w:rPr>
          <w:b/>
          <w:sz w:val="22"/>
          <w:szCs w:val="22"/>
        </w:rPr>
        <w:t>Lo</w:t>
      </w:r>
      <w:r>
        <w:rPr>
          <w:b/>
          <w:sz w:val="22"/>
          <w:szCs w:val="22"/>
        </w:rPr>
        <w:t>t 3</w:t>
      </w:r>
      <w:r w:rsidRPr="00DD51CA">
        <w:rPr>
          <w:b/>
          <w:sz w:val="22"/>
          <w:szCs w:val="22"/>
        </w:rPr>
        <w:t>:</w:t>
      </w:r>
      <w:r>
        <w:rPr>
          <w:sz w:val="22"/>
          <w:szCs w:val="22"/>
        </w:rPr>
        <w:t xml:space="preserve"> </w:t>
      </w:r>
      <w:r>
        <w:rPr>
          <w:b/>
          <w:sz w:val="22"/>
          <w:szCs w:val="22"/>
        </w:rPr>
        <w:t>Evaluation Process</w:t>
      </w:r>
    </w:p>
    <w:p w14:paraId="0C333C43" w14:textId="6BC7992C" w:rsidR="00D47EEB" w:rsidRPr="00D47EEB" w:rsidRDefault="00D47EEB" w:rsidP="00D47EEB">
      <w:pPr>
        <w:pStyle w:val="Heading3"/>
        <w:rPr>
          <w:b/>
          <w:i/>
        </w:rPr>
      </w:pPr>
      <w:r>
        <w:t xml:space="preserve">  </w:t>
      </w:r>
      <w:r w:rsidRPr="00D47EEB">
        <w:t xml:space="preserve">Following the conclusion of the Quality Evaluation, the Potential Providers who have not been previously excluded and have correctly submitted a completed Attachment 5 – Pricing Matrix Lot 3 and uploaded it into the e-Sourcing Suite at question PQ3 in the Pricing Questionnaire will be evaluated in accordance with the process set out in this section </w:t>
      </w:r>
      <w:r w:rsidR="00AC5E92">
        <w:t>1</w:t>
      </w:r>
      <w:r w:rsidR="00987BE9">
        <w:t>1</w:t>
      </w:r>
      <w:r w:rsidR="00AC5E92">
        <w:t>.</w:t>
      </w:r>
      <w:r w:rsidRPr="00D47EEB">
        <w:t xml:space="preserve">11. </w:t>
      </w:r>
    </w:p>
    <w:p w14:paraId="0F575907" w14:textId="32283D2B" w:rsidR="00A841D9" w:rsidRDefault="00D47EEB">
      <w:pPr>
        <w:pStyle w:val="Heading3"/>
      </w:pPr>
      <w:r>
        <w:t xml:space="preserve"> </w:t>
      </w:r>
      <w:r w:rsidRPr="00D47EEB">
        <w:t>The ‘Total Basket Price’ for Lot 3 will be calculated by adding together the Sub-Weighted total prices for tabs ‘(A) Headcount Pricing’, (B) Counselling Services Including Therapeutic Interventions Services’, ‘(C) Trauma and Critical Incident Support’ and ‘(D) Health and Wellbeing Promotion and Awareness’.</w:t>
      </w:r>
    </w:p>
    <w:p w14:paraId="684A4656" w14:textId="42FFCF22" w:rsidR="00F53A67" w:rsidRPr="00D47EEB" w:rsidRDefault="00F53A67" w:rsidP="00821410">
      <w:pPr>
        <w:pStyle w:val="Heading3"/>
      </w:pPr>
      <w:r>
        <w:t xml:space="preserve"> The ‘Total Basket Price’ will be divided by 40% price weighting applicable to Lot 3.</w:t>
      </w:r>
    </w:p>
    <w:p w14:paraId="7FB7D4F0" w14:textId="77777777" w:rsidR="00D47EEB" w:rsidRPr="00D47EEB" w:rsidRDefault="00D47EEB" w:rsidP="00D47EEB">
      <w:pPr>
        <w:pStyle w:val="Heading3"/>
      </w:pPr>
      <w:r w:rsidRPr="00D47EEB">
        <w:t xml:space="preserve">The Sub-Weightings for Lot 3 are set out in the table below: </w:t>
      </w:r>
    </w:p>
    <w:tbl>
      <w:tblPr>
        <w:tblStyle w:val="TableGrid3"/>
        <w:tblpPr w:leftFromText="180" w:rightFromText="180" w:vertAnchor="text" w:horzAnchor="margin" w:tblpXSpec="right" w:tblpY="86"/>
        <w:tblW w:w="8080" w:type="dxa"/>
        <w:tblLook w:val="04A0" w:firstRow="1" w:lastRow="0" w:firstColumn="1" w:lastColumn="0" w:noHBand="0" w:noVBand="1"/>
      </w:tblPr>
      <w:tblGrid>
        <w:gridCol w:w="4390"/>
        <w:gridCol w:w="3690"/>
      </w:tblGrid>
      <w:tr w:rsidR="00D47EEB" w:rsidRPr="00D47EEB" w14:paraId="111D11F3" w14:textId="77777777" w:rsidTr="00D47EEB">
        <w:trPr>
          <w:trHeight w:val="454"/>
        </w:trPr>
        <w:tc>
          <w:tcPr>
            <w:tcW w:w="4390" w:type="dxa"/>
            <w:shd w:val="clear" w:color="auto" w:fill="BFBFBF"/>
            <w:vAlign w:val="center"/>
          </w:tcPr>
          <w:p w14:paraId="0F86DCE9" w14:textId="77777777" w:rsidR="00D47EEB" w:rsidRPr="00821410" w:rsidRDefault="00D47EEB" w:rsidP="00D47EEB">
            <w:pPr>
              <w:tabs>
                <w:tab w:val="left" w:pos="851"/>
              </w:tabs>
              <w:spacing w:after="120"/>
              <w:ind w:left="1163" w:hanging="1163"/>
              <w:outlineLvl w:val="1"/>
              <w:rPr>
                <w:rFonts w:ascii="Arial" w:eastAsia="STZhongsong" w:hAnsi="Arial" w:cs="Arial"/>
                <w:lang w:eastAsia="zh-CN"/>
              </w:rPr>
            </w:pPr>
            <w:r w:rsidRPr="00AC5E92">
              <w:rPr>
                <w:rFonts w:ascii="Arial" w:eastAsia="STZhongsong" w:hAnsi="Arial" w:cs="Arial"/>
                <w:lang w:eastAsia="zh-CN"/>
              </w:rPr>
              <w:t>Sub – Weighting for Lot 3</w:t>
            </w:r>
          </w:p>
        </w:tc>
        <w:tc>
          <w:tcPr>
            <w:tcW w:w="3690" w:type="dxa"/>
            <w:shd w:val="clear" w:color="auto" w:fill="BFBFBF"/>
            <w:vAlign w:val="center"/>
          </w:tcPr>
          <w:p w14:paraId="43D58374" w14:textId="77777777" w:rsidR="00D47EEB" w:rsidRPr="00821410" w:rsidRDefault="00D47EEB" w:rsidP="00D47EEB">
            <w:pPr>
              <w:tabs>
                <w:tab w:val="left" w:pos="851"/>
              </w:tabs>
              <w:spacing w:after="120"/>
              <w:jc w:val="center"/>
              <w:outlineLvl w:val="1"/>
              <w:rPr>
                <w:rFonts w:ascii="Arial" w:eastAsia="STZhongsong" w:hAnsi="Arial" w:cs="Arial"/>
                <w:lang w:eastAsia="zh-CN"/>
              </w:rPr>
            </w:pPr>
            <w:r w:rsidRPr="00AC5E92">
              <w:rPr>
                <w:rFonts w:ascii="Arial" w:eastAsia="STZhongsong" w:hAnsi="Arial" w:cs="Arial"/>
                <w:lang w:eastAsia="zh-CN"/>
              </w:rPr>
              <w:t xml:space="preserve">Weighting for </w:t>
            </w:r>
          </w:p>
          <w:p w14:paraId="7120C471" w14:textId="77777777" w:rsidR="00D47EEB" w:rsidRPr="00821410" w:rsidRDefault="00D47EEB" w:rsidP="00D47EEB">
            <w:pPr>
              <w:tabs>
                <w:tab w:val="left" w:pos="851"/>
              </w:tabs>
              <w:spacing w:after="120"/>
              <w:jc w:val="center"/>
              <w:outlineLvl w:val="1"/>
              <w:rPr>
                <w:rFonts w:ascii="Arial" w:eastAsia="STZhongsong" w:hAnsi="Arial" w:cs="Arial"/>
                <w:lang w:eastAsia="zh-CN"/>
              </w:rPr>
            </w:pPr>
            <w:r w:rsidRPr="00AC5E92">
              <w:rPr>
                <w:rFonts w:ascii="Arial" w:eastAsia="STZhongsong" w:hAnsi="Arial" w:cs="Arial"/>
                <w:lang w:eastAsia="zh-CN"/>
              </w:rPr>
              <w:t>Lot 3</w:t>
            </w:r>
          </w:p>
        </w:tc>
      </w:tr>
      <w:tr w:rsidR="00D47EEB" w:rsidRPr="00D47EEB" w14:paraId="10005509" w14:textId="77777777" w:rsidTr="00D47EEB">
        <w:trPr>
          <w:trHeight w:val="454"/>
        </w:trPr>
        <w:tc>
          <w:tcPr>
            <w:tcW w:w="4390" w:type="dxa"/>
            <w:vAlign w:val="center"/>
          </w:tcPr>
          <w:p w14:paraId="23464429" w14:textId="77777777" w:rsidR="00D47EEB" w:rsidRPr="00821410" w:rsidRDefault="00D47EEB" w:rsidP="00D47EEB">
            <w:pPr>
              <w:tabs>
                <w:tab w:val="left" w:pos="851"/>
              </w:tabs>
              <w:spacing w:after="120"/>
              <w:jc w:val="left"/>
              <w:outlineLvl w:val="1"/>
              <w:rPr>
                <w:rFonts w:ascii="Arial" w:eastAsia="STZhongsong" w:hAnsi="Arial" w:cs="Arial"/>
                <w:lang w:eastAsia="zh-CN"/>
              </w:rPr>
            </w:pPr>
            <w:r w:rsidRPr="00AC5E92">
              <w:rPr>
                <w:rFonts w:ascii="Arial" w:eastAsia="STZhongsong" w:hAnsi="Arial"/>
                <w:lang w:eastAsia="zh-CN"/>
              </w:rPr>
              <w:t>Headcount Pricing</w:t>
            </w:r>
          </w:p>
        </w:tc>
        <w:tc>
          <w:tcPr>
            <w:tcW w:w="3690" w:type="dxa"/>
            <w:vAlign w:val="center"/>
          </w:tcPr>
          <w:p w14:paraId="59B1AB2A" w14:textId="77777777" w:rsidR="00D47EEB" w:rsidRPr="00821410" w:rsidRDefault="00D47EEB" w:rsidP="00D47EEB">
            <w:pPr>
              <w:tabs>
                <w:tab w:val="left" w:pos="851"/>
              </w:tabs>
              <w:spacing w:after="120"/>
              <w:jc w:val="center"/>
              <w:outlineLvl w:val="1"/>
              <w:rPr>
                <w:rFonts w:ascii="Arial" w:eastAsia="STZhongsong" w:hAnsi="Arial" w:cs="Arial"/>
                <w:lang w:eastAsia="zh-CN"/>
              </w:rPr>
            </w:pPr>
            <w:r w:rsidRPr="00AC5E92">
              <w:rPr>
                <w:rFonts w:ascii="Arial" w:eastAsia="STZhongsong" w:hAnsi="Arial" w:cs="Arial"/>
                <w:lang w:eastAsia="zh-CN"/>
              </w:rPr>
              <w:t>Multiplied by 85%</w:t>
            </w:r>
          </w:p>
        </w:tc>
      </w:tr>
      <w:tr w:rsidR="00D47EEB" w:rsidRPr="00D47EEB" w14:paraId="115BE5FE" w14:textId="77777777" w:rsidTr="00D47EEB">
        <w:trPr>
          <w:trHeight w:val="454"/>
        </w:trPr>
        <w:tc>
          <w:tcPr>
            <w:tcW w:w="4390" w:type="dxa"/>
            <w:vAlign w:val="center"/>
          </w:tcPr>
          <w:p w14:paraId="77CAE786" w14:textId="77777777" w:rsidR="00D47EEB" w:rsidRPr="00821410" w:rsidRDefault="00D47EEB" w:rsidP="00D47EEB">
            <w:pPr>
              <w:tabs>
                <w:tab w:val="left" w:pos="851"/>
              </w:tabs>
              <w:spacing w:after="120"/>
              <w:jc w:val="left"/>
              <w:outlineLvl w:val="1"/>
              <w:rPr>
                <w:rFonts w:ascii="Arial" w:eastAsia="STZhongsong" w:hAnsi="Arial" w:cs="Arial"/>
                <w:lang w:eastAsia="zh-CN"/>
              </w:rPr>
            </w:pPr>
            <w:r w:rsidRPr="00AC5E92">
              <w:rPr>
                <w:rFonts w:ascii="Arial" w:eastAsia="STZhongsong" w:hAnsi="Arial"/>
                <w:lang w:eastAsia="zh-CN"/>
              </w:rPr>
              <w:t>Counselling Services Including Therapeutic Interventions Services</w:t>
            </w:r>
          </w:p>
        </w:tc>
        <w:tc>
          <w:tcPr>
            <w:tcW w:w="3690" w:type="dxa"/>
            <w:vAlign w:val="center"/>
          </w:tcPr>
          <w:p w14:paraId="3E20F4CB" w14:textId="77777777" w:rsidR="00D47EEB" w:rsidRPr="00821410" w:rsidRDefault="00D47EEB" w:rsidP="00D47EEB">
            <w:pPr>
              <w:tabs>
                <w:tab w:val="left" w:pos="851"/>
              </w:tabs>
              <w:spacing w:after="120"/>
              <w:jc w:val="center"/>
              <w:outlineLvl w:val="1"/>
              <w:rPr>
                <w:rFonts w:ascii="Arial" w:eastAsia="STZhongsong" w:hAnsi="Arial" w:cs="Arial"/>
                <w:lang w:eastAsia="zh-CN"/>
              </w:rPr>
            </w:pPr>
            <w:r w:rsidRPr="00AC5E92">
              <w:rPr>
                <w:rFonts w:ascii="Arial" w:eastAsia="STZhongsong" w:hAnsi="Arial" w:cs="Arial"/>
                <w:lang w:eastAsia="zh-CN"/>
              </w:rPr>
              <w:t>Multiplied by 5%</w:t>
            </w:r>
          </w:p>
        </w:tc>
      </w:tr>
      <w:tr w:rsidR="00D47EEB" w:rsidRPr="00D47EEB" w14:paraId="6BC8F1CB" w14:textId="77777777" w:rsidTr="00D47EEB">
        <w:trPr>
          <w:trHeight w:val="454"/>
        </w:trPr>
        <w:tc>
          <w:tcPr>
            <w:tcW w:w="4390" w:type="dxa"/>
            <w:vAlign w:val="center"/>
          </w:tcPr>
          <w:p w14:paraId="0D92F760" w14:textId="77777777" w:rsidR="00D47EEB" w:rsidRPr="00821410" w:rsidRDefault="00D47EEB" w:rsidP="00D47EEB">
            <w:pPr>
              <w:tabs>
                <w:tab w:val="left" w:pos="851"/>
              </w:tabs>
              <w:spacing w:after="120"/>
              <w:jc w:val="left"/>
              <w:outlineLvl w:val="1"/>
              <w:rPr>
                <w:rFonts w:ascii="Arial" w:eastAsia="STZhongsong" w:hAnsi="Arial" w:cs="Arial"/>
                <w:lang w:eastAsia="zh-CN"/>
              </w:rPr>
            </w:pPr>
            <w:r w:rsidRPr="00AC5E92">
              <w:rPr>
                <w:rFonts w:ascii="Arial" w:eastAsia="STZhongsong" w:hAnsi="Arial"/>
                <w:lang w:eastAsia="zh-CN"/>
              </w:rPr>
              <w:t>Trauma and Critical Incident Support</w:t>
            </w:r>
          </w:p>
        </w:tc>
        <w:tc>
          <w:tcPr>
            <w:tcW w:w="3690" w:type="dxa"/>
            <w:vAlign w:val="center"/>
          </w:tcPr>
          <w:p w14:paraId="5A28D6E5" w14:textId="77777777" w:rsidR="00D47EEB" w:rsidRPr="00821410" w:rsidRDefault="00D47EEB" w:rsidP="00D47EEB">
            <w:pPr>
              <w:tabs>
                <w:tab w:val="left" w:pos="851"/>
              </w:tabs>
              <w:spacing w:after="120"/>
              <w:jc w:val="center"/>
              <w:outlineLvl w:val="1"/>
              <w:rPr>
                <w:rFonts w:ascii="Arial" w:eastAsia="STZhongsong" w:hAnsi="Arial" w:cs="Arial"/>
                <w:lang w:eastAsia="zh-CN"/>
              </w:rPr>
            </w:pPr>
            <w:r w:rsidRPr="00AC5E92">
              <w:rPr>
                <w:rFonts w:ascii="Arial" w:eastAsia="STZhongsong" w:hAnsi="Arial" w:cs="Arial"/>
                <w:lang w:eastAsia="zh-CN"/>
              </w:rPr>
              <w:t>Multiplied by 5%</w:t>
            </w:r>
          </w:p>
        </w:tc>
      </w:tr>
      <w:tr w:rsidR="00D47EEB" w:rsidRPr="00D47EEB" w14:paraId="5AA39059" w14:textId="77777777" w:rsidTr="00D47EEB">
        <w:tblPrEx>
          <w:tblLook w:val="0000" w:firstRow="0" w:lastRow="0" w:firstColumn="0" w:lastColumn="0" w:noHBand="0" w:noVBand="0"/>
        </w:tblPrEx>
        <w:trPr>
          <w:trHeight w:val="510"/>
        </w:trPr>
        <w:tc>
          <w:tcPr>
            <w:tcW w:w="4390" w:type="dxa"/>
          </w:tcPr>
          <w:p w14:paraId="16F0FA73" w14:textId="77777777" w:rsidR="00D47EEB" w:rsidRPr="00821410" w:rsidRDefault="00D47EEB" w:rsidP="00D47EEB">
            <w:pPr>
              <w:tabs>
                <w:tab w:val="left" w:pos="1843"/>
              </w:tabs>
              <w:spacing w:after="120"/>
              <w:jc w:val="left"/>
              <w:outlineLvl w:val="2"/>
              <w:rPr>
                <w:rFonts w:ascii="Arial" w:eastAsia="STZhongsong" w:hAnsi="Arial" w:cs="Arial"/>
                <w:lang w:eastAsia="zh-CN"/>
              </w:rPr>
            </w:pPr>
            <w:r w:rsidRPr="00AC5E92">
              <w:rPr>
                <w:rFonts w:ascii="Arial" w:eastAsia="STZhongsong" w:hAnsi="Arial" w:cs="Arial"/>
                <w:lang w:eastAsia="zh-CN"/>
              </w:rPr>
              <w:t>Health and Wellbeing Promotion and Awareness</w:t>
            </w:r>
          </w:p>
        </w:tc>
        <w:tc>
          <w:tcPr>
            <w:tcW w:w="3690" w:type="dxa"/>
          </w:tcPr>
          <w:p w14:paraId="35C4D170" w14:textId="77777777" w:rsidR="00D47EEB" w:rsidRPr="00AC5E92" w:rsidRDefault="00D47EEB" w:rsidP="00D47EEB">
            <w:pPr>
              <w:tabs>
                <w:tab w:val="left" w:pos="1843"/>
              </w:tabs>
              <w:spacing w:after="120"/>
              <w:jc w:val="center"/>
              <w:outlineLvl w:val="2"/>
              <w:rPr>
                <w:rFonts w:ascii="Arial" w:eastAsia="STZhongsong" w:hAnsi="Arial" w:cs="Arial"/>
                <w:b/>
                <w:i/>
                <w:lang w:eastAsia="zh-CN"/>
              </w:rPr>
            </w:pPr>
            <w:r w:rsidRPr="00AC5E92">
              <w:rPr>
                <w:rFonts w:ascii="Arial" w:eastAsia="STZhongsong" w:hAnsi="Arial" w:cs="Arial"/>
                <w:lang w:eastAsia="zh-CN"/>
              </w:rPr>
              <w:t>Multiplied by 5%</w:t>
            </w:r>
          </w:p>
        </w:tc>
      </w:tr>
      <w:tr w:rsidR="00987BE9" w:rsidRPr="00D47EEB" w14:paraId="2BACF037" w14:textId="77777777" w:rsidTr="00D47EEB">
        <w:tblPrEx>
          <w:tblLook w:val="0000" w:firstRow="0" w:lastRow="0" w:firstColumn="0" w:lastColumn="0" w:noHBand="0" w:noVBand="0"/>
        </w:tblPrEx>
        <w:trPr>
          <w:trHeight w:val="510"/>
        </w:trPr>
        <w:tc>
          <w:tcPr>
            <w:tcW w:w="4390" w:type="dxa"/>
          </w:tcPr>
          <w:p w14:paraId="07A3B8BB" w14:textId="77777777" w:rsidR="00987BE9" w:rsidRPr="00AC5E92" w:rsidRDefault="00987BE9" w:rsidP="00D47EEB">
            <w:pPr>
              <w:tabs>
                <w:tab w:val="left" w:pos="1843"/>
              </w:tabs>
              <w:spacing w:after="120"/>
              <w:outlineLvl w:val="2"/>
              <w:rPr>
                <w:rFonts w:ascii="Arial" w:eastAsia="STZhongsong" w:hAnsi="Arial" w:cs="Arial"/>
                <w:lang w:eastAsia="zh-CN"/>
              </w:rPr>
            </w:pPr>
          </w:p>
        </w:tc>
        <w:tc>
          <w:tcPr>
            <w:tcW w:w="3690" w:type="dxa"/>
          </w:tcPr>
          <w:p w14:paraId="2EF2978E" w14:textId="6AFBDC87" w:rsidR="00987BE9" w:rsidRPr="00821410" w:rsidRDefault="00A841D9" w:rsidP="00D47EEB">
            <w:pPr>
              <w:tabs>
                <w:tab w:val="left" w:pos="1843"/>
              </w:tabs>
              <w:spacing w:after="120"/>
              <w:jc w:val="center"/>
              <w:outlineLvl w:val="2"/>
              <w:rPr>
                <w:rFonts w:ascii="Arial" w:eastAsia="STZhongsong" w:hAnsi="Arial" w:cs="Arial"/>
                <w:b/>
                <w:lang w:eastAsia="zh-CN"/>
              </w:rPr>
            </w:pPr>
            <w:r w:rsidRPr="00821410">
              <w:rPr>
                <w:rFonts w:ascii="Arial" w:eastAsia="STZhongsong" w:hAnsi="Arial" w:cs="Arial"/>
                <w:b/>
                <w:lang w:eastAsia="zh-CN"/>
              </w:rPr>
              <w:t>=’Total Basket Price’</w:t>
            </w:r>
          </w:p>
        </w:tc>
      </w:tr>
      <w:tr w:rsidR="00A841D9" w:rsidRPr="00D47EEB" w14:paraId="7BDB1829" w14:textId="77777777" w:rsidTr="00A841D9">
        <w:tblPrEx>
          <w:tblLook w:val="0000" w:firstRow="0" w:lastRow="0" w:firstColumn="0" w:lastColumn="0" w:noHBand="0" w:noVBand="0"/>
        </w:tblPrEx>
        <w:trPr>
          <w:trHeight w:val="510"/>
        </w:trPr>
        <w:tc>
          <w:tcPr>
            <w:tcW w:w="8080" w:type="dxa"/>
            <w:gridSpan w:val="2"/>
          </w:tcPr>
          <w:p w14:paraId="17A7AA88" w14:textId="77777777" w:rsidR="00A841D9" w:rsidRDefault="00A841D9" w:rsidP="00A841D9">
            <w:pPr>
              <w:tabs>
                <w:tab w:val="left" w:pos="1843"/>
                <w:tab w:val="num" w:pos="2552"/>
              </w:tabs>
              <w:spacing w:after="120"/>
              <w:jc w:val="center"/>
              <w:outlineLvl w:val="2"/>
              <w:rPr>
                <w:rFonts w:ascii="Arial" w:eastAsia="STZhongsong" w:hAnsi="Arial" w:cs="Arial"/>
                <w:highlight w:val="yellow"/>
                <w:lang w:eastAsia="zh-CN"/>
              </w:rPr>
            </w:pPr>
          </w:p>
          <w:p w14:paraId="6628D71C" w14:textId="42B4C385" w:rsidR="007E5136" w:rsidRPr="00821410" w:rsidRDefault="00A841D9" w:rsidP="00A841D9">
            <w:pPr>
              <w:tabs>
                <w:tab w:val="left" w:pos="1843"/>
                <w:tab w:val="num" w:pos="2552"/>
              </w:tabs>
              <w:spacing w:after="120"/>
              <w:jc w:val="center"/>
              <w:outlineLvl w:val="2"/>
              <w:rPr>
                <w:rFonts w:ascii="Arial" w:eastAsia="STZhongsong" w:hAnsi="Arial" w:cs="Arial"/>
                <w:u w:val="single"/>
                <w:lang w:eastAsia="zh-CN"/>
              </w:rPr>
            </w:pPr>
            <w:r w:rsidRPr="00821410">
              <w:rPr>
                <w:rFonts w:ascii="Arial" w:eastAsia="STZhongsong" w:hAnsi="Arial" w:cs="Arial"/>
                <w:u w:val="single"/>
                <w:lang w:eastAsia="zh-CN"/>
              </w:rPr>
              <w:t xml:space="preserve"> ‘Total Basket Price’ </w:t>
            </w:r>
          </w:p>
          <w:p w14:paraId="0A868B58" w14:textId="483B113D" w:rsidR="00A841D9" w:rsidRPr="00821410" w:rsidRDefault="007E5136" w:rsidP="00821410">
            <w:pPr>
              <w:tabs>
                <w:tab w:val="left" w:pos="1843"/>
                <w:tab w:val="num" w:pos="2552"/>
              </w:tabs>
              <w:spacing w:after="120"/>
              <w:jc w:val="center"/>
              <w:outlineLvl w:val="2"/>
              <w:rPr>
                <w:rFonts w:ascii="Arial" w:eastAsia="STZhongsong" w:hAnsi="Arial" w:cs="Arial"/>
                <w:lang w:eastAsia="zh-CN"/>
              </w:rPr>
            </w:pPr>
            <w:r w:rsidRPr="00821410">
              <w:rPr>
                <w:rFonts w:ascii="Arial" w:eastAsia="STZhongsong" w:hAnsi="Arial" w:cs="Arial"/>
                <w:lang w:eastAsia="zh-CN"/>
              </w:rPr>
              <w:t xml:space="preserve">40% Price weighting </w:t>
            </w:r>
            <w:r w:rsidR="00A841D9" w:rsidRPr="00821410">
              <w:rPr>
                <w:rFonts w:ascii="Arial" w:eastAsia="STZhongsong" w:hAnsi="Arial" w:cs="Arial"/>
                <w:lang w:eastAsia="zh-CN"/>
              </w:rPr>
              <w:t xml:space="preserve">applicable to Lot 3. </w:t>
            </w:r>
          </w:p>
          <w:p w14:paraId="25D51D8B" w14:textId="77777777" w:rsidR="00A841D9" w:rsidRPr="00AC5E92" w:rsidRDefault="00A841D9" w:rsidP="00D47EEB">
            <w:pPr>
              <w:tabs>
                <w:tab w:val="left" w:pos="1843"/>
              </w:tabs>
              <w:spacing w:after="120"/>
              <w:jc w:val="center"/>
              <w:outlineLvl w:val="2"/>
              <w:rPr>
                <w:rFonts w:ascii="Arial" w:eastAsia="STZhongsong" w:hAnsi="Arial" w:cs="Arial"/>
                <w:lang w:eastAsia="zh-CN"/>
              </w:rPr>
            </w:pPr>
          </w:p>
        </w:tc>
      </w:tr>
    </w:tbl>
    <w:p w14:paraId="4A70EE5A" w14:textId="77777777" w:rsidR="00D47EEB" w:rsidRPr="00D47EEB" w:rsidRDefault="00D47EEB" w:rsidP="00821410">
      <w:pPr>
        <w:pStyle w:val="Heading3"/>
        <w:numPr>
          <w:ilvl w:val="0"/>
          <w:numId w:val="0"/>
        </w:numPr>
        <w:ind w:left="1474"/>
      </w:pPr>
    </w:p>
    <w:p w14:paraId="4CBF6C98" w14:textId="72458749" w:rsidR="00A841D9" w:rsidRPr="00BC0DBD" w:rsidRDefault="00A841D9" w:rsidP="00D47EEB">
      <w:pPr>
        <w:pStyle w:val="Heading3"/>
        <w:tabs>
          <w:tab w:val="clear" w:pos="1474"/>
          <w:tab w:val="num" w:pos="2552"/>
        </w:tabs>
      </w:pPr>
      <w:r w:rsidRPr="00BC0DBD">
        <w:t>A worked example at ANNEX 2 of this document illustrates how the Total Basket Price for Lot 3 will be evaluated.</w:t>
      </w:r>
    </w:p>
    <w:p w14:paraId="158A9E41" w14:textId="725F27B0" w:rsidR="00185B76" w:rsidRPr="00BC0DBD" w:rsidRDefault="00D47EEB" w:rsidP="00376C75">
      <w:pPr>
        <w:pStyle w:val="Heading3"/>
        <w:tabs>
          <w:tab w:val="clear" w:pos="1474"/>
          <w:tab w:val="num" w:pos="2552"/>
        </w:tabs>
      </w:pPr>
      <w:r w:rsidRPr="00BC0DBD">
        <w:t xml:space="preserve"> The information provided in both tabs ‘(E) Mediation’ and ‘(F) Health Kiosks’  in Attachment 5 – Pricing Matrix Lot 3 will not be evaluated or form part of the Pricing Evaluation for Lot 3. The information provided will be incorporated into Framework Agreement Schedule 3 – Framework Prices and Charging Structure</w:t>
      </w:r>
      <w:r w:rsidR="005F4A9D" w:rsidRPr="00BC0DBD">
        <w:t>.</w:t>
      </w:r>
      <w:r w:rsidRPr="00BC0DBD">
        <w:t xml:space="preserve">  </w:t>
      </w:r>
    </w:p>
    <w:p w14:paraId="64BF577E" w14:textId="77777777" w:rsidR="00D47EEB" w:rsidRPr="00213E08" w:rsidRDefault="00D47EEB" w:rsidP="00D47EEB">
      <w:pPr>
        <w:pStyle w:val="Heading2"/>
        <w:tabs>
          <w:tab w:val="clear" w:pos="879"/>
          <w:tab w:val="num" w:pos="1457"/>
        </w:tabs>
        <w:ind w:left="1457"/>
        <w:rPr>
          <w:b/>
          <w:sz w:val="22"/>
          <w:szCs w:val="22"/>
        </w:rPr>
      </w:pPr>
      <w:r w:rsidRPr="00DD51CA">
        <w:rPr>
          <w:b/>
          <w:sz w:val="22"/>
          <w:szCs w:val="22"/>
        </w:rPr>
        <w:t>Lo</w:t>
      </w:r>
      <w:r>
        <w:rPr>
          <w:b/>
          <w:sz w:val="22"/>
          <w:szCs w:val="22"/>
        </w:rPr>
        <w:t>t 4</w:t>
      </w:r>
      <w:r w:rsidRPr="00DD51CA">
        <w:rPr>
          <w:b/>
          <w:sz w:val="22"/>
          <w:szCs w:val="22"/>
        </w:rPr>
        <w:t>:</w:t>
      </w:r>
      <w:r>
        <w:rPr>
          <w:sz w:val="22"/>
          <w:szCs w:val="22"/>
        </w:rPr>
        <w:t xml:space="preserve"> </w:t>
      </w:r>
      <w:r>
        <w:rPr>
          <w:b/>
          <w:sz w:val="22"/>
          <w:szCs w:val="22"/>
        </w:rPr>
        <w:t>Evaluation Process</w:t>
      </w:r>
    </w:p>
    <w:p w14:paraId="1B8C5F9B" w14:textId="0AA651F0" w:rsidR="00D47EEB" w:rsidRDefault="00D47EEB" w:rsidP="00D47EEB">
      <w:pPr>
        <w:pStyle w:val="Heading3"/>
        <w:tabs>
          <w:tab w:val="clear" w:pos="1474"/>
          <w:tab w:val="num" w:pos="1559"/>
        </w:tabs>
        <w:ind w:left="1559" w:hanging="708"/>
        <w:rPr>
          <w:b/>
        </w:rPr>
      </w:pPr>
      <w:r w:rsidRPr="003F73CB">
        <w:t>Following the conclusion of the Quality Evaluat</w:t>
      </w:r>
      <w:r>
        <w:t xml:space="preserve">ion, the Potential Providers who have not been previously excluded and have correctly submitted a </w:t>
      </w:r>
      <w:r w:rsidRPr="00DD51CA">
        <w:t>completed Attachment 5</w:t>
      </w:r>
      <w:r>
        <w:t xml:space="preserve"> – Pricing Matrix Lot 4</w:t>
      </w:r>
      <w:r w:rsidRPr="003F73CB">
        <w:t xml:space="preserve"> and uploaded it into the e-Sourcing Suite at question </w:t>
      </w:r>
      <w:r w:rsidRPr="00DD51CA">
        <w:t>PQ</w:t>
      </w:r>
      <w:r>
        <w:t>4</w:t>
      </w:r>
      <w:r w:rsidRPr="00DD51CA">
        <w:t xml:space="preserve"> in</w:t>
      </w:r>
      <w:r w:rsidRPr="003F73CB">
        <w:t xml:space="preserve"> the Pricing Questionnaire will be evaluated in accordance with the process set out in </w:t>
      </w:r>
      <w:r>
        <w:t xml:space="preserve">this </w:t>
      </w:r>
      <w:r w:rsidRPr="00821410">
        <w:t>section 1</w:t>
      </w:r>
      <w:r w:rsidR="00A841D9">
        <w:t>1</w:t>
      </w:r>
      <w:r w:rsidRPr="00821410">
        <w:t>.</w:t>
      </w:r>
      <w:r w:rsidR="00441F60" w:rsidRPr="00821410">
        <w:t>12.</w:t>
      </w:r>
    </w:p>
    <w:p w14:paraId="76C095E8" w14:textId="0C28C123" w:rsidR="00185B76" w:rsidRDefault="00D47EEB">
      <w:pPr>
        <w:pStyle w:val="Heading3"/>
        <w:tabs>
          <w:tab w:val="clear" w:pos="1474"/>
          <w:tab w:val="num" w:pos="2552"/>
        </w:tabs>
      </w:pPr>
      <w:r>
        <w:t xml:space="preserve"> The ‘Total Basket Price’ for Lot 4</w:t>
      </w:r>
      <w:r w:rsidRPr="00A17F74">
        <w:t xml:space="preserve"> will </w:t>
      </w:r>
      <w:r>
        <w:t>be</w:t>
      </w:r>
      <w:r w:rsidRPr="00A17F74">
        <w:t xml:space="preserve"> calculated by adding together the </w:t>
      </w:r>
      <w:r w:rsidR="00376C75">
        <w:t>s</w:t>
      </w:r>
      <w:r>
        <w:t>ub-</w:t>
      </w:r>
      <w:r w:rsidR="00376C75">
        <w:t>w</w:t>
      </w:r>
      <w:r w:rsidRPr="00A17F74">
        <w:t>ei</w:t>
      </w:r>
      <w:r>
        <w:t>ghted total prices for tabs ‘(A)</w:t>
      </w:r>
      <w:r w:rsidRPr="00A17F74">
        <w:t xml:space="preserve"> </w:t>
      </w:r>
      <w:r>
        <w:t xml:space="preserve">DSE Eye’, ‘(B) </w:t>
      </w:r>
      <w:r w:rsidRPr="000071E5">
        <w:t>Safety Eye Care Services</w:t>
      </w:r>
      <w:r>
        <w:t>’ and ‘(C) Mobile Service’</w:t>
      </w:r>
      <w:r w:rsidR="00185B76">
        <w:t>.</w:t>
      </w:r>
    </w:p>
    <w:p w14:paraId="6ABA2916" w14:textId="2553DEB5" w:rsidR="00F53A67" w:rsidRDefault="00F53A67" w:rsidP="00821410">
      <w:pPr>
        <w:pStyle w:val="Heading3"/>
      </w:pPr>
      <w:r>
        <w:t xml:space="preserve"> The ‘Total Basket Price’ will be divided by 70% price weighting applicable to Lot 4.</w:t>
      </w:r>
    </w:p>
    <w:p w14:paraId="741B1A05" w14:textId="67A091FD" w:rsidR="00D47EEB" w:rsidRPr="00A17F74" w:rsidRDefault="00D47EEB" w:rsidP="00D47EEB">
      <w:pPr>
        <w:pStyle w:val="Heading3"/>
        <w:tabs>
          <w:tab w:val="clear" w:pos="1474"/>
          <w:tab w:val="num" w:pos="2552"/>
        </w:tabs>
      </w:pPr>
      <w:r>
        <w:t xml:space="preserve">The </w:t>
      </w:r>
      <w:r w:rsidR="00376C75">
        <w:t>s</w:t>
      </w:r>
      <w:r>
        <w:t>ub-</w:t>
      </w:r>
      <w:r w:rsidR="00376C75">
        <w:t>w</w:t>
      </w:r>
      <w:r w:rsidRPr="00A17F74">
        <w:t>eightings</w:t>
      </w:r>
      <w:r>
        <w:t xml:space="preserve"> for Lot 4</w:t>
      </w:r>
      <w:r w:rsidRPr="00A17F74">
        <w:t xml:space="preserve"> are set out in the table below:</w:t>
      </w:r>
    </w:p>
    <w:tbl>
      <w:tblPr>
        <w:tblStyle w:val="TableGrid4"/>
        <w:tblpPr w:leftFromText="180" w:rightFromText="180" w:vertAnchor="text" w:horzAnchor="page" w:tblpX="2344" w:tblpY="531"/>
        <w:tblW w:w="8222" w:type="dxa"/>
        <w:tblLook w:val="04A0" w:firstRow="1" w:lastRow="0" w:firstColumn="1" w:lastColumn="0" w:noHBand="0" w:noVBand="1"/>
      </w:tblPr>
      <w:tblGrid>
        <w:gridCol w:w="4111"/>
        <w:gridCol w:w="4111"/>
      </w:tblGrid>
      <w:tr w:rsidR="00D47EEB" w:rsidRPr="00D47EEB" w14:paraId="5DF3BFA9" w14:textId="77777777" w:rsidTr="00D47EEB">
        <w:trPr>
          <w:trHeight w:val="454"/>
        </w:trPr>
        <w:tc>
          <w:tcPr>
            <w:tcW w:w="4111" w:type="dxa"/>
            <w:shd w:val="clear" w:color="auto" w:fill="BFBFBF"/>
            <w:vAlign w:val="center"/>
          </w:tcPr>
          <w:p w14:paraId="5BDA87BE" w14:textId="77777777" w:rsidR="00D47EEB" w:rsidRPr="00D47EEB" w:rsidRDefault="00D47EEB" w:rsidP="00D47EEB">
            <w:pPr>
              <w:tabs>
                <w:tab w:val="left" w:pos="851"/>
              </w:tabs>
              <w:spacing w:after="120"/>
              <w:ind w:left="1163" w:hanging="1163"/>
              <w:outlineLvl w:val="1"/>
              <w:rPr>
                <w:rFonts w:ascii="Arial" w:eastAsia="STZhongsong" w:hAnsi="Arial" w:cs="Arial"/>
                <w:sz w:val="22"/>
                <w:szCs w:val="22"/>
                <w:lang w:eastAsia="zh-CN"/>
              </w:rPr>
            </w:pPr>
            <w:r w:rsidRPr="00D47EEB">
              <w:rPr>
                <w:rFonts w:ascii="Arial" w:eastAsia="STZhongsong" w:hAnsi="Arial" w:cs="Arial"/>
                <w:sz w:val="22"/>
                <w:szCs w:val="22"/>
                <w:lang w:eastAsia="zh-CN"/>
              </w:rPr>
              <w:t>Sub – Weighting for Lot 4</w:t>
            </w:r>
          </w:p>
        </w:tc>
        <w:tc>
          <w:tcPr>
            <w:tcW w:w="4111" w:type="dxa"/>
            <w:shd w:val="clear" w:color="auto" w:fill="BFBFBF"/>
            <w:vAlign w:val="center"/>
          </w:tcPr>
          <w:p w14:paraId="69965FBC" w14:textId="77777777" w:rsidR="00D47EEB" w:rsidRPr="00D47EEB" w:rsidRDefault="00D47EEB" w:rsidP="00D47EEB">
            <w:pPr>
              <w:tabs>
                <w:tab w:val="left" w:pos="851"/>
              </w:tabs>
              <w:spacing w:after="120"/>
              <w:jc w:val="center"/>
              <w:outlineLvl w:val="1"/>
              <w:rPr>
                <w:rFonts w:ascii="Arial" w:eastAsia="STZhongsong" w:hAnsi="Arial" w:cs="Arial"/>
                <w:sz w:val="22"/>
                <w:szCs w:val="22"/>
                <w:lang w:eastAsia="zh-CN"/>
              </w:rPr>
            </w:pPr>
            <w:r w:rsidRPr="00D47EEB">
              <w:rPr>
                <w:rFonts w:ascii="Arial" w:eastAsia="STZhongsong" w:hAnsi="Arial" w:cs="Arial"/>
                <w:sz w:val="22"/>
                <w:szCs w:val="22"/>
                <w:lang w:eastAsia="zh-CN"/>
              </w:rPr>
              <w:t xml:space="preserve">Weighting for </w:t>
            </w:r>
          </w:p>
          <w:p w14:paraId="48E395B9" w14:textId="77777777" w:rsidR="00D47EEB" w:rsidRPr="00D47EEB" w:rsidRDefault="00D47EEB" w:rsidP="00D47EEB">
            <w:pPr>
              <w:tabs>
                <w:tab w:val="left" w:pos="851"/>
              </w:tabs>
              <w:spacing w:after="120"/>
              <w:jc w:val="center"/>
              <w:outlineLvl w:val="1"/>
              <w:rPr>
                <w:rFonts w:ascii="Arial" w:eastAsia="STZhongsong" w:hAnsi="Arial" w:cs="Arial"/>
                <w:sz w:val="22"/>
                <w:szCs w:val="22"/>
                <w:lang w:eastAsia="zh-CN"/>
              </w:rPr>
            </w:pPr>
            <w:r w:rsidRPr="00D47EEB">
              <w:rPr>
                <w:rFonts w:ascii="Arial" w:eastAsia="STZhongsong" w:hAnsi="Arial" w:cs="Arial"/>
                <w:sz w:val="22"/>
                <w:szCs w:val="22"/>
                <w:lang w:eastAsia="zh-CN"/>
              </w:rPr>
              <w:t>Lot 4</w:t>
            </w:r>
          </w:p>
        </w:tc>
      </w:tr>
      <w:tr w:rsidR="00D47EEB" w:rsidRPr="00D47EEB" w14:paraId="05B1AF44" w14:textId="77777777" w:rsidTr="00D47EEB">
        <w:trPr>
          <w:trHeight w:val="454"/>
        </w:trPr>
        <w:tc>
          <w:tcPr>
            <w:tcW w:w="4111" w:type="dxa"/>
            <w:vAlign w:val="center"/>
          </w:tcPr>
          <w:p w14:paraId="6B0C8DFC" w14:textId="77777777" w:rsidR="00D47EEB" w:rsidRPr="00D47EEB" w:rsidRDefault="00D47EEB" w:rsidP="00D47EEB">
            <w:pPr>
              <w:tabs>
                <w:tab w:val="left" w:pos="851"/>
              </w:tabs>
              <w:spacing w:after="120"/>
              <w:jc w:val="left"/>
              <w:outlineLvl w:val="1"/>
              <w:rPr>
                <w:rFonts w:ascii="Arial" w:eastAsia="STZhongsong" w:hAnsi="Arial" w:cs="Arial"/>
                <w:sz w:val="22"/>
                <w:szCs w:val="22"/>
                <w:lang w:eastAsia="zh-CN"/>
              </w:rPr>
            </w:pPr>
            <w:r w:rsidRPr="00D47EEB">
              <w:rPr>
                <w:rFonts w:ascii="Arial" w:eastAsia="STZhongsong" w:hAnsi="Arial" w:cs="Arial"/>
                <w:sz w:val="22"/>
                <w:szCs w:val="22"/>
                <w:lang w:eastAsia="zh-CN"/>
              </w:rPr>
              <w:t>DSE Eye Care</w:t>
            </w:r>
          </w:p>
        </w:tc>
        <w:tc>
          <w:tcPr>
            <w:tcW w:w="4111" w:type="dxa"/>
            <w:vAlign w:val="center"/>
          </w:tcPr>
          <w:p w14:paraId="5BAFE359" w14:textId="77777777" w:rsidR="00D47EEB" w:rsidRPr="00D47EEB" w:rsidRDefault="00D47EEB" w:rsidP="00D47EEB">
            <w:pPr>
              <w:tabs>
                <w:tab w:val="left" w:pos="851"/>
              </w:tabs>
              <w:spacing w:after="120"/>
              <w:jc w:val="center"/>
              <w:outlineLvl w:val="1"/>
              <w:rPr>
                <w:rFonts w:ascii="Arial" w:eastAsia="STZhongsong" w:hAnsi="Arial" w:cs="Arial"/>
                <w:sz w:val="22"/>
                <w:szCs w:val="22"/>
                <w:lang w:eastAsia="zh-CN"/>
              </w:rPr>
            </w:pPr>
            <w:r w:rsidRPr="00D47EEB">
              <w:rPr>
                <w:rFonts w:ascii="Arial" w:eastAsia="STZhongsong" w:hAnsi="Arial" w:cs="Arial"/>
                <w:sz w:val="22"/>
                <w:szCs w:val="22"/>
                <w:lang w:eastAsia="zh-CN"/>
              </w:rPr>
              <w:t>Multiplied by 80%</w:t>
            </w:r>
          </w:p>
        </w:tc>
      </w:tr>
      <w:tr w:rsidR="00D47EEB" w:rsidRPr="00D47EEB" w14:paraId="7AB5B55B" w14:textId="77777777" w:rsidTr="00D47EEB">
        <w:trPr>
          <w:trHeight w:val="454"/>
        </w:trPr>
        <w:tc>
          <w:tcPr>
            <w:tcW w:w="4111" w:type="dxa"/>
            <w:vAlign w:val="center"/>
          </w:tcPr>
          <w:p w14:paraId="0C9D86B1" w14:textId="77777777" w:rsidR="00D47EEB" w:rsidRPr="00A841D9" w:rsidRDefault="00D47EEB" w:rsidP="00D47EEB">
            <w:pPr>
              <w:tabs>
                <w:tab w:val="left" w:pos="851"/>
              </w:tabs>
              <w:spacing w:after="120"/>
              <w:jc w:val="left"/>
              <w:outlineLvl w:val="1"/>
              <w:rPr>
                <w:rFonts w:ascii="Arial" w:eastAsia="STZhongsong" w:hAnsi="Arial" w:cs="Arial"/>
                <w:sz w:val="22"/>
                <w:szCs w:val="22"/>
                <w:lang w:eastAsia="zh-CN"/>
              </w:rPr>
            </w:pPr>
            <w:r w:rsidRPr="00A841D9">
              <w:rPr>
                <w:rFonts w:ascii="Arial" w:eastAsia="STZhongsong" w:hAnsi="Arial"/>
                <w:lang w:eastAsia="zh-CN"/>
              </w:rPr>
              <w:t>Safety Eye Care Services</w:t>
            </w:r>
          </w:p>
        </w:tc>
        <w:tc>
          <w:tcPr>
            <w:tcW w:w="4111" w:type="dxa"/>
            <w:vAlign w:val="center"/>
          </w:tcPr>
          <w:p w14:paraId="1244F69E" w14:textId="77777777" w:rsidR="00D47EEB" w:rsidRPr="00D47EEB" w:rsidRDefault="00D47EEB" w:rsidP="00D47EEB">
            <w:pPr>
              <w:tabs>
                <w:tab w:val="left" w:pos="851"/>
              </w:tabs>
              <w:spacing w:after="120"/>
              <w:jc w:val="center"/>
              <w:outlineLvl w:val="1"/>
              <w:rPr>
                <w:rFonts w:ascii="Arial" w:eastAsia="STZhongsong" w:hAnsi="Arial" w:cs="Arial"/>
                <w:sz w:val="22"/>
                <w:szCs w:val="22"/>
                <w:lang w:eastAsia="zh-CN"/>
              </w:rPr>
            </w:pPr>
            <w:r w:rsidRPr="00D47EEB">
              <w:rPr>
                <w:rFonts w:ascii="Arial" w:eastAsia="STZhongsong" w:hAnsi="Arial" w:cs="Arial"/>
                <w:sz w:val="22"/>
                <w:szCs w:val="22"/>
                <w:lang w:eastAsia="zh-CN"/>
              </w:rPr>
              <w:t>Multiplied by 15%</w:t>
            </w:r>
          </w:p>
        </w:tc>
      </w:tr>
      <w:tr w:rsidR="00D47EEB" w:rsidRPr="00D47EEB" w14:paraId="68A00C18" w14:textId="77777777" w:rsidTr="00D47EEB">
        <w:trPr>
          <w:trHeight w:val="454"/>
        </w:trPr>
        <w:tc>
          <w:tcPr>
            <w:tcW w:w="4111" w:type="dxa"/>
            <w:vAlign w:val="center"/>
          </w:tcPr>
          <w:p w14:paraId="27FB5979" w14:textId="77777777" w:rsidR="00D47EEB" w:rsidRPr="00A841D9" w:rsidRDefault="00D47EEB" w:rsidP="00D47EEB">
            <w:pPr>
              <w:tabs>
                <w:tab w:val="left" w:pos="851"/>
              </w:tabs>
              <w:spacing w:after="120"/>
              <w:jc w:val="left"/>
              <w:outlineLvl w:val="1"/>
              <w:rPr>
                <w:rFonts w:ascii="Arial" w:eastAsia="STZhongsong" w:hAnsi="Arial" w:cs="Arial"/>
                <w:sz w:val="22"/>
                <w:szCs w:val="22"/>
                <w:lang w:eastAsia="zh-CN"/>
              </w:rPr>
            </w:pPr>
            <w:r w:rsidRPr="00A841D9">
              <w:rPr>
                <w:rFonts w:ascii="Arial" w:eastAsia="STZhongsong" w:hAnsi="Arial"/>
                <w:lang w:eastAsia="zh-CN"/>
              </w:rPr>
              <w:t>Mobile Service</w:t>
            </w:r>
          </w:p>
        </w:tc>
        <w:tc>
          <w:tcPr>
            <w:tcW w:w="4111" w:type="dxa"/>
            <w:vAlign w:val="center"/>
          </w:tcPr>
          <w:p w14:paraId="70A442B5" w14:textId="77777777" w:rsidR="00D47EEB" w:rsidRPr="00D47EEB" w:rsidRDefault="00D47EEB" w:rsidP="00D47EEB">
            <w:pPr>
              <w:tabs>
                <w:tab w:val="left" w:pos="851"/>
              </w:tabs>
              <w:spacing w:after="120"/>
              <w:jc w:val="center"/>
              <w:outlineLvl w:val="1"/>
              <w:rPr>
                <w:rFonts w:ascii="Arial" w:eastAsia="STZhongsong" w:hAnsi="Arial" w:cs="Arial"/>
                <w:sz w:val="22"/>
                <w:szCs w:val="22"/>
                <w:lang w:eastAsia="zh-CN"/>
              </w:rPr>
            </w:pPr>
            <w:r w:rsidRPr="00D47EEB">
              <w:rPr>
                <w:rFonts w:ascii="Arial" w:eastAsia="STZhongsong" w:hAnsi="Arial" w:cs="Arial"/>
                <w:sz w:val="22"/>
                <w:szCs w:val="22"/>
                <w:lang w:eastAsia="zh-CN"/>
              </w:rPr>
              <w:t>Multiplied by 5%</w:t>
            </w:r>
          </w:p>
        </w:tc>
      </w:tr>
      <w:tr w:rsidR="00A841D9" w:rsidRPr="00D47EEB" w14:paraId="09337CDA" w14:textId="77777777" w:rsidTr="00D47EEB">
        <w:trPr>
          <w:trHeight w:val="454"/>
        </w:trPr>
        <w:tc>
          <w:tcPr>
            <w:tcW w:w="4111" w:type="dxa"/>
            <w:vAlign w:val="center"/>
          </w:tcPr>
          <w:p w14:paraId="62621005" w14:textId="77777777" w:rsidR="00A841D9" w:rsidRPr="00A841D9" w:rsidRDefault="00A841D9" w:rsidP="00D47EEB">
            <w:pPr>
              <w:tabs>
                <w:tab w:val="left" w:pos="851"/>
              </w:tabs>
              <w:spacing w:after="120"/>
              <w:outlineLvl w:val="1"/>
              <w:rPr>
                <w:rFonts w:ascii="Arial" w:eastAsia="STZhongsong" w:hAnsi="Arial"/>
                <w:lang w:eastAsia="zh-CN"/>
              </w:rPr>
            </w:pPr>
          </w:p>
        </w:tc>
        <w:tc>
          <w:tcPr>
            <w:tcW w:w="4111" w:type="dxa"/>
            <w:vAlign w:val="center"/>
          </w:tcPr>
          <w:p w14:paraId="670D6DA0" w14:textId="132000E8" w:rsidR="00A841D9" w:rsidRPr="00821410" w:rsidRDefault="00A841D9" w:rsidP="00D47EEB">
            <w:pPr>
              <w:tabs>
                <w:tab w:val="left" w:pos="851"/>
              </w:tabs>
              <w:spacing w:after="120"/>
              <w:jc w:val="center"/>
              <w:outlineLvl w:val="1"/>
              <w:rPr>
                <w:rFonts w:ascii="Arial" w:eastAsia="STZhongsong" w:hAnsi="Arial" w:cs="Arial"/>
                <w:b/>
                <w:lang w:eastAsia="zh-CN"/>
              </w:rPr>
            </w:pPr>
            <w:r w:rsidRPr="00821410">
              <w:rPr>
                <w:rFonts w:ascii="Arial" w:eastAsia="STZhongsong" w:hAnsi="Arial" w:cs="Arial"/>
                <w:b/>
                <w:lang w:eastAsia="zh-CN"/>
              </w:rPr>
              <w:t xml:space="preserve">=Total Basket Price </w:t>
            </w:r>
          </w:p>
        </w:tc>
      </w:tr>
      <w:tr w:rsidR="00A841D9" w:rsidRPr="00D47EEB" w14:paraId="618EA1D6" w14:textId="77777777" w:rsidTr="00A841D9">
        <w:trPr>
          <w:trHeight w:val="454"/>
        </w:trPr>
        <w:tc>
          <w:tcPr>
            <w:tcW w:w="8222" w:type="dxa"/>
            <w:gridSpan w:val="2"/>
            <w:vAlign w:val="center"/>
          </w:tcPr>
          <w:p w14:paraId="589F3F58" w14:textId="5390E877" w:rsidR="00A841D9" w:rsidRDefault="00A841D9" w:rsidP="00A841D9">
            <w:pPr>
              <w:tabs>
                <w:tab w:val="left" w:pos="1843"/>
                <w:tab w:val="num" w:pos="2552"/>
              </w:tabs>
              <w:spacing w:after="120"/>
              <w:jc w:val="center"/>
              <w:outlineLvl w:val="2"/>
              <w:rPr>
                <w:rFonts w:ascii="Arial" w:eastAsia="STZhongsong" w:hAnsi="Arial" w:cs="Arial"/>
                <w:highlight w:val="yellow"/>
                <w:lang w:eastAsia="zh-CN"/>
              </w:rPr>
            </w:pPr>
          </w:p>
          <w:p w14:paraId="07E93570" w14:textId="1D939B2D" w:rsidR="007E5136" w:rsidRPr="00821410" w:rsidRDefault="007E5136" w:rsidP="00A841D9">
            <w:pPr>
              <w:tabs>
                <w:tab w:val="left" w:pos="1843"/>
                <w:tab w:val="num" w:pos="2552"/>
              </w:tabs>
              <w:spacing w:after="120"/>
              <w:jc w:val="center"/>
              <w:outlineLvl w:val="2"/>
              <w:rPr>
                <w:rFonts w:ascii="Arial" w:eastAsia="STZhongsong" w:hAnsi="Arial" w:cs="Arial"/>
                <w:u w:val="single"/>
                <w:lang w:eastAsia="zh-CN"/>
              </w:rPr>
            </w:pPr>
            <w:r w:rsidRPr="00821410">
              <w:rPr>
                <w:rFonts w:ascii="Arial" w:eastAsia="STZhongsong" w:hAnsi="Arial" w:cs="Arial"/>
                <w:u w:val="single"/>
                <w:lang w:eastAsia="zh-CN"/>
              </w:rPr>
              <w:t>‘</w:t>
            </w:r>
            <w:r w:rsidR="00A841D9" w:rsidRPr="00821410">
              <w:rPr>
                <w:rFonts w:ascii="Arial" w:eastAsia="STZhongsong" w:hAnsi="Arial" w:cs="Arial"/>
                <w:u w:val="single"/>
                <w:lang w:eastAsia="zh-CN"/>
              </w:rPr>
              <w:t xml:space="preserve">Total Basket Price’ </w:t>
            </w:r>
          </w:p>
          <w:p w14:paraId="2C2E6179" w14:textId="03FB1CEA" w:rsidR="00A841D9" w:rsidRPr="00821410" w:rsidRDefault="00A841D9" w:rsidP="00821410">
            <w:pPr>
              <w:tabs>
                <w:tab w:val="left" w:pos="1843"/>
                <w:tab w:val="num" w:pos="2552"/>
              </w:tabs>
              <w:spacing w:after="120"/>
              <w:jc w:val="center"/>
              <w:outlineLvl w:val="2"/>
              <w:rPr>
                <w:rFonts w:ascii="Arial" w:eastAsia="STZhongsong" w:hAnsi="Arial" w:cs="Arial"/>
                <w:lang w:eastAsia="zh-CN"/>
              </w:rPr>
            </w:pPr>
            <w:r w:rsidRPr="00821410">
              <w:rPr>
                <w:rFonts w:ascii="Arial" w:eastAsia="STZhongsong" w:hAnsi="Arial" w:cs="Arial"/>
                <w:lang w:eastAsia="zh-CN"/>
              </w:rPr>
              <w:t>7</w:t>
            </w:r>
            <w:r w:rsidR="007E5136" w:rsidRPr="00821410">
              <w:rPr>
                <w:rFonts w:ascii="Arial" w:eastAsia="STZhongsong" w:hAnsi="Arial" w:cs="Arial"/>
                <w:lang w:eastAsia="zh-CN"/>
              </w:rPr>
              <w:t xml:space="preserve">0% Price weighting </w:t>
            </w:r>
            <w:r w:rsidRPr="00821410">
              <w:rPr>
                <w:rFonts w:ascii="Arial" w:eastAsia="STZhongsong" w:hAnsi="Arial" w:cs="Arial"/>
                <w:lang w:eastAsia="zh-CN"/>
              </w:rPr>
              <w:t xml:space="preserve">applicable to Lot 4. </w:t>
            </w:r>
          </w:p>
          <w:p w14:paraId="13B9FF95" w14:textId="77777777" w:rsidR="00A841D9" w:rsidRPr="00D47EEB" w:rsidRDefault="00A841D9" w:rsidP="00D47EEB">
            <w:pPr>
              <w:tabs>
                <w:tab w:val="left" w:pos="851"/>
              </w:tabs>
              <w:spacing w:after="120"/>
              <w:jc w:val="center"/>
              <w:outlineLvl w:val="1"/>
              <w:rPr>
                <w:rFonts w:ascii="Arial" w:eastAsia="STZhongsong" w:hAnsi="Arial" w:cs="Arial"/>
                <w:lang w:eastAsia="zh-CN"/>
              </w:rPr>
            </w:pPr>
          </w:p>
        </w:tc>
      </w:tr>
    </w:tbl>
    <w:p w14:paraId="0E0EE032" w14:textId="1FC0F9E4" w:rsidR="00C03B3D" w:rsidRPr="00C03B3D" w:rsidRDefault="00C03B3D" w:rsidP="00C03B3D">
      <w:pPr>
        <w:tabs>
          <w:tab w:val="left" w:pos="1843"/>
        </w:tabs>
        <w:adjustRightInd w:val="0"/>
        <w:spacing w:after="120" w:line="240" w:lineRule="auto"/>
        <w:ind w:left="2600"/>
        <w:jc w:val="both"/>
        <w:outlineLvl w:val="2"/>
        <w:rPr>
          <w:rFonts w:ascii="Arial" w:eastAsia="STZhongsong" w:hAnsi="Arial" w:cs="Arial"/>
          <w:lang w:eastAsia="zh-CN"/>
        </w:rPr>
      </w:pPr>
      <w:r w:rsidRPr="00C03B3D">
        <w:rPr>
          <w:rFonts w:ascii="Arial" w:eastAsia="STZhongsong" w:hAnsi="Arial" w:cs="Arial"/>
          <w:lang w:eastAsia="zh-CN"/>
        </w:rPr>
        <w:t xml:space="preserve">. </w:t>
      </w:r>
    </w:p>
    <w:p w14:paraId="27EB6575" w14:textId="77777777" w:rsidR="009578C2" w:rsidRDefault="009578C2" w:rsidP="00821410">
      <w:pPr>
        <w:tabs>
          <w:tab w:val="left" w:pos="1843"/>
        </w:tabs>
        <w:adjustRightInd w:val="0"/>
        <w:spacing w:after="120" w:line="240" w:lineRule="auto"/>
        <w:ind w:left="1559"/>
        <w:jc w:val="both"/>
        <w:outlineLvl w:val="2"/>
        <w:rPr>
          <w:rFonts w:ascii="Arial" w:eastAsia="STZhongsong" w:hAnsi="Arial" w:cs="Arial"/>
          <w:lang w:eastAsia="zh-CN"/>
        </w:rPr>
      </w:pPr>
    </w:p>
    <w:p w14:paraId="609ED927" w14:textId="7C566381" w:rsidR="00A841D9" w:rsidRPr="00BC5606" w:rsidRDefault="009578C2">
      <w:pPr>
        <w:pStyle w:val="Heading3"/>
        <w:tabs>
          <w:tab w:val="clear" w:pos="1474"/>
          <w:tab w:val="num" w:pos="2552"/>
        </w:tabs>
      </w:pPr>
      <w:r>
        <w:t xml:space="preserve"> </w:t>
      </w:r>
      <w:r w:rsidR="00A841D9">
        <w:t xml:space="preserve">A worked example at ANNEX 2 of this document illustrates how the Total </w:t>
      </w:r>
      <w:r w:rsidR="00A841D9" w:rsidRPr="00BC5606">
        <w:t>Basket Price for Lot 4 will be evaluated.</w:t>
      </w:r>
    </w:p>
    <w:p w14:paraId="594F3065" w14:textId="12CEB8B8" w:rsidR="009578C2" w:rsidRPr="00BC5606" w:rsidRDefault="009578C2" w:rsidP="00821410">
      <w:pPr>
        <w:pStyle w:val="Heading3"/>
      </w:pPr>
      <w:r w:rsidRPr="009578C2">
        <w:t>The information provided in both tabs ‘(D) Blended Price’ and’ (E) Discount’ in Attachment 5 – Pricing Matrix Lot 4 will not be evaluated or form part of the Pricing Evaluation for Lot 4</w:t>
      </w:r>
      <w:r w:rsidR="004B582C">
        <w:t xml:space="preserve"> but w</w:t>
      </w:r>
      <w:r w:rsidRPr="009578C2">
        <w:t xml:space="preserve">ill be incorporated into </w:t>
      </w:r>
      <w:r w:rsidR="004B582C">
        <w:t xml:space="preserve">the successful Potential Providers </w:t>
      </w:r>
      <w:r w:rsidRPr="009578C2">
        <w:t>Framework Agreement Schedule 3</w:t>
      </w:r>
      <w:r w:rsidR="00340776">
        <w:t xml:space="preserve"> </w:t>
      </w:r>
      <w:r w:rsidRPr="009578C2">
        <w:t xml:space="preserve"> </w:t>
      </w:r>
      <w:r w:rsidR="00340776" w:rsidRPr="00D47EEB">
        <w:t>Framework Prices and Charging Structure</w:t>
      </w:r>
      <w:r w:rsidR="00340776">
        <w:t>.</w:t>
      </w:r>
      <w:r w:rsidR="00340776" w:rsidRPr="00255470">
        <w:rPr>
          <w:highlight w:val="yellow"/>
        </w:rPr>
        <w:t xml:space="preserve">  </w:t>
      </w:r>
      <w:r w:rsidRPr="009578C2">
        <w:t xml:space="preserve"> </w:t>
      </w:r>
    </w:p>
    <w:p w14:paraId="3EDB5AFC" w14:textId="77777777" w:rsidR="009578C2" w:rsidRPr="009578C2" w:rsidRDefault="009578C2" w:rsidP="00821410">
      <w:pPr>
        <w:pStyle w:val="Heading2"/>
        <w:ind w:left="1457"/>
        <w:rPr>
          <w:b/>
          <w:sz w:val="22"/>
          <w:szCs w:val="22"/>
        </w:rPr>
      </w:pPr>
      <w:r w:rsidRPr="009578C2">
        <w:rPr>
          <w:b/>
          <w:sz w:val="22"/>
          <w:szCs w:val="22"/>
        </w:rPr>
        <w:t>Price Evaluation methodology</w:t>
      </w:r>
    </w:p>
    <w:p w14:paraId="51D533B0" w14:textId="1FA0A64E" w:rsidR="009578C2" w:rsidRPr="00287A42" w:rsidRDefault="009578C2" w:rsidP="009578C2">
      <w:pPr>
        <w:pStyle w:val="Heading3"/>
        <w:tabs>
          <w:tab w:val="clear" w:pos="1474"/>
          <w:tab w:val="num" w:pos="1559"/>
        </w:tabs>
        <w:ind w:left="1559" w:hanging="708"/>
      </w:pPr>
      <w:r>
        <w:t>The instructions in this section 1</w:t>
      </w:r>
      <w:r w:rsidR="004B582C">
        <w:t>1</w:t>
      </w:r>
      <w:r w:rsidRPr="000A61ED">
        <w:t>.</w:t>
      </w:r>
      <w:r w:rsidR="004B7F15">
        <w:t>13</w:t>
      </w:r>
      <w:r w:rsidRPr="000A61ED">
        <w:t xml:space="preserve"> refer</w:t>
      </w:r>
      <w:r>
        <w:t xml:space="preserve"> to Attachment 5 - Pricing Matrix Lot 1, 2, 3 and 4 should be read in conjunction with that Attachment and Framework Schedule 3 – (Prices and Charging Structure).</w:t>
      </w:r>
    </w:p>
    <w:p w14:paraId="7B2CD59A" w14:textId="77777777" w:rsidR="009578C2" w:rsidRDefault="009578C2" w:rsidP="009578C2">
      <w:pPr>
        <w:pStyle w:val="Heading3"/>
        <w:tabs>
          <w:tab w:val="clear" w:pos="1474"/>
          <w:tab w:val="num" w:pos="1559"/>
        </w:tabs>
        <w:ind w:left="1559" w:hanging="708"/>
      </w:pPr>
      <w:r w:rsidRPr="00A03342">
        <w:t xml:space="preserve">Prices </w:t>
      </w:r>
      <w:r w:rsidRPr="00255960">
        <w:t xml:space="preserve">submitted by Potential Providers in </w:t>
      </w:r>
      <w:r w:rsidRPr="00DD51CA">
        <w:t xml:space="preserve">Attachment 5 - </w:t>
      </w:r>
      <w:r>
        <w:t>Pricing Matrix Lot 1</w:t>
      </w:r>
      <w:r w:rsidRPr="00255960">
        <w:t xml:space="preserve">, </w:t>
      </w:r>
      <w:r>
        <w:t xml:space="preserve">2, 3 and 4 </w:t>
      </w:r>
      <w:r w:rsidRPr="00255960">
        <w:t>will be evaluated in accordance with the following process.</w:t>
      </w:r>
    </w:p>
    <w:p w14:paraId="020B8004" w14:textId="15CE1279" w:rsidR="009578C2" w:rsidRDefault="009578C2" w:rsidP="009578C2">
      <w:pPr>
        <w:pStyle w:val="Heading3"/>
        <w:tabs>
          <w:tab w:val="clear" w:pos="1474"/>
          <w:tab w:val="num" w:pos="1559"/>
        </w:tabs>
        <w:ind w:left="1559" w:hanging="708"/>
      </w:pPr>
      <w:r w:rsidRPr="00A03342">
        <w:t>The Potential</w:t>
      </w:r>
      <w:r>
        <w:t xml:space="preserve"> Provider with the lowest ‘Total Basket Price’, shall be awarded </w:t>
      </w:r>
      <w:r w:rsidRPr="00A03342">
        <w:t xml:space="preserve">the </w:t>
      </w:r>
      <w:r w:rsidR="008E5B06">
        <w:t>Price</w:t>
      </w:r>
      <w:r w:rsidR="00863A09">
        <w:t xml:space="preserve"> </w:t>
      </w:r>
      <w:r>
        <w:t>S</w:t>
      </w:r>
      <w:r w:rsidRPr="00A03342">
        <w:t xml:space="preserve">core </w:t>
      </w:r>
      <w:r w:rsidR="00863A09">
        <w:t>a</w:t>
      </w:r>
      <w:r w:rsidRPr="00A03342">
        <w:t>vailable. The remain</w:t>
      </w:r>
      <w:r>
        <w:t xml:space="preserve">ing Potential Providers shall be </w:t>
      </w:r>
      <w:r w:rsidRPr="00A03342">
        <w:t xml:space="preserve">awarded a percentage of the </w:t>
      </w:r>
      <w:r w:rsidR="00863A09">
        <w:t>Price S</w:t>
      </w:r>
      <w:r w:rsidRPr="00A03342">
        <w:t xml:space="preserve">core </w:t>
      </w:r>
      <w:r>
        <w:t>available equal to their ‘Basket P</w:t>
      </w:r>
      <w:r w:rsidRPr="00A03342">
        <w:t>rice</w:t>
      </w:r>
      <w:r>
        <w:t>’</w:t>
      </w:r>
      <w:r w:rsidRPr="00A03342">
        <w:t>,</w:t>
      </w:r>
      <w:r>
        <w:t xml:space="preserve"> relative to the lowest ‘Basket P</w:t>
      </w:r>
      <w:r w:rsidRPr="00A03342">
        <w:t>rice’ submitted.</w:t>
      </w:r>
    </w:p>
    <w:p w14:paraId="7B94DA50" w14:textId="77777777" w:rsidR="00340776" w:rsidRDefault="00340776" w:rsidP="00821410">
      <w:pPr>
        <w:pStyle w:val="Heading3"/>
        <w:numPr>
          <w:ilvl w:val="0"/>
          <w:numId w:val="0"/>
        </w:numPr>
        <w:ind w:left="1559"/>
      </w:pPr>
    </w:p>
    <w:p w14:paraId="5496AEDC" w14:textId="1DA77278" w:rsidR="00BA1AF3" w:rsidRPr="00BA1AF3" w:rsidRDefault="00863A09" w:rsidP="00BA1AF3">
      <w:pPr>
        <w:pStyle w:val="Heading3"/>
        <w:tabs>
          <w:tab w:val="clear" w:pos="1474"/>
          <w:tab w:val="num" w:pos="1559"/>
        </w:tabs>
        <w:ind w:left="1559" w:hanging="708"/>
      </w:pPr>
      <w:r w:rsidRPr="00BA1AF3">
        <w:rPr>
          <w:noProof/>
          <w:lang w:eastAsia="en-GB"/>
        </w:rPr>
        <mc:AlternateContent>
          <mc:Choice Requires="wps">
            <w:drawing>
              <wp:anchor distT="45720" distB="45720" distL="114300" distR="114300" simplePos="0" relativeHeight="251660288" behindDoc="0" locked="0" layoutInCell="1" allowOverlap="1" wp14:anchorId="04A0E53B" wp14:editId="5ECB5ED6">
                <wp:simplePos x="0" y="0"/>
                <wp:positionH relativeFrom="column">
                  <wp:posOffset>5168265</wp:posOffset>
                </wp:positionH>
                <wp:positionV relativeFrom="paragraph">
                  <wp:posOffset>201295</wp:posOffset>
                </wp:positionV>
                <wp:extent cx="867410" cy="1069340"/>
                <wp:effectExtent l="0" t="0" r="889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410" cy="1069340"/>
                        </a:xfrm>
                        <a:prstGeom prst="rect">
                          <a:avLst/>
                        </a:prstGeom>
                        <a:solidFill>
                          <a:srgbClr val="FFFFFF"/>
                        </a:solidFill>
                        <a:ln w="9525">
                          <a:noFill/>
                          <a:miter lim="800000"/>
                          <a:headEnd/>
                          <a:tailEnd/>
                        </a:ln>
                      </wps:spPr>
                      <wps:txbx>
                        <w:txbxContent>
                          <w:p w14:paraId="080D1E99" w14:textId="77777777" w:rsidR="00B224B5" w:rsidRDefault="00B224B5" w:rsidP="00BA1AF3">
                            <w:pPr>
                              <w:rPr>
                                <w:rFonts w:ascii="Arial" w:hAnsi="Arial" w:cs="Arial"/>
                              </w:rPr>
                            </w:pPr>
                            <w:r>
                              <w:rPr>
                                <w:rFonts w:ascii="Arial" w:hAnsi="Arial" w:cs="Arial"/>
                              </w:rPr>
                              <w:t>x</w:t>
                            </w:r>
                            <w:r w:rsidRPr="00EF61F9">
                              <w:rPr>
                                <w:rFonts w:ascii="Arial" w:hAnsi="Arial" w:cs="Arial"/>
                              </w:rPr>
                              <w:t xml:space="preserve"> </w:t>
                            </w:r>
                            <w:r>
                              <w:rPr>
                                <w:rFonts w:ascii="Arial" w:hAnsi="Arial" w:cs="Arial"/>
                              </w:rPr>
                              <w:t>40</w:t>
                            </w:r>
                          </w:p>
                          <w:p w14:paraId="775C6E2C" w14:textId="622B4857" w:rsidR="00B224B5" w:rsidRPr="00EF61F9" w:rsidRDefault="00B224B5" w:rsidP="00BA1AF3">
                            <w:pPr>
                              <w:rPr>
                                <w:rFonts w:ascii="Arial" w:hAnsi="Arial" w:cs="Arial"/>
                              </w:rPr>
                            </w:pPr>
                            <w:r>
                              <w:rPr>
                                <w:rFonts w:ascii="Arial" w:hAnsi="Arial" w:cs="Arial"/>
                              </w:rPr>
                              <w:t xml:space="preserve"> Price</w:t>
                            </w:r>
                            <w:r w:rsidRPr="00EF61F9">
                              <w:rPr>
                                <w:rFonts w:ascii="Arial" w:hAnsi="Arial" w:cs="Arial"/>
                              </w:rPr>
                              <w:t xml:space="preserve"> Score Available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A0E53B" id="_x0000_t202" coordsize="21600,21600" o:spt="202" path="m,l,21600r21600,l21600,xe">
                <v:stroke joinstyle="miter"/>
                <v:path gradientshapeok="t" o:connecttype="rect"/>
              </v:shapetype>
              <v:shape id="Text Box 2" o:spid="_x0000_s1026" type="#_x0000_t202" style="position:absolute;left:0;text-align:left;margin-left:406.95pt;margin-top:15.85pt;width:68.3pt;height:84.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" stroked="f">
                <v:textbox>
                  <w:txbxContent>
                    <w:p w14:paraId="080D1E99" w14:textId="77777777" w:rsidR="00B224B5" w:rsidRDefault="00B224B5" w:rsidP="00BA1AF3">
                      <w:pPr>
                        <w:rPr>
                          <w:rFonts w:ascii="Arial" w:hAnsi="Arial" w:cs="Arial"/>
                        </w:rPr>
                      </w:pPr>
                      <w:r>
                        <w:rPr>
                          <w:rFonts w:ascii="Arial" w:hAnsi="Arial" w:cs="Arial"/>
                        </w:rPr>
                        <w:t>x</w:t>
                      </w:r>
                      <w:r w:rsidRPr="00EF61F9">
                        <w:rPr>
                          <w:rFonts w:ascii="Arial" w:hAnsi="Arial" w:cs="Arial"/>
                        </w:rPr>
                        <w:t xml:space="preserve"> </w:t>
                      </w:r>
                      <w:r>
                        <w:rPr>
                          <w:rFonts w:ascii="Arial" w:hAnsi="Arial" w:cs="Arial"/>
                        </w:rPr>
                        <w:t>40</w:t>
                      </w:r>
                    </w:p>
                    <w:p w14:paraId="775C6E2C" w14:textId="622B4857" w:rsidR="00B224B5" w:rsidRPr="00EF61F9" w:rsidRDefault="00B224B5" w:rsidP="00BA1AF3">
                      <w:pPr>
                        <w:rPr>
                          <w:rFonts w:ascii="Arial" w:hAnsi="Arial" w:cs="Arial"/>
                        </w:rPr>
                      </w:pPr>
                      <w:r>
                        <w:rPr>
                          <w:rFonts w:ascii="Arial" w:hAnsi="Arial" w:cs="Arial"/>
                        </w:rPr>
                        <w:t xml:space="preserve"> Price</w:t>
                      </w:r>
                      <w:r w:rsidRPr="00EF61F9">
                        <w:rPr>
                          <w:rFonts w:ascii="Arial" w:hAnsi="Arial" w:cs="Arial"/>
                        </w:rPr>
                        <w:t xml:space="preserve"> Score Available </w:t>
                      </w:r>
                    </w:p>
                  </w:txbxContent>
                </v:textbox>
                <w10:wrap type="square"/>
              </v:shape>
            </w:pict>
          </mc:Fallback>
        </mc:AlternateContent>
      </w:r>
      <w:r w:rsidR="00BA1AF3">
        <w:t xml:space="preserve"> </w:t>
      </w:r>
      <w:r w:rsidR="00BA1AF3" w:rsidRPr="00BA1AF3">
        <w:t>The calculation used for Lots 1, 2 and 3 “</w:t>
      </w:r>
      <w:r w:rsidR="00340776">
        <w:t xml:space="preserve">Total </w:t>
      </w:r>
      <w:r w:rsidR="00BA1AF3" w:rsidRPr="00BA1AF3">
        <w:t>Basket Price</w:t>
      </w:r>
      <w:r w:rsidR="00340776">
        <w:t>'</w:t>
      </w:r>
      <w:r w:rsidR="00BA1AF3" w:rsidRPr="00BA1AF3">
        <w:t xml:space="preserve"> is as follows:</w:t>
      </w:r>
    </w:p>
    <w:p w14:paraId="33BF1C98" w14:textId="18883C4E" w:rsidR="00BA1AF3" w:rsidRPr="00BA1AF3" w:rsidRDefault="00BA1AF3" w:rsidP="00BA1AF3">
      <w:pPr>
        <w:tabs>
          <w:tab w:val="left" w:pos="1843"/>
        </w:tabs>
        <w:adjustRightInd w:val="0"/>
        <w:spacing w:after="120" w:line="240" w:lineRule="auto"/>
        <w:ind w:left="2297"/>
        <w:jc w:val="both"/>
        <w:outlineLvl w:val="2"/>
        <w:rPr>
          <w:rFonts w:ascii="Arial" w:eastAsia="STZhongsong" w:hAnsi="Arial" w:cs="Arial"/>
          <w:lang w:eastAsia="zh-CN"/>
        </w:rPr>
      </w:pPr>
      <w:r w:rsidRPr="00BA1AF3">
        <w:rPr>
          <w:rFonts w:ascii="Arial" w:eastAsia="STZhongsong" w:hAnsi="Arial" w:cs="Arial"/>
          <w:noProof/>
        </w:rPr>
        <mc:AlternateContent>
          <mc:Choice Requires="wps">
            <w:drawing>
              <wp:anchor distT="0" distB="0" distL="114300" distR="114300" simplePos="0" relativeHeight="251659264" behindDoc="0" locked="0" layoutInCell="1" allowOverlap="1" wp14:anchorId="6C6A99BA" wp14:editId="50985CF2">
                <wp:simplePos x="0" y="0"/>
                <wp:positionH relativeFrom="column">
                  <wp:posOffset>2260600</wp:posOffset>
                </wp:positionH>
                <wp:positionV relativeFrom="paragraph">
                  <wp:posOffset>181610</wp:posOffset>
                </wp:positionV>
                <wp:extent cx="2584450" cy="12700"/>
                <wp:effectExtent l="0" t="0" r="25400" b="25400"/>
                <wp:wrapNone/>
                <wp:docPr id="6" name="Straight Connector 6"/>
                <wp:cNvGraphicFramePr/>
                <a:graphic xmlns:a="http://schemas.openxmlformats.org/drawingml/2006/main">
                  <a:graphicData uri="http://schemas.microsoft.com/office/word/2010/wordprocessingShape">
                    <wps:wsp>
                      <wps:cNvCnPr/>
                      <wps:spPr>
                        <a:xfrm flipV="1">
                          <a:off x="0" y="0"/>
                          <a:ext cx="2584450" cy="1270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39565A0D" id="Straight Connecto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78pt,14.3pt" to="38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" strokecolor="windowText"/>
            </w:pict>
          </mc:Fallback>
        </mc:AlternateContent>
      </w:r>
      <w:r w:rsidRPr="00BA1AF3">
        <w:rPr>
          <w:rFonts w:ascii="Arial" w:eastAsia="STZhongsong" w:hAnsi="Arial" w:cs="Arial"/>
          <w:lang w:eastAsia="zh-CN"/>
        </w:rPr>
        <w:t>Price Score = Lowest ‘</w:t>
      </w:r>
      <w:r w:rsidR="00340776">
        <w:rPr>
          <w:rFonts w:ascii="Arial" w:eastAsia="STZhongsong" w:hAnsi="Arial" w:cs="Arial"/>
          <w:lang w:eastAsia="zh-CN"/>
        </w:rPr>
        <w:t xml:space="preserve">Total </w:t>
      </w:r>
      <w:r w:rsidRPr="00BA1AF3">
        <w:rPr>
          <w:rFonts w:ascii="Arial" w:eastAsia="STZhongsong" w:hAnsi="Arial" w:cs="Arial"/>
          <w:lang w:eastAsia="zh-CN"/>
        </w:rPr>
        <w:t xml:space="preserve">Basket Price’ Tendered </w:t>
      </w:r>
    </w:p>
    <w:p w14:paraId="45B8B18F" w14:textId="3BDF1626" w:rsidR="00BA1AF3" w:rsidRPr="00BA1AF3" w:rsidRDefault="00BA1AF3" w:rsidP="00BA1AF3">
      <w:pPr>
        <w:tabs>
          <w:tab w:val="left" w:pos="1843"/>
        </w:tabs>
        <w:adjustRightInd w:val="0"/>
        <w:spacing w:after="120" w:line="240" w:lineRule="auto"/>
        <w:ind w:left="2297"/>
        <w:jc w:val="both"/>
        <w:outlineLvl w:val="2"/>
        <w:rPr>
          <w:rFonts w:ascii="Arial" w:eastAsia="STZhongsong" w:hAnsi="Arial" w:cs="Arial"/>
          <w:lang w:eastAsia="zh-CN"/>
        </w:rPr>
      </w:pPr>
      <w:r w:rsidRPr="00BA1AF3">
        <w:rPr>
          <w:rFonts w:ascii="Arial" w:eastAsia="STZhongsong" w:hAnsi="Arial" w:cs="Arial"/>
          <w:lang w:eastAsia="zh-CN"/>
        </w:rPr>
        <w:tab/>
        <w:t>Potential Providers Tendered ‘</w:t>
      </w:r>
      <w:r w:rsidR="00340776">
        <w:rPr>
          <w:rFonts w:ascii="Arial" w:eastAsia="STZhongsong" w:hAnsi="Arial" w:cs="Arial"/>
          <w:lang w:eastAsia="zh-CN"/>
        </w:rPr>
        <w:t xml:space="preserve">Total </w:t>
      </w:r>
      <w:r w:rsidRPr="00BA1AF3">
        <w:rPr>
          <w:rFonts w:ascii="Arial" w:eastAsia="STZhongsong" w:hAnsi="Arial" w:cs="Arial"/>
          <w:lang w:eastAsia="zh-CN"/>
        </w:rPr>
        <w:t>Basket Price’</w:t>
      </w:r>
    </w:p>
    <w:p w14:paraId="59809995" w14:textId="77777777" w:rsidR="00BA1AF3" w:rsidRDefault="00BA1AF3" w:rsidP="00BA1AF3">
      <w:pPr>
        <w:tabs>
          <w:tab w:val="left" w:pos="1843"/>
        </w:tabs>
        <w:adjustRightInd w:val="0"/>
        <w:spacing w:after="120" w:line="240" w:lineRule="auto"/>
        <w:jc w:val="both"/>
        <w:outlineLvl w:val="2"/>
        <w:rPr>
          <w:rFonts w:ascii="Arial" w:eastAsia="STZhongsong" w:hAnsi="Arial" w:cs="Arial"/>
          <w:lang w:eastAsia="zh-CN"/>
        </w:rPr>
      </w:pPr>
    </w:p>
    <w:p w14:paraId="23291EF1" w14:textId="77777777" w:rsidR="00340776" w:rsidRPr="00BA1AF3" w:rsidRDefault="00340776" w:rsidP="00BA1AF3">
      <w:pPr>
        <w:tabs>
          <w:tab w:val="left" w:pos="1843"/>
        </w:tabs>
        <w:adjustRightInd w:val="0"/>
        <w:spacing w:after="120" w:line="240" w:lineRule="auto"/>
        <w:jc w:val="both"/>
        <w:outlineLvl w:val="2"/>
        <w:rPr>
          <w:rFonts w:ascii="Arial" w:eastAsia="STZhongsong" w:hAnsi="Arial" w:cs="Arial"/>
          <w:lang w:eastAsia="zh-CN"/>
        </w:rPr>
      </w:pPr>
    </w:p>
    <w:p w14:paraId="3590D2C7" w14:textId="78617E40" w:rsidR="00BA1AF3" w:rsidRPr="00BA1AF3" w:rsidRDefault="00BA1AF3" w:rsidP="00F53A67">
      <w:pPr>
        <w:pStyle w:val="Heading3"/>
      </w:pPr>
      <w:r w:rsidRPr="00BA1AF3">
        <w:rPr>
          <w:noProof/>
          <w:lang w:eastAsia="en-GB"/>
        </w:rPr>
        <mc:AlternateContent>
          <mc:Choice Requires="wps">
            <w:drawing>
              <wp:anchor distT="45720" distB="45720" distL="114300" distR="114300" simplePos="0" relativeHeight="251662336" behindDoc="0" locked="0" layoutInCell="1" allowOverlap="1" wp14:anchorId="00328ACE" wp14:editId="43CB87E7">
                <wp:simplePos x="0" y="0"/>
                <wp:positionH relativeFrom="column">
                  <wp:posOffset>5214620</wp:posOffset>
                </wp:positionH>
                <wp:positionV relativeFrom="paragraph">
                  <wp:posOffset>50165</wp:posOffset>
                </wp:positionV>
                <wp:extent cx="797560" cy="1075690"/>
                <wp:effectExtent l="0" t="0" r="254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1075690"/>
                        </a:xfrm>
                        <a:prstGeom prst="rect">
                          <a:avLst/>
                        </a:prstGeom>
                        <a:solidFill>
                          <a:srgbClr val="FFFFFF"/>
                        </a:solidFill>
                        <a:ln w="9525">
                          <a:noFill/>
                          <a:miter lim="800000"/>
                          <a:headEnd/>
                          <a:tailEnd/>
                        </a:ln>
                      </wps:spPr>
                      <wps:txbx>
                        <w:txbxContent>
                          <w:p w14:paraId="2530FA98" w14:textId="77777777" w:rsidR="00B224B5" w:rsidRDefault="00B224B5" w:rsidP="00BA1AF3">
                            <w:pPr>
                              <w:rPr>
                                <w:rFonts w:ascii="Arial" w:hAnsi="Arial" w:cs="Arial"/>
                              </w:rPr>
                            </w:pPr>
                            <w:r>
                              <w:rPr>
                                <w:rFonts w:ascii="Arial" w:hAnsi="Arial" w:cs="Arial"/>
                              </w:rPr>
                              <w:t>x</w:t>
                            </w:r>
                            <w:r w:rsidRPr="00EF61F9">
                              <w:rPr>
                                <w:rFonts w:ascii="Arial" w:hAnsi="Arial" w:cs="Arial"/>
                              </w:rPr>
                              <w:t xml:space="preserve"> </w:t>
                            </w:r>
                            <w:r>
                              <w:rPr>
                                <w:rFonts w:ascii="Arial" w:hAnsi="Arial" w:cs="Arial"/>
                              </w:rPr>
                              <w:t xml:space="preserve">70 </w:t>
                            </w:r>
                          </w:p>
                          <w:p w14:paraId="60AD17A1" w14:textId="31830F58" w:rsidR="00B224B5" w:rsidRPr="00EF61F9" w:rsidRDefault="00B224B5" w:rsidP="00BA1AF3">
                            <w:pPr>
                              <w:rPr>
                                <w:rFonts w:ascii="Arial" w:hAnsi="Arial" w:cs="Arial"/>
                              </w:rPr>
                            </w:pPr>
                            <w:r>
                              <w:rPr>
                                <w:rFonts w:ascii="Arial" w:hAnsi="Arial" w:cs="Arial"/>
                              </w:rPr>
                              <w:t>Price</w:t>
                            </w:r>
                            <w:r w:rsidRPr="00EF61F9">
                              <w:rPr>
                                <w:rFonts w:ascii="Arial" w:hAnsi="Arial" w:cs="Arial"/>
                              </w:rPr>
                              <w:t xml:space="preserve"> Score Available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328ACE" id="_x0000_s1027" type="#_x0000_t202" style="position:absolute;left:0;text-align:left;margin-left:410.6pt;margin-top:3.95pt;width:62.8pt;height:84.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" stroked="f">
                <v:textbox>
                  <w:txbxContent>
                    <w:p w14:paraId="2530FA98" w14:textId="77777777" w:rsidR="00B224B5" w:rsidRDefault="00B224B5" w:rsidP="00BA1AF3">
                      <w:pPr>
                        <w:rPr>
                          <w:rFonts w:ascii="Arial" w:hAnsi="Arial" w:cs="Arial"/>
                        </w:rPr>
                      </w:pPr>
                      <w:r>
                        <w:rPr>
                          <w:rFonts w:ascii="Arial" w:hAnsi="Arial" w:cs="Arial"/>
                        </w:rPr>
                        <w:t>x</w:t>
                      </w:r>
                      <w:r w:rsidRPr="00EF61F9">
                        <w:rPr>
                          <w:rFonts w:ascii="Arial" w:hAnsi="Arial" w:cs="Arial"/>
                        </w:rPr>
                        <w:t xml:space="preserve"> </w:t>
                      </w:r>
                      <w:r>
                        <w:rPr>
                          <w:rFonts w:ascii="Arial" w:hAnsi="Arial" w:cs="Arial"/>
                        </w:rPr>
                        <w:t xml:space="preserve">70 </w:t>
                      </w:r>
                    </w:p>
                    <w:p w14:paraId="60AD17A1" w14:textId="31830F58" w:rsidR="00B224B5" w:rsidRPr="00EF61F9" w:rsidRDefault="00B224B5" w:rsidP="00BA1AF3">
                      <w:pPr>
                        <w:rPr>
                          <w:rFonts w:ascii="Arial" w:hAnsi="Arial" w:cs="Arial"/>
                        </w:rPr>
                      </w:pPr>
                      <w:r>
                        <w:rPr>
                          <w:rFonts w:ascii="Arial" w:hAnsi="Arial" w:cs="Arial"/>
                        </w:rPr>
                        <w:t>Price</w:t>
                      </w:r>
                      <w:r w:rsidRPr="00EF61F9">
                        <w:rPr>
                          <w:rFonts w:ascii="Arial" w:hAnsi="Arial" w:cs="Arial"/>
                        </w:rPr>
                        <w:t xml:space="preserve"> Score Available </w:t>
                      </w:r>
                    </w:p>
                  </w:txbxContent>
                </v:textbox>
                <w10:wrap type="square"/>
              </v:shape>
            </w:pict>
          </mc:Fallback>
        </mc:AlternateContent>
      </w:r>
      <w:r w:rsidRPr="00BA1AF3">
        <w:t xml:space="preserve">The calculation used for Lot 4 </w:t>
      </w:r>
      <w:r w:rsidR="00340776">
        <w:t xml:space="preserve">‘Total </w:t>
      </w:r>
      <w:r w:rsidRPr="00BA1AF3">
        <w:t>Basket Price</w:t>
      </w:r>
      <w:r w:rsidR="00340776">
        <w:t>’</w:t>
      </w:r>
      <w:r w:rsidRPr="00BA1AF3">
        <w:t xml:space="preserve"> is as follows:</w:t>
      </w:r>
    </w:p>
    <w:p w14:paraId="0FF2FA7B" w14:textId="06F4351B" w:rsidR="00BA1AF3" w:rsidRPr="00BA1AF3" w:rsidRDefault="00BA1AF3" w:rsidP="00BA1AF3">
      <w:pPr>
        <w:tabs>
          <w:tab w:val="left" w:pos="1843"/>
        </w:tabs>
        <w:adjustRightInd w:val="0"/>
        <w:spacing w:after="120" w:line="240" w:lineRule="auto"/>
        <w:ind w:left="2297"/>
        <w:jc w:val="both"/>
        <w:outlineLvl w:val="2"/>
        <w:rPr>
          <w:rFonts w:ascii="Arial" w:eastAsia="STZhongsong" w:hAnsi="Arial" w:cs="Arial"/>
          <w:lang w:eastAsia="zh-CN"/>
        </w:rPr>
      </w:pPr>
      <w:r w:rsidRPr="00BA1AF3">
        <w:rPr>
          <w:rFonts w:ascii="Arial" w:eastAsia="STZhongsong" w:hAnsi="Arial" w:cs="Arial"/>
          <w:noProof/>
        </w:rPr>
        <mc:AlternateContent>
          <mc:Choice Requires="wps">
            <w:drawing>
              <wp:anchor distT="0" distB="0" distL="114300" distR="114300" simplePos="0" relativeHeight="251661312" behindDoc="0" locked="0" layoutInCell="1" allowOverlap="1" wp14:anchorId="610EFCE1" wp14:editId="17082599">
                <wp:simplePos x="0" y="0"/>
                <wp:positionH relativeFrom="column">
                  <wp:posOffset>2260600</wp:posOffset>
                </wp:positionH>
                <wp:positionV relativeFrom="paragraph">
                  <wp:posOffset>181610</wp:posOffset>
                </wp:positionV>
                <wp:extent cx="2584450" cy="12700"/>
                <wp:effectExtent l="0" t="0" r="25400" b="25400"/>
                <wp:wrapNone/>
                <wp:docPr id="10" name="Straight Connector 10"/>
                <wp:cNvGraphicFramePr/>
                <a:graphic xmlns:a="http://schemas.openxmlformats.org/drawingml/2006/main">
                  <a:graphicData uri="http://schemas.microsoft.com/office/word/2010/wordprocessingShape">
                    <wps:wsp>
                      <wps:cNvCnPr/>
                      <wps:spPr>
                        <a:xfrm flipV="1">
                          <a:off x="0" y="0"/>
                          <a:ext cx="2584450" cy="1270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2923014F" id="Straight Connector 10"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78pt,14.3pt" to="381.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" strokecolor="windowText"/>
            </w:pict>
          </mc:Fallback>
        </mc:AlternateContent>
      </w:r>
      <w:r w:rsidRPr="00BA1AF3">
        <w:rPr>
          <w:rFonts w:ascii="Arial" w:eastAsia="STZhongsong" w:hAnsi="Arial" w:cs="Arial"/>
          <w:lang w:eastAsia="zh-CN"/>
        </w:rPr>
        <w:t>Price Score = Lowest ‘</w:t>
      </w:r>
      <w:r w:rsidR="00340776">
        <w:rPr>
          <w:rFonts w:ascii="Arial" w:eastAsia="STZhongsong" w:hAnsi="Arial" w:cs="Arial"/>
          <w:lang w:eastAsia="zh-CN"/>
        </w:rPr>
        <w:t xml:space="preserve">Total </w:t>
      </w:r>
      <w:r w:rsidRPr="00BA1AF3">
        <w:rPr>
          <w:rFonts w:ascii="Arial" w:eastAsia="STZhongsong" w:hAnsi="Arial" w:cs="Arial"/>
          <w:lang w:eastAsia="zh-CN"/>
        </w:rPr>
        <w:t xml:space="preserve">Basket Price’ Tendered </w:t>
      </w:r>
    </w:p>
    <w:p w14:paraId="0CA00436" w14:textId="4F356445" w:rsidR="009578C2" w:rsidRDefault="00BA1AF3" w:rsidP="00821410">
      <w:pPr>
        <w:pStyle w:val="Heading3"/>
        <w:numPr>
          <w:ilvl w:val="0"/>
          <w:numId w:val="0"/>
        </w:numPr>
        <w:ind w:left="1474"/>
        <w:rPr>
          <w:rFonts w:eastAsia="Times New Roman"/>
        </w:rPr>
      </w:pPr>
      <w:r>
        <w:rPr>
          <w:rFonts w:ascii="Calibri" w:eastAsia="Times New Roman" w:hAnsi="Calibri" w:cs="Times New Roman"/>
          <w:lang w:eastAsia="en-GB"/>
        </w:rPr>
        <w:tab/>
      </w:r>
      <w:r>
        <w:rPr>
          <w:rFonts w:ascii="Calibri" w:eastAsia="Times New Roman" w:hAnsi="Calibri" w:cs="Times New Roman"/>
          <w:lang w:eastAsia="en-GB"/>
        </w:rPr>
        <w:tab/>
      </w:r>
      <w:r>
        <w:rPr>
          <w:rFonts w:ascii="Calibri" w:eastAsia="Times New Roman" w:hAnsi="Calibri" w:cs="Times New Roman"/>
          <w:lang w:eastAsia="en-GB"/>
        </w:rPr>
        <w:tab/>
      </w:r>
      <w:r w:rsidRPr="00821410">
        <w:rPr>
          <w:rFonts w:eastAsia="Times New Roman"/>
          <w:lang w:eastAsia="en-GB"/>
        </w:rPr>
        <w:t>Potential Providers Tendered ‘</w:t>
      </w:r>
      <w:r w:rsidR="00340776">
        <w:rPr>
          <w:rFonts w:eastAsia="Times New Roman"/>
          <w:lang w:eastAsia="en-GB"/>
        </w:rPr>
        <w:t xml:space="preserve">Total </w:t>
      </w:r>
      <w:r w:rsidRPr="00821410">
        <w:rPr>
          <w:rFonts w:eastAsia="Times New Roman"/>
          <w:lang w:eastAsia="en-GB"/>
        </w:rPr>
        <w:t>Basket Price’</w:t>
      </w:r>
    </w:p>
    <w:p w14:paraId="171F3FAC" w14:textId="77777777" w:rsidR="004B7F15" w:rsidRDefault="004B7F15" w:rsidP="00821410">
      <w:pPr>
        <w:pStyle w:val="Heading3"/>
        <w:numPr>
          <w:ilvl w:val="0"/>
          <w:numId w:val="0"/>
        </w:numPr>
        <w:ind w:left="1474"/>
        <w:rPr>
          <w:rFonts w:eastAsia="Times New Roman"/>
        </w:rPr>
      </w:pPr>
    </w:p>
    <w:p w14:paraId="24DA565E" w14:textId="77777777" w:rsidR="004B7F15" w:rsidRPr="00821410" w:rsidRDefault="004B7F15" w:rsidP="00821410">
      <w:pPr>
        <w:pStyle w:val="Heading3"/>
        <w:numPr>
          <w:ilvl w:val="0"/>
          <w:numId w:val="0"/>
        </w:numPr>
        <w:ind w:left="1474"/>
      </w:pPr>
    </w:p>
    <w:p w14:paraId="0E99D116" w14:textId="4E549131" w:rsidR="00BA1AF3" w:rsidRPr="00BA1AF3" w:rsidRDefault="00BA1AF3" w:rsidP="00BA1AF3">
      <w:pPr>
        <w:pStyle w:val="Heading3"/>
        <w:tabs>
          <w:tab w:val="clear" w:pos="1474"/>
          <w:tab w:val="num" w:pos="1559"/>
        </w:tabs>
        <w:ind w:left="1559" w:hanging="708"/>
      </w:pPr>
      <w:r w:rsidRPr="00BA1AF3">
        <w:t>The Price Score for all Lots will be rounded to two (2) decimal places for Lots 1 – 4 using the standard Excel 2010 formula.</w:t>
      </w:r>
    </w:p>
    <w:p w14:paraId="192593D0" w14:textId="7C33DDB7" w:rsidR="00BA1AF3" w:rsidRDefault="00BA1AF3" w:rsidP="00821410">
      <w:pPr>
        <w:pStyle w:val="Heading3"/>
        <w:numPr>
          <w:ilvl w:val="0"/>
          <w:numId w:val="0"/>
        </w:numPr>
      </w:pPr>
    </w:p>
    <w:p w14:paraId="6E6BE3A6" w14:textId="77777777" w:rsidR="00BC0DBD" w:rsidRPr="00821410" w:rsidRDefault="00BC0DBD" w:rsidP="00821410">
      <w:pPr>
        <w:pStyle w:val="Heading3"/>
        <w:numPr>
          <w:ilvl w:val="0"/>
          <w:numId w:val="0"/>
        </w:numPr>
      </w:pPr>
    </w:p>
    <w:p w14:paraId="4A7BA2EB" w14:textId="680D6729" w:rsidR="005D097F" w:rsidRPr="00821410" w:rsidRDefault="00BA1AF3" w:rsidP="005D097F">
      <w:pPr>
        <w:pStyle w:val="Heading2"/>
        <w:rPr>
          <w:rFonts w:cs="Arial"/>
          <w:b/>
          <w:sz w:val="22"/>
          <w:szCs w:val="22"/>
        </w:rPr>
      </w:pPr>
      <w:r w:rsidDel="00BA1AF3">
        <w:t xml:space="preserve"> </w:t>
      </w:r>
      <w:bookmarkStart w:id="61" w:name="_Ref356399001"/>
      <w:bookmarkStart w:id="62" w:name="_Ref285704730"/>
      <w:r w:rsidR="005D097F" w:rsidRPr="00821410">
        <w:rPr>
          <w:rFonts w:cs="Arial"/>
          <w:b/>
          <w:sz w:val="22"/>
          <w:szCs w:val="22"/>
        </w:rPr>
        <w:t>Final Score</w:t>
      </w:r>
    </w:p>
    <w:p w14:paraId="04CE9289" w14:textId="160D8522" w:rsidR="00BA1AF3" w:rsidRDefault="005D097F" w:rsidP="00AA1BD9">
      <w:pPr>
        <w:pStyle w:val="Heading3"/>
      </w:pPr>
      <w:r w:rsidRPr="00821410">
        <w:rPr>
          <w:b/>
        </w:rPr>
        <w:t>The Quality Score</w:t>
      </w:r>
      <w:r w:rsidRPr="00BA1AF3">
        <w:t xml:space="preserve"> </w:t>
      </w:r>
      <w:r w:rsidR="00376C75">
        <w:t xml:space="preserve">for each of </w:t>
      </w:r>
      <w:r w:rsidR="00BA1AF3" w:rsidRPr="00821410">
        <w:rPr>
          <w:rFonts w:eastAsia="Times New Roman"/>
          <w:lang w:eastAsia="en-GB"/>
        </w:rPr>
        <w:t xml:space="preserve">Lots 1, 2 and 3 will be added to the </w:t>
      </w:r>
      <w:r w:rsidR="00BA1AF3" w:rsidRPr="00821410">
        <w:rPr>
          <w:rFonts w:eastAsia="Times New Roman"/>
          <w:b/>
          <w:lang w:eastAsia="en-GB"/>
        </w:rPr>
        <w:t>Price Score</w:t>
      </w:r>
      <w:r w:rsidR="00BA1AF3" w:rsidRPr="00821410">
        <w:rPr>
          <w:rFonts w:eastAsia="Times New Roman"/>
          <w:lang w:eastAsia="en-GB"/>
        </w:rPr>
        <w:t xml:space="preserve"> for the same Lot to determine the Final score for each Potential Provider in the applicable Lot (“</w:t>
      </w:r>
      <w:r w:rsidR="00BA1AF3" w:rsidRPr="00821410">
        <w:rPr>
          <w:rFonts w:eastAsia="Times New Roman"/>
          <w:b/>
          <w:lang w:eastAsia="en-GB"/>
        </w:rPr>
        <w:t>Final Score</w:t>
      </w:r>
      <w:r w:rsidR="00BA1AF3" w:rsidRPr="00821410">
        <w:rPr>
          <w:rFonts w:eastAsia="Times New Roman"/>
          <w:lang w:eastAsia="en-GB"/>
        </w:rPr>
        <w:t>”). See worked examples below:</w:t>
      </w:r>
      <w:r w:rsidR="00BA1AF3" w:rsidRPr="00BA1AF3">
        <w:t xml:space="preserve"> </w:t>
      </w:r>
    </w:p>
    <w:p w14:paraId="2621514A" w14:textId="77777777" w:rsidR="00BA1AF3" w:rsidRDefault="00BA1AF3" w:rsidP="00AA1BD9">
      <w:pPr>
        <w:pStyle w:val="Heading3"/>
        <w:rPr>
          <w:b/>
        </w:rPr>
      </w:pPr>
      <w:r>
        <w:t xml:space="preserve"> </w:t>
      </w:r>
      <w:r w:rsidRPr="00821410">
        <w:rPr>
          <w:b/>
        </w:rPr>
        <w:t>Lot 1, Lot 2 and Lot 3.</w:t>
      </w:r>
    </w:p>
    <w:tbl>
      <w:tblPr>
        <w:tblpPr w:leftFromText="180" w:rightFromText="180" w:vertAnchor="text" w:horzAnchor="margin" w:tblpXSpec="right" w:tblpY="-25"/>
        <w:tblW w:w="7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1654"/>
        <w:gridCol w:w="1559"/>
        <w:gridCol w:w="1606"/>
      </w:tblGrid>
      <w:tr w:rsidR="00BA1AF3" w:rsidRPr="00BA1AF3" w14:paraId="0EEF5EE3" w14:textId="77777777" w:rsidTr="0021753F">
        <w:tc>
          <w:tcPr>
            <w:tcW w:w="2976" w:type="dxa"/>
            <w:shd w:val="clear" w:color="auto" w:fill="BFBFBF"/>
          </w:tcPr>
          <w:p w14:paraId="53D56A67" w14:textId="77777777" w:rsidR="00BA1AF3" w:rsidRPr="00BA1AF3" w:rsidRDefault="00BA1AF3" w:rsidP="00BA1AF3">
            <w:pPr>
              <w:overflowPunct w:val="0"/>
              <w:autoSpaceDE w:val="0"/>
              <w:autoSpaceDN w:val="0"/>
              <w:adjustRightInd w:val="0"/>
              <w:spacing w:before="120" w:after="120" w:line="240" w:lineRule="auto"/>
              <w:ind w:left="2160"/>
              <w:jc w:val="both"/>
              <w:textAlignment w:val="baseline"/>
              <w:rPr>
                <w:rFonts w:ascii="Arial" w:eastAsia="Times New Roman" w:hAnsi="Arial" w:cs="Arial"/>
                <w:sz w:val="20"/>
                <w:szCs w:val="20"/>
              </w:rPr>
            </w:pPr>
          </w:p>
        </w:tc>
        <w:tc>
          <w:tcPr>
            <w:tcW w:w="1654" w:type="dxa"/>
            <w:shd w:val="clear" w:color="auto" w:fill="BFBFBF"/>
            <w:vAlign w:val="center"/>
          </w:tcPr>
          <w:p w14:paraId="3D5FD96B" w14:textId="77777777" w:rsidR="00BA1AF3" w:rsidRPr="00BA1AF3" w:rsidRDefault="00BA1AF3" w:rsidP="00BA1AF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BA1AF3">
              <w:rPr>
                <w:rFonts w:ascii="Arial" w:eastAsia="Times New Roman" w:hAnsi="Arial" w:cs="Arial"/>
                <w:sz w:val="20"/>
                <w:szCs w:val="20"/>
              </w:rPr>
              <w:t>Quality Score</w:t>
            </w:r>
          </w:p>
          <w:p w14:paraId="2124BC35" w14:textId="3733732D" w:rsidR="00BA1AF3" w:rsidRPr="00BA1AF3" w:rsidRDefault="00BA1AF3" w:rsidP="00BA1AF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BA1AF3">
              <w:rPr>
                <w:rFonts w:ascii="Arial" w:eastAsia="Times New Roman" w:hAnsi="Arial" w:cs="Arial"/>
                <w:sz w:val="20"/>
                <w:szCs w:val="20"/>
              </w:rPr>
              <w:t>60</w:t>
            </w:r>
          </w:p>
        </w:tc>
        <w:tc>
          <w:tcPr>
            <w:tcW w:w="1559" w:type="dxa"/>
            <w:shd w:val="clear" w:color="auto" w:fill="BFBFBF"/>
            <w:vAlign w:val="center"/>
          </w:tcPr>
          <w:p w14:paraId="19550B08" w14:textId="77777777" w:rsidR="00BA1AF3" w:rsidRPr="00BA1AF3" w:rsidRDefault="00BA1AF3" w:rsidP="00BA1AF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BA1AF3">
              <w:rPr>
                <w:rFonts w:ascii="Arial" w:eastAsia="Times New Roman" w:hAnsi="Arial" w:cs="Arial"/>
                <w:sz w:val="20"/>
                <w:szCs w:val="20"/>
              </w:rPr>
              <w:t>Price Score</w:t>
            </w:r>
          </w:p>
          <w:p w14:paraId="6E94FA36" w14:textId="29A56414" w:rsidR="00BA1AF3" w:rsidRPr="00BA1AF3" w:rsidRDefault="00BA1AF3" w:rsidP="00BA1AF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BA1AF3">
              <w:rPr>
                <w:rFonts w:ascii="Arial" w:eastAsia="Times New Roman" w:hAnsi="Arial" w:cs="Arial"/>
                <w:sz w:val="20"/>
                <w:szCs w:val="20"/>
              </w:rPr>
              <w:t>40</w:t>
            </w:r>
          </w:p>
        </w:tc>
        <w:tc>
          <w:tcPr>
            <w:tcW w:w="1606" w:type="dxa"/>
            <w:shd w:val="clear" w:color="auto" w:fill="BFBFBF"/>
            <w:vAlign w:val="center"/>
          </w:tcPr>
          <w:p w14:paraId="644FCE52" w14:textId="77777777" w:rsidR="00BA1AF3" w:rsidRPr="00BA1AF3" w:rsidRDefault="00BA1AF3" w:rsidP="00BA1AF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BA1AF3">
              <w:rPr>
                <w:rFonts w:ascii="Arial" w:eastAsia="Times New Roman" w:hAnsi="Arial" w:cs="Arial"/>
                <w:sz w:val="20"/>
                <w:szCs w:val="20"/>
              </w:rPr>
              <w:t>Final Score</w:t>
            </w:r>
          </w:p>
          <w:p w14:paraId="64AAFE6C" w14:textId="75FAB82B" w:rsidR="00BA1AF3" w:rsidRPr="00BA1AF3" w:rsidRDefault="00BA1AF3" w:rsidP="00BA1AF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BA1AF3">
              <w:rPr>
                <w:rFonts w:ascii="Arial" w:eastAsia="Times New Roman" w:hAnsi="Arial" w:cs="Arial"/>
                <w:sz w:val="20"/>
                <w:szCs w:val="20"/>
              </w:rPr>
              <w:t>100</w:t>
            </w:r>
          </w:p>
        </w:tc>
      </w:tr>
      <w:tr w:rsidR="00BA1AF3" w:rsidRPr="00BA1AF3" w14:paraId="2D3022BA" w14:textId="77777777" w:rsidTr="0021753F">
        <w:tc>
          <w:tcPr>
            <w:tcW w:w="2976" w:type="dxa"/>
            <w:shd w:val="clear" w:color="auto" w:fill="auto"/>
          </w:tcPr>
          <w:p w14:paraId="1017E24A" w14:textId="77777777" w:rsidR="00BA1AF3" w:rsidRPr="00BA1AF3" w:rsidRDefault="00BA1AF3" w:rsidP="00BA1AF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BA1AF3">
              <w:rPr>
                <w:rFonts w:ascii="Arial" w:eastAsia="Times New Roman" w:hAnsi="Arial" w:cs="Arial"/>
                <w:sz w:val="20"/>
                <w:szCs w:val="20"/>
              </w:rPr>
              <w:t>POTENTIAL PROVIDER A</w:t>
            </w:r>
          </w:p>
        </w:tc>
        <w:tc>
          <w:tcPr>
            <w:tcW w:w="1654" w:type="dxa"/>
            <w:shd w:val="clear" w:color="auto" w:fill="auto"/>
            <w:vAlign w:val="center"/>
          </w:tcPr>
          <w:p w14:paraId="7F50F0B8" w14:textId="77777777" w:rsidR="00BA1AF3" w:rsidRPr="00BA1AF3" w:rsidRDefault="00BA1AF3" w:rsidP="00BA1AF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BA1AF3">
              <w:rPr>
                <w:rFonts w:ascii="Arial" w:eastAsia="Times New Roman" w:hAnsi="Arial" w:cs="Arial"/>
                <w:sz w:val="20"/>
                <w:szCs w:val="20"/>
              </w:rPr>
              <w:t>60</w:t>
            </w:r>
          </w:p>
        </w:tc>
        <w:tc>
          <w:tcPr>
            <w:tcW w:w="1559" w:type="dxa"/>
            <w:shd w:val="clear" w:color="auto" w:fill="auto"/>
            <w:vAlign w:val="center"/>
          </w:tcPr>
          <w:p w14:paraId="5F2FB9C1" w14:textId="77777777" w:rsidR="00BA1AF3" w:rsidRPr="00BA1AF3" w:rsidRDefault="00BA1AF3" w:rsidP="00BA1AF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BA1AF3">
              <w:rPr>
                <w:rFonts w:ascii="Arial" w:eastAsia="Times New Roman" w:hAnsi="Arial" w:cs="Arial"/>
                <w:sz w:val="20"/>
                <w:szCs w:val="20"/>
              </w:rPr>
              <w:t>40</w:t>
            </w:r>
          </w:p>
        </w:tc>
        <w:tc>
          <w:tcPr>
            <w:tcW w:w="1606" w:type="dxa"/>
            <w:shd w:val="clear" w:color="auto" w:fill="auto"/>
            <w:vAlign w:val="center"/>
          </w:tcPr>
          <w:p w14:paraId="44F60524" w14:textId="77777777" w:rsidR="00BA1AF3" w:rsidRPr="00BA1AF3" w:rsidRDefault="00BA1AF3" w:rsidP="00BA1AF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BA1AF3">
              <w:rPr>
                <w:rFonts w:ascii="Arial" w:eastAsia="Times New Roman" w:hAnsi="Arial" w:cs="Arial"/>
                <w:sz w:val="20"/>
                <w:szCs w:val="20"/>
              </w:rPr>
              <w:t>100</w:t>
            </w:r>
          </w:p>
        </w:tc>
      </w:tr>
      <w:tr w:rsidR="00BA1AF3" w:rsidRPr="00BA1AF3" w14:paraId="7788DF14" w14:textId="77777777" w:rsidTr="0021753F">
        <w:tc>
          <w:tcPr>
            <w:tcW w:w="2976" w:type="dxa"/>
            <w:shd w:val="clear" w:color="auto" w:fill="auto"/>
          </w:tcPr>
          <w:p w14:paraId="2AB0FB95" w14:textId="77777777" w:rsidR="00BA1AF3" w:rsidRPr="00BA1AF3" w:rsidRDefault="00BA1AF3" w:rsidP="00BA1AF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BA1AF3">
              <w:rPr>
                <w:rFonts w:ascii="Arial" w:eastAsia="Times New Roman" w:hAnsi="Arial" w:cs="Arial"/>
                <w:sz w:val="20"/>
                <w:szCs w:val="20"/>
              </w:rPr>
              <w:t>POTENTIAL PROVIDER B</w:t>
            </w:r>
          </w:p>
        </w:tc>
        <w:tc>
          <w:tcPr>
            <w:tcW w:w="1654" w:type="dxa"/>
            <w:shd w:val="clear" w:color="auto" w:fill="auto"/>
            <w:vAlign w:val="center"/>
          </w:tcPr>
          <w:p w14:paraId="62B05DF1" w14:textId="77777777" w:rsidR="00BA1AF3" w:rsidRPr="00BA1AF3" w:rsidRDefault="00BA1AF3" w:rsidP="00BA1AF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BA1AF3">
              <w:rPr>
                <w:rFonts w:ascii="Arial" w:eastAsia="Times New Roman" w:hAnsi="Arial" w:cs="Arial"/>
                <w:sz w:val="20"/>
                <w:szCs w:val="20"/>
              </w:rPr>
              <w:t>30</w:t>
            </w:r>
          </w:p>
        </w:tc>
        <w:tc>
          <w:tcPr>
            <w:tcW w:w="1559" w:type="dxa"/>
            <w:shd w:val="clear" w:color="auto" w:fill="auto"/>
            <w:vAlign w:val="center"/>
          </w:tcPr>
          <w:p w14:paraId="2310C616" w14:textId="77777777" w:rsidR="00BA1AF3" w:rsidRPr="00BA1AF3" w:rsidRDefault="00BA1AF3" w:rsidP="00BA1AF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BA1AF3">
              <w:rPr>
                <w:rFonts w:ascii="Arial" w:eastAsia="Times New Roman" w:hAnsi="Arial" w:cs="Arial"/>
                <w:sz w:val="20"/>
                <w:szCs w:val="20"/>
              </w:rPr>
              <w:t>35</w:t>
            </w:r>
          </w:p>
        </w:tc>
        <w:tc>
          <w:tcPr>
            <w:tcW w:w="1606" w:type="dxa"/>
            <w:shd w:val="clear" w:color="auto" w:fill="auto"/>
            <w:vAlign w:val="center"/>
          </w:tcPr>
          <w:p w14:paraId="558C042C" w14:textId="77777777" w:rsidR="00BA1AF3" w:rsidRPr="00BA1AF3" w:rsidRDefault="00BA1AF3" w:rsidP="00BA1AF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BA1AF3">
              <w:rPr>
                <w:rFonts w:ascii="Arial" w:eastAsia="Times New Roman" w:hAnsi="Arial" w:cs="Arial"/>
                <w:sz w:val="20"/>
                <w:szCs w:val="20"/>
              </w:rPr>
              <w:t>65</w:t>
            </w:r>
          </w:p>
        </w:tc>
      </w:tr>
      <w:tr w:rsidR="00BA1AF3" w:rsidRPr="00BA1AF3" w14:paraId="645627C3" w14:textId="77777777" w:rsidTr="0021753F">
        <w:tc>
          <w:tcPr>
            <w:tcW w:w="2976" w:type="dxa"/>
            <w:shd w:val="clear" w:color="auto" w:fill="auto"/>
          </w:tcPr>
          <w:p w14:paraId="58E2ECF6" w14:textId="77777777" w:rsidR="00BA1AF3" w:rsidRPr="00BA1AF3" w:rsidRDefault="00BA1AF3" w:rsidP="00BA1AF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BA1AF3">
              <w:rPr>
                <w:rFonts w:ascii="Arial" w:eastAsia="Times New Roman" w:hAnsi="Arial" w:cs="Arial"/>
                <w:sz w:val="20"/>
                <w:szCs w:val="20"/>
              </w:rPr>
              <w:t>POTENTIAL PROVIDER C</w:t>
            </w:r>
          </w:p>
        </w:tc>
        <w:tc>
          <w:tcPr>
            <w:tcW w:w="1654" w:type="dxa"/>
            <w:shd w:val="clear" w:color="auto" w:fill="auto"/>
            <w:vAlign w:val="center"/>
          </w:tcPr>
          <w:p w14:paraId="14A98C63" w14:textId="77777777" w:rsidR="00BA1AF3" w:rsidRPr="00BA1AF3" w:rsidRDefault="00BA1AF3" w:rsidP="00BA1AF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BA1AF3">
              <w:rPr>
                <w:rFonts w:ascii="Arial" w:eastAsia="Times New Roman" w:hAnsi="Arial" w:cs="Arial"/>
                <w:sz w:val="20"/>
                <w:szCs w:val="20"/>
              </w:rPr>
              <w:t>40</w:t>
            </w:r>
          </w:p>
        </w:tc>
        <w:tc>
          <w:tcPr>
            <w:tcW w:w="1559" w:type="dxa"/>
            <w:shd w:val="clear" w:color="auto" w:fill="auto"/>
            <w:vAlign w:val="center"/>
          </w:tcPr>
          <w:p w14:paraId="477B5E79" w14:textId="77777777" w:rsidR="00BA1AF3" w:rsidRPr="00BA1AF3" w:rsidRDefault="00BA1AF3" w:rsidP="00BA1AF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BA1AF3">
              <w:rPr>
                <w:rFonts w:ascii="Arial" w:eastAsia="Times New Roman" w:hAnsi="Arial" w:cs="Arial"/>
                <w:sz w:val="20"/>
                <w:szCs w:val="20"/>
              </w:rPr>
              <w:t>40</w:t>
            </w:r>
          </w:p>
        </w:tc>
        <w:tc>
          <w:tcPr>
            <w:tcW w:w="1606" w:type="dxa"/>
            <w:shd w:val="clear" w:color="auto" w:fill="auto"/>
            <w:vAlign w:val="center"/>
          </w:tcPr>
          <w:p w14:paraId="62E41DC0" w14:textId="77777777" w:rsidR="00BA1AF3" w:rsidRPr="00BA1AF3" w:rsidRDefault="00BA1AF3" w:rsidP="00BA1AF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BA1AF3">
              <w:rPr>
                <w:rFonts w:ascii="Arial" w:eastAsia="Times New Roman" w:hAnsi="Arial" w:cs="Arial"/>
                <w:sz w:val="20"/>
                <w:szCs w:val="20"/>
              </w:rPr>
              <w:t>80</w:t>
            </w:r>
          </w:p>
        </w:tc>
      </w:tr>
    </w:tbl>
    <w:p w14:paraId="02413D82" w14:textId="77777777" w:rsidR="00BA1AF3" w:rsidRDefault="00BA1AF3" w:rsidP="00821410">
      <w:pPr>
        <w:pStyle w:val="Heading3"/>
        <w:numPr>
          <w:ilvl w:val="0"/>
          <w:numId w:val="0"/>
        </w:numPr>
        <w:ind w:left="1474"/>
      </w:pPr>
    </w:p>
    <w:p w14:paraId="785945F5" w14:textId="2667497D" w:rsidR="00BA1AF3" w:rsidRDefault="00BA1AF3">
      <w:pPr>
        <w:pStyle w:val="Heading3"/>
        <w:rPr>
          <w:b/>
        </w:rPr>
      </w:pPr>
      <w:r>
        <w:t xml:space="preserve"> </w:t>
      </w:r>
      <w:r w:rsidRPr="00821410">
        <w:rPr>
          <w:b/>
        </w:rPr>
        <w:t xml:space="preserve">Lot 4. </w:t>
      </w:r>
    </w:p>
    <w:tbl>
      <w:tblPr>
        <w:tblpPr w:leftFromText="180" w:rightFromText="180" w:vertAnchor="text" w:horzAnchor="margin" w:tblpXSpec="right" w:tblpY="-25"/>
        <w:tblW w:w="7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1654"/>
        <w:gridCol w:w="1559"/>
        <w:gridCol w:w="1606"/>
      </w:tblGrid>
      <w:tr w:rsidR="00BA1AF3" w:rsidRPr="00BA1AF3" w14:paraId="171DA7D1" w14:textId="77777777" w:rsidTr="0021753F">
        <w:tc>
          <w:tcPr>
            <w:tcW w:w="2976" w:type="dxa"/>
            <w:shd w:val="clear" w:color="auto" w:fill="BFBFBF"/>
          </w:tcPr>
          <w:p w14:paraId="020D9F56" w14:textId="77777777" w:rsidR="00BA1AF3" w:rsidRPr="00BA1AF3" w:rsidRDefault="00BA1AF3" w:rsidP="00BA1AF3">
            <w:pPr>
              <w:overflowPunct w:val="0"/>
              <w:autoSpaceDE w:val="0"/>
              <w:autoSpaceDN w:val="0"/>
              <w:adjustRightInd w:val="0"/>
              <w:spacing w:before="120" w:after="120" w:line="240" w:lineRule="auto"/>
              <w:ind w:left="2160"/>
              <w:jc w:val="both"/>
              <w:textAlignment w:val="baseline"/>
              <w:rPr>
                <w:rFonts w:ascii="Arial" w:eastAsia="Times New Roman" w:hAnsi="Arial" w:cs="Arial"/>
                <w:sz w:val="20"/>
                <w:szCs w:val="20"/>
              </w:rPr>
            </w:pPr>
          </w:p>
        </w:tc>
        <w:tc>
          <w:tcPr>
            <w:tcW w:w="1654" w:type="dxa"/>
            <w:shd w:val="clear" w:color="auto" w:fill="BFBFBF"/>
            <w:vAlign w:val="center"/>
          </w:tcPr>
          <w:p w14:paraId="5FA66482" w14:textId="77777777" w:rsidR="00BA1AF3" w:rsidRPr="00BA1AF3" w:rsidRDefault="00BA1AF3" w:rsidP="00BA1AF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BA1AF3">
              <w:rPr>
                <w:rFonts w:ascii="Arial" w:eastAsia="Times New Roman" w:hAnsi="Arial" w:cs="Arial"/>
                <w:sz w:val="20"/>
                <w:szCs w:val="20"/>
              </w:rPr>
              <w:t>Quality Score</w:t>
            </w:r>
          </w:p>
          <w:p w14:paraId="0D6AA6E6" w14:textId="36A3CC14" w:rsidR="00BA1AF3" w:rsidRPr="00BA1AF3" w:rsidRDefault="00BA1AF3" w:rsidP="00BA1AF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BA1AF3">
              <w:rPr>
                <w:rFonts w:ascii="Arial" w:eastAsia="Times New Roman" w:hAnsi="Arial" w:cs="Arial"/>
                <w:sz w:val="20"/>
                <w:szCs w:val="20"/>
              </w:rPr>
              <w:t>30</w:t>
            </w:r>
          </w:p>
        </w:tc>
        <w:tc>
          <w:tcPr>
            <w:tcW w:w="1559" w:type="dxa"/>
            <w:shd w:val="clear" w:color="auto" w:fill="BFBFBF"/>
            <w:vAlign w:val="center"/>
          </w:tcPr>
          <w:p w14:paraId="4F917D9A" w14:textId="77777777" w:rsidR="00BA1AF3" w:rsidRPr="00BA1AF3" w:rsidRDefault="00BA1AF3" w:rsidP="00BA1AF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BA1AF3">
              <w:rPr>
                <w:rFonts w:ascii="Arial" w:eastAsia="Times New Roman" w:hAnsi="Arial" w:cs="Arial"/>
                <w:sz w:val="20"/>
                <w:szCs w:val="20"/>
              </w:rPr>
              <w:t>Price Score</w:t>
            </w:r>
          </w:p>
          <w:p w14:paraId="1B8C51B1" w14:textId="2B5777C7" w:rsidR="00BA1AF3" w:rsidRPr="00BA1AF3" w:rsidRDefault="00BA1AF3" w:rsidP="00BA1AF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BA1AF3">
              <w:rPr>
                <w:rFonts w:ascii="Arial" w:eastAsia="Times New Roman" w:hAnsi="Arial" w:cs="Arial"/>
                <w:sz w:val="20"/>
                <w:szCs w:val="20"/>
              </w:rPr>
              <w:t>70</w:t>
            </w:r>
          </w:p>
        </w:tc>
        <w:tc>
          <w:tcPr>
            <w:tcW w:w="1606" w:type="dxa"/>
            <w:shd w:val="clear" w:color="auto" w:fill="BFBFBF"/>
            <w:vAlign w:val="center"/>
          </w:tcPr>
          <w:p w14:paraId="7126B77C" w14:textId="77777777" w:rsidR="00BA1AF3" w:rsidRPr="00BA1AF3" w:rsidRDefault="00BA1AF3" w:rsidP="00BA1AF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BA1AF3">
              <w:rPr>
                <w:rFonts w:ascii="Arial" w:eastAsia="Times New Roman" w:hAnsi="Arial" w:cs="Arial"/>
                <w:sz w:val="20"/>
                <w:szCs w:val="20"/>
              </w:rPr>
              <w:t>Final Score</w:t>
            </w:r>
          </w:p>
          <w:p w14:paraId="7559F51F" w14:textId="08498470" w:rsidR="00BA1AF3" w:rsidRPr="00BA1AF3" w:rsidRDefault="00BA1AF3" w:rsidP="00BA1AF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BA1AF3">
              <w:rPr>
                <w:rFonts w:ascii="Arial" w:eastAsia="Times New Roman" w:hAnsi="Arial" w:cs="Arial"/>
                <w:sz w:val="20"/>
                <w:szCs w:val="20"/>
              </w:rPr>
              <w:t>100</w:t>
            </w:r>
          </w:p>
        </w:tc>
      </w:tr>
      <w:tr w:rsidR="00BA1AF3" w:rsidRPr="00BA1AF3" w14:paraId="03C200DD" w14:textId="77777777" w:rsidTr="0021753F">
        <w:tc>
          <w:tcPr>
            <w:tcW w:w="2976" w:type="dxa"/>
            <w:shd w:val="clear" w:color="auto" w:fill="auto"/>
          </w:tcPr>
          <w:p w14:paraId="67BBB2A6" w14:textId="77777777" w:rsidR="00BA1AF3" w:rsidRPr="00BA1AF3" w:rsidRDefault="00BA1AF3" w:rsidP="00BA1AF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BA1AF3">
              <w:rPr>
                <w:rFonts w:ascii="Arial" w:eastAsia="Times New Roman" w:hAnsi="Arial" w:cs="Arial"/>
                <w:sz w:val="20"/>
                <w:szCs w:val="20"/>
              </w:rPr>
              <w:t>POTENTIAL PROVIDER A</w:t>
            </w:r>
          </w:p>
        </w:tc>
        <w:tc>
          <w:tcPr>
            <w:tcW w:w="1654" w:type="dxa"/>
            <w:shd w:val="clear" w:color="auto" w:fill="auto"/>
            <w:vAlign w:val="center"/>
          </w:tcPr>
          <w:p w14:paraId="26C16D36" w14:textId="77777777" w:rsidR="00BA1AF3" w:rsidRPr="00BA1AF3" w:rsidRDefault="00BA1AF3" w:rsidP="00BA1AF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BA1AF3">
              <w:rPr>
                <w:rFonts w:ascii="Arial" w:eastAsia="Times New Roman" w:hAnsi="Arial" w:cs="Arial"/>
                <w:sz w:val="20"/>
                <w:szCs w:val="20"/>
              </w:rPr>
              <w:t>30</w:t>
            </w:r>
          </w:p>
        </w:tc>
        <w:tc>
          <w:tcPr>
            <w:tcW w:w="1559" w:type="dxa"/>
            <w:shd w:val="clear" w:color="auto" w:fill="auto"/>
            <w:vAlign w:val="center"/>
          </w:tcPr>
          <w:p w14:paraId="65878176" w14:textId="77777777" w:rsidR="00BA1AF3" w:rsidRPr="00BA1AF3" w:rsidRDefault="00BA1AF3" w:rsidP="00BA1AF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BA1AF3">
              <w:rPr>
                <w:rFonts w:ascii="Arial" w:eastAsia="Times New Roman" w:hAnsi="Arial" w:cs="Arial"/>
                <w:sz w:val="20"/>
                <w:szCs w:val="20"/>
              </w:rPr>
              <w:t>70</w:t>
            </w:r>
          </w:p>
        </w:tc>
        <w:tc>
          <w:tcPr>
            <w:tcW w:w="1606" w:type="dxa"/>
            <w:shd w:val="clear" w:color="auto" w:fill="auto"/>
            <w:vAlign w:val="center"/>
          </w:tcPr>
          <w:p w14:paraId="1A7E8BB3" w14:textId="77777777" w:rsidR="00BA1AF3" w:rsidRPr="00BA1AF3" w:rsidRDefault="00BA1AF3" w:rsidP="00BA1AF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BA1AF3">
              <w:rPr>
                <w:rFonts w:ascii="Arial" w:eastAsia="Times New Roman" w:hAnsi="Arial" w:cs="Arial"/>
                <w:sz w:val="20"/>
                <w:szCs w:val="20"/>
              </w:rPr>
              <w:t>100</w:t>
            </w:r>
          </w:p>
        </w:tc>
      </w:tr>
      <w:tr w:rsidR="00BA1AF3" w:rsidRPr="00BA1AF3" w14:paraId="49F554F9" w14:textId="77777777" w:rsidTr="0021753F">
        <w:tc>
          <w:tcPr>
            <w:tcW w:w="2976" w:type="dxa"/>
            <w:shd w:val="clear" w:color="auto" w:fill="auto"/>
          </w:tcPr>
          <w:p w14:paraId="44A7BF8E" w14:textId="77777777" w:rsidR="00BA1AF3" w:rsidRPr="00BA1AF3" w:rsidRDefault="00BA1AF3" w:rsidP="00BA1AF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BA1AF3">
              <w:rPr>
                <w:rFonts w:ascii="Arial" w:eastAsia="Times New Roman" w:hAnsi="Arial" w:cs="Arial"/>
                <w:sz w:val="20"/>
                <w:szCs w:val="20"/>
              </w:rPr>
              <w:t>POTENTIAL PROVIDER B</w:t>
            </w:r>
          </w:p>
        </w:tc>
        <w:tc>
          <w:tcPr>
            <w:tcW w:w="1654" w:type="dxa"/>
            <w:shd w:val="clear" w:color="auto" w:fill="auto"/>
            <w:vAlign w:val="center"/>
          </w:tcPr>
          <w:p w14:paraId="726C76EF" w14:textId="77777777" w:rsidR="00BA1AF3" w:rsidRPr="00BA1AF3" w:rsidRDefault="00BA1AF3" w:rsidP="00BA1AF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BA1AF3">
              <w:rPr>
                <w:rFonts w:ascii="Arial" w:eastAsia="Times New Roman" w:hAnsi="Arial" w:cs="Arial"/>
                <w:sz w:val="20"/>
                <w:szCs w:val="20"/>
              </w:rPr>
              <w:t>20</w:t>
            </w:r>
          </w:p>
        </w:tc>
        <w:tc>
          <w:tcPr>
            <w:tcW w:w="1559" w:type="dxa"/>
            <w:shd w:val="clear" w:color="auto" w:fill="auto"/>
            <w:vAlign w:val="center"/>
          </w:tcPr>
          <w:p w14:paraId="461BB28C" w14:textId="77777777" w:rsidR="00BA1AF3" w:rsidRPr="00BA1AF3" w:rsidRDefault="00BA1AF3" w:rsidP="00BA1AF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BA1AF3">
              <w:rPr>
                <w:rFonts w:ascii="Arial" w:eastAsia="Times New Roman" w:hAnsi="Arial" w:cs="Arial"/>
                <w:sz w:val="20"/>
                <w:szCs w:val="20"/>
              </w:rPr>
              <w:t>55</w:t>
            </w:r>
          </w:p>
        </w:tc>
        <w:tc>
          <w:tcPr>
            <w:tcW w:w="1606" w:type="dxa"/>
            <w:shd w:val="clear" w:color="auto" w:fill="auto"/>
            <w:vAlign w:val="center"/>
          </w:tcPr>
          <w:p w14:paraId="2F9D8B4A" w14:textId="77777777" w:rsidR="00BA1AF3" w:rsidRPr="00BA1AF3" w:rsidRDefault="00BA1AF3" w:rsidP="00BA1AF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BA1AF3">
              <w:rPr>
                <w:rFonts w:ascii="Arial" w:eastAsia="Times New Roman" w:hAnsi="Arial" w:cs="Arial"/>
                <w:sz w:val="20"/>
                <w:szCs w:val="20"/>
              </w:rPr>
              <w:t>75</w:t>
            </w:r>
          </w:p>
        </w:tc>
      </w:tr>
      <w:tr w:rsidR="00BA1AF3" w:rsidRPr="00BA1AF3" w14:paraId="05C2F1AE" w14:textId="77777777" w:rsidTr="0021753F">
        <w:tc>
          <w:tcPr>
            <w:tcW w:w="2976" w:type="dxa"/>
            <w:shd w:val="clear" w:color="auto" w:fill="auto"/>
          </w:tcPr>
          <w:p w14:paraId="63C9AC0C" w14:textId="77777777" w:rsidR="00BA1AF3" w:rsidRPr="00BA1AF3" w:rsidRDefault="00BA1AF3" w:rsidP="00BA1AF3">
            <w:pPr>
              <w:overflowPunct w:val="0"/>
              <w:autoSpaceDE w:val="0"/>
              <w:autoSpaceDN w:val="0"/>
              <w:adjustRightInd w:val="0"/>
              <w:spacing w:after="0" w:line="240" w:lineRule="auto"/>
              <w:jc w:val="both"/>
              <w:textAlignment w:val="baseline"/>
              <w:rPr>
                <w:rFonts w:ascii="Arial" w:eastAsia="Times New Roman" w:hAnsi="Arial" w:cs="Arial"/>
                <w:sz w:val="20"/>
                <w:szCs w:val="20"/>
              </w:rPr>
            </w:pPr>
            <w:r w:rsidRPr="00BA1AF3">
              <w:rPr>
                <w:rFonts w:ascii="Arial" w:eastAsia="Times New Roman" w:hAnsi="Arial" w:cs="Arial"/>
                <w:sz w:val="20"/>
                <w:szCs w:val="20"/>
              </w:rPr>
              <w:t>POTENTIAL PROVIDER C</w:t>
            </w:r>
          </w:p>
        </w:tc>
        <w:tc>
          <w:tcPr>
            <w:tcW w:w="1654" w:type="dxa"/>
            <w:shd w:val="clear" w:color="auto" w:fill="auto"/>
            <w:vAlign w:val="center"/>
          </w:tcPr>
          <w:p w14:paraId="4ADA2F29" w14:textId="77777777" w:rsidR="00BA1AF3" w:rsidRPr="00BA1AF3" w:rsidRDefault="00BA1AF3" w:rsidP="00BA1AF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BA1AF3">
              <w:rPr>
                <w:rFonts w:ascii="Arial" w:eastAsia="Times New Roman" w:hAnsi="Arial" w:cs="Arial"/>
                <w:sz w:val="20"/>
                <w:szCs w:val="20"/>
              </w:rPr>
              <w:t>25</w:t>
            </w:r>
          </w:p>
        </w:tc>
        <w:tc>
          <w:tcPr>
            <w:tcW w:w="1559" w:type="dxa"/>
            <w:shd w:val="clear" w:color="auto" w:fill="auto"/>
            <w:vAlign w:val="center"/>
          </w:tcPr>
          <w:p w14:paraId="2F5019D4" w14:textId="77777777" w:rsidR="00BA1AF3" w:rsidRPr="00BA1AF3" w:rsidRDefault="00BA1AF3" w:rsidP="00BA1AF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BA1AF3">
              <w:rPr>
                <w:rFonts w:ascii="Arial" w:eastAsia="Times New Roman" w:hAnsi="Arial" w:cs="Arial"/>
                <w:sz w:val="20"/>
                <w:szCs w:val="20"/>
              </w:rPr>
              <w:t>40</w:t>
            </w:r>
          </w:p>
        </w:tc>
        <w:tc>
          <w:tcPr>
            <w:tcW w:w="1606" w:type="dxa"/>
            <w:shd w:val="clear" w:color="auto" w:fill="auto"/>
            <w:vAlign w:val="center"/>
          </w:tcPr>
          <w:p w14:paraId="2EFB9D01" w14:textId="77777777" w:rsidR="00BA1AF3" w:rsidRPr="00BA1AF3" w:rsidRDefault="00BA1AF3" w:rsidP="00BA1AF3">
            <w:pPr>
              <w:overflowPunct w:val="0"/>
              <w:autoSpaceDE w:val="0"/>
              <w:autoSpaceDN w:val="0"/>
              <w:adjustRightInd w:val="0"/>
              <w:spacing w:after="0" w:line="240" w:lineRule="auto"/>
              <w:jc w:val="center"/>
              <w:textAlignment w:val="baseline"/>
              <w:rPr>
                <w:rFonts w:ascii="Arial" w:eastAsia="Times New Roman" w:hAnsi="Arial" w:cs="Arial"/>
                <w:sz w:val="20"/>
                <w:szCs w:val="20"/>
              </w:rPr>
            </w:pPr>
            <w:r w:rsidRPr="00BA1AF3">
              <w:rPr>
                <w:rFonts w:ascii="Arial" w:eastAsia="Times New Roman" w:hAnsi="Arial" w:cs="Arial"/>
                <w:sz w:val="20"/>
                <w:szCs w:val="20"/>
              </w:rPr>
              <w:t>65</w:t>
            </w:r>
          </w:p>
        </w:tc>
      </w:tr>
    </w:tbl>
    <w:p w14:paraId="637B0FD5" w14:textId="77777777" w:rsidR="00BA1AF3" w:rsidRPr="00821410" w:rsidRDefault="00BA1AF3" w:rsidP="00821410">
      <w:pPr>
        <w:pStyle w:val="Heading3"/>
        <w:numPr>
          <w:ilvl w:val="0"/>
          <w:numId w:val="0"/>
        </w:numPr>
        <w:ind w:left="1474"/>
        <w:rPr>
          <w:b/>
        </w:rPr>
      </w:pPr>
    </w:p>
    <w:p w14:paraId="4A7BA2EC" w14:textId="23B9B89D" w:rsidR="005D097F" w:rsidRPr="00821410" w:rsidRDefault="005D097F" w:rsidP="00821410">
      <w:pPr>
        <w:pStyle w:val="Heading3"/>
        <w:numPr>
          <w:ilvl w:val="0"/>
          <w:numId w:val="0"/>
        </w:numPr>
        <w:ind w:left="1474"/>
        <w:rPr>
          <w:b/>
        </w:rPr>
      </w:pPr>
    </w:p>
    <w:p w14:paraId="4A7BA2ED" w14:textId="77777777" w:rsidR="0079033B" w:rsidRDefault="0079033B">
      <w:pPr>
        <w:rPr>
          <w:rFonts w:ascii="Arial" w:eastAsia="STZhongsong" w:hAnsi="Arial" w:cs="Times New Roman"/>
          <w:b/>
          <w:caps/>
          <w:sz w:val="20"/>
          <w:szCs w:val="20"/>
          <w:lang w:eastAsia="zh-CN"/>
        </w:rPr>
      </w:pPr>
      <w:bookmarkStart w:id="63" w:name="_Ref372797423"/>
      <w:bookmarkEnd w:id="61"/>
      <w:bookmarkEnd w:id="62"/>
      <w:r>
        <w:br w:type="page"/>
      </w:r>
    </w:p>
    <w:p w14:paraId="4A7BA2EE" w14:textId="77777777" w:rsidR="0058734C" w:rsidRPr="00C351DF" w:rsidRDefault="0058734C" w:rsidP="0058734C">
      <w:pPr>
        <w:pStyle w:val="Heading1"/>
        <w:rPr>
          <w:rFonts w:cs="Arial"/>
          <w:sz w:val="22"/>
          <w:szCs w:val="22"/>
        </w:rPr>
      </w:pPr>
      <w:bookmarkStart w:id="64" w:name="_Toc474425218"/>
      <w:r w:rsidRPr="00C351DF">
        <w:rPr>
          <w:rFonts w:cs="Arial"/>
          <w:sz w:val="22"/>
          <w:szCs w:val="22"/>
        </w:rPr>
        <w:t>FINAL DECISION TO Award</w:t>
      </w:r>
      <w:bookmarkEnd w:id="63"/>
      <w:bookmarkEnd w:id="64"/>
    </w:p>
    <w:p w14:paraId="4A7BA2EF" w14:textId="22DE0044"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process set out in this ITT, those Potential Providers who offer the most economically advantageous Tenders will be awarded a Framework Agreement.</w:t>
      </w:r>
      <w:r w:rsidR="00E950EC">
        <w:rPr>
          <w:rFonts w:cs="Arial"/>
          <w:sz w:val="22"/>
          <w:szCs w:val="22"/>
        </w:rPr>
        <w:t xml:space="preserve"> </w:t>
      </w:r>
    </w:p>
    <w:p w14:paraId="5FA8AF82" w14:textId="2F006A72" w:rsidR="00E950EC" w:rsidRDefault="00E950EC" w:rsidP="00E950EC">
      <w:pPr>
        <w:pStyle w:val="Heading2"/>
        <w:rPr>
          <w:rFonts w:cs="Arial"/>
          <w:sz w:val="22"/>
          <w:szCs w:val="22"/>
        </w:rPr>
      </w:pPr>
      <w:r w:rsidRPr="006E105C">
        <w:rPr>
          <w:rFonts w:cs="Arial"/>
          <w:sz w:val="22"/>
          <w:szCs w:val="22"/>
        </w:rPr>
        <w:t xml:space="preserve">For the purposes of determining the final decision to award for Lots </w:t>
      </w:r>
      <w:r>
        <w:rPr>
          <w:rFonts w:cs="Arial"/>
          <w:sz w:val="22"/>
          <w:szCs w:val="22"/>
        </w:rPr>
        <w:t>1,</w:t>
      </w:r>
      <w:r w:rsidRPr="006E105C">
        <w:rPr>
          <w:rFonts w:cs="Arial"/>
          <w:sz w:val="22"/>
          <w:szCs w:val="22"/>
        </w:rPr>
        <w:t>2, 3</w:t>
      </w:r>
      <w:r>
        <w:rPr>
          <w:rFonts w:cs="Arial"/>
          <w:sz w:val="22"/>
          <w:szCs w:val="22"/>
        </w:rPr>
        <w:t xml:space="preserve"> and 4</w:t>
      </w:r>
      <w:r w:rsidRPr="006E105C">
        <w:rPr>
          <w:rFonts w:cs="Arial"/>
          <w:sz w:val="22"/>
          <w:szCs w:val="22"/>
        </w:rPr>
        <w:t xml:space="preserve">, the most Economically Advantageous Tenders will be ranked from the highest Final Score downwards. The Authority will then appoint the number of Suppliers to each Lot of the Framework Agreement as stated in </w:t>
      </w:r>
      <w:r w:rsidRPr="004B7F15">
        <w:rPr>
          <w:rFonts w:cs="Arial"/>
          <w:sz w:val="22"/>
          <w:szCs w:val="22"/>
        </w:rPr>
        <w:t>section 3</w:t>
      </w:r>
      <w:r w:rsidRPr="006E105C">
        <w:rPr>
          <w:rFonts w:cs="Arial"/>
          <w:sz w:val="22"/>
          <w:szCs w:val="22"/>
        </w:rPr>
        <w:t xml:space="preserve"> (Requirements and Lot Structure).</w:t>
      </w:r>
    </w:p>
    <w:p w14:paraId="6ACE1F5A" w14:textId="12366D27" w:rsidR="00E950EC" w:rsidRPr="00455A06" w:rsidRDefault="00E950EC" w:rsidP="00821410">
      <w:pPr>
        <w:pStyle w:val="Heading2"/>
        <w:rPr>
          <w:rFonts w:cs="Arial"/>
          <w:sz w:val="22"/>
          <w:szCs w:val="22"/>
        </w:rPr>
      </w:pPr>
      <w:r w:rsidRPr="00455A06">
        <w:rPr>
          <w:sz w:val="22"/>
          <w:szCs w:val="22"/>
        </w:rPr>
        <w:t xml:space="preserve">In the event that a Potential Provider </w:t>
      </w:r>
      <w:r w:rsidR="00B80979">
        <w:rPr>
          <w:sz w:val="22"/>
          <w:szCs w:val="22"/>
        </w:rPr>
        <w:t xml:space="preserve">is successful in their </w:t>
      </w:r>
      <w:r w:rsidR="00C27EAD">
        <w:rPr>
          <w:sz w:val="22"/>
          <w:szCs w:val="22"/>
        </w:rPr>
        <w:t>Tender bid</w:t>
      </w:r>
      <w:r w:rsidR="00B80979">
        <w:rPr>
          <w:sz w:val="22"/>
          <w:szCs w:val="22"/>
        </w:rPr>
        <w:t xml:space="preserve"> for Lot</w:t>
      </w:r>
      <w:r w:rsidRPr="00455A06">
        <w:rPr>
          <w:sz w:val="22"/>
          <w:szCs w:val="22"/>
        </w:rPr>
        <w:t xml:space="preserve">s 1, 2 and 3, the Potential Provider will be </w:t>
      </w:r>
      <w:r w:rsidR="00B80979">
        <w:rPr>
          <w:sz w:val="22"/>
          <w:szCs w:val="22"/>
        </w:rPr>
        <w:t xml:space="preserve">awarded a Framework Agreement in accordance with their response to </w:t>
      </w:r>
      <w:r w:rsidR="00B80979" w:rsidRPr="00340776">
        <w:rPr>
          <w:sz w:val="22"/>
          <w:szCs w:val="22"/>
        </w:rPr>
        <w:t>question SQ1.3a</w:t>
      </w:r>
      <w:r w:rsidR="00B80979">
        <w:rPr>
          <w:sz w:val="22"/>
          <w:szCs w:val="22"/>
        </w:rPr>
        <w:t xml:space="preserve"> of Attachment 2 Selection Questionnaire which details their</w:t>
      </w:r>
      <w:r w:rsidRPr="00455A06">
        <w:rPr>
          <w:sz w:val="22"/>
          <w:szCs w:val="22"/>
        </w:rPr>
        <w:t xml:space="preserve"> </w:t>
      </w:r>
      <w:r w:rsidR="00B80979">
        <w:rPr>
          <w:sz w:val="22"/>
          <w:szCs w:val="22"/>
        </w:rPr>
        <w:t xml:space="preserve">order of </w:t>
      </w:r>
      <w:r w:rsidRPr="00455A06">
        <w:rPr>
          <w:sz w:val="22"/>
          <w:szCs w:val="22"/>
        </w:rPr>
        <w:t>prefer</w:t>
      </w:r>
      <w:r w:rsidR="00B80979">
        <w:rPr>
          <w:sz w:val="22"/>
          <w:szCs w:val="22"/>
        </w:rPr>
        <w:t>ence for Lots 1-3</w:t>
      </w:r>
      <w:r w:rsidR="00340776">
        <w:rPr>
          <w:sz w:val="22"/>
          <w:szCs w:val="22"/>
        </w:rPr>
        <w:t>.</w:t>
      </w:r>
    </w:p>
    <w:p w14:paraId="61D4C8E1" w14:textId="1414A4B9" w:rsidR="00E950EC" w:rsidRDefault="00D76C40">
      <w:pPr>
        <w:pStyle w:val="Heading2"/>
        <w:rPr>
          <w:rFonts w:cs="Arial"/>
          <w:sz w:val="22"/>
          <w:szCs w:val="22"/>
        </w:rPr>
      </w:pPr>
      <w:r w:rsidRPr="00455A06">
        <w:rPr>
          <w:rFonts w:cs="Arial"/>
          <w:sz w:val="22"/>
          <w:szCs w:val="22"/>
        </w:rPr>
        <w:t>The Authority will inform you, along with all other Potential Providers via the e-Sourcing Suite of its intention to award a Framework Agreement.</w:t>
      </w:r>
    </w:p>
    <w:p w14:paraId="197CC82F" w14:textId="601C03EE" w:rsidR="00455A06" w:rsidRPr="00455A06" w:rsidRDefault="00455A06">
      <w:pPr>
        <w:pStyle w:val="Heading2"/>
        <w:rPr>
          <w:rFonts w:cs="Arial"/>
          <w:sz w:val="22"/>
          <w:szCs w:val="22"/>
        </w:rPr>
      </w:pPr>
      <w:r w:rsidRPr="00455A06">
        <w:rPr>
          <w:rFonts w:cs="Arial"/>
          <w:sz w:val="22"/>
          <w:szCs w:val="22"/>
        </w:rPr>
        <w:t xml:space="preserve">Should one of the top ranked Potential </w:t>
      </w:r>
      <w:r w:rsidRPr="00340776">
        <w:rPr>
          <w:rFonts w:cs="Arial"/>
          <w:sz w:val="22"/>
          <w:szCs w:val="22"/>
        </w:rPr>
        <w:t>Providers (i.e. 1st-3rd</w:t>
      </w:r>
      <w:r w:rsidRPr="00340776">
        <w:rPr>
          <w:rFonts w:cs="Arial"/>
          <w:sz w:val="22"/>
          <w:szCs w:val="22"/>
          <w:vertAlign w:val="superscript"/>
        </w:rPr>
        <w:t xml:space="preserve"> </w:t>
      </w:r>
      <w:r w:rsidRPr="00340776">
        <w:rPr>
          <w:rFonts w:cs="Arial"/>
          <w:sz w:val="22"/>
          <w:szCs w:val="22"/>
        </w:rPr>
        <w:t>in Lot 1, 1st-5th in Lot 2, 1st- 6th in Lot 3 and 1st- 2nd in Lot 4) decline to accept</w:t>
      </w:r>
      <w:r w:rsidRPr="00455A06">
        <w:rPr>
          <w:rFonts w:cs="Arial"/>
          <w:sz w:val="22"/>
          <w:szCs w:val="22"/>
        </w:rPr>
        <w:t xml:space="preserve"> a Framework Agreement, then it will be offered to the next ranked Potential Provider, until it has been accepted. </w:t>
      </w:r>
    </w:p>
    <w:p w14:paraId="4A7BA2F4" w14:textId="77777777" w:rsidR="0058734C" w:rsidRPr="00C351DF" w:rsidRDefault="0058734C" w:rsidP="00251AE6">
      <w:pPr>
        <w:pStyle w:val="Heading2"/>
        <w:rPr>
          <w:rFonts w:cs="Arial"/>
          <w:sz w:val="22"/>
          <w:szCs w:val="22"/>
        </w:rPr>
      </w:pPr>
      <w:r w:rsidRPr="00C351DF">
        <w:rPr>
          <w:rFonts w:cs="Arial"/>
          <w:sz w:val="22"/>
          <w:szCs w:val="22"/>
        </w:rPr>
        <w:t>Following a Standstill Period of 10 days and subject to there being no substantive challenge to that intention, a Framework Agreement will be formally awarded, subject to contract, to the successful Potential Provider(s).</w:t>
      </w:r>
    </w:p>
    <w:p w14:paraId="4A7BA2F6" w14:textId="77777777" w:rsidR="0058734C" w:rsidRDefault="0058734C" w:rsidP="00251AE6">
      <w:pPr>
        <w:pStyle w:val="Heading2"/>
        <w:rPr>
          <w:rFonts w:cs="Arial"/>
          <w:sz w:val="22"/>
          <w:szCs w:val="22"/>
        </w:rPr>
      </w:pPr>
      <w:bookmarkStart w:id="65" w:name="_Ref373321004"/>
      <w:r w:rsidRPr="00C351DF">
        <w:rPr>
          <w:rFonts w:cs="Arial"/>
          <w:sz w:val="22"/>
          <w:szCs w:val="22"/>
        </w:rPr>
        <w:t xml:space="preserve">The term Standstill Period is set out in Regulation </w:t>
      </w:r>
      <w:r w:rsidR="00AE1749" w:rsidRPr="00C351DF">
        <w:rPr>
          <w:rFonts w:cs="Arial"/>
          <w:sz w:val="22"/>
          <w:szCs w:val="22"/>
        </w:rPr>
        <w:t>87</w:t>
      </w:r>
      <w:r w:rsidR="00E43A83">
        <w:rPr>
          <w:rFonts w:cs="Arial"/>
          <w:sz w:val="22"/>
          <w:szCs w:val="22"/>
        </w:rPr>
        <w:t xml:space="preserve"> </w:t>
      </w:r>
      <w:r w:rsidR="00FB67F3" w:rsidRPr="00C351DF">
        <w:rPr>
          <w:rFonts w:cs="Arial"/>
          <w:sz w:val="22"/>
          <w:szCs w:val="22"/>
        </w:rPr>
        <w:t>(</w:t>
      </w:r>
      <w:r w:rsidR="00E43A83">
        <w:rPr>
          <w:rFonts w:cs="Arial"/>
          <w:sz w:val="22"/>
          <w:szCs w:val="22"/>
        </w:rPr>
        <w:t>2)</w:t>
      </w:r>
      <w:r w:rsidR="00FB67F3" w:rsidRPr="00C351DF">
        <w:rPr>
          <w:rFonts w:cs="Arial"/>
          <w:sz w:val="22"/>
          <w:szCs w:val="22"/>
        </w:rPr>
        <w:t xml:space="preserve"> </w:t>
      </w:r>
      <w:r w:rsidRPr="00C351DF">
        <w:rPr>
          <w:rFonts w:cs="Arial"/>
          <w:sz w:val="22"/>
          <w:szCs w:val="22"/>
        </w:rPr>
        <w:t xml:space="preserve">and, in summary, is a period of ten calendar days following the </w:t>
      </w:r>
      <w:r w:rsidR="00E43A83">
        <w:rPr>
          <w:rFonts w:cs="Arial"/>
          <w:sz w:val="22"/>
          <w:szCs w:val="22"/>
        </w:rPr>
        <w:t>sending</w:t>
      </w:r>
      <w:r w:rsidRPr="00C351DF">
        <w:rPr>
          <w:rFonts w:cs="Arial"/>
          <w:sz w:val="22"/>
          <w:szCs w:val="22"/>
        </w:rPr>
        <w:t xml:space="preserve"> </w:t>
      </w:r>
      <w:r w:rsidR="00E43A83">
        <w:rPr>
          <w:rFonts w:cs="Arial"/>
          <w:sz w:val="22"/>
          <w:szCs w:val="22"/>
        </w:rPr>
        <w:t xml:space="preserve">by the Authority (in this instance by electronic means) </w:t>
      </w:r>
      <w:r w:rsidRPr="00C351DF">
        <w:rPr>
          <w:rFonts w:cs="Arial"/>
          <w:sz w:val="22"/>
          <w:szCs w:val="22"/>
        </w:rPr>
        <w:t xml:space="preserve">of </w:t>
      </w:r>
      <w:r w:rsidR="00E43A83">
        <w:rPr>
          <w:rFonts w:cs="Arial"/>
          <w:sz w:val="22"/>
          <w:szCs w:val="22"/>
        </w:rPr>
        <w:t>the Authority’s notice of decision</w:t>
      </w:r>
      <w:r w:rsidRPr="00C351DF">
        <w:rPr>
          <w:rFonts w:cs="Arial"/>
          <w:sz w:val="22"/>
          <w:szCs w:val="22"/>
        </w:rPr>
        <w:t xml:space="preserve"> to</w:t>
      </w:r>
      <w:r w:rsidR="00E43A83">
        <w:rPr>
          <w:rFonts w:cs="Arial"/>
          <w:sz w:val="22"/>
          <w:szCs w:val="22"/>
        </w:rPr>
        <w:t xml:space="preserve"> conclude</w:t>
      </w:r>
      <w:r w:rsidRPr="00C351DF">
        <w:rPr>
          <w:rFonts w:cs="Arial"/>
          <w:sz w:val="22"/>
          <w:szCs w:val="22"/>
        </w:rPr>
        <w:t xml:space="preserve"> </w:t>
      </w:r>
      <w:r w:rsidR="00FD31C2">
        <w:rPr>
          <w:rFonts w:cs="Arial"/>
          <w:sz w:val="22"/>
          <w:szCs w:val="22"/>
        </w:rPr>
        <w:t>the</w:t>
      </w:r>
      <w:r w:rsidRPr="00C351DF">
        <w:rPr>
          <w:rFonts w:cs="Arial"/>
          <w:sz w:val="22"/>
          <w:szCs w:val="22"/>
        </w:rPr>
        <w:t xml:space="preserve"> </w:t>
      </w:r>
      <w:r w:rsidR="00FD31C2">
        <w:rPr>
          <w:rFonts w:cs="Arial"/>
          <w:sz w:val="22"/>
          <w:szCs w:val="22"/>
        </w:rPr>
        <w:t>F</w:t>
      </w:r>
      <w:r w:rsidR="009C78D9" w:rsidRPr="00C351DF">
        <w:rPr>
          <w:rFonts w:cs="Arial"/>
          <w:sz w:val="22"/>
          <w:szCs w:val="22"/>
        </w:rPr>
        <w:t xml:space="preserve">ramework </w:t>
      </w:r>
      <w:r w:rsidR="00FD31C2">
        <w:rPr>
          <w:rFonts w:cs="Arial"/>
          <w:sz w:val="22"/>
          <w:szCs w:val="22"/>
        </w:rPr>
        <w:t>A</w:t>
      </w:r>
      <w:r w:rsidR="009C78D9" w:rsidRPr="00C351DF">
        <w:rPr>
          <w:rFonts w:cs="Arial"/>
          <w:sz w:val="22"/>
          <w:szCs w:val="22"/>
        </w:rPr>
        <w:t>greem</w:t>
      </w:r>
      <w:r w:rsidR="00E43A83">
        <w:rPr>
          <w:rFonts w:cs="Arial"/>
          <w:sz w:val="22"/>
          <w:szCs w:val="22"/>
        </w:rPr>
        <w:t xml:space="preserve">ent </w:t>
      </w:r>
      <w:r w:rsidRPr="00C351DF">
        <w:rPr>
          <w:rFonts w:cs="Arial"/>
          <w:sz w:val="22"/>
          <w:szCs w:val="22"/>
        </w:rPr>
        <w:t>tendered via the Official Journal of the European Union, during which the Authority must not conclude the</w:t>
      </w:r>
      <w:r w:rsidR="009C78D9" w:rsidRPr="00C351DF">
        <w:rPr>
          <w:rFonts w:cs="Arial"/>
          <w:sz w:val="22"/>
          <w:szCs w:val="22"/>
        </w:rPr>
        <w:t xml:space="preserve"> </w:t>
      </w:r>
      <w:r w:rsidR="00144CB3" w:rsidRPr="00C351DF">
        <w:rPr>
          <w:rFonts w:cs="Arial"/>
          <w:sz w:val="22"/>
          <w:szCs w:val="22"/>
        </w:rPr>
        <w:t xml:space="preserve">Framework Agreement </w:t>
      </w:r>
      <w:r w:rsidRPr="00C351DF">
        <w:rPr>
          <w:rFonts w:cs="Arial"/>
          <w:sz w:val="22"/>
          <w:szCs w:val="22"/>
        </w:rPr>
        <w:t>with the successful Supplier(s). It allows unsuccessful bidders the opportunity to raise any questions with the Authority that relate to the decision to award before the</w:t>
      </w:r>
      <w:r w:rsidR="00F074A5" w:rsidRPr="00C351DF">
        <w:rPr>
          <w:rFonts w:cs="Arial"/>
          <w:sz w:val="22"/>
          <w:szCs w:val="22"/>
        </w:rPr>
        <w:t xml:space="preserve"> </w:t>
      </w:r>
      <w:r w:rsidR="00144CB3" w:rsidRPr="00C351DF">
        <w:rPr>
          <w:rFonts w:cs="Arial"/>
          <w:sz w:val="22"/>
          <w:szCs w:val="22"/>
        </w:rPr>
        <w:t xml:space="preserve">Framework Agreement </w:t>
      </w:r>
      <w:r w:rsidR="0001207E">
        <w:rPr>
          <w:rFonts w:cs="Arial"/>
          <w:sz w:val="22"/>
          <w:szCs w:val="22"/>
        </w:rPr>
        <w:t>is concluded</w:t>
      </w:r>
      <w:r w:rsidRPr="00C351DF">
        <w:rPr>
          <w:rFonts w:cs="Arial"/>
          <w:sz w:val="22"/>
          <w:szCs w:val="22"/>
        </w:rPr>
        <w:t>. The Authority cannot provide advice to</w:t>
      </w:r>
      <w:r w:rsidR="000E076D" w:rsidRPr="00C351DF">
        <w:rPr>
          <w:rFonts w:cs="Arial"/>
          <w:sz w:val="22"/>
          <w:szCs w:val="22"/>
        </w:rPr>
        <w:t xml:space="preserve"> unsuccessful</w:t>
      </w:r>
      <w:r w:rsidRPr="00C351DF">
        <w:rPr>
          <w:rFonts w:cs="Arial"/>
          <w:sz w:val="22"/>
          <w:szCs w:val="22"/>
        </w:rPr>
        <w:t xml:space="preserve"> Potential Providers of the steps they should take and, if they have not already done so, Potential Providers should always seek independent legal advice, where appropriate.</w:t>
      </w:r>
      <w:bookmarkEnd w:id="65"/>
    </w:p>
    <w:p w14:paraId="4A7BA2F7" w14:textId="77777777" w:rsidR="0047142D" w:rsidRDefault="0047142D" w:rsidP="0047142D">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Framework Agreement is subject to contract</w:t>
      </w:r>
      <w:r w:rsidR="0001207E">
        <w:rPr>
          <w:rFonts w:cs="Arial"/>
          <w:sz w:val="22"/>
          <w:szCs w:val="22"/>
        </w:rPr>
        <w:t xml:space="preserve"> (including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 xml:space="preserve">‘certificates, statements and other means of proof’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2A74FF4A" w14:textId="77777777" w:rsidR="00C725DE" w:rsidRDefault="00C725DE" w:rsidP="00821410">
      <w:pPr>
        <w:pStyle w:val="Heading2"/>
        <w:numPr>
          <w:ilvl w:val="0"/>
          <w:numId w:val="0"/>
        </w:numPr>
        <w:ind w:left="737"/>
        <w:rPr>
          <w:rFonts w:cs="Arial"/>
          <w:sz w:val="22"/>
          <w:szCs w:val="22"/>
        </w:rPr>
      </w:pPr>
    </w:p>
    <w:p w14:paraId="12701E09" w14:textId="32144841" w:rsidR="005434A4" w:rsidRDefault="005434A4" w:rsidP="00821410">
      <w:pPr>
        <w:pStyle w:val="Heading1"/>
      </w:pPr>
      <w:bookmarkStart w:id="66" w:name="_Toc474425219"/>
      <w:r>
        <w:t>TUPE Tranfer of undertakings (Protection of Employment)</w:t>
      </w:r>
      <w:bookmarkEnd w:id="66"/>
    </w:p>
    <w:p w14:paraId="4F24A920" w14:textId="6DF04D3D" w:rsidR="005434A4" w:rsidRPr="00821410" w:rsidRDefault="005434A4" w:rsidP="005434A4">
      <w:pPr>
        <w:pStyle w:val="Heading2"/>
      </w:pPr>
      <w:r>
        <w:t xml:space="preserve">The </w:t>
      </w:r>
      <w:r w:rsidRPr="00DD51CA">
        <w:rPr>
          <w:rFonts w:eastAsia="Times New Roman" w:cs="Arial"/>
          <w:color w:val="000000"/>
          <w:sz w:val="22"/>
          <w:szCs w:val="22"/>
        </w:rPr>
        <w:t>Authority considers that the Transfer of Undertakings (</w:t>
      </w:r>
      <w:r w:rsidRPr="00340776">
        <w:rPr>
          <w:rFonts w:eastAsia="Times New Roman" w:cs="Arial"/>
          <w:color w:val="000000"/>
          <w:sz w:val="22"/>
          <w:szCs w:val="22"/>
        </w:rPr>
        <w:t xml:space="preserve">Protection of Employment) Regulations 2006 (“TUPE”) may apply at the Call Off </w:t>
      </w:r>
      <w:r w:rsidR="00C27EAD">
        <w:rPr>
          <w:rFonts w:eastAsia="Times New Roman" w:cs="Arial"/>
          <w:color w:val="000000"/>
          <w:sz w:val="22"/>
          <w:szCs w:val="22"/>
        </w:rPr>
        <w:t>s</w:t>
      </w:r>
      <w:r w:rsidRPr="00340776">
        <w:rPr>
          <w:rFonts w:eastAsia="Times New Roman" w:cs="Arial"/>
          <w:color w:val="000000"/>
          <w:sz w:val="22"/>
          <w:szCs w:val="22"/>
        </w:rPr>
        <w:t>tage for Lot</w:t>
      </w:r>
      <w:r w:rsidR="00C27EAD">
        <w:rPr>
          <w:rFonts w:eastAsia="Times New Roman" w:cs="Arial"/>
          <w:color w:val="000000"/>
          <w:sz w:val="22"/>
          <w:szCs w:val="22"/>
        </w:rPr>
        <w:t>s</w:t>
      </w:r>
      <w:r w:rsidRPr="00340776">
        <w:rPr>
          <w:rFonts w:eastAsia="Times New Roman" w:cs="Arial"/>
          <w:color w:val="000000"/>
          <w:sz w:val="22"/>
          <w:szCs w:val="22"/>
        </w:rPr>
        <w:t xml:space="preserve"> 1, 2 and 3.</w:t>
      </w:r>
    </w:p>
    <w:p w14:paraId="48EF5506" w14:textId="68E0CC15" w:rsidR="005434A4" w:rsidRPr="005434A4" w:rsidRDefault="00C725DE" w:rsidP="005434A4">
      <w:pPr>
        <w:pStyle w:val="Heading2"/>
        <w:rPr>
          <w:rFonts w:eastAsia="Times New Roman" w:cs="Arial"/>
          <w:color w:val="000000"/>
          <w:sz w:val="22"/>
          <w:szCs w:val="22"/>
        </w:rPr>
      </w:pPr>
      <w:r>
        <w:rPr>
          <w:rFonts w:eastAsia="Times New Roman" w:cs="Arial"/>
          <w:color w:val="000000"/>
          <w:sz w:val="22"/>
          <w:szCs w:val="22"/>
        </w:rPr>
        <w:t>The</w:t>
      </w:r>
      <w:r w:rsidR="005434A4" w:rsidRPr="005434A4">
        <w:rPr>
          <w:rFonts w:eastAsia="Times New Roman" w:cs="Arial"/>
          <w:color w:val="000000"/>
          <w:sz w:val="22"/>
          <w:szCs w:val="22"/>
        </w:rPr>
        <w:t xml:space="preserve"> pricing matrix </w:t>
      </w:r>
      <w:r>
        <w:rPr>
          <w:rFonts w:eastAsia="Times New Roman" w:cs="Arial"/>
          <w:color w:val="000000"/>
          <w:sz w:val="22"/>
          <w:szCs w:val="22"/>
        </w:rPr>
        <w:t>for Lots 1, 2 and 3 are</w:t>
      </w:r>
      <w:r w:rsidR="005434A4" w:rsidRPr="005434A4">
        <w:rPr>
          <w:rFonts w:eastAsia="Times New Roman" w:cs="Arial"/>
          <w:color w:val="000000"/>
          <w:sz w:val="22"/>
          <w:szCs w:val="22"/>
        </w:rPr>
        <w:t xml:space="preserve"> TUPE neutral.  When completing th</w:t>
      </w:r>
      <w:r>
        <w:rPr>
          <w:rFonts w:eastAsia="Times New Roman" w:cs="Arial"/>
          <w:color w:val="000000"/>
          <w:sz w:val="22"/>
          <w:szCs w:val="22"/>
        </w:rPr>
        <w:t xml:space="preserve">ese </w:t>
      </w:r>
      <w:r w:rsidR="005434A4" w:rsidRPr="005434A4">
        <w:rPr>
          <w:rFonts w:eastAsia="Times New Roman" w:cs="Arial"/>
          <w:color w:val="000000"/>
          <w:sz w:val="22"/>
          <w:szCs w:val="22"/>
        </w:rPr>
        <w:t xml:space="preserve">pricing matrix </w:t>
      </w:r>
      <w:r w:rsidR="00C44753">
        <w:rPr>
          <w:rFonts w:eastAsia="Times New Roman" w:cs="Arial"/>
          <w:color w:val="000000"/>
          <w:sz w:val="22"/>
          <w:szCs w:val="22"/>
        </w:rPr>
        <w:t>Potential Providers</w:t>
      </w:r>
      <w:r w:rsidR="005434A4" w:rsidRPr="005434A4">
        <w:rPr>
          <w:rFonts w:eastAsia="Times New Roman" w:cs="Arial"/>
          <w:color w:val="000000"/>
          <w:sz w:val="22"/>
          <w:szCs w:val="22"/>
        </w:rPr>
        <w:t xml:space="preserve"> shall exclude TUPE costs.  TUPE may be applicable at Call Off stage and it will be for the Contracting Authorities to determine and outline how TUPE is applied and priced.</w:t>
      </w:r>
    </w:p>
    <w:p w14:paraId="209D9495" w14:textId="13022D14" w:rsidR="005434A4" w:rsidRPr="00821410" w:rsidRDefault="005434A4" w:rsidP="005434A4">
      <w:pPr>
        <w:pStyle w:val="Heading2"/>
        <w:rPr>
          <w:rFonts w:eastAsia="Times New Roman" w:cs="Arial"/>
          <w:color w:val="000000"/>
          <w:sz w:val="22"/>
          <w:szCs w:val="22"/>
        </w:rPr>
      </w:pPr>
      <w:r w:rsidRPr="00821410">
        <w:rPr>
          <w:rFonts w:eastAsia="Times New Roman" w:cs="Arial"/>
          <w:color w:val="000000"/>
          <w:sz w:val="22"/>
          <w:szCs w:val="22"/>
        </w:rPr>
        <w:t>TUPE is not considered to be an issue in respect to Lot</w:t>
      </w:r>
      <w:r w:rsidR="00C725DE" w:rsidRPr="00821410">
        <w:rPr>
          <w:rFonts w:eastAsia="Times New Roman" w:cs="Arial"/>
          <w:color w:val="000000"/>
          <w:sz w:val="22"/>
          <w:szCs w:val="22"/>
        </w:rPr>
        <w:t xml:space="preserve"> 4</w:t>
      </w:r>
      <w:r w:rsidRPr="00821410">
        <w:rPr>
          <w:rFonts w:eastAsia="Times New Roman" w:cs="Arial"/>
          <w:color w:val="000000"/>
          <w:sz w:val="22"/>
          <w:szCs w:val="22"/>
        </w:rPr>
        <w:t xml:space="preserve"> on the basis that there is no organised grouping of employees dedicated to provide these</w:t>
      </w:r>
      <w:r w:rsidR="00C76834">
        <w:rPr>
          <w:rFonts w:eastAsia="Times New Roman" w:cs="Arial"/>
          <w:color w:val="000000"/>
          <w:sz w:val="22"/>
          <w:szCs w:val="22"/>
        </w:rPr>
        <w:t xml:space="preserve"> S</w:t>
      </w:r>
      <w:r w:rsidRPr="00821410">
        <w:rPr>
          <w:rFonts w:eastAsia="Times New Roman" w:cs="Arial"/>
          <w:color w:val="000000"/>
          <w:sz w:val="22"/>
          <w:szCs w:val="22"/>
        </w:rPr>
        <w:t xml:space="preserve">ervices under the current arrangements. </w:t>
      </w:r>
    </w:p>
    <w:p w14:paraId="5859E3F5" w14:textId="77777777" w:rsidR="005434A4" w:rsidRDefault="005434A4" w:rsidP="005434A4">
      <w:pPr>
        <w:pStyle w:val="Heading2"/>
        <w:rPr>
          <w:rFonts w:eastAsia="Times New Roman" w:cs="Arial"/>
          <w:color w:val="000000"/>
          <w:sz w:val="22"/>
          <w:szCs w:val="22"/>
        </w:rPr>
      </w:pPr>
      <w:r w:rsidRPr="00821410">
        <w:rPr>
          <w:rFonts w:eastAsia="Times New Roman" w:cs="Arial"/>
          <w:color w:val="000000"/>
          <w:sz w:val="22"/>
          <w:szCs w:val="22"/>
        </w:rPr>
        <w:t>It is the responsibility of Potential Providers to take their own advice and consider whether TUPE is likely to apply in the particular circumstances of the contract and to act accordingly. The Potential Provider is encouraged to carry out its own due diligence exercise.</w:t>
      </w:r>
    </w:p>
    <w:p w14:paraId="472ECBFC" w14:textId="04BE8FC2" w:rsidR="00492871" w:rsidRDefault="00492871" w:rsidP="00821410">
      <w:pPr>
        <w:pStyle w:val="Heading1"/>
      </w:pPr>
      <w:bookmarkStart w:id="67" w:name="_Toc474425220"/>
      <w:r>
        <w:t xml:space="preserve">The armed forces </w:t>
      </w:r>
      <w:r w:rsidRPr="00340776">
        <w:t>covenant</w:t>
      </w:r>
      <w:bookmarkEnd w:id="67"/>
    </w:p>
    <w:p w14:paraId="3B19474D" w14:textId="1287DCD5" w:rsidR="00492871" w:rsidRPr="00713904" w:rsidRDefault="00492871" w:rsidP="00492871">
      <w:pPr>
        <w:pStyle w:val="Heading2"/>
        <w:rPr>
          <w:rFonts w:cs="Arial"/>
          <w:sz w:val="22"/>
          <w:szCs w:val="22"/>
        </w:rPr>
      </w:pPr>
      <w:r>
        <w:rPr>
          <w:rFonts w:cs="Arial"/>
          <w:sz w:val="22"/>
          <w:szCs w:val="22"/>
        </w:rPr>
        <w:t>The</w:t>
      </w:r>
      <w:r w:rsidRPr="00492871">
        <w:rPr>
          <w:rFonts w:cs="Arial"/>
          <w:sz w:val="22"/>
          <w:szCs w:val="22"/>
        </w:rPr>
        <w:t xml:space="preserve"> </w:t>
      </w:r>
      <w:r w:rsidRPr="00FF1359">
        <w:rPr>
          <w:rFonts w:cs="Arial"/>
          <w:sz w:val="22"/>
          <w:szCs w:val="22"/>
        </w:rPr>
        <w:t>Armed Forces Covenant (“the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w:t>
      </w:r>
      <w:r w:rsidRPr="00083297">
        <w:rPr>
          <w:rFonts w:cs="Arial"/>
          <w:sz w:val="22"/>
          <w:szCs w:val="22"/>
        </w:rPr>
        <w:t>ther citizens, and recognise sacrifices made.</w:t>
      </w:r>
    </w:p>
    <w:p w14:paraId="3182DF55" w14:textId="55881DDF" w:rsidR="00492871" w:rsidRPr="00821410" w:rsidRDefault="00492871">
      <w:pPr>
        <w:pStyle w:val="Heading2"/>
      </w:pPr>
      <w:r w:rsidRPr="00713904">
        <w:rPr>
          <w:rFonts w:cs="Arial"/>
          <w:sz w:val="22"/>
          <w:szCs w:val="22"/>
        </w:rPr>
        <w:t>The Covenant’s 2 principles are that:</w:t>
      </w:r>
    </w:p>
    <w:p w14:paraId="74CBB561" w14:textId="77777777" w:rsidR="00492871" w:rsidRPr="00631EBB" w:rsidRDefault="00492871" w:rsidP="00492871">
      <w:pPr>
        <w:pStyle w:val="Heading3"/>
      </w:pPr>
      <w:r w:rsidRPr="00331FAF">
        <w:t>the armed forces community should not face disadvantages when compared to other citizens in the provision of public and commercial services ; and</w:t>
      </w:r>
    </w:p>
    <w:p w14:paraId="45FA4F3C" w14:textId="77777777" w:rsidR="00492871" w:rsidRPr="00D80113" w:rsidRDefault="00492871" w:rsidP="00492871">
      <w:pPr>
        <w:pStyle w:val="Heading3"/>
      </w:pPr>
      <w:r w:rsidRPr="00D80113">
        <w:t>special consideration is appropriate in some cases, especially for those who have given most, such as the injured and the bereaved.</w:t>
      </w:r>
    </w:p>
    <w:p w14:paraId="2EBE9A86" w14:textId="77777777" w:rsidR="00492871" w:rsidRPr="00713904" w:rsidRDefault="00492871" w:rsidP="00492871">
      <w:pPr>
        <w:pStyle w:val="Heading2"/>
        <w:rPr>
          <w:rFonts w:cs="Arial"/>
          <w:sz w:val="22"/>
          <w:szCs w:val="22"/>
        </w:rPr>
      </w:pPr>
      <w:r w:rsidRPr="00713904">
        <w:rPr>
          <w:rFonts w:cs="Arial"/>
          <w:sz w:val="22"/>
          <w:szCs w:val="22"/>
        </w:rPr>
        <w:t>The Authority encourages all Suppliers, and their Sub-Contractors, to sign the Corporate Covenant, declaring their support for the Armed Forces community by displaying the values and behaviours set out therein.</w:t>
      </w:r>
    </w:p>
    <w:p w14:paraId="613AC578" w14:textId="77777777" w:rsidR="00492871" w:rsidRPr="00FF1359" w:rsidRDefault="00492871" w:rsidP="00492871">
      <w:pPr>
        <w:pStyle w:val="Heading2"/>
        <w:rPr>
          <w:rFonts w:cs="Arial"/>
          <w:sz w:val="22"/>
          <w:szCs w:val="22"/>
        </w:rPr>
      </w:pPr>
      <w:r w:rsidRPr="00713904">
        <w:rPr>
          <w:rFonts w:cs="Arial"/>
          <w:sz w:val="22"/>
          <w:szCs w:val="22"/>
        </w:rPr>
        <w:t>Guidance on the various ways you can demonstrate your support through the Corporate Covenant is at </w:t>
      </w:r>
      <w:hyperlink r:id="rId12" w:tgtFrame="_blank" w:history="1">
        <w:r w:rsidRPr="00FF1359">
          <w:rPr>
            <w:rStyle w:val="Hyperlink"/>
            <w:rFonts w:cs="Arial"/>
            <w:sz w:val="22"/>
            <w:szCs w:val="22"/>
          </w:rPr>
          <w:t>The Corporate Covenant</w:t>
        </w:r>
      </w:hyperlink>
      <w:r w:rsidRPr="00FF1359">
        <w:rPr>
          <w:rFonts w:cs="Arial"/>
          <w:sz w:val="22"/>
          <w:szCs w:val="22"/>
          <w:u w:val="single"/>
        </w:rPr>
        <w:t> .</w:t>
      </w:r>
    </w:p>
    <w:p w14:paraId="26B66EAD" w14:textId="77777777" w:rsidR="00492871" w:rsidRPr="00F95B1E" w:rsidRDefault="00492871" w:rsidP="00492871">
      <w:pPr>
        <w:pStyle w:val="Heading2"/>
        <w:rPr>
          <w:rFonts w:cs="Arial"/>
          <w:sz w:val="22"/>
          <w:szCs w:val="22"/>
        </w:rPr>
      </w:pPr>
      <w:r w:rsidRPr="00083297">
        <w:rPr>
          <w:rFonts w:cs="Arial"/>
          <w:sz w:val="22"/>
          <w:szCs w:val="22"/>
        </w:rPr>
        <w:t> </w:t>
      </w:r>
      <w:r w:rsidRPr="00713904">
        <w:rPr>
          <w:rFonts w:cs="Arial"/>
          <w:sz w:val="22"/>
          <w:szCs w:val="22"/>
        </w:rPr>
        <w:t>If you wish to register your support you can provide a point of contact for your organisation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3FC0B3C5" w14:textId="77777777" w:rsidR="00492871" w:rsidRPr="00F95B1E" w:rsidRDefault="00492871" w:rsidP="00492871">
      <w:pPr>
        <w:shd w:val="clear" w:color="auto" w:fill="FFFFFF"/>
        <w:ind w:left="737"/>
        <w:jc w:val="both"/>
        <w:rPr>
          <w:rFonts w:ascii="Arial" w:hAnsi="Arial" w:cs="Arial"/>
          <w:color w:val="222222"/>
          <w:szCs w:val="19"/>
        </w:rPr>
      </w:pPr>
      <w:r w:rsidRPr="00F95B1E">
        <w:rPr>
          <w:rFonts w:ascii="Arial" w:hAnsi="Arial" w:cs="Arial"/>
          <w:color w:val="222222"/>
          <w:szCs w:val="19"/>
        </w:rPr>
        <w:t>Email address:</w:t>
      </w:r>
      <w:r w:rsidRPr="00F95B1E">
        <w:rPr>
          <w:rStyle w:val="apple-converted-space"/>
          <w:rFonts w:ascii="Arial" w:hAnsi="Arial" w:cs="Arial"/>
          <w:color w:val="222222"/>
          <w:szCs w:val="19"/>
        </w:rPr>
        <w:t> </w:t>
      </w:r>
      <w:hyperlink r:id="rId13" w:tgtFrame="_blank" w:history="1">
        <w:r w:rsidRPr="00F95B1E">
          <w:rPr>
            <w:rStyle w:val="Hyperlink"/>
            <w:rFonts w:ascii="Arial" w:hAnsi="Arial" w:cs="Arial"/>
            <w:color w:val="1155CC"/>
            <w:szCs w:val="19"/>
          </w:rPr>
          <w:t>covenant-mailbox@mod.uk</w:t>
        </w:r>
      </w:hyperlink>
    </w:p>
    <w:p w14:paraId="5EBD6CFF" w14:textId="77777777" w:rsidR="00492871" w:rsidRPr="00F95B1E" w:rsidRDefault="00492871" w:rsidP="00492871">
      <w:pPr>
        <w:shd w:val="clear" w:color="auto" w:fill="FFFFFF"/>
        <w:ind w:left="737"/>
        <w:jc w:val="both"/>
        <w:rPr>
          <w:rFonts w:ascii="Arial" w:hAnsi="Arial" w:cs="Arial"/>
          <w:color w:val="222222"/>
          <w:szCs w:val="19"/>
        </w:rPr>
      </w:pPr>
      <w:r w:rsidRPr="00F95B1E">
        <w:rPr>
          <w:rFonts w:ascii="Arial" w:hAnsi="Arial" w:cs="Arial"/>
          <w:color w:val="222222"/>
          <w:szCs w:val="19"/>
        </w:rPr>
        <w:t>Address: Armed Forces Covenant Team, Zone D, 6th Floor, Ministry of Defence, Main Building, Whitehall, London SW1A 2HB.</w:t>
      </w:r>
    </w:p>
    <w:p w14:paraId="240B6A13" w14:textId="77777777" w:rsidR="00492871" w:rsidRPr="00083297" w:rsidRDefault="00492871" w:rsidP="00492871">
      <w:pPr>
        <w:pStyle w:val="Heading2"/>
        <w:rPr>
          <w:rFonts w:cs="Arial"/>
          <w:sz w:val="22"/>
          <w:szCs w:val="22"/>
        </w:rPr>
      </w:pPr>
      <w:r w:rsidRPr="00FF1359">
        <w:rPr>
          <w:rFonts w:cs="Arial"/>
          <w:sz w:val="22"/>
          <w:szCs w:val="22"/>
        </w:rPr>
        <w:t>Paragraphs 14.1 to 14.5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089896D3" w14:textId="77777777" w:rsidR="00492871" w:rsidRPr="00821410" w:rsidRDefault="00492871" w:rsidP="00821410">
      <w:pPr>
        <w:pStyle w:val="Heading3"/>
        <w:numPr>
          <w:ilvl w:val="0"/>
          <w:numId w:val="0"/>
        </w:numPr>
        <w:ind w:left="1474"/>
      </w:pPr>
    </w:p>
    <w:p w14:paraId="0B8B00F4" w14:textId="77777777" w:rsidR="005434A4" w:rsidRPr="00821410" w:rsidRDefault="005434A4" w:rsidP="00821410">
      <w:pPr>
        <w:pStyle w:val="Heading2"/>
        <w:numPr>
          <w:ilvl w:val="0"/>
          <w:numId w:val="0"/>
        </w:numPr>
        <w:ind w:left="737"/>
        <w:rPr>
          <w:rFonts w:eastAsia="Times New Roman" w:cs="Arial"/>
          <w:color w:val="000000"/>
          <w:sz w:val="22"/>
          <w:szCs w:val="22"/>
        </w:rPr>
      </w:pPr>
    </w:p>
    <w:p w14:paraId="70B0DA6F" w14:textId="0D8FE747" w:rsidR="005434A4" w:rsidRPr="00C351DF" w:rsidRDefault="005434A4" w:rsidP="00821410">
      <w:pPr>
        <w:pStyle w:val="Heading2"/>
        <w:numPr>
          <w:ilvl w:val="0"/>
          <w:numId w:val="0"/>
        </w:numPr>
        <w:ind w:left="737"/>
      </w:pPr>
    </w:p>
    <w:p w14:paraId="4A7BA2F8" w14:textId="77777777" w:rsidR="0079033B" w:rsidRPr="00C351DF" w:rsidRDefault="0079033B">
      <w:pPr>
        <w:rPr>
          <w:rFonts w:ascii="Arial" w:eastAsia="STZhongsong" w:hAnsi="Arial" w:cs="Arial"/>
          <w:b/>
          <w:caps/>
          <w:lang w:eastAsia="zh-CN"/>
        </w:rPr>
      </w:pPr>
      <w:bookmarkStart w:id="68" w:name="_Ref372795758"/>
      <w:r w:rsidRPr="00C351DF">
        <w:rPr>
          <w:rFonts w:ascii="Arial" w:hAnsi="Arial" w:cs="Arial"/>
        </w:rPr>
        <w:br w:type="page"/>
      </w:r>
    </w:p>
    <w:p w14:paraId="4A7BA2F9" w14:textId="77777777" w:rsidR="00437F0A" w:rsidRPr="00C351DF" w:rsidRDefault="00437F0A" w:rsidP="00437F0A">
      <w:pPr>
        <w:pStyle w:val="Heading1"/>
        <w:rPr>
          <w:rFonts w:cs="Arial"/>
          <w:sz w:val="22"/>
          <w:szCs w:val="22"/>
        </w:rPr>
      </w:pPr>
      <w:bookmarkStart w:id="69" w:name="_Toc474425221"/>
      <w:r w:rsidRPr="00C351DF">
        <w:rPr>
          <w:rFonts w:cs="Arial"/>
          <w:sz w:val="22"/>
          <w:szCs w:val="22"/>
        </w:rPr>
        <w:t>GLOSSARY</w:t>
      </w:r>
      <w:bookmarkEnd w:id="69"/>
    </w:p>
    <w:bookmarkEnd w:id="68"/>
    <w:p w14:paraId="4A7BA2FA" w14:textId="77777777" w:rsidR="002E55A9" w:rsidRPr="00C351DF" w:rsidRDefault="002E55A9" w:rsidP="002E55A9">
      <w:pPr>
        <w:pStyle w:val="Heading1"/>
        <w:numPr>
          <w:ilvl w:val="0"/>
          <w:numId w:val="0"/>
        </w:numPr>
        <w:rPr>
          <w:rFonts w:cs="Arial"/>
          <w:sz w:val="22"/>
          <w:szCs w:val="22"/>
        </w:rPr>
      </w:pPr>
    </w:p>
    <w:tbl>
      <w:tblPr>
        <w:tblStyle w:val="TableGrid"/>
        <w:tblW w:w="8567" w:type="dxa"/>
        <w:tblInd w:w="675" w:type="dxa"/>
        <w:tblLayout w:type="fixed"/>
        <w:tblLook w:val="04A0" w:firstRow="1" w:lastRow="0" w:firstColumn="1" w:lastColumn="0" w:noHBand="0" w:noVBand="1"/>
      </w:tblPr>
      <w:tblGrid>
        <w:gridCol w:w="2552"/>
        <w:gridCol w:w="6015"/>
      </w:tblGrid>
      <w:tr w:rsidR="002E55A9" w:rsidRPr="00C351DF" w14:paraId="4A7BA2FD" w14:textId="77777777" w:rsidTr="00C95C26">
        <w:trPr>
          <w:cantSplit/>
        </w:trPr>
        <w:tc>
          <w:tcPr>
            <w:tcW w:w="2552" w:type="dxa"/>
            <w:vAlign w:val="center"/>
          </w:tcPr>
          <w:p w14:paraId="4A7BA2FB" w14:textId="77777777" w:rsidR="002E55A9" w:rsidRPr="00C351DF" w:rsidRDefault="002E55A9" w:rsidP="00204552">
            <w:pPr>
              <w:pStyle w:val="MarginText"/>
              <w:jc w:val="left"/>
              <w:rPr>
                <w:rFonts w:cs="Arial"/>
                <w:sz w:val="22"/>
                <w:szCs w:val="22"/>
              </w:rPr>
            </w:pPr>
            <w:r w:rsidRPr="00C351DF">
              <w:rPr>
                <w:rFonts w:cs="Arial"/>
                <w:sz w:val="22"/>
                <w:szCs w:val="22"/>
              </w:rPr>
              <w:t>Attachment</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2E55A9" w:rsidRPr="00C351DF" w14:paraId="4A7BA300" w14:textId="77777777" w:rsidTr="00C95C26">
        <w:trPr>
          <w:cantSplit/>
        </w:trPr>
        <w:tc>
          <w:tcPr>
            <w:tcW w:w="2552" w:type="dxa"/>
            <w:vAlign w:val="center"/>
          </w:tcPr>
          <w:p w14:paraId="4A7BA2FE" w14:textId="77777777" w:rsidR="002E55A9" w:rsidRPr="00C351DF" w:rsidRDefault="002E55A9" w:rsidP="00204552">
            <w:pPr>
              <w:pStyle w:val="MarginText"/>
              <w:jc w:val="left"/>
              <w:rPr>
                <w:rFonts w:cs="Arial"/>
                <w:sz w:val="22"/>
                <w:szCs w:val="22"/>
              </w:rPr>
            </w:pPr>
            <w:r w:rsidRPr="00C351DF">
              <w:rPr>
                <w:rFonts w:cs="Arial"/>
                <w:sz w:val="22"/>
                <w:szCs w:val="22"/>
              </w:rPr>
              <w:t>Authority</w:t>
            </w:r>
          </w:p>
        </w:tc>
        <w:tc>
          <w:tcPr>
            <w:tcW w:w="6015" w:type="dxa"/>
          </w:tcPr>
          <w:p w14:paraId="4A7BA2FF" w14:textId="77777777" w:rsidR="002E55A9" w:rsidRPr="00C351DF" w:rsidRDefault="002E55A9" w:rsidP="00204552">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w:t>
            </w:r>
            <w:r w:rsidR="00E907EE" w:rsidRPr="00C351DF">
              <w:rPr>
                <w:rFonts w:cs="Arial"/>
                <w:sz w:val="22"/>
                <w:szCs w:val="22"/>
              </w:rPr>
              <w:t>Crown Commercial Service</w:t>
            </w:r>
            <w:r w:rsidRPr="00C351DF">
              <w:rPr>
                <w:rFonts w:cs="Arial"/>
                <w:sz w:val="22"/>
                <w:szCs w:val="22"/>
              </w:rPr>
              <w:t xml:space="preserve"> which is a trading fund of the Cabinet Office whose offices are located at 9th Floor, The Capital, Old Hall Street, Liverpool, L3 9PP</w:t>
            </w:r>
            <w:r w:rsidR="00DC0C25" w:rsidRPr="00C351DF">
              <w:rPr>
                <w:rFonts w:cs="Arial"/>
                <w:sz w:val="22"/>
                <w:szCs w:val="22"/>
              </w:rPr>
              <w:t xml:space="preserve">. </w:t>
            </w:r>
          </w:p>
        </w:tc>
      </w:tr>
      <w:tr w:rsidR="002E55A9" w:rsidRPr="00C351DF" w14:paraId="4A7BA303" w14:textId="77777777" w:rsidTr="00C95C26">
        <w:trPr>
          <w:cantSplit/>
        </w:trPr>
        <w:tc>
          <w:tcPr>
            <w:tcW w:w="2552" w:type="dxa"/>
            <w:vAlign w:val="center"/>
          </w:tcPr>
          <w:p w14:paraId="4A7BA301" w14:textId="77777777" w:rsidR="002E55A9" w:rsidRPr="00C351DF" w:rsidRDefault="002E55A9" w:rsidP="00204552">
            <w:pPr>
              <w:pStyle w:val="MarginText"/>
              <w:jc w:val="left"/>
              <w:rPr>
                <w:rFonts w:cs="Arial"/>
                <w:sz w:val="22"/>
                <w:szCs w:val="22"/>
              </w:rPr>
            </w:pPr>
            <w:r w:rsidRPr="00C351DF">
              <w:rPr>
                <w:rFonts w:cs="Arial"/>
                <w:sz w:val="22"/>
                <w:szCs w:val="22"/>
              </w:rPr>
              <w:t>Award Questionnaire</w:t>
            </w:r>
          </w:p>
        </w:tc>
        <w:tc>
          <w:tcPr>
            <w:tcW w:w="6015" w:type="dxa"/>
          </w:tcPr>
          <w:p w14:paraId="4A7BA302" w14:textId="6AFD130C" w:rsidR="002E55A9" w:rsidRPr="00C351DF" w:rsidRDefault="002E55A9">
            <w:pPr>
              <w:pStyle w:val="MarginText"/>
              <w:jc w:val="left"/>
              <w:rPr>
                <w:rFonts w:cs="Arial"/>
                <w:sz w:val="22"/>
                <w:szCs w:val="22"/>
              </w:rPr>
            </w:pPr>
            <w:r w:rsidRPr="00C351DF">
              <w:rPr>
                <w:rFonts w:cs="Arial"/>
                <w:sz w:val="22"/>
                <w:szCs w:val="22"/>
              </w:rPr>
              <w:t xml:space="preserve">means the award questionnaire </w:t>
            </w:r>
            <w:r w:rsidR="00DC0C25" w:rsidRPr="00C351DF">
              <w:rPr>
                <w:rFonts w:cs="Arial"/>
                <w:sz w:val="22"/>
                <w:szCs w:val="22"/>
              </w:rPr>
              <w:t>a cop</w:t>
            </w:r>
            <w:r w:rsidR="00A37F16" w:rsidRPr="00C351DF">
              <w:rPr>
                <w:rFonts w:cs="Arial"/>
                <w:sz w:val="22"/>
                <w:szCs w:val="22"/>
              </w:rPr>
              <w:t>y</w:t>
            </w:r>
            <w:r w:rsidR="00DC0C25" w:rsidRPr="00C351DF">
              <w:rPr>
                <w:rFonts w:cs="Arial"/>
                <w:sz w:val="22"/>
                <w:szCs w:val="22"/>
              </w:rPr>
              <w:t xml:space="preserve"> of which is provided at Attachment [</w:t>
            </w:r>
            <w:r w:rsidR="004B7F15">
              <w:rPr>
                <w:rFonts w:cs="Arial"/>
                <w:sz w:val="22"/>
                <w:szCs w:val="22"/>
              </w:rPr>
              <w:t>3</w:t>
            </w:r>
            <w:r w:rsidR="00DC0C25" w:rsidRPr="00C351DF">
              <w:rPr>
                <w:rFonts w:cs="Arial"/>
                <w:sz w:val="22"/>
                <w:szCs w:val="22"/>
              </w:rPr>
              <w:t xml:space="preserve">] and </w:t>
            </w:r>
            <w:r w:rsidRPr="00C351DF">
              <w:rPr>
                <w:rFonts w:cs="Arial"/>
                <w:sz w:val="22"/>
                <w:szCs w:val="22"/>
              </w:rPr>
              <w:t xml:space="preserve">set out in the </w:t>
            </w:r>
            <w:r w:rsidR="00DC0C25" w:rsidRPr="00C351DF">
              <w:rPr>
                <w:rFonts w:cs="Arial"/>
                <w:sz w:val="22"/>
                <w:szCs w:val="22"/>
              </w:rPr>
              <w:t xml:space="preserve">on line </w:t>
            </w:r>
            <w:r w:rsidRPr="00C351DF">
              <w:rPr>
                <w:rFonts w:cs="Arial"/>
                <w:sz w:val="22"/>
                <w:szCs w:val="22"/>
              </w:rPr>
              <w:t>e</w:t>
            </w:r>
            <w:r w:rsidRPr="00C351DF">
              <w:rPr>
                <w:rFonts w:cs="Arial"/>
                <w:sz w:val="22"/>
                <w:szCs w:val="22"/>
              </w:rPr>
              <w:noBreakHyphen/>
              <w:t>Sourcing Suite;</w:t>
            </w:r>
          </w:p>
        </w:tc>
      </w:tr>
      <w:tr w:rsidR="002E55A9" w:rsidRPr="00C351DF" w14:paraId="4A7BA306" w14:textId="77777777" w:rsidTr="00C95C26">
        <w:trPr>
          <w:cantSplit/>
        </w:trPr>
        <w:tc>
          <w:tcPr>
            <w:tcW w:w="2552" w:type="dxa"/>
            <w:vAlign w:val="center"/>
          </w:tcPr>
          <w:p w14:paraId="4A7BA304" w14:textId="77777777" w:rsidR="002E55A9" w:rsidRPr="00C351DF" w:rsidRDefault="002E55A9" w:rsidP="00204552">
            <w:pPr>
              <w:pStyle w:val="MarginText"/>
              <w:jc w:val="left"/>
              <w:rPr>
                <w:rFonts w:cs="Arial"/>
                <w:sz w:val="22"/>
                <w:szCs w:val="22"/>
              </w:rPr>
            </w:pPr>
            <w:r w:rsidRPr="00C351DF">
              <w:rPr>
                <w:rFonts w:cs="Arial"/>
                <w:sz w:val="22"/>
                <w:szCs w:val="22"/>
              </w:rPr>
              <w:t>Award Stage</w:t>
            </w:r>
          </w:p>
        </w:tc>
        <w:tc>
          <w:tcPr>
            <w:tcW w:w="6015" w:type="dxa"/>
          </w:tcPr>
          <w:p w14:paraId="4A7BA305" w14:textId="24AE0245" w:rsidR="002E55A9" w:rsidRPr="00C351DF" w:rsidRDefault="002E55A9">
            <w:pPr>
              <w:pStyle w:val="MarginText"/>
              <w:jc w:val="left"/>
              <w:rPr>
                <w:rFonts w:cs="Arial"/>
                <w:sz w:val="22"/>
                <w:szCs w:val="22"/>
              </w:rPr>
            </w:pPr>
            <w:r w:rsidRPr="00C351DF">
              <w:rPr>
                <w:rFonts w:cs="Arial"/>
                <w:sz w:val="22"/>
                <w:szCs w:val="22"/>
              </w:rPr>
              <w:t xml:space="preserve">means the part of the evaluation process described in </w:t>
            </w:r>
            <w:r w:rsidR="004B7F15" w:rsidRPr="004B7F15">
              <w:rPr>
                <w:rFonts w:cs="Arial"/>
                <w:sz w:val="22"/>
                <w:szCs w:val="22"/>
              </w:rPr>
              <w:t xml:space="preserve">section </w:t>
            </w:r>
            <w:r w:rsidRPr="00821410">
              <w:rPr>
                <w:rFonts w:cs="Arial"/>
                <w:sz w:val="22"/>
                <w:szCs w:val="22"/>
              </w:rPr>
              <w:t>[</w:t>
            </w:r>
            <w:r w:rsidR="004B7F15" w:rsidRPr="004B7F15">
              <w:rPr>
                <w:rFonts w:cs="Arial"/>
                <w:sz w:val="22"/>
                <w:szCs w:val="22"/>
              </w:rPr>
              <w:t>10</w:t>
            </w:r>
            <w:r w:rsidRPr="004B7F15">
              <w:rPr>
                <w:rFonts w:cs="Arial"/>
                <w:sz w:val="22"/>
                <w:szCs w:val="22"/>
              </w:rPr>
              <w:t>];</w:t>
            </w:r>
          </w:p>
        </w:tc>
      </w:tr>
      <w:tr w:rsidR="002E55A9" w:rsidRPr="00C351DF" w14:paraId="4A7BA30C" w14:textId="77777777" w:rsidTr="00C95C26">
        <w:trPr>
          <w:cantSplit/>
        </w:trPr>
        <w:tc>
          <w:tcPr>
            <w:tcW w:w="2552" w:type="dxa"/>
            <w:vAlign w:val="center"/>
          </w:tcPr>
          <w:p w14:paraId="4A7BA30A" w14:textId="77777777" w:rsidR="002E55A9" w:rsidRPr="00C351DF" w:rsidRDefault="002E55A9" w:rsidP="00204552">
            <w:pPr>
              <w:pStyle w:val="MarginText"/>
              <w:jc w:val="left"/>
              <w:rPr>
                <w:rFonts w:cs="Arial"/>
                <w:sz w:val="22"/>
                <w:szCs w:val="22"/>
              </w:rPr>
            </w:pPr>
            <w:r w:rsidRPr="00C351DF">
              <w:rPr>
                <w:rFonts w:cs="Arial"/>
                <w:sz w:val="22"/>
                <w:szCs w:val="22"/>
              </w:rPr>
              <w:t>Call-Off Contract</w:t>
            </w:r>
          </w:p>
        </w:tc>
        <w:tc>
          <w:tcPr>
            <w:tcW w:w="6015" w:type="dxa"/>
          </w:tcPr>
          <w:p w14:paraId="4A7BA30B" w14:textId="4299E2BD" w:rsidR="002E55A9" w:rsidRPr="00C351DF" w:rsidRDefault="002E55A9">
            <w:pPr>
              <w:pStyle w:val="MarginText"/>
              <w:jc w:val="left"/>
              <w:rPr>
                <w:rFonts w:cs="Arial"/>
                <w:sz w:val="22"/>
                <w:szCs w:val="22"/>
              </w:rPr>
            </w:pPr>
            <w:r w:rsidRPr="00C351DF">
              <w:rPr>
                <w:rFonts w:cs="Arial"/>
                <w:sz w:val="22"/>
                <w:szCs w:val="22"/>
              </w:rPr>
              <w:t xml:space="preserve">means a contract awarded by a </w:t>
            </w:r>
            <w:r w:rsidR="006D17A1" w:rsidRPr="00C351DF">
              <w:rPr>
                <w:rFonts w:cs="Arial"/>
                <w:sz w:val="22"/>
                <w:szCs w:val="22"/>
              </w:rPr>
              <w:t>Contracting Authority</w:t>
            </w:r>
            <w:r w:rsidRPr="00C351DF">
              <w:rPr>
                <w:rFonts w:cs="Arial"/>
                <w:sz w:val="22"/>
                <w:szCs w:val="22"/>
              </w:rPr>
              <w:t xml:space="preserve"> under the terms of the Framework Agreement</w:t>
            </w:r>
            <w:r w:rsidR="00DC0C25" w:rsidRPr="00C351DF">
              <w:rPr>
                <w:rFonts w:cs="Arial"/>
                <w:sz w:val="22"/>
                <w:szCs w:val="22"/>
              </w:rPr>
              <w:t xml:space="preserve"> a draft of which is at </w:t>
            </w:r>
            <w:r w:rsidR="00DC0C25" w:rsidRPr="004B7F15">
              <w:rPr>
                <w:rFonts w:cs="Arial"/>
                <w:sz w:val="22"/>
                <w:szCs w:val="22"/>
              </w:rPr>
              <w:t>Attachment [</w:t>
            </w:r>
            <w:r w:rsidR="00CF165E" w:rsidRPr="00821410">
              <w:rPr>
                <w:rFonts w:cs="Arial"/>
                <w:sz w:val="22"/>
                <w:szCs w:val="22"/>
              </w:rPr>
              <w:t>4</w:t>
            </w:r>
            <w:r w:rsidR="00DC0C25" w:rsidRPr="004B7F15">
              <w:rPr>
                <w:rFonts w:cs="Arial"/>
                <w:sz w:val="22"/>
                <w:szCs w:val="22"/>
              </w:rPr>
              <w:t>].</w:t>
            </w:r>
            <w:r w:rsidR="00DC0C25" w:rsidRPr="00C351DF">
              <w:rPr>
                <w:rFonts w:cs="Arial"/>
                <w:sz w:val="22"/>
                <w:szCs w:val="22"/>
              </w:rPr>
              <w:t xml:space="preserve"> </w:t>
            </w:r>
            <w:r w:rsidR="00155B09" w:rsidRPr="00C351DF">
              <w:rPr>
                <w:rFonts w:cs="Arial"/>
                <w:sz w:val="22"/>
                <w:szCs w:val="22"/>
              </w:rPr>
              <w:t xml:space="preserve">The template </w:t>
            </w:r>
            <w:r w:rsidR="00EC3DFE" w:rsidRPr="00C351DF">
              <w:rPr>
                <w:rFonts w:cs="Arial"/>
                <w:sz w:val="22"/>
                <w:szCs w:val="22"/>
              </w:rPr>
              <w:t>c</w:t>
            </w:r>
            <w:r w:rsidR="00155B09" w:rsidRPr="00C351DF">
              <w:rPr>
                <w:rFonts w:cs="Arial"/>
                <w:sz w:val="22"/>
                <w:szCs w:val="22"/>
              </w:rPr>
              <w:t>all-</w:t>
            </w:r>
            <w:r w:rsidR="00EC3DFE" w:rsidRPr="00C351DF">
              <w:rPr>
                <w:rFonts w:cs="Arial"/>
                <w:sz w:val="22"/>
                <w:szCs w:val="22"/>
              </w:rPr>
              <w:t>off c</w:t>
            </w:r>
            <w:r w:rsidR="00155B09" w:rsidRPr="00C351DF">
              <w:rPr>
                <w:rFonts w:cs="Arial"/>
                <w:sz w:val="22"/>
                <w:szCs w:val="22"/>
              </w:rPr>
              <w:t>ontract</w:t>
            </w:r>
            <w:r w:rsidR="00EC3DFE" w:rsidRPr="00C351DF">
              <w:rPr>
                <w:rFonts w:cs="Arial"/>
                <w:sz w:val="22"/>
                <w:szCs w:val="22"/>
              </w:rPr>
              <w:t xml:space="preserve"> terms and conditions,</w:t>
            </w:r>
            <w:r w:rsidR="00155B09" w:rsidRPr="00C351DF">
              <w:rPr>
                <w:rFonts w:cs="Arial"/>
                <w:sz w:val="22"/>
                <w:szCs w:val="22"/>
              </w:rPr>
              <w:t xml:space="preserve"> to be used </w:t>
            </w:r>
            <w:r w:rsidR="00EC3DFE" w:rsidRPr="00C351DF">
              <w:rPr>
                <w:rFonts w:cs="Arial"/>
                <w:sz w:val="22"/>
                <w:szCs w:val="22"/>
              </w:rPr>
              <w:t xml:space="preserve">for every Call-Off Contract awarded </w:t>
            </w:r>
            <w:r w:rsidR="00155B09" w:rsidRPr="00C351DF">
              <w:rPr>
                <w:rFonts w:cs="Arial"/>
                <w:sz w:val="22"/>
                <w:szCs w:val="22"/>
              </w:rPr>
              <w:t>under the terms of the Framework Agreement</w:t>
            </w:r>
            <w:r w:rsidR="00EC3DFE" w:rsidRPr="00C351DF">
              <w:rPr>
                <w:rFonts w:cs="Arial"/>
                <w:sz w:val="22"/>
                <w:szCs w:val="22"/>
              </w:rPr>
              <w:t>, are</w:t>
            </w:r>
            <w:r w:rsidR="00155B09" w:rsidRPr="00C351DF">
              <w:rPr>
                <w:rFonts w:cs="Arial"/>
                <w:sz w:val="22"/>
                <w:szCs w:val="22"/>
              </w:rPr>
              <w:t xml:space="preserve"> at Attachment [</w:t>
            </w:r>
            <w:r w:rsidR="004B7F15">
              <w:rPr>
                <w:rFonts w:cs="Arial"/>
                <w:sz w:val="22"/>
                <w:szCs w:val="22"/>
              </w:rPr>
              <w:t>4b</w:t>
            </w:r>
            <w:r w:rsidR="00155B09" w:rsidRPr="00C351DF">
              <w:rPr>
                <w:rFonts w:cs="Arial"/>
                <w:sz w:val="22"/>
                <w:szCs w:val="22"/>
              </w:rPr>
              <w:t>]</w:t>
            </w:r>
            <w:r w:rsidRPr="00C351DF">
              <w:rPr>
                <w:rFonts w:cs="Arial"/>
                <w:sz w:val="22"/>
                <w:szCs w:val="22"/>
              </w:rPr>
              <w:t>;</w:t>
            </w:r>
          </w:p>
        </w:tc>
      </w:tr>
      <w:tr w:rsidR="002E55A9" w:rsidRPr="00C351DF" w14:paraId="4A7BA30F" w14:textId="77777777" w:rsidTr="00C95C26">
        <w:trPr>
          <w:cantSplit/>
        </w:trPr>
        <w:tc>
          <w:tcPr>
            <w:tcW w:w="2552" w:type="dxa"/>
            <w:vAlign w:val="center"/>
          </w:tcPr>
          <w:p w14:paraId="4A7BA30D" w14:textId="77777777" w:rsidR="002E55A9" w:rsidRPr="00C351DF" w:rsidRDefault="002E55A9" w:rsidP="00204552">
            <w:pPr>
              <w:pStyle w:val="MarginText"/>
              <w:jc w:val="left"/>
              <w:rPr>
                <w:rFonts w:cs="Arial"/>
                <w:sz w:val="22"/>
                <w:szCs w:val="22"/>
              </w:rPr>
            </w:pPr>
            <w:r w:rsidRPr="00C351DF">
              <w:rPr>
                <w:rFonts w:cs="Arial"/>
                <w:sz w:val="22"/>
                <w:szCs w:val="22"/>
              </w:rPr>
              <w:t>Consensus Marking Procedure</w:t>
            </w:r>
          </w:p>
        </w:tc>
        <w:tc>
          <w:tcPr>
            <w:tcW w:w="6015" w:type="dxa"/>
          </w:tcPr>
          <w:p w14:paraId="4A7BA30E" w14:textId="249C460D" w:rsidR="002E55A9" w:rsidRPr="00C351DF" w:rsidRDefault="002E55A9" w:rsidP="00204552">
            <w:pPr>
              <w:pStyle w:val="MarginText"/>
              <w:jc w:val="left"/>
              <w:rPr>
                <w:rFonts w:cs="Arial"/>
                <w:sz w:val="22"/>
                <w:szCs w:val="22"/>
              </w:rPr>
            </w:pPr>
            <w:r w:rsidRPr="00C351DF">
              <w:rPr>
                <w:rFonts w:cs="Arial"/>
                <w:sz w:val="22"/>
                <w:szCs w:val="22"/>
              </w:rPr>
              <w:t xml:space="preserve">means the evaluation procedure described in paragraph </w:t>
            </w:r>
            <w:r w:rsidRPr="00821410">
              <w:rPr>
                <w:rFonts w:cs="Arial"/>
                <w:sz w:val="22"/>
                <w:szCs w:val="22"/>
              </w:rPr>
              <w:t>[</w:t>
            </w:r>
            <w:r w:rsidR="00CE13D1" w:rsidRPr="00514F30">
              <w:rPr>
                <w:rFonts w:cs="Arial"/>
                <w:sz w:val="22"/>
                <w:szCs w:val="22"/>
              </w:rPr>
              <w:fldChar w:fldCharType="begin"/>
            </w:r>
            <w:r w:rsidR="00CE13D1" w:rsidRPr="004B7F15">
              <w:rPr>
                <w:rFonts w:cs="Arial"/>
                <w:sz w:val="22"/>
                <w:szCs w:val="22"/>
              </w:rPr>
              <w:instrText xml:space="preserve"> REF _Ref285704218 \r \h  \* MERGEFORMAT </w:instrText>
            </w:r>
            <w:r w:rsidR="00CE13D1" w:rsidRPr="00514F30">
              <w:rPr>
                <w:rFonts w:cs="Arial"/>
                <w:sz w:val="22"/>
                <w:szCs w:val="22"/>
              </w:rPr>
            </w:r>
            <w:r w:rsidR="00CE13D1" w:rsidRPr="00514F30">
              <w:rPr>
                <w:rFonts w:cs="Arial"/>
                <w:sz w:val="22"/>
                <w:szCs w:val="22"/>
              </w:rPr>
              <w:fldChar w:fldCharType="separate"/>
            </w:r>
            <w:r w:rsidR="00514F30">
              <w:rPr>
                <w:rFonts w:cs="Arial"/>
                <w:sz w:val="22"/>
                <w:szCs w:val="22"/>
              </w:rPr>
              <w:t>8.2</w:t>
            </w:r>
            <w:r w:rsidR="00CE13D1" w:rsidRPr="00514F30">
              <w:rPr>
                <w:rFonts w:cs="Arial"/>
                <w:sz w:val="22"/>
                <w:szCs w:val="22"/>
              </w:rPr>
              <w:fldChar w:fldCharType="end"/>
            </w:r>
            <w:r w:rsidRPr="00821410">
              <w:rPr>
                <w:rFonts w:cs="Arial"/>
                <w:sz w:val="22"/>
                <w:szCs w:val="22"/>
              </w:rPr>
              <w:t>];</w:t>
            </w:r>
          </w:p>
        </w:tc>
      </w:tr>
      <w:tr w:rsidR="004173D9" w:rsidRPr="00C351DF" w14:paraId="4A7BA312" w14:textId="77777777" w:rsidTr="00C95C26">
        <w:trPr>
          <w:cantSplit/>
        </w:trPr>
        <w:tc>
          <w:tcPr>
            <w:tcW w:w="2552" w:type="dxa"/>
            <w:vAlign w:val="center"/>
          </w:tcPr>
          <w:p w14:paraId="4A7BA310" w14:textId="77777777" w:rsidR="004173D9" w:rsidRPr="00C351DF" w:rsidRDefault="006D17A1" w:rsidP="00204552">
            <w:pPr>
              <w:pStyle w:val="MarginText"/>
              <w:jc w:val="left"/>
              <w:rPr>
                <w:rFonts w:cs="Arial"/>
                <w:sz w:val="22"/>
                <w:szCs w:val="22"/>
              </w:rPr>
            </w:pPr>
            <w:r w:rsidRPr="00C351DF">
              <w:rPr>
                <w:rFonts w:cs="Arial"/>
                <w:sz w:val="22"/>
                <w:szCs w:val="22"/>
              </w:rPr>
              <w:t>Contracting Authority</w:t>
            </w:r>
          </w:p>
        </w:tc>
        <w:tc>
          <w:tcPr>
            <w:tcW w:w="6015" w:type="dxa"/>
          </w:tcPr>
          <w:p w14:paraId="4A7BA311" w14:textId="77777777" w:rsidR="004173D9" w:rsidRPr="00C351DF" w:rsidRDefault="004173D9" w:rsidP="00204552">
            <w:pPr>
              <w:pStyle w:val="MarginText"/>
              <w:jc w:val="left"/>
              <w:rPr>
                <w:rFonts w:cs="Arial"/>
                <w:sz w:val="22"/>
                <w:szCs w:val="22"/>
              </w:rPr>
            </w:pPr>
            <w:r w:rsidRPr="00C351DF">
              <w:rPr>
                <w:rFonts w:cs="Arial"/>
                <w:sz w:val="22"/>
                <w:szCs w:val="22"/>
              </w:rPr>
              <w:t xml:space="preserve">means the Authority and/or any other </w:t>
            </w:r>
            <w:r w:rsidR="00075735">
              <w:rPr>
                <w:rFonts w:cs="Arial"/>
                <w:sz w:val="22"/>
                <w:szCs w:val="22"/>
              </w:rPr>
              <w:t>c</w:t>
            </w:r>
            <w:r w:rsidR="006D17A1" w:rsidRPr="00C351DF">
              <w:rPr>
                <w:rFonts w:cs="Arial"/>
                <w:sz w:val="22"/>
                <w:szCs w:val="22"/>
              </w:rPr>
              <w:t xml:space="preserve">ontracting </w:t>
            </w:r>
            <w:r w:rsidR="00075735">
              <w:rPr>
                <w:rFonts w:cs="Arial"/>
                <w:sz w:val="22"/>
                <w:szCs w:val="22"/>
              </w:rPr>
              <w:t>a</w:t>
            </w:r>
            <w:r w:rsidR="006D17A1" w:rsidRPr="00C351DF">
              <w:rPr>
                <w:rFonts w:cs="Arial"/>
                <w:sz w:val="22"/>
                <w:szCs w:val="22"/>
              </w:rPr>
              <w:t>uthorities</w:t>
            </w:r>
            <w:r w:rsidRPr="00C351DF">
              <w:rPr>
                <w:rFonts w:cs="Arial"/>
                <w:sz w:val="22"/>
                <w:szCs w:val="22"/>
              </w:rPr>
              <w:t xml:space="preserve"> </w:t>
            </w:r>
            <w:r w:rsidR="00075735">
              <w:rPr>
                <w:rFonts w:cs="Arial"/>
                <w:sz w:val="22"/>
                <w:szCs w:val="22"/>
              </w:rPr>
              <w:t xml:space="preserve">(within the meaning of the Regulations) </w:t>
            </w:r>
            <w:r w:rsidRPr="00C351DF">
              <w:rPr>
                <w:rFonts w:cs="Arial"/>
                <w:sz w:val="22"/>
                <w:szCs w:val="22"/>
              </w:rPr>
              <w:t>described in the OJEU Contract Notice;</w:t>
            </w:r>
          </w:p>
        </w:tc>
      </w:tr>
      <w:tr w:rsidR="0053108D" w:rsidRPr="00C351DF" w14:paraId="1CDFE229" w14:textId="77777777" w:rsidTr="00C95C26">
        <w:trPr>
          <w:cantSplit/>
        </w:trPr>
        <w:tc>
          <w:tcPr>
            <w:tcW w:w="2552" w:type="dxa"/>
            <w:shd w:val="clear" w:color="auto" w:fill="auto"/>
            <w:vAlign w:val="center"/>
          </w:tcPr>
          <w:p w14:paraId="5B653FBD" w14:textId="1A382EF3" w:rsidR="0053108D" w:rsidRPr="00D0248D" w:rsidRDefault="00062F74" w:rsidP="00204552">
            <w:pPr>
              <w:pStyle w:val="MarginText"/>
              <w:jc w:val="left"/>
              <w:rPr>
                <w:rFonts w:cs="Arial"/>
                <w:sz w:val="22"/>
                <w:szCs w:val="22"/>
                <w:highlight w:val="red"/>
              </w:rPr>
            </w:pPr>
            <w:r w:rsidRPr="00821410">
              <w:rPr>
                <w:rFonts w:cs="Arial"/>
                <w:sz w:val="22"/>
                <w:szCs w:val="22"/>
              </w:rPr>
              <w:t>Credit Reference Agency</w:t>
            </w:r>
          </w:p>
        </w:tc>
        <w:tc>
          <w:tcPr>
            <w:tcW w:w="6015" w:type="dxa"/>
          </w:tcPr>
          <w:p w14:paraId="564B2BE5" w14:textId="52EE3D99" w:rsidR="0053108D" w:rsidRPr="00D0248D" w:rsidRDefault="002005A9">
            <w:pPr>
              <w:pStyle w:val="MarginText"/>
              <w:jc w:val="left"/>
              <w:rPr>
                <w:rFonts w:cs="Arial"/>
                <w:sz w:val="22"/>
                <w:szCs w:val="22"/>
                <w:highlight w:val="red"/>
              </w:rPr>
            </w:pPr>
            <w:r w:rsidRPr="00821410">
              <w:rPr>
                <w:rFonts w:cs="Arial"/>
                <w:sz w:val="22"/>
                <w:szCs w:val="22"/>
              </w:rPr>
              <w:t>m</w:t>
            </w:r>
            <w:r w:rsidR="00062F74" w:rsidRPr="00821410">
              <w:rPr>
                <w:rFonts w:cs="Arial"/>
                <w:sz w:val="22"/>
                <w:szCs w:val="22"/>
              </w:rPr>
              <w:t>eans an independ</w:t>
            </w:r>
            <w:r w:rsidRPr="00821410">
              <w:rPr>
                <w:rFonts w:cs="Arial"/>
                <w:sz w:val="22"/>
                <w:szCs w:val="22"/>
              </w:rPr>
              <w:t>ent organisation (currently Dun &amp;   Bradstreet) licenced by the Financial Conduct Authority  that holds financial risk information on a broad range of organisations.</w:t>
            </w:r>
          </w:p>
        </w:tc>
      </w:tr>
      <w:tr w:rsidR="004173D9" w:rsidRPr="00C351DF" w14:paraId="4A7BA318" w14:textId="77777777" w:rsidTr="00C95C26">
        <w:trPr>
          <w:cantSplit/>
        </w:trPr>
        <w:tc>
          <w:tcPr>
            <w:tcW w:w="2552" w:type="dxa"/>
            <w:vAlign w:val="center"/>
          </w:tcPr>
          <w:p w14:paraId="4A7BA316" w14:textId="77777777" w:rsidR="004173D9" w:rsidRPr="00C351DF" w:rsidRDefault="004173D9" w:rsidP="00204552">
            <w:pPr>
              <w:pStyle w:val="MarginText"/>
              <w:jc w:val="left"/>
              <w:rPr>
                <w:rFonts w:cs="Arial"/>
                <w:sz w:val="22"/>
                <w:szCs w:val="22"/>
              </w:rPr>
            </w:pPr>
            <w:r w:rsidRPr="00C351DF">
              <w:rPr>
                <w:rFonts w:cs="Arial"/>
                <w:sz w:val="22"/>
                <w:szCs w:val="22"/>
              </w:rPr>
              <w:t>e-Sourcing Suite</w:t>
            </w:r>
          </w:p>
        </w:tc>
        <w:tc>
          <w:tcPr>
            <w:tcW w:w="6015" w:type="dxa"/>
          </w:tcPr>
          <w:p w14:paraId="4A7BA317" w14:textId="77777777" w:rsidR="004173D9" w:rsidRPr="00C351DF" w:rsidRDefault="004173D9" w:rsidP="00204552">
            <w:pPr>
              <w:pStyle w:val="MarginText"/>
              <w:jc w:val="left"/>
              <w:rPr>
                <w:rFonts w:cs="Arial"/>
                <w:sz w:val="22"/>
                <w:szCs w:val="22"/>
              </w:rPr>
            </w:pPr>
            <w:r w:rsidRPr="00C351DF">
              <w:rPr>
                <w:rFonts w:cs="Arial"/>
                <w:sz w:val="22"/>
                <w:szCs w:val="22"/>
              </w:rPr>
              <w:t>means the online tender management and administration system used by the Authority;</w:t>
            </w:r>
          </w:p>
        </w:tc>
      </w:tr>
      <w:tr w:rsidR="004173D9" w:rsidRPr="00C351DF" w14:paraId="4A7BA31B" w14:textId="77777777" w:rsidTr="00C95C26">
        <w:trPr>
          <w:cantSplit/>
        </w:trPr>
        <w:tc>
          <w:tcPr>
            <w:tcW w:w="2552" w:type="dxa"/>
            <w:vAlign w:val="center"/>
          </w:tcPr>
          <w:p w14:paraId="4A7BA319" w14:textId="77777777" w:rsidR="004173D9" w:rsidRPr="00C351DF" w:rsidRDefault="004173D9" w:rsidP="00204552">
            <w:pPr>
              <w:pStyle w:val="MarginText"/>
              <w:jc w:val="left"/>
              <w:rPr>
                <w:rFonts w:cs="Arial"/>
                <w:sz w:val="22"/>
                <w:szCs w:val="22"/>
              </w:rPr>
            </w:pPr>
            <w:r w:rsidRPr="00C351DF">
              <w:rPr>
                <w:rFonts w:cs="Arial"/>
                <w:sz w:val="22"/>
                <w:szCs w:val="22"/>
              </w:rPr>
              <w:t>Final Score</w:t>
            </w:r>
          </w:p>
        </w:tc>
        <w:tc>
          <w:tcPr>
            <w:tcW w:w="6015" w:type="dxa"/>
          </w:tcPr>
          <w:p w14:paraId="4A7BA31A" w14:textId="18BE08C7" w:rsidR="004173D9" w:rsidRPr="00522730" w:rsidRDefault="004173D9" w:rsidP="00204552">
            <w:pPr>
              <w:pStyle w:val="MarginText"/>
              <w:jc w:val="left"/>
              <w:rPr>
                <w:rFonts w:cs="Arial"/>
                <w:sz w:val="22"/>
                <w:szCs w:val="22"/>
              </w:rPr>
            </w:pPr>
            <w:r w:rsidRPr="00522730">
              <w:rPr>
                <w:rFonts w:cs="Arial"/>
                <w:sz w:val="22"/>
                <w:szCs w:val="22"/>
              </w:rPr>
              <w:t xml:space="preserve">means the score achieved by a Tender at the conclusion of the Award Stage evaluation calculated in accordance with paragraph </w:t>
            </w:r>
            <w:r w:rsidRPr="00821410">
              <w:rPr>
                <w:rFonts w:cs="Arial"/>
                <w:sz w:val="22"/>
                <w:szCs w:val="22"/>
              </w:rPr>
              <w:t>[</w:t>
            </w:r>
            <w:r w:rsidR="00522730" w:rsidRPr="00522730">
              <w:rPr>
                <w:rFonts w:cs="Arial"/>
                <w:sz w:val="22"/>
                <w:szCs w:val="22"/>
              </w:rPr>
              <w:t>1</w:t>
            </w:r>
            <w:r w:rsidR="00CE13D1" w:rsidRPr="00821410">
              <w:rPr>
                <w:rFonts w:cs="Arial"/>
                <w:sz w:val="22"/>
                <w:szCs w:val="22"/>
              </w:rPr>
              <w:fldChar w:fldCharType="begin"/>
            </w:r>
            <w:r w:rsidR="00CE13D1" w:rsidRPr="00522730">
              <w:rPr>
                <w:rFonts w:cs="Arial"/>
                <w:sz w:val="22"/>
                <w:szCs w:val="22"/>
              </w:rPr>
              <w:instrText xml:space="preserve"> REF _Ref285704730 \r \h  \* MERGEFORMAT </w:instrText>
            </w:r>
            <w:r w:rsidR="00CE13D1" w:rsidRPr="00821410">
              <w:rPr>
                <w:rFonts w:cs="Arial"/>
                <w:sz w:val="22"/>
                <w:szCs w:val="22"/>
              </w:rPr>
            </w:r>
            <w:r w:rsidR="00CE13D1" w:rsidRPr="00821410">
              <w:rPr>
                <w:rFonts w:cs="Arial"/>
                <w:sz w:val="22"/>
                <w:szCs w:val="22"/>
              </w:rPr>
              <w:fldChar w:fldCharType="separate"/>
            </w:r>
            <w:r w:rsidR="00514F30" w:rsidRPr="00522730">
              <w:rPr>
                <w:rFonts w:cs="Arial"/>
                <w:sz w:val="22"/>
                <w:szCs w:val="22"/>
              </w:rPr>
              <w:t>1.1</w:t>
            </w:r>
            <w:r w:rsidR="00CE13D1" w:rsidRPr="00821410">
              <w:rPr>
                <w:rFonts w:cs="Arial"/>
                <w:sz w:val="22"/>
                <w:szCs w:val="22"/>
              </w:rPr>
              <w:fldChar w:fldCharType="end"/>
            </w:r>
            <w:r w:rsidR="00522730" w:rsidRPr="00522730">
              <w:rPr>
                <w:rFonts w:cs="Arial"/>
                <w:sz w:val="22"/>
                <w:szCs w:val="22"/>
              </w:rPr>
              <w:t>4</w:t>
            </w:r>
            <w:r w:rsidRPr="00821410">
              <w:rPr>
                <w:rFonts w:cs="Arial"/>
                <w:sz w:val="22"/>
                <w:szCs w:val="22"/>
              </w:rPr>
              <w:t>]</w:t>
            </w:r>
            <w:r w:rsidRPr="00522730">
              <w:rPr>
                <w:rFonts w:cs="Arial"/>
                <w:sz w:val="22"/>
                <w:szCs w:val="22"/>
              </w:rPr>
              <w:t>;</w:t>
            </w:r>
          </w:p>
        </w:tc>
      </w:tr>
      <w:tr w:rsidR="004173D9" w:rsidRPr="00C351DF" w14:paraId="4A7BA31E" w14:textId="77777777" w:rsidTr="00C95C26">
        <w:trPr>
          <w:cantSplit/>
          <w:trHeight w:val="989"/>
        </w:trPr>
        <w:tc>
          <w:tcPr>
            <w:tcW w:w="2552" w:type="dxa"/>
            <w:vAlign w:val="center"/>
          </w:tcPr>
          <w:p w14:paraId="4A7BA31C" w14:textId="77777777" w:rsidR="004173D9" w:rsidRPr="00C351DF" w:rsidRDefault="004173D9" w:rsidP="00204552">
            <w:pPr>
              <w:pStyle w:val="MarginText"/>
              <w:jc w:val="left"/>
              <w:rPr>
                <w:rFonts w:cs="Arial"/>
                <w:sz w:val="22"/>
                <w:szCs w:val="22"/>
              </w:rPr>
            </w:pPr>
            <w:r w:rsidRPr="00C351DF">
              <w:rPr>
                <w:rFonts w:cs="Arial"/>
                <w:sz w:val="22"/>
                <w:szCs w:val="22"/>
              </w:rPr>
              <w:t>Framework Agreement</w:t>
            </w:r>
          </w:p>
        </w:tc>
        <w:tc>
          <w:tcPr>
            <w:tcW w:w="6015" w:type="dxa"/>
          </w:tcPr>
          <w:p w14:paraId="4A7BA31D" w14:textId="77777777" w:rsidR="004173D9" w:rsidRPr="00522730" w:rsidRDefault="004173D9" w:rsidP="00204552">
            <w:pPr>
              <w:pStyle w:val="MarginText"/>
              <w:jc w:val="left"/>
              <w:rPr>
                <w:rFonts w:cs="Arial"/>
                <w:sz w:val="22"/>
                <w:szCs w:val="22"/>
              </w:rPr>
            </w:pPr>
            <w:r w:rsidRPr="00522730">
              <w:rPr>
                <w:rFonts w:cs="Arial"/>
                <w:sz w:val="22"/>
                <w:szCs w:val="22"/>
              </w:rPr>
              <w:t xml:space="preserve">means the contractually-binding terms and conditions set out at Attachment </w:t>
            </w:r>
            <w:r w:rsidRPr="00821410">
              <w:rPr>
                <w:rFonts w:cs="Arial"/>
                <w:sz w:val="22"/>
                <w:szCs w:val="22"/>
              </w:rPr>
              <w:t>[4]</w:t>
            </w:r>
            <w:r w:rsidRPr="00522730">
              <w:rPr>
                <w:rFonts w:cs="Arial"/>
                <w:sz w:val="22"/>
                <w:szCs w:val="22"/>
              </w:rPr>
              <w:t xml:space="preserve"> of this ITT to be entered into between the Authority and the successful Potential Provider(s) at the conclusion of this Procurement;</w:t>
            </w:r>
          </w:p>
        </w:tc>
      </w:tr>
      <w:tr w:rsidR="00A77F87" w:rsidRPr="00C351DF" w14:paraId="4A7BA321" w14:textId="77777777" w:rsidTr="00C95C26">
        <w:trPr>
          <w:cantSplit/>
        </w:trPr>
        <w:tc>
          <w:tcPr>
            <w:tcW w:w="2552" w:type="dxa"/>
            <w:vAlign w:val="center"/>
          </w:tcPr>
          <w:p w14:paraId="4A7BA31F" w14:textId="77777777" w:rsidR="00A77F87" w:rsidRPr="00C351DF" w:rsidRDefault="00A77F87" w:rsidP="003F0FE7">
            <w:pPr>
              <w:pStyle w:val="MarginText"/>
              <w:jc w:val="left"/>
              <w:rPr>
                <w:rFonts w:cs="Arial"/>
                <w:sz w:val="22"/>
                <w:szCs w:val="22"/>
              </w:rPr>
            </w:pPr>
            <w:r w:rsidRPr="00C351DF">
              <w:rPr>
                <w:rFonts w:cs="Arial"/>
                <w:sz w:val="22"/>
                <w:szCs w:val="22"/>
              </w:rPr>
              <w:t>Framework Guarantee</w:t>
            </w:r>
          </w:p>
        </w:tc>
        <w:tc>
          <w:tcPr>
            <w:tcW w:w="6015" w:type="dxa"/>
          </w:tcPr>
          <w:p w14:paraId="4A7BA320" w14:textId="77777777" w:rsidR="00A77F87" w:rsidRPr="00C351DF" w:rsidRDefault="00A77F87" w:rsidP="003F0FE7">
            <w:pPr>
              <w:pStyle w:val="MarginText"/>
              <w:jc w:val="left"/>
              <w:rPr>
                <w:rFonts w:cs="Arial"/>
                <w:sz w:val="22"/>
                <w:szCs w:val="22"/>
              </w:rPr>
            </w:pPr>
            <w:r w:rsidRPr="00C351DF">
              <w:rPr>
                <w:rFonts w:cs="Arial"/>
                <w:sz w:val="22"/>
                <w:szCs w:val="22"/>
              </w:rPr>
              <w:t xml:space="preserve">means a deed of guarantee in favour of the Authority in the form set out in Framework Schedule </w:t>
            </w:r>
            <w:r w:rsidRPr="00821410">
              <w:rPr>
                <w:rFonts w:cs="Arial"/>
                <w:sz w:val="22"/>
                <w:szCs w:val="22"/>
              </w:rPr>
              <w:t>[13]</w:t>
            </w:r>
            <w:r w:rsidRPr="00522730">
              <w:rPr>
                <w:rFonts w:cs="Arial"/>
                <w:sz w:val="22"/>
                <w:szCs w:val="22"/>
              </w:rPr>
              <w:t xml:space="preserve"> (</w:t>
            </w:r>
            <w:r w:rsidRPr="00C351DF">
              <w:rPr>
                <w:rFonts w:cs="Arial"/>
                <w:sz w:val="22"/>
                <w:szCs w:val="22"/>
              </w:rPr>
              <w:t xml:space="preserve">Framework Guarantee) granted pursuant to Clause </w:t>
            </w:r>
            <w:r w:rsidRPr="00821410">
              <w:rPr>
                <w:rFonts w:cs="Arial"/>
                <w:sz w:val="22"/>
                <w:szCs w:val="22"/>
              </w:rPr>
              <w:t>[</w:t>
            </w:r>
            <w:r w:rsidR="00726115" w:rsidRPr="00821410">
              <w:rPr>
                <w:rFonts w:cs="Arial"/>
                <w:sz w:val="22"/>
                <w:szCs w:val="22"/>
              </w:rPr>
              <w:t>8</w:t>
            </w:r>
            <w:r w:rsidRPr="00821410">
              <w:rPr>
                <w:rFonts w:cs="Arial"/>
                <w:sz w:val="22"/>
                <w:szCs w:val="22"/>
              </w:rPr>
              <w:t>]</w:t>
            </w:r>
            <w:r w:rsidRPr="00C351DF">
              <w:rPr>
                <w:rFonts w:cs="Arial"/>
                <w:sz w:val="22"/>
                <w:szCs w:val="22"/>
              </w:rPr>
              <w:t xml:space="preserve"> </w:t>
            </w:r>
            <w:r w:rsidR="00726115">
              <w:rPr>
                <w:rFonts w:cs="Arial"/>
                <w:sz w:val="22"/>
                <w:szCs w:val="22"/>
              </w:rPr>
              <w:t xml:space="preserve">of the Framework Agreement </w:t>
            </w:r>
            <w:r w:rsidRPr="00C351DF">
              <w:rPr>
                <w:rFonts w:cs="Arial"/>
                <w:sz w:val="22"/>
                <w:szCs w:val="22"/>
              </w:rPr>
              <w:t>(Guarantee);</w:t>
            </w:r>
          </w:p>
        </w:tc>
      </w:tr>
      <w:tr w:rsidR="00CF165E" w:rsidRPr="00C351DF" w14:paraId="4A7BA324" w14:textId="77777777" w:rsidTr="00C95C26">
        <w:trPr>
          <w:cantSplit/>
        </w:trPr>
        <w:tc>
          <w:tcPr>
            <w:tcW w:w="2552" w:type="dxa"/>
            <w:vAlign w:val="center"/>
          </w:tcPr>
          <w:p w14:paraId="4A7BA322" w14:textId="77777777" w:rsidR="00CF165E" w:rsidRPr="00C351DF" w:rsidRDefault="00CF165E" w:rsidP="003F0FE7">
            <w:pPr>
              <w:pStyle w:val="MarginText"/>
              <w:jc w:val="left"/>
              <w:rPr>
                <w:rFonts w:cs="Arial"/>
                <w:sz w:val="22"/>
                <w:szCs w:val="22"/>
              </w:rPr>
            </w:pPr>
            <w:r>
              <w:rPr>
                <w:rFonts w:cs="Arial"/>
                <w:sz w:val="22"/>
                <w:szCs w:val="22"/>
              </w:rPr>
              <w:t xml:space="preserve">Framework </w:t>
            </w:r>
            <w:r w:rsidRPr="00C351DF">
              <w:rPr>
                <w:rFonts w:cs="Arial"/>
                <w:sz w:val="22"/>
                <w:szCs w:val="22"/>
              </w:rPr>
              <w:t>Guarantor</w:t>
            </w:r>
          </w:p>
        </w:tc>
        <w:tc>
          <w:tcPr>
            <w:tcW w:w="6015" w:type="dxa"/>
          </w:tcPr>
          <w:p w14:paraId="4A7BA323" w14:textId="77777777" w:rsidR="00CF165E" w:rsidRPr="00C351DF" w:rsidRDefault="00CF165E" w:rsidP="003F0FE7">
            <w:pPr>
              <w:pStyle w:val="MarginText"/>
              <w:jc w:val="left"/>
              <w:rPr>
                <w:rFonts w:cs="Arial"/>
                <w:sz w:val="22"/>
                <w:szCs w:val="22"/>
              </w:rPr>
            </w:pPr>
            <w:r w:rsidRPr="00C351DF">
              <w:rPr>
                <w:rFonts w:cs="Arial"/>
                <w:sz w:val="22"/>
                <w:szCs w:val="22"/>
              </w:rPr>
              <w:t>means any person acceptable to the Authority to give a Framework Guarantee;</w:t>
            </w:r>
          </w:p>
        </w:tc>
      </w:tr>
      <w:tr w:rsidR="004173D9" w:rsidRPr="00C351DF" w14:paraId="4A7BA327" w14:textId="77777777" w:rsidTr="00C95C26">
        <w:trPr>
          <w:cantSplit/>
        </w:trPr>
        <w:tc>
          <w:tcPr>
            <w:tcW w:w="2552" w:type="dxa"/>
            <w:vAlign w:val="center"/>
          </w:tcPr>
          <w:p w14:paraId="4A7BA325" w14:textId="77777777" w:rsidR="004173D9" w:rsidRPr="00C351DF" w:rsidRDefault="004173D9" w:rsidP="00204552">
            <w:pPr>
              <w:pStyle w:val="MarginText"/>
              <w:jc w:val="left"/>
              <w:rPr>
                <w:rFonts w:cs="Arial"/>
                <w:sz w:val="22"/>
                <w:szCs w:val="22"/>
              </w:rPr>
            </w:pPr>
            <w:r w:rsidRPr="00C351DF">
              <w:rPr>
                <w:rFonts w:cs="Arial"/>
                <w:sz w:val="22"/>
                <w:szCs w:val="22"/>
              </w:rPr>
              <w:t>Framework Schedule</w:t>
            </w:r>
          </w:p>
        </w:tc>
        <w:tc>
          <w:tcPr>
            <w:tcW w:w="6015" w:type="dxa"/>
          </w:tcPr>
          <w:p w14:paraId="4A7BA326" w14:textId="77777777" w:rsidR="004173D9" w:rsidRPr="00C351DF" w:rsidRDefault="004173D9" w:rsidP="00204552">
            <w:pPr>
              <w:pStyle w:val="MarginText"/>
              <w:jc w:val="left"/>
              <w:rPr>
                <w:rFonts w:cs="Arial"/>
                <w:sz w:val="22"/>
                <w:szCs w:val="22"/>
              </w:rPr>
            </w:pPr>
            <w:r w:rsidRPr="00C351DF">
              <w:rPr>
                <w:rFonts w:cs="Arial"/>
                <w:sz w:val="22"/>
                <w:szCs w:val="22"/>
              </w:rPr>
              <w:t>means a schedule to the Framework Agreement;</w:t>
            </w:r>
          </w:p>
        </w:tc>
      </w:tr>
      <w:tr w:rsidR="00E87584" w:rsidRPr="00C351DF" w14:paraId="4A7BA32B" w14:textId="77777777" w:rsidTr="00C95C26">
        <w:trPr>
          <w:cantSplit/>
        </w:trPr>
        <w:tc>
          <w:tcPr>
            <w:tcW w:w="2552" w:type="dxa"/>
            <w:vAlign w:val="center"/>
          </w:tcPr>
          <w:p w14:paraId="4A7BA328" w14:textId="0100A975" w:rsidR="00E87584" w:rsidRPr="00522730" w:rsidRDefault="00C725DE">
            <w:pPr>
              <w:pStyle w:val="MarginText"/>
              <w:jc w:val="left"/>
              <w:rPr>
                <w:rFonts w:cs="Arial"/>
                <w:sz w:val="22"/>
                <w:szCs w:val="22"/>
              </w:rPr>
            </w:pPr>
            <w:r w:rsidRPr="00522730">
              <w:rPr>
                <w:rFonts w:cs="Arial"/>
                <w:sz w:val="22"/>
                <w:szCs w:val="22"/>
              </w:rPr>
              <w:t xml:space="preserve">Goods and </w:t>
            </w:r>
            <w:r w:rsidR="00E87584" w:rsidRPr="00821410">
              <w:rPr>
                <w:rFonts w:cs="Arial"/>
                <w:sz w:val="22"/>
                <w:szCs w:val="22"/>
              </w:rPr>
              <w:t>Services</w:t>
            </w:r>
          </w:p>
        </w:tc>
        <w:tc>
          <w:tcPr>
            <w:tcW w:w="6015" w:type="dxa"/>
          </w:tcPr>
          <w:p w14:paraId="4A7BA32A" w14:textId="21964C11" w:rsidR="00E87584" w:rsidRPr="00522730" w:rsidRDefault="00E87584">
            <w:pPr>
              <w:pStyle w:val="MarginText"/>
              <w:jc w:val="left"/>
              <w:rPr>
                <w:rFonts w:cs="Arial"/>
                <w:sz w:val="22"/>
                <w:szCs w:val="22"/>
              </w:rPr>
            </w:pPr>
            <w:r w:rsidRPr="00522730">
              <w:rPr>
                <w:rFonts w:cs="Arial"/>
              </w:rPr>
              <w:t xml:space="preserve">means the </w:t>
            </w:r>
            <w:r w:rsidR="00C76834" w:rsidRPr="00522730">
              <w:rPr>
                <w:rFonts w:cs="Arial"/>
              </w:rPr>
              <w:t>G</w:t>
            </w:r>
            <w:r w:rsidR="00C725DE" w:rsidRPr="00522730">
              <w:rPr>
                <w:rFonts w:cs="Arial"/>
              </w:rPr>
              <w:t xml:space="preserve">oods and </w:t>
            </w:r>
            <w:r w:rsidR="00C76834" w:rsidRPr="00522730">
              <w:rPr>
                <w:rFonts w:cs="Arial"/>
              </w:rPr>
              <w:t>S</w:t>
            </w:r>
            <w:r w:rsidRPr="00821410">
              <w:rPr>
                <w:rFonts w:cs="Arial"/>
              </w:rPr>
              <w:t>ervices</w:t>
            </w:r>
            <w:r w:rsidR="00B11DF3" w:rsidRPr="00821410">
              <w:rPr>
                <w:rFonts w:cs="Arial"/>
              </w:rPr>
              <w:t xml:space="preserve"> </w:t>
            </w:r>
            <w:r w:rsidRPr="00522730">
              <w:rPr>
                <w:rFonts w:cs="Arial"/>
              </w:rPr>
              <w:t xml:space="preserve">that may be provided by Suppliers, as set out at Framework Schedule </w:t>
            </w:r>
            <w:r w:rsidRPr="00821410">
              <w:rPr>
                <w:rFonts w:cs="Arial"/>
              </w:rPr>
              <w:t>[2]</w:t>
            </w:r>
            <w:r w:rsidRPr="00522730">
              <w:rPr>
                <w:rFonts w:cs="Arial"/>
              </w:rPr>
              <w:t>;</w:t>
            </w:r>
          </w:p>
        </w:tc>
      </w:tr>
      <w:tr w:rsidR="004173D9" w:rsidRPr="00C351DF" w14:paraId="4A7BA32E" w14:textId="77777777" w:rsidTr="00C95C26">
        <w:trPr>
          <w:cantSplit/>
        </w:trPr>
        <w:tc>
          <w:tcPr>
            <w:tcW w:w="2552" w:type="dxa"/>
            <w:vAlign w:val="center"/>
          </w:tcPr>
          <w:p w14:paraId="4A7BA32C" w14:textId="77777777" w:rsidR="004173D9" w:rsidRPr="00C351DF" w:rsidRDefault="004173D9" w:rsidP="00204552">
            <w:pPr>
              <w:pStyle w:val="MarginText"/>
              <w:jc w:val="left"/>
              <w:rPr>
                <w:rFonts w:cs="Arial"/>
                <w:sz w:val="22"/>
                <w:szCs w:val="22"/>
              </w:rPr>
            </w:pPr>
            <w:r w:rsidRPr="00C351DF">
              <w:rPr>
                <w:rFonts w:cs="Arial"/>
                <w:sz w:val="22"/>
                <w:szCs w:val="22"/>
              </w:rPr>
              <w:t xml:space="preserve">Group </w:t>
            </w:r>
          </w:p>
        </w:tc>
        <w:tc>
          <w:tcPr>
            <w:tcW w:w="6015" w:type="dxa"/>
          </w:tcPr>
          <w:p w14:paraId="4A7BA32D" w14:textId="77777777" w:rsidR="004173D9" w:rsidRPr="00C351DF" w:rsidRDefault="004173D9" w:rsidP="00204552">
            <w:pPr>
              <w:pStyle w:val="MarginText"/>
              <w:jc w:val="left"/>
              <w:rPr>
                <w:rFonts w:cs="Arial"/>
                <w:sz w:val="22"/>
                <w:szCs w:val="22"/>
              </w:rPr>
            </w:pPr>
            <w:r w:rsidRPr="00C351DF">
              <w:rPr>
                <w:rFonts w:cs="Arial"/>
                <w:sz w:val="22"/>
                <w:szCs w:val="22"/>
              </w:rPr>
              <w:t xml:space="preserve">means in relation to a company, that company, any subsidiary or holding company from time to time of that company, and any subsidiary from time to time of a holding company of that company. Holding company and subsidiary shall mean a "holding company" and "subsidiary" </w:t>
            </w:r>
            <w:r w:rsidR="006C5771" w:rsidRPr="00C351DF">
              <w:rPr>
                <w:rFonts w:cs="Arial"/>
                <w:sz w:val="22"/>
                <w:szCs w:val="22"/>
              </w:rPr>
              <w:t>that latter term being</w:t>
            </w:r>
            <w:r w:rsidRPr="00C351DF">
              <w:rPr>
                <w:rFonts w:cs="Arial"/>
                <w:sz w:val="22"/>
                <w:szCs w:val="22"/>
              </w:rPr>
              <w:t xml:space="preserve"> defined in section 1159 of the Companies Act 2006;</w:t>
            </w:r>
          </w:p>
        </w:tc>
      </w:tr>
      <w:tr w:rsidR="00047DFF" w:rsidRPr="00C351DF" w14:paraId="4A7BA331" w14:textId="77777777" w:rsidTr="00C95C26">
        <w:trPr>
          <w:cantSplit/>
        </w:trPr>
        <w:tc>
          <w:tcPr>
            <w:tcW w:w="2552" w:type="dxa"/>
            <w:vAlign w:val="center"/>
          </w:tcPr>
          <w:p w14:paraId="4A7BA32F" w14:textId="77777777" w:rsidR="00047DFF" w:rsidRPr="00C351DF" w:rsidRDefault="00047DFF" w:rsidP="00204552">
            <w:pPr>
              <w:pStyle w:val="MarginText"/>
              <w:jc w:val="left"/>
              <w:rPr>
                <w:rFonts w:cs="Arial"/>
                <w:sz w:val="22"/>
                <w:szCs w:val="22"/>
              </w:rPr>
            </w:pPr>
            <w:r w:rsidRPr="00C351DF">
              <w:rPr>
                <w:rFonts w:cs="Arial"/>
                <w:sz w:val="22"/>
                <w:szCs w:val="22"/>
              </w:rPr>
              <w:t xml:space="preserve">Group of </w:t>
            </w:r>
            <w:r w:rsidR="00E87584" w:rsidRPr="00C351DF">
              <w:rPr>
                <w:rFonts w:cs="Arial"/>
                <w:sz w:val="22"/>
                <w:szCs w:val="22"/>
              </w:rPr>
              <w:t>E</w:t>
            </w:r>
            <w:r w:rsidRPr="00C351DF">
              <w:rPr>
                <w:rFonts w:cs="Arial"/>
                <w:sz w:val="22"/>
                <w:szCs w:val="22"/>
              </w:rPr>
              <w:t xml:space="preserve">conomic </w:t>
            </w:r>
            <w:r w:rsidR="00E87584" w:rsidRPr="00C351DF">
              <w:rPr>
                <w:rFonts w:cs="Arial"/>
                <w:sz w:val="22"/>
                <w:szCs w:val="22"/>
              </w:rPr>
              <w:t>O</w:t>
            </w:r>
            <w:r w:rsidRPr="00C351DF">
              <w:rPr>
                <w:rFonts w:cs="Arial"/>
                <w:sz w:val="22"/>
                <w:szCs w:val="22"/>
              </w:rPr>
              <w:t>perators</w:t>
            </w:r>
          </w:p>
        </w:tc>
        <w:tc>
          <w:tcPr>
            <w:tcW w:w="6015" w:type="dxa"/>
          </w:tcPr>
          <w:p w14:paraId="4A7BA330" w14:textId="405A76F9" w:rsidR="00047DFF" w:rsidRPr="00C351DF" w:rsidRDefault="00047DFF">
            <w:pPr>
              <w:pStyle w:val="MarginText"/>
              <w:jc w:val="left"/>
              <w:rPr>
                <w:rFonts w:cs="Arial"/>
                <w:sz w:val="22"/>
                <w:szCs w:val="22"/>
              </w:rPr>
            </w:pPr>
            <w:r w:rsidRPr="00C351DF">
              <w:rPr>
                <w:rFonts w:cs="Arial"/>
                <w:sz w:val="22"/>
                <w:szCs w:val="22"/>
              </w:rPr>
              <w:t xml:space="preserve">means a group of economic operators acting jointly and severally to provide the </w:t>
            </w:r>
            <w:r w:rsidR="004B7F15">
              <w:rPr>
                <w:rFonts w:cs="Arial"/>
                <w:sz w:val="22"/>
                <w:szCs w:val="22"/>
              </w:rPr>
              <w:t xml:space="preserve">Goods </w:t>
            </w:r>
            <w:r w:rsidR="004B7F15" w:rsidRPr="005F4A9D">
              <w:rPr>
                <w:rFonts w:cs="Arial"/>
                <w:sz w:val="22"/>
                <w:szCs w:val="22"/>
              </w:rPr>
              <w:t xml:space="preserve">and </w:t>
            </w:r>
            <w:r w:rsidRPr="00821410">
              <w:rPr>
                <w:rFonts w:cs="Arial"/>
                <w:sz w:val="22"/>
                <w:szCs w:val="22"/>
              </w:rPr>
              <w:t>Services</w:t>
            </w:r>
            <w:r w:rsidRPr="005F4A9D">
              <w:rPr>
                <w:rFonts w:cs="Arial"/>
                <w:sz w:val="22"/>
                <w:szCs w:val="22"/>
              </w:rPr>
              <w:t>;</w:t>
            </w:r>
          </w:p>
        </w:tc>
      </w:tr>
      <w:tr w:rsidR="004173D9" w:rsidRPr="00C351DF" w14:paraId="4A7BA334" w14:textId="77777777" w:rsidTr="00C95C26">
        <w:trPr>
          <w:cantSplit/>
        </w:trPr>
        <w:tc>
          <w:tcPr>
            <w:tcW w:w="2552" w:type="dxa"/>
            <w:vAlign w:val="center"/>
          </w:tcPr>
          <w:p w14:paraId="4A7BA332" w14:textId="77777777" w:rsidR="004173D9" w:rsidRPr="00C351DF" w:rsidRDefault="004173D9" w:rsidP="00204552">
            <w:pPr>
              <w:pStyle w:val="MarginText"/>
              <w:jc w:val="left"/>
              <w:rPr>
                <w:rFonts w:cs="Arial"/>
                <w:sz w:val="22"/>
                <w:szCs w:val="22"/>
              </w:rPr>
            </w:pPr>
            <w:r w:rsidRPr="00C351DF">
              <w:rPr>
                <w:rFonts w:cs="Arial"/>
                <w:sz w:val="22"/>
                <w:szCs w:val="22"/>
              </w:rPr>
              <w:t>Invitation to Tender or ITT</w:t>
            </w:r>
          </w:p>
        </w:tc>
        <w:tc>
          <w:tcPr>
            <w:tcW w:w="6015" w:type="dxa"/>
          </w:tcPr>
          <w:p w14:paraId="4A7BA333" w14:textId="77777777" w:rsidR="004173D9" w:rsidRPr="00C351DF" w:rsidRDefault="004173D9" w:rsidP="00204552">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w:t>
            </w:r>
            <w:r w:rsidR="006C5771" w:rsidRPr="00C351DF">
              <w:rPr>
                <w:rFonts w:cs="Arial"/>
                <w:sz w:val="22"/>
                <w:szCs w:val="22"/>
              </w:rPr>
              <w:t xml:space="preserve">together with </w:t>
            </w:r>
            <w:r w:rsidRPr="00C351DF">
              <w:rPr>
                <w:rFonts w:cs="Arial"/>
                <w:sz w:val="22"/>
                <w:szCs w:val="22"/>
              </w:rPr>
              <w:t>its Attachments, published by the Authority in relation to this Procurement;</w:t>
            </w:r>
          </w:p>
        </w:tc>
      </w:tr>
      <w:tr w:rsidR="004173D9" w:rsidRPr="00C351DF" w14:paraId="4A7BA337" w14:textId="77777777" w:rsidTr="00C95C26">
        <w:trPr>
          <w:cantSplit/>
        </w:trPr>
        <w:tc>
          <w:tcPr>
            <w:tcW w:w="2552" w:type="dxa"/>
            <w:vAlign w:val="center"/>
          </w:tcPr>
          <w:p w14:paraId="4A7BA335" w14:textId="77777777" w:rsidR="004173D9" w:rsidRPr="00C351DF" w:rsidRDefault="004173D9" w:rsidP="00204552">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4173D9" w:rsidRPr="00C351DF" w:rsidRDefault="004173D9" w:rsidP="00204552">
            <w:pPr>
              <w:pStyle w:val="MarginText"/>
              <w:jc w:val="left"/>
              <w:rPr>
                <w:rFonts w:cs="Arial"/>
                <w:sz w:val="22"/>
                <w:szCs w:val="22"/>
              </w:rPr>
            </w:pPr>
            <w:r w:rsidRPr="00C351DF">
              <w:rPr>
                <w:rFonts w:cs="Arial"/>
                <w:sz w:val="22"/>
                <w:szCs w:val="22"/>
              </w:rPr>
              <w:t xml:space="preserve">means the member of the </w:t>
            </w:r>
            <w:r w:rsidR="005011AF" w:rsidRPr="00C351DF">
              <w:rPr>
                <w:rFonts w:cs="Arial"/>
                <w:sz w:val="22"/>
                <w:szCs w:val="22"/>
              </w:rPr>
              <w:t>Group of Economic Operators</w:t>
            </w:r>
            <w:r w:rsidRPr="00C351DF">
              <w:rPr>
                <w:rFonts w:cs="Arial"/>
                <w:sz w:val="22"/>
                <w:szCs w:val="22"/>
              </w:rPr>
              <w:t xml:space="preserve"> who is authorised in writing by each of the other members to that </w:t>
            </w:r>
            <w:r w:rsidR="005011AF" w:rsidRPr="00C351DF">
              <w:rPr>
                <w:rFonts w:cs="Arial"/>
                <w:sz w:val="22"/>
                <w:szCs w:val="22"/>
              </w:rPr>
              <w:t>Group of Economic Operators</w:t>
            </w:r>
            <w:r w:rsidRPr="00C351DF">
              <w:rPr>
                <w:rFonts w:cs="Arial"/>
                <w:sz w:val="22"/>
                <w:szCs w:val="22"/>
              </w:rPr>
              <w:t xml:space="preserve"> to provide </w:t>
            </w:r>
            <w:r w:rsidR="004C786D">
              <w:rPr>
                <w:rFonts w:cs="Arial"/>
                <w:sz w:val="22"/>
                <w:szCs w:val="22"/>
              </w:rPr>
              <w:t xml:space="preserve">the Tender (including </w:t>
            </w:r>
            <w:r w:rsidRPr="00C351DF">
              <w:rPr>
                <w:rFonts w:cs="Arial"/>
                <w:sz w:val="22"/>
                <w:szCs w:val="22"/>
              </w:rPr>
              <w:t xml:space="preserve">the responses to the Selection </w:t>
            </w:r>
            <w:r w:rsidR="004C786D">
              <w:rPr>
                <w:rFonts w:cs="Arial"/>
                <w:sz w:val="22"/>
                <w:szCs w:val="22"/>
              </w:rPr>
              <w:t xml:space="preserve">Questionnaire and the </w:t>
            </w:r>
            <w:r w:rsidRPr="00C351DF">
              <w:rPr>
                <w:rFonts w:cs="Arial"/>
                <w:sz w:val="22"/>
                <w:szCs w:val="22"/>
              </w:rPr>
              <w:t>Award Questionnaire</w:t>
            </w:r>
            <w:r w:rsidR="004C786D">
              <w:rPr>
                <w:rFonts w:cs="Arial"/>
                <w:sz w:val="22"/>
                <w:szCs w:val="22"/>
              </w:rPr>
              <w:t>)</w:t>
            </w:r>
            <w:r w:rsidR="00167874" w:rsidRPr="00C351DF">
              <w:rPr>
                <w:rFonts w:cs="Arial"/>
                <w:sz w:val="22"/>
                <w:szCs w:val="22"/>
              </w:rPr>
              <w:t xml:space="preserve"> </w:t>
            </w:r>
          </w:p>
        </w:tc>
      </w:tr>
      <w:tr w:rsidR="004173D9" w:rsidRPr="00C351DF" w14:paraId="4A7BA33A" w14:textId="77777777" w:rsidTr="00C95C26">
        <w:trPr>
          <w:cantSplit/>
        </w:trPr>
        <w:tc>
          <w:tcPr>
            <w:tcW w:w="2552" w:type="dxa"/>
            <w:vAlign w:val="center"/>
          </w:tcPr>
          <w:p w14:paraId="4A7BA338" w14:textId="479E29B2" w:rsidR="004173D9" w:rsidRPr="00C351DF" w:rsidRDefault="004173D9">
            <w:pPr>
              <w:pStyle w:val="MarginText"/>
              <w:jc w:val="left"/>
              <w:rPr>
                <w:rFonts w:cs="Arial"/>
                <w:sz w:val="22"/>
                <w:szCs w:val="22"/>
              </w:rPr>
            </w:pPr>
            <w:r w:rsidRPr="00821410">
              <w:rPr>
                <w:rFonts w:cs="Arial"/>
                <w:sz w:val="22"/>
                <w:szCs w:val="22"/>
              </w:rPr>
              <w:t>Lot</w:t>
            </w:r>
          </w:p>
        </w:tc>
        <w:tc>
          <w:tcPr>
            <w:tcW w:w="6015" w:type="dxa"/>
          </w:tcPr>
          <w:p w14:paraId="4A7BA339" w14:textId="4CE3E552" w:rsidR="004173D9" w:rsidRPr="00C351DF" w:rsidRDefault="004173D9">
            <w:pPr>
              <w:pStyle w:val="MarginText"/>
              <w:jc w:val="left"/>
              <w:rPr>
                <w:rFonts w:cs="Arial"/>
                <w:sz w:val="22"/>
                <w:szCs w:val="22"/>
                <w:highlight w:val="yellow"/>
              </w:rPr>
            </w:pPr>
            <w:r w:rsidRPr="00821410">
              <w:rPr>
                <w:rFonts w:cs="Arial"/>
                <w:sz w:val="22"/>
                <w:szCs w:val="22"/>
              </w:rPr>
              <w:t>[means a discrete sub-division of the Services which are the subject of this Procurement as described in the OJEU Contract Notice;]</w:t>
            </w:r>
          </w:p>
        </w:tc>
      </w:tr>
      <w:tr w:rsidR="004173D9" w:rsidRPr="00C351DF" w14:paraId="4A7BA33D" w14:textId="77777777" w:rsidTr="00C95C26">
        <w:trPr>
          <w:cantSplit/>
        </w:trPr>
        <w:tc>
          <w:tcPr>
            <w:tcW w:w="2552" w:type="dxa"/>
            <w:vAlign w:val="center"/>
          </w:tcPr>
          <w:p w14:paraId="4A7BA33B" w14:textId="77777777" w:rsidR="004173D9" w:rsidRPr="00C351DF" w:rsidRDefault="004173D9" w:rsidP="00204552">
            <w:pPr>
              <w:pStyle w:val="MarginText"/>
              <w:jc w:val="left"/>
              <w:rPr>
                <w:rFonts w:cs="Arial"/>
                <w:sz w:val="22"/>
                <w:szCs w:val="22"/>
              </w:rPr>
            </w:pPr>
            <w:r w:rsidRPr="00C351DF">
              <w:rPr>
                <w:rFonts w:cs="Arial"/>
                <w:sz w:val="22"/>
                <w:szCs w:val="22"/>
              </w:rPr>
              <w:t>Management Charge</w:t>
            </w:r>
          </w:p>
        </w:tc>
        <w:tc>
          <w:tcPr>
            <w:tcW w:w="6015" w:type="dxa"/>
          </w:tcPr>
          <w:p w14:paraId="4A7BA33C" w14:textId="29A368B6" w:rsidR="004173D9" w:rsidRPr="00C351DF" w:rsidRDefault="004173D9" w:rsidP="00821410">
            <w:pPr>
              <w:pStyle w:val="MarginText"/>
              <w:jc w:val="left"/>
              <w:rPr>
                <w:rFonts w:cs="Arial"/>
                <w:sz w:val="22"/>
                <w:szCs w:val="22"/>
                <w:highlight w:val="yellow"/>
              </w:rPr>
            </w:pPr>
            <w:r w:rsidRPr="00C351DF">
              <w:rPr>
                <w:rFonts w:cs="Arial"/>
                <w:sz w:val="22"/>
                <w:szCs w:val="22"/>
              </w:rPr>
              <w:t>means the sum paid by the Supplier to the Authority being an amount of [</w:t>
            </w:r>
            <w:r w:rsidR="00905B11">
              <w:rPr>
                <w:rFonts w:cs="Arial"/>
                <w:sz w:val="22"/>
                <w:szCs w:val="22"/>
              </w:rPr>
              <w:t>1</w:t>
            </w:r>
            <w:r w:rsidRPr="00C351DF">
              <w:rPr>
                <w:rFonts w:cs="Arial"/>
                <w:sz w:val="22"/>
                <w:szCs w:val="22"/>
              </w:rPr>
              <w:t>] per cent (</w:t>
            </w:r>
            <w:r w:rsidR="00F2769C">
              <w:rPr>
                <w:rFonts w:cs="Arial"/>
                <w:sz w:val="22"/>
                <w:szCs w:val="22"/>
              </w:rPr>
              <w:t>1</w:t>
            </w:r>
            <w:r w:rsidRPr="00C351DF">
              <w:rPr>
                <w:rFonts w:cs="Arial"/>
                <w:sz w:val="22"/>
                <w:szCs w:val="22"/>
              </w:rPr>
              <w:t xml:space="preserve">%) of all charges for the </w:t>
            </w:r>
            <w:r w:rsidR="00167874" w:rsidRPr="00C351DF">
              <w:rPr>
                <w:rFonts w:cs="Arial"/>
                <w:sz w:val="22"/>
                <w:szCs w:val="22"/>
              </w:rPr>
              <w:t xml:space="preserve">[goods/ </w:t>
            </w:r>
            <w:r w:rsidRPr="00C351DF">
              <w:rPr>
                <w:rFonts w:cs="Arial"/>
                <w:sz w:val="22"/>
                <w:szCs w:val="22"/>
              </w:rPr>
              <w:t>services</w:t>
            </w:r>
            <w:r w:rsidR="00167874" w:rsidRPr="00C351DF">
              <w:rPr>
                <w:rFonts w:cs="Arial"/>
                <w:sz w:val="22"/>
                <w:szCs w:val="22"/>
              </w:rPr>
              <w:t>]</w:t>
            </w:r>
            <w:r w:rsidRPr="00C351DF">
              <w:rPr>
                <w:rFonts w:cs="Arial"/>
                <w:sz w:val="22"/>
                <w:szCs w:val="22"/>
              </w:rPr>
              <w:t xml:space="preserve"> invoiced to </w:t>
            </w:r>
            <w:r w:rsidR="006D17A1" w:rsidRPr="00C351DF">
              <w:rPr>
                <w:rFonts w:cs="Arial"/>
                <w:sz w:val="22"/>
                <w:szCs w:val="22"/>
              </w:rPr>
              <w:t>Contracting Authorities</w:t>
            </w:r>
            <w:r w:rsidRPr="00C351DF">
              <w:rPr>
                <w:rFonts w:cs="Arial"/>
                <w:sz w:val="22"/>
                <w:szCs w:val="22"/>
              </w:rPr>
              <w:t xml:space="preserve"> (net of VAT) in each month throughout the term and thereafter until the expiry or earlier termination of any Call-Off Contract;</w:t>
            </w:r>
          </w:p>
        </w:tc>
      </w:tr>
      <w:tr w:rsidR="004173D9" w:rsidRPr="00C351DF" w14:paraId="4A7BA340" w14:textId="77777777" w:rsidTr="00C95C26">
        <w:trPr>
          <w:cantSplit/>
        </w:trPr>
        <w:tc>
          <w:tcPr>
            <w:tcW w:w="2552" w:type="dxa"/>
            <w:vAlign w:val="center"/>
          </w:tcPr>
          <w:p w14:paraId="4A7BA33E" w14:textId="77777777" w:rsidR="004173D9" w:rsidRPr="00C351DF" w:rsidRDefault="004173D9" w:rsidP="00204552">
            <w:pPr>
              <w:pStyle w:val="MarginText"/>
              <w:jc w:val="left"/>
              <w:rPr>
                <w:rFonts w:cs="Arial"/>
                <w:sz w:val="22"/>
                <w:szCs w:val="22"/>
              </w:rPr>
            </w:pPr>
            <w:r w:rsidRPr="00C351DF">
              <w:rPr>
                <w:rFonts w:cs="Arial"/>
                <w:sz w:val="22"/>
                <w:szCs w:val="22"/>
              </w:rPr>
              <w:t>Management Information or MI</w:t>
            </w:r>
          </w:p>
        </w:tc>
        <w:tc>
          <w:tcPr>
            <w:tcW w:w="6015" w:type="dxa"/>
          </w:tcPr>
          <w:p w14:paraId="4A7BA33F" w14:textId="7CF4E0E9" w:rsidR="004173D9" w:rsidRPr="00C351DF" w:rsidRDefault="004173D9" w:rsidP="00204552">
            <w:pPr>
              <w:pStyle w:val="MarginText"/>
              <w:jc w:val="left"/>
              <w:rPr>
                <w:rFonts w:cs="Arial"/>
                <w:sz w:val="22"/>
                <w:szCs w:val="22"/>
              </w:rPr>
            </w:pPr>
            <w:r w:rsidRPr="00C351DF">
              <w:rPr>
                <w:rFonts w:cs="Arial"/>
                <w:sz w:val="22"/>
                <w:szCs w:val="22"/>
              </w:rPr>
              <w:t xml:space="preserve">means the management information specified in Framework </w:t>
            </w:r>
            <w:r w:rsidRPr="00522730">
              <w:rPr>
                <w:rFonts w:cs="Arial"/>
                <w:sz w:val="22"/>
                <w:szCs w:val="22"/>
              </w:rPr>
              <w:t>Schedule [</w:t>
            </w:r>
            <w:r w:rsidR="00B11DF3" w:rsidRPr="00821410">
              <w:rPr>
                <w:rFonts w:cs="Arial"/>
                <w:sz w:val="22"/>
                <w:szCs w:val="22"/>
              </w:rPr>
              <w:t>2</w:t>
            </w:r>
            <w:r w:rsidRPr="00522730">
              <w:rPr>
                <w:rFonts w:cs="Arial"/>
                <w:sz w:val="22"/>
                <w:szCs w:val="22"/>
              </w:rPr>
              <w:t>];</w:t>
            </w:r>
          </w:p>
        </w:tc>
      </w:tr>
      <w:tr w:rsidR="004173D9" w:rsidRPr="00C351DF" w14:paraId="4A7BA343" w14:textId="77777777" w:rsidTr="00C95C26">
        <w:trPr>
          <w:cantSplit/>
        </w:trPr>
        <w:tc>
          <w:tcPr>
            <w:tcW w:w="2552" w:type="dxa"/>
            <w:vAlign w:val="center"/>
          </w:tcPr>
          <w:p w14:paraId="4A7BA341" w14:textId="77777777" w:rsidR="004173D9" w:rsidRPr="00C351DF" w:rsidRDefault="004173D9" w:rsidP="00204552">
            <w:pPr>
              <w:pStyle w:val="MarginText"/>
              <w:jc w:val="left"/>
              <w:rPr>
                <w:rFonts w:cs="Arial"/>
                <w:sz w:val="22"/>
                <w:szCs w:val="22"/>
              </w:rPr>
            </w:pPr>
            <w:r w:rsidRPr="00C351DF">
              <w:rPr>
                <w:rFonts w:cs="Arial"/>
                <w:sz w:val="22"/>
                <w:szCs w:val="22"/>
              </w:rPr>
              <w:t>Marking Scheme</w:t>
            </w:r>
          </w:p>
        </w:tc>
        <w:tc>
          <w:tcPr>
            <w:tcW w:w="6015" w:type="dxa"/>
          </w:tcPr>
          <w:p w14:paraId="4A7BA342" w14:textId="77777777" w:rsidR="004173D9" w:rsidRPr="00C351DF" w:rsidRDefault="004173D9" w:rsidP="00204552">
            <w:pPr>
              <w:pStyle w:val="MarginText"/>
              <w:jc w:val="left"/>
              <w:rPr>
                <w:rFonts w:cs="Arial"/>
                <w:sz w:val="22"/>
                <w:szCs w:val="22"/>
              </w:rPr>
            </w:pPr>
            <w:r w:rsidRPr="00C351DF">
              <w:rPr>
                <w:rFonts w:cs="Arial"/>
                <w:sz w:val="22"/>
                <w:szCs w:val="22"/>
              </w:rPr>
              <w:t xml:space="preserve">means the range of marks that may be given to a Potential Provider </w:t>
            </w:r>
            <w:r w:rsidR="00167874" w:rsidRPr="00522730">
              <w:rPr>
                <w:rFonts w:cs="Arial"/>
                <w:sz w:val="22"/>
                <w:szCs w:val="22"/>
              </w:rPr>
              <w:t xml:space="preserve">by the Authority according to </w:t>
            </w:r>
            <w:r w:rsidRPr="00522730">
              <w:rPr>
                <w:rFonts w:cs="Arial"/>
                <w:sz w:val="22"/>
                <w:szCs w:val="22"/>
              </w:rPr>
              <w:t xml:space="preserve">Attachment </w:t>
            </w:r>
            <w:r w:rsidRPr="00821410">
              <w:rPr>
                <w:rFonts w:cs="Arial"/>
                <w:sz w:val="22"/>
                <w:szCs w:val="22"/>
              </w:rPr>
              <w:t>[2]</w:t>
            </w:r>
            <w:r w:rsidRPr="00522730">
              <w:rPr>
                <w:rFonts w:cs="Arial"/>
                <w:sz w:val="22"/>
                <w:szCs w:val="22"/>
              </w:rPr>
              <w:t xml:space="preserve"> - Selection Questionnaire and Evaluation Guidance, and Attachment </w:t>
            </w:r>
            <w:r w:rsidRPr="00821410">
              <w:rPr>
                <w:rFonts w:cs="Arial"/>
                <w:sz w:val="22"/>
                <w:szCs w:val="22"/>
              </w:rPr>
              <w:t>[3]</w:t>
            </w:r>
            <w:r w:rsidRPr="00522730">
              <w:rPr>
                <w:rFonts w:cs="Arial"/>
                <w:sz w:val="22"/>
                <w:szCs w:val="22"/>
              </w:rPr>
              <w:t xml:space="preserve"> -</w:t>
            </w:r>
            <w:r w:rsidRPr="00C351DF">
              <w:rPr>
                <w:rFonts w:cs="Arial"/>
                <w:sz w:val="22"/>
                <w:szCs w:val="22"/>
              </w:rPr>
              <w:t xml:space="preserve"> Award Questionnaire and Evaluation Guidance;</w:t>
            </w:r>
          </w:p>
        </w:tc>
      </w:tr>
      <w:tr w:rsidR="004173D9" w:rsidRPr="00C351DF" w14:paraId="4A7BA346" w14:textId="77777777" w:rsidTr="00C95C26">
        <w:trPr>
          <w:cantSplit/>
        </w:trPr>
        <w:tc>
          <w:tcPr>
            <w:tcW w:w="2552" w:type="dxa"/>
            <w:vAlign w:val="center"/>
          </w:tcPr>
          <w:p w14:paraId="4A7BA344" w14:textId="77777777" w:rsidR="004173D9" w:rsidRPr="00C351DF" w:rsidRDefault="004173D9" w:rsidP="00204552">
            <w:pPr>
              <w:pStyle w:val="MarginText"/>
              <w:jc w:val="left"/>
              <w:rPr>
                <w:rFonts w:cs="Arial"/>
                <w:sz w:val="22"/>
                <w:szCs w:val="22"/>
              </w:rPr>
            </w:pPr>
            <w:r w:rsidRPr="00C351DF">
              <w:rPr>
                <w:rFonts w:cs="Arial"/>
                <w:sz w:val="22"/>
                <w:szCs w:val="22"/>
              </w:rPr>
              <w:t>Maximum Score Available</w:t>
            </w:r>
          </w:p>
        </w:tc>
        <w:tc>
          <w:tcPr>
            <w:tcW w:w="6015" w:type="dxa"/>
          </w:tcPr>
          <w:p w14:paraId="4A7BA345" w14:textId="59653FD5" w:rsidR="004173D9" w:rsidRPr="00C351DF" w:rsidRDefault="004173D9">
            <w:pPr>
              <w:pStyle w:val="MarginText"/>
              <w:jc w:val="left"/>
              <w:rPr>
                <w:rFonts w:cs="Arial"/>
                <w:b/>
                <w:sz w:val="22"/>
                <w:szCs w:val="22"/>
              </w:rPr>
            </w:pPr>
            <w:r w:rsidRPr="00C351DF">
              <w:rPr>
                <w:rFonts w:cs="Arial"/>
                <w:sz w:val="22"/>
                <w:szCs w:val="22"/>
              </w:rPr>
              <w:t>means the maximum potential score</w:t>
            </w:r>
            <w:r w:rsidR="00AE0DC2">
              <w:rPr>
                <w:rFonts w:cs="Arial"/>
                <w:sz w:val="22"/>
                <w:szCs w:val="22"/>
              </w:rPr>
              <w:t xml:space="preserve"> (weighting)</w:t>
            </w:r>
            <w:r w:rsidRPr="00C351DF">
              <w:rPr>
                <w:rFonts w:cs="Arial"/>
                <w:sz w:val="22"/>
                <w:szCs w:val="22"/>
              </w:rPr>
              <w:t xml:space="preserve"> that can be awarded for a response to a question as set out in the table at </w:t>
            </w:r>
            <w:r w:rsidRPr="00522730">
              <w:rPr>
                <w:rFonts w:cs="Arial"/>
                <w:sz w:val="22"/>
                <w:szCs w:val="22"/>
              </w:rPr>
              <w:t xml:space="preserve">paragraph </w:t>
            </w:r>
            <w:r w:rsidRPr="00821410">
              <w:rPr>
                <w:rFonts w:cs="Arial"/>
                <w:sz w:val="22"/>
                <w:szCs w:val="22"/>
              </w:rPr>
              <w:t>[</w:t>
            </w:r>
            <w:r w:rsidR="00522730" w:rsidRPr="00821410">
              <w:rPr>
                <w:rFonts w:cs="Arial"/>
                <w:sz w:val="22"/>
                <w:szCs w:val="22"/>
              </w:rPr>
              <w:t>11.5.7</w:t>
            </w:r>
            <w:r w:rsidRPr="00821410">
              <w:rPr>
                <w:rFonts w:cs="Arial"/>
                <w:sz w:val="22"/>
                <w:szCs w:val="22"/>
              </w:rPr>
              <w:t>]</w:t>
            </w:r>
            <w:r w:rsidRPr="00522730">
              <w:rPr>
                <w:rFonts w:cs="Arial"/>
                <w:sz w:val="22"/>
                <w:szCs w:val="22"/>
              </w:rPr>
              <w:t>;</w:t>
            </w:r>
          </w:p>
        </w:tc>
      </w:tr>
      <w:tr w:rsidR="00C95C26" w:rsidRPr="00C351DF" w14:paraId="2640280C" w14:textId="77777777" w:rsidTr="00C95C26">
        <w:trPr>
          <w:cantSplit/>
        </w:trPr>
        <w:tc>
          <w:tcPr>
            <w:tcW w:w="2552" w:type="dxa"/>
            <w:vAlign w:val="center"/>
          </w:tcPr>
          <w:p w14:paraId="20C43E84" w14:textId="5D7D92A3" w:rsidR="00C95C26" w:rsidRPr="00C351DF" w:rsidRDefault="00C95C26" w:rsidP="00204552">
            <w:pPr>
              <w:pStyle w:val="MarginText"/>
              <w:jc w:val="left"/>
              <w:rPr>
                <w:rFonts w:cs="Arial"/>
                <w:sz w:val="22"/>
                <w:szCs w:val="22"/>
              </w:rPr>
            </w:pPr>
            <w:r w:rsidRPr="00522730">
              <w:rPr>
                <w:rFonts w:cs="Arial"/>
                <w:sz w:val="22"/>
                <w:szCs w:val="22"/>
              </w:rPr>
              <w:t>Minimum Quality Threshold</w:t>
            </w:r>
          </w:p>
        </w:tc>
        <w:tc>
          <w:tcPr>
            <w:tcW w:w="6015" w:type="dxa"/>
          </w:tcPr>
          <w:p w14:paraId="1E8A353F" w14:textId="460141E1" w:rsidR="00C95C26" w:rsidRDefault="00C95C26">
            <w:pPr>
              <w:pStyle w:val="MarginText"/>
              <w:jc w:val="left"/>
              <w:rPr>
                <w:rFonts w:cs="Arial"/>
                <w:sz w:val="22"/>
                <w:szCs w:val="22"/>
              </w:rPr>
            </w:pPr>
            <w:r>
              <w:rPr>
                <w:rFonts w:cs="Arial"/>
                <w:sz w:val="22"/>
                <w:szCs w:val="22"/>
              </w:rPr>
              <w:t xml:space="preserve">means </w:t>
            </w:r>
            <w:r w:rsidR="00522730">
              <w:rPr>
                <w:rFonts w:cs="Arial"/>
                <w:sz w:val="22"/>
                <w:szCs w:val="22"/>
              </w:rPr>
              <w:t xml:space="preserve">the minimum quality threshold score </w:t>
            </w:r>
            <w:r>
              <w:rPr>
                <w:rFonts w:cs="Arial"/>
                <w:sz w:val="22"/>
                <w:szCs w:val="22"/>
              </w:rPr>
              <w:t>for</w:t>
            </w:r>
            <w:r w:rsidR="00522730">
              <w:rPr>
                <w:rFonts w:cs="Arial"/>
                <w:sz w:val="22"/>
                <w:szCs w:val="22"/>
              </w:rPr>
              <w:t xml:space="preserve"> Lot 1, Lot 2, Lot 3 and Lot 4  as set out in section 11.</w:t>
            </w:r>
          </w:p>
          <w:p w14:paraId="239F02EE" w14:textId="7178D478" w:rsidR="00C95C26" w:rsidRPr="00C351DF" w:rsidRDefault="00C95C26">
            <w:pPr>
              <w:pStyle w:val="MarginText"/>
              <w:jc w:val="left"/>
              <w:rPr>
                <w:rFonts w:cs="Arial"/>
                <w:sz w:val="22"/>
                <w:szCs w:val="22"/>
              </w:rPr>
            </w:pPr>
          </w:p>
        </w:tc>
      </w:tr>
      <w:tr w:rsidR="00DB5CC0" w:rsidRPr="00C351DF" w14:paraId="4A7BA34D" w14:textId="77777777" w:rsidTr="00C95C26">
        <w:trPr>
          <w:cantSplit/>
        </w:trPr>
        <w:tc>
          <w:tcPr>
            <w:tcW w:w="2552" w:type="dxa"/>
            <w:vAlign w:val="center"/>
          </w:tcPr>
          <w:p w14:paraId="4A7BA347" w14:textId="1C4EAB84" w:rsidR="00DB5CC0" w:rsidRPr="00C351DF" w:rsidRDefault="00DB5CC0" w:rsidP="00204552">
            <w:pPr>
              <w:pStyle w:val="MarginText"/>
              <w:jc w:val="left"/>
              <w:rPr>
                <w:rFonts w:cs="Arial"/>
                <w:sz w:val="22"/>
                <w:szCs w:val="22"/>
              </w:rPr>
            </w:pPr>
          </w:p>
        </w:tc>
        <w:tc>
          <w:tcPr>
            <w:tcW w:w="6015" w:type="dxa"/>
          </w:tcPr>
          <w:p w14:paraId="4A7BA34C" w14:textId="555A50BB" w:rsidR="00DB5CC0" w:rsidRPr="00C351DF" w:rsidRDefault="00DB5CC0" w:rsidP="00DB5CC0">
            <w:pPr>
              <w:pStyle w:val="MarginText"/>
              <w:ind w:left="720"/>
              <w:jc w:val="left"/>
              <w:rPr>
                <w:rFonts w:cs="Arial"/>
                <w:sz w:val="22"/>
                <w:szCs w:val="22"/>
              </w:rPr>
            </w:pPr>
          </w:p>
        </w:tc>
      </w:tr>
      <w:tr w:rsidR="004173D9" w:rsidRPr="00C351DF" w14:paraId="4A7BA350" w14:textId="77777777" w:rsidTr="00C95C26">
        <w:trPr>
          <w:cantSplit/>
        </w:trPr>
        <w:tc>
          <w:tcPr>
            <w:tcW w:w="2552" w:type="dxa"/>
            <w:vAlign w:val="center"/>
          </w:tcPr>
          <w:p w14:paraId="4A7BA34E" w14:textId="77777777" w:rsidR="004173D9" w:rsidRPr="00C351DF" w:rsidRDefault="004173D9" w:rsidP="00204552">
            <w:pPr>
              <w:pStyle w:val="MarginText"/>
              <w:jc w:val="left"/>
              <w:rPr>
                <w:rFonts w:cs="Arial"/>
                <w:sz w:val="22"/>
                <w:szCs w:val="22"/>
              </w:rPr>
            </w:pPr>
            <w:r w:rsidRPr="00C351DF">
              <w:rPr>
                <w:rFonts w:cs="Arial"/>
                <w:sz w:val="22"/>
                <w:szCs w:val="22"/>
              </w:rPr>
              <w:t>OJEU Contract Notice</w:t>
            </w:r>
          </w:p>
        </w:tc>
        <w:tc>
          <w:tcPr>
            <w:tcW w:w="6015" w:type="dxa"/>
          </w:tcPr>
          <w:p w14:paraId="4A7BA34F" w14:textId="77777777" w:rsidR="004173D9" w:rsidRPr="00C351DF" w:rsidRDefault="004173D9" w:rsidP="00204552">
            <w:pPr>
              <w:pStyle w:val="MarginText"/>
              <w:jc w:val="left"/>
              <w:rPr>
                <w:rFonts w:cs="Arial"/>
                <w:b/>
                <w:sz w:val="22"/>
                <w:szCs w:val="22"/>
              </w:rPr>
            </w:pPr>
            <w:r w:rsidRPr="00C351DF">
              <w:rPr>
                <w:rFonts w:cs="Arial"/>
                <w:sz w:val="22"/>
                <w:szCs w:val="22"/>
              </w:rPr>
              <w:t>means the advertisement for this Procurement issued in the Official Journal of the European Union;</w:t>
            </w:r>
          </w:p>
        </w:tc>
      </w:tr>
      <w:tr w:rsidR="004173D9" w:rsidRPr="00C351DF" w14:paraId="4A7BA353" w14:textId="77777777" w:rsidTr="00514F30">
        <w:trPr>
          <w:cantSplit/>
        </w:trPr>
        <w:tc>
          <w:tcPr>
            <w:tcW w:w="2552" w:type="dxa"/>
            <w:vAlign w:val="center"/>
          </w:tcPr>
          <w:p w14:paraId="4A7BA351" w14:textId="77777777" w:rsidR="004173D9" w:rsidRPr="00C351DF" w:rsidRDefault="004173D9" w:rsidP="00204552">
            <w:pPr>
              <w:pStyle w:val="MarginText"/>
              <w:jc w:val="left"/>
              <w:rPr>
                <w:rFonts w:cs="Arial"/>
                <w:sz w:val="22"/>
                <w:szCs w:val="22"/>
              </w:rPr>
            </w:pPr>
            <w:r w:rsidRPr="00C351DF">
              <w:rPr>
                <w:rFonts w:cs="Arial"/>
                <w:sz w:val="22"/>
                <w:szCs w:val="22"/>
              </w:rPr>
              <w:t>Potential Provider</w:t>
            </w:r>
          </w:p>
        </w:tc>
        <w:tc>
          <w:tcPr>
            <w:tcW w:w="6015" w:type="dxa"/>
          </w:tcPr>
          <w:p w14:paraId="4A7BA352" w14:textId="77777777" w:rsidR="004173D9" w:rsidRPr="00C351DF" w:rsidRDefault="004173D9" w:rsidP="00065ECA">
            <w:pPr>
              <w:pStyle w:val="MarginText"/>
              <w:jc w:val="left"/>
              <w:rPr>
                <w:rFonts w:cs="Arial"/>
                <w:sz w:val="22"/>
                <w:szCs w:val="22"/>
              </w:rPr>
            </w:pPr>
            <w:r w:rsidRPr="00C351DF">
              <w:rPr>
                <w:rFonts w:cs="Arial"/>
                <w:sz w:val="22"/>
                <w:szCs w:val="22"/>
              </w:rPr>
              <w:t xml:space="preserve">has the meaning in </w:t>
            </w:r>
            <w:r w:rsidRPr="00522730">
              <w:rPr>
                <w:rFonts w:cs="Arial"/>
                <w:sz w:val="22"/>
                <w:szCs w:val="22"/>
              </w:rPr>
              <w:t>paragraph [</w:t>
            </w:r>
            <w:r w:rsidR="00065ECA" w:rsidRPr="00821410">
              <w:rPr>
                <w:rFonts w:cs="Arial"/>
                <w:sz w:val="22"/>
                <w:szCs w:val="22"/>
              </w:rPr>
              <w:fldChar w:fldCharType="begin"/>
            </w:r>
            <w:r w:rsidR="00065ECA" w:rsidRPr="00821410">
              <w:rPr>
                <w:rFonts w:cs="Arial"/>
                <w:sz w:val="22"/>
                <w:szCs w:val="22"/>
              </w:rPr>
              <w:instrText xml:space="preserve"> REF _Ref414958893 \r \h  \* MERGEFORMAT </w:instrText>
            </w:r>
            <w:r w:rsidR="00065ECA" w:rsidRPr="00821410">
              <w:rPr>
                <w:rFonts w:cs="Arial"/>
                <w:sz w:val="22"/>
                <w:szCs w:val="22"/>
              </w:rPr>
            </w:r>
            <w:r w:rsidR="00065ECA" w:rsidRPr="00821410">
              <w:rPr>
                <w:rFonts w:cs="Arial"/>
                <w:sz w:val="22"/>
                <w:szCs w:val="22"/>
              </w:rPr>
              <w:fldChar w:fldCharType="separate"/>
            </w:r>
            <w:r w:rsidR="00514F30" w:rsidRPr="00821410">
              <w:rPr>
                <w:rFonts w:cs="Arial"/>
                <w:sz w:val="22"/>
                <w:szCs w:val="22"/>
              </w:rPr>
              <w:t>6.3</w:t>
            </w:r>
            <w:r w:rsidR="00065ECA" w:rsidRPr="00821410">
              <w:rPr>
                <w:rFonts w:cs="Arial"/>
                <w:sz w:val="22"/>
                <w:szCs w:val="22"/>
              </w:rPr>
              <w:fldChar w:fldCharType="end"/>
            </w:r>
            <w:r w:rsidRPr="00522730">
              <w:rPr>
                <w:rFonts w:cs="Arial"/>
                <w:sz w:val="22"/>
                <w:szCs w:val="22"/>
              </w:rPr>
              <w:t>];</w:t>
            </w:r>
          </w:p>
        </w:tc>
      </w:tr>
      <w:tr w:rsidR="004173D9" w:rsidRPr="00C351DF" w14:paraId="4A7BA356" w14:textId="77777777" w:rsidTr="00821410">
        <w:trPr>
          <w:cantSplit/>
        </w:trPr>
        <w:tc>
          <w:tcPr>
            <w:tcW w:w="2552" w:type="dxa"/>
            <w:vAlign w:val="center"/>
          </w:tcPr>
          <w:p w14:paraId="4A7BA354" w14:textId="77777777" w:rsidR="004173D9" w:rsidRPr="00C351DF" w:rsidRDefault="004173D9" w:rsidP="00204552">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4173D9" w:rsidRPr="00C351DF" w:rsidRDefault="004173D9" w:rsidP="00204552">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4173D9" w:rsidRPr="00C351DF" w14:paraId="4A7BA359" w14:textId="77777777" w:rsidTr="00821410">
        <w:trPr>
          <w:cantSplit/>
        </w:trPr>
        <w:tc>
          <w:tcPr>
            <w:tcW w:w="2552" w:type="dxa"/>
            <w:vAlign w:val="center"/>
          </w:tcPr>
          <w:p w14:paraId="4A7BA357" w14:textId="77777777" w:rsidR="004173D9" w:rsidRPr="00C351DF" w:rsidRDefault="004173D9" w:rsidP="00204552">
            <w:pPr>
              <w:pStyle w:val="MarginText"/>
              <w:jc w:val="left"/>
              <w:rPr>
                <w:rFonts w:cs="Arial"/>
                <w:sz w:val="22"/>
                <w:szCs w:val="22"/>
              </w:rPr>
            </w:pPr>
            <w:r w:rsidRPr="00C351DF">
              <w:rPr>
                <w:rFonts w:cs="Arial"/>
                <w:sz w:val="22"/>
                <w:szCs w:val="22"/>
              </w:rPr>
              <w:t>Price Score</w:t>
            </w:r>
          </w:p>
        </w:tc>
        <w:tc>
          <w:tcPr>
            <w:tcW w:w="6015" w:type="dxa"/>
          </w:tcPr>
          <w:p w14:paraId="4A7BA358" w14:textId="04D7FC84" w:rsidR="004173D9" w:rsidRPr="00C351DF" w:rsidRDefault="00437F0A" w:rsidP="00204552">
            <w:pPr>
              <w:pStyle w:val="MarginText"/>
              <w:jc w:val="left"/>
              <w:rPr>
                <w:rFonts w:cs="Arial"/>
                <w:sz w:val="22"/>
                <w:szCs w:val="22"/>
              </w:rPr>
            </w:pPr>
            <w:r w:rsidRPr="00C351DF">
              <w:rPr>
                <w:rFonts w:cs="Arial"/>
                <w:sz w:val="22"/>
                <w:szCs w:val="22"/>
              </w:rPr>
              <w:t xml:space="preserve">means the score awarded to a Potential Provider at the conclusion of the Price Evaluation process calculated in accordance with paragraph </w:t>
            </w:r>
            <w:r w:rsidRPr="00C351DF" w:rsidDel="00437F0A">
              <w:rPr>
                <w:rFonts w:cs="Arial"/>
                <w:sz w:val="22"/>
                <w:szCs w:val="22"/>
              </w:rPr>
              <w:t xml:space="preserve"> </w:t>
            </w:r>
            <w:r w:rsidR="004173D9" w:rsidRPr="00821410">
              <w:rPr>
                <w:rFonts w:cs="Arial"/>
                <w:sz w:val="22"/>
                <w:szCs w:val="22"/>
              </w:rPr>
              <w:t>[</w:t>
            </w:r>
            <w:r w:rsidR="00863A09" w:rsidRPr="00821410">
              <w:rPr>
                <w:rFonts w:cs="Arial"/>
                <w:sz w:val="22"/>
                <w:szCs w:val="22"/>
              </w:rPr>
              <w:t>1</w:t>
            </w:r>
            <w:r w:rsidR="00DB1A4B" w:rsidRPr="00821410">
              <w:rPr>
                <w:rFonts w:cs="Arial"/>
                <w:sz w:val="22"/>
                <w:szCs w:val="22"/>
              </w:rPr>
              <w:fldChar w:fldCharType="begin"/>
            </w:r>
            <w:r w:rsidR="004173D9" w:rsidRPr="00821410">
              <w:rPr>
                <w:rFonts w:cs="Arial"/>
                <w:sz w:val="22"/>
                <w:szCs w:val="22"/>
              </w:rPr>
              <w:instrText xml:space="preserve"> REF _Ref373316110 \r \h </w:instrText>
            </w:r>
            <w:r w:rsidR="00204552" w:rsidRPr="00821410">
              <w:rPr>
                <w:rFonts w:cs="Arial"/>
                <w:sz w:val="22"/>
                <w:szCs w:val="22"/>
              </w:rPr>
              <w:instrText xml:space="preserve"> \* MERGEFORMAT </w:instrText>
            </w:r>
            <w:r w:rsidR="00DB1A4B" w:rsidRPr="00821410">
              <w:rPr>
                <w:rFonts w:cs="Arial"/>
                <w:sz w:val="22"/>
                <w:szCs w:val="22"/>
              </w:rPr>
            </w:r>
            <w:r w:rsidR="00DB1A4B" w:rsidRPr="00821410">
              <w:rPr>
                <w:rFonts w:cs="Arial"/>
                <w:sz w:val="22"/>
                <w:szCs w:val="22"/>
              </w:rPr>
              <w:fldChar w:fldCharType="separate"/>
            </w:r>
            <w:r w:rsidR="00514F30" w:rsidRPr="00821410">
              <w:rPr>
                <w:rFonts w:cs="Arial"/>
                <w:sz w:val="22"/>
                <w:szCs w:val="22"/>
              </w:rPr>
              <w:t>1.1</w:t>
            </w:r>
            <w:r w:rsidR="00DB1A4B" w:rsidRPr="00821410">
              <w:rPr>
                <w:rFonts w:cs="Arial"/>
                <w:sz w:val="22"/>
                <w:szCs w:val="22"/>
              </w:rPr>
              <w:fldChar w:fldCharType="end"/>
            </w:r>
            <w:r w:rsidR="00863A09" w:rsidRPr="00821410">
              <w:rPr>
                <w:rFonts w:cs="Arial"/>
                <w:sz w:val="22"/>
                <w:szCs w:val="22"/>
              </w:rPr>
              <w:t>3</w:t>
            </w:r>
            <w:r w:rsidR="004173D9" w:rsidRPr="00821410">
              <w:rPr>
                <w:rFonts w:cs="Arial"/>
                <w:sz w:val="22"/>
                <w:szCs w:val="22"/>
              </w:rPr>
              <w:t>]</w:t>
            </w:r>
            <w:r w:rsidR="004173D9" w:rsidRPr="00863A09">
              <w:rPr>
                <w:rFonts w:cs="Arial"/>
                <w:sz w:val="22"/>
                <w:szCs w:val="22"/>
              </w:rPr>
              <w:t>;</w:t>
            </w:r>
          </w:p>
        </w:tc>
      </w:tr>
      <w:tr w:rsidR="004173D9" w:rsidRPr="00C351DF" w14:paraId="4A7BA35C" w14:textId="77777777" w:rsidTr="00821410">
        <w:trPr>
          <w:cantSplit/>
        </w:trPr>
        <w:tc>
          <w:tcPr>
            <w:tcW w:w="2552" w:type="dxa"/>
            <w:vAlign w:val="center"/>
          </w:tcPr>
          <w:p w14:paraId="4A7BA35A" w14:textId="77777777" w:rsidR="004173D9" w:rsidRPr="00C351DF" w:rsidRDefault="004173D9" w:rsidP="00204552">
            <w:pPr>
              <w:pStyle w:val="MarginText"/>
              <w:jc w:val="left"/>
              <w:rPr>
                <w:rFonts w:cs="Arial"/>
                <w:sz w:val="22"/>
                <w:szCs w:val="22"/>
              </w:rPr>
            </w:pPr>
            <w:r w:rsidRPr="00C351DF">
              <w:rPr>
                <w:rFonts w:cs="Arial"/>
                <w:sz w:val="22"/>
                <w:szCs w:val="22"/>
              </w:rPr>
              <w:t>Procurement</w:t>
            </w:r>
          </w:p>
        </w:tc>
        <w:tc>
          <w:tcPr>
            <w:tcW w:w="6015" w:type="dxa"/>
          </w:tcPr>
          <w:p w14:paraId="4A7BA35B" w14:textId="0CE14EC0" w:rsidR="004173D9" w:rsidRPr="00C351DF" w:rsidRDefault="004173D9">
            <w:pPr>
              <w:pStyle w:val="MarginText"/>
              <w:jc w:val="left"/>
              <w:rPr>
                <w:rFonts w:cs="Arial"/>
                <w:sz w:val="22"/>
                <w:szCs w:val="22"/>
              </w:rPr>
            </w:pPr>
            <w:r w:rsidRPr="00C351DF">
              <w:rPr>
                <w:rFonts w:cs="Arial"/>
                <w:sz w:val="22"/>
                <w:szCs w:val="22"/>
              </w:rPr>
              <w:t xml:space="preserve">means the process used to establish a Framework </w:t>
            </w:r>
            <w:r w:rsidRPr="00863A09">
              <w:rPr>
                <w:rFonts w:cs="Arial"/>
                <w:sz w:val="22"/>
                <w:szCs w:val="22"/>
              </w:rPr>
              <w:t xml:space="preserve">Agreement that facilitates the supply of the </w:t>
            </w:r>
            <w:r w:rsidR="004B7F15" w:rsidRPr="00863A09">
              <w:rPr>
                <w:rFonts w:cs="Arial"/>
                <w:sz w:val="22"/>
                <w:szCs w:val="22"/>
              </w:rPr>
              <w:t xml:space="preserve">Goods and </w:t>
            </w:r>
            <w:r w:rsidRPr="00821410">
              <w:rPr>
                <w:rFonts w:cs="Arial"/>
                <w:sz w:val="22"/>
                <w:szCs w:val="22"/>
              </w:rPr>
              <w:t>Services</w:t>
            </w:r>
            <w:r w:rsidRPr="00C351DF">
              <w:rPr>
                <w:rFonts w:cs="Arial"/>
                <w:sz w:val="22"/>
                <w:szCs w:val="22"/>
              </w:rPr>
              <w:t xml:space="preserve"> to </w:t>
            </w:r>
            <w:r w:rsidR="006D17A1" w:rsidRPr="00C351DF">
              <w:rPr>
                <w:rFonts w:cs="Arial"/>
                <w:sz w:val="22"/>
                <w:szCs w:val="22"/>
              </w:rPr>
              <w:t>Contracting Authorities</w:t>
            </w:r>
            <w:r w:rsidRPr="00C351DF">
              <w:rPr>
                <w:rFonts w:cs="Arial"/>
                <w:sz w:val="22"/>
                <w:szCs w:val="22"/>
              </w:rPr>
              <w:t xml:space="preserve"> as described in the OJEU Contract Notice;</w:t>
            </w:r>
          </w:p>
        </w:tc>
      </w:tr>
      <w:tr w:rsidR="00C94952" w:rsidRPr="00C351DF" w14:paraId="4A7BA35F" w14:textId="77777777" w:rsidTr="00821410">
        <w:trPr>
          <w:cantSplit/>
        </w:trPr>
        <w:tc>
          <w:tcPr>
            <w:tcW w:w="2552" w:type="dxa"/>
            <w:vAlign w:val="center"/>
          </w:tcPr>
          <w:p w14:paraId="4A7BA35D" w14:textId="77777777" w:rsidR="00C94952" w:rsidRPr="00C351DF" w:rsidRDefault="00C94952" w:rsidP="00204552">
            <w:pPr>
              <w:pStyle w:val="MarginText"/>
              <w:jc w:val="left"/>
              <w:rPr>
                <w:rFonts w:cs="Arial"/>
                <w:sz w:val="22"/>
                <w:szCs w:val="22"/>
              </w:rPr>
            </w:pPr>
            <w:r>
              <w:rPr>
                <w:rFonts w:cs="Arial"/>
                <w:sz w:val="22"/>
                <w:szCs w:val="22"/>
              </w:rPr>
              <w:t>Public Contracts Directive</w:t>
            </w:r>
          </w:p>
        </w:tc>
        <w:tc>
          <w:tcPr>
            <w:tcW w:w="6015" w:type="dxa"/>
          </w:tcPr>
          <w:p w14:paraId="4A7BA35E" w14:textId="77777777" w:rsidR="00C94952" w:rsidRPr="00C351DF" w:rsidRDefault="00C94952" w:rsidP="00C94952">
            <w:pPr>
              <w:pStyle w:val="MarginText"/>
              <w:jc w:val="left"/>
              <w:rPr>
                <w:rFonts w:cs="Arial"/>
                <w:sz w:val="22"/>
                <w:szCs w:val="22"/>
              </w:rPr>
            </w:pPr>
            <w:r>
              <w:rPr>
                <w:rFonts w:cs="Arial"/>
                <w:sz w:val="22"/>
                <w:szCs w:val="22"/>
              </w:rPr>
              <w:t>means Directive 2014/24/EU of the European Parliament and of the Council;</w:t>
            </w:r>
          </w:p>
        </w:tc>
      </w:tr>
      <w:tr w:rsidR="004173D9" w:rsidRPr="00C351DF" w14:paraId="4A7BA362" w14:textId="77777777" w:rsidTr="00821410">
        <w:trPr>
          <w:cantSplit/>
        </w:trPr>
        <w:tc>
          <w:tcPr>
            <w:tcW w:w="2552" w:type="dxa"/>
            <w:vAlign w:val="center"/>
          </w:tcPr>
          <w:p w14:paraId="4A7BA360" w14:textId="77777777" w:rsidR="004173D9" w:rsidRPr="00C351DF" w:rsidRDefault="004173D9" w:rsidP="00204552">
            <w:pPr>
              <w:pStyle w:val="MarginText"/>
              <w:jc w:val="left"/>
              <w:rPr>
                <w:rFonts w:cs="Arial"/>
                <w:sz w:val="22"/>
                <w:szCs w:val="22"/>
              </w:rPr>
            </w:pPr>
            <w:r w:rsidRPr="00C351DF">
              <w:rPr>
                <w:rFonts w:cs="Arial"/>
                <w:sz w:val="22"/>
                <w:szCs w:val="22"/>
              </w:rPr>
              <w:t>Quality Evaluation</w:t>
            </w:r>
          </w:p>
        </w:tc>
        <w:tc>
          <w:tcPr>
            <w:tcW w:w="6015" w:type="dxa"/>
          </w:tcPr>
          <w:p w14:paraId="4A7BA361" w14:textId="77777777" w:rsidR="004173D9" w:rsidRPr="00C351DF" w:rsidRDefault="004173D9" w:rsidP="00204552">
            <w:pPr>
              <w:pStyle w:val="MarginText"/>
              <w:jc w:val="left"/>
              <w:rPr>
                <w:rFonts w:cs="Arial"/>
                <w:sz w:val="22"/>
                <w:szCs w:val="22"/>
              </w:rPr>
            </w:pPr>
            <w:r w:rsidRPr="00C351DF">
              <w:rPr>
                <w:rFonts w:cs="Arial"/>
                <w:sz w:val="22"/>
                <w:szCs w:val="22"/>
              </w:rPr>
              <w:t>means the qualitative evaluation of a Tender undertaken during the Award Stage;</w:t>
            </w:r>
          </w:p>
        </w:tc>
      </w:tr>
      <w:tr w:rsidR="004173D9" w:rsidRPr="00C351DF" w14:paraId="4A7BA365" w14:textId="77777777" w:rsidTr="00821410">
        <w:trPr>
          <w:cantSplit/>
        </w:trPr>
        <w:tc>
          <w:tcPr>
            <w:tcW w:w="2552" w:type="dxa"/>
            <w:vAlign w:val="center"/>
          </w:tcPr>
          <w:p w14:paraId="4A7BA363" w14:textId="77777777" w:rsidR="004173D9" w:rsidRPr="00C351DF" w:rsidRDefault="004173D9" w:rsidP="00204552">
            <w:pPr>
              <w:pStyle w:val="MarginText"/>
              <w:jc w:val="left"/>
              <w:rPr>
                <w:rFonts w:cs="Arial"/>
                <w:sz w:val="22"/>
                <w:szCs w:val="22"/>
              </w:rPr>
            </w:pPr>
            <w:r w:rsidRPr="00C351DF">
              <w:rPr>
                <w:rFonts w:cs="Arial"/>
                <w:sz w:val="22"/>
                <w:szCs w:val="22"/>
              </w:rPr>
              <w:t>Quality Score</w:t>
            </w:r>
          </w:p>
        </w:tc>
        <w:tc>
          <w:tcPr>
            <w:tcW w:w="6015" w:type="dxa"/>
          </w:tcPr>
          <w:p w14:paraId="4A7BA364" w14:textId="3A96DD03" w:rsidR="004173D9" w:rsidRPr="00C351DF" w:rsidRDefault="004173D9">
            <w:pPr>
              <w:pStyle w:val="MarginText"/>
              <w:jc w:val="left"/>
              <w:rPr>
                <w:rFonts w:cs="Arial"/>
                <w:sz w:val="22"/>
                <w:szCs w:val="22"/>
              </w:rPr>
            </w:pPr>
            <w:r w:rsidRPr="00C351DF">
              <w:rPr>
                <w:rFonts w:cs="Arial"/>
                <w:sz w:val="22"/>
                <w:szCs w:val="22"/>
              </w:rPr>
              <w:t xml:space="preserve">means the score awarded to a Potential Provider at the conclusion of the Quality Evaluation process calculated in accordance with </w:t>
            </w:r>
            <w:r w:rsidRPr="00863A09">
              <w:rPr>
                <w:rFonts w:cs="Arial"/>
                <w:sz w:val="22"/>
                <w:szCs w:val="22"/>
              </w:rPr>
              <w:t>paragraph [</w:t>
            </w:r>
            <w:r w:rsidR="00CE13D1" w:rsidRPr="00821410">
              <w:rPr>
                <w:rFonts w:cs="Arial"/>
                <w:sz w:val="22"/>
                <w:szCs w:val="22"/>
              </w:rPr>
              <w:fldChar w:fldCharType="begin"/>
            </w:r>
            <w:r w:rsidR="00CE13D1" w:rsidRPr="00863A09">
              <w:rPr>
                <w:rFonts w:cs="Arial"/>
                <w:sz w:val="22"/>
                <w:szCs w:val="22"/>
              </w:rPr>
              <w:instrText xml:space="preserve"> REF _Ref285712268 \r \h  \* MERGEFORMAT </w:instrText>
            </w:r>
            <w:r w:rsidR="00CE13D1" w:rsidRPr="00821410">
              <w:rPr>
                <w:rFonts w:cs="Arial"/>
                <w:sz w:val="22"/>
                <w:szCs w:val="22"/>
              </w:rPr>
            </w:r>
            <w:r w:rsidR="00CE13D1" w:rsidRPr="00821410">
              <w:rPr>
                <w:rFonts w:cs="Arial"/>
                <w:sz w:val="22"/>
                <w:szCs w:val="22"/>
              </w:rPr>
              <w:fldChar w:fldCharType="separate"/>
            </w:r>
            <w:r w:rsidR="00514F30" w:rsidRPr="00863A09">
              <w:rPr>
                <w:rFonts w:cs="Arial"/>
                <w:sz w:val="22"/>
                <w:szCs w:val="22"/>
              </w:rPr>
              <w:t>1</w:t>
            </w:r>
            <w:r w:rsidR="00863A09" w:rsidRPr="00821410">
              <w:rPr>
                <w:rFonts w:cs="Arial"/>
                <w:sz w:val="22"/>
                <w:szCs w:val="22"/>
              </w:rPr>
              <w:t>1</w:t>
            </w:r>
            <w:r w:rsidR="00514F30" w:rsidRPr="00863A09">
              <w:rPr>
                <w:rFonts w:cs="Arial"/>
                <w:sz w:val="22"/>
                <w:szCs w:val="22"/>
              </w:rPr>
              <w:t>.5.</w:t>
            </w:r>
            <w:r w:rsidR="00863A09" w:rsidRPr="00821410">
              <w:rPr>
                <w:rFonts w:cs="Arial"/>
                <w:sz w:val="22"/>
                <w:szCs w:val="22"/>
              </w:rPr>
              <w:t>5</w:t>
            </w:r>
            <w:r w:rsidR="00CE13D1" w:rsidRPr="00821410">
              <w:rPr>
                <w:rFonts w:cs="Arial"/>
                <w:sz w:val="22"/>
                <w:szCs w:val="22"/>
              </w:rPr>
              <w:fldChar w:fldCharType="end"/>
            </w:r>
            <w:r w:rsidRPr="00863A09">
              <w:rPr>
                <w:rFonts w:cs="Arial"/>
                <w:sz w:val="22"/>
                <w:szCs w:val="22"/>
              </w:rPr>
              <w:t>];</w:t>
            </w:r>
          </w:p>
        </w:tc>
      </w:tr>
      <w:tr w:rsidR="004173D9" w:rsidRPr="00C351DF" w14:paraId="4A7BA36A" w14:textId="77777777" w:rsidTr="00821410">
        <w:trPr>
          <w:cantSplit/>
        </w:trPr>
        <w:tc>
          <w:tcPr>
            <w:tcW w:w="2552" w:type="dxa"/>
            <w:vAlign w:val="center"/>
          </w:tcPr>
          <w:p w14:paraId="4A7BA366" w14:textId="77777777" w:rsidR="004173D9" w:rsidRPr="00C351DF" w:rsidRDefault="004173D9" w:rsidP="00204552">
            <w:pPr>
              <w:pStyle w:val="MarginText"/>
              <w:jc w:val="left"/>
              <w:rPr>
                <w:rFonts w:cs="Arial"/>
                <w:sz w:val="22"/>
                <w:szCs w:val="22"/>
              </w:rPr>
            </w:pPr>
            <w:r w:rsidRPr="00C351DF">
              <w:rPr>
                <w:rFonts w:cs="Arial"/>
                <w:sz w:val="22"/>
                <w:szCs w:val="22"/>
              </w:rPr>
              <w:t>Regulations</w:t>
            </w:r>
          </w:p>
        </w:tc>
        <w:tc>
          <w:tcPr>
            <w:tcW w:w="6015" w:type="dxa"/>
          </w:tcPr>
          <w:p w14:paraId="4A7BA367" w14:textId="77777777" w:rsidR="00065ECA" w:rsidRDefault="004173D9" w:rsidP="00204552">
            <w:pPr>
              <w:pStyle w:val="MarginText"/>
              <w:jc w:val="left"/>
              <w:rPr>
                <w:rFonts w:cs="Arial"/>
                <w:sz w:val="22"/>
                <w:szCs w:val="22"/>
              </w:rPr>
            </w:pPr>
            <w:r w:rsidRPr="00C351DF">
              <w:rPr>
                <w:rFonts w:cs="Arial"/>
                <w:sz w:val="22"/>
                <w:szCs w:val="22"/>
              </w:rPr>
              <w:t>means the Public Contracts Regulations</w:t>
            </w:r>
            <w:r w:rsidR="00167874" w:rsidRPr="00C351DF">
              <w:rPr>
                <w:rFonts w:cs="Arial"/>
                <w:sz w:val="22"/>
                <w:szCs w:val="22"/>
              </w:rPr>
              <w:t xml:space="preserve"> 2015</w:t>
            </w:r>
            <w:r w:rsidR="00065ECA">
              <w:rPr>
                <w:rFonts w:cs="Arial"/>
                <w:sz w:val="22"/>
                <w:szCs w:val="22"/>
              </w:rPr>
              <w:t xml:space="preserve"> (</w:t>
            </w:r>
            <w:hyperlink r:id="rId14" w:history="1">
              <w:r w:rsidR="00065ECA" w:rsidRPr="00B01C9C">
                <w:rPr>
                  <w:rStyle w:val="Hyperlink"/>
                  <w:rFonts w:cs="Arial"/>
                  <w:sz w:val="22"/>
                  <w:szCs w:val="22"/>
                </w:rPr>
                <w:t>http://www.legislation.gov.uk/uksi/2015/102/contents/made</w:t>
              </w:r>
            </w:hyperlink>
          </w:p>
          <w:p w14:paraId="4A7BA368" w14:textId="77777777" w:rsidR="004173D9" w:rsidRPr="00C351DF" w:rsidRDefault="00065ECA" w:rsidP="00204552">
            <w:pPr>
              <w:pStyle w:val="MarginText"/>
              <w:jc w:val="left"/>
              <w:rPr>
                <w:rFonts w:cs="Arial"/>
                <w:sz w:val="22"/>
                <w:szCs w:val="22"/>
              </w:rPr>
            </w:pPr>
            <w:r w:rsidRPr="00863A09">
              <w:rPr>
                <w:rFonts w:cs="Arial"/>
                <w:sz w:val="22"/>
                <w:szCs w:val="22"/>
              </w:rPr>
              <w:t>)</w:t>
            </w:r>
            <w:r w:rsidRPr="00863A09" w:rsidDel="00065ECA">
              <w:rPr>
                <w:rFonts w:cs="Arial"/>
                <w:sz w:val="22"/>
                <w:szCs w:val="22"/>
              </w:rPr>
              <w:t xml:space="preserve"> </w:t>
            </w:r>
            <w:r w:rsidR="004173D9" w:rsidRPr="00821410">
              <w:rPr>
                <w:rFonts w:cs="Arial"/>
                <w:sz w:val="22"/>
                <w:szCs w:val="22"/>
              </w:rPr>
              <w:t xml:space="preserve">[and the Public Contracts (Scotland) Regulations </w:t>
            </w:r>
            <w:r w:rsidRPr="00821410">
              <w:rPr>
                <w:rFonts w:cs="Arial"/>
                <w:sz w:val="22"/>
                <w:szCs w:val="22"/>
              </w:rPr>
              <w:t>2012</w:t>
            </w:r>
            <w:r w:rsidRPr="00AA1BD9">
              <w:rPr>
                <w:rFonts w:cs="Arial"/>
                <w:sz w:val="22"/>
                <w:szCs w:val="22"/>
                <w:highlight w:val="yellow"/>
              </w:rPr>
              <w:t>]</w:t>
            </w:r>
            <w:r>
              <w:rPr>
                <w:rFonts w:cs="Arial"/>
                <w:sz w:val="22"/>
                <w:szCs w:val="22"/>
              </w:rPr>
              <w:t>, as amended from time to time;</w:t>
            </w:r>
          </w:p>
          <w:p w14:paraId="4A7BA369" w14:textId="30AC3D0B" w:rsidR="004173D9" w:rsidRPr="00C351DF" w:rsidRDefault="004173D9">
            <w:pPr>
              <w:pStyle w:val="MarginText"/>
              <w:jc w:val="left"/>
              <w:rPr>
                <w:rFonts w:cs="Arial"/>
                <w:sz w:val="22"/>
                <w:szCs w:val="22"/>
              </w:rPr>
            </w:pPr>
          </w:p>
        </w:tc>
      </w:tr>
      <w:tr w:rsidR="00135468" w:rsidRPr="00C351DF" w14:paraId="4A7BA36D" w14:textId="77777777" w:rsidTr="00821410">
        <w:trPr>
          <w:cantSplit/>
        </w:trPr>
        <w:tc>
          <w:tcPr>
            <w:tcW w:w="2552" w:type="dxa"/>
            <w:vAlign w:val="center"/>
          </w:tcPr>
          <w:p w14:paraId="4A7BA36B" w14:textId="77777777" w:rsidR="00135468" w:rsidRPr="00C351DF" w:rsidRDefault="00135468" w:rsidP="00204552">
            <w:pPr>
              <w:pStyle w:val="MarginText"/>
              <w:jc w:val="left"/>
              <w:rPr>
                <w:rFonts w:cs="Arial"/>
                <w:sz w:val="22"/>
                <w:szCs w:val="22"/>
              </w:rPr>
            </w:pPr>
            <w:r w:rsidRPr="00C351DF">
              <w:rPr>
                <w:rFonts w:cs="Arial"/>
                <w:sz w:val="22"/>
                <w:szCs w:val="22"/>
              </w:rPr>
              <w:t>Selection Questionnaire</w:t>
            </w:r>
          </w:p>
        </w:tc>
        <w:tc>
          <w:tcPr>
            <w:tcW w:w="6015" w:type="dxa"/>
          </w:tcPr>
          <w:p w14:paraId="4A7BA36C" w14:textId="77777777" w:rsidR="00135468" w:rsidRPr="00C351DF" w:rsidRDefault="00135468" w:rsidP="00204552">
            <w:pPr>
              <w:pStyle w:val="MarginText"/>
              <w:jc w:val="left"/>
              <w:rPr>
                <w:rFonts w:cs="Arial"/>
                <w:b/>
                <w:sz w:val="22"/>
                <w:szCs w:val="22"/>
              </w:rPr>
            </w:pPr>
            <w:r w:rsidRPr="00C351DF">
              <w:rPr>
                <w:rFonts w:cs="Arial"/>
                <w:sz w:val="22"/>
                <w:szCs w:val="22"/>
              </w:rPr>
              <w:t>means the selection questionnaire set out in the e</w:t>
            </w:r>
            <w:r w:rsidRPr="00C351DF">
              <w:rPr>
                <w:rFonts w:cs="Arial"/>
                <w:sz w:val="22"/>
                <w:szCs w:val="22"/>
              </w:rPr>
              <w:noBreakHyphen/>
              <w:t>Sourcing Suite;</w:t>
            </w:r>
          </w:p>
        </w:tc>
      </w:tr>
      <w:tr w:rsidR="00135468" w:rsidRPr="00C351DF" w14:paraId="4A7BA370" w14:textId="77777777" w:rsidTr="00821410">
        <w:trPr>
          <w:cantSplit/>
        </w:trPr>
        <w:tc>
          <w:tcPr>
            <w:tcW w:w="2552" w:type="dxa"/>
            <w:vAlign w:val="center"/>
          </w:tcPr>
          <w:p w14:paraId="4A7BA36E" w14:textId="77777777" w:rsidR="00135468" w:rsidRPr="00C351DF" w:rsidRDefault="00135468" w:rsidP="00204552">
            <w:pPr>
              <w:pStyle w:val="MarginText"/>
              <w:jc w:val="left"/>
              <w:rPr>
                <w:rFonts w:cs="Arial"/>
                <w:sz w:val="22"/>
                <w:szCs w:val="22"/>
              </w:rPr>
            </w:pPr>
            <w:r w:rsidRPr="00C351DF">
              <w:rPr>
                <w:rFonts w:cs="Arial"/>
                <w:sz w:val="22"/>
                <w:szCs w:val="22"/>
              </w:rPr>
              <w:t>Selection Stage</w:t>
            </w:r>
          </w:p>
        </w:tc>
        <w:tc>
          <w:tcPr>
            <w:tcW w:w="6015" w:type="dxa"/>
          </w:tcPr>
          <w:p w14:paraId="4A7BA36F" w14:textId="5AAE9EF1" w:rsidR="00135468" w:rsidRPr="00C351DF" w:rsidRDefault="00135468">
            <w:pPr>
              <w:pStyle w:val="MarginText"/>
              <w:jc w:val="left"/>
              <w:rPr>
                <w:rFonts w:cs="Arial"/>
                <w:sz w:val="22"/>
                <w:szCs w:val="22"/>
              </w:rPr>
            </w:pPr>
            <w:r w:rsidRPr="00C351DF">
              <w:rPr>
                <w:rFonts w:cs="Arial"/>
                <w:sz w:val="22"/>
                <w:szCs w:val="22"/>
              </w:rPr>
              <w:t xml:space="preserve">has the meaning in </w:t>
            </w:r>
            <w:r w:rsidRPr="00863A09">
              <w:rPr>
                <w:rFonts w:cs="Arial"/>
                <w:sz w:val="22"/>
                <w:szCs w:val="22"/>
              </w:rPr>
              <w:t>paragraph [</w:t>
            </w:r>
            <w:r w:rsidR="00065ECA" w:rsidRPr="00821410">
              <w:rPr>
                <w:rFonts w:cs="Arial"/>
                <w:sz w:val="22"/>
                <w:szCs w:val="22"/>
              </w:rPr>
              <w:fldChar w:fldCharType="begin"/>
            </w:r>
            <w:r w:rsidR="00065ECA" w:rsidRPr="00863A09">
              <w:rPr>
                <w:rFonts w:cs="Arial"/>
                <w:sz w:val="22"/>
                <w:szCs w:val="22"/>
              </w:rPr>
              <w:instrText xml:space="preserve"> REF _Ref414959141 \r \h  \* MERGEFORMAT </w:instrText>
            </w:r>
            <w:r w:rsidR="00065ECA" w:rsidRPr="00821410">
              <w:rPr>
                <w:rFonts w:cs="Arial"/>
                <w:sz w:val="22"/>
                <w:szCs w:val="22"/>
              </w:rPr>
            </w:r>
            <w:r w:rsidR="00065ECA" w:rsidRPr="00821410">
              <w:rPr>
                <w:rFonts w:cs="Arial"/>
                <w:sz w:val="22"/>
                <w:szCs w:val="22"/>
              </w:rPr>
              <w:fldChar w:fldCharType="separate"/>
            </w:r>
            <w:r w:rsidR="00514F30" w:rsidRPr="00863A09">
              <w:rPr>
                <w:rFonts w:cs="Arial"/>
                <w:sz w:val="22"/>
                <w:szCs w:val="22"/>
              </w:rPr>
              <w:t>8.</w:t>
            </w:r>
            <w:r w:rsidR="00863A09" w:rsidRPr="00821410">
              <w:rPr>
                <w:rFonts w:cs="Arial"/>
                <w:sz w:val="22"/>
                <w:szCs w:val="22"/>
              </w:rPr>
              <w:t>5</w:t>
            </w:r>
            <w:r w:rsidR="00514F30" w:rsidRPr="00863A09">
              <w:rPr>
                <w:rFonts w:cs="Arial"/>
                <w:sz w:val="22"/>
                <w:szCs w:val="22"/>
              </w:rPr>
              <w:t>.2</w:t>
            </w:r>
            <w:r w:rsidR="00065ECA" w:rsidRPr="00821410">
              <w:rPr>
                <w:rFonts w:cs="Arial"/>
                <w:sz w:val="22"/>
                <w:szCs w:val="22"/>
              </w:rPr>
              <w:fldChar w:fldCharType="end"/>
            </w:r>
            <w:r w:rsidRPr="00821410">
              <w:rPr>
                <w:rFonts w:cs="Arial"/>
                <w:sz w:val="22"/>
                <w:szCs w:val="22"/>
              </w:rPr>
              <w:t>]</w:t>
            </w:r>
            <w:r w:rsidRPr="00863A09">
              <w:rPr>
                <w:rFonts w:cs="Arial"/>
                <w:sz w:val="22"/>
                <w:szCs w:val="22"/>
              </w:rPr>
              <w:t>;</w:t>
            </w:r>
          </w:p>
        </w:tc>
      </w:tr>
      <w:tr w:rsidR="00135468" w:rsidRPr="00C351DF" w14:paraId="4A7BA376" w14:textId="77777777" w:rsidTr="00821410">
        <w:trPr>
          <w:cantSplit/>
        </w:trPr>
        <w:tc>
          <w:tcPr>
            <w:tcW w:w="2552" w:type="dxa"/>
            <w:vAlign w:val="center"/>
          </w:tcPr>
          <w:p w14:paraId="4A7BA374" w14:textId="77777777" w:rsidR="00135468" w:rsidRPr="00C351DF" w:rsidRDefault="00135468" w:rsidP="000F32E7">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77777777" w:rsidR="00204552" w:rsidRPr="00C351DF" w:rsidRDefault="00204552" w:rsidP="008D61B1">
            <w:pPr>
              <w:pStyle w:val="MarginText"/>
              <w:jc w:val="left"/>
              <w:rPr>
                <w:rFonts w:cs="Arial"/>
                <w:sz w:val="22"/>
                <w:szCs w:val="22"/>
              </w:rPr>
            </w:pPr>
            <w:r w:rsidRPr="00C351DF">
              <w:rPr>
                <w:rFonts w:cs="Arial"/>
                <w:sz w:val="22"/>
                <w:szCs w:val="22"/>
              </w:rPr>
              <w:t xml:space="preserve">means an </w:t>
            </w:r>
            <w:r w:rsidR="008D61B1">
              <w:rPr>
                <w:rFonts w:cs="Arial"/>
                <w:sz w:val="22"/>
                <w:szCs w:val="22"/>
              </w:rPr>
              <w:t xml:space="preserve">economic organisation </w:t>
            </w:r>
            <w:r w:rsidRPr="00C351DF">
              <w:rPr>
                <w:rFonts w:cs="Arial"/>
                <w:sz w:val="22"/>
                <w:szCs w:val="22"/>
              </w:rPr>
              <w:t xml:space="preserve"> falling within the category of micro, small and medium-sized enterprises defined by the Commission Recommendation of 6 May 2003. See </w:t>
            </w:r>
            <w:r w:rsidR="004C686F" w:rsidRPr="00C351DF">
              <w:rPr>
                <w:rFonts w:cs="Arial"/>
                <w:sz w:val="22"/>
                <w:szCs w:val="22"/>
              </w:rPr>
              <w:t xml:space="preserve">also </w:t>
            </w:r>
            <w:hyperlink r:id="rId15"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4173D9" w:rsidRPr="00C351DF" w14:paraId="4A7BA379" w14:textId="77777777" w:rsidTr="00821410">
        <w:trPr>
          <w:cantSplit/>
        </w:trPr>
        <w:tc>
          <w:tcPr>
            <w:tcW w:w="2552" w:type="dxa"/>
            <w:vAlign w:val="center"/>
          </w:tcPr>
          <w:p w14:paraId="4A7BA377" w14:textId="77777777" w:rsidR="004173D9" w:rsidRPr="00C351DF" w:rsidRDefault="004173D9" w:rsidP="00204552">
            <w:pPr>
              <w:pStyle w:val="MarginText"/>
              <w:jc w:val="left"/>
              <w:rPr>
                <w:rFonts w:cs="Arial"/>
                <w:sz w:val="22"/>
                <w:szCs w:val="22"/>
              </w:rPr>
            </w:pPr>
            <w:r w:rsidRPr="00C351DF">
              <w:rPr>
                <w:rFonts w:cs="Arial"/>
                <w:sz w:val="22"/>
                <w:szCs w:val="22"/>
              </w:rPr>
              <w:t>Standstill Period</w:t>
            </w:r>
          </w:p>
        </w:tc>
        <w:tc>
          <w:tcPr>
            <w:tcW w:w="6015" w:type="dxa"/>
          </w:tcPr>
          <w:p w14:paraId="4A7BA378" w14:textId="78147C7B" w:rsidR="004173D9" w:rsidRPr="00C351DF" w:rsidRDefault="004173D9">
            <w:pPr>
              <w:pStyle w:val="MarginText"/>
              <w:jc w:val="left"/>
              <w:rPr>
                <w:rFonts w:cs="Arial"/>
                <w:sz w:val="22"/>
                <w:szCs w:val="22"/>
              </w:rPr>
            </w:pPr>
            <w:r w:rsidRPr="00C351DF">
              <w:rPr>
                <w:rFonts w:cs="Arial"/>
                <w:sz w:val="22"/>
                <w:szCs w:val="22"/>
              </w:rPr>
              <w:t xml:space="preserve">has the meaning as set out in paragraph </w:t>
            </w:r>
            <w:r w:rsidRPr="00821410">
              <w:rPr>
                <w:rFonts w:cs="Arial"/>
                <w:sz w:val="22"/>
                <w:szCs w:val="22"/>
              </w:rPr>
              <w:t>[</w:t>
            </w:r>
            <w:r w:rsidR="00DB1A4B" w:rsidRPr="00821410">
              <w:rPr>
                <w:rFonts w:cs="Arial"/>
                <w:sz w:val="22"/>
                <w:szCs w:val="22"/>
              </w:rPr>
              <w:fldChar w:fldCharType="begin"/>
            </w:r>
            <w:r w:rsidRPr="00821410">
              <w:rPr>
                <w:rFonts w:cs="Arial"/>
                <w:sz w:val="22"/>
                <w:szCs w:val="22"/>
              </w:rPr>
              <w:instrText xml:space="preserve"> REF _Ref373321004 \r \h </w:instrText>
            </w:r>
            <w:r w:rsidR="00204552" w:rsidRPr="00821410">
              <w:rPr>
                <w:rFonts w:cs="Arial"/>
                <w:sz w:val="22"/>
                <w:szCs w:val="22"/>
              </w:rPr>
              <w:instrText xml:space="preserve"> \* MERGEFORMAT </w:instrText>
            </w:r>
            <w:r w:rsidR="00DB1A4B" w:rsidRPr="00821410">
              <w:rPr>
                <w:rFonts w:cs="Arial"/>
                <w:sz w:val="22"/>
                <w:szCs w:val="22"/>
              </w:rPr>
            </w:r>
            <w:r w:rsidR="00DB1A4B" w:rsidRPr="00821410">
              <w:rPr>
                <w:rFonts w:cs="Arial"/>
                <w:sz w:val="22"/>
                <w:szCs w:val="22"/>
              </w:rPr>
              <w:fldChar w:fldCharType="separate"/>
            </w:r>
            <w:r w:rsidR="00514F30" w:rsidRPr="00821410">
              <w:rPr>
                <w:rFonts w:cs="Arial"/>
                <w:sz w:val="22"/>
                <w:szCs w:val="22"/>
              </w:rPr>
              <w:t>1</w:t>
            </w:r>
            <w:r w:rsidR="00863A09" w:rsidRPr="00821410">
              <w:rPr>
                <w:rFonts w:cs="Arial"/>
                <w:sz w:val="22"/>
                <w:szCs w:val="22"/>
              </w:rPr>
              <w:t>2</w:t>
            </w:r>
            <w:r w:rsidR="00514F30" w:rsidRPr="00821410">
              <w:rPr>
                <w:rFonts w:cs="Arial"/>
                <w:sz w:val="22"/>
                <w:szCs w:val="22"/>
              </w:rPr>
              <w:t>.7</w:t>
            </w:r>
            <w:r w:rsidR="00DB1A4B" w:rsidRPr="00821410">
              <w:rPr>
                <w:rFonts w:cs="Arial"/>
                <w:sz w:val="22"/>
                <w:szCs w:val="22"/>
              </w:rPr>
              <w:fldChar w:fldCharType="end"/>
            </w:r>
            <w:r w:rsidRPr="00863A09">
              <w:rPr>
                <w:rFonts w:cs="Arial"/>
                <w:sz w:val="22"/>
                <w:szCs w:val="22"/>
              </w:rPr>
              <w:t>];</w:t>
            </w:r>
          </w:p>
        </w:tc>
      </w:tr>
      <w:tr w:rsidR="003F0FE7" w:rsidRPr="00C351DF" w14:paraId="4A7BA380" w14:textId="77777777" w:rsidTr="00821410">
        <w:trPr>
          <w:cantSplit/>
        </w:trPr>
        <w:tc>
          <w:tcPr>
            <w:tcW w:w="2552" w:type="dxa"/>
            <w:vAlign w:val="center"/>
          </w:tcPr>
          <w:p w14:paraId="4A7BA37A" w14:textId="77777777" w:rsidR="003F0FE7" w:rsidRPr="00C351DF" w:rsidRDefault="003F0FE7" w:rsidP="00204552">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3F0FE7" w:rsidRPr="00C351DF" w:rsidRDefault="003F0FE7" w:rsidP="003F0FE7">
            <w:pPr>
              <w:pStyle w:val="MarginText"/>
              <w:rPr>
                <w:rFonts w:cs="Arial"/>
                <w:sz w:val="22"/>
                <w:szCs w:val="22"/>
              </w:rPr>
            </w:pPr>
            <w:r w:rsidRPr="00C351DF">
              <w:rPr>
                <w:rFonts w:cs="Arial"/>
                <w:sz w:val="22"/>
                <w:szCs w:val="22"/>
              </w:rPr>
              <w:t xml:space="preserve">means a third party which: </w:t>
            </w:r>
          </w:p>
          <w:p w14:paraId="4A7BA37C" w14:textId="77777777" w:rsidR="003F0FE7" w:rsidRPr="00AA1BD9" w:rsidRDefault="003F0FE7" w:rsidP="00AA1BD9">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3F0FE7" w:rsidRPr="00AA1BD9" w:rsidRDefault="003F0FE7" w:rsidP="00AA1BD9">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3F0FE7" w:rsidRPr="00AA1BD9" w:rsidRDefault="003F0FE7" w:rsidP="00AA1BD9">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77777777" w:rsidR="003F0FE7" w:rsidRPr="00C351DF" w:rsidRDefault="003F0FE7" w:rsidP="003F0FE7">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sidRPr="00157B70">
              <w:rPr>
                <w:rFonts w:cs="Arial"/>
                <w:sz w:val="22"/>
                <w:szCs w:val="22"/>
              </w:rPr>
              <w:t xml:space="preserve">the </w:t>
            </w:r>
            <w:r w:rsidRPr="00AA1BD9">
              <w:rPr>
                <w:rFonts w:cs="Arial"/>
                <w:sz w:val="22"/>
                <w:szCs w:val="22"/>
              </w:rPr>
              <w:t>Framework Agreement</w:t>
            </w:r>
            <w:r w:rsidR="00157B70" w:rsidRPr="00AA1BD9">
              <w:rPr>
                <w:rFonts w:cs="Arial"/>
                <w:sz w:val="22"/>
                <w:szCs w:val="22"/>
              </w:rPr>
              <w:t xml:space="preserve"> or a Call Off Contract</w:t>
            </w:r>
            <w:r w:rsidR="00157B70">
              <w:rPr>
                <w:rFonts w:cs="Arial"/>
                <w:sz w:val="22"/>
                <w:szCs w:val="22"/>
              </w:rPr>
              <w:t>;</w:t>
            </w:r>
          </w:p>
        </w:tc>
      </w:tr>
      <w:tr w:rsidR="004173D9" w:rsidRPr="00C351DF" w14:paraId="4A7BA383" w14:textId="77777777" w:rsidTr="00821410">
        <w:trPr>
          <w:cantSplit/>
        </w:trPr>
        <w:tc>
          <w:tcPr>
            <w:tcW w:w="2552" w:type="dxa"/>
            <w:vAlign w:val="center"/>
          </w:tcPr>
          <w:p w14:paraId="4A7BA381" w14:textId="77777777" w:rsidR="004173D9" w:rsidRPr="00C351DF" w:rsidRDefault="004173D9" w:rsidP="00204552">
            <w:pPr>
              <w:pStyle w:val="MarginText"/>
              <w:jc w:val="left"/>
              <w:rPr>
                <w:rFonts w:cs="Arial"/>
                <w:sz w:val="22"/>
                <w:szCs w:val="22"/>
              </w:rPr>
            </w:pPr>
            <w:r w:rsidRPr="00C351DF">
              <w:rPr>
                <w:rFonts w:cs="Arial"/>
                <w:sz w:val="22"/>
                <w:szCs w:val="22"/>
              </w:rPr>
              <w:t>Supplier</w:t>
            </w:r>
          </w:p>
        </w:tc>
        <w:tc>
          <w:tcPr>
            <w:tcW w:w="6015" w:type="dxa"/>
          </w:tcPr>
          <w:p w14:paraId="4A7BA382" w14:textId="77777777" w:rsidR="004173D9" w:rsidRPr="00C351DF" w:rsidRDefault="004173D9" w:rsidP="00204552">
            <w:pPr>
              <w:pStyle w:val="MarginText"/>
              <w:jc w:val="left"/>
              <w:rPr>
                <w:rFonts w:cs="Arial"/>
                <w:sz w:val="22"/>
                <w:szCs w:val="22"/>
              </w:rPr>
            </w:pPr>
            <w:r w:rsidRPr="00C351DF">
              <w:rPr>
                <w:rFonts w:cs="Arial"/>
                <w:sz w:val="22"/>
                <w:szCs w:val="22"/>
              </w:rPr>
              <w:t>means a Potential Provider with whom the Authority has concluded a Framework Agreement;</w:t>
            </w:r>
          </w:p>
        </w:tc>
      </w:tr>
      <w:tr w:rsidR="004173D9" w:rsidRPr="00C351DF" w14:paraId="4A7BA386" w14:textId="77777777" w:rsidTr="00821410">
        <w:trPr>
          <w:cantSplit/>
        </w:trPr>
        <w:tc>
          <w:tcPr>
            <w:tcW w:w="2552" w:type="dxa"/>
            <w:vAlign w:val="center"/>
          </w:tcPr>
          <w:p w14:paraId="4A7BA384" w14:textId="77777777" w:rsidR="004173D9" w:rsidRPr="00C351DF" w:rsidRDefault="004173D9" w:rsidP="00204552">
            <w:pPr>
              <w:pStyle w:val="MarginText"/>
              <w:jc w:val="left"/>
              <w:rPr>
                <w:rFonts w:cs="Arial"/>
                <w:sz w:val="22"/>
                <w:szCs w:val="22"/>
              </w:rPr>
            </w:pPr>
            <w:r w:rsidRPr="00C351DF">
              <w:rPr>
                <w:rFonts w:cs="Arial"/>
                <w:sz w:val="22"/>
                <w:szCs w:val="22"/>
              </w:rPr>
              <w:t>Tender</w:t>
            </w:r>
          </w:p>
        </w:tc>
        <w:tc>
          <w:tcPr>
            <w:tcW w:w="6015" w:type="dxa"/>
          </w:tcPr>
          <w:p w14:paraId="4A7BA385" w14:textId="77777777" w:rsidR="004173D9" w:rsidRPr="00C351DF" w:rsidRDefault="004173D9" w:rsidP="00204552">
            <w:pPr>
              <w:pStyle w:val="MarginText"/>
              <w:jc w:val="left"/>
              <w:rPr>
                <w:rFonts w:cs="Arial"/>
                <w:b/>
                <w:sz w:val="22"/>
                <w:szCs w:val="22"/>
              </w:rPr>
            </w:pPr>
            <w:r w:rsidRPr="00C351DF">
              <w:rPr>
                <w:rFonts w:cs="Arial"/>
                <w:sz w:val="22"/>
                <w:szCs w:val="22"/>
              </w:rPr>
              <w:t>means the Potential Provider’s formal offer in respo</w:t>
            </w:r>
            <w:r w:rsidR="003F0FE7" w:rsidRPr="00C351DF">
              <w:rPr>
                <w:rFonts w:cs="Arial"/>
                <w:sz w:val="22"/>
                <w:szCs w:val="22"/>
              </w:rPr>
              <w:t>nse to the Invitation to Tender;</w:t>
            </w:r>
          </w:p>
        </w:tc>
      </w:tr>
      <w:tr w:rsidR="004173D9" w:rsidRPr="00C351DF" w14:paraId="4A7BA389" w14:textId="77777777" w:rsidTr="00514F30">
        <w:trPr>
          <w:cantSplit/>
        </w:trPr>
        <w:tc>
          <w:tcPr>
            <w:tcW w:w="2552" w:type="dxa"/>
            <w:vAlign w:val="center"/>
          </w:tcPr>
          <w:p w14:paraId="4A7BA387" w14:textId="77777777" w:rsidR="004173D9" w:rsidRPr="00C351DF" w:rsidRDefault="004173D9" w:rsidP="00204552">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0406B7C1" w:rsidR="004173D9" w:rsidRPr="00C351DF" w:rsidRDefault="004173D9" w:rsidP="00157B70">
            <w:pPr>
              <w:pStyle w:val="MarginText"/>
              <w:jc w:val="left"/>
              <w:rPr>
                <w:rFonts w:cs="Arial"/>
                <w:sz w:val="22"/>
                <w:szCs w:val="22"/>
              </w:rPr>
            </w:pPr>
            <w:r w:rsidRPr="00C351DF">
              <w:rPr>
                <w:rFonts w:cs="Arial"/>
                <w:sz w:val="22"/>
                <w:szCs w:val="22"/>
              </w:rPr>
              <w:t xml:space="preserve">means the time and date set out in paragraph </w:t>
            </w:r>
            <w:r w:rsidRPr="00821410">
              <w:rPr>
                <w:rFonts w:cs="Arial"/>
                <w:sz w:val="22"/>
                <w:szCs w:val="22"/>
              </w:rPr>
              <w:t>[</w:t>
            </w:r>
            <w:r w:rsidR="00157B70" w:rsidRPr="00821410">
              <w:rPr>
                <w:rFonts w:cs="Arial"/>
                <w:sz w:val="22"/>
                <w:szCs w:val="22"/>
              </w:rPr>
              <w:fldChar w:fldCharType="begin"/>
            </w:r>
            <w:r w:rsidR="00157B70" w:rsidRPr="00821410">
              <w:rPr>
                <w:rFonts w:cs="Arial"/>
                <w:sz w:val="22"/>
                <w:szCs w:val="22"/>
              </w:rPr>
              <w:instrText xml:space="preserve"> REF _Ref414960847 \r \h </w:instrText>
            </w:r>
            <w:r w:rsidR="00863A09" w:rsidRPr="00863A09">
              <w:rPr>
                <w:rFonts w:cs="Arial"/>
                <w:sz w:val="22"/>
                <w:szCs w:val="22"/>
              </w:rPr>
              <w:instrText xml:space="preserve"> \* MERGEFORMAT </w:instrText>
            </w:r>
            <w:r w:rsidR="00157B70" w:rsidRPr="00821410">
              <w:rPr>
                <w:rFonts w:cs="Arial"/>
                <w:sz w:val="22"/>
                <w:szCs w:val="22"/>
              </w:rPr>
            </w:r>
            <w:r w:rsidR="00157B70" w:rsidRPr="00821410">
              <w:rPr>
                <w:rFonts w:cs="Arial"/>
                <w:sz w:val="22"/>
                <w:szCs w:val="22"/>
              </w:rPr>
              <w:fldChar w:fldCharType="separate"/>
            </w:r>
            <w:r w:rsidR="00514F30" w:rsidRPr="00821410">
              <w:rPr>
                <w:rFonts w:cs="Arial"/>
                <w:sz w:val="22"/>
                <w:szCs w:val="22"/>
              </w:rPr>
              <w:t>4.2</w:t>
            </w:r>
            <w:r w:rsidR="00157B70" w:rsidRPr="00821410">
              <w:rPr>
                <w:rFonts w:cs="Arial"/>
                <w:sz w:val="22"/>
                <w:szCs w:val="22"/>
              </w:rPr>
              <w:fldChar w:fldCharType="end"/>
            </w:r>
            <w:r w:rsidRPr="00821410">
              <w:rPr>
                <w:rFonts w:cs="Arial"/>
                <w:sz w:val="22"/>
                <w:szCs w:val="22"/>
              </w:rPr>
              <w:t>]</w:t>
            </w:r>
            <w:r w:rsidRPr="00C351DF">
              <w:rPr>
                <w:rFonts w:cs="Arial"/>
                <w:sz w:val="22"/>
                <w:szCs w:val="22"/>
              </w:rPr>
              <w:t xml:space="preserve"> for the latest submission of clarification questions;</w:t>
            </w:r>
          </w:p>
        </w:tc>
      </w:tr>
      <w:tr w:rsidR="004173D9" w:rsidRPr="00C351DF" w14:paraId="4A7BA38C" w14:textId="77777777" w:rsidTr="00514F30">
        <w:trPr>
          <w:cantSplit/>
        </w:trPr>
        <w:tc>
          <w:tcPr>
            <w:tcW w:w="2552" w:type="dxa"/>
            <w:vAlign w:val="center"/>
          </w:tcPr>
          <w:p w14:paraId="4A7BA38A" w14:textId="77777777" w:rsidR="004173D9" w:rsidRPr="00C351DF" w:rsidRDefault="004173D9" w:rsidP="00204552">
            <w:pPr>
              <w:pStyle w:val="MarginText"/>
              <w:jc w:val="left"/>
              <w:rPr>
                <w:rFonts w:cs="Arial"/>
                <w:sz w:val="22"/>
                <w:szCs w:val="22"/>
              </w:rPr>
            </w:pPr>
            <w:r w:rsidRPr="00C351DF">
              <w:rPr>
                <w:rFonts w:cs="Arial"/>
                <w:sz w:val="22"/>
                <w:szCs w:val="22"/>
              </w:rPr>
              <w:t>Tender Submission Deadline</w:t>
            </w:r>
          </w:p>
        </w:tc>
        <w:tc>
          <w:tcPr>
            <w:tcW w:w="6015" w:type="dxa"/>
          </w:tcPr>
          <w:p w14:paraId="4A7BA38B" w14:textId="10C416B2" w:rsidR="004173D9" w:rsidRPr="00C351DF" w:rsidRDefault="004173D9" w:rsidP="00157B70">
            <w:pPr>
              <w:pStyle w:val="MarginText"/>
              <w:jc w:val="left"/>
              <w:rPr>
                <w:rFonts w:cs="Arial"/>
                <w:b/>
                <w:sz w:val="22"/>
                <w:szCs w:val="22"/>
              </w:rPr>
            </w:pPr>
            <w:r w:rsidRPr="00C351DF">
              <w:rPr>
                <w:rFonts w:cs="Arial"/>
                <w:sz w:val="22"/>
                <w:szCs w:val="22"/>
              </w:rPr>
              <w:t xml:space="preserve">means the time and date set out in </w:t>
            </w:r>
            <w:r w:rsidRPr="00863A09">
              <w:rPr>
                <w:rFonts w:cs="Arial"/>
                <w:sz w:val="22"/>
                <w:szCs w:val="22"/>
              </w:rPr>
              <w:t xml:space="preserve">paragraph </w:t>
            </w:r>
            <w:r w:rsidRPr="00821410">
              <w:rPr>
                <w:rFonts w:cs="Arial"/>
                <w:sz w:val="22"/>
                <w:szCs w:val="22"/>
              </w:rPr>
              <w:t>[</w:t>
            </w:r>
            <w:r w:rsidR="00157B70" w:rsidRPr="00821410">
              <w:rPr>
                <w:rFonts w:cs="Arial"/>
                <w:sz w:val="22"/>
                <w:szCs w:val="22"/>
              </w:rPr>
              <w:fldChar w:fldCharType="begin"/>
            </w:r>
            <w:r w:rsidR="00157B70" w:rsidRPr="00821410">
              <w:rPr>
                <w:rFonts w:cs="Arial"/>
                <w:sz w:val="22"/>
                <w:szCs w:val="22"/>
              </w:rPr>
              <w:instrText xml:space="preserve"> REF _Ref414960847 \r \h </w:instrText>
            </w:r>
            <w:r w:rsidR="00863A09">
              <w:rPr>
                <w:rFonts w:cs="Arial"/>
                <w:sz w:val="22"/>
                <w:szCs w:val="22"/>
              </w:rPr>
              <w:instrText xml:space="preserve"> \* MERGEFORMAT </w:instrText>
            </w:r>
            <w:r w:rsidR="00157B70" w:rsidRPr="00821410">
              <w:rPr>
                <w:rFonts w:cs="Arial"/>
                <w:sz w:val="22"/>
                <w:szCs w:val="22"/>
              </w:rPr>
            </w:r>
            <w:r w:rsidR="00157B70" w:rsidRPr="00821410">
              <w:rPr>
                <w:rFonts w:cs="Arial"/>
                <w:sz w:val="22"/>
                <w:szCs w:val="22"/>
              </w:rPr>
              <w:fldChar w:fldCharType="separate"/>
            </w:r>
            <w:r w:rsidR="00514F30" w:rsidRPr="00821410">
              <w:rPr>
                <w:rFonts w:cs="Arial"/>
                <w:sz w:val="22"/>
                <w:szCs w:val="22"/>
              </w:rPr>
              <w:t>4.2</w:t>
            </w:r>
            <w:r w:rsidR="00157B70" w:rsidRPr="00821410">
              <w:rPr>
                <w:rFonts w:cs="Arial"/>
                <w:sz w:val="22"/>
                <w:szCs w:val="22"/>
              </w:rPr>
              <w:fldChar w:fldCharType="end"/>
            </w:r>
            <w:r w:rsidRPr="00821410">
              <w:rPr>
                <w:rFonts w:cs="Arial"/>
                <w:sz w:val="22"/>
                <w:szCs w:val="22"/>
              </w:rPr>
              <w:t>]</w:t>
            </w:r>
            <w:r w:rsidRPr="00C351DF">
              <w:rPr>
                <w:rFonts w:cs="Arial"/>
                <w:sz w:val="22"/>
                <w:szCs w:val="22"/>
              </w:rPr>
              <w:t xml:space="preserve"> for the latest uploading of Tenders; and</w:t>
            </w:r>
          </w:p>
        </w:tc>
      </w:tr>
      <w:tr w:rsidR="00204552" w:rsidRPr="00C351DF" w14:paraId="4A7BA38F" w14:textId="77777777" w:rsidTr="00821410">
        <w:trPr>
          <w:cantSplit/>
        </w:trPr>
        <w:tc>
          <w:tcPr>
            <w:tcW w:w="2552" w:type="dxa"/>
            <w:vAlign w:val="center"/>
          </w:tcPr>
          <w:p w14:paraId="4A7BA38D" w14:textId="77777777" w:rsidR="00204552" w:rsidRPr="00C351DF" w:rsidRDefault="00204552" w:rsidP="00204552">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204552" w:rsidRPr="00C351DF" w:rsidRDefault="00204552" w:rsidP="00204552">
            <w:pPr>
              <w:pStyle w:val="MarginText"/>
              <w:rPr>
                <w:rFonts w:cs="Arial"/>
                <w:sz w:val="22"/>
                <w:szCs w:val="22"/>
              </w:rPr>
            </w:pPr>
            <w:r w:rsidRPr="00C351DF">
              <w:rPr>
                <w:rFonts w:cs="Arial"/>
                <w:sz w:val="22"/>
                <w:szCs w:val="22"/>
              </w:rPr>
              <w:t>means a non-governmental organisation that is value-driven and which principally reinvests its surpluses to further social, environmental or cultural objectives.</w:t>
            </w:r>
          </w:p>
        </w:tc>
      </w:tr>
    </w:tbl>
    <w:p w14:paraId="4A7BA390" w14:textId="77777777" w:rsidR="002E55A9" w:rsidRPr="00C351DF" w:rsidRDefault="002E55A9" w:rsidP="002E55A9">
      <w:pPr>
        <w:pStyle w:val="MarginText"/>
        <w:rPr>
          <w:rFonts w:cs="Arial"/>
          <w:sz w:val="22"/>
          <w:szCs w:val="22"/>
        </w:rPr>
      </w:pPr>
      <w:r w:rsidRPr="00C351DF">
        <w:rPr>
          <w:rFonts w:cs="Arial"/>
          <w:sz w:val="22"/>
          <w:szCs w:val="22"/>
        </w:rPr>
        <w:t xml:space="preserve"> </w:t>
      </w:r>
    </w:p>
    <w:p w14:paraId="6573F1D6" w14:textId="77777777" w:rsidR="008477EF" w:rsidRDefault="008477EF" w:rsidP="008477EF">
      <w:pPr>
        <w:pStyle w:val="NormalWeb"/>
        <w:shd w:val="clear" w:color="auto" w:fill="FEFEFE"/>
        <w:spacing w:before="120" w:after="120"/>
        <w:rPr>
          <w:rFonts w:cs="Arial"/>
          <w:sz w:val="22"/>
          <w:szCs w:val="22"/>
        </w:rPr>
      </w:pPr>
    </w:p>
    <w:p w14:paraId="2C1182FF" w14:textId="77777777" w:rsidR="008477EF" w:rsidRDefault="008477EF" w:rsidP="008477EF">
      <w:pPr>
        <w:pStyle w:val="NormalWeb"/>
        <w:shd w:val="clear" w:color="auto" w:fill="FEFEFE"/>
        <w:spacing w:before="120" w:after="120"/>
        <w:rPr>
          <w:rFonts w:cs="Arial"/>
          <w:sz w:val="22"/>
          <w:szCs w:val="22"/>
        </w:rPr>
      </w:pPr>
    </w:p>
    <w:p w14:paraId="4DA76B40" w14:textId="77777777" w:rsidR="00863A09" w:rsidRDefault="00863A09" w:rsidP="008477EF">
      <w:pPr>
        <w:pStyle w:val="NormalWeb"/>
        <w:shd w:val="clear" w:color="auto" w:fill="FEFEFE"/>
        <w:spacing w:before="120" w:after="120"/>
        <w:rPr>
          <w:rFonts w:cs="Arial"/>
          <w:sz w:val="22"/>
          <w:szCs w:val="22"/>
        </w:rPr>
      </w:pPr>
    </w:p>
    <w:p w14:paraId="2ACA661F" w14:textId="77777777" w:rsidR="00863A09" w:rsidRDefault="00863A09" w:rsidP="008477EF">
      <w:pPr>
        <w:pStyle w:val="NormalWeb"/>
        <w:shd w:val="clear" w:color="auto" w:fill="FEFEFE"/>
        <w:spacing w:before="120" w:after="120"/>
        <w:rPr>
          <w:rFonts w:cs="Arial"/>
          <w:sz w:val="22"/>
          <w:szCs w:val="22"/>
        </w:rPr>
      </w:pPr>
    </w:p>
    <w:p w14:paraId="31BC6E02" w14:textId="77777777" w:rsidR="00863A09" w:rsidRDefault="00863A09" w:rsidP="008477EF">
      <w:pPr>
        <w:pStyle w:val="NormalWeb"/>
        <w:shd w:val="clear" w:color="auto" w:fill="FEFEFE"/>
        <w:spacing w:before="120" w:after="120"/>
        <w:rPr>
          <w:rFonts w:cs="Arial"/>
          <w:sz w:val="22"/>
          <w:szCs w:val="22"/>
        </w:rPr>
      </w:pPr>
    </w:p>
    <w:p w14:paraId="24D505CA" w14:textId="77777777" w:rsidR="00863A09" w:rsidRDefault="00863A09" w:rsidP="008477EF">
      <w:pPr>
        <w:pStyle w:val="NormalWeb"/>
        <w:shd w:val="clear" w:color="auto" w:fill="FEFEFE"/>
        <w:spacing w:before="120" w:after="120"/>
        <w:rPr>
          <w:rFonts w:cs="Arial"/>
          <w:sz w:val="22"/>
          <w:szCs w:val="22"/>
        </w:rPr>
      </w:pPr>
    </w:p>
    <w:p w14:paraId="1B4BDFAA" w14:textId="77777777" w:rsidR="00863A09" w:rsidRDefault="00863A09" w:rsidP="008477EF">
      <w:pPr>
        <w:pStyle w:val="NormalWeb"/>
        <w:shd w:val="clear" w:color="auto" w:fill="FEFEFE"/>
        <w:spacing w:before="120" w:after="120"/>
        <w:rPr>
          <w:rFonts w:cs="Arial"/>
          <w:sz w:val="22"/>
          <w:szCs w:val="22"/>
        </w:rPr>
      </w:pPr>
    </w:p>
    <w:p w14:paraId="1FB9243F" w14:textId="77777777" w:rsidR="00376C75" w:rsidRDefault="00376C75" w:rsidP="008477EF">
      <w:pPr>
        <w:pStyle w:val="NormalWeb"/>
        <w:shd w:val="clear" w:color="auto" w:fill="FEFEFE"/>
        <w:spacing w:before="120" w:after="120"/>
        <w:rPr>
          <w:rFonts w:cs="Arial"/>
          <w:sz w:val="22"/>
          <w:szCs w:val="22"/>
        </w:rPr>
      </w:pPr>
    </w:p>
    <w:p w14:paraId="1CB055E3" w14:textId="77777777" w:rsidR="00376C75" w:rsidRDefault="00376C75" w:rsidP="008477EF">
      <w:pPr>
        <w:pStyle w:val="NormalWeb"/>
        <w:shd w:val="clear" w:color="auto" w:fill="FEFEFE"/>
        <w:spacing w:before="120" w:after="120"/>
        <w:rPr>
          <w:rFonts w:cs="Arial"/>
          <w:sz w:val="22"/>
          <w:szCs w:val="22"/>
        </w:rPr>
      </w:pPr>
    </w:p>
    <w:p w14:paraId="33DBA681" w14:textId="77777777" w:rsidR="00376C75" w:rsidRDefault="00376C75" w:rsidP="008477EF">
      <w:pPr>
        <w:pStyle w:val="NormalWeb"/>
        <w:shd w:val="clear" w:color="auto" w:fill="FEFEFE"/>
        <w:spacing w:before="120" w:after="120"/>
        <w:rPr>
          <w:rFonts w:cs="Arial"/>
          <w:sz w:val="22"/>
          <w:szCs w:val="22"/>
        </w:rPr>
      </w:pPr>
    </w:p>
    <w:p w14:paraId="0C8F6FD1" w14:textId="77777777" w:rsidR="00376C75" w:rsidRDefault="00376C75" w:rsidP="008477EF">
      <w:pPr>
        <w:pStyle w:val="NormalWeb"/>
        <w:shd w:val="clear" w:color="auto" w:fill="FEFEFE"/>
        <w:spacing w:before="120" w:after="120"/>
        <w:rPr>
          <w:rFonts w:cs="Arial"/>
          <w:sz w:val="22"/>
          <w:szCs w:val="22"/>
        </w:rPr>
      </w:pPr>
    </w:p>
    <w:p w14:paraId="75C16D4E" w14:textId="77777777" w:rsidR="00376C75" w:rsidRDefault="00376C75" w:rsidP="008477EF">
      <w:pPr>
        <w:pStyle w:val="NormalWeb"/>
        <w:shd w:val="clear" w:color="auto" w:fill="FEFEFE"/>
        <w:spacing w:before="120" w:after="120"/>
        <w:rPr>
          <w:rFonts w:cs="Arial"/>
          <w:sz w:val="22"/>
          <w:szCs w:val="22"/>
        </w:rPr>
      </w:pPr>
    </w:p>
    <w:p w14:paraId="188B3503" w14:textId="77777777" w:rsidR="00376C75" w:rsidRDefault="00376C75" w:rsidP="008477EF">
      <w:pPr>
        <w:pStyle w:val="NormalWeb"/>
        <w:shd w:val="clear" w:color="auto" w:fill="FEFEFE"/>
        <w:spacing w:before="120" w:after="120"/>
        <w:rPr>
          <w:rFonts w:cs="Arial"/>
          <w:sz w:val="22"/>
          <w:szCs w:val="22"/>
        </w:rPr>
      </w:pPr>
    </w:p>
    <w:p w14:paraId="2F7D6851" w14:textId="77777777" w:rsidR="00376C75" w:rsidRDefault="00376C75" w:rsidP="008477EF">
      <w:pPr>
        <w:pStyle w:val="NormalWeb"/>
        <w:shd w:val="clear" w:color="auto" w:fill="FEFEFE"/>
        <w:spacing w:before="120" w:after="120"/>
        <w:rPr>
          <w:rFonts w:cs="Arial"/>
          <w:sz w:val="22"/>
          <w:szCs w:val="22"/>
        </w:rPr>
      </w:pPr>
    </w:p>
    <w:p w14:paraId="7917B60D" w14:textId="77777777" w:rsidR="00376C75" w:rsidRDefault="00376C75" w:rsidP="008477EF">
      <w:pPr>
        <w:pStyle w:val="NormalWeb"/>
        <w:shd w:val="clear" w:color="auto" w:fill="FEFEFE"/>
        <w:spacing w:before="120" w:after="120"/>
        <w:rPr>
          <w:rFonts w:cs="Arial"/>
          <w:sz w:val="22"/>
          <w:szCs w:val="22"/>
        </w:rPr>
      </w:pPr>
    </w:p>
    <w:p w14:paraId="1DB00DA1" w14:textId="77777777" w:rsidR="00376C75" w:rsidRDefault="00376C75" w:rsidP="008477EF">
      <w:pPr>
        <w:pStyle w:val="NormalWeb"/>
        <w:shd w:val="clear" w:color="auto" w:fill="FEFEFE"/>
        <w:spacing w:before="120" w:after="120"/>
        <w:rPr>
          <w:rFonts w:cs="Arial"/>
          <w:sz w:val="22"/>
          <w:szCs w:val="22"/>
        </w:rPr>
      </w:pPr>
    </w:p>
    <w:p w14:paraId="0607AB8A" w14:textId="77777777" w:rsidR="00376C75" w:rsidRDefault="00376C75" w:rsidP="008477EF">
      <w:pPr>
        <w:pStyle w:val="NormalWeb"/>
        <w:shd w:val="clear" w:color="auto" w:fill="FEFEFE"/>
        <w:spacing w:before="120" w:after="120"/>
        <w:rPr>
          <w:rFonts w:cs="Arial"/>
          <w:sz w:val="22"/>
          <w:szCs w:val="22"/>
        </w:rPr>
      </w:pPr>
    </w:p>
    <w:p w14:paraId="6F4C7CA3" w14:textId="77777777" w:rsidR="00376C75" w:rsidRDefault="00376C75" w:rsidP="008477EF">
      <w:pPr>
        <w:pStyle w:val="NormalWeb"/>
        <w:shd w:val="clear" w:color="auto" w:fill="FEFEFE"/>
        <w:spacing w:before="120" w:after="120"/>
        <w:rPr>
          <w:rFonts w:cs="Arial"/>
          <w:sz w:val="22"/>
          <w:szCs w:val="22"/>
        </w:rPr>
      </w:pPr>
    </w:p>
    <w:p w14:paraId="64565932" w14:textId="77777777" w:rsidR="00376C75" w:rsidRDefault="00376C75" w:rsidP="008477EF">
      <w:pPr>
        <w:pStyle w:val="NormalWeb"/>
        <w:shd w:val="clear" w:color="auto" w:fill="FEFEFE"/>
        <w:spacing w:before="120" w:after="120"/>
        <w:rPr>
          <w:rFonts w:cs="Arial"/>
          <w:sz w:val="22"/>
          <w:szCs w:val="22"/>
        </w:rPr>
      </w:pPr>
    </w:p>
    <w:p w14:paraId="5FA8C73A" w14:textId="77777777" w:rsidR="00376C75" w:rsidRDefault="00376C75" w:rsidP="008477EF">
      <w:pPr>
        <w:pStyle w:val="NormalWeb"/>
        <w:shd w:val="clear" w:color="auto" w:fill="FEFEFE"/>
        <w:spacing w:before="120" w:after="120"/>
        <w:rPr>
          <w:rFonts w:cs="Arial"/>
          <w:sz w:val="22"/>
          <w:szCs w:val="22"/>
        </w:rPr>
      </w:pPr>
    </w:p>
    <w:p w14:paraId="68EFE3C5" w14:textId="77777777" w:rsidR="00376C75" w:rsidRDefault="00376C75" w:rsidP="008477EF">
      <w:pPr>
        <w:pStyle w:val="NormalWeb"/>
        <w:shd w:val="clear" w:color="auto" w:fill="FEFEFE"/>
        <w:spacing w:before="120" w:after="120"/>
        <w:rPr>
          <w:rFonts w:cs="Arial"/>
          <w:sz w:val="22"/>
          <w:szCs w:val="22"/>
        </w:rPr>
      </w:pPr>
    </w:p>
    <w:p w14:paraId="5601E564" w14:textId="77777777" w:rsidR="00376C75" w:rsidRDefault="00376C75" w:rsidP="008477EF">
      <w:pPr>
        <w:pStyle w:val="NormalWeb"/>
        <w:shd w:val="clear" w:color="auto" w:fill="FEFEFE"/>
        <w:spacing w:before="120" w:after="120"/>
        <w:rPr>
          <w:rFonts w:cs="Arial"/>
          <w:sz w:val="22"/>
          <w:szCs w:val="22"/>
        </w:rPr>
      </w:pPr>
    </w:p>
    <w:p w14:paraId="21CA0B97" w14:textId="77777777" w:rsidR="00376C75" w:rsidRDefault="00376C75" w:rsidP="008477EF">
      <w:pPr>
        <w:pStyle w:val="NormalWeb"/>
        <w:shd w:val="clear" w:color="auto" w:fill="FEFEFE"/>
        <w:spacing w:before="120" w:after="120"/>
        <w:rPr>
          <w:rFonts w:cs="Arial"/>
          <w:sz w:val="22"/>
          <w:szCs w:val="22"/>
        </w:rPr>
      </w:pPr>
    </w:p>
    <w:p w14:paraId="5F2B66A9" w14:textId="77777777" w:rsidR="00376C75" w:rsidRDefault="00376C75" w:rsidP="008477EF">
      <w:pPr>
        <w:pStyle w:val="NormalWeb"/>
        <w:shd w:val="clear" w:color="auto" w:fill="FEFEFE"/>
        <w:spacing w:before="120" w:after="120"/>
        <w:rPr>
          <w:rFonts w:cs="Arial"/>
          <w:sz w:val="22"/>
          <w:szCs w:val="22"/>
        </w:rPr>
      </w:pPr>
    </w:p>
    <w:p w14:paraId="36DB4BD3" w14:textId="77777777" w:rsidR="008477EF" w:rsidRDefault="008477EF" w:rsidP="008477EF">
      <w:pPr>
        <w:pStyle w:val="NormalWeb"/>
        <w:shd w:val="clear" w:color="auto" w:fill="FEFEFE"/>
        <w:spacing w:before="120" w:after="120"/>
        <w:rPr>
          <w:rFonts w:cs="Arial"/>
          <w:sz w:val="22"/>
          <w:szCs w:val="22"/>
        </w:rPr>
      </w:pPr>
    </w:p>
    <w:p w14:paraId="24D289A6" w14:textId="3C095C87" w:rsidR="008477EF" w:rsidRDefault="008477EF" w:rsidP="00BC0DBD">
      <w:pPr>
        <w:pStyle w:val="NormalWeb"/>
        <w:shd w:val="clear" w:color="auto" w:fill="FEFEFE"/>
        <w:spacing w:before="120" w:after="120"/>
        <w:jc w:val="center"/>
        <w:rPr>
          <w:rFonts w:eastAsia="Times New Roman" w:cs="Arial"/>
          <w:b/>
          <w:color w:val="333333"/>
          <w:lang w:val="en-US"/>
        </w:rPr>
      </w:pPr>
      <w:r w:rsidRPr="008477EF">
        <w:rPr>
          <w:rFonts w:eastAsia="Times New Roman" w:cs="Arial"/>
          <w:b/>
          <w:color w:val="333333"/>
          <w:lang w:val="en-US"/>
        </w:rPr>
        <w:t>ANNEX 1 –OVERVIEW AND BACKGROUND TO THE REQUIREMENT</w:t>
      </w:r>
    </w:p>
    <w:p w14:paraId="156B089C" w14:textId="77777777" w:rsidR="007D67EE" w:rsidRPr="008477EF" w:rsidRDefault="007D67EE" w:rsidP="008477EF">
      <w:pPr>
        <w:pStyle w:val="NormalWeb"/>
        <w:shd w:val="clear" w:color="auto" w:fill="FEFEFE"/>
        <w:spacing w:before="120" w:after="120"/>
        <w:rPr>
          <w:rFonts w:eastAsia="Times New Roman" w:cs="Arial"/>
          <w:b/>
          <w:color w:val="333333"/>
          <w:lang w:val="en-US"/>
        </w:rPr>
      </w:pPr>
    </w:p>
    <w:p w14:paraId="1D7212D7" w14:textId="77777777" w:rsidR="007D67EE" w:rsidRDefault="008477EF" w:rsidP="00821410">
      <w:pPr>
        <w:shd w:val="clear" w:color="auto" w:fill="FEFEFE"/>
        <w:spacing w:before="120" w:after="120"/>
        <w:jc w:val="center"/>
        <w:rPr>
          <w:rFonts w:ascii="Arial" w:eastAsia="Times New Roman" w:hAnsi="Arial" w:cs="Arial"/>
          <w:b/>
          <w:color w:val="333333"/>
          <w:sz w:val="24"/>
          <w:szCs w:val="24"/>
          <w:u w:val="single"/>
          <w:lang w:val="en-US"/>
        </w:rPr>
      </w:pPr>
      <w:r w:rsidRPr="00821410">
        <w:rPr>
          <w:rFonts w:ascii="Arial" w:eastAsia="Times New Roman" w:hAnsi="Arial" w:cs="Arial"/>
          <w:b/>
          <w:color w:val="333333"/>
          <w:sz w:val="24"/>
          <w:szCs w:val="24"/>
          <w:u w:val="single"/>
          <w:lang w:val="en-US"/>
        </w:rPr>
        <w:t xml:space="preserve">Occupational Health Services, Employee Assistance Programmes and </w:t>
      </w:r>
    </w:p>
    <w:p w14:paraId="3BF7757B" w14:textId="3C498B50" w:rsidR="008477EF" w:rsidRDefault="008477EF" w:rsidP="00821410">
      <w:pPr>
        <w:shd w:val="clear" w:color="auto" w:fill="FEFEFE"/>
        <w:spacing w:before="120" w:after="120"/>
        <w:jc w:val="center"/>
        <w:rPr>
          <w:rFonts w:ascii="Arial" w:eastAsia="Times New Roman" w:hAnsi="Arial" w:cs="Arial"/>
          <w:b/>
          <w:color w:val="333333"/>
          <w:sz w:val="24"/>
          <w:szCs w:val="24"/>
          <w:u w:val="single"/>
          <w:lang w:val="en-US"/>
        </w:rPr>
      </w:pPr>
      <w:r w:rsidRPr="00821410">
        <w:rPr>
          <w:rFonts w:ascii="Arial" w:eastAsia="Times New Roman" w:hAnsi="Arial" w:cs="Arial"/>
          <w:b/>
          <w:color w:val="333333"/>
          <w:sz w:val="24"/>
          <w:szCs w:val="24"/>
          <w:u w:val="single"/>
          <w:lang w:val="en-US"/>
        </w:rPr>
        <w:t>Eye Care Services</w:t>
      </w:r>
    </w:p>
    <w:p w14:paraId="4DE8ED22" w14:textId="77777777" w:rsidR="007D67EE" w:rsidRPr="00821410" w:rsidRDefault="007D67EE" w:rsidP="00821410">
      <w:pPr>
        <w:shd w:val="clear" w:color="auto" w:fill="FEFEFE"/>
        <w:spacing w:before="120" w:after="120"/>
        <w:jc w:val="center"/>
        <w:rPr>
          <w:rFonts w:ascii="Arial" w:eastAsia="Times New Roman" w:hAnsi="Arial" w:cs="Arial"/>
          <w:b/>
          <w:color w:val="333333"/>
          <w:sz w:val="24"/>
          <w:szCs w:val="24"/>
          <w:u w:val="single"/>
          <w:lang w:val="en-US"/>
        </w:rPr>
      </w:pPr>
    </w:p>
    <w:p w14:paraId="1F62B0CC" w14:textId="45D4F295" w:rsidR="008477EF" w:rsidRPr="008477EF" w:rsidRDefault="008477EF" w:rsidP="008477EF">
      <w:pPr>
        <w:spacing w:after="0"/>
        <w:rPr>
          <w:rFonts w:ascii="Arial" w:eastAsia="MS Mincho" w:hAnsi="Arial" w:cs="Arial"/>
          <w:sz w:val="24"/>
          <w:szCs w:val="24"/>
          <w:lang w:eastAsia="en-US"/>
        </w:rPr>
      </w:pPr>
      <w:r w:rsidRPr="008477EF">
        <w:rPr>
          <w:rFonts w:ascii="Arial" w:eastAsia="MS Mincho" w:hAnsi="Arial" w:cs="Arial"/>
          <w:sz w:val="24"/>
          <w:szCs w:val="24"/>
          <w:lang w:eastAsia="en-US"/>
        </w:rPr>
        <w:t xml:space="preserve">Through the </w:t>
      </w:r>
      <w:r w:rsidR="007D67EE">
        <w:rPr>
          <w:rFonts w:ascii="Arial" w:eastAsia="MS Mincho" w:hAnsi="Arial" w:cs="Arial"/>
          <w:sz w:val="24"/>
          <w:szCs w:val="24"/>
          <w:lang w:eastAsia="en-US"/>
        </w:rPr>
        <w:t xml:space="preserve">RM3795 </w:t>
      </w:r>
      <w:r w:rsidRPr="008477EF">
        <w:rPr>
          <w:rFonts w:ascii="Arial" w:eastAsia="MS Mincho" w:hAnsi="Arial" w:cs="Arial"/>
          <w:sz w:val="24"/>
          <w:szCs w:val="24"/>
          <w:lang w:eastAsia="en-US"/>
        </w:rPr>
        <w:t xml:space="preserve">Framework </w:t>
      </w:r>
      <w:r w:rsidR="007D67EE">
        <w:rPr>
          <w:rFonts w:ascii="Arial" w:eastAsia="MS Mincho" w:hAnsi="Arial" w:cs="Arial"/>
          <w:sz w:val="24"/>
          <w:szCs w:val="24"/>
          <w:lang w:eastAsia="en-US"/>
        </w:rPr>
        <w:t xml:space="preserve">Agreement </w:t>
      </w:r>
      <w:r w:rsidRPr="008477EF">
        <w:rPr>
          <w:rFonts w:ascii="Arial" w:eastAsia="MS Mincho" w:hAnsi="Arial" w:cs="Arial"/>
          <w:sz w:val="24"/>
          <w:szCs w:val="24"/>
          <w:lang w:eastAsia="en-US"/>
        </w:rPr>
        <w:t>the Authority seeks to:</w:t>
      </w:r>
    </w:p>
    <w:p w14:paraId="28255608" w14:textId="77777777" w:rsidR="008477EF" w:rsidRPr="008477EF" w:rsidRDefault="008477EF" w:rsidP="008477EF">
      <w:pPr>
        <w:spacing w:after="0"/>
        <w:rPr>
          <w:rFonts w:ascii="Arial" w:eastAsia="MS Mincho" w:hAnsi="Arial" w:cs="Arial"/>
          <w:sz w:val="24"/>
          <w:szCs w:val="24"/>
          <w:lang w:eastAsia="en-US"/>
        </w:rPr>
      </w:pPr>
    </w:p>
    <w:p w14:paraId="3B62352B" w14:textId="77777777" w:rsidR="008477EF" w:rsidRPr="008477EF" w:rsidRDefault="008477EF" w:rsidP="008477EF">
      <w:pPr>
        <w:numPr>
          <w:ilvl w:val="0"/>
          <w:numId w:val="57"/>
        </w:numPr>
        <w:spacing w:after="0" w:line="240" w:lineRule="auto"/>
        <w:contextualSpacing/>
        <w:rPr>
          <w:rFonts w:ascii="Arial" w:eastAsia="MS Mincho" w:hAnsi="Arial" w:cs="Arial"/>
          <w:sz w:val="24"/>
          <w:szCs w:val="24"/>
          <w:lang w:eastAsia="en-US"/>
        </w:rPr>
      </w:pPr>
      <w:r w:rsidRPr="008477EF">
        <w:rPr>
          <w:rFonts w:ascii="Arial" w:eastAsia="MS Mincho" w:hAnsi="Arial" w:cs="Arial"/>
          <w:sz w:val="24"/>
          <w:szCs w:val="24"/>
          <w:lang w:eastAsia="en-US"/>
        </w:rPr>
        <w:t xml:space="preserve">To facilitate </w:t>
      </w:r>
      <w:r w:rsidRPr="008477EF">
        <w:rPr>
          <w:rFonts w:ascii="Arial" w:eastAsia="MS Mincho" w:hAnsi="Arial" w:cs="Arial"/>
          <w:color w:val="333333"/>
          <w:sz w:val="24"/>
          <w:szCs w:val="24"/>
          <w:lang w:val="en-US" w:eastAsia="en-US"/>
        </w:rPr>
        <w:t xml:space="preserve">a collaborative and joined-up approach between Contracting Authorities and Suppliers with other Services available across the Civil Service and Wider Public Sector to </w:t>
      </w:r>
      <w:r w:rsidRPr="008477EF">
        <w:rPr>
          <w:rFonts w:ascii="Arial" w:eastAsia="MS Mincho" w:hAnsi="Arial" w:cs="Arial"/>
          <w:sz w:val="24"/>
          <w:szCs w:val="24"/>
          <w:lang w:eastAsia="en-US"/>
        </w:rPr>
        <w:t>benchmark data, share best practice, create an environment of continuous improvement and improve Service usage across Contracting Authorities;</w:t>
      </w:r>
    </w:p>
    <w:p w14:paraId="419E784E" w14:textId="77777777" w:rsidR="008477EF" w:rsidRPr="008477EF" w:rsidRDefault="008477EF" w:rsidP="008477EF">
      <w:pPr>
        <w:spacing w:after="0"/>
        <w:ind w:left="720"/>
        <w:contextualSpacing/>
        <w:rPr>
          <w:rFonts w:ascii="Arial" w:eastAsia="MS Mincho" w:hAnsi="Arial" w:cs="Arial"/>
          <w:sz w:val="24"/>
          <w:szCs w:val="24"/>
          <w:lang w:eastAsia="en-US"/>
        </w:rPr>
      </w:pPr>
    </w:p>
    <w:p w14:paraId="777A1F53" w14:textId="77777777" w:rsidR="008477EF" w:rsidRPr="008477EF" w:rsidRDefault="008477EF" w:rsidP="008477EF">
      <w:pPr>
        <w:numPr>
          <w:ilvl w:val="0"/>
          <w:numId w:val="57"/>
        </w:numPr>
        <w:spacing w:after="0" w:line="240" w:lineRule="auto"/>
        <w:contextualSpacing/>
        <w:rPr>
          <w:rFonts w:ascii="Arial" w:eastAsia="MS Mincho" w:hAnsi="Arial" w:cs="Arial"/>
          <w:sz w:val="24"/>
          <w:szCs w:val="24"/>
          <w:lang w:eastAsia="en-US"/>
        </w:rPr>
      </w:pPr>
      <w:r w:rsidRPr="008477EF">
        <w:rPr>
          <w:rFonts w:ascii="Arial" w:eastAsia="MS Mincho" w:hAnsi="Arial" w:cs="Arial"/>
          <w:sz w:val="24"/>
          <w:szCs w:val="24"/>
          <w:lang w:eastAsia="en-US"/>
        </w:rPr>
        <w:t>Establish minimum Service levels, governance and performance monitoring to empower Contracting Authorities to drive and monitor the quality of the Service provision, ensure value for money and return on investment and to be at the centre of market innovation and Service improvements;</w:t>
      </w:r>
    </w:p>
    <w:p w14:paraId="2310AEF0" w14:textId="77777777" w:rsidR="008477EF" w:rsidRPr="008477EF" w:rsidRDefault="008477EF" w:rsidP="008477EF">
      <w:pPr>
        <w:spacing w:after="0"/>
        <w:rPr>
          <w:rFonts w:ascii="Arial" w:eastAsia="MS Mincho" w:hAnsi="Arial" w:cs="Arial"/>
          <w:sz w:val="24"/>
          <w:szCs w:val="24"/>
          <w:lang w:eastAsia="en-US"/>
        </w:rPr>
      </w:pPr>
    </w:p>
    <w:p w14:paraId="5213E35C" w14:textId="77777777" w:rsidR="008477EF" w:rsidRPr="008477EF" w:rsidRDefault="008477EF" w:rsidP="008477EF">
      <w:pPr>
        <w:numPr>
          <w:ilvl w:val="0"/>
          <w:numId w:val="57"/>
        </w:numPr>
        <w:spacing w:after="0" w:line="240" w:lineRule="auto"/>
        <w:contextualSpacing/>
        <w:rPr>
          <w:rFonts w:ascii="Arial" w:eastAsia="MS Mincho" w:hAnsi="Arial" w:cs="Arial"/>
          <w:sz w:val="24"/>
          <w:szCs w:val="24"/>
          <w:lang w:eastAsia="en-US"/>
        </w:rPr>
      </w:pPr>
      <w:r w:rsidRPr="008477EF">
        <w:rPr>
          <w:rFonts w:ascii="Arial" w:eastAsia="MS Mincho" w:hAnsi="Arial" w:cs="Arial"/>
          <w:sz w:val="24"/>
          <w:szCs w:val="24"/>
          <w:lang w:eastAsia="en-US"/>
        </w:rPr>
        <w:t>Manage demand better, through the Supplier’s provision of advice on preventative solutions to address particular health and attendance issues, and the preventative measures that could be taken to minimise the overall risk of sickness absence and improve employee health and wellbeing; and</w:t>
      </w:r>
    </w:p>
    <w:p w14:paraId="600626C6" w14:textId="77777777" w:rsidR="008477EF" w:rsidRPr="008477EF" w:rsidRDefault="008477EF" w:rsidP="008477EF">
      <w:pPr>
        <w:spacing w:after="0"/>
        <w:ind w:firstLine="720"/>
        <w:rPr>
          <w:rFonts w:ascii="Arial" w:eastAsia="MS Mincho" w:hAnsi="Arial" w:cs="Arial"/>
          <w:sz w:val="24"/>
          <w:szCs w:val="24"/>
          <w:lang w:eastAsia="en-US"/>
        </w:rPr>
      </w:pPr>
    </w:p>
    <w:p w14:paraId="12EEB639" w14:textId="2C5ECC25" w:rsidR="008477EF" w:rsidRPr="00821410" w:rsidRDefault="008477EF" w:rsidP="00821410">
      <w:pPr>
        <w:numPr>
          <w:ilvl w:val="0"/>
          <w:numId w:val="57"/>
        </w:numPr>
        <w:spacing w:after="0" w:line="240" w:lineRule="auto"/>
        <w:contextualSpacing/>
        <w:rPr>
          <w:rFonts w:ascii="Arial" w:eastAsia="MS Mincho" w:hAnsi="Arial" w:cs="Arial"/>
          <w:sz w:val="24"/>
          <w:szCs w:val="24"/>
          <w:lang w:eastAsia="en-US"/>
        </w:rPr>
      </w:pPr>
      <w:r w:rsidRPr="008477EF">
        <w:rPr>
          <w:rFonts w:ascii="Arial" w:eastAsia="MS Mincho" w:hAnsi="Arial" w:cs="Arial"/>
          <w:sz w:val="24"/>
          <w:szCs w:val="24"/>
          <w:lang w:eastAsia="en-US"/>
        </w:rPr>
        <w:t>Better understand the changes in the supply market and national and regional health and wellbeing initiatives (such as the One You Campaign, Know Your Numbers and Mental Health Awareness) and how the Contracting Authorities can benefit.</w:t>
      </w:r>
    </w:p>
    <w:p w14:paraId="4BCA75D1" w14:textId="3116AC9E" w:rsidR="007D67EE" w:rsidRPr="008477EF" w:rsidRDefault="008477EF" w:rsidP="008477EF">
      <w:pPr>
        <w:shd w:val="clear" w:color="auto" w:fill="FEFEFE"/>
        <w:spacing w:before="120" w:after="120"/>
        <w:rPr>
          <w:rFonts w:ascii="Arial" w:eastAsia="Times New Roman" w:hAnsi="Arial" w:cs="Arial"/>
          <w:b/>
          <w:color w:val="333333"/>
          <w:sz w:val="24"/>
          <w:szCs w:val="24"/>
          <w:lang w:val="en-US"/>
        </w:rPr>
      </w:pPr>
      <w:r w:rsidRPr="008477EF">
        <w:rPr>
          <w:rFonts w:ascii="Arial" w:eastAsia="Times New Roman" w:hAnsi="Arial" w:cs="Arial"/>
          <w:b/>
          <w:color w:val="333333"/>
          <w:sz w:val="24"/>
          <w:szCs w:val="24"/>
          <w:lang w:val="en-US"/>
        </w:rPr>
        <w:t>Background</w:t>
      </w:r>
    </w:p>
    <w:p w14:paraId="7EAD3304" w14:textId="77777777" w:rsidR="008477EF" w:rsidRPr="008477EF" w:rsidRDefault="008477EF" w:rsidP="008477EF">
      <w:pPr>
        <w:shd w:val="clear" w:color="auto" w:fill="FEFEFE"/>
        <w:spacing w:before="120" w:after="120"/>
        <w:rPr>
          <w:rFonts w:ascii="Arial" w:eastAsia="Times New Roman" w:hAnsi="Arial" w:cs="Arial"/>
          <w:color w:val="333333"/>
          <w:sz w:val="24"/>
          <w:szCs w:val="24"/>
          <w:lang w:val="en-US"/>
        </w:rPr>
      </w:pPr>
      <w:r w:rsidRPr="008477EF">
        <w:rPr>
          <w:rFonts w:ascii="Arial" w:eastAsia="Times New Roman" w:hAnsi="Arial" w:cs="Arial"/>
          <w:color w:val="333333"/>
          <w:sz w:val="24"/>
          <w:szCs w:val="24"/>
          <w:lang w:val="en-US"/>
        </w:rPr>
        <w:t xml:space="preserve">Civil Service Employee Policy </w:t>
      </w:r>
      <w:r w:rsidRPr="008477EF">
        <w:rPr>
          <w:rFonts w:ascii="Arial" w:eastAsia="Times New Roman" w:hAnsi="Arial" w:cs="Arial"/>
          <w:bCs/>
          <w:sz w:val="24"/>
          <w:szCs w:val="24"/>
          <w:lang w:eastAsia="en-US"/>
        </w:rPr>
        <w:t xml:space="preserve">an HR Expert Service of the Cabinet Office </w:t>
      </w:r>
      <w:r w:rsidRPr="008477EF">
        <w:rPr>
          <w:rFonts w:ascii="Arial" w:eastAsia="Times New Roman" w:hAnsi="Arial" w:cs="Arial"/>
          <w:color w:val="333333"/>
          <w:sz w:val="24"/>
          <w:szCs w:val="24"/>
          <w:lang w:val="en-US"/>
        </w:rPr>
        <w:t>was commissioned on behalf of the Civil Service to develop a requirement for Occupational Health Services, Employee Assistance Programmes and Eye Care Services that reflects a collaborative and shared approach to Service provision that is reinforced by clear strategic intent.  That intent is underpinned by senior buy-in and strong collaboration and stakeholder engagement with Civil Service departments.</w:t>
      </w:r>
    </w:p>
    <w:p w14:paraId="558B1E8E" w14:textId="77777777" w:rsidR="008477EF" w:rsidRPr="008477EF" w:rsidRDefault="008477EF" w:rsidP="008477EF">
      <w:pPr>
        <w:shd w:val="clear" w:color="auto" w:fill="FEFEFE"/>
        <w:spacing w:before="120" w:after="120"/>
        <w:rPr>
          <w:rFonts w:ascii="Arial" w:eastAsia="Times New Roman" w:hAnsi="Arial" w:cs="Arial"/>
          <w:color w:val="333333"/>
          <w:sz w:val="24"/>
          <w:szCs w:val="24"/>
          <w:lang w:val="en-US"/>
        </w:rPr>
      </w:pPr>
      <w:r w:rsidRPr="008477EF">
        <w:rPr>
          <w:rFonts w:ascii="Arial" w:eastAsia="Times New Roman" w:hAnsi="Arial" w:cs="Arial"/>
          <w:color w:val="333333"/>
          <w:sz w:val="24"/>
          <w:szCs w:val="24"/>
          <w:lang w:val="en-US"/>
        </w:rPr>
        <w:t xml:space="preserve">In partnership with Crown Commercial Service, Civil Service Employee Policy has worked closely with Civil Service departments, </w:t>
      </w:r>
      <w:r w:rsidRPr="008477EF">
        <w:rPr>
          <w:rFonts w:ascii="Arial" w:eastAsia="Times New Roman" w:hAnsi="Arial" w:cs="Arial"/>
          <w:bCs/>
          <w:sz w:val="24"/>
          <w:szCs w:val="24"/>
          <w:lang w:eastAsia="en-US"/>
        </w:rPr>
        <w:t>their agencies, Non-Departmental Public Bodies (NDPB’s), Arms Length Bodies (ALB’s)</w:t>
      </w:r>
      <w:r w:rsidRPr="008477EF">
        <w:rPr>
          <w:rFonts w:ascii="Arial" w:eastAsia="Times New Roman" w:hAnsi="Arial" w:cs="Arial"/>
          <w:color w:val="333333"/>
          <w:sz w:val="24"/>
          <w:szCs w:val="24"/>
          <w:lang w:val="en-US"/>
        </w:rPr>
        <w:t xml:space="preserve"> and with the supply market to scope a fit for purpose, value for money and future proofed requirement.</w:t>
      </w:r>
    </w:p>
    <w:p w14:paraId="55202266" w14:textId="77777777" w:rsidR="008477EF" w:rsidRPr="008477EF" w:rsidRDefault="008477EF" w:rsidP="008477EF">
      <w:pPr>
        <w:shd w:val="clear" w:color="auto" w:fill="FEFEFE"/>
        <w:spacing w:before="120" w:after="120"/>
        <w:rPr>
          <w:rFonts w:ascii="Arial" w:eastAsia="Times New Roman" w:hAnsi="Arial" w:cs="Arial"/>
          <w:color w:val="333333"/>
          <w:sz w:val="24"/>
          <w:szCs w:val="24"/>
          <w:lang w:val="en-US"/>
        </w:rPr>
      </w:pPr>
      <w:r w:rsidRPr="008477EF">
        <w:rPr>
          <w:rFonts w:ascii="Arial" w:eastAsia="Times New Roman" w:hAnsi="Arial" w:cs="Arial"/>
          <w:color w:val="333333"/>
          <w:sz w:val="24"/>
          <w:szCs w:val="24"/>
          <w:lang w:val="en-US"/>
        </w:rPr>
        <w:t>Crown Commercial Service has also engaged and consulted with a number of Wider Public Sector (WPS) bodies who have expressed an interest to gather their requirements and input to the specifications.</w:t>
      </w:r>
    </w:p>
    <w:p w14:paraId="4CD483B6" w14:textId="77777777" w:rsidR="008477EF" w:rsidRPr="008477EF" w:rsidRDefault="008477EF" w:rsidP="008477EF">
      <w:pPr>
        <w:shd w:val="clear" w:color="auto" w:fill="FEFEFE"/>
        <w:spacing w:before="120" w:after="120"/>
        <w:rPr>
          <w:rFonts w:ascii="Arial" w:eastAsia="Times New Roman" w:hAnsi="Arial" w:cs="Arial"/>
          <w:b/>
          <w:bCs/>
          <w:sz w:val="24"/>
          <w:szCs w:val="24"/>
          <w:lang w:eastAsia="en-US"/>
        </w:rPr>
      </w:pPr>
    </w:p>
    <w:p w14:paraId="0FCDC319" w14:textId="77777777" w:rsidR="008477EF" w:rsidRPr="008477EF" w:rsidRDefault="008477EF" w:rsidP="008477EF">
      <w:pPr>
        <w:shd w:val="clear" w:color="auto" w:fill="FEFEFE"/>
        <w:spacing w:before="120" w:after="120"/>
        <w:rPr>
          <w:rFonts w:ascii="Arial" w:eastAsia="Times New Roman" w:hAnsi="Arial" w:cs="Arial"/>
          <w:b/>
          <w:bCs/>
          <w:sz w:val="24"/>
          <w:szCs w:val="24"/>
          <w:lang w:eastAsia="en-US"/>
        </w:rPr>
      </w:pPr>
      <w:r w:rsidRPr="008477EF">
        <w:rPr>
          <w:rFonts w:ascii="Arial" w:eastAsia="Times New Roman" w:hAnsi="Arial" w:cs="Arial"/>
          <w:b/>
          <w:bCs/>
          <w:sz w:val="24"/>
          <w:szCs w:val="24"/>
          <w:lang w:eastAsia="en-US"/>
        </w:rPr>
        <w:t>The Strategic Intent for this Framework</w:t>
      </w:r>
    </w:p>
    <w:p w14:paraId="63C251B9" w14:textId="77777777" w:rsidR="008477EF" w:rsidRPr="008477EF" w:rsidRDefault="008477EF" w:rsidP="008477EF">
      <w:pPr>
        <w:shd w:val="clear" w:color="auto" w:fill="FEFEFE"/>
        <w:spacing w:before="120" w:after="120"/>
        <w:rPr>
          <w:rFonts w:ascii="Arial" w:eastAsia="Times New Roman" w:hAnsi="Arial" w:cs="Arial"/>
          <w:color w:val="333333"/>
          <w:sz w:val="24"/>
          <w:szCs w:val="24"/>
          <w:lang w:val="en-US"/>
        </w:rPr>
      </w:pPr>
      <w:r w:rsidRPr="008477EF">
        <w:rPr>
          <w:rFonts w:ascii="Arial" w:eastAsia="Times New Roman" w:hAnsi="Arial" w:cs="Arial"/>
          <w:color w:val="333333"/>
          <w:sz w:val="24"/>
          <w:szCs w:val="24"/>
          <w:lang w:val="en-US"/>
        </w:rPr>
        <w:t xml:space="preserve">Health and wellbeing strategies are well established within HR policies across the Civil Service and WPS and are underpinned with best practice and a strong evidence base.  </w:t>
      </w:r>
    </w:p>
    <w:p w14:paraId="30C61687" w14:textId="77777777" w:rsidR="008477EF" w:rsidRPr="008477EF" w:rsidRDefault="008477EF" w:rsidP="008477EF">
      <w:pPr>
        <w:shd w:val="clear" w:color="auto" w:fill="FEFEFE"/>
        <w:spacing w:before="120" w:after="120"/>
        <w:rPr>
          <w:rFonts w:ascii="Arial" w:eastAsia="Times New Roman" w:hAnsi="Arial" w:cs="Arial"/>
          <w:b/>
          <w:bCs/>
          <w:sz w:val="24"/>
          <w:szCs w:val="24"/>
          <w:lang w:eastAsia="en-US"/>
        </w:rPr>
      </w:pPr>
      <w:r w:rsidRPr="008477EF">
        <w:rPr>
          <w:rFonts w:ascii="Arial" w:eastAsia="Times New Roman" w:hAnsi="Arial" w:cs="Arial"/>
          <w:color w:val="333333"/>
          <w:sz w:val="24"/>
          <w:szCs w:val="24"/>
          <w:lang w:val="en-US"/>
        </w:rPr>
        <w:t>To support these strategies the Framework needs to deliver:</w:t>
      </w:r>
    </w:p>
    <w:p w14:paraId="3A5AF73C" w14:textId="77777777" w:rsidR="008477EF" w:rsidRPr="008477EF" w:rsidRDefault="008477EF" w:rsidP="008477EF">
      <w:pPr>
        <w:numPr>
          <w:ilvl w:val="0"/>
          <w:numId w:val="48"/>
        </w:numPr>
        <w:spacing w:after="0" w:line="240" w:lineRule="auto"/>
        <w:contextualSpacing/>
        <w:rPr>
          <w:rFonts w:ascii="Arial" w:eastAsia="MS Mincho" w:hAnsi="Arial" w:cs="Arial"/>
          <w:sz w:val="24"/>
          <w:szCs w:val="24"/>
          <w:lang w:eastAsia="en-US"/>
        </w:rPr>
      </w:pPr>
      <w:r w:rsidRPr="008477EF">
        <w:rPr>
          <w:rFonts w:ascii="Arial" w:eastAsia="MS Mincho" w:hAnsi="Arial" w:cs="Arial"/>
          <w:b/>
          <w:sz w:val="24"/>
          <w:szCs w:val="24"/>
          <w:lang w:eastAsia="en-US"/>
        </w:rPr>
        <w:t>A seamless customer journey</w:t>
      </w:r>
      <w:r w:rsidRPr="008477EF">
        <w:rPr>
          <w:rFonts w:ascii="Arial" w:eastAsia="MS Mincho" w:hAnsi="Arial" w:cs="Arial"/>
          <w:sz w:val="24"/>
          <w:szCs w:val="24"/>
          <w:lang w:eastAsia="en-US"/>
        </w:rPr>
        <w:t xml:space="preserve"> – this Framework has clear links to the employee proposition and how the Civil Service and WPS recruit and retain people through their wellbeing offer.  Driving innovation and new approaches within this framework is essential.</w:t>
      </w:r>
    </w:p>
    <w:p w14:paraId="4ECB897E" w14:textId="77777777" w:rsidR="008477EF" w:rsidRPr="008477EF" w:rsidRDefault="008477EF" w:rsidP="008477EF">
      <w:pPr>
        <w:spacing w:after="0"/>
        <w:ind w:left="720"/>
        <w:contextualSpacing/>
        <w:rPr>
          <w:rFonts w:ascii="Arial" w:eastAsia="MS Mincho" w:hAnsi="Arial" w:cs="Arial"/>
          <w:sz w:val="24"/>
          <w:szCs w:val="24"/>
          <w:lang w:eastAsia="en-US"/>
        </w:rPr>
      </w:pPr>
    </w:p>
    <w:p w14:paraId="716698A9" w14:textId="77777777" w:rsidR="008477EF" w:rsidRPr="008477EF" w:rsidRDefault="008477EF" w:rsidP="008477EF">
      <w:pPr>
        <w:numPr>
          <w:ilvl w:val="0"/>
          <w:numId w:val="48"/>
        </w:numPr>
        <w:spacing w:after="0" w:line="240" w:lineRule="auto"/>
        <w:contextualSpacing/>
        <w:rPr>
          <w:rFonts w:ascii="Arial" w:eastAsia="MS Mincho" w:hAnsi="Arial" w:cs="Arial"/>
          <w:sz w:val="24"/>
          <w:szCs w:val="24"/>
          <w:lang w:eastAsia="en-US"/>
        </w:rPr>
      </w:pPr>
      <w:r w:rsidRPr="008477EF">
        <w:rPr>
          <w:rFonts w:ascii="Arial" w:eastAsia="MS Mincho" w:hAnsi="Arial" w:cs="Arial"/>
          <w:b/>
          <w:sz w:val="24"/>
          <w:szCs w:val="24"/>
          <w:lang w:eastAsia="en-US"/>
        </w:rPr>
        <w:t>Strategic dialogue between Suppliers</w:t>
      </w:r>
      <w:r w:rsidRPr="008477EF">
        <w:rPr>
          <w:rFonts w:ascii="Arial" w:eastAsia="MS Mincho" w:hAnsi="Arial" w:cs="Arial"/>
          <w:sz w:val="24"/>
          <w:szCs w:val="24"/>
          <w:lang w:eastAsia="en-US"/>
        </w:rPr>
        <w:t xml:space="preserve"> – the Civil Service and WPS are a dynamic and constantly changing set of organisations and Suppliers must be proactive and work collaboratively to ensure consistent and high level Service. Dialogue and partnership between the Service provider and customers is essential to keep the offer robust, consistent and future proofed. </w:t>
      </w:r>
    </w:p>
    <w:p w14:paraId="07FB8F32" w14:textId="77777777" w:rsidR="008477EF" w:rsidRPr="008477EF" w:rsidRDefault="008477EF" w:rsidP="008477EF">
      <w:pPr>
        <w:spacing w:after="0"/>
        <w:rPr>
          <w:rFonts w:ascii="Arial" w:eastAsia="MS Mincho" w:hAnsi="Arial" w:cs="Arial"/>
          <w:b/>
          <w:sz w:val="24"/>
          <w:szCs w:val="24"/>
          <w:lang w:eastAsia="en-US"/>
        </w:rPr>
      </w:pPr>
    </w:p>
    <w:p w14:paraId="58B1381F" w14:textId="77777777" w:rsidR="008477EF" w:rsidRPr="008477EF" w:rsidRDefault="008477EF" w:rsidP="008477EF">
      <w:pPr>
        <w:numPr>
          <w:ilvl w:val="0"/>
          <w:numId w:val="48"/>
        </w:numPr>
        <w:spacing w:after="0" w:line="240" w:lineRule="auto"/>
        <w:contextualSpacing/>
        <w:rPr>
          <w:rFonts w:ascii="Arial" w:eastAsia="MS Mincho" w:hAnsi="Arial" w:cs="Arial"/>
          <w:sz w:val="24"/>
          <w:szCs w:val="24"/>
          <w:lang w:eastAsia="en-US"/>
        </w:rPr>
      </w:pPr>
      <w:r w:rsidRPr="008477EF">
        <w:rPr>
          <w:rFonts w:ascii="Arial" w:eastAsia="MS Mincho" w:hAnsi="Arial" w:cs="Arial"/>
          <w:b/>
          <w:sz w:val="24"/>
          <w:szCs w:val="24"/>
          <w:lang w:eastAsia="en-US"/>
        </w:rPr>
        <w:t>Work-based advice</w:t>
      </w:r>
      <w:r w:rsidRPr="008477EF">
        <w:rPr>
          <w:rFonts w:ascii="Arial" w:eastAsia="MS Mincho" w:hAnsi="Arial" w:cs="Arial"/>
          <w:sz w:val="24"/>
          <w:szCs w:val="24"/>
          <w:lang w:eastAsia="en-US"/>
        </w:rPr>
        <w:t xml:space="preserve"> – this Service is about what the employee </w:t>
      </w:r>
      <w:r w:rsidRPr="008477EF">
        <w:rPr>
          <w:rFonts w:ascii="Arial" w:eastAsia="MS Mincho" w:hAnsi="Arial" w:cs="Arial"/>
          <w:sz w:val="24"/>
          <w:szCs w:val="24"/>
          <w:u w:val="single"/>
          <w:lang w:eastAsia="en-US"/>
        </w:rPr>
        <w:t>can do</w:t>
      </w:r>
      <w:r w:rsidRPr="008477EF">
        <w:rPr>
          <w:rFonts w:ascii="Arial" w:eastAsia="MS Mincho" w:hAnsi="Arial" w:cs="Arial"/>
          <w:sz w:val="24"/>
          <w:szCs w:val="24"/>
          <w:lang w:eastAsia="en-US"/>
        </w:rPr>
        <w:t xml:space="preserve"> to lead a productive and fulfilling work life.  This must meet the needs of all employees and provide a strong customer experience. A key element of this is the integration of workplace assessments and the provision of adjustments.</w:t>
      </w:r>
    </w:p>
    <w:p w14:paraId="21C2D7A1" w14:textId="77777777" w:rsidR="008477EF" w:rsidRPr="008477EF" w:rsidRDefault="008477EF" w:rsidP="008477EF">
      <w:pPr>
        <w:spacing w:after="0"/>
        <w:rPr>
          <w:rFonts w:ascii="Arial" w:eastAsia="MS Mincho" w:hAnsi="Arial" w:cs="Arial"/>
          <w:sz w:val="24"/>
          <w:szCs w:val="24"/>
          <w:lang w:eastAsia="en-US"/>
        </w:rPr>
      </w:pPr>
    </w:p>
    <w:p w14:paraId="4AD6F136" w14:textId="77777777" w:rsidR="008477EF" w:rsidRPr="008477EF" w:rsidRDefault="008477EF" w:rsidP="008477EF">
      <w:pPr>
        <w:numPr>
          <w:ilvl w:val="0"/>
          <w:numId w:val="48"/>
        </w:numPr>
        <w:spacing w:after="0" w:line="240" w:lineRule="auto"/>
        <w:contextualSpacing/>
        <w:rPr>
          <w:rFonts w:ascii="Arial" w:eastAsia="MS Mincho" w:hAnsi="Arial" w:cs="Arial"/>
          <w:sz w:val="24"/>
          <w:szCs w:val="24"/>
          <w:lang w:eastAsia="en-US"/>
        </w:rPr>
      </w:pPr>
      <w:r w:rsidRPr="008477EF">
        <w:rPr>
          <w:rFonts w:ascii="Arial" w:eastAsia="MS Mincho" w:hAnsi="Arial" w:cs="Arial"/>
          <w:b/>
          <w:sz w:val="24"/>
          <w:szCs w:val="24"/>
          <w:lang w:eastAsia="en-US"/>
        </w:rPr>
        <w:t>Greater customer choice</w:t>
      </w:r>
      <w:r w:rsidRPr="008477EF">
        <w:rPr>
          <w:rFonts w:ascii="Arial" w:eastAsia="MS Mincho" w:hAnsi="Arial" w:cs="Arial"/>
          <w:sz w:val="24"/>
          <w:szCs w:val="24"/>
          <w:lang w:eastAsia="en-US"/>
        </w:rPr>
        <w:t xml:space="preserve"> – there is no one size fits all model so we want the diverse nature of the Civil Service and WPS to be embraced by the market to provide and scope an offer based on best practice and innovation.</w:t>
      </w:r>
    </w:p>
    <w:p w14:paraId="32F08786" w14:textId="77777777" w:rsidR="008477EF" w:rsidRPr="008477EF" w:rsidRDefault="008477EF" w:rsidP="008477EF">
      <w:pPr>
        <w:spacing w:after="0"/>
        <w:contextualSpacing/>
        <w:rPr>
          <w:rFonts w:ascii="Arial" w:eastAsia="MS Mincho" w:hAnsi="Arial" w:cs="Arial"/>
          <w:sz w:val="24"/>
          <w:szCs w:val="24"/>
          <w:lang w:eastAsia="en-US"/>
        </w:rPr>
      </w:pPr>
    </w:p>
    <w:p w14:paraId="508BF087" w14:textId="77777777" w:rsidR="008477EF" w:rsidRPr="008477EF" w:rsidRDefault="008477EF" w:rsidP="008477EF">
      <w:pPr>
        <w:spacing w:after="0"/>
        <w:rPr>
          <w:rFonts w:ascii="Arial" w:eastAsia="MS Mincho" w:hAnsi="Arial" w:cs="Arial"/>
          <w:b/>
          <w:sz w:val="24"/>
          <w:szCs w:val="24"/>
          <w:lang w:eastAsia="en-US"/>
        </w:rPr>
      </w:pPr>
      <w:r w:rsidRPr="008477EF">
        <w:rPr>
          <w:rFonts w:ascii="Arial" w:eastAsia="MS Mincho" w:hAnsi="Arial" w:cs="Arial"/>
          <w:b/>
          <w:sz w:val="24"/>
          <w:szCs w:val="24"/>
          <w:lang w:eastAsia="en-US"/>
        </w:rPr>
        <w:t xml:space="preserve">Framework Aims </w:t>
      </w:r>
    </w:p>
    <w:p w14:paraId="23974482" w14:textId="77777777" w:rsidR="008477EF" w:rsidRPr="008477EF" w:rsidRDefault="008477EF" w:rsidP="008477EF">
      <w:pPr>
        <w:spacing w:after="0"/>
        <w:rPr>
          <w:rFonts w:ascii="Arial" w:eastAsia="MS Mincho" w:hAnsi="Arial" w:cs="Arial"/>
          <w:sz w:val="24"/>
          <w:szCs w:val="24"/>
          <w:lang w:eastAsia="en-US"/>
        </w:rPr>
      </w:pPr>
    </w:p>
    <w:p w14:paraId="7D2C046B" w14:textId="77777777" w:rsidR="008477EF" w:rsidRPr="008477EF" w:rsidRDefault="008477EF" w:rsidP="008477EF">
      <w:pPr>
        <w:spacing w:after="0"/>
        <w:rPr>
          <w:rFonts w:ascii="Arial" w:eastAsia="MS Mincho" w:hAnsi="Arial" w:cs="Arial"/>
          <w:sz w:val="24"/>
          <w:szCs w:val="24"/>
          <w:lang w:eastAsia="en-US"/>
        </w:rPr>
      </w:pPr>
      <w:r w:rsidRPr="008477EF">
        <w:rPr>
          <w:rFonts w:ascii="Arial" w:eastAsia="MS Mincho" w:hAnsi="Arial" w:cs="Arial"/>
          <w:sz w:val="24"/>
          <w:szCs w:val="24"/>
          <w:lang w:eastAsia="en-US"/>
        </w:rPr>
        <w:t>Through this Framework and for all its customers the Authority seeks to:</w:t>
      </w:r>
    </w:p>
    <w:p w14:paraId="1CB26ADE" w14:textId="77777777" w:rsidR="008477EF" w:rsidRPr="008477EF" w:rsidRDefault="008477EF" w:rsidP="008477EF">
      <w:pPr>
        <w:spacing w:after="0"/>
        <w:rPr>
          <w:rFonts w:ascii="Arial" w:eastAsia="MS Mincho" w:hAnsi="Arial" w:cs="Arial"/>
          <w:sz w:val="24"/>
          <w:szCs w:val="24"/>
          <w:lang w:eastAsia="en-US"/>
        </w:rPr>
      </w:pPr>
    </w:p>
    <w:p w14:paraId="03BA9301" w14:textId="77777777" w:rsidR="008477EF" w:rsidRPr="008477EF" w:rsidRDefault="008477EF" w:rsidP="008477EF">
      <w:pPr>
        <w:numPr>
          <w:ilvl w:val="0"/>
          <w:numId w:val="52"/>
        </w:numPr>
        <w:spacing w:after="0" w:line="240" w:lineRule="auto"/>
        <w:contextualSpacing/>
        <w:rPr>
          <w:rFonts w:ascii="Arial" w:eastAsia="MS Mincho" w:hAnsi="Arial" w:cs="Arial"/>
          <w:sz w:val="24"/>
          <w:szCs w:val="24"/>
          <w:lang w:eastAsia="en-US"/>
        </w:rPr>
      </w:pPr>
      <w:r w:rsidRPr="008477EF">
        <w:rPr>
          <w:rFonts w:ascii="Arial" w:eastAsia="MS Mincho" w:hAnsi="Arial" w:cs="Arial"/>
          <w:sz w:val="24"/>
          <w:szCs w:val="24"/>
          <w:lang w:eastAsia="en-US"/>
        </w:rPr>
        <w:t xml:space="preserve">Deliver cost effective Occupational Health Services, Employee Assistance Programmes and Eye Care which maximises value for money for all Contracting Authorities through the delivery of a timely, effective, modern and quality service; </w:t>
      </w:r>
    </w:p>
    <w:p w14:paraId="27A6445D" w14:textId="77777777" w:rsidR="008477EF" w:rsidRPr="008477EF" w:rsidRDefault="008477EF" w:rsidP="008477EF">
      <w:pPr>
        <w:numPr>
          <w:ilvl w:val="0"/>
          <w:numId w:val="52"/>
        </w:numPr>
        <w:spacing w:after="0" w:line="240" w:lineRule="auto"/>
        <w:contextualSpacing/>
        <w:rPr>
          <w:rFonts w:ascii="Arial" w:eastAsia="MS Mincho" w:hAnsi="Arial" w:cs="Arial"/>
          <w:sz w:val="24"/>
          <w:szCs w:val="24"/>
          <w:lang w:eastAsia="en-US"/>
        </w:rPr>
      </w:pPr>
      <w:r w:rsidRPr="008477EF">
        <w:rPr>
          <w:rFonts w:ascii="Arial" w:eastAsia="MS Mincho" w:hAnsi="Arial" w:cs="Arial"/>
          <w:sz w:val="24"/>
          <w:szCs w:val="24"/>
          <w:lang w:eastAsia="en-US"/>
        </w:rPr>
        <w:t>Provide a Service that supports the Contracting Authorities aims and policy objectives of Health, Safety and Wellbeing;</w:t>
      </w:r>
    </w:p>
    <w:p w14:paraId="309963B3" w14:textId="77777777" w:rsidR="008477EF" w:rsidRPr="008477EF" w:rsidRDefault="008477EF" w:rsidP="008477EF">
      <w:pPr>
        <w:numPr>
          <w:ilvl w:val="0"/>
          <w:numId w:val="52"/>
        </w:numPr>
        <w:spacing w:after="0" w:line="240" w:lineRule="auto"/>
        <w:contextualSpacing/>
        <w:rPr>
          <w:rFonts w:ascii="Arial" w:eastAsia="MS Mincho" w:hAnsi="Arial" w:cs="Arial"/>
          <w:sz w:val="24"/>
          <w:szCs w:val="24"/>
          <w:lang w:eastAsia="en-US"/>
        </w:rPr>
      </w:pPr>
      <w:r w:rsidRPr="008477EF">
        <w:rPr>
          <w:rFonts w:ascii="Arial" w:eastAsia="MS Mincho" w:hAnsi="Arial" w:cs="Arial"/>
          <w:sz w:val="24"/>
          <w:szCs w:val="24"/>
          <w:lang w:eastAsia="en-US"/>
        </w:rPr>
        <w:t>Deliver a Service that is able to accommodate the different organisational structures, operating styles, cultures and job roles present in each of the Contracting Authorities;</w:t>
      </w:r>
    </w:p>
    <w:p w14:paraId="0792A18C" w14:textId="77777777" w:rsidR="008477EF" w:rsidRPr="008477EF" w:rsidRDefault="008477EF" w:rsidP="008477EF">
      <w:pPr>
        <w:numPr>
          <w:ilvl w:val="0"/>
          <w:numId w:val="52"/>
        </w:numPr>
        <w:spacing w:after="0" w:line="240" w:lineRule="auto"/>
        <w:contextualSpacing/>
        <w:rPr>
          <w:rFonts w:ascii="Arial" w:eastAsia="MS Mincho" w:hAnsi="Arial" w:cs="Arial"/>
          <w:sz w:val="24"/>
          <w:szCs w:val="24"/>
          <w:lang w:eastAsia="en-US"/>
        </w:rPr>
      </w:pPr>
      <w:r w:rsidRPr="008477EF">
        <w:rPr>
          <w:rFonts w:ascii="Arial" w:eastAsia="MS Mincho" w:hAnsi="Arial" w:cs="Arial"/>
          <w:sz w:val="24"/>
          <w:szCs w:val="24"/>
          <w:lang w:eastAsia="en-US"/>
        </w:rPr>
        <w:t>Provide a future proofed Service that meets changing demographic need for example, the ageing population or sandwich generation;</w:t>
      </w:r>
    </w:p>
    <w:p w14:paraId="1F4C3155" w14:textId="77777777" w:rsidR="008477EF" w:rsidRPr="008477EF" w:rsidRDefault="008477EF" w:rsidP="008477EF">
      <w:pPr>
        <w:numPr>
          <w:ilvl w:val="0"/>
          <w:numId w:val="52"/>
        </w:numPr>
        <w:spacing w:after="0" w:line="240" w:lineRule="auto"/>
        <w:contextualSpacing/>
        <w:rPr>
          <w:rFonts w:ascii="Arial" w:eastAsia="MS Mincho" w:hAnsi="Arial" w:cs="Arial"/>
          <w:sz w:val="24"/>
          <w:szCs w:val="24"/>
          <w:lang w:eastAsia="en-US"/>
        </w:rPr>
      </w:pPr>
      <w:r w:rsidRPr="008477EF">
        <w:rPr>
          <w:rFonts w:ascii="Arial" w:eastAsia="MS Mincho" w:hAnsi="Arial" w:cs="Arial"/>
          <w:sz w:val="24"/>
          <w:szCs w:val="24"/>
          <w:lang w:eastAsia="en-US"/>
        </w:rPr>
        <w:t xml:space="preserve">Promote partnership and collaboration between the Authority and Suppliers and between Suppliers; </w:t>
      </w:r>
    </w:p>
    <w:p w14:paraId="490D4991" w14:textId="77777777" w:rsidR="008477EF" w:rsidRPr="008477EF" w:rsidRDefault="008477EF" w:rsidP="008477EF">
      <w:pPr>
        <w:numPr>
          <w:ilvl w:val="0"/>
          <w:numId w:val="52"/>
        </w:numPr>
        <w:spacing w:after="0" w:line="240" w:lineRule="auto"/>
        <w:contextualSpacing/>
        <w:rPr>
          <w:rFonts w:ascii="Arial" w:eastAsia="MS Mincho" w:hAnsi="Arial" w:cs="Arial"/>
          <w:sz w:val="24"/>
          <w:szCs w:val="24"/>
          <w:lang w:eastAsia="en-US"/>
        </w:rPr>
      </w:pPr>
      <w:r w:rsidRPr="008477EF">
        <w:rPr>
          <w:rFonts w:ascii="Arial" w:eastAsia="MS Mincho" w:hAnsi="Arial" w:cs="Arial"/>
          <w:sz w:val="24"/>
          <w:szCs w:val="24"/>
          <w:lang w:eastAsia="en-US"/>
        </w:rPr>
        <w:t>Share best practice and innovation to improve the Contracting Authorities status of being an exemplar employer;</w:t>
      </w:r>
    </w:p>
    <w:p w14:paraId="1DCC28A7" w14:textId="77777777" w:rsidR="008477EF" w:rsidRPr="008477EF" w:rsidRDefault="008477EF" w:rsidP="008477EF">
      <w:pPr>
        <w:numPr>
          <w:ilvl w:val="0"/>
          <w:numId w:val="51"/>
        </w:numPr>
        <w:spacing w:after="0" w:line="240" w:lineRule="auto"/>
        <w:contextualSpacing/>
        <w:rPr>
          <w:rFonts w:ascii="Arial" w:eastAsia="MS Mincho" w:hAnsi="Arial" w:cs="Arial"/>
          <w:sz w:val="24"/>
          <w:szCs w:val="24"/>
          <w:lang w:eastAsia="en-US"/>
        </w:rPr>
      </w:pPr>
      <w:r w:rsidRPr="008477EF">
        <w:rPr>
          <w:rFonts w:ascii="Arial" w:eastAsia="MS Mincho" w:hAnsi="Arial" w:cs="Arial"/>
          <w:sz w:val="24"/>
          <w:szCs w:val="24"/>
          <w:lang w:eastAsia="en-US"/>
        </w:rPr>
        <w:t xml:space="preserve">Promote the establishment and maintenance of high standards of physical and mental wellbeing in all employees; </w:t>
      </w:r>
    </w:p>
    <w:p w14:paraId="3C405480" w14:textId="77777777" w:rsidR="008477EF" w:rsidRPr="008477EF" w:rsidRDefault="008477EF" w:rsidP="008477EF">
      <w:pPr>
        <w:numPr>
          <w:ilvl w:val="0"/>
          <w:numId w:val="51"/>
        </w:numPr>
        <w:spacing w:after="0" w:line="240" w:lineRule="auto"/>
        <w:contextualSpacing/>
        <w:rPr>
          <w:rFonts w:ascii="Arial" w:eastAsia="MS Mincho" w:hAnsi="Arial" w:cs="Arial"/>
          <w:sz w:val="24"/>
          <w:szCs w:val="24"/>
          <w:lang w:eastAsia="en-US"/>
        </w:rPr>
      </w:pPr>
      <w:r w:rsidRPr="008477EF">
        <w:rPr>
          <w:rFonts w:ascii="Arial" w:eastAsia="MS Mincho" w:hAnsi="Arial" w:cs="Arial"/>
          <w:sz w:val="24"/>
          <w:szCs w:val="24"/>
          <w:lang w:eastAsia="en-US"/>
        </w:rPr>
        <w:t>Increase the effectiveness of Contracting Authorities by enhancing staff performance and morale through reducing risks at work which lead to ill health, staff absence and accidents;</w:t>
      </w:r>
    </w:p>
    <w:p w14:paraId="0AF6976F" w14:textId="77777777" w:rsidR="008477EF" w:rsidRPr="008477EF" w:rsidRDefault="008477EF" w:rsidP="008477EF">
      <w:pPr>
        <w:numPr>
          <w:ilvl w:val="0"/>
          <w:numId w:val="51"/>
        </w:numPr>
        <w:spacing w:after="0" w:line="240" w:lineRule="auto"/>
        <w:contextualSpacing/>
        <w:rPr>
          <w:rFonts w:ascii="Arial" w:eastAsia="MS Mincho" w:hAnsi="Arial" w:cs="Arial"/>
          <w:sz w:val="24"/>
          <w:szCs w:val="24"/>
          <w:lang w:eastAsia="en-US"/>
        </w:rPr>
      </w:pPr>
      <w:r w:rsidRPr="008477EF">
        <w:rPr>
          <w:rFonts w:ascii="Arial" w:eastAsia="MS Mincho" w:hAnsi="Arial" w:cs="Arial"/>
          <w:sz w:val="24"/>
          <w:szCs w:val="24"/>
          <w:lang w:eastAsia="en-US"/>
        </w:rPr>
        <w:t xml:space="preserve">To benchmark data, approaches and Service usage across Contracting Authorities to produce tangible improvements in Service delivery; </w:t>
      </w:r>
    </w:p>
    <w:p w14:paraId="311C2423" w14:textId="77777777" w:rsidR="008477EF" w:rsidRPr="008477EF" w:rsidRDefault="008477EF" w:rsidP="008477EF">
      <w:pPr>
        <w:numPr>
          <w:ilvl w:val="0"/>
          <w:numId w:val="51"/>
        </w:numPr>
        <w:spacing w:after="0" w:line="240" w:lineRule="auto"/>
        <w:contextualSpacing/>
        <w:rPr>
          <w:rFonts w:ascii="Arial" w:eastAsia="MS Mincho" w:hAnsi="Arial" w:cs="Arial"/>
          <w:sz w:val="24"/>
          <w:szCs w:val="24"/>
          <w:lang w:eastAsia="en-US"/>
        </w:rPr>
      </w:pPr>
      <w:r w:rsidRPr="008477EF">
        <w:rPr>
          <w:rFonts w:ascii="Arial" w:eastAsia="MS Mincho" w:hAnsi="Arial" w:cs="Arial"/>
          <w:sz w:val="24"/>
          <w:szCs w:val="24"/>
          <w:lang w:eastAsia="en-US"/>
        </w:rPr>
        <w:t>Develop strategies to support a reduction in sickness absence levels;</w:t>
      </w:r>
    </w:p>
    <w:p w14:paraId="1FA33001" w14:textId="1EA47522" w:rsidR="008477EF" w:rsidRPr="008477EF" w:rsidRDefault="008477EF" w:rsidP="008477EF">
      <w:pPr>
        <w:numPr>
          <w:ilvl w:val="0"/>
          <w:numId w:val="51"/>
        </w:numPr>
        <w:spacing w:after="0" w:line="240" w:lineRule="auto"/>
        <w:contextualSpacing/>
        <w:rPr>
          <w:rFonts w:ascii="Arial" w:eastAsia="MS Mincho" w:hAnsi="Arial" w:cs="Arial"/>
          <w:sz w:val="24"/>
          <w:szCs w:val="24"/>
          <w:lang w:eastAsia="en-US"/>
        </w:rPr>
      </w:pPr>
      <w:r w:rsidRPr="008477EF">
        <w:rPr>
          <w:rFonts w:ascii="Arial" w:eastAsia="MS Mincho" w:hAnsi="Arial" w:cs="Arial"/>
          <w:sz w:val="24"/>
          <w:szCs w:val="24"/>
          <w:lang w:eastAsia="en-US"/>
        </w:rPr>
        <w:t xml:space="preserve">Continually improve </w:t>
      </w:r>
      <w:r w:rsidR="004B7F15">
        <w:rPr>
          <w:rFonts w:ascii="Arial" w:eastAsia="MS Mincho" w:hAnsi="Arial" w:cs="Arial"/>
          <w:sz w:val="24"/>
          <w:szCs w:val="24"/>
          <w:lang w:eastAsia="en-US"/>
        </w:rPr>
        <w:t>S</w:t>
      </w:r>
      <w:r w:rsidRPr="008477EF">
        <w:rPr>
          <w:rFonts w:ascii="Arial" w:eastAsia="MS Mincho" w:hAnsi="Arial" w:cs="Arial"/>
          <w:sz w:val="24"/>
          <w:szCs w:val="24"/>
          <w:lang w:eastAsia="en-US"/>
        </w:rPr>
        <w:t>ervices and achieve cost savings and efficiencies; and</w:t>
      </w:r>
    </w:p>
    <w:p w14:paraId="52754F4F" w14:textId="77777777" w:rsidR="008477EF" w:rsidRPr="008477EF" w:rsidRDefault="008477EF" w:rsidP="008477EF">
      <w:pPr>
        <w:numPr>
          <w:ilvl w:val="0"/>
          <w:numId w:val="51"/>
        </w:numPr>
        <w:spacing w:after="0" w:line="240" w:lineRule="auto"/>
        <w:contextualSpacing/>
        <w:rPr>
          <w:rFonts w:ascii="Arial" w:eastAsia="MS Mincho" w:hAnsi="Arial" w:cs="Arial"/>
          <w:sz w:val="24"/>
          <w:szCs w:val="24"/>
          <w:lang w:eastAsia="en-US"/>
        </w:rPr>
      </w:pPr>
      <w:r w:rsidRPr="008477EF">
        <w:rPr>
          <w:rFonts w:ascii="Arial" w:eastAsia="MS Mincho" w:hAnsi="Arial" w:cs="Arial"/>
          <w:sz w:val="24"/>
          <w:szCs w:val="24"/>
          <w:lang w:eastAsia="en-US"/>
        </w:rPr>
        <w:t>Build employee trust in Occupational Health and Employee Assistance Programme Services.</w:t>
      </w:r>
    </w:p>
    <w:p w14:paraId="79706555" w14:textId="77777777" w:rsidR="008477EF" w:rsidRPr="008477EF" w:rsidRDefault="008477EF" w:rsidP="008477EF">
      <w:pPr>
        <w:ind w:left="720"/>
        <w:contextualSpacing/>
        <w:rPr>
          <w:rFonts w:ascii="Arial" w:eastAsia="MS Mincho" w:hAnsi="Arial" w:cs="Arial"/>
          <w:b/>
          <w:sz w:val="24"/>
          <w:szCs w:val="24"/>
          <w:lang w:eastAsia="en-US"/>
        </w:rPr>
      </w:pPr>
    </w:p>
    <w:p w14:paraId="67EC73B3" w14:textId="77777777" w:rsidR="008477EF" w:rsidRPr="008477EF" w:rsidRDefault="008477EF" w:rsidP="008477EF">
      <w:pPr>
        <w:rPr>
          <w:rFonts w:ascii="Arial" w:eastAsia="MS Mincho" w:hAnsi="Arial" w:cs="Arial"/>
          <w:sz w:val="24"/>
          <w:szCs w:val="24"/>
          <w:lang w:eastAsia="en-US"/>
        </w:rPr>
      </w:pPr>
      <w:r w:rsidRPr="008477EF">
        <w:rPr>
          <w:rFonts w:ascii="Arial" w:eastAsia="MS Mincho" w:hAnsi="Arial" w:cs="Arial"/>
          <w:b/>
          <w:sz w:val="24"/>
          <w:szCs w:val="24"/>
          <w:lang w:eastAsia="en-US"/>
        </w:rPr>
        <w:t>Framework Objectives</w:t>
      </w:r>
      <w:r w:rsidRPr="008477EF">
        <w:rPr>
          <w:rFonts w:ascii="Arial" w:eastAsia="MS Mincho" w:hAnsi="Arial" w:cs="Arial"/>
          <w:sz w:val="24"/>
          <w:szCs w:val="24"/>
          <w:lang w:eastAsia="en-US"/>
        </w:rPr>
        <w:t xml:space="preserve"> </w:t>
      </w:r>
    </w:p>
    <w:p w14:paraId="751F83C0" w14:textId="77777777" w:rsidR="008477EF" w:rsidRPr="008477EF" w:rsidRDefault="008477EF" w:rsidP="008477EF">
      <w:pPr>
        <w:shd w:val="clear" w:color="auto" w:fill="FEFEFE"/>
        <w:spacing w:before="120" w:after="120"/>
        <w:rPr>
          <w:rFonts w:ascii="Arial" w:eastAsia="Times New Roman" w:hAnsi="Arial" w:cs="Arial"/>
          <w:bCs/>
          <w:sz w:val="24"/>
          <w:szCs w:val="24"/>
          <w:lang w:eastAsia="en-US"/>
        </w:rPr>
      </w:pPr>
      <w:r w:rsidRPr="008477EF">
        <w:rPr>
          <w:rFonts w:ascii="Arial" w:eastAsia="Times New Roman" w:hAnsi="Arial" w:cs="Arial"/>
          <w:color w:val="333333"/>
          <w:sz w:val="24"/>
          <w:szCs w:val="24"/>
          <w:lang w:val="en-US"/>
        </w:rPr>
        <w:t xml:space="preserve">The objectives of the Framework shall be to provide Occupational Health Services, Employee Assistance Programmes and Eye Care to enable Contracting Authorities to </w:t>
      </w:r>
      <w:r w:rsidRPr="008477EF">
        <w:rPr>
          <w:rFonts w:ascii="Arial" w:eastAsia="Times New Roman" w:hAnsi="Arial" w:cs="Arial"/>
          <w:bCs/>
          <w:sz w:val="24"/>
          <w:szCs w:val="24"/>
          <w:lang w:eastAsia="en-US"/>
        </w:rPr>
        <w:t>address particular health and attendance issues, meeting legislative requirements, to identify the preventative measures that can be taken to minimise the overall risk of sickness absence and to improve employee health and wellbeing in the workplace.</w:t>
      </w:r>
    </w:p>
    <w:p w14:paraId="550E41E7" w14:textId="77777777" w:rsidR="008477EF" w:rsidRPr="008477EF" w:rsidRDefault="008477EF" w:rsidP="008477EF">
      <w:pPr>
        <w:spacing w:before="120" w:after="120"/>
        <w:rPr>
          <w:rFonts w:ascii="Arial" w:eastAsia="Times New Roman" w:hAnsi="Arial" w:cs="Arial"/>
          <w:bCs/>
          <w:sz w:val="24"/>
          <w:szCs w:val="24"/>
        </w:rPr>
      </w:pPr>
      <w:r w:rsidRPr="008477EF">
        <w:rPr>
          <w:rFonts w:ascii="Arial" w:eastAsia="Times New Roman" w:hAnsi="Arial" w:cs="Arial"/>
          <w:bCs/>
          <w:sz w:val="24"/>
          <w:szCs w:val="24"/>
        </w:rPr>
        <w:t>Suppliers shall provide the Services detailed in this Framework to enable Contracting Authorities to:</w:t>
      </w:r>
    </w:p>
    <w:p w14:paraId="1F031D27" w14:textId="77777777" w:rsidR="008477EF" w:rsidRPr="008477EF" w:rsidRDefault="008477EF" w:rsidP="008477EF">
      <w:pPr>
        <w:numPr>
          <w:ilvl w:val="0"/>
          <w:numId w:val="47"/>
        </w:numPr>
        <w:spacing w:before="120" w:after="120" w:line="240" w:lineRule="auto"/>
        <w:rPr>
          <w:rFonts w:ascii="Arial" w:eastAsia="Times New Roman" w:hAnsi="Arial" w:cs="Arial"/>
          <w:bCs/>
          <w:sz w:val="24"/>
          <w:szCs w:val="24"/>
        </w:rPr>
      </w:pPr>
      <w:r w:rsidRPr="008477EF">
        <w:rPr>
          <w:rFonts w:ascii="Arial" w:eastAsia="Times New Roman" w:hAnsi="Arial" w:cs="Arial"/>
          <w:bCs/>
          <w:sz w:val="24"/>
          <w:szCs w:val="24"/>
        </w:rPr>
        <w:t>Meet their legal obligations, general health and safety responsibilities and fulfil their duty of care as a responsible employer;</w:t>
      </w:r>
    </w:p>
    <w:p w14:paraId="558219AA" w14:textId="77777777" w:rsidR="008477EF" w:rsidRPr="008477EF" w:rsidRDefault="008477EF" w:rsidP="008477EF">
      <w:pPr>
        <w:numPr>
          <w:ilvl w:val="0"/>
          <w:numId w:val="46"/>
        </w:numPr>
        <w:spacing w:before="120" w:after="120" w:line="240" w:lineRule="auto"/>
        <w:rPr>
          <w:rFonts w:ascii="Arial" w:eastAsia="MS Mincho" w:hAnsi="Arial" w:cs="Arial"/>
          <w:sz w:val="24"/>
          <w:szCs w:val="24"/>
          <w:lang w:eastAsia="en-US"/>
        </w:rPr>
      </w:pPr>
      <w:r w:rsidRPr="008477EF">
        <w:rPr>
          <w:rFonts w:ascii="Arial" w:eastAsia="MS Mincho" w:hAnsi="Arial" w:cs="Arial"/>
          <w:sz w:val="24"/>
          <w:szCs w:val="24"/>
          <w:lang w:eastAsia="en-US"/>
        </w:rPr>
        <w:t>Recruit and retain employees;</w:t>
      </w:r>
    </w:p>
    <w:p w14:paraId="7B1F66F2" w14:textId="77777777" w:rsidR="008477EF" w:rsidRPr="008477EF" w:rsidRDefault="008477EF" w:rsidP="008477EF">
      <w:pPr>
        <w:numPr>
          <w:ilvl w:val="0"/>
          <w:numId w:val="46"/>
        </w:numPr>
        <w:spacing w:before="120" w:after="120" w:line="240" w:lineRule="auto"/>
        <w:rPr>
          <w:rFonts w:ascii="Arial" w:eastAsia="MS Mincho" w:hAnsi="Arial" w:cs="Arial"/>
          <w:sz w:val="24"/>
          <w:szCs w:val="24"/>
          <w:lang w:eastAsia="en-US"/>
        </w:rPr>
      </w:pPr>
      <w:r w:rsidRPr="008477EF">
        <w:rPr>
          <w:rFonts w:ascii="Arial" w:eastAsia="MS Mincho" w:hAnsi="Arial" w:cs="Arial"/>
          <w:sz w:val="24"/>
          <w:szCs w:val="24"/>
          <w:lang w:eastAsia="en-US"/>
        </w:rPr>
        <w:t>Enrol volunteers;</w:t>
      </w:r>
    </w:p>
    <w:p w14:paraId="7EBD4A18" w14:textId="77777777" w:rsidR="008477EF" w:rsidRPr="008477EF" w:rsidRDefault="008477EF" w:rsidP="008477EF">
      <w:pPr>
        <w:numPr>
          <w:ilvl w:val="0"/>
          <w:numId w:val="46"/>
        </w:numPr>
        <w:spacing w:before="120" w:after="120" w:line="240" w:lineRule="auto"/>
        <w:rPr>
          <w:rFonts w:ascii="Arial" w:eastAsia="MS Mincho" w:hAnsi="Arial" w:cs="Arial"/>
          <w:sz w:val="24"/>
          <w:szCs w:val="24"/>
          <w:lang w:eastAsia="en-US"/>
        </w:rPr>
      </w:pPr>
      <w:r w:rsidRPr="008477EF">
        <w:rPr>
          <w:rFonts w:ascii="Arial" w:eastAsia="MS Mincho" w:hAnsi="Arial" w:cs="Arial"/>
          <w:sz w:val="24"/>
          <w:szCs w:val="24"/>
          <w:lang w:eastAsia="en-US"/>
        </w:rPr>
        <w:t>Employ people who are fit to undertake their duties of employment;</w:t>
      </w:r>
    </w:p>
    <w:p w14:paraId="3ED08869" w14:textId="77777777" w:rsidR="008477EF" w:rsidRPr="008477EF" w:rsidRDefault="008477EF" w:rsidP="008477EF">
      <w:pPr>
        <w:numPr>
          <w:ilvl w:val="0"/>
          <w:numId w:val="46"/>
        </w:numPr>
        <w:spacing w:before="120" w:after="120" w:line="240" w:lineRule="auto"/>
        <w:rPr>
          <w:rFonts w:ascii="Arial" w:eastAsia="MS Mincho" w:hAnsi="Arial" w:cs="Arial"/>
          <w:sz w:val="24"/>
          <w:szCs w:val="24"/>
          <w:lang w:eastAsia="en-US"/>
        </w:rPr>
      </w:pPr>
      <w:r w:rsidRPr="008477EF">
        <w:rPr>
          <w:rFonts w:ascii="Arial" w:eastAsia="MS Mincho" w:hAnsi="Arial" w:cs="Arial"/>
          <w:sz w:val="24"/>
          <w:szCs w:val="24"/>
          <w:lang w:eastAsia="en-US"/>
        </w:rPr>
        <w:t>Optimise attendance by promoting physical and mental wellbeing amongst the workforce and increase engagement, resilience and performance to meet business objectives;</w:t>
      </w:r>
    </w:p>
    <w:p w14:paraId="610DEA33" w14:textId="77777777" w:rsidR="008477EF" w:rsidRPr="008477EF" w:rsidRDefault="008477EF" w:rsidP="008477EF">
      <w:pPr>
        <w:numPr>
          <w:ilvl w:val="0"/>
          <w:numId w:val="46"/>
        </w:numPr>
        <w:spacing w:before="120" w:after="120" w:line="240" w:lineRule="auto"/>
        <w:rPr>
          <w:rFonts w:ascii="Arial" w:eastAsia="MS Mincho" w:hAnsi="Arial" w:cs="Arial"/>
          <w:sz w:val="24"/>
          <w:szCs w:val="24"/>
          <w:lang w:eastAsia="en-US"/>
        </w:rPr>
      </w:pPr>
      <w:r w:rsidRPr="008477EF">
        <w:rPr>
          <w:rFonts w:ascii="Arial" w:eastAsia="MS Mincho" w:hAnsi="Arial" w:cs="Arial"/>
          <w:sz w:val="24"/>
          <w:szCs w:val="24"/>
          <w:lang w:eastAsia="en-US"/>
        </w:rPr>
        <w:t>Support employees who are ill to bring them back to work, when they are fit to do so;</w:t>
      </w:r>
    </w:p>
    <w:p w14:paraId="6DDEA05C" w14:textId="77777777" w:rsidR="008477EF" w:rsidRPr="008477EF" w:rsidRDefault="008477EF" w:rsidP="008477EF">
      <w:pPr>
        <w:numPr>
          <w:ilvl w:val="0"/>
          <w:numId w:val="46"/>
        </w:numPr>
        <w:spacing w:before="120" w:after="120" w:line="240" w:lineRule="auto"/>
        <w:rPr>
          <w:rFonts w:ascii="Arial" w:eastAsia="MS Mincho" w:hAnsi="Arial" w:cs="Arial"/>
          <w:sz w:val="24"/>
          <w:szCs w:val="24"/>
          <w:lang w:eastAsia="en-US"/>
        </w:rPr>
      </w:pPr>
      <w:r w:rsidRPr="008477EF">
        <w:rPr>
          <w:rFonts w:ascii="Arial" w:eastAsia="MS Mincho" w:hAnsi="Arial" w:cs="Arial"/>
          <w:sz w:val="24"/>
          <w:szCs w:val="24"/>
          <w:lang w:eastAsia="en-US"/>
        </w:rPr>
        <w:t xml:space="preserve">Support employees to keep them in work without encouraging presenteeism; and </w:t>
      </w:r>
    </w:p>
    <w:p w14:paraId="10BAD09A" w14:textId="77777777" w:rsidR="008477EF" w:rsidRPr="008477EF" w:rsidRDefault="008477EF" w:rsidP="008477EF">
      <w:pPr>
        <w:numPr>
          <w:ilvl w:val="0"/>
          <w:numId w:val="46"/>
        </w:numPr>
        <w:spacing w:before="120" w:after="120" w:line="240" w:lineRule="auto"/>
        <w:rPr>
          <w:rFonts w:ascii="Arial" w:eastAsia="MS Mincho" w:hAnsi="Arial" w:cs="Arial"/>
          <w:sz w:val="24"/>
          <w:szCs w:val="24"/>
          <w:lang w:eastAsia="en-US"/>
        </w:rPr>
      </w:pPr>
      <w:r w:rsidRPr="008477EF">
        <w:rPr>
          <w:rFonts w:ascii="Arial" w:eastAsia="MS Mincho" w:hAnsi="Arial" w:cs="Arial"/>
          <w:sz w:val="24"/>
          <w:szCs w:val="24"/>
          <w:lang w:eastAsia="en-US"/>
        </w:rPr>
        <w:t>Identify trends in work related absence and assist in prioritising and tackling significant health and wellbeing related issues.</w:t>
      </w:r>
    </w:p>
    <w:p w14:paraId="69E15C10" w14:textId="77777777" w:rsidR="008477EF" w:rsidRPr="008477EF" w:rsidRDefault="008477EF" w:rsidP="008477EF">
      <w:pPr>
        <w:tabs>
          <w:tab w:val="left" w:pos="142"/>
        </w:tabs>
        <w:spacing w:after="0"/>
        <w:rPr>
          <w:rFonts w:ascii="Arial" w:eastAsia="MS Mincho" w:hAnsi="Arial" w:cs="Arial"/>
          <w:sz w:val="24"/>
          <w:szCs w:val="24"/>
          <w:lang w:eastAsia="en-US"/>
        </w:rPr>
      </w:pPr>
    </w:p>
    <w:p w14:paraId="0595D3E4" w14:textId="2C952CB2" w:rsidR="008477EF" w:rsidRPr="008477EF" w:rsidRDefault="008477EF" w:rsidP="008477EF">
      <w:pPr>
        <w:tabs>
          <w:tab w:val="left" w:pos="142"/>
        </w:tabs>
        <w:spacing w:after="0"/>
        <w:rPr>
          <w:rFonts w:ascii="Arial" w:eastAsia="MS Mincho" w:hAnsi="Arial" w:cs="Arial"/>
          <w:sz w:val="24"/>
          <w:szCs w:val="24"/>
          <w:lang w:eastAsia="en-US"/>
        </w:rPr>
      </w:pPr>
      <w:r w:rsidRPr="008477EF">
        <w:rPr>
          <w:rFonts w:ascii="Arial" w:eastAsia="MS Mincho" w:hAnsi="Arial" w:cs="Arial"/>
          <w:sz w:val="24"/>
          <w:szCs w:val="24"/>
          <w:lang w:eastAsia="en-US"/>
        </w:rPr>
        <w:t xml:space="preserve">The Supplier will be required to develop a comprehensive understanding of the work of the Civil Service and WPS bodies. They will be required to become familiar with the individual culture and practices of each of the Contracting Authorities to whom they provide </w:t>
      </w:r>
      <w:r w:rsidR="00C76834">
        <w:rPr>
          <w:rFonts w:ascii="Arial" w:eastAsia="MS Mincho" w:hAnsi="Arial" w:cs="Arial"/>
          <w:sz w:val="24"/>
          <w:szCs w:val="24"/>
          <w:lang w:eastAsia="en-US"/>
        </w:rPr>
        <w:t>S</w:t>
      </w:r>
      <w:r w:rsidRPr="008477EF">
        <w:rPr>
          <w:rFonts w:ascii="Arial" w:eastAsia="MS Mincho" w:hAnsi="Arial" w:cs="Arial"/>
          <w:sz w:val="24"/>
          <w:szCs w:val="24"/>
          <w:lang w:eastAsia="en-US"/>
        </w:rPr>
        <w:t>ervices.</w:t>
      </w:r>
    </w:p>
    <w:p w14:paraId="5FEE91E4" w14:textId="77777777" w:rsidR="008477EF" w:rsidRPr="008477EF" w:rsidRDefault="008477EF" w:rsidP="008477EF">
      <w:pPr>
        <w:tabs>
          <w:tab w:val="left" w:pos="142"/>
        </w:tabs>
        <w:spacing w:after="0"/>
        <w:ind w:left="780"/>
        <w:contextualSpacing/>
        <w:rPr>
          <w:rFonts w:ascii="Arial" w:eastAsia="MS Mincho" w:hAnsi="Arial" w:cs="Arial"/>
          <w:sz w:val="24"/>
          <w:szCs w:val="24"/>
          <w:lang w:eastAsia="en-US"/>
        </w:rPr>
      </w:pPr>
    </w:p>
    <w:p w14:paraId="5E5FBD48" w14:textId="49ED83B6" w:rsidR="008477EF" w:rsidRPr="008477EF" w:rsidRDefault="008477EF" w:rsidP="008477EF">
      <w:pPr>
        <w:tabs>
          <w:tab w:val="left" w:pos="142"/>
        </w:tabs>
        <w:spacing w:after="0"/>
        <w:rPr>
          <w:rFonts w:ascii="Arial" w:eastAsia="MS Mincho" w:hAnsi="Arial" w:cs="Arial"/>
          <w:sz w:val="24"/>
          <w:szCs w:val="24"/>
          <w:lang w:eastAsia="en-US"/>
        </w:rPr>
      </w:pPr>
      <w:r w:rsidRPr="008477EF">
        <w:rPr>
          <w:rFonts w:ascii="Arial" w:eastAsia="MS Mincho" w:hAnsi="Arial" w:cs="Arial"/>
          <w:sz w:val="24"/>
          <w:szCs w:val="24"/>
          <w:lang w:eastAsia="en-US"/>
        </w:rPr>
        <w:t xml:space="preserve">Where Contracting Authorities are made up of a number of organisations and are contracting on behalf of those organisations (Agencies, NDPB’s and ALB’s and WPS bodies), Suppliers should take a holistic approach to offering </w:t>
      </w:r>
      <w:r w:rsidR="00C76834">
        <w:rPr>
          <w:rFonts w:ascii="Arial" w:eastAsia="MS Mincho" w:hAnsi="Arial" w:cs="Arial"/>
          <w:sz w:val="24"/>
          <w:szCs w:val="24"/>
          <w:lang w:eastAsia="en-US"/>
        </w:rPr>
        <w:t>S</w:t>
      </w:r>
      <w:r w:rsidRPr="008477EF">
        <w:rPr>
          <w:rFonts w:ascii="Arial" w:eastAsia="MS Mincho" w:hAnsi="Arial" w:cs="Arial"/>
          <w:sz w:val="24"/>
          <w:szCs w:val="24"/>
          <w:lang w:eastAsia="en-US"/>
        </w:rPr>
        <w:t>ervices and identify where efficiencies can be made, ensuring best practice and making the best of technological advances.  The approach should meet the needs of all the Contracting Authorities and ensure no reduction in the quality of service provided.</w:t>
      </w:r>
    </w:p>
    <w:p w14:paraId="19ED4AC0" w14:textId="77777777" w:rsidR="008477EF" w:rsidRPr="008477EF" w:rsidRDefault="008477EF" w:rsidP="008477EF">
      <w:pPr>
        <w:tabs>
          <w:tab w:val="left" w:pos="142"/>
        </w:tabs>
        <w:spacing w:after="0"/>
        <w:ind w:left="780"/>
        <w:contextualSpacing/>
        <w:rPr>
          <w:rFonts w:ascii="Arial" w:eastAsia="MS Mincho" w:hAnsi="Arial" w:cs="Arial"/>
          <w:sz w:val="24"/>
          <w:szCs w:val="24"/>
          <w:lang w:eastAsia="en-US"/>
        </w:rPr>
      </w:pPr>
    </w:p>
    <w:p w14:paraId="3F596830" w14:textId="77777777" w:rsidR="008477EF" w:rsidRPr="008477EF" w:rsidRDefault="008477EF" w:rsidP="008477EF">
      <w:pPr>
        <w:widowControl w:val="0"/>
        <w:tabs>
          <w:tab w:val="left" w:pos="220"/>
          <w:tab w:val="left" w:pos="720"/>
        </w:tabs>
        <w:autoSpaceDE w:val="0"/>
        <w:autoSpaceDN w:val="0"/>
        <w:adjustRightInd w:val="0"/>
        <w:spacing w:after="240"/>
        <w:rPr>
          <w:rFonts w:ascii="Arial" w:eastAsia="MS Mincho" w:hAnsi="Arial" w:cs="Arial"/>
          <w:bCs/>
          <w:color w:val="333333"/>
          <w:sz w:val="24"/>
          <w:szCs w:val="24"/>
          <w:lang w:val="en-US"/>
        </w:rPr>
      </w:pPr>
      <w:r w:rsidRPr="008477EF">
        <w:rPr>
          <w:rFonts w:ascii="Arial" w:eastAsia="MS Mincho" w:hAnsi="Arial" w:cs="Arial"/>
          <w:sz w:val="24"/>
          <w:szCs w:val="24"/>
          <w:lang w:eastAsia="en-US"/>
        </w:rPr>
        <w:t>Suppliers shall develop a collaborative approach to working across service providers in order to deliver a seamless Service to customers and shall work closely with Contracting Authorities and other service providers to deliver continuous improvement and innovation.</w:t>
      </w:r>
    </w:p>
    <w:p w14:paraId="63FEDB5E" w14:textId="77777777" w:rsidR="008477EF" w:rsidRPr="008477EF" w:rsidRDefault="008477EF" w:rsidP="008477EF">
      <w:pPr>
        <w:spacing w:after="0"/>
        <w:rPr>
          <w:rFonts w:ascii="Arial" w:eastAsia="MS Mincho" w:hAnsi="Arial" w:cs="Arial"/>
          <w:b/>
          <w:sz w:val="24"/>
          <w:szCs w:val="24"/>
          <w:lang w:eastAsia="en-US"/>
        </w:rPr>
      </w:pPr>
      <w:r w:rsidRPr="008477EF">
        <w:rPr>
          <w:rFonts w:ascii="Arial" w:eastAsia="MS Mincho" w:hAnsi="Arial" w:cs="Arial"/>
          <w:b/>
          <w:sz w:val="24"/>
          <w:szCs w:val="24"/>
          <w:lang w:eastAsia="en-US"/>
        </w:rPr>
        <w:t xml:space="preserve">Occupational Health Services Aims and Objectives </w:t>
      </w:r>
    </w:p>
    <w:p w14:paraId="43328E7F" w14:textId="77777777" w:rsidR="008477EF" w:rsidRPr="008477EF" w:rsidRDefault="008477EF" w:rsidP="008477EF">
      <w:pPr>
        <w:spacing w:before="120" w:after="120"/>
        <w:rPr>
          <w:rFonts w:ascii="Arial" w:eastAsia="Times New Roman" w:hAnsi="Arial" w:cs="Arial"/>
          <w:bCs/>
          <w:sz w:val="24"/>
          <w:szCs w:val="24"/>
        </w:rPr>
      </w:pPr>
      <w:r w:rsidRPr="008477EF">
        <w:rPr>
          <w:rFonts w:ascii="Arial" w:eastAsia="Times New Roman" w:hAnsi="Arial" w:cs="Arial"/>
          <w:bCs/>
          <w:sz w:val="24"/>
          <w:szCs w:val="24"/>
        </w:rPr>
        <w:t>To achieve greater productivity and higher employee engagement the Authority recognises that an effective, modern and proactive occupational health service, which reflects best practice, can assist in achieving these commitments.  A key objective of the Services is to move from a reactive to preventive model of absence management (Working for a Healthier Tomorrow – Dame Carol Black)</w:t>
      </w:r>
      <w:r w:rsidRPr="008477EF">
        <w:rPr>
          <w:rFonts w:ascii="Arial" w:eastAsia="Times New Roman" w:hAnsi="Arial" w:cs="Arial"/>
          <w:b/>
          <w:bCs/>
          <w:sz w:val="24"/>
          <w:szCs w:val="24"/>
        </w:rPr>
        <w:t>.</w:t>
      </w:r>
    </w:p>
    <w:p w14:paraId="059186D1" w14:textId="77777777" w:rsidR="008477EF" w:rsidRPr="008477EF" w:rsidRDefault="008477EF" w:rsidP="008477EF">
      <w:pPr>
        <w:spacing w:before="120" w:after="120"/>
        <w:rPr>
          <w:rFonts w:ascii="Arial" w:eastAsia="Times New Roman" w:hAnsi="Arial" w:cs="Arial"/>
          <w:bCs/>
          <w:sz w:val="24"/>
          <w:szCs w:val="24"/>
        </w:rPr>
      </w:pPr>
    </w:p>
    <w:p w14:paraId="3AEDA9E3" w14:textId="77777777" w:rsidR="008477EF" w:rsidRPr="008477EF" w:rsidRDefault="008477EF" w:rsidP="008477EF">
      <w:pPr>
        <w:spacing w:before="120" w:after="120"/>
        <w:rPr>
          <w:rFonts w:ascii="Arial" w:eastAsia="Times New Roman" w:hAnsi="Arial" w:cs="Arial"/>
          <w:bCs/>
          <w:sz w:val="24"/>
          <w:szCs w:val="24"/>
        </w:rPr>
      </w:pPr>
      <w:r w:rsidRPr="008477EF">
        <w:rPr>
          <w:rFonts w:ascii="Arial" w:eastAsia="Times New Roman" w:hAnsi="Arial" w:cs="Arial"/>
          <w:bCs/>
          <w:sz w:val="24"/>
          <w:szCs w:val="24"/>
        </w:rPr>
        <w:t>The Occupational Health Supplier(s) must:</w:t>
      </w:r>
    </w:p>
    <w:p w14:paraId="4A9B3884" w14:textId="77777777" w:rsidR="008477EF" w:rsidRPr="008477EF" w:rsidRDefault="008477EF" w:rsidP="008477EF">
      <w:pPr>
        <w:numPr>
          <w:ilvl w:val="0"/>
          <w:numId w:val="51"/>
        </w:numPr>
        <w:spacing w:after="0" w:line="240" w:lineRule="auto"/>
        <w:ind w:left="714" w:hanging="357"/>
        <w:rPr>
          <w:rFonts w:ascii="Arial" w:eastAsia="MS Mincho" w:hAnsi="Arial" w:cs="Arial"/>
          <w:sz w:val="24"/>
          <w:szCs w:val="24"/>
          <w:lang w:eastAsia="en-US"/>
        </w:rPr>
      </w:pPr>
      <w:r w:rsidRPr="008477EF">
        <w:rPr>
          <w:rFonts w:ascii="Arial" w:eastAsia="MS Mincho" w:hAnsi="Arial" w:cs="Arial"/>
          <w:sz w:val="24"/>
          <w:szCs w:val="24"/>
          <w:lang w:eastAsia="en-US"/>
        </w:rPr>
        <w:t>Understand the work of Contracting Authorities and the requirements needed for employees to carry out their roles effectively, with a collaborative and partnership approach in working with staff, managers, HR and all resources available to an individual.</w:t>
      </w:r>
    </w:p>
    <w:p w14:paraId="3FD3EBA2" w14:textId="77777777" w:rsidR="008477EF" w:rsidRPr="008477EF" w:rsidRDefault="008477EF" w:rsidP="008477EF">
      <w:pPr>
        <w:numPr>
          <w:ilvl w:val="0"/>
          <w:numId w:val="51"/>
        </w:numPr>
        <w:spacing w:after="0" w:line="240" w:lineRule="auto"/>
        <w:ind w:left="714" w:hanging="357"/>
        <w:rPr>
          <w:rFonts w:ascii="Arial" w:eastAsia="MS Mincho" w:hAnsi="Arial" w:cs="Arial"/>
          <w:sz w:val="24"/>
          <w:szCs w:val="24"/>
          <w:lang w:eastAsia="en-US"/>
        </w:rPr>
      </w:pPr>
      <w:r w:rsidRPr="008477EF">
        <w:rPr>
          <w:rFonts w:ascii="Arial" w:eastAsia="MS Mincho" w:hAnsi="Arial" w:cs="Arial"/>
          <w:sz w:val="24"/>
          <w:szCs w:val="24"/>
          <w:lang w:eastAsia="en-US"/>
        </w:rPr>
        <w:t>Understand the Health and Safety regulatory requirements of the organisation.</w:t>
      </w:r>
    </w:p>
    <w:p w14:paraId="40036ADC" w14:textId="77777777" w:rsidR="008477EF" w:rsidRPr="008477EF" w:rsidRDefault="008477EF" w:rsidP="008477EF">
      <w:pPr>
        <w:numPr>
          <w:ilvl w:val="0"/>
          <w:numId w:val="51"/>
        </w:numPr>
        <w:spacing w:after="0" w:line="240" w:lineRule="auto"/>
        <w:ind w:left="714" w:hanging="357"/>
        <w:rPr>
          <w:rFonts w:ascii="Arial" w:eastAsia="MS Mincho" w:hAnsi="Arial" w:cs="Arial"/>
          <w:sz w:val="24"/>
          <w:szCs w:val="24"/>
          <w:lang w:eastAsia="en-US"/>
        </w:rPr>
      </w:pPr>
      <w:r w:rsidRPr="008477EF">
        <w:rPr>
          <w:rFonts w:ascii="Arial" w:eastAsia="MS Mincho" w:hAnsi="Arial" w:cs="Arial"/>
          <w:sz w:val="24"/>
          <w:szCs w:val="24"/>
          <w:lang w:eastAsia="en-US"/>
        </w:rPr>
        <w:t>Have a commitment to work in partnership with Contracting Authorities and other internal Civil Service and WPS shared service providers, such as HR Casework Services and Workplace Adjustment Teams to reduce the level of sick absence across the Civil Service and WPS.</w:t>
      </w:r>
    </w:p>
    <w:p w14:paraId="5E275EEC" w14:textId="77777777" w:rsidR="008477EF" w:rsidRPr="008477EF" w:rsidRDefault="008477EF" w:rsidP="008477EF">
      <w:pPr>
        <w:numPr>
          <w:ilvl w:val="0"/>
          <w:numId w:val="51"/>
        </w:numPr>
        <w:spacing w:after="0" w:line="240" w:lineRule="auto"/>
        <w:ind w:left="714" w:hanging="357"/>
        <w:rPr>
          <w:rFonts w:ascii="Arial" w:eastAsia="MS Mincho" w:hAnsi="Arial" w:cs="Arial"/>
          <w:sz w:val="24"/>
          <w:szCs w:val="24"/>
          <w:lang w:eastAsia="en-US"/>
        </w:rPr>
      </w:pPr>
      <w:r w:rsidRPr="008477EF">
        <w:rPr>
          <w:rFonts w:ascii="Arial" w:eastAsia="MS Mincho" w:hAnsi="Arial" w:cs="Arial"/>
          <w:sz w:val="24"/>
          <w:szCs w:val="24"/>
          <w:lang w:eastAsia="en-US"/>
        </w:rPr>
        <w:t xml:space="preserve">Maximise service effectiveness and accessibility to users from referral to consultations including the use of an online resources, management information and flexible access to the service </w:t>
      </w:r>
    </w:p>
    <w:p w14:paraId="27717E3E" w14:textId="77777777" w:rsidR="008477EF" w:rsidRPr="008477EF" w:rsidRDefault="008477EF" w:rsidP="008477EF">
      <w:pPr>
        <w:numPr>
          <w:ilvl w:val="0"/>
          <w:numId w:val="51"/>
        </w:numPr>
        <w:spacing w:after="0" w:line="240" w:lineRule="auto"/>
        <w:ind w:left="714" w:hanging="357"/>
        <w:contextualSpacing/>
        <w:rPr>
          <w:rFonts w:ascii="Arial" w:eastAsia="MS Mincho" w:hAnsi="Arial" w:cs="Arial"/>
          <w:sz w:val="24"/>
          <w:szCs w:val="24"/>
          <w:lang w:eastAsia="en-US"/>
        </w:rPr>
      </w:pPr>
      <w:r w:rsidRPr="008477EF">
        <w:rPr>
          <w:rFonts w:ascii="Arial" w:eastAsia="MS Mincho" w:hAnsi="Arial" w:cs="Arial"/>
          <w:sz w:val="24"/>
          <w:szCs w:val="24"/>
          <w:lang w:eastAsia="en-US"/>
        </w:rPr>
        <w:t>Provide clinical assessment of prolonged and recurrent sickness absence and the likelihood of return to work after sickness absence or accident</w:t>
      </w:r>
    </w:p>
    <w:p w14:paraId="4804E9B0" w14:textId="77777777" w:rsidR="008477EF" w:rsidRPr="008477EF" w:rsidRDefault="008477EF" w:rsidP="008477EF">
      <w:pPr>
        <w:numPr>
          <w:ilvl w:val="0"/>
          <w:numId w:val="51"/>
        </w:numPr>
        <w:spacing w:after="0" w:line="240" w:lineRule="auto"/>
        <w:ind w:left="714" w:hanging="357"/>
        <w:contextualSpacing/>
        <w:rPr>
          <w:rFonts w:ascii="Arial" w:eastAsia="MS Mincho" w:hAnsi="Arial" w:cs="Arial"/>
          <w:sz w:val="24"/>
          <w:szCs w:val="24"/>
          <w:lang w:eastAsia="en-US"/>
        </w:rPr>
      </w:pPr>
      <w:r w:rsidRPr="008477EF">
        <w:rPr>
          <w:rFonts w:ascii="Arial" w:eastAsia="MS Mincho" w:hAnsi="Arial" w:cs="Arial"/>
          <w:sz w:val="24"/>
          <w:szCs w:val="24"/>
          <w:lang w:eastAsia="en-US"/>
        </w:rPr>
        <w:t xml:space="preserve">De-medicalise absence by providing reports that offer practical advice on what the employee can do (with or without help) rather than what they cannot do </w:t>
      </w:r>
    </w:p>
    <w:p w14:paraId="7F85E49E" w14:textId="77777777" w:rsidR="008477EF" w:rsidRPr="008477EF" w:rsidRDefault="008477EF" w:rsidP="008477EF">
      <w:pPr>
        <w:numPr>
          <w:ilvl w:val="0"/>
          <w:numId w:val="51"/>
        </w:numPr>
        <w:spacing w:after="0" w:line="240" w:lineRule="auto"/>
        <w:ind w:left="714" w:hanging="357"/>
        <w:contextualSpacing/>
        <w:rPr>
          <w:rFonts w:ascii="Arial" w:eastAsia="MS Mincho" w:hAnsi="Arial" w:cs="Arial"/>
          <w:sz w:val="24"/>
          <w:szCs w:val="24"/>
          <w:lang w:eastAsia="en-US"/>
        </w:rPr>
      </w:pPr>
      <w:r w:rsidRPr="008477EF">
        <w:rPr>
          <w:rFonts w:ascii="Arial" w:eastAsia="MS Mincho" w:hAnsi="Arial" w:cs="Arial"/>
          <w:sz w:val="24"/>
          <w:szCs w:val="24"/>
          <w:lang w:eastAsia="en-US"/>
        </w:rPr>
        <w:t>Minimise the use of doctor led interventions unless absolutely necessary</w:t>
      </w:r>
    </w:p>
    <w:p w14:paraId="4EA07FE0" w14:textId="77777777" w:rsidR="008477EF" w:rsidRPr="008477EF" w:rsidRDefault="008477EF" w:rsidP="008477EF">
      <w:pPr>
        <w:numPr>
          <w:ilvl w:val="0"/>
          <w:numId w:val="51"/>
        </w:numPr>
        <w:spacing w:after="0" w:line="240" w:lineRule="auto"/>
        <w:ind w:left="714" w:hanging="357"/>
        <w:contextualSpacing/>
        <w:rPr>
          <w:rFonts w:ascii="Arial" w:eastAsia="MS Mincho" w:hAnsi="Arial" w:cs="Arial"/>
          <w:sz w:val="24"/>
          <w:szCs w:val="24"/>
          <w:lang w:eastAsia="en-US"/>
        </w:rPr>
      </w:pPr>
      <w:r w:rsidRPr="008477EF">
        <w:rPr>
          <w:rFonts w:ascii="Arial" w:eastAsia="MS Mincho" w:hAnsi="Arial" w:cs="Arial"/>
          <w:sz w:val="24"/>
          <w:szCs w:val="24"/>
          <w:lang w:eastAsia="en-US"/>
        </w:rPr>
        <w:t>Enable managers to support employees to remain in work, or return to work from absence and promptly bring them back to work</w:t>
      </w:r>
    </w:p>
    <w:p w14:paraId="7E56A597" w14:textId="77777777" w:rsidR="008477EF" w:rsidRPr="008477EF" w:rsidRDefault="008477EF" w:rsidP="008477EF">
      <w:pPr>
        <w:numPr>
          <w:ilvl w:val="0"/>
          <w:numId w:val="51"/>
        </w:numPr>
        <w:spacing w:after="0" w:line="240" w:lineRule="auto"/>
        <w:ind w:left="714" w:hanging="357"/>
        <w:contextualSpacing/>
        <w:rPr>
          <w:rFonts w:ascii="Arial" w:eastAsia="MS Mincho" w:hAnsi="Arial" w:cs="Arial"/>
          <w:sz w:val="24"/>
          <w:szCs w:val="24"/>
          <w:lang w:eastAsia="en-US"/>
        </w:rPr>
      </w:pPr>
      <w:r w:rsidRPr="008477EF">
        <w:rPr>
          <w:rFonts w:ascii="Arial" w:eastAsia="MS Mincho" w:hAnsi="Arial" w:cs="Arial"/>
          <w:sz w:val="24"/>
          <w:szCs w:val="24"/>
          <w:lang w:eastAsia="en-US"/>
        </w:rPr>
        <w:t>Enable employees to engage in productive work, where reasonably practicable, in an environment and culture in which the health of staff is protected, regular attendance at work is supported, work related health risks are adequately controlled and health is promoted</w:t>
      </w:r>
    </w:p>
    <w:p w14:paraId="5D1B7D4D" w14:textId="77777777" w:rsidR="008477EF" w:rsidRPr="008477EF" w:rsidRDefault="008477EF" w:rsidP="008477EF">
      <w:pPr>
        <w:numPr>
          <w:ilvl w:val="0"/>
          <w:numId w:val="51"/>
        </w:numPr>
        <w:spacing w:after="0" w:line="240" w:lineRule="auto"/>
        <w:ind w:left="714" w:hanging="357"/>
        <w:contextualSpacing/>
        <w:rPr>
          <w:rFonts w:ascii="Arial" w:eastAsia="MS Mincho" w:hAnsi="Arial" w:cs="Arial"/>
          <w:sz w:val="24"/>
          <w:szCs w:val="24"/>
          <w:lang w:eastAsia="en-US"/>
        </w:rPr>
      </w:pPr>
      <w:r w:rsidRPr="008477EF">
        <w:rPr>
          <w:rFonts w:ascii="Arial" w:eastAsia="MS Mincho" w:hAnsi="Arial" w:cs="Arial"/>
          <w:sz w:val="24"/>
          <w:szCs w:val="24"/>
          <w:lang w:eastAsia="en-US"/>
        </w:rPr>
        <w:t>Enable employees and Contracting Authorities to work safely and meet their duty of care</w:t>
      </w:r>
    </w:p>
    <w:p w14:paraId="02A2DF19" w14:textId="77777777" w:rsidR="008477EF" w:rsidRPr="008477EF" w:rsidRDefault="008477EF" w:rsidP="008477EF">
      <w:pPr>
        <w:numPr>
          <w:ilvl w:val="0"/>
          <w:numId w:val="51"/>
        </w:numPr>
        <w:spacing w:after="0" w:line="240" w:lineRule="auto"/>
        <w:ind w:left="714" w:hanging="357"/>
        <w:contextualSpacing/>
        <w:rPr>
          <w:rFonts w:ascii="Arial" w:eastAsia="MS Mincho" w:hAnsi="Arial" w:cs="Arial"/>
          <w:sz w:val="24"/>
          <w:szCs w:val="24"/>
          <w:lang w:eastAsia="en-US"/>
        </w:rPr>
      </w:pPr>
      <w:r w:rsidRPr="008477EF">
        <w:rPr>
          <w:rFonts w:ascii="Arial" w:eastAsia="MS Mincho" w:hAnsi="Arial" w:cs="Arial"/>
          <w:sz w:val="24"/>
          <w:szCs w:val="24"/>
          <w:lang w:eastAsia="en-US"/>
        </w:rPr>
        <w:t>Where return to full and effective service is not achievable, provide sufficient information to enable managers to consider dismissal or ill-health retirement</w:t>
      </w:r>
    </w:p>
    <w:p w14:paraId="3D5579AE" w14:textId="77777777" w:rsidR="008477EF" w:rsidRPr="008477EF" w:rsidRDefault="008477EF" w:rsidP="008477EF">
      <w:pPr>
        <w:numPr>
          <w:ilvl w:val="0"/>
          <w:numId w:val="51"/>
        </w:numPr>
        <w:spacing w:after="0" w:line="240" w:lineRule="auto"/>
        <w:ind w:left="714" w:hanging="357"/>
        <w:contextualSpacing/>
        <w:rPr>
          <w:rFonts w:ascii="Arial" w:eastAsia="MS Mincho" w:hAnsi="Arial" w:cs="Arial"/>
          <w:sz w:val="24"/>
          <w:szCs w:val="24"/>
          <w:lang w:eastAsia="en-US"/>
        </w:rPr>
      </w:pPr>
      <w:r w:rsidRPr="008477EF">
        <w:rPr>
          <w:rFonts w:ascii="Arial" w:eastAsia="MS Mincho" w:hAnsi="Arial" w:cs="Arial"/>
          <w:sz w:val="24"/>
          <w:szCs w:val="24"/>
          <w:lang w:eastAsia="en-US"/>
        </w:rPr>
        <w:t>Actively engage with the Contracting Authority, the Authority and other Framework Suppliers to identify</w:t>
      </w:r>
      <w:r w:rsidRPr="008477EF">
        <w:rPr>
          <w:rFonts w:ascii="Arial" w:eastAsia="MS Mincho" w:hAnsi="Arial" w:cs="Arial"/>
          <w:bCs/>
          <w:sz w:val="24"/>
          <w:szCs w:val="24"/>
        </w:rPr>
        <w:t xml:space="preserve"> preventative solutions that could be adopted to address particular health and attendance issues, and what preventative measures can be taken to minimise the overall risk of sickness absence.</w:t>
      </w:r>
      <w:r w:rsidRPr="008477EF">
        <w:rPr>
          <w:rFonts w:ascii="Arial" w:eastAsia="MS Mincho" w:hAnsi="Arial" w:cs="Arial"/>
          <w:sz w:val="24"/>
          <w:szCs w:val="24"/>
          <w:lang w:eastAsia="en-US"/>
        </w:rPr>
        <w:t xml:space="preserve"> </w:t>
      </w:r>
    </w:p>
    <w:p w14:paraId="1329D983" w14:textId="77777777" w:rsidR="008477EF" w:rsidRPr="008477EF" w:rsidRDefault="008477EF" w:rsidP="008477EF">
      <w:pPr>
        <w:numPr>
          <w:ilvl w:val="0"/>
          <w:numId w:val="51"/>
        </w:numPr>
        <w:spacing w:after="0" w:line="240" w:lineRule="auto"/>
        <w:ind w:left="714" w:hanging="357"/>
        <w:contextualSpacing/>
        <w:rPr>
          <w:rFonts w:ascii="Arial" w:eastAsia="MS Mincho" w:hAnsi="Arial" w:cs="Arial"/>
          <w:sz w:val="24"/>
          <w:szCs w:val="24"/>
          <w:lang w:eastAsia="en-US"/>
        </w:rPr>
      </w:pPr>
      <w:r w:rsidRPr="008477EF">
        <w:rPr>
          <w:rFonts w:ascii="Arial" w:eastAsia="MS Mincho" w:hAnsi="Arial" w:cs="Arial"/>
          <w:sz w:val="24"/>
          <w:szCs w:val="24"/>
          <w:lang w:eastAsia="en-US"/>
        </w:rPr>
        <w:t>Provide an effective implementation plan with clear milestones</w:t>
      </w:r>
    </w:p>
    <w:p w14:paraId="478A4424" w14:textId="77777777" w:rsidR="008477EF" w:rsidRPr="008477EF" w:rsidRDefault="008477EF" w:rsidP="008477EF">
      <w:pPr>
        <w:numPr>
          <w:ilvl w:val="0"/>
          <w:numId w:val="51"/>
        </w:numPr>
        <w:spacing w:after="0" w:line="240" w:lineRule="auto"/>
        <w:ind w:left="714" w:hanging="357"/>
        <w:contextualSpacing/>
        <w:rPr>
          <w:rFonts w:ascii="Arial" w:eastAsia="MS Mincho" w:hAnsi="Arial" w:cs="Arial"/>
          <w:sz w:val="24"/>
          <w:szCs w:val="24"/>
          <w:lang w:eastAsia="en-US"/>
        </w:rPr>
      </w:pPr>
      <w:r w:rsidRPr="008477EF">
        <w:rPr>
          <w:rFonts w:ascii="Arial" w:eastAsia="MS Mincho" w:hAnsi="Arial" w:cs="Arial"/>
          <w:sz w:val="24"/>
          <w:szCs w:val="24"/>
          <w:lang w:eastAsia="en-US"/>
        </w:rPr>
        <w:t>Ensure sufficient staffing resources to deliver a high quality, efficient and effective service</w:t>
      </w:r>
    </w:p>
    <w:p w14:paraId="1E64F2D8" w14:textId="77777777" w:rsidR="008477EF" w:rsidRPr="008477EF" w:rsidRDefault="008477EF" w:rsidP="008477EF">
      <w:pPr>
        <w:numPr>
          <w:ilvl w:val="0"/>
          <w:numId w:val="51"/>
        </w:numPr>
        <w:spacing w:before="100" w:beforeAutospacing="1" w:after="100" w:afterAutospacing="1" w:line="240" w:lineRule="auto"/>
        <w:rPr>
          <w:rFonts w:ascii="Arial" w:eastAsia="MS Mincho" w:hAnsi="Arial" w:cs="Arial"/>
          <w:sz w:val="24"/>
          <w:szCs w:val="24"/>
          <w:lang w:eastAsia="en-US"/>
        </w:rPr>
      </w:pPr>
      <w:r w:rsidRPr="008477EF">
        <w:rPr>
          <w:rFonts w:ascii="Arial" w:eastAsia="MS Mincho" w:hAnsi="Arial" w:cs="Arial"/>
          <w:sz w:val="24"/>
          <w:szCs w:val="24"/>
          <w:lang w:eastAsia="en-US"/>
        </w:rPr>
        <w:t>Robust equality and diversity procedures, both in relation to their own staff, and in their dealings with the Contracting Authorities’ employees who contact them for support.</w:t>
      </w:r>
    </w:p>
    <w:p w14:paraId="21C5132D" w14:textId="10C818B6" w:rsidR="008477EF" w:rsidRPr="008477EF" w:rsidRDefault="008477EF" w:rsidP="008477EF">
      <w:pPr>
        <w:numPr>
          <w:ilvl w:val="0"/>
          <w:numId w:val="51"/>
        </w:numPr>
        <w:spacing w:before="100" w:beforeAutospacing="1" w:after="100" w:afterAutospacing="1" w:line="240" w:lineRule="auto"/>
        <w:rPr>
          <w:rFonts w:ascii="Arial" w:eastAsia="MS Mincho" w:hAnsi="Arial" w:cs="Arial"/>
          <w:sz w:val="24"/>
          <w:szCs w:val="24"/>
          <w:lang w:eastAsia="en-US"/>
        </w:rPr>
      </w:pPr>
      <w:r w:rsidRPr="008477EF">
        <w:rPr>
          <w:rFonts w:ascii="Arial" w:eastAsia="MS Mincho" w:hAnsi="Arial" w:cs="Arial"/>
          <w:sz w:val="24"/>
          <w:szCs w:val="24"/>
          <w:lang w:eastAsia="en-US"/>
        </w:rPr>
        <w:t xml:space="preserve">Quality management systems that will enable them to provide effective clinical, professional and administrative </w:t>
      </w:r>
      <w:r w:rsidR="00C76834">
        <w:rPr>
          <w:rFonts w:ascii="Arial" w:eastAsia="MS Mincho" w:hAnsi="Arial" w:cs="Arial"/>
          <w:sz w:val="24"/>
          <w:szCs w:val="24"/>
          <w:lang w:eastAsia="en-US"/>
        </w:rPr>
        <w:t>S</w:t>
      </w:r>
      <w:r w:rsidRPr="008477EF">
        <w:rPr>
          <w:rFonts w:ascii="Arial" w:eastAsia="MS Mincho" w:hAnsi="Arial" w:cs="Arial"/>
          <w:sz w:val="24"/>
          <w:szCs w:val="24"/>
          <w:lang w:eastAsia="en-US"/>
        </w:rPr>
        <w:t>ervices in keeping with the key performance indicators.</w:t>
      </w:r>
    </w:p>
    <w:p w14:paraId="207D5C7F" w14:textId="77777777" w:rsidR="008477EF" w:rsidRPr="008477EF" w:rsidRDefault="008477EF" w:rsidP="008477EF">
      <w:pPr>
        <w:spacing w:after="0"/>
        <w:rPr>
          <w:rFonts w:ascii="Arial" w:eastAsia="MS Mincho" w:hAnsi="Arial" w:cs="Arial"/>
          <w:b/>
          <w:sz w:val="24"/>
          <w:szCs w:val="24"/>
          <w:lang w:eastAsia="en-US"/>
        </w:rPr>
      </w:pPr>
      <w:r w:rsidRPr="008477EF">
        <w:rPr>
          <w:rFonts w:ascii="Arial" w:eastAsia="MS Mincho" w:hAnsi="Arial" w:cs="Arial"/>
          <w:b/>
          <w:sz w:val="24"/>
          <w:szCs w:val="24"/>
          <w:lang w:eastAsia="en-US"/>
        </w:rPr>
        <w:t>Employee Assistance Programme Aims and Objectives</w:t>
      </w:r>
    </w:p>
    <w:p w14:paraId="045241FE" w14:textId="77777777" w:rsidR="008477EF" w:rsidRPr="008477EF" w:rsidRDefault="008477EF" w:rsidP="008477EF">
      <w:pPr>
        <w:spacing w:after="0"/>
        <w:rPr>
          <w:rFonts w:ascii="Arial" w:eastAsia="MS Mincho" w:hAnsi="Arial" w:cs="Arial"/>
          <w:sz w:val="24"/>
          <w:szCs w:val="24"/>
          <w:lang w:eastAsia="en-US"/>
        </w:rPr>
      </w:pPr>
    </w:p>
    <w:p w14:paraId="62BA562F" w14:textId="77777777" w:rsidR="008477EF" w:rsidRPr="008477EF" w:rsidRDefault="008477EF" w:rsidP="008477EF">
      <w:pPr>
        <w:tabs>
          <w:tab w:val="left" w:pos="142"/>
        </w:tabs>
        <w:spacing w:after="0"/>
        <w:rPr>
          <w:rFonts w:ascii="Arial" w:eastAsia="MS Mincho" w:hAnsi="Arial" w:cs="Arial"/>
          <w:sz w:val="24"/>
          <w:szCs w:val="24"/>
          <w:lang w:eastAsia="en-US"/>
        </w:rPr>
      </w:pPr>
      <w:r w:rsidRPr="008477EF">
        <w:rPr>
          <w:rFonts w:ascii="Arial" w:eastAsia="MS Mincho" w:hAnsi="Arial" w:cs="Arial"/>
          <w:sz w:val="24"/>
          <w:szCs w:val="24"/>
          <w:lang w:eastAsia="en-US"/>
        </w:rPr>
        <w:t>The Authority recognises that an Employee Assistance Programme as a strategic intervention is designed to produce organisational benefit which addresses team and individual performance, helps the development of greater wellbeing and resilience, leads to improved general health and enhances employee engagement.</w:t>
      </w:r>
    </w:p>
    <w:p w14:paraId="218929A9" w14:textId="77777777" w:rsidR="008477EF" w:rsidRPr="008477EF" w:rsidRDefault="008477EF" w:rsidP="008477EF">
      <w:pPr>
        <w:tabs>
          <w:tab w:val="left" w:pos="142"/>
        </w:tabs>
        <w:spacing w:after="0"/>
        <w:rPr>
          <w:rFonts w:ascii="Arial" w:eastAsia="MS Mincho" w:hAnsi="Arial" w:cs="Arial"/>
          <w:sz w:val="24"/>
          <w:szCs w:val="24"/>
          <w:lang w:eastAsia="en-US"/>
        </w:rPr>
      </w:pPr>
    </w:p>
    <w:p w14:paraId="4C9EF2C2" w14:textId="6C72414B" w:rsidR="008477EF" w:rsidRPr="00821410" w:rsidRDefault="008477EF" w:rsidP="00821410">
      <w:pPr>
        <w:shd w:val="clear" w:color="auto" w:fill="FEFEFE"/>
        <w:spacing w:before="120" w:after="120"/>
        <w:rPr>
          <w:rFonts w:ascii="Arial" w:eastAsia="Times New Roman" w:hAnsi="Arial" w:cs="Arial"/>
          <w:sz w:val="24"/>
          <w:szCs w:val="24"/>
          <w:lang w:eastAsia="en-US"/>
        </w:rPr>
      </w:pPr>
      <w:r w:rsidRPr="008477EF">
        <w:rPr>
          <w:rFonts w:ascii="Arial" w:eastAsia="Times New Roman" w:hAnsi="Arial" w:cs="Arial"/>
          <w:sz w:val="24"/>
          <w:szCs w:val="24"/>
          <w:lang w:eastAsia="en-US"/>
        </w:rPr>
        <w:t xml:space="preserve">The Authority considers an effective </w:t>
      </w:r>
      <w:r w:rsidRPr="008477EF">
        <w:rPr>
          <w:rFonts w:ascii="Arial" w:eastAsia="MS Mincho" w:hAnsi="Arial" w:cs="Arial"/>
          <w:sz w:val="24"/>
          <w:szCs w:val="24"/>
          <w:lang w:eastAsia="en-US"/>
        </w:rPr>
        <w:t>Employee Assistance Programme</w:t>
      </w:r>
      <w:r w:rsidRPr="008477EF">
        <w:rPr>
          <w:rFonts w:ascii="Arial" w:eastAsia="Times New Roman" w:hAnsi="Arial" w:cs="Arial"/>
          <w:sz w:val="24"/>
          <w:szCs w:val="24"/>
          <w:lang w:eastAsia="en-US"/>
        </w:rPr>
        <w:t xml:space="preserve"> service to be underpinned by the notion that employees can proactively seek out and find information to support and take responsibility for their own health and wellbeing.  </w:t>
      </w:r>
    </w:p>
    <w:p w14:paraId="08D3EC6C" w14:textId="77777777" w:rsidR="008477EF" w:rsidRPr="008477EF" w:rsidRDefault="008477EF" w:rsidP="008477EF">
      <w:pPr>
        <w:tabs>
          <w:tab w:val="left" w:pos="142"/>
        </w:tabs>
        <w:spacing w:after="0"/>
        <w:rPr>
          <w:rFonts w:ascii="Arial" w:eastAsia="MS Mincho" w:hAnsi="Arial" w:cs="Arial"/>
          <w:sz w:val="24"/>
          <w:szCs w:val="24"/>
          <w:lang w:eastAsia="en-US"/>
        </w:rPr>
      </w:pPr>
    </w:p>
    <w:p w14:paraId="4521ACF2" w14:textId="77777777" w:rsidR="008477EF" w:rsidRPr="008477EF" w:rsidRDefault="008477EF" w:rsidP="008477EF">
      <w:pPr>
        <w:spacing w:after="0"/>
        <w:rPr>
          <w:rFonts w:ascii="Arial" w:eastAsia="MS Mincho" w:hAnsi="Arial" w:cs="Arial"/>
          <w:sz w:val="24"/>
          <w:szCs w:val="24"/>
          <w:lang w:eastAsia="en-US"/>
        </w:rPr>
      </w:pPr>
      <w:r w:rsidRPr="008477EF">
        <w:rPr>
          <w:rFonts w:ascii="Arial" w:eastAsia="MS Mincho" w:hAnsi="Arial" w:cs="Arial"/>
          <w:sz w:val="24"/>
          <w:szCs w:val="24"/>
          <w:lang w:eastAsia="en-US"/>
        </w:rPr>
        <w:t>The Employee Assistance Programme Supplier(s) must provide:</w:t>
      </w:r>
    </w:p>
    <w:p w14:paraId="37F4A538" w14:textId="77777777" w:rsidR="008477EF" w:rsidRPr="008477EF" w:rsidRDefault="008477EF" w:rsidP="008477EF">
      <w:pPr>
        <w:numPr>
          <w:ilvl w:val="0"/>
          <w:numId w:val="55"/>
        </w:numPr>
        <w:spacing w:before="100" w:beforeAutospacing="1" w:after="100" w:afterAutospacing="1" w:line="240" w:lineRule="auto"/>
        <w:rPr>
          <w:rFonts w:ascii="Arial" w:eastAsia="MS Mincho" w:hAnsi="Arial" w:cs="Arial"/>
          <w:sz w:val="24"/>
          <w:szCs w:val="24"/>
          <w:lang w:eastAsia="en-US"/>
        </w:rPr>
      </w:pPr>
      <w:r w:rsidRPr="008477EF">
        <w:rPr>
          <w:rFonts w:ascii="Arial" w:eastAsia="MS Mincho" w:hAnsi="Arial" w:cs="Arial"/>
          <w:sz w:val="24"/>
          <w:szCs w:val="24"/>
          <w:lang w:eastAsia="en-US"/>
        </w:rPr>
        <w:t>An assessment of the Contracting Authorities organisational need and design tailored Employee Assistance Programme service to meet that need</w:t>
      </w:r>
    </w:p>
    <w:p w14:paraId="3F731F00" w14:textId="77777777" w:rsidR="008477EF" w:rsidRPr="008477EF" w:rsidRDefault="008477EF" w:rsidP="008477EF">
      <w:pPr>
        <w:numPr>
          <w:ilvl w:val="0"/>
          <w:numId w:val="55"/>
        </w:numPr>
        <w:spacing w:before="100" w:beforeAutospacing="1" w:after="100" w:afterAutospacing="1" w:line="240" w:lineRule="auto"/>
        <w:rPr>
          <w:rFonts w:ascii="Arial" w:eastAsia="MS Mincho" w:hAnsi="Arial" w:cs="Arial"/>
          <w:sz w:val="24"/>
          <w:szCs w:val="24"/>
          <w:lang w:eastAsia="en-US"/>
        </w:rPr>
      </w:pPr>
      <w:r w:rsidRPr="008477EF">
        <w:rPr>
          <w:rFonts w:ascii="Arial" w:eastAsia="MS Mincho" w:hAnsi="Arial" w:cs="Arial"/>
          <w:sz w:val="24"/>
          <w:szCs w:val="24"/>
          <w:lang w:eastAsia="en-US"/>
        </w:rPr>
        <w:t>Clear information on the parameters of the service</w:t>
      </w:r>
    </w:p>
    <w:p w14:paraId="3E790BAE" w14:textId="77777777" w:rsidR="008477EF" w:rsidRPr="008477EF" w:rsidRDefault="008477EF" w:rsidP="008477EF">
      <w:pPr>
        <w:numPr>
          <w:ilvl w:val="0"/>
          <w:numId w:val="55"/>
        </w:numPr>
        <w:spacing w:before="100" w:beforeAutospacing="1" w:after="100" w:afterAutospacing="1" w:line="240" w:lineRule="auto"/>
        <w:rPr>
          <w:rFonts w:ascii="Arial" w:eastAsia="MS Mincho" w:hAnsi="Arial" w:cs="Arial"/>
          <w:sz w:val="24"/>
          <w:szCs w:val="24"/>
          <w:lang w:eastAsia="en-US"/>
        </w:rPr>
      </w:pPr>
      <w:r w:rsidRPr="008477EF">
        <w:rPr>
          <w:rFonts w:ascii="Arial" w:eastAsia="MS Mincho" w:hAnsi="Arial" w:cs="Arial"/>
          <w:sz w:val="24"/>
          <w:szCs w:val="24"/>
          <w:lang w:eastAsia="en-US"/>
        </w:rPr>
        <w:t>Clear communication so that the Employee Assistance Programme is used to maximum advantage for both employees and the organisation</w:t>
      </w:r>
    </w:p>
    <w:p w14:paraId="44C1F365" w14:textId="77777777" w:rsidR="008477EF" w:rsidRPr="008477EF" w:rsidRDefault="008477EF" w:rsidP="008477EF">
      <w:pPr>
        <w:numPr>
          <w:ilvl w:val="0"/>
          <w:numId w:val="55"/>
        </w:numPr>
        <w:spacing w:before="100" w:beforeAutospacing="1" w:after="100" w:afterAutospacing="1" w:line="240" w:lineRule="auto"/>
        <w:rPr>
          <w:rFonts w:ascii="Arial" w:eastAsia="MS Mincho" w:hAnsi="Arial" w:cs="Arial"/>
          <w:sz w:val="24"/>
          <w:szCs w:val="24"/>
          <w:lang w:eastAsia="en-US"/>
        </w:rPr>
      </w:pPr>
      <w:r w:rsidRPr="008477EF">
        <w:rPr>
          <w:rFonts w:ascii="Arial" w:eastAsia="MS Mincho" w:hAnsi="Arial" w:cs="Arial"/>
          <w:sz w:val="24"/>
          <w:szCs w:val="24"/>
          <w:lang w:eastAsia="en-US"/>
        </w:rPr>
        <w:t>Comprehensive procedures outlining how the Employee Assistance Programme will operate, be monitored and be evaluated</w:t>
      </w:r>
    </w:p>
    <w:p w14:paraId="5FA333B8" w14:textId="77777777" w:rsidR="008477EF" w:rsidRPr="008477EF" w:rsidRDefault="008477EF" w:rsidP="008477EF">
      <w:pPr>
        <w:numPr>
          <w:ilvl w:val="0"/>
          <w:numId w:val="55"/>
        </w:numPr>
        <w:spacing w:before="100" w:beforeAutospacing="1" w:after="100" w:afterAutospacing="1" w:line="240" w:lineRule="auto"/>
        <w:rPr>
          <w:rFonts w:ascii="Arial" w:eastAsia="Times New Roman" w:hAnsi="Arial" w:cs="Arial"/>
          <w:bCs/>
          <w:sz w:val="24"/>
          <w:szCs w:val="24"/>
        </w:rPr>
      </w:pPr>
      <w:r w:rsidRPr="008477EF">
        <w:rPr>
          <w:rFonts w:ascii="Arial" w:eastAsia="Times New Roman" w:hAnsi="Arial" w:cs="Arial"/>
          <w:bCs/>
          <w:sz w:val="24"/>
          <w:szCs w:val="24"/>
        </w:rPr>
        <w:t>An effective implementation plan to encourage maximum take-up of the service, using a variety of methods, taking full account of the specific and diverse needs of those in the organisation.</w:t>
      </w:r>
    </w:p>
    <w:p w14:paraId="1304055E" w14:textId="77777777" w:rsidR="008477EF" w:rsidRPr="008477EF" w:rsidRDefault="008477EF" w:rsidP="008477EF">
      <w:pPr>
        <w:numPr>
          <w:ilvl w:val="0"/>
          <w:numId w:val="55"/>
        </w:numPr>
        <w:spacing w:before="100" w:beforeAutospacing="1" w:after="100" w:afterAutospacing="1" w:line="240" w:lineRule="auto"/>
        <w:rPr>
          <w:rFonts w:ascii="Arial" w:eastAsia="Times New Roman" w:hAnsi="Arial" w:cs="Arial"/>
          <w:bCs/>
          <w:sz w:val="24"/>
          <w:szCs w:val="24"/>
        </w:rPr>
      </w:pPr>
      <w:r w:rsidRPr="008477EF">
        <w:rPr>
          <w:rFonts w:ascii="Arial" w:eastAsia="Times New Roman" w:hAnsi="Arial" w:cs="Arial"/>
          <w:bCs/>
          <w:sz w:val="24"/>
          <w:szCs w:val="24"/>
        </w:rPr>
        <w:t xml:space="preserve">An on-going promotion strategy to ensure maximum usage of the service. </w:t>
      </w:r>
    </w:p>
    <w:p w14:paraId="1C4EB3BA" w14:textId="77777777" w:rsidR="008477EF" w:rsidRPr="008477EF" w:rsidRDefault="008477EF" w:rsidP="008477EF">
      <w:pPr>
        <w:numPr>
          <w:ilvl w:val="0"/>
          <w:numId w:val="55"/>
        </w:numPr>
        <w:spacing w:before="100" w:beforeAutospacing="1" w:after="100" w:afterAutospacing="1" w:line="240" w:lineRule="auto"/>
        <w:rPr>
          <w:rFonts w:ascii="Arial" w:eastAsia="MS Mincho" w:hAnsi="Arial" w:cs="Arial"/>
          <w:sz w:val="24"/>
          <w:szCs w:val="24"/>
          <w:lang w:eastAsia="en-US"/>
        </w:rPr>
      </w:pPr>
      <w:r w:rsidRPr="008477EF">
        <w:rPr>
          <w:rFonts w:ascii="Arial" w:eastAsia="MS Mincho" w:hAnsi="Arial" w:cs="Arial"/>
          <w:sz w:val="24"/>
          <w:szCs w:val="24"/>
          <w:lang w:eastAsia="en-US"/>
        </w:rPr>
        <w:t>Information on trends and emerging organisational needs which would refine the service delivered to the Contracting Authority</w:t>
      </w:r>
    </w:p>
    <w:p w14:paraId="1251B27A" w14:textId="77777777" w:rsidR="008477EF" w:rsidRPr="008477EF" w:rsidRDefault="008477EF" w:rsidP="008477EF">
      <w:pPr>
        <w:numPr>
          <w:ilvl w:val="0"/>
          <w:numId w:val="55"/>
        </w:numPr>
        <w:spacing w:before="100" w:beforeAutospacing="1" w:after="100" w:afterAutospacing="1" w:line="240" w:lineRule="auto"/>
        <w:rPr>
          <w:rFonts w:ascii="Arial" w:eastAsia="MS Mincho" w:hAnsi="Arial" w:cs="Arial"/>
          <w:sz w:val="24"/>
          <w:szCs w:val="24"/>
          <w:lang w:eastAsia="en-US"/>
        </w:rPr>
      </w:pPr>
      <w:r w:rsidRPr="008477EF">
        <w:rPr>
          <w:rFonts w:ascii="Arial" w:eastAsia="MS Mincho" w:hAnsi="Arial" w:cs="Arial"/>
          <w:sz w:val="24"/>
          <w:szCs w:val="24"/>
          <w:lang w:eastAsia="en-US"/>
        </w:rPr>
        <w:t>Arrangements for audit, evaluation and service developments</w:t>
      </w:r>
    </w:p>
    <w:p w14:paraId="6338A5DF" w14:textId="77777777" w:rsidR="008477EF" w:rsidRPr="008477EF" w:rsidRDefault="008477EF" w:rsidP="008477EF">
      <w:pPr>
        <w:numPr>
          <w:ilvl w:val="0"/>
          <w:numId w:val="55"/>
        </w:numPr>
        <w:spacing w:before="100" w:beforeAutospacing="1" w:after="100" w:afterAutospacing="1" w:line="240" w:lineRule="auto"/>
        <w:rPr>
          <w:rFonts w:ascii="Arial" w:eastAsia="MS Mincho" w:hAnsi="Arial" w:cs="Arial"/>
          <w:sz w:val="24"/>
          <w:szCs w:val="24"/>
          <w:lang w:eastAsia="en-US"/>
        </w:rPr>
      </w:pPr>
      <w:r w:rsidRPr="008477EF">
        <w:rPr>
          <w:rFonts w:ascii="Arial" w:eastAsia="MS Mincho" w:hAnsi="Arial" w:cs="Arial"/>
          <w:sz w:val="24"/>
          <w:szCs w:val="24"/>
          <w:lang w:eastAsia="en-US"/>
        </w:rPr>
        <w:t xml:space="preserve">Work focused programmes to assist in the identification and resolution of employee concerns such as those arising from work demands, working relationships, personal and interpersonal skills, work/life balance, stress (see HSE Management Standards) and other related issues. </w:t>
      </w:r>
    </w:p>
    <w:p w14:paraId="0F4034A8" w14:textId="77777777" w:rsidR="008477EF" w:rsidRPr="008477EF" w:rsidRDefault="008477EF" w:rsidP="008477EF">
      <w:pPr>
        <w:numPr>
          <w:ilvl w:val="0"/>
          <w:numId w:val="55"/>
        </w:numPr>
        <w:spacing w:before="100" w:beforeAutospacing="1" w:after="100" w:afterAutospacing="1" w:line="240" w:lineRule="auto"/>
        <w:rPr>
          <w:rFonts w:ascii="Arial" w:eastAsia="MS Mincho" w:hAnsi="Arial" w:cs="Arial"/>
          <w:sz w:val="24"/>
          <w:szCs w:val="24"/>
          <w:lang w:eastAsia="en-US"/>
        </w:rPr>
      </w:pPr>
      <w:r w:rsidRPr="008477EF">
        <w:rPr>
          <w:rFonts w:ascii="Arial" w:eastAsia="MS Mincho" w:hAnsi="Arial" w:cs="Arial"/>
          <w:sz w:val="24"/>
          <w:szCs w:val="24"/>
          <w:lang w:eastAsia="en-US"/>
        </w:rPr>
        <w:t>A programme of self-help and professional interventions to support users with personal matters such as health, relationships, family, financial, emotional, legal, anxiety, alcohol, drugs and other related issues.</w:t>
      </w:r>
    </w:p>
    <w:p w14:paraId="2D30BFF0" w14:textId="77777777" w:rsidR="008477EF" w:rsidRPr="008477EF" w:rsidRDefault="008477EF" w:rsidP="008477EF">
      <w:pPr>
        <w:numPr>
          <w:ilvl w:val="0"/>
          <w:numId w:val="55"/>
        </w:numPr>
        <w:spacing w:before="100" w:beforeAutospacing="1" w:after="100" w:afterAutospacing="1" w:line="240" w:lineRule="auto"/>
        <w:rPr>
          <w:rFonts w:ascii="Arial" w:eastAsia="MS Mincho" w:hAnsi="Arial" w:cs="Arial"/>
          <w:sz w:val="24"/>
          <w:szCs w:val="24"/>
          <w:lang w:eastAsia="en-US"/>
        </w:rPr>
      </w:pPr>
      <w:r w:rsidRPr="008477EF">
        <w:rPr>
          <w:rFonts w:ascii="Arial" w:eastAsia="MS Mincho" w:hAnsi="Arial" w:cs="Arial"/>
          <w:sz w:val="24"/>
          <w:szCs w:val="24"/>
          <w:lang w:eastAsia="en-US"/>
        </w:rPr>
        <w:t>Robust equality and diversity procedures, both in relation to their own staff, and in their dealings with the Contracting Authority’s employees who contact them for support.</w:t>
      </w:r>
    </w:p>
    <w:p w14:paraId="424028CA" w14:textId="38AB0C49" w:rsidR="008477EF" w:rsidRPr="008477EF" w:rsidRDefault="008477EF" w:rsidP="008477EF">
      <w:pPr>
        <w:numPr>
          <w:ilvl w:val="0"/>
          <w:numId w:val="55"/>
        </w:numPr>
        <w:spacing w:before="100" w:beforeAutospacing="1" w:after="100" w:afterAutospacing="1" w:line="240" w:lineRule="auto"/>
        <w:rPr>
          <w:rFonts w:ascii="Arial" w:eastAsia="MS Mincho" w:hAnsi="Arial" w:cs="Arial"/>
          <w:sz w:val="24"/>
          <w:szCs w:val="24"/>
          <w:lang w:eastAsia="en-US"/>
        </w:rPr>
      </w:pPr>
      <w:r w:rsidRPr="008477EF">
        <w:rPr>
          <w:rFonts w:ascii="Arial" w:eastAsia="MS Mincho" w:hAnsi="Arial" w:cs="Arial"/>
          <w:sz w:val="24"/>
          <w:szCs w:val="24"/>
          <w:lang w:eastAsia="en-US"/>
        </w:rPr>
        <w:t xml:space="preserve">Quality management systems that will enable them to provide effective clinical, professional and administrative </w:t>
      </w:r>
      <w:r w:rsidR="00C76834">
        <w:rPr>
          <w:rFonts w:ascii="Arial" w:eastAsia="MS Mincho" w:hAnsi="Arial" w:cs="Arial"/>
          <w:sz w:val="24"/>
          <w:szCs w:val="24"/>
          <w:lang w:eastAsia="en-US"/>
        </w:rPr>
        <w:t>S</w:t>
      </w:r>
      <w:r w:rsidRPr="008477EF">
        <w:rPr>
          <w:rFonts w:ascii="Arial" w:eastAsia="MS Mincho" w:hAnsi="Arial" w:cs="Arial"/>
          <w:sz w:val="24"/>
          <w:szCs w:val="24"/>
          <w:lang w:eastAsia="en-US"/>
        </w:rPr>
        <w:t>ervices in keeping with the key performance indicators.</w:t>
      </w:r>
    </w:p>
    <w:p w14:paraId="3269959D" w14:textId="77777777" w:rsidR="008477EF" w:rsidRPr="008477EF" w:rsidRDefault="008477EF" w:rsidP="008477EF">
      <w:pPr>
        <w:tabs>
          <w:tab w:val="left" w:pos="142"/>
        </w:tabs>
        <w:spacing w:after="0"/>
        <w:rPr>
          <w:rFonts w:ascii="Arial" w:eastAsia="MS Mincho" w:hAnsi="Arial" w:cs="Arial"/>
          <w:b/>
          <w:sz w:val="24"/>
          <w:szCs w:val="24"/>
          <w:lang w:eastAsia="en-US"/>
        </w:rPr>
      </w:pPr>
      <w:r w:rsidRPr="008477EF">
        <w:rPr>
          <w:rFonts w:ascii="Arial" w:eastAsia="MS Mincho" w:hAnsi="Arial" w:cs="Arial"/>
          <w:b/>
          <w:sz w:val="24"/>
          <w:szCs w:val="24"/>
          <w:lang w:eastAsia="en-US"/>
        </w:rPr>
        <w:t>Occupational Health Services and Employee Assistance Programmes Working Together</w:t>
      </w:r>
    </w:p>
    <w:p w14:paraId="179D85C6" w14:textId="77777777" w:rsidR="008477EF" w:rsidRPr="008477EF" w:rsidRDefault="008477EF" w:rsidP="008477EF">
      <w:pPr>
        <w:tabs>
          <w:tab w:val="left" w:pos="142"/>
        </w:tabs>
        <w:spacing w:after="0"/>
        <w:rPr>
          <w:rFonts w:ascii="Arial" w:eastAsia="MS Mincho" w:hAnsi="Arial" w:cs="Arial"/>
          <w:sz w:val="24"/>
          <w:szCs w:val="24"/>
          <w:lang w:eastAsia="en-US"/>
        </w:rPr>
      </w:pPr>
    </w:p>
    <w:p w14:paraId="1121B953" w14:textId="77777777" w:rsidR="008477EF" w:rsidRPr="008477EF" w:rsidRDefault="008477EF" w:rsidP="008477EF">
      <w:pPr>
        <w:tabs>
          <w:tab w:val="left" w:pos="142"/>
        </w:tabs>
        <w:spacing w:after="0"/>
        <w:rPr>
          <w:rFonts w:ascii="Arial" w:eastAsia="MS Mincho" w:hAnsi="Arial" w:cs="Arial"/>
          <w:sz w:val="24"/>
          <w:szCs w:val="24"/>
          <w:lang w:eastAsia="en-US"/>
        </w:rPr>
      </w:pPr>
      <w:r w:rsidRPr="008477EF">
        <w:rPr>
          <w:rFonts w:ascii="Arial" w:eastAsia="MS Mincho" w:hAnsi="Arial" w:cs="Arial"/>
          <w:sz w:val="24"/>
          <w:szCs w:val="24"/>
          <w:lang w:eastAsia="en-US"/>
        </w:rPr>
        <w:t xml:space="preserve">The Authority understands that physical and psychological health is important to enable employees to stay in work or return to work and that both Occupational Health and Employee Assistance play an active part in that process. </w:t>
      </w:r>
    </w:p>
    <w:p w14:paraId="55CF6810" w14:textId="77777777" w:rsidR="008477EF" w:rsidRPr="008477EF" w:rsidRDefault="008477EF" w:rsidP="008477EF">
      <w:pPr>
        <w:tabs>
          <w:tab w:val="left" w:pos="142"/>
        </w:tabs>
        <w:spacing w:after="0"/>
        <w:rPr>
          <w:rFonts w:ascii="Arial" w:eastAsia="MS Mincho" w:hAnsi="Arial" w:cs="Arial"/>
          <w:sz w:val="24"/>
          <w:szCs w:val="24"/>
          <w:lang w:eastAsia="en-US"/>
        </w:rPr>
      </w:pPr>
    </w:p>
    <w:p w14:paraId="10D80F86" w14:textId="481BBE33" w:rsidR="008477EF" w:rsidRPr="008477EF" w:rsidRDefault="008477EF" w:rsidP="008477EF">
      <w:pPr>
        <w:tabs>
          <w:tab w:val="left" w:pos="142"/>
        </w:tabs>
        <w:spacing w:after="0"/>
        <w:rPr>
          <w:rFonts w:ascii="Arial" w:eastAsia="MS Mincho" w:hAnsi="Arial" w:cs="Arial"/>
          <w:sz w:val="24"/>
          <w:szCs w:val="24"/>
          <w:lang w:eastAsia="en-US"/>
        </w:rPr>
      </w:pPr>
      <w:r w:rsidRPr="008477EF">
        <w:rPr>
          <w:rFonts w:ascii="Arial" w:eastAsia="MS Mincho" w:hAnsi="Arial" w:cs="Arial"/>
          <w:sz w:val="24"/>
          <w:szCs w:val="24"/>
          <w:lang w:eastAsia="en-US"/>
        </w:rPr>
        <w:t xml:space="preserve">Supplier(s) may provide one or both </w:t>
      </w:r>
      <w:r w:rsidR="00C76834">
        <w:rPr>
          <w:rFonts w:ascii="Arial" w:eastAsia="MS Mincho" w:hAnsi="Arial" w:cs="Arial"/>
          <w:sz w:val="24"/>
          <w:szCs w:val="24"/>
          <w:lang w:eastAsia="en-US"/>
        </w:rPr>
        <w:t>S</w:t>
      </w:r>
      <w:r w:rsidRPr="008477EF">
        <w:rPr>
          <w:rFonts w:ascii="Arial" w:eastAsia="MS Mincho" w:hAnsi="Arial" w:cs="Arial"/>
          <w:sz w:val="24"/>
          <w:szCs w:val="24"/>
          <w:lang w:eastAsia="en-US"/>
        </w:rPr>
        <w:t xml:space="preserve">ervices to Contracting Authorities and should maintain clear boundaries between the two provisions whilst ensuring that both </w:t>
      </w:r>
      <w:r w:rsidR="00C76834">
        <w:rPr>
          <w:rFonts w:ascii="Arial" w:eastAsia="MS Mincho" w:hAnsi="Arial" w:cs="Arial"/>
          <w:sz w:val="24"/>
          <w:szCs w:val="24"/>
          <w:lang w:eastAsia="en-US"/>
        </w:rPr>
        <w:t>S</w:t>
      </w:r>
      <w:r w:rsidRPr="008477EF">
        <w:rPr>
          <w:rFonts w:ascii="Arial" w:eastAsia="MS Mincho" w:hAnsi="Arial" w:cs="Arial"/>
          <w:sz w:val="24"/>
          <w:szCs w:val="24"/>
          <w:lang w:eastAsia="en-US"/>
        </w:rPr>
        <w:t xml:space="preserve">ervices offer a seamless customer journey through warm hand-offs and direct referral. </w:t>
      </w:r>
    </w:p>
    <w:p w14:paraId="4BD835C3" w14:textId="77777777" w:rsidR="008477EF" w:rsidRPr="008477EF" w:rsidRDefault="008477EF" w:rsidP="008477EF">
      <w:pPr>
        <w:tabs>
          <w:tab w:val="left" w:pos="142"/>
        </w:tabs>
        <w:spacing w:after="0"/>
        <w:rPr>
          <w:rFonts w:ascii="Arial" w:eastAsia="MS Mincho" w:hAnsi="Arial" w:cs="Arial"/>
          <w:sz w:val="24"/>
          <w:szCs w:val="24"/>
          <w:lang w:eastAsia="en-US"/>
        </w:rPr>
      </w:pPr>
    </w:p>
    <w:p w14:paraId="40934884" w14:textId="77777777" w:rsidR="008477EF" w:rsidRPr="008477EF" w:rsidRDefault="008477EF" w:rsidP="008477EF">
      <w:pPr>
        <w:tabs>
          <w:tab w:val="left" w:pos="142"/>
        </w:tabs>
        <w:spacing w:after="0"/>
        <w:rPr>
          <w:rFonts w:ascii="Arial" w:eastAsia="MS Mincho" w:hAnsi="Arial" w:cs="Arial"/>
          <w:sz w:val="24"/>
          <w:szCs w:val="24"/>
          <w:lang w:eastAsia="en-US"/>
        </w:rPr>
      </w:pPr>
      <w:r w:rsidRPr="008477EF">
        <w:rPr>
          <w:rFonts w:ascii="Arial" w:eastAsia="MS Mincho" w:hAnsi="Arial" w:cs="Arial"/>
          <w:sz w:val="24"/>
          <w:szCs w:val="24"/>
          <w:lang w:eastAsia="en-US"/>
        </w:rPr>
        <w:t>On contract commencement, the Supplier(s) should work together to provide the Contracting Authorities with:</w:t>
      </w:r>
    </w:p>
    <w:p w14:paraId="6D51BF26" w14:textId="77777777" w:rsidR="008477EF" w:rsidRPr="008477EF" w:rsidRDefault="008477EF" w:rsidP="008477EF">
      <w:pPr>
        <w:tabs>
          <w:tab w:val="left" w:pos="142"/>
        </w:tabs>
        <w:spacing w:after="0"/>
        <w:rPr>
          <w:rFonts w:ascii="Arial" w:eastAsia="MS Mincho" w:hAnsi="Arial" w:cs="Arial"/>
          <w:sz w:val="24"/>
          <w:szCs w:val="24"/>
          <w:lang w:eastAsia="en-US"/>
        </w:rPr>
      </w:pPr>
    </w:p>
    <w:p w14:paraId="741F14C8" w14:textId="77777777" w:rsidR="008477EF" w:rsidRPr="008477EF" w:rsidRDefault="008477EF" w:rsidP="008477EF">
      <w:pPr>
        <w:numPr>
          <w:ilvl w:val="0"/>
          <w:numId w:val="56"/>
        </w:numPr>
        <w:tabs>
          <w:tab w:val="left" w:pos="142"/>
        </w:tabs>
        <w:spacing w:after="0" w:line="240" w:lineRule="auto"/>
        <w:contextualSpacing/>
        <w:rPr>
          <w:rFonts w:ascii="Arial" w:eastAsia="MS Mincho" w:hAnsi="Arial" w:cs="Arial"/>
          <w:sz w:val="24"/>
          <w:szCs w:val="24"/>
          <w:lang w:eastAsia="en-US"/>
        </w:rPr>
      </w:pPr>
      <w:r w:rsidRPr="008477EF">
        <w:rPr>
          <w:rFonts w:ascii="Arial" w:eastAsia="MS Mincho" w:hAnsi="Arial" w:cs="Arial"/>
          <w:sz w:val="24"/>
          <w:szCs w:val="24"/>
          <w:lang w:eastAsia="en-US"/>
        </w:rPr>
        <w:t>The process for referring cases between the two provisions, including employee consent</w:t>
      </w:r>
    </w:p>
    <w:p w14:paraId="676D1FC9" w14:textId="77777777" w:rsidR="008477EF" w:rsidRPr="008477EF" w:rsidRDefault="008477EF" w:rsidP="008477EF">
      <w:pPr>
        <w:numPr>
          <w:ilvl w:val="0"/>
          <w:numId w:val="56"/>
        </w:numPr>
        <w:tabs>
          <w:tab w:val="left" w:pos="142"/>
        </w:tabs>
        <w:spacing w:after="0" w:line="240" w:lineRule="auto"/>
        <w:contextualSpacing/>
        <w:rPr>
          <w:rFonts w:ascii="Arial" w:eastAsia="MS Mincho" w:hAnsi="Arial" w:cs="Arial"/>
          <w:sz w:val="24"/>
          <w:szCs w:val="24"/>
          <w:lang w:eastAsia="en-US"/>
        </w:rPr>
      </w:pPr>
      <w:r w:rsidRPr="008477EF">
        <w:rPr>
          <w:rFonts w:ascii="Arial" w:eastAsia="MS Mincho" w:hAnsi="Arial" w:cs="Arial"/>
          <w:sz w:val="24"/>
          <w:szCs w:val="24"/>
          <w:lang w:eastAsia="en-US"/>
        </w:rPr>
        <w:t>The level of employee information to be exchanged to manage the case effectively</w:t>
      </w:r>
    </w:p>
    <w:p w14:paraId="606947D8" w14:textId="77777777" w:rsidR="008477EF" w:rsidRPr="008477EF" w:rsidRDefault="008477EF" w:rsidP="008477EF">
      <w:pPr>
        <w:numPr>
          <w:ilvl w:val="0"/>
          <w:numId w:val="56"/>
        </w:numPr>
        <w:tabs>
          <w:tab w:val="left" w:pos="142"/>
        </w:tabs>
        <w:spacing w:after="0" w:line="240" w:lineRule="auto"/>
        <w:contextualSpacing/>
        <w:rPr>
          <w:rFonts w:ascii="Arial" w:eastAsia="MS Mincho" w:hAnsi="Arial" w:cs="Arial"/>
          <w:sz w:val="24"/>
          <w:szCs w:val="24"/>
          <w:lang w:eastAsia="en-US"/>
        </w:rPr>
      </w:pPr>
      <w:r w:rsidRPr="008477EF">
        <w:rPr>
          <w:rFonts w:ascii="Arial" w:eastAsia="MS Mincho" w:hAnsi="Arial" w:cs="Arial"/>
          <w:sz w:val="24"/>
          <w:szCs w:val="24"/>
          <w:lang w:eastAsia="en-US"/>
        </w:rPr>
        <w:t>Processes for ensuring that the employee does not need to “re-tell” their story</w:t>
      </w:r>
    </w:p>
    <w:p w14:paraId="41F623E7" w14:textId="77777777" w:rsidR="008477EF" w:rsidRPr="008477EF" w:rsidRDefault="008477EF" w:rsidP="008477EF">
      <w:pPr>
        <w:numPr>
          <w:ilvl w:val="0"/>
          <w:numId w:val="56"/>
        </w:numPr>
        <w:tabs>
          <w:tab w:val="left" w:pos="142"/>
        </w:tabs>
        <w:spacing w:after="0" w:line="240" w:lineRule="auto"/>
        <w:contextualSpacing/>
        <w:rPr>
          <w:rFonts w:ascii="Arial" w:eastAsia="MS Mincho" w:hAnsi="Arial" w:cs="Arial"/>
          <w:sz w:val="24"/>
          <w:szCs w:val="24"/>
          <w:lang w:eastAsia="en-US"/>
        </w:rPr>
      </w:pPr>
      <w:r w:rsidRPr="008477EF">
        <w:rPr>
          <w:rFonts w:ascii="Arial" w:eastAsia="MS Mincho" w:hAnsi="Arial" w:cs="Arial"/>
          <w:sz w:val="24"/>
          <w:szCs w:val="24"/>
          <w:lang w:eastAsia="en-US"/>
        </w:rPr>
        <w:t>Case management and monitoring</w:t>
      </w:r>
    </w:p>
    <w:p w14:paraId="1ACC271E" w14:textId="77777777" w:rsidR="008477EF" w:rsidRPr="008477EF" w:rsidRDefault="008477EF" w:rsidP="008477EF">
      <w:pPr>
        <w:numPr>
          <w:ilvl w:val="0"/>
          <w:numId w:val="56"/>
        </w:numPr>
        <w:tabs>
          <w:tab w:val="left" w:pos="142"/>
        </w:tabs>
        <w:spacing w:after="0" w:line="240" w:lineRule="auto"/>
        <w:contextualSpacing/>
        <w:rPr>
          <w:rFonts w:ascii="Arial" w:eastAsia="MS Mincho" w:hAnsi="Arial" w:cs="Arial"/>
          <w:sz w:val="24"/>
          <w:szCs w:val="24"/>
          <w:lang w:eastAsia="en-US"/>
        </w:rPr>
      </w:pPr>
      <w:r w:rsidRPr="008477EF">
        <w:rPr>
          <w:rFonts w:ascii="Arial" w:eastAsia="MS Mincho" w:hAnsi="Arial" w:cs="Arial"/>
          <w:sz w:val="24"/>
          <w:szCs w:val="24"/>
          <w:lang w:eastAsia="en-US"/>
        </w:rPr>
        <w:t>Outcome measurement.</w:t>
      </w:r>
    </w:p>
    <w:p w14:paraId="25056757" w14:textId="77777777" w:rsidR="008477EF" w:rsidRPr="008477EF" w:rsidRDefault="008477EF" w:rsidP="008477EF">
      <w:pPr>
        <w:shd w:val="clear" w:color="auto" w:fill="FEFEFE"/>
        <w:spacing w:before="120" w:after="120"/>
        <w:rPr>
          <w:rFonts w:ascii="Arial" w:eastAsia="MS Mincho" w:hAnsi="Arial" w:cs="Arial"/>
          <w:b/>
          <w:bCs/>
          <w:color w:val="333333"/>
          <w:sz w:val="24"/>
          <w:szCs w:val="24"/>
          <w:lang w:val="en-US" w:eastAsia="en-US"/>
        </w:rPr>
      </w:pPr>
    </w:p>
    <w:p w14:paraId="5B5A4C58" w14:textId="77777777" w:rsidR="008477EF" w:rsidRPr="008477EF" w:rsidRDefault="008477EF" w:rsidP="008477EF">
      <w:pPr>
        <w:shd w:val="clear" w:color="auto" w:fill="FEFEFE"/>
        <w:spacing w:before="120" w:after="120"/>
        <w:rPr>
          <w:rFonts w:ascii="Arial" w:eastAsia="MS Mincho" w:hAnsi="Arial" w:cs="Arial"/>
          <w:b/>
          <w:bCs/>
          <w:color w:val="333333"/>
          <w:sz w:val="24"/>
          <w:szCs w:val="24"/>
          <w:lang w:val="en-US" w:eastAsia="en-US"/>
        </w:rPr>
      </w:pPr>
      <w:r w:rsidRPr="008477EF">
        <w:rPr>
          <w:rFonts w:ascii="Arial" w:eastAsia="MS Mincho" w:hAnsi="Arial" w:cs="Arial"/>
          <w:b/>
          <w:bCs/>
          <w:color w:val="333333"/>
          <w:sz w:val="24"/>
          <w:szCs w:val="24"/>
          <w:lang w:val="en-US" w:eastAsia="en-US"/>
        </w:rPr>
        <w:t>Key Success Measures</w:t>
      </w:r>
    </w:p>
    <w:p w14:paraId="322FC0B5" w14:textId="77777777" w:rsidR="008477EF" w:rsidRPr="008477EF" w:rsidRDefault="008477EF" w:rsidP="008477EF">
      <w:pPr>
        <w:shd w:val="clear" w:color="auto" w:fill="FEFEFE"/>
        <w:spacing w:before="120" w:after="120"/>
        <w:rPr>
          <w:rFonts w:ascii="Arial" w:eastAsia="MS Mincho" w:hAnsi="Arial" w:cs="Arial"/>
          <w:bCs/>
          <w:color w:val="333333"/>
          <w:sz w:val="24"/>
          <w:szCs w:val="24"/>
          <w:lang w:val="en-US" w:eastAsia="en-US"/>
        </w:rPr>
      </w:pPr>
      <w:r w:rsidRPr="008477EF">
        <w:rPr>
          <w:rFonts w:ascii="Arial" w:eastAsia="MS Mincho" w:hAnsi="Arial" w:cs="Arial"/>
          <w:bCs/>
          <w:color w:val="333333"/>
          <w:sz w:val="24"/>
          <w:szCs w:val="24"/>
          <w:lang w:val="en-US" w:eastAsia="en-US"/>
        </w:rPr>
        <w:t>Extensive engagement with Civil Service departments, WPS and the supply market has produced some very clear messages, which are key to the success of this Framework:</w:t>
      </w:r>
    </w:p>
    <w:p w14:paraId="6D00B971" w14:textId="77777777" w:rsidR="008477EF" w:rsidRPr="008477EF" w:rsidRDefault="008477EF" w:rsidP="008477EF">
      <w:pPr>
        <w:numPr>
          <w:ilvl w:val="0"/>
          <w:numId w:val="53"/>
        </w:numPr>
        <w:shd w:val="clear" w:color="auto" w:fill="FEFEFE"/>
        <w:spacing w:before="120" w:after="120" w:line="240" w:lineRule="auto"/>
        <w:contextualSpacing/>
        <w:rPr>
          <w:rFonts w:ascii="Arial" w:eastAsia="MS Mincho" w:hAnsi="Arial" w:cs="Arial"/>
          <w:color w:val="333333"/>
          <w:sz w:val="24"/>
          <w:szCs w:val="24"/>
          <w:lang w:eastAsia="en-US"/>
        </w:rPr>
      </w:pPr>
      <w:r w:rsidRPr="008477EF">
        <w:rPr>
          <w:rFonts w:ascii="Arial" w:eastAsia="MS Mincho" w:hAnsi="Arial" w:cs="Arial"/>
          <w:color w:val="333333"/>
          <w:sz w:val="24"/>
          <w:szCs w:val="24"/>
          <w:lang w:eastAsia="en-US"/>
        </w:rPr>
        <w:t>There is no one size fits all for the Services. Contracting Authorities need flexibility to choose the model that works for them;</w:t>
      </w:r>
    </w:p>
    <w:p w14:paraId="4FD70E26" w14:textId="77777777" w:rsidR="008477EF" w:rsidRPr="008477EF" w:rsidRDefault="008477EF" w:rsidP="008477EF">
      <w:pPr>
        <w:numPr>
          <w:ilvl w:val="0"/>
          <w:numId w:val="53"/>
        </w:numPr>
        <w:shd w:val="clear" w:color="auto" w:fill="FEFEFE"/>
        <w:spacing w:before="120" w:after="120" w:line="240" w:lineRule="auto"/>
        <w:contextualSpacing/>
        <w:rPr>
          <w:rFonts w:ascii="Arial" w:eastAsia="MS Mincho" w:hAnsi="Arial" w:cs="Arial"/>
          <w:color w:val="333333"/>
          <w:sz w:val="24"/>
          <w:szCs w:val="24"/>
          <w:lang w:eastAsia="en-US"/>
        </w:rPr>
      </w:pPr>
      <w:r w:rsidRPr="008477EF">
        <w:rPr>
          <w:rFonts w:ascii="Arial" w:eastAsia="MS Mincho" w:hAnsi="Arial" w:cs="Arial"/>
          <w:color w:val="333333"/>
          <w:sz w:val="24"/>
          <w:szCs w:val="24"/>
          <w:lang w:eastAsia="en-US"/>
        </w:rPr>
        <w:t>Consistency of Service whereby the profile of a department should not influence the level of Service provided;</w:t>
      </w:r>
    </w:p>
    <w:p w14:paraId="0846A971" w14:textId="77777777" w:rsidR="008477EF" w:rsidRPr="008477EF" w:rsidRDefault="008477EF" w:rsidP="008477EF">
      <w:pPr>
        <w:numPr>
          <w:ilvl w:val="0"/>
          <w:numId w:val="53"/>
        </w:numPr>
        <w:shd w:val="clear" w:color="auto" w:fill="FEFEFE"/>
        <w:spacing w:before="120" w:after="120" w:line="240" w:lineRule="auto"/>
        <w:contextualSpacing/>
        <w:rPr>
          <w:rFonts w:ascii="Arial" w:eastAsia="MS Mincho" w:hAnsi="Arial" w:cs="Arial"/>
          <w:color w:val="333333"/>
          <w:sz w:val="24"/>
          <w:szCs w:val="24"/>
          <w:lang w:eastAsia="en-US"/>
        </w:rPr>
      </w:pPr>
      <w:r w:rsidRPr="008477EF">
        <w:rPr>
          <w:rFonts w:ascii="Arial" w:eastAsia="MS Mincho" w:hAnsi="Arial" w:cs="Arial"/>
          <w:color w:val="333333"/>
          <w:sz w:val="24"/>
          <w:szCs w:val="24"/>
          <w:lang w:eastAsia="en-US"/>
        </w:rPr>
        <w:t>Consistent, achievable yet challenging SLA’s;</w:t>
      </w:r>
    </w:p>
    <w:p w14:paraId="19DEFB2A" w14:textId="77777777" w:rsidR="008477EF" w:rsidRPr="008477EF" w:rsidRDefault="008477EF" w:rsidP="008477EF">
      <w:pPr>
        <w:numPr>
          <w:ilvl w:val="0"/>
          <w:numId w:val="53"/>
        </w:numPr>
        <w:shd w:val="clear" w:color="auto" w:fill="FEFEFE"/>
        <w:spacing w:before="120" w:after="120" w:line="240" w:lineRule="auto"/>
        <w:contextualSpacing/>
        <w:rPr>
          <w:rFonts w:ascii="Arial" w:eastAsia="MS Mincho" w:hAnsi="Arial" w:cs="Arial"/>
          <w:color w:val="333333"/>
          <w:sz w:val="24"/>
          <w:szCs w:val="24"/>
          <w:lang w:eastAsia="en-US"/>
        </w:rPr>
      </w:pPr>
      <w:r w:rsidRPr="008477EF">
        <w:rPr>
          <w:rFonts w:ascii="Arial" w:eastAsia="MS Mincho" w:hAnsi="Arial" w:cs="Arial"/>
          <w:color w:val="333333"/>
          <w:sz w:val="24"/>
          <w:szCs w:val="24"/>
          <w:lang w:eastAsia="en-US"/>
        </w:rPr>
        <w:t>Greater partnership with Suppliers across the Contracting Authorities, CS Employee Policy and CCS regarding continuous improvement and market innovation;</w:t>
      </w:r>
    </w:p>
    <w:p w14:paraId="1A564D0E" w14:textId="77777777" w:rsidR="008477EF" w:rsidRPr="008477EF" w:rsidRDefault="008477EF" w:rsidP="008477EF">
      <w:pPr>
        <w:numPr>
          <w:ilvl w:val="0"/>
          <w:numId w:val="53"/>
        </w:numPr>
        <w:shd w:val="clear" w:color="auto" w:fill="FEFEFE"/>
        <w:spacing w:before="120" w:after="120" w:line="240" w:lineRule="auto"/>
        <w:contextualSpacing/>
        <w:rPr>
          <w:rFonts w:ascii="Arial" w:eastAsia="MS Mincho" w:hAnsi="Arial" w:cs="Arial"/>
          <w:color w:val="333333"/>
          <w:sz w:val="24"/>
          <w:szCs w:val="24"/>
          <w:lang w:eastAsia="en-US"/>
        </w:rPr>
      </w:pPr>
      <w:r w:rsidRPr="008477EF">
        <w:rPr>
          <w:rFonts w:ascii="Arial" w:eastAsia="MS Mincho" w:hAnsi="Arial" w:cs="Arial"/>
          <w:color w:val="333333"/>
          <w:sz w:val="24"/>
          <w:szCs w:val="24"/>
          <w:lang w:eastAsia="en-US"/>
        </w:rPr>
        <w:t>Suppliers to more actively measure and report the value of the Services; and</w:t>
      </w:r>
    </w:p>
    <w:p w14:paraId="7BD6E0E8" w14:textId="77777777" w:rsidR="008477EF" w:rsidRPr="008477EF" w:rsidRDefault="008477EF" w:rsidP="008477EF">
      <w:pPr>
        <w:numPr>
          <w:ilvl w:val="0"/>
          <w:numId w:val="53"/>
        </w:numPr>
        <w:shd w:val="clear" w:color="auto" w:fill="FEFEFE"/>
        <w:spacing w:before="120" w:after="120" w:line="240" w:lineRule="auto"/>
        <w:contextualSpacing/>
        <w:rPr>
          <w:rFonts w:ascii="Arial" w:eastAsia="MS Mincho" w:hAnsi="Arial" w:cs="Arial"/>
          <w:color w:val="333333"/>
          <w:sz w:val="24"/>
          <w:szCs w:val="24"/>
          <w:lang w:eastAsia="en-US"/>
        </w:rPr>
      </w:pPr>
      <w:r w:rsidRPr="008477EF">
        <w:rPr>
          <w:rFonts w:ascii="Arial" w:eastAsia="MS Mincho" w:hAnsi="Arial" w:cs="Arial"/>
          <w:color w:val="333333"/>
          <w:sz w:val="24"/>
          <w:szCs w:val="24"/>
          <w:lang w:eastAsia="en-US"/>
        </w:rPr>
        <w:t>Clear and transparent pricing and invoicing.</w:t>
      </w:r>
    </w:p>
    <w:p w14:paraId="7D7F27C7" w14:textId="77777777" w:rsidR="008477EF" w:rsidRPr="008477EF" w:rsidRDefault="008477EF" w:rsidP="008477EF">
      <w:pPr>
        <w:shd w:val="clear" w:color="auto" w:fill="FEFEFE"/>
        <w:spacing w:before="120" w:after="120"/>
        <w:rPr>
          <w:rFonts w:ascii="Arial" w:eastAsia="Times New Roman" w:hAnsi="Arial" w:cs="Arial"/>
          <w:b/>
          <w:color w:val="333333"/>
          <w:sz w:val="24"/>
          <w:szCs w:val="24"/>
          <w:lang w:val="en-US"/>
        </w:rPr>
      </w:pPr>
    </w:p>
    <w:p w14:paraId="1225F51B" w14:textId="77777777" w:rsidR="008477EF" w:rsidRPr="008477EF" w:rsidRDefault="008477EF" w:rsidP="008477EF">
      <w:pPr>
        <w:shd w:val="clear" w:color="auto" w:fill="FEFEFE"/>
        <w:spacing w:before="120" w:after="120"/>
        <w:rPr>
          <w:rFonts w:ascii="Arial" w:eastAsia="Times New Roman" w:hAnsi="Arial" w:cs="Arial"/>
          <w:b/>
          <w:color w:val="333333"/>
          <w:sz w:val="24"/>
          <w:szCs w:val="24"/>
          <w:lang w:val="en-US"/>
        </w:rPr>
      </w:pPr>
      <w:r w:rsidRPr="008477EF">
        <w:rPr>
          <w:rFonts w:ascii="Arial" w:eastAsia="Times New Roman" w:hAnsi="Arial" w:cs="Arial"/>
          <w:b/>
          <w:color w:val="333333"/>
          <w:sz w:val="24"/>
          <w:szCs w:val="24"/>
          <w:lang w:val="en-US"/>
        </w:rPr>
        <w:t>Current Position</w:t>
      </w:r>
    </w:p>
    <w:p w14:paraId="5538D15E" w14:textId="77777777" w:rsidR="008477EF" w:rsidRPr="008477EF" w:rsidRDefault="008477EF" w:rsidP="008477EF">
      <w:pPr>
        <w:shd w:val="clear" w:color="auto" w:fill="FEFEFE"/>
        <w:spacing w:before="120" w:after="120"/>
        <w:rPr>
          <w:rFonts w:ascii="Arial" w:eastAsia="Times New Roman" w:hAnsi="Arial" w:cs="Arial"/>
          <w:b/>
          <w:color w:val="333333"/>
          <w:sz w:val="24"/>
          <w:szCs w:val="24"/>
          <w:lang w:val="en-US"/>
        </w:rPr>
      </w:pPr>
      <w:r w:rsidRPr="008477EF">
        <w:rPr>
          <w:rFonts w:ascii="Arial" w:eastAsia="Times New Roman" w:hAnsi="Arial" w:cs="Arial"/>
          <w:color w:val="333333"/>
          <w:sz w:val="24"/>
          <w:szCs w:val="24"/>
          <w:lang w:val="en-US"/>
        </w:rPr>
        <w:t xml:space="preserve">All Civil Service departments, agencies, NDPB’s, ALB’s and WPS bodies will have the option to use the Framework although they will not be mandated. Civil Service Employee Policy and Crown Commercial Service have conducted extensive stakeholder engagement to encourage full utilisation of centralised procurement in line with published priorities. A number of departmental and WPS contracts from the current Framework RM932 expire in 2017. </w:t>
      </w:r>
    </w:p>
    <w:p w14:paraId="7FC4E4B4" w14:textId="77777777" w:rsidR="008477EF" w:rsidRPr="008477EF" w:rsidRDefault="008477EF" w:rsidP="008477EF">
      <w:pPr>
        <w:shd w:val="clear" w:color="auto" w:fill="FEFEFE"/>
        <w:spacing w:before="120" w:after="120"/>
        <w:rPr>
          <w:rFonts w:ascii="Arial" w:eastAsia="MS Mincho" w:hAnsi="Arial" w:cs="Arial"/>
          <w:color w:val="333333"/>
          <w:sz w:val="24"/>
          <w:szCs w:val="24"/>
          <w:lang w:val="en-US"/>
        </w:rPr>
      </w:pPr>
      <w:r w:rsidRPr="008477EF">
        <w:rPr>
          <w:rFonts w:ascii="Arial" w:eastAsia="MS Mincho" w:hAnsi="Arial" w:cs="Arial"/>
          <w:color w:val="333333"/>
          <w:sz w:val="24"/>
          <w:szCs w:val="24"/>
          <w:lang w:val="en-US"/>
        </w:rPr>
        <w:t xml:space="preserve">It should be noted that some departments, agencies and WPS organisations have Occupational Health Services and Employee Assistance Programmes contracts that were not procured </w:t>
      </w:r>
      <w:r w:rsidRPr="008477EF">
        <w:rPr>
          <w:rFonts w:ascii="Arial" w:eastAsia="MS Mincho" w:hAnsi="Arial" w:cs="Arial"/>
          <w:bCs/>
          <w:color w:val="333333"/>
          <w:sz w:val="24"/>
          <w:szCs w:val="24"/>
          <w:lang w:val="en-US"/>
        </w:rPr>
        <w:t xml:space="preserve">through </w:t>
      </w:r>
      <w:r w:rsidRPr="008477EF">
        <w:rPr>
          <w:rFonts w:ascii="Arial" w:eastAsia="MS Mincho" w:hAnsi="Arial" w:cs="Arial"/>
          <w:color w:val="333333"/>
          <w:sz w:val="24"/>
          <w:szCs w:val="24"/>
          <w:lang w:val="en-US"/>
        </w:rPr>
        <w:t>Framework RM932 and will have different expiry dates.</w:t>
      </w:r>
    </w:p>
    <w:p w14:paraId="3F86BA43" w14:textId="77777777" w:rsidR="008477EF" w:rsidRPr="008477EF" w:rsidRDefault="008477EF" w:rsidP="008477EF">
      <w:pPr>
        <w:spacing w:after="0"/>
        <w:rPr>
          <w:rFonts w:ascii="Arial" w:eastAsia="Times New Roman" w:hAnsi="Arial" w:cs="Arial"/>
          <w:b/>
          <w:sz w:val="24"/>
          <w:szCs w:val="24"/>
          <w:lang w:eastAsia="en-US"/>
        </w:rPr>
      </w:pPr>
    </w:p>
    <w:p w14:paraId="2EA47355" w14:textId="77777777" w:rsidR="008477EF" w:rsidRPr="008477EF" w:rsidRDefault="008477EF" w:rsidP="008477EF">
      <w:pPr>
        <w:spacing w:after="0"/>
        <w:rPr>
          <w:rFonts w:ascii="Arial" w:eastAsia="Times New Roman" w:hAnsi="Arial" w:cs="Arial"/>
          <w:b/>
          <w:sz w:val="24"/>
          <w:szCs w:val="24"/>
          <w:lang w:eastAsia="en-US"/>
        </w:rPr>
      </w:pPr>
      <w:r w:rsidRPr="008477EF">
        <w:rPr>
          <w:rFonts w:ascii="Arial" w:eastAsia="Times New Roman" w:hAnsi="Arial" w:cs="Arial"/>
          <w:b/>
          <w:sz w:val="24"/>
          <w:szCs w:val="24"/>
          <w:lang w:eastAsia="en-US"/>
        </w:rPr>
        <w:t>The Civil Service Approach to Health and Wellbeing</w:t>
      </w:r>
    </w:p>
    <w:p w14:paraId="75E9594B" w14:textId="77777777" w:rsidR="008477EF" w:rsidRPr="008477EF" w:rsidRDefault="008477EF" w:rsidP="008477EF">
      <w:pPr>
        <w:shd w:val="clear" w:color="auto" w:fill="FEFEFE"/>
        <w:spacing w:before="120" w:after="120"/>
        <w:rPr>
          <w:rFonts w:ascii="Arial" w:eastAsia="MS Mincho" w:hAnsi="Arial" w:cs="Arial"/>
          <w:color w:val="333333"/>
          <w:sz w:val="24"/>
          <w:szCs w:val="24"/>
          <w:lang w:val="en-US" w:eastAsia="en-US"/>
        </w:rPr>
      </w:pPr>
      <w:r w:rsidRPr="008477EF">
        <w:rPr>
          <w:rFonts w:ascii="Arial" w:eastAsia="MS Mincho" w:hAnsi="Arial" w:cs="Arial"/>
          <w:color w:val="333333"/>
          <w:sz w:val="24"/>
          <w:szCs w:val="24"/>
          <w:lang w:val="en-US" w:eastAsia="en-US"/>
        </w:rPr>
        <w:t>To help Suppliers understand how this Framework must support a wide-ranging set of customers we have provided some detail for the Civil Service, which is anticipated to be a key customer.</w:t>
      </w:r>
    </w:p>
    <w:p w14:paraId="14139526" w14:textId="77777777" w:rsidR="008477EF" w:rsidRPr="008477EF" w:rsidRDefault="008477EF" w:rsidP="008477EF">
      <w:pPr>
        <w:spacing w:after="0"/>
        <w:rPr>
          <w:rFonts w:ascii="Arial" w:eastAsia="Times New Roman" w:hAnsi="Arial" w:cs="Arial"/>
          <w:sz w:val="24"/>
          <w:szCs w:val="24"/>
          <w:lang w:eastAsia="en-US"/>
        </w:rPr>
      </w:pPr>
      <w:r w:rsidRPr="008477EF">
        <w:rPr>
          <w:rFonts w:ascii="Arial" w:eastAsia="Times New Roman" w:hAnsi="Arial" w:cs="Arial"/>
          <w:sz w:val="24"/>
          <w:szCs w:val="24"/>
          <w:lang w:eastAsia="en-US"/>
        </w:rPr>
        <w:t>The Civil Service recognises that good workforce health and wellbeing is fundamental to service delivery. As a Civil Service, our mission is to support, secure and improve the nation that we serve and we can only achieve this by optimising the health and wellbeing of our workforce.</w:t>
      </w:r>
    </w:p>
    <w:p w14:paraId="4E4D92DE" w14:textId="77777777" w:rsidR="008477EF" w:rsidRPr="008477EF" w:rsidRDefault="008477EF" w:rsidP="008477EF">
      <w:pPr>
        <w:spacing w:after="0"/>
        <w:rPr>
          <w:rFonts w:ascii="Arial" w:eastAsia="MS Mincho" w:hAnsi="Arial" w:cs="Arial"/>
          <w:sz w:val="24"/>
          <w:szCs w:val="24"/>
          <w:lang w:eastAsia="en-US"/>
        </w:rPr>
      </w:pPr>
    </w:p>
    <w:p w14:paraId="1108341B" w14:textId="77777777" w:rsidR="008477EF" w:rsidRPr="008477EF" w:rsidRDefault="008477EF" w:rsidP="008477EF">
      <w:pPr>
        <w:spacing w:after="0"/>
        <w:rPr>
          <w:rFonts w:ascii="Arial" w:eastAsia="MS Mincho" w:hAnsi="Arial" w:cs="Arial"/>
          <w:sz w:val="24"/>
          <w:szCs w:val="24"/>
          <w:lang w:eastAsia="en-US"/>
        </w:rPr>
      </w:pPr>
      <w:r w:rsidRPr="008477EF">
        <w:rPr>
          <w:rFonts w:ascii="Arial" w:eastAsia="MS Mincho" w:hAnsi="Arial" w:cs="Arial"/>
          <w:sz w:val="24"/>
          <w:szCs w:val="24"/>
          <w:lang w:eastAsia="en-US"/>
        </w:rPr>
        <w:t>Globally, there is growing recognition of the importance of individual wellbeing, inside and outside the workplace. Improvement in wellbeing is linked to improved workplace performance, productivity and quality in outputs. High quality health and wellbeing provision is increasingly a characteristic of high performing organisations, key to enabling them to attract and retain top talent.</w:t>
      </w:r>
    </w:p>
    <w:p w14:paraId="02C3A10A" w14:textId="77777777" w:rsidR="008477EF" w:rsidRPr="008477EF" w:rsidRDefault="008477EF" w:rsidP="008477EF">
      <w:pPr>
        <w:spacing w:after="0"/>
        <w:rPr>
          <w:rFonts w:ascii="Arial" w:eastAsia="Times New Roman" w:hAnsi="Arial" w:cs="Arial"/>
          <w:b/>
          <w:bCs/>
          <w:sz w:val="24"/>
          <w:szCs w:val="24"/>
          <w:lang w:eastAsia="en-US"/>
        </w:rPr>
      </w:pPr>
    </w:p>
    <w:p w14:paraId="2605BD13" w14:textId="77777777" w:rsidR="008477EF" w:rsidRPr="008477EF" w:rsidRDefault="008477EF" w:rsidP="008477EF">
      <w:pPr>
        <w:spacing w:after="0"/>
        <w:rPr>
          <w:rFonts w:ascii="Arial" w:eastAsia="Times New Roman" w:hAnsi="Arial" w:cs="Arial"/>
          <w:sz w:val="24"/>
          <w:szCs w:val="24"/>
          <w:lang w:eastAsia="en-US"/>
        </w:rPr>
      </w:pPr>
      <w:r w:rsidRPr="008477EF">
        <w:rPr>
          <w:rFonts w:ascii="Arial" w:eastAsia="MS Mincho" w:hAnsi="Arial" w:cs="Arial"/>
          <w:sz w:val="24"/>
          <w:szCs w:val="24"/>
          <w:lang w:eastAsia="en-US"/>
        </w:rPr>
        <w:t xml:space="preserve">Civil Service Employee Policy, has been working collaboratively with departments to develop a health and wellbeing strategy that </w:t>
      </w:r>
      <w:r w:rsidRPr="008477EF">
        <w:rPr>
          <w:rFonts w:ascii="Arial" w:eastAsia="MS Mincho" w:hAnsi="Arial" w:cs="Arial"/>
          <w:bCs/>
          <w:color w:val="333333"/>
          <w:sz w:val="24"/>
          <w:szCs w:val="24"/>
          <w:lang w:val="en-US"/>
        </w:rPr>
        <w:t xml:space="preserve">builds on the overall employee proposition, increase wellbeing and resilience across the workforce and work towards the three key priorities of </w:t>
      </w:r>
      <w:r w:rsidRPr="008477EF">
        <w:rPr>
          <w:rFonts w:ascii="Arial" w:eastAsia="MS Mincho" w:hAnsi="Arial" w:cs="Arial"/>
          <w:b/>
          <w:bCs/>
          <w:color w:val="333333"/>
          <w:sz w:val="24"/>
          <w:szCs w:val="24"/>
          <w:lang w:val="en-US"/>
        </w:rPr>
        <w:t>Musculoskeletal, Mental Health and Healthy Living</w:t>
      </w:r>
      <w:r w:rsidRPr="008477EF">
        <w:rPr>
          <w:rFonts w:ascii="Arial" w:eastAsia="MS Mincho" w:hAnsi="Arial" w:cs="Arial"/>
          <w:bCs/>
          <w:color w:val="333333"/>
          <w:sz w:val="24"/>
          <w:szCs w:val="24"/>
          <w:lang w:val="en-US"/>
        </w:rPr>
        <w:t>.</w:t>
      </w:r>
      <w:r w:rsidRPr="008477EF">
        <w:rPr>
          <w:rFonts w:ascii="Arial" w:eastAsia="MS Mincho" w:hAnsi="Arial" w:cs="Arial"/>
          <w:sz w:val="24"/>
          <w:szCs w:val="24"/>
          <w:lang w:eastAsia="en-US"/>
        </w:rPr>
        <w:t xml:space="preserve"> </w:t>
      </w:r>
      <w:r w:rsidRPr="008477EF">
        <w:rPr>
          <w:rFonts w:ascii="Arial" w:eastAsia="MS Mincho" w:hAnsi="Arial" w:cs="Arial"/>
          <w:bCs/>
          <w:color w:val="333333"/>
          <w:sz w:val="24"/>
          <w:szCs w:val="24"/>
          <w:lang w:val="en-US"/>
        </w:rPr>
        <w:t>The strategy also seeks to ensure that all Contracting Authorities meet the legislative obligations placed upon them.</w:t>
      </w:r>
    </w:p>
    <w:p w14:paraId="45333D79" w14:textId="77777777" w:rsidR="008477EF" w:rsidRPr="008477EF" w:rsidRDefault="008477EF" w:rsidP="008477EF">
      <w:pPr>
        <w:spacing w:after="0"/>
        <w:rPr>
          <w:rFonts w:ascii="Arial" w:eastAsia="MS Mincho" w:hAnsi="Arial" w:cs="Arial"/>
          <w:sz w:val="24"/>
          <w:szCs w:val="24"/>
          <w:lang w:eastAsia="en-US"/>
        </w:rPr>
      </w:pPr>
    </w:p>
    <w:p w14:paraId="59CA24F2" w14:textId="77777777" w:rsidR="008477EF" w:rsidRPr="008477EF" w:rsidRDefault="008477EF" w:rsidP="008477EF">
      <w:pPr>
        <w:spacing w:after="0"/>
        <w:rPr>
          <w:rFonts w:ascii="Arial" w:eastAsia="MS Mincho" w:hAnsi="Arial" w:cs="Arial"/>
          <w:sz w:val="24"/>
          <w:szCs w:val="24"/>
          <w:lang w:eastAsia="en-US"/>
        </w:rPr>
      </w:pPr>
      <w:r w:rsidRPr="008477EF">
        <w:rPr>
          <w:rFonts w:ascii="Arial" w:eastAsia="MS Mincho" w:hAnsi="Arial" w:cs="Arial"/>
          <w:sz w:val="24"/>
          <w:szCs w:val="24"/>
          <w:lang w:eastAsia="en-US"/>
        </w:rPr>
        <w:t xml:space="preserve">Actions against the three Civil Service priorities </w:t>
      </w:r>
      <w:r w:rsidRPr="008477EF">
        <w:rPr>
          <w:rFonts w:ascii="Arial" w:eastAsia="Times New Roman" w:hAnsi="Arial" w:cs="Arial"/>
          <w:sz w:val="24"/>
          <w:szCs w:val="24"/>
          <w:lang w:eastAsia="en-US"/>
        </w:rPr>
        <w:t xml:space="preserve">will be focused at three levels: </w:t>
      </w:r>
    </w:p>
    <w:p w14:paraId="3AF83786" w14:textId="77777777" w:rsidR="008477EF" w:rsidRPr="008477EF" w:rsidRDefault="008477EF" w:rsidP="008477EF">
      <w:pPr>
        <w:spacing w:after="0"/>
        <w:rPr>
          <w:rFonts w:ascii="Arial" w:eastAsia="Times New Roman" w:hAnsi="Arial" w:cs="Arial"/>
          <w:sz w:val="24"/>
          <w:szCs w:val="24"/>
          <w:lang w:eastAsia="en-US"/>
        </w:rPr>
      </w:pPr>
    </w:p>
    <w:p w14:paraId="5F76E0D3" w14:textId="77777777" w:rsidR="008477EF" w:rsidRPr="008477EF" w:rsidRDefault="008477EF" w:rsidP="008477EF">
      <w:pPr>
        <w:spacing w:after="0"/>
        <w:rPr>
          <w:rFonts w:ascii="Arial" w:eastAsia="Times New Roman" w:hAnsi="Arial" w:cs="Arial"/>
          <w:b/>
          <w:sz w:val="24"/>
          <w:szCs w:val="24"/>
          <w:lang w:eastAsia="en-US"/>
        </w:rPr>
      </w:pPr>
      <w:r w:rsidRPr="008477EF">
        <w:rPr>
          <w:rFonts w:ascii="Arial" w:eastAsia="Times New Roman" w:hAnsi="Arial" w:cs="Arial"/>
          <w:b/>
          <w:sz w:val="24"/>
          <w:szCs w:val="24"/>
          <w:lang w:eastAsia="en-US"/>
        </w:rPr>
        <w:t xml:space="preserve">Culture - Our managers know what is expected of them and are able to deliver </w:t>
      </w:r>
    </w:p>
    <w:p w14:paraId="6E9BF3FD" w14:textId="77777777" w:rsidR="008477EF" w:rsidRPr="008477EF" w:rsidRDefault="008477EF" w:rsidP="008477EF">
      <w:pPr>
        <w:spacing w:after="0"/>
        <w:rPr>
          <w:rFonts w:ascii="Arial" w:eastAsia="Times New Roman" w:hAnsi="Arial" w:cs="Arial"/>
          <w:sz w:val="24"/>
          <w:szCs w:val="24"/>
          <w:lang w:eastAsia="en-US"/>
        </w:rPr>
      </w:pPr>
    </w:p>
    <w:p w14:paraId="6FEC1BFB" w14:textId="77777777" w:rsidR="008477EF" w:rsidRPr="008477EF" w:rsidRDefault="008477EF" w:rsidP="008477EF">
      <w:pPr>
        <w:spacing w:after="0"/>
        <w:rPr>
          <w:rFonts w:ascii="Arial" w:eastAsia="Times New Roman" w:hAnsi="Arial" w:cs="Arial"/>
          <w:sz w:val="24"/>
          <w:szCs w:val="24"/>
          <w:lang w:eastAsia="en-US"/>
        </w:rPr>
      </w:pPr>
      <w:r w:rsidRPr="008477EF">
        <w:rPr>
          <w:rFonts w:ascii="Arial" w:eastAsia="Times New Roman" w:hAnsi="Arial" w:cs="Arial"/>
          <w:sz w:val="24"/>
          <w:szCs w:val="24"/>
          <w:lang w:eastAsia="en-US"/>
        </w:rPr>
        <w:t>The Civil Service has a proud history of promoting employee health and wellbeing. We are an exemplar employer in many areas. Through initiatives such as the Leadership Statement and work on employee engagement, we promote a management culture which, supports employee health and wellbeing. It is hugely important that leaders act as ambassadors and role models for a healthy workforce. We are working to ensure that there is a clear, visible senior leader commitment to health and wellbeing across the Civil Service.</w:t>
      </w:r>
    </w:p>
    <w:p w14:paraId="4FFA5BC0" w14:textId="77777777" w:rsidR="008477EF" w:rsidRPr="008477EF" w:rsidRDefault="008477EF" w:rsidP="008477EF">
      <w:pPr>
        <w:spacing w:after="0"/>
        <w:rPr>
          <w:rFonts w:ascii="Arial" w:eastAsia="Times New Roman" w:hAnsi="Arial" w:cs="Arial"/>
          <w:sz w:val="24"/>
          <w:szCs w:val="24"/>
          <w:lang w:eastAsia="en-US"/>
        </w:rPr>
      </w:pPr>
    </w:p>
    <w:p w14:paraId="529EC06C" w14:textId="77777777" w:rsidR="008477EF" w:rsidRPr="008477EF" w:rsidRDefault="008477EF" w:rsidP="008477EF">
      <w:pPr>
        <w:spacing w:after="0"/>
        <w:rPr>
          <w:rFonts w:ascii="Arial" w:eastAsia="Times New Roman" w:hAnsi="Arial" w:cs="Arial"/>
          <w:b/>
          <w:sz w:val="24"/>
          <w:szCs w:val="24"/>
          <w:lang w:eastAsia="en-US"/>
        </w:rPr>
      </w:pPr>
      <w:r w:rsidRPr="008477EF">
        <w:rPr>
          <w:rFonts w:ascii="Arial" w:eastAsia="Times New Roman" w:hAnsi="Arial" w:cs="Arial"/>
          <w:b/>
          <w:sz w:val="24"/>
          <w:szCs w:val="24"/>
          <w:lang w:eastAsia="en-US"/>
        </w:rPr>
        <w:t xml:space="preserve">Prevention - Helping people to stay healthier and stay at work </w:t>
      </w:r>
    </w:p>
    <w:p w14:paraId="2F48C9C0" w14:textId="77777777" w:rsidR="008477EF" w:rsidRPr="008477EF" w:rsidRDefault="008477EF" w:rsidP="008477EF">
      <w:pPr>
        <w:spacing w:after="0"/>
        <w:rPr>
          <w:rFonts w:ascii="Arial" w:eastAsia="Times New Roman" w:hAnsi="Arial" w:cs="Arial"/>
          <w:sz w:val="24"/>
          <w:szCs w:val="24"/>
          <w:lang w:eastAsia="en-US"/>
        </w:rPr>
      </w:pPr>
    </w:p>
    <w:p w14:paraId="16708E6A" w14:textId="77777777" w:rsidR="008477EF" w:rsidRPr="008477EF" w:rsidRDefault="008477EF" w:rsidP="008477EF">
      <w:pPr>
        <w:spacing w:after="0"/>
        <w:rPr>
          <w:rFonts w:ascii="Arial" w:eastAsia="Times New Roman" w:hAnsi="Arial" w:cs="Arial"/>
          <w:sz w:val="24"/>
          <w:szCs w:val="24"/>
          <w:lang w:eastAsia="en-US"/>
        </w:rPr>
      </w:pPr>
      <w:r w:rsidRPr="008477EF">
        <w:rPr>
          <w:rFonts w:ascii="Arial" w:eastAsia="Times New Roman" w:hAnsi="Arial" w:cs="Arial"/>
          <w:sz w:val="24"/>
          <w:szCs w:val="24"/>
          <w:lang w:eastAsia="en-US"/>
        </w:rPr>
        <w:t>To ensure managers focus on prevention and reducing avoidable sickness absence across the Civil Service through access to a variety of support mechanisms to address ill-health and its causes at an early stage. These include Occupational Health, Employee Assistance Programmes, Mental Health First Aiders, Peer Support Groups and the Charity for Civil Servants. A focus on prevention can help employees to stay healthy and remain in work. Generally, the earlier a potential health issue is addressed, the more positive the outcome, both for the individual and the business.</w:t>
      </w:r>
    </w:p>
    <w:p w14:paraId="77142CCE" w14:textId="77777777" w:rsidR="008477EF" w:rsidRPr="008477EF" w:rsidRDefault="008477EF" w:rsidP="008477EF">
      <w:pPr>
        <w:spacing w:after="0"/>
        <w:rPr>
          <w:rFonts w:ascii="Arial" w:eastAsia="Times New Roman" w:hAnsi="Arial" w:cs="Arial"/>
          <w:sz w:val="24"/>
          <w:szCs w:val="24"/>
          <w:lang w:eastAsia="en-US"/>
        </w:rPr>
      </w:pPr>
    </w:p>
    <w:p w14:paraId="5C07D2CB" w14:textId="77777777" w:rsidR="008477EF" w:rsidRPr="008477EF" w:rsidRDefault="008477EF" w:rsidP="008477EF">
      <w:pPr>
        <w:spacing w:after="0"/>
        <w:rPr>
          <w:rFonts w:ascii="Arial" w:eastAsia="Times New Roman" w:hAnsi="Arial" w:cs="Arial"/>
          <w:b/>
          <w:sz w:val="24"/>
          <w:szCs w:val="24"/>
          <w:lang w:eastAsia="en-US"/>
        </w:rPr>
      </w:pPr>
      <w:r w:rsidRPr="008477EF">
        <w:rPr>
          <w:rFonts w:ascii="Arial" w:eastAsia="Times New Roman" w:hAnsi="Arial" w:cs="Arial"/>
          <w:b/>
          <w:sz w:val="24"/>
          <w:szCs w:val="24"/>
          <w:lang w:eastAsia="en-US"/>
        </w:rPr>
        <w:t>Intervention - The right support at the right time</w:t>
      </w:r>
    </w:p>
    <w:p w14:paraId="332EAE9B" w14:textId="77777777" w:rsidR="008477EF" w:rsidRPr="008477EF" w:rsidRDefault="008477EF" w:rsidP="008477EF">
      <w:pPr>
        <w:spacing w:after="0"/>
        <w:rPr>
          <w:rFonts w:ascii="Arial" w:eastAsia="Times New Roman" w:hAnsi="Arial" w:cs="Arial"/>
          <w:sz w:val="24"/>
          <w:szCs w:val="24"/>
          <w:lang w:eastAsia="en-US"/>
        </w:rPr>
      </w:pPr>
    </w:p>
    <w:p w14:paraId="20ED49A0" w14:textId="77777777" w:rsidR="008477EF" w:rsidRPr="008477EF" w:rsidRDefault="008477EF" w:rsidP="008477EF">
      <w:pPr>
        <w:spacing w:after="0"/>
        <w:rPr>
          <w:rFonts w:ascii="Arial" w:eastAsia="MS Mincho" w:hAnsi="Arial" w:cs="Arial"/>
          <w:sz w:val="24"/>
          <w:szCs w:val="24"/>
          <w:lang w:eastAsia="en-US"/>
        </w:rPr>
      </w:pPr>
      <w:r w:rsidRPr="008477EF">
        <w:rPr>
          <w:rFonts w:ascii="Arial" w:eastAsia="Times New Roman" w:hAnsi="Arial" w:cs="Arial"/>
          <w:sz w:val="24"/>
          <w:szCs w:val="24"/>
          <w:lang w:eastAsia="en-US"/>
        </w:rPr>
        <w:t>To focus on early intervention, using appropriate sources of support, to facilitate an earlier return to work and reduce number of days spent off sick We are committed to ensuring that individuals are provided with the right support at the right time. We are using empirical evidence to focus resource on interventions that produce outcomes with the greatest impact.</w:t>
      </w:r>
    </w:p>
    <w:p w14:paraId="4A2E4662" w14:textId="77777777" w:rsidR="008477EF" w:rsidRPr="008477EF" w:rsidRDefault="008477EF" w:rsidP="008477EF">
      <w:pPr>
        <w:spacing w:after="0"/>
        <w:rPr>
          <w:rFonts w:ascii="Arial" w:eastAsia="MS Mincho" w:hAnsi="Arial" w:cs="Arial"/>
          <w:sz w:val="24"/>
          <w:szCs w:val="24"/>
          <w:lang w:eastAsia="en-US"/>
        </w:rPr>
      </w:pPr>
    </w:p>
    <w:p w14:paraId="6C4EED79" w14:textId="77777777" w:rsidR="008477EF" w:rsidRPr="008477EF" w:rsidRDefault="008477EF" w:rsidP="008477EF">
      <w:pPr>
        <w:spacing w:after="0"/>
        <w:rPr>
          <w:rFonts w:ascii="Arial" w:eastAsia="MS Mincho" w:hAnsi="Arial" w:cs="Arial"/>
          <w:sz w:val="24"/>
          <w:szCs w:val="24"/>
          <w:lang w:eastAsia="en-US"/>
        </w:rPr>
      </w:pPr>
      <w:r w:rsidRPr="008477EF">
        <w:rPr>
          <w:rFonts w:ascii="Arial" w:eastAsia="Times New Roman" w:hAnsi="Arial" w:cs="Arial"/>
          <w:sz w:val="24"/>
          <w:szCs w:val="24"/>
          <w:lang w:eastAsia="en-US"/>
        </w:rPr>
        <w:t xml:space="preserve">Departments already undertake a wide range of actions to address both health and wellbeing and sickness absence. By taking a more joined-up approach across the whole Civil Service, we aim to create and embed a culture where health and wellbeing is an integral part of daily working life and outcomes are evident. We will also </w:t>
      </w:r>
      <w:r w:rsidRPr="008477EF">
        <w:rPr>
          <w:rFonts w:ascii="Arial" w:eastAsia="MS Mincho" w:hAnsi="Arial" w:cs="Arial"/>
          <w:sz w:val="24"/>
          <w:szCs w:val="24"/>
          <w:lang w:eastAsia="en-US"/>
        </w:rPr>
        <w:t xml:space="preserve">use evidence-based approaches to monitor their effectiveness ensuring value for money in what we deliver.  </w:t>
      </w:r>
    </w:p>
    <w:p w14:paraId="2AF92CED" w14:textId="77777777" w:rsidR="008477EF" w:rsidRPr="008477EF" w:rsidRDefault="008477EF" w:rsidP="008477EF">
      <w:pPr>
        <w:shd w:val="clear" w:color="auto" w:fill="FEFEFE"/>
        <w:spacing w:before="120" w:after="120"/>
        <w:rPr>
          <w:rFonts w:ascii="Arial" w:eastAsia="MS Mincho" w:hAnsi="Arial" w:cs="Arial"/>
          <w:color w:val="333333"/>
          <w:sz w:val="24"/>
          <w:szCs w:val="24"/>
          <w:lang w:val="en-US"/>
        </w:rPr>
      </w:pPr>
    </w:p>
    <w:p w14:paraId="343D3E37" w14:textId="77777777" w:rsidR="008477EF" w:rsidRPr="008477EF" w:rsidRDefault="008477EF" w:rsidP="008477EF">
      <w:pPr>
        <w:shd w:val="clear" w:color="auto" w:fill="FEFEFE"/>
        <w:spacing w:before="120" w:after="120"/>
        <w:rPr>
          <w:rFonts w:ascii="Arial" w:eastAsia="Times New Roman" w:hAnsi="Arial" w:cs="Arial"/>
          <w:b/>
          <w:color w:val="333333"/>
          <w:sz w:val="24"/>
          <w:szCs w:val="24"/>
          <w:lang w:val="en-US"/>
        </w:rPr>
      </w:pPr>
      <w:r w:rsidRPr="008477EF">
        <w:rPr>
          <w:rFonts w:ascii="Arial" w:eastAsia="Times New Roman" w:hAnsi="Arial" w:cs="Arial"/>
          <w:b/>
          <w:color w:val="333333"/>
          <w:sz w:val="24"/>
          <w:szCs w:val="24"/>
          <w:lang w:val="en-US"/>
        </w:rPr>
        <w:t>The Civil Service Landscape</w:t>
      </w:r>
    </w:p>
    <w:p w14:paraId="2C888DB6" w14:textId="77777777" w:rsidR="008477EF" w:rsidRPr="008477EF" w:rsidRDefault="008477EF" w:rsidP="008477EF">
      <w:pPr>
        <w:shd w:val="clear" w:color="auto" w:fill="FEFEFE"/>
        <w:spacing w:before="120" w:after="120"/>
        <w:rPr>
          <w:rFonts w:ascii="Arial" w:eastAsia="MS Mincho" w:hAnsi="Arial" w:cs="Arial"/>
          <w:color w:val="FF0000"/>
          <w:sz w:val="24"/>
          <w:szCs w:val="24"/>
          <w:lang w:val="en-US" w:eastAsia="en-US"/>
        </w:rPr>
      </w:pPr>
      <w:r w:rsidRPr="008477EF">
        <w:rPr>
          <w:rFonts w:ascii="Arial" w:eastAsia="MS Mincho" w:hAnsi="Arial" w:cs="Arial"/>
          <w:color w:val="333333"/>
          <w:sz w:val="24"/>
          <w:szCs w:val="24"/>
          <w:lang w:val="en-US" w:eastAsia="en-US"/>
        </w:rPr>
        <w:t xml:space="preserve">The Civil Service incorporates several types of organisations – Departments, Agencies, Non-Departmental Public Bodies (NDPBs) and Arms length Bodies (ALB’s).  </w:t>
      </w:r>
      <w:r w:rsidRPr="008477EF">
        <w:rPr>
          <w:rFonts w:ascii="Arial" w:eastAsia="MS Mincho" w:hAnsi="Arial" w:cs="Arial"/>
          <w:sz w:val="24"/>
          <w:szCs w:val="24"/>
          <w:lang w:val="en-US" w:eastAsia="en-US"/>
        </w:rPr>
        <w:t xml:space="preserve">It </w:t>
      </w:r>
      <w:r w:rsidRPr="008477EF">
        <w:rPr>
          <w:rFonts w:ascii="Arial" w:eastAsia="MS Mincho" w:hAnsi="Arial" w:cs="Arial"/>
          <w:sz w:val="24"/>
          <w:szCs w:val="24"/>
          <w:lang w:eastAsia="en-US"/>
        </w:rPr>
        <w:t>does not include government Minsters (who are politically appointed), members of the British Armed Forces, the police (except Ministry of Defence Police), officers of local government, the NHS or staff of the Royal Household.</w:t>
      </w:r>
    </w:p>
    <w:p w14:paraId="0DB14EC5" w14:textId="77777777" w:rsidR="008477EF" w:rsidRPr="008477EF" w:rsidRDefault="008477EF" w:rsidP="008477EF">
      <w:pPr>
        <w:rPr>
          <w:rFonts w:ascii="Arial" w:eastAsia="MS Mincho" w:hAnsi="Arial" w:cs="Arial"/>
          <w:sz w:val="24"/>
          <w:szCs w:val="24"/>
          <w:lang w:eastAsia="en-US"/>
        </w:rPr>
      </w:pPr>
      <w:r w:rsidRPr="008477EF">
        <w:rPr>
          <w:rFonts w:ascii="Arial" w:eastAsia="MS Mincho" w:hAnsi="Arial" w:cs="Arial"/>
          <w:sz w:val="24"/>
          <w:szCs w:val="24"/>
          <w:lang w:eastAsia="en-US"/>
        </w:rPr>
        <w:t>The Civil Service helps the government of the day develop and implement its policies as effectively as possible. It provides services directly to people all over the country, including:</w:t>
      </w:r>
    </w:p>
    <w:p w14:paraId="66279243" w14:textId="77777777" w:rsidR="008477EF" w:rsidRPr="008477EF" w:rsidRDefault="008477EF" w:rsidP="008477EF">
      <w:pPr>
        <w:numPr>
          <w:ilvl w:val="0"/>
          <w:numId w:val="49"/>
        </w:numPr>
        <w:spacing w:after="0" w:line="240" w:lineRule="auto"/>
        <w:contextualSpacing/>
        <w:rPr>
          <w:rFonts w:ascii="Arial" w:eastAsia="MS Mincho" w:hAnsi="Arial" w:cs="Arial"/>
          <w:sz w:val="24"/>
          <w:szCs w:val="24"/>
          <w:lang w:eastAsia="en-US"/>
        </w:rPr>
      </w:pPr>
      <w:r w:rsidRPr="008477EF">
        <w:rPr>
          <w:rFonts w:ascii="Arial" w:eastAsia="MS Mincho" w:hAnsi="Arial" w:cs="Arial"/>
          <w:sz w:val="24"/>
          <w:szCs w:val="24"/>
          <w:lang w:eastAsia="en-US"/>
        </w:rPr>
        <w:t>paying benefits and pensions;</w:t>
      </w:r>
    </w:p>
    <w:p w14:paraId="1723051C" w14:textId="77777777" w:rsidR="008477EF" w:rsidRPr="008477EF" w:rsidRDefault="008477EF" w:rsidP="008477EF">
      <w:pPr>
        <w:numPr>
          <w:ilvl w:val="0"/>
          <w:numId w:val="49"/>
        </w:numPr>
        <w:spacing w:after="0" w:line="240" w:lineRule="auto"/>
        <w:contextualSpacing/>
        <w:rPr>
          <w:rFonts w:ascii="Arial" w:eastAsia="MS Mincho" w:hAnsi="Arial" w:cs="Arial"/>
          <w:sz w:val="24"/>
          <w:szCs w:val="24"/>
          <w:lang w:eastAsia="en-US"/>
        </w:rPr>
      </w:pPr>
      <w:r w:rsidRPr="008477EF">
        <w:rPr>
          <w:rFonts w:ascii="Arial" w:eastAsia="MS Mincho" w:hAnsi="Arial" w:cs="Arial"/>
          <w:sz w:val="24"/>
          <w:szCs w:val="24"/>
          <w:lang w:eastAsia="en-US"/>
        </w:rPr>
        <w:t>running employment services;</w:t>
      </w:r>
    </w:p>
    <w:p w14:paraId="3587C4CF" w14:textId="77777777" w:rsidR="008477EF" w:rsidRPr="008477EF" w:rsidRDefault="008477EF" w:rsidP="008477EF">
      <w:pPr>
        <w:numPr>
          <w:ilvl w:val="0"/>
          <w:numId w:val="49"/>
        </w:numPr>
        <w:spacing w:after="0" w:line="240" w:lineRule="auto"/>
        <w:contextualSpacing/>
        <w:rPr>
          <w:rFonts w:ascii="Arial" w:eastAsia="MS Mincho" w:hAnsi="Arial" w:cs="Arial"/>
          <w:sz w:val="24"/>
          <w:szCs w:val="24"/>
          <w:lang w:eastAsia="en-US"/>
        </w:rPr>
      </w:pPr>
      <w:r w:rsidRPr="008477EF">
        <w:rPr>
          <w:rFonts w:ascii="Arial" w:eastAsia="MS Mincho" w:hAnsi="Arial" w:cs="Arial"/>
          <w:sz w:val="24"/>
          <w:szCs w:val="24"/>
          <w:lang w:eastAsia="en-US"/>
        </w:rPr>
        <w:t>running prisons;</w:t>
      </w:r>
    </w:p>
    <w:p w14:paraId="34961789" w14:textId="77777777" w:rsidR="008477EF" w:rsidRPr="008477EF" w:rsidRDefault="008477EF" w:rsidP="008477EF">
      <w:pPr>
        <w:numPr>
          <w:ilvl w:val="0"/>
          <w:numId w:val="49"/>
        </w:numPr>
        <w:spacing w:after="0" w:line="240" w:lineRule="auto"/>
        <w:contextualSpacing/>
        <w:rPr>
          <w:rFonts w:ascii="Arial" w:eastAsia="MS Mincho" w:hAnsi="Arial" w:cs="Arial"/>
          <w:sz w:val="24"/>
          <w:szCs w:val="24"/>
          <w:lang w:eastAsia="en-US"/>
        </w:rPr>
      </w:pPr>
      <w:r w:rsidRPr="008477EF">
        <w:rPr>
          <w:rFonts w:ascii="Arial" w:eastAsia="MS Mincho" w:hAnsi="Arial" w:cs="Arial"/>
          <w:sz w:val="24"/>
          <w:szCs w:val="24"/>
          <w:lang w:eastAsia="en-US"/>
        </w:rPr>
        <w:t>issuing driving licences; and</w:t>
      </w:r>
    </w:p>
    <w:p w14:paraId="7D11B08B" w14:textId="77777777" w:rsidR="008477EF" w:rsidRPr="008477EF" w:rsidRDefault="008477EF" w:rsidP="008477EF">
      <w:pPr>
        <w:numPr>
          <w:ilvl w:val="0"/>
          <w:numId w:val="49"/>
        </w:numPr>
        <w:spacing w:after="0" w:line="240" w:lineRule="auto"/>
        <w:contextualSpacing/>
        <w:rPr>
          <w:rFonts w:ascii="Arial" w:eastAsia="MS Mincho" w:hAnsi="Arial" w:cs="Arial"/>
          <w:sz w:val="24"/>
          <w:szCs w:val="24"/>
          <w:lang w:eastAsia="en-US"/>
        </w:rPr>
      </w:pPr>
      <w:r w:rsidRPr="008477EF">
        <w:rPr>
          <w:rFonts w:ascii="Arial" w:eastAsia="MS Mincho" w:hAnsi="Arial" w:cs="Arial"/>
          <w:sz w:val="24"/>
          <w:szCs w:val="24"/>
          <w:lang w:eastAsia="en-US"/>
        </w:rPr>
        <w:t>providing public policies.</w:t>
      </w:r>
    </w:p>
    <w:p w14:paraId="2AAEB32B" w14:textId="77777777" w:rsidR="008477EF" w:rsidRPr="008477EF" w:rsidRDefault="008477EF" w:rsidP="008477EF">
      <w:pPr>
        <w:rPr>
          <w:rFonts w:ascii="Arial" w:eastAsia="MS Mincho" w:hAnsi="Arial" w:cs="Arial"/>
          <w:sz w:val="24"/>
          <w:szCs w:val="24"/>
          <w:lang w:eastAsia="en-US"/>
        </w:rPr>
      </w:pPr>
      <w:r w:rsidRPr="008477EF">
        <w:rPr>
          <w:rFonts w:ascii="Arial" w:eastAsia="MS Mincho" w:hAnsi="Arial" w:cs="Arial"/>
          <w:sz w:val="24"/>
          <w:szCs w:val="24"/>
          <w:lang w:eastAsia="en-US"/>
        </w:rPr>
        <w:t>The work of the Civil Service is so varied that it also has staff working on policy development and implementation, including analysts, project managers, lawyers and economists through to those dealing with national security, cyber crime and scientists working with highly dangerous chemical agents.</w:t>
      </w:r>
    </w:p>
    <w:p w14:paraId="0B1C370A" w14:textId="77777777" w:rsidR="008477EF" w:rsidRPr="008477EF" w:rsidRDefault="008477EF" w:rsidP="008477EF">
      <w:pPr>
        <w:spacing w:after="0"/>
        <w:rPr>
          <w:rFonts w:ascii="Arial" w:eastAsia="MS Mincho" w:hAnsi="Arial" w:cs="Arial"/>
          <w:sz w:val="24"/>
          <w:szCs w:val="24"/>
          <w:lang w:eastAsia="en-US"/>
        </w:rPr>
      </w:pPr>
      <w:r w:rsidRPr="008477EF">
        <w:rPr>
          <w:rFonts w:ascii="Arial" w:eastAsia="MS Mincho" w:hAnsi="Arial" w:cs="Arial"/>
          <w:sz w:val="24"/>
          <w:szCs w:val="24"/>
          <w:lang w:eastAsia="en-US"/>
        </w:rPr>
        <w:t>Suppliers must not underestimate the size and complexity of the Civil Service, the vast range of job roles, the diverse nature and geographical spread of Contracting Authorities and the “round the clock” requirement for the availability of Services.</w:t>
      </w:r>
    </w:p>
    <w:p w14:paraId="547839DF" w14:textId="77777777" w:rsidR="008477EF" w:rsidRPr="008477EF" w:rsidRDefault="008477EF" w:rsidP="008477EF">
      <w:pPr>
        <w:shd w:val="clear" w:color="auto" w:fill="FEFEFE"/>
        <w:spacing w:before="120" w:after="120"/>
        <w:rPr>
          <w:rFonts w:ascii="Arial" w:eastAsia="MS Mincho" w:hAnsi="Arial" w:cs="Arial"/>
          <w:bCs/>
          <w:color w:val="333333"/>
          <w:sz w:val="24"/>
          <w:szCs w:val="24"/>
          <w:lang w:val="en-US" w:eastAsia="en-US"/>
        </w:rPr>
      </w:pPr>
      <w:r w:rsidRPr="008477EF">
        <w:rPr>
          <w:rFonts w:ascii="Arial" w:eastAsia="MS Mincho" w:hAnsi="Arial" w:cs="Arial"/>
          <w:color w:val="333333"/>
          <w:sz w:val="24"/>
          <w:szCs w:val="24"/>
          <w:lang w:val="en-US" w:eastAsia="en-US"/>
        </w:rPr>
        <w:t>The pace of change in the Civil Service is considerable and Suppliers should note that organisational change, including headcount, will occur throughout the term of this contract. Suppliers must be proactive and responsive to this change.</w:t>
      </w:r>
    </w:p>
    <w:p w14:paraId="2351058B" w14:textId="77777777" w:rsidR="008477EF" w:rsidRPr="008477EF" w:rsidRDefault="008477EF" w:rsidP="008477EF">
      <w:pPr>
        <w:shd w:val="clear" w:color="auto" w:fill="FEFEFE"/>
        <w:spacing w:before="120" w:after="120"/>
        <w:rPr>
          <w:rFonts w:ascii="Arial" w:eastAsia="Times New Roman" w:hAnsi="Arial" w:cs="Arial"/>
          <w:color w:val="333333"/>
          <w:sz w:val="24"/>
          <w:szCs w:val="24"/>
          <w:lang w:val="en-US"/>
        </w:rPr>
      </w:pPr>
    </w:p>
    <w:p w14:paraId="764E5DB0" w14:textId="77777777" w:rsidR="008477EF" w:rsidRPr="008477EF" w:rsidRDefault="008477EF" w:rsidP="008477EF">
      <w:pPr>
        <w:shd w:val="clear" w:color="auto" w:fill="FEFEFE"/>
        <w:spacing w:before="120" w:after="120"/>
        <w:rPr>
          <w:rFonts w:ascii="Arial" w:eastAsia="MS Mincho" w:hAnsi="Arial" w:cs="Arial"/>
          <w:b/>
          <w:sz w:val="24"/>
          <w:szCs w:val="24"/>
          <w:lang w:eastAsia="en-US"/>
        </w:rPr>
      </w:pPr>
      <w:r w:rsidRPr="008477EF">
        <w:rPr>
          <w:rFonts w:ascii="Arial" w:eastAsia="MS Mincho" w:hAnsi="Arial" w:cs="Arial"/>
          <w:b/>
          <w:sz w:val="24"/>
          <w:szCs w:val="24"/>
          <w:lang w:eastAsia="en-US"/>
        </w:rPr>
        <w:t>Civil Service Demographics</w:t>
      </w:r>
    </w:p>
    <w:p w14:paraId="376D31FB" w14:textId="77777777" w:rsidR="008477EF" w:rsidRPr="008477EF" w:rsidRDefault="008477EF" w:rsidP="008477EF">
      <w:pPr>
        <w:shd w:val="clear" w:color="auto" w:fill="FEFEFE"/>
        <w:spacing w:before="120" w:after="120"/>
        <w:rPr>
          <w:rFonts w:ascii="Arial" w:eastAsia="MS Mincho" w:hAnsi="Arial" w:cs="Arial"/>
          <w:color w:val="333333"/>
          <w:sz w:val="24"/>
          <w:szCs w:val="24"/>
          <w:lang w:val="en-US" w:eastAsia="en-US"/>
        </w:rPr>
      </w:pPr>
      <w:r w:rsidRPr="008477EF">
        <w:rPr>
          <w:rFonts w:ascii="Arial" w:eastAsia="MS Mincho" w:hAnsi="Arial" w:cs="Arial"/>
          <w:sz w:val="24"/>
          <w:szCs w:val="24"/>
          <w:lang w:eastAsia="en-US"/>
        </w:rPr>
        <w:t xml:space="preserve">The Civil Service </w:t>
      </w:r>
      <w:r w:rsidRPr="008477EF">
        <w:rPr>
          <w:rFonts w:ascii="Arial" w:eastAsia="MS Mincho" w:hAnsi="Arial" w:cs="Arial"/>
          <w:color w:val="333333"/>
          <w:sz w:val="24"/>
          <w:szCs w:val="24"/>
          <w:lang w:val="en-US" w:eastAsia="en-US"/>
        </w:rPr>
        <w:t xml:space="preserve">employs </w:t>
      </w:r>
      <w:r w:rsidRPr="008477EF">
        <w:rPr>
          <w:rFonts w:ascii="Arial" w:eastAsia="Times New Roman" w:hAnsi="Arial" w:cs="Arial"/>
          <w:color w:val="414042"/>
          <w:sz w:val="24"/>
          <w:szCs w:val="24"/>
          <w:shd w:val="clear" w:color="auto" w:fill="FFFFFF"/>
          <w:lang w:eastAsia="en-US"/>
        </w:rPr>
        <w:t>418,343</w:t>
      </w:r>
      <w:r w:rsidRPr="008477EF">
        <w:rPr>
          <w:rFonts w:ascii="Arial" w:eastAsia="Times New Roman" w:hAnsi="Arial" w:cs="Arial"/>
          <w:sz w:val="24"/>
          <w:szCs w:val="24"/>
          <w:lang w:eastAsia="en-US"/>
        </w:rPr>
        <w:t xml:space="preserve"> </w:t>
      </w:r>
      <w:r w:rsidRPr="008477EF">
        <w:rPr>
          <w:rFonts w:ascii="Arial" w:eastAsia="MS Mincho" w:hAnsi="Arial" w:cs="Arial"/>
          <w:bCs/>
          <w:color w:val="333333"/>
          <w:sz w:val="24"/>
          <w:szCs w:val="24"/>
          <w:lang w:val="en-US" w:eastAsia="en-US"/>
        </w:rPr>
        <w:t>employees (ONS, October 2016)</w:t>
      </w:r>
      <w:r w:rsidRPr="008477EF">
        <w:rPr>
          <w:rFonts w:ascii="Arial" w:eastAsia="MS Mincho" w:hAnsi="Arial" w:cs="Arial"/>
          <w:color w:val="333333"/>
          <w:sz w:val="24"/>
          <w:szCs w:val="24"/>
          <w:lang w:val="en-US" w:eastAsia="en-US"/>
        </w:rPr>
        <w:t>, almost three-quarters of who work outside London and the South East. Some departments and agencies, for example the Department of Transport also has an extensive network of volunteers (Coastguards c.3,500) who are within scope of this requirement.</w:t>
      </w:r>
    </w:p>
    <w:p w14:paraId="73234C90" w14:textId="77777777" w:rsidR="008477EF" w:rsidRPr="008477EF" w:rsidRDefault="008477EF" w:rsidP="008477EF">
      <w:pPr>
        <w:spacing w:after="0"/>
        <w:rPr>
          <w:rFonts w:ascii="Arial" w:eastAsia="MS Mincho" w:hAnsi="Arial" w:cs="Arial"/>
          <w:sz w:val="24"/>
          <w:szCs w:val="24"/>
          <w:lang w:eastAsia="en-US"/>
        </w:rPr>
      </w:pPr>
    </w:p>
    <w:p w14:paraId="2C3D1D1C" w14:textId="77777777" w:rsidR="008477EF" w:rsidRPr="008477EF" w:rsidRDefault="008477EF" w:rsidP="008477EF">
      <w:pPr>
        <w:spacing w:after="0"/>
        <w:rPr>
          <w:rFonts w:ascii="Arial" w:eastAsia="MS Mincho" w:hAnsi="Arial" w:cs="Arial"/>
          <w:sz w:val="24"/>
          <w:szCs w:val="24"/>
          <w:lang w:eastAsia="en-US"/>
        </w:rPr>
      </w:pPr>
      <w:r w:rsidRPr="008477EF">
        <w:rPr>
          <w:rFonts w:ascii="Arial" w:eastAsia="MS Mincho" w:hAnsi="Arial" w:cs="Arial"/>
          <w:sz w:val="24"/>
          <w:szCs w:val="24"/>
          <w:lang w:eastAsia="en-US"/>
        </w:rPr>
        <w:t>The Civil Service has a diverse workforce and employs more women, older workers and junior grades than private and public sector comparators.  The latest statistics show us that:</w:t>
      </w:r>
    </w:p>
    <w:p w14:paraId="3F928B1F" w14:textId="77777777" w:rsidR="008477EF" w:rsidRPr="008477EF" w:rsidRDefault="008477EF" w:rsidP="008477EF">
      <w:pPr>
        <w:spacing w:after="0"/>
        <w:rPr>
          <w:rFonts w:ascii="Arial" w:eastAsia="MS Mincho" w:hAnsi="Arial" w:cs="Arial"/>
          <w:sz w:val="24"/>
          <w:szCs w:val="24"/>
          <w:lang w:eastAsia="en-US"/>
        </w:rPr>
      </w:pPr>
    </w:p>
    <w:p w14:paraId="73EFF6D4" w14:textId="77777777" w:rsidR="008477EF" w:rsidRPr="008477EF" w:rsidRDefault="008477EF" w:rsidP="008477EF">
      <w:pPr>
        <w:numPr>
          <w:ilvl w:val="0"/>
          <w:numId w:val="50"/>
        </w:numPr>
        <w:spacing w:after="0" w:line="240" w:lineRule="auto"/>
        <w:rPr>
          <w:rFonts w:ascii="Arial" w:eastAsia="MS Mincho" w:hAnsi="Arial" w:cs="Arial"/>
          <w:sz w:val="24"/>
          <w:szCs w:val="24"/>
          <w:lang w:eastAsia="en-US"/>
        </w:rPr>
      </w:pPr>
      <w:r w:rsidRPr="008477EF">
        <w:rPr>
          <w:rFonts w:ascii="Arial" w:eastAsia="MS Mincho" w:hAnsi="Arial" w:cs="Arial"/>
          <w:sz w:val="24"/>
          <w:szCs w:val="24"/>
          <w:lang w:eastAsia="en-US"/>
        </w:rPr>
        <w:t>54.2% of civil servants are female</w:t>
      </w:r>
    </w:p>
    <w:p w14:paraId="57DD29A9" w14:textId="77777777" w:rsidR="008477EF" w:rsidRPr="008477EF" w:rsidRDefault="008477EF" w:rsidP="008477EF">
      <w:pPr>
        <w:numPr>
          <w:ilvl w:val="0"/>
          <w:numId w:val="50"/>
        </w:numPr>
        <w:spacing w:after="0" w:line="240" w:lineRule="auto"/>
        <w:rPr>
          <w:rFonts w:ascii="Arial" w:eastAsia="MS Mincho" w:hAnsi="Arial" w:cs="Arial"/>
          <w:sz w:val="24"/>
          <w:szCs w:val="24"/>
          <w:lang w:eastAsia="en-US"/>
        </w:rPr>
      </w:pPr>
      <w:r w:rsidRPr="008477EF">
        <w:rPr>
          <w:rFonts w:ascii="Arial" w:eastAsia="MS Mincho" w:hAnsi="Arial" w:cs="Arial"/>
          <w:sz w:val="24"/>
          <w:szCs w:val="24"/>
          <w:lang w:eastAsia="en-US"/>
        </w:rPr>
        <w:t>44% of full time employees were female compared to 81% of part time employees</w:t>
      </w:r>
    </w:p>
    <w:p w14:paraId="5A9421F8" w14:textId="77777777" w:rsidR="008477EF" w:rsidRPr="008477EF" w:rsidRDefault="008477EF" w:rsidP="008477EF">
      <w:pPr>
        <w:numPr>
          <w:ilvl w:val="0"/>
          <w:numId w:val="50"/>
        </w:numPr>
        <w:spacing w:after="0" w:line="240" w:lineRule="auto"/>
        <w:rPr>
          <w:rFonts w:ascii="Arial" w:eastAsia="MS Mincho" w:hAnsi="Arial" w:cs="Arial"/>
          <w:sz w:val="24"/>
          <w:szCs w:val="24"/>
          <w:lang w:eastAsia="en-US"/>
        </w:rPr>
      </w:pPr>
      <w:r w:rsidRPr="008477EF">
        <w:rPr>
          <w:rFonts w:ascii="Arial" w:eastAsia="MS Mincho" w:hAnsi="Arial" w:cs="Arial"/>
          <w:sz w:val="24"/>
          <w:szCs w:val="24"/>
          <w:lang w:eastAsia="en-US"/>
        </w:rPr>
        <w:t>Of those who declared their ethnicity, 11.2% said they were from an ethnic minority</w:t>
      </w:r>
    </w:p>
    <w:p w14:paraId="7FE7FE4F" w14:textId="77777777" w:rsidR="008477EF" w:rsidRPr="008477EF" w:rsidRDefault="008477EF" w:rsidP="008477EF">
      <w:pPr>
        <w:numPr>
          <w:ilvl w:val="0"/>
          <w:numId w:val="50"/>
        </w:numPr>
        <w:spacing w:after="0" w:line="240" w:lineRule="auto"/>
        <w:rPr>
          <w:rFonts w:ascii="Arial" w:eastAsia="MS Mincho" w:hAnsi="Arial" w:cs="Arial"/>
          <w:sz w:val="24"/>
          <w:szCs w:val="24"/>
          <w:lang w:eastAsia="en-US"/>
        </w:rPr>
      </w:pPr>
      <w:r w:rsidRPr="008477EF">
        <w:rPr>
          <w:rFonts w:ascii="Arial" w:eastAsia="MS Mincho" w:hAnsi="Arial" w:cs="Arial"/>
          <w:sz w:val="24"/>
          <w:szCs w:val="24"/>
          <w:lang w:eastAsia="en-US"/>
        </w:rPr>
        <w:t>Of those who declared their disability status, 9.2% said they were disabled</w:t>
      </w:r>
    </w:p>
    <w:p w14:paraId="02140707" w14:textId="77777777" w:rsidR="008477EF" w:rsidRPr="008477EF" w:rsidRDefault="008477EF" w:rsidP="008477EF">
      <w:pPr>
        <w:numPr>
          <w:ilvl w:val="0"/>
          <w:numId w:val="50"/>
        </w:numPr>
        <w:spacing w:after="0" w:line="240" w:lineRule="auto"/>
        <w:rPr>
          <w:rFonts w:ascii="Arial" w:eastAsia="MS Mincho" w:hAnsi="Arial" w:cs="Arial"/>
          <w:sz w:val="24"/>
          <w:szCs w:val="24"/>
          <w:lang w:eastAsia="en-US"/>
        </w:rPr>
      </w:pPr>
      <w:r w:rsidRPr="008477EF">
        <w:rPr>
          <w:rFonts w:ascii="Arial" w:eastAsia="MS Mincho" w:hAnsi="Arial" w:cs="Arial"/>
          <w:sz w:val="24"/>
          <w:szCs w:val="24"/>
          <w:lang w:eastAsia="en-US"/>
        </w:rPr>
        <w:t>The Civil Service is getting older – 82% are aged 30 – 59 and 69% are over 40, compared to 9.5% who are under 30.</w:t>
      </w:r>
    </w:p>
    <w:p w14:paraId="555E416D" w14:textId="77777777" w:rsidR="008477EF" w:rsidRPr="008477EF" w:rsidRDefault="008477EF" w:rsidP="008477EF">
      <w:pPr>
        <w:numPr>
          <w:ilvl w:val="0"/>
          <w:numId w:val="50"/>
        </w:numPr>
        <w:spacing w:after="0" w:line="240" w:lineRule="auto"/>
        <w:rPr>
          <w:rFonts w:ascii="Arial" w:eastAsia="MS Mincho" w:hAnsi="Arial" w:cs="Arial"/>
          <w:sz w:val="24"/>
          <w:szCs w:val="24"/>
          <w:lang w:eastAsia="en-US"/>
        </w:rPr>
      </w:pPr>
      <w:r w:rsidRPr="008477EF">
        <w:rPr>
          <w:rFonts w:ascii="Arial" w:eastAsia="MS Mincho" w:hAnsi="Arial" w:cs="Arial"/>
          <w:sz w:val="24"/>
          <w:szCs w:val="24"/>
          <w:lang w:eastAsia="en-US"/>
        </w:rPr>
        <w:t>The administrative level makes up just less than 40% of the Civil Service.</w:t>
      </w:r>
    </w:p>
    <w:p w14:paraId="1C00E10C" w14:textId="77777777" w:rsidR="008477EF" w:rsidRPr="008477EF" w:rsidRDefault="008477EF" w:rsidP="008477EF">
      <w:pPr>
        <w:spacing w:after="0"/>
        <w:ind w:left="720"/>
        <w:rPr>
          <w:rFonts w:ascii="Arial" w:eastAsia="MS Mincho" w:hAnsi="Arial" w:cs="Arial"/>
          <w:sz w:val="24"/>
          <w:szCs w:val="24"/>
          <w:lang w:eastAsia="en-US"/>
        </w:rPr>
      </w:pPr>
    </w:p>
    <w:p w14:paraId="68C649CC" w14:textId="77777777" w:rsidR="008477EF" w:rsidRPr="008477EF" w:rsidRDefault="008477EF" w:rsidP="008477EF">
      <w:pPr>
        <w:spacing w:after="0"/>
        <w:rPr>
          <w:rFonts w:ascii="Arial" w:eastAsia="MS Mincho" w:hAnsi="Arial" w:cs="Arial"/>
          <w:b/>
          <w:sz w:val="24"/>
          <w:szCs w:val="24"/>
          <w:lang w:eastAsia="en-US"/>
        </w:rPr>
      </w:pPr>
      <w:r w:rsidRPr="008477EF">
        <w:rPr>
          <w:rFonts w:ascii="Arial" w:eastAsia="MS Mincho" w:hAnsi="Arial" w:cs="Arial"/>
          <w:b/>
          <w:sz w:val="24"/>
          <w:szCs w:val="24"/>
          <w:lang w:eastAsia="en-US"/>
        </w:rPr>
        <w:t>Civil Service Sickness Absence</w:t>
      </w:r>
    </w:p>
    <w:p w14:paraId="1A09F90B" w14:textId="77777777" w:rsidR="008477EF" w:rsidRPr="008477EF" w:rsidRDefault="008477EF" w:rsidP="008477EF">
      <w:pPr>
        <w:spacing w:after="0"/>
        <w:rPr>
          <w:rFonts w:ascii="Arial" w:eastAsia="MS Mincho" w:hAnsi="Arial" w:cs="Arial"/>
          <w:b/>
          <w:sz w:val="24"/>
          <w:szCs w:val="24"/>
          <w:lang w:eastAsia="en-US"/>
        </w:rPr>
      </w:pPr>
    </w:p>
    <w:p w14:paraId="0BA3DDFC" w14:textId="77777777" w:rsidR="008477EF" w:rsidRPr="008477EF" w:rsidRDefault="008477EF" w:rsidP="008477EF">
      <w:pPr>
        <w:widowControl w:val="0"/>
        <w:tabs>
          <w:tab w:val="left" w:pos="220"/>
        </w:tabs>
        <w:autoSpaceDE w:val="0"/>
        <w:autoSpaceDN w:val="0"/>
        <w:adjustRightInd w:val="0"/>
        <w:spacing w:after="293"/>
        <w:ind w:hanging="578"/>
        <w:rPr>
          <w:rFonts w:ascii="Arial" w:eastAsia="MS Mincho" w:hAnsi="Arial" w:cs="Arial"/>
          <w:color w:val="474747"/>
          <w:sz w:val="24"/>
          <w:szCs w:val="24"/>
          <w:lang w:val="en-US" w:eastAsia="en-US"/>
        </w:rPr>
      </w:pPr>
      <w:r w:rsidRPr="008477EF">
        <w:rPr>
          <w:rFonts w:ascii="Arial" w:eastAsia="MS Mincho" w:hAnsi="Arial" w:cs="Arial"/>
          <w:color w:val="474747"/>
          <w:sz w:val="24"/>
          <w:szCs w:val="24"/>
          <w:lang w:val="en-US" w:eastAsia="en-US"/>
        </w:rPr>
        <w:tab/>
        <w:t xml:space="preserve">Sickness absence in the Civil Service is measured using Average Working Days Lost (AWDL) per staff year. </w:t>
      </w:r>
      <w:r w:rsidRPr="008477EF">
        <w:rPr>
          <w:rFonts w:ascii="Arial" w:eastAsia="MS Mincho" w:hAnsi="Arial" w:cs="Arial"/>
          <w:bCs/>
          <w:color w:val="474747"/>
          <w:sz w:val="24"/>
          <w:szCs w:val="24"/>
          <w:lang w:val="en-US" w:eastAsia="en-US"/>
        </w:rPr>
        <w:t>The Average Working Days Lost (AWDL) per staff year is 7.2 days</w:t>
      </w:r>
      <w:r w:rsidRPr="008477EF">
        <w:rPr>
          <w:rFonts w:ascii="Arial" w:eastAsia="MS Mincho" w:hAnsi="Arial" w:cs="Arial"/>
          <w:color w:val="474747"/>
          <w:sz w:val="24"/>
          <w:szCs w:val="24"/>
          <w:lang w:val="en-US" w:eastAsia="en-US"/>
        </w:rPr>
        <w:t>. The leading cause of sickness absence overall is mental disorders,</w:t>
      </w:r>
      <w:r w:rsidRPr="008477EF">
        <w:rPr>
          <w:rFonts w:ascii="Arial" w:eastAsia="MS Mincho" w:hAnsi="Arial" w:cs="Arial"/>
          <w:color w:val="474747"/>
          <w:sz w:val="24"/>
          <w:szCs w:val="24"/>
          <w:vertAlign w:val="superscript"/>
          <w:lang w:val="en-US" w:eastAsia="en-US"/>
        </w:rPr>
        <w:t xml:space="preserve"> </w:t>
      </w:r>
      <w:r w:rsidRPr="008477EF">
        <w:rPr>
          <w:rFonts w:ascii="Arial" w:eastAsia="MS Mincho" w:hAnsi="Arial" w:cs="Arial"/>
          <w:color w:val="474747"/>
          <w:sz w:val="24"/>
          <w:szCs w:val="24"/>
          <w:lang w:val="en-US" w:eastAsia="en-US"/>
        </w:rPr>
        <w:t xml:space="preserve"> with the musculoskeletal system being the second most common absence reason</w:t>
      </w:r>
      <w:r w:rsidRPr="008477EF">
        <w:rPr>
          <w:rFonts w:ascii="Arial" w:eastAsia="MS Mincho" w:hAnsi="Arial" w:cs="Arial"/>
          <w:color w:val="474747"/>
          <w:sz w:val="24"/>
          <w:szCs w:val="24"/>
          <w:vertAlign w:val="superscript"/>
          <w:lang w:val="en-US" w:eastAsia="en-US"/>
        </w:rPr>
        <w:t xml:space="preserve"> </w:t>
      </w:r>
      <w:r w:rsidRPr="008477EF">
        <w:rPr>
          <w:rFonts w:ascii="Arial" w:eastAsia="MS Mincho" w:hAnsi="Arial" w:cs="Arial"/>
          <w:color w:val="474747"/>
          <w:sz w:val="24"/>
          <w:szCs w:val="24"/>
          <w:lang w:val="en-US" w:eastAsia="en-US"/>
        </w:rPr>
        <w:t>.</w:t>
      </w:r>
      <w:r w:rsidRPr="008477EF">
        <w:rPr>
          <w:rFonts w:ascii="Arial" w:eastAsia="MS Mincho" w:hAnsi="Arial" w:cs="Arial"/>
          <w:color w:val="474747"/>
          <w:sz w:val="24"/>
          <w:szCs w:val="24"/>
          <w:vertAlign w:val="superscript"/>
          <w:lang w:val="en-US" w:eastAsia="en-US"/>
        </w:rPr>
        <w:footnoteReference w:id="1"/>
      </w:r>
    </w:p>
    <w:p w14:paraId="2887CEDC" w14:textId="77777777" w:rsidR="008477EF" w:rsidRPr="008477EF" w:rsidRDefault="008477EF" w:rsidP="008477EF">
      <w:pPr>
        <w:widowControl w:val="0"/>
        <w:tabs>
          <w:tab w:val="left" w:pos="220"/>
        </w:tabs>
        <w:autoSpaceDE w:val="0"/>
        <w:autoSpaceDN w:val="0"/>
        <w:adjustRightInd w:val="0"/>
        <w:spacing w:after="293"/>
        <w:ind w:hanging="578"/>
        <w:rPr>
          <w:rFonts w:ascii="Arial" w:eastAsia="MS Mincho" w:hAnsi="Arial" w:cs="Arial"/>
          <w:b/>
          <w:sz w:val="24"/>
          <w:szCs w:val="24"/>
          <w:lang w:eastAsia="en-US"/>
        </w:rPr>
      </w:pPr>
      <w:r w:rsidRPr="008477EF">
        <w:rPr>
          <w:rFonts w:ascii="Arial" w:eastAsia="MS Mincho" w:hAnsi="Arial" w:cs="Arial"/>
          <w:color w:val="474747"/>
          <w:sz w:val="24"/>
          <w:szCs w:val="24"/>
          <w:lang w:val="en-US" w:eastAsia="en-US"/>
        </w:rPr>
        <w:tab/>
      </w:r>
      <w:r w:rsidRPr="008477EF">
        <w:rPr>
          <w:rFonts w:ascii="Arial" w:eastAsia="MS Mincho" w:hAnsi="Arial" w:cs="Arial"/>
          <w:i/>
          <w:iCs/>
          <w:color w:val="474747"/>
          <w:sz w:val="24"/>
          <w:szCs w:val="24"/>
          <w:lang w:val="en-US" w:eastAsia="en-US"/>
        </w:rPr>
        <w:t xml:space="preserve">Note: AWDL per staff year uses a ‘manpower factor’ of Total Working Days Available against a full time equivalent of 260. This makes it representative of the total available days lost against the total working days truly available (e.g. it correctly accounts for part time staff, new entrants and leavers during the period). </w:t>
      </w:r>
    </w:p>
    <w:p w14:paraId="7D179E3E" w14:textId="77777777" w:rsidR="008477EF" w:rsidRPr="008477EF" w:rsidRDefault="008477EF" w:rsidP="008477EF">
      <w:pPr>
        <w:shd w:val="clear" w:color="auto" w:fill="FEFEFE"/>
        <w:spacing w:before="120" w:after="120"/>
        <w:rPr>
          <w:rFonts w:ascii="Arial" w:eastAsia="MS Mincho" w:hAnsi="Arial" w:cs="Arial"/>
          <w:b/>
          <w:bCs/>
          <w:color w:val="333333"/>
          <w:sz w:val="24"/>
          <w:szCs w:val="24"/>
          <w:lang w:val="en-US" w:eastAsia="en-US"/>
        </w:rPr>
      </w:pPr>
      <w:r w:rsidRPr="008477EF">
        <w:rPr>
          <w:rFonts w:ascii="Arial" w:eastAsia="MS Mincho" w:hAnsi="Arial" w:cs="Arial"/>
          <w:b/>
          <w:bCs/>
          <w:color w:val="333333"/>
          <w:sz w:val="24"/>
          <w:szCs w:val="24"/>
          <w:lang w:val="en-US" w:eastAsia="en-US"/>
        </w:rPr>
        <w:t>Measuring Success</w:t>
      </w:r>
    </w:p>
    <w:p w14:paraId="0E1EA5F0" w14:textId="77777777" w:rsidR="008477EF" w:rsidRPr="008477EF" w:rsidRDefault="008477EF" w:rsidP="008477EF">
      <w:pPr>
        <w:shd w:val="clear" w:color="auto" w:fill="FEFEFE"/>
        <w:spacing w:before="120" w:after="120"/>
        <w:rPr>
          <w:rFonts w:ascii="Arial" w:eastAsia="MS Mincho" w:hAnsi="Arial" w:cs="Arial"/>
          <w:bCs/>
          <w:color w:val="333333"/>
          <w:sz w:val="24"/>
          <w:szCs w:val="24"/>
          <w:lang w:val="en-US" w:eastAsia="en-US"/>
        </w:rPr>
      </w:pPr>
      <w:r w:rsidRPr="008477EF">
        <w:rPr>
          <w:rFonts w:ascii="Arial" w:eastAsia="MS Mincho" w:hAnsi="Arial" w:cs="Arial"/>
          <w:bCs/>
          <w:color w:val="333333"/>
          <w:sz w:val="24"/>
          <w:szCs w:val="24"/>
          <w:lang w:val="en-US" w:eastAsia="en-US"/>
        </w:rPr>
        <w:t>The Authority, CS Employee Policy and Contracting Authorities have a clear vision for what constitutes a successful framework.  These success factors will be monitored and measured throughout the term of the framework:</w:t>
      </w:r>
    </w:p>
    <w:p w14:paraId="48D0B3F1" w14:textId="77777777" w:rsidR="008477EF" w:rsidRPr="008477EF" w:rsidRDefault="008477EF" w:rsidP="008477EF">
      <w:pPr>
        <w:numPr>
          <w:ilvl w:val="0"/>
          <w:numId w:val="54"/>
        </w:numPr>
        <w:spacing w:after="0" w:line="240" w:lineRule="auto"/>
        <w:rPr>
          <w:rFonts w:ascii="Arial" w:eastAsia="MS Mincho" w:hAnsi="Arial" w:cs="Arial"/>
          <w:sz w:val="24"/>
          <w:szCs w:val="24"/>
          <w:lang w:eastAsia="en-US"/>
        </w:rPr>
      </w:pPr>
      <w:r w:rsidRPr="008477EF">
        <w:rPr>
          <w:rFonts w:ascii="Arial" w:eastAsia="MS Mincho" w:hAnsi="Arial" w:cs="Arial"/>
          <w:sz w:val="24"/>
          <w:szCs w:val="24"/>
          <w:lang w:eastAsia="en-US"/>
        </w:rPr>
        <w:t>Departments have a choice of Supplier/Service to meet their needs;</w:t>
      </w:r>
    </w:p>
    <w:p w14:paraId="0993F088" w14:textId="77777777" w:rsidR="008477EF" w:rsidRPr="008477EF" w:rsidRDefault="008477EF" w:rsidP="008477EF">
      <w:pPr>
        <w:numPr>
          <w:ilvl w:val="0"/>
          <w:numId w:val="54"/>
        </w:numPr>
        <w:spacing w:after="0" w:line="240" w:lineRule="auto"/>
        <w:rPr>
          <w:rFonts w:ascii="Arial" w:eastAsia="MS Mincho" w:hAnsi="Arial" w:cs="Arial"/>
          <w:sz w:val="24"/>
          <w:szCs w:val="24"/>
          <w:lang w:eastAsia="en-US"/>
        </w:rPr>
      </w:pPr>
      <w:r w:rsidRPr="008477EF">
        <w:rPr>
          <w:rFonts w:ascii="Arial" w:eastAsia="MS Mincho" w:hAnsi="Arial" w:cs="Arial"/>
          <w:sz w:val="24"/>
          <w:szCs w:val="24"/>
          <w:lang w:eastAsia="en-US"/>
        </w:rPr>
        <w:t>Consistent provision across all departments and agencies;</w:t>
      </w:r>
    </w:p>
    <w:p w14:paraId="0B7F4BEE" w14:textId="77777777" w:rsidR="008477EF" w:rsidRPr="008477EF" w:rsidRDefault="008477EF" w:rsidP="008477EF">
      <w:pPr>
        <w:numPr>
          <w:ilvl w:val="0"/>
          <w:numId w:val="54"/>
        </w:numPr>
        <w:spacing w:after="0" w:line="240" w:lineRule="auto"/>
        <w:rPr>
          <w:rFonts w:ascii="Arial" w:eastAsia="MS Mincho" w:hAnsi="Arial" w:cs="Arial"/>
          <w:sz w:val="24"/>
          <w:szCs w:val="24"/>
          <w:lang w:eastAsia="en-US"/>
        </w:rPr>
      </w:pPr>
      <w:r w:rsidRPr="008477EF">
        <w:rPr>
          <w:rFonts w:ascii="Arial" w:eastAsia="MS Mincho" w:hAnsi="Arial" w:cs="Arial"/>
          <w:sz w:val="24"/>
          <w:szCs w:val="24"/>
          <w:lang w:eastAsia="en-US"/>
        </w:rPr>
        <w:t>High quality and value for money Services;</w:t>
      </w:r>
    </w:p>
    <w:p w14:paraId="2D90979E" w14:textId="77777777" w:rsidR="008477EF" w:rsidRPr="008477EF" w:rsidRDefault="008477EF" w:rsidP="008477EF">
      <w:pPr>
        <w:numPr>
          <w:ilvl w:val="0"/>
          <w:numId w:val="54"/>
        </w:numPr>
        <w:spacing w:after="0" w:line="240" w:lineRule="auto"/>
        <w:rPr>
          <w:rFonts w:ascii="Arial" w:eastAsia="MS Mincho" w:hAnsi="Arial" w:cs="Arial"/>
          <w:sz w:val="24"/>
          <w:szCs w:val="24"/>
          <w:lang w:eastAsia="en-US"/>
        </w:rPr>
      </w:pPr>
      <w:r w:rsidRPr="008477EF">
        <w:rPr>
          <w:rFonts w:ascii="Arial" w:eastAsia="MS Mincho" w:hAnsi="Arial" w:cs="Arial"/>
          <w:sz w:val="24"/>
          <w:szCs w:val="24"/>
          <w:lang w:eastAsia="en-US"/>
        </w:rPr>
        <w:t>Innovation and continuous improvement being implemented, measured and reported; and</w:t>
      </w:r>
    </w:p>
    <w:p w14:paraId="1F155E0B" w14:textId="77777777" w:rsidR="008477EF" w:rsidRPr="008477EF" w:rsidRDefault="008477EF" w:rsidP="008477EF">
      <w:pPr>
        <w:numPr>
          <w:ilvl w:val="0"/>
          <w:numId w:val="54"/>
        </w:numPr>
        <w:spacing w:after="0" w:line="240" w:lineRule="auto"/>
        <w:rPr>
          <w:rFonts w:ascii="Arial" w:eastAsia="MS Mincho" w:hAnsi="Arial" w:cs="Arial"/>
          <w:sz w:val="24"/>
          <w:szCs w:val="24"/>
          <w:lang w:eastAsia="en-US"/>
        </w:rPr>
      </w:pPr>
      <w:r w:rsidRPr="008477EF">
        <w:rPr>
          <w:rFonts w:ascii="Arial" w:eastAsia="MS Mincho" w:hAnsi="Arial" w:cs="Arial"/>
          <w:sz w:val="24"/>
          <w:szCs w:val="24"/>
          <w:lang w:eastAsia="en-US"/>
        </w:rPr>
        <w:t>Active measuring and reporting of a positive customer and Supplier relationship.</w:t>
      </w:r>
    </w:p>
    <w:p w14:paraId="11C59714" w14:textId="77777777" w:rsidR="008477EF" w:rsidRPr="008477EF" w:rsidRDefault="008477EF" w:rsidP="008477EF">
      <w:pPr>
        <w:spacing w:after="0"/>
        <w:rPr>
          <w:rFonts w:ascii="Arial" w:eastAsia="MS Mincho" w:hAnsi="Arial" w:cs="Arial"/>
          <w:color w:val="222222"/>
          <w:sz w:val="24"/>
          <w:szCs w:val="24"/>
          <w:lang w:eastAsia="en-US"/>
        </w:rPr>
      </w:pPr>
    </w:p>
    <w:p w14:paraId="64418DE4" w14:textId="567465A6" w:rsidR="008477EF" w:rsidRPr="008477EF" w:rsidRDefault="008477EF" w:rsidP="008477EF">
      <w:pPr>
        <w:spacing w:after="0"/>
        <w:rPr>
          <w:rFonts w:ascii="Arial" w:eastAsia="Times New Roman" w:hAnsi="Arial" w:cs="Arial"/>
          <w:color w:val="222222"/>
          <w:sz w:val="24"/>
          <w:szCs w:val="24"/>
          <w:lang w:eastAsia="en-US"/>
        </w:rPr>
      </w:pPr>
      <w:r w:rsidRPr="008477EF">
        <w:rPr>
          <w:rFonts w:ascii="Arial" w:eastAsia="MS Mincho" w:hAnsi="Arial" w:cs="Arial"/>
          <w:color w:val="222222"/>
          <w:sz w:val="24"/>
          <w:szCs w:val="24"/>
          <w:lang w:eastAsia="en-US"/>
        </w:rPr>
        <w:t xml:space="preserve">Suppliers should propose a </w:t>
      </w:r>
      <w:r w:rsidRPr="008477EF">
        <w:rPr>
          <w:rFonts w:ascii="Arial" w:eastAsia="MS Mincho" w:hAnsi="Arial" w:cs="Arial"/>
          <w:sz w:val="24"/>
          <w:szCs w:val="24"/>
          <w:lang w:eastAsia="en-US"/>
        </w:rPr>
        <w:t>systematic approach to measuring the</w:t>
      </w:r>
      <w:r w:rsidRPr="008477EF">
        <w:rPr>
          <w:rFonts w:ascii="Arial" w:eastAsia="MS Mincho" w:hAnsi="Arial" w:cs="Arial"/>
          <w:color w:val="222222"/>
          <w:sz w:val="24"/>
          <w:szCs w:val="24"/>
          <w:lang w:eastAsia="en-US"/>
        </w:rPr>
        <w:t xml:space="preserve"> personal impact of </w:t>
      </w:r>
      <w:r w:rsidR="00C76834">
        <w:rPr>
          <w:rFonts w:ascii="Arial" w:eastAsia="MS Mincho" w:hAnsi="Arial" w:cs="Arial"/>
          <w:color w:val="222222"/>
          <w:sz w:val="24"/>
          <w:szCs w:val="24"/>
          <w:lang w:eastAsia="en-US"/>
        </w:rPr>
        <w:t>S</w:t>
      </w:r>
      <w:r w:rsidRPr="008477EF">
        <w:rPr>
          <w:rFonts w:ascii="Arial" w:eastAsia="MS Mincho" w:hAnsi="Arial" w:cs="Arial"/>
          <w:color w:val="222222"/>
          <w:sz w:val="24"/>
          <w:szCs w:val="24"/>
          <w:lang w:eastAsia="en-US"/>
        </w:rPr>
        <w:t xml:space="preserve">ervices on employees as part of a wider commitment to developing evidence and collectively learning and quantifying ‘what works’ best.  </w:t>
      </w:r>
      <w:r w:rsidRPr="008477EF">
        <w:rPr>
          <w:rFonts w:ascii="Arial" w:eastAsia="Times New Roman" w:hAnsi="Arial" w:cs="Arial"/>
          <w:color w:val="222222"/>
          <w:sz w:val="24"/>
          <w:szCs w:val="24"/>
          <w:lang w:eastAsia="en-US"/>
        </w:rPr>
        <w:t>Approaches might range from before vs. after surveys with longer-term follow-ups, to more sophisticated evaluation approaches where possible and practical. The Authority would expect surveys to vary according to the service provided.</w:t>
      </w:r>
    </w:p>
    <w:p w14:paraId="41ED4370" w14:textId="77777777" w:rsidR="008477EF" w:rsidRPr="008477EF" w:rsidRDefault="008477EF" w:rsidP="008477EF">
      <w:pPr>
        <w:spacing w:after="0"/>
        <w:rPr>
          <w:rFonts w:ascii="Arial" w:eastAsia="Times New Roman" w:hAnsi="Arial" w:cs="Arial"/>
          <w:color w:val="222222"/>
          <w:sz w:val="24"/>
          <w:szCs w:val="24"/>
          <w:lang w:eastAsia="en-US"/>
        </w:rPr>
      </w:pPr>
    </w:p>
    <w:p w14:paraId="4640F0D6" w14:textId="77777777" w:rsidR="008477EF" w:rsidRPr="008477EF" w:rsidRDefault="008477EF" w:rsidP="008477EF">
      <w:pPr>
        <w:spacing w:after="0"/>
        <w:rPr>
          <w:rFonts w:ascii="Arial" w:eastAsia="Times New Roman" w:hAnsi="Arial" w:cs="Arial"/>
          <w:color w:val="222222"/>
          <w:sz w:val="24"/>
          <w:szCs w:val="24"/>
          <w:lang w:eastAsia="en-US"/>
        </w:rPr>
      </w:pPr>
      <w:r w:rsidRPr="008477EF">
        <w:rPr>
          <w:rFonts w:ascii="Arial" w:eastAsia="Times New Roman" w:hAnsi="Arial" w:cs="Arial"/>
          <w:color w:val="222222"/>
          <w:sz w:val="24"/>
          <w:szCs w:val="24"/>
          <w:lang w:eastAsia="en-US"/>
        </w:rPr>
        <w:t>Examples of Wellbeing questions used in the 2016 Civil Service People Survey include:</w:t>
      </w:r>
    </w:p>
    <w:p w14:paraId="446410B7" w14:textId="77777777" w:rsidR="008477EF" w:rsidRPr="008477EF" w:rsidRDefault="008477EF" w:rsidP="008477EF">
      <w:pPr>
        <w:spacing w:after="0"/>
        <w:rPr>
          <w:rFonts w:ascii="Arial" w:eastAsia="Times New Roman" w:hAnsi="Arial" w:cs="Arial"/>
          <w:color w:val="222222"/>
          <w:sz w:val="24"/>
          <w:szCs w:val="24"/>
          <w:lang w:eastAsia="en-US"/>
        </w:rPr>
      </w:pPr>
    </w:p>
    <w:p w14:paraId="4DE2278D" w14:textId="77777777" w:rsidR="008477EF" w:rsidRPr="008477EF" w:rsidRDefault="008477EF" w:rsidP="008477EF">
      <w:pPr>
        <w:numPr>
          <w:ilvl w:val="0"/>
          <w:numId w:val="59"/>
        </w:numPr>
        <w:spacing w:after="0" w:line="240" w:lineRule="auto"/>
        <w:contextualSpacing/>
        <w:rPr>
          <w:rFonts w:ascii="Arial" w:eastAsia="Times New Roman" w:hAnsi="Arial" w:cs="Arial"/>
          <w:sz w:val="24"/>
          <w:szCs w:val="24"/>
          <w:lang w:eastAsia="en-US"/>
        </w:rPr>
      </w:pPr>
      <w:r w:rsidRPr="008477EF">
        <w:rPr>
          <w:rFonts w:ascii="Arial" w:eastAsia="Times New Roman" w:hAnsi="Arial" w:cs="Arial"/>
          <w:sz w:val="24"/>
          <w:szCs w:val="24"/>
          <w:lang w:eastAsia="en-US"/>
        </w:rPr>
        <w:t>Overall, how satisfied are you with your life nowadays?</w:t>
      </w:r>
    </w:p>
    <w:p w14:paraId="78143BB6" w14:textId="77777777" w:rsidR="008477EF" w:rsidRPr="008477EF" w:rsidRDefault="008477EF" w:rsidP="008477EF">
      <w:pPr>
        <w:numPr>
          <w:ilvl w:val="0"/>
          <w:numId w:val="59"/>
        </w:numPr>
        <w:spacing w:after="0" w:line="240" w:lineRule="auto"/>
        <w:contextualSpacing/>
        <w:rPr>
          <w:rFonts w:ascii="Arial" w:eastAsia="Times New Roman" w:hAnsi="Arial" w:cs="Arial"/>
          <w:sz w:val="24"/>
          <w:szCs w:val="24"/>
          <w:lang w:eastAsia="en-US"/>
        </w:rPr>
      </w:pPr>
      <w:r w:rsidRPr="008477EF">
        <w:rPr>
          <w:rFonts w:ascii="Arial" w:eastAsia="Times New Roman" w:hAnsi="Arial" w:cs="Arial"/>
          <w:sz w:val="24"/>
          <w:szCs w:val="24"/>
          <w:lang w:eastAsia="en-US"/>
        </w:rPr>
        <w:t>Overall, to what extent do you feel that the things you do in your life are worthwhile?</w:t>
      </w:r>
    </w:p>
    <w:p w14:paraId="3B43C01C" w14:textId="77777777" w:rsidR="008477EF" w:rsidRPr="008477EF" w:rsidRDefault="008477EF" w:rsidP="008477EF">
      <w:pPr>
        <w:numPr>
          <w:ilvl w:val="0"/>
          <w:numId w:val="59"/>
        </w:numPr>
        <w:spacing w:after="0" w:line="240" w:lineRule="auto"/>
        <w:contextualSpacing/>
        <w:rPr>
          <w:rFonts w:ascii="Arial" w:eastAsia="Times New Roman" w:hAnsi="Arial" w:cs="Arial"/>
          <w:sz w:val="24"/>
          <w:szCs w:val="24"/>
          <w:lang w:eastAsia="en-US"/>
        </w:rPr>
      </w:pPr>
      <w:r w:rsidRPr="008477EF">
        <w:rPr>
          <w:rFonts w:ascii="Arial" w:eastAsia="Times New Roman" w:hAnsi="Arial" w:cs="Arial"/>
          <w:sz w:val="24"/>
          <w:szCs w:val="24"/>
          <w:lang w:eastAsia="en-US"/>
        </w:rPr>
        <w:t>Overall, how happy did you feel yesterday?</w:t>
      </w:r>
    </w:p>
    <w:p w14:paraId="312DC9EA" w14:textId="77777777" w:rsidR="008477EF" w:rsidRPr="008477EF" w:rsidRDefault="008477EF" w:rsidP="008477EF">
      <w:pPr>
        <w:numPr>
          <w:ilvl w:val="0"/>
          <w:numId w:val="59"/>
        </w:numPr>
        <w:spacing w:after="0" w:line="240" w:lineRule="auto"/>
        <w:contextualSpacing/>
        <w:rPr>
          <w:rFonts w:ascii="Arial" w:eastAsia="Times New Roman" w:hAnsi="Arial" w:cs="Arial"/>
          <w:sz w:val="24"/>
          <w:szCs w:val="24"/>
          <w:lang w:eastAsia="en-US"/>
        </w:rPr>
      </w:pPr>
      <w:r w:rsidRPr="008477EF">
        <w:rPr>
          <w:rFonts w:ascii="Arial" w:eastAsia="Times New Roman" w:hAnsi="Arial" w:cs="Arial"/>
          <w:sz w:val="24"/>
          <w:szCs w:val="24"/>
          <w:lang w:eastAsia="en-US"/>
        </w:rPr>
        <w:t>Overall, how anxious did you feel yesterday?</w:t>
      </w:r>
    </w:p>
    <w:p w14:paraId="44A7E462" w14:textId="77777777" w:rsidR="008477EF" w:rsidRPr="008477EF" w:rsidRDefault="008477EF" w:rsidP="008477EF">
      <w:pPr>
        <w:spacing w:after="0"/>
        <w:rPr>
          <w:rFonts w:ascii="Arial" w:eastAsia="Times New Roman" w:hAnsi="Arial" w:cs="Arial"/>
          <w:color w:val="222222"/>
          <w:sz w:val="24"/>
          <w:szCs w:val="24"/>
          <w:lang w:eastAsia="en-US"/>
        </w:rPr>
      </w:pPr>
    </w:p>
    <w:p w14:paraId="77F15D4A" w14:textId="77777777" w:rsidR="008477EF" w:rsidRPr="008477EF" w:rsidRDefault="008477EF" w:rsidP="008477EF">
      <w:pPr>
        <w:spacing w:after="0"/>
        <w:rPr>
          <w:rFonts w:ascii="Arial" w:eastAsia="MS Mincho" w:hAnsi="Arial" w:cs="Arial"/>
          <w:sz w:val="24"/>
          <w:szCs w:val="24"/>
          <w:lang w:eastAsia="en-US"/>
        </w:rPr>
      </w:pPr>
      <w:r w:rsidRPr="008477EF">
        <w:rPr>
          <w:rFonts w:ascii="Arial" w:eastAsia="Times New Roman" w:hAnsi="Arial" w:cs="Arial"/>
          <w:color w:val="222222"/>
          <w:sz w:val="24"/>
          <w:szCs w:val="24"/>
          <w:lang w:eastAsia="en-US"/>
        </w:rPr>
        <w:t>(https://www.gov.uk/government/publications/cabinet-office-civil-service-people-survey-2016)</w:t>
      </w:r>
    </w:p>
    <w:p w14:paraId="0194C9FC" w14:textId="77777777" w:rsidR="008477EF" w:rsidRPr="008477EF" w:rsidRDefault="008477EF" w:rsidP="008477EF">
      <w:pPr>
        <w:spacing w:after="0"/>
        <w:rPr>
          <w:rFonts w:ascii="Arial" w:eastAsia="MS Mincho" w:hAnsi="Arial" w:cs="Arial"/>
          <w:bCs/>
          <w:color w:val="333333"/>
          <w:sz w:val="24"/>
          <w:szCs w:val="24"/>
          <w:lang w:val="en-US" w:eastAsia="en-US"/>
        </w:rPr>
      </w:pPr>
    </w:p>
    <w:p w14:paraId="441583D1" w14:textId="77777777" w:rsidR="008477EF" w:rsidRDefault="008477EF" w:rsidP="008477EF">
      <w:pPr>
        <w:spacing w:after="0"/>
        <w:rPr>
          <w:rFonts w:ascii="Arial" w:eastAsia="MS Mincho" w:hAnsi="Arial" w:cs="Arial"/>
          <w:bCs/>
          <w:color w:val="333333"/>
          <w:sz w:val="24"/>
          <w:szCs w:val="24"/>
          <w:lang w:val="en-US" w:eastAsia="en-US"/>
        </w:rPr>
      </w:pPr>
      <w:r w:rsidRPr="008477EF">
        <w:rPr>
          <w:rFonts w:ascii="Arial" w:eastAsia="MS Mincho" w:hAnsi="Arial" w:cs="Arial"/>
          <w:bCs/>
          <w:color w:val="333333"/>
          <w:sz w:val="24"/>
          <w:szCs w:val="24"/>
          <w:lang w:val="en-US" w:eastAsia="en-US"/>
        </w:rPr>
        <w:t>The Authority, Civil Service Employee Policy and Contracting Authorities expect all Framework Suppliers to ensure that best practice, lessons learned and Service innovations achieved with one Contracting Authority is applied to all Contracting Authorities that the Supplier serves.</w:t>
      </w:r>
    </w:p>
    <w:p w14:paraId="16012919" w14:textId="77777777" w:rsidR="00063E24" w:rsidRDefault="00063E24" w:rsidP="008477EF">
      <w:pPr>
        <w:spacing w:after="0"/>
        <w:rPr>
          <w:rFonts w:ascii="Arial" w:eastAsia="MS Mincho" w:hAnsi="Arial" w:cs="Arial"/>
          <w:bCs/>
          <w:color w:val="333333"/>
          <w:sz w:val="24"/>
          <w:szCs w:val="24"/>
          <w:lang w:val="en-US" w:eastAsia="en-US"/>
        </w:rPr>
      </w:pPr>
    </w:p>
    <w:p w14:paraId="4A8EB71E" w14:textId="77777777" w:rsidR="00063E24" w:rsidRPr="00063E24" w:rsidRDefault="00063E24" w:rsidP="00063E24">
      <w:pPr>
        <w:spacing w:after="0"/>
        <w:rPr>
          <w:rFonts w:ascii="Arial" w:eastAsia="MS Mincho" w:hAnsi="Arial" w:cs="Arial"/>
          <w:sz w:val="24"/>
          <w:szCs w:val="24"/>
          <w:lang w:eastAsia="en-US"/>
        </w:rPr>
      </w:pPr>
      <w:r w:rsidRPr="00063E24">
        <w:rPr>
          <w:rFonts w:ascii="Arial" w:eastAsia="MS Mincho" w:hAnsi="Arial" w:cs="Arial"/>
          <w:b/>
          <w:bCs/>
          <w:sz w:val="24"/>
          <w:szCs w:val="24"/>
          <w:lang w:eastAsia="en-US"/>
        </w:rPr>
        <w:t>This link provides Suppliers with data on Public Sector Employment:</w:t>
      </w:r>
    </w:p>
    <w:p w14:paraId="6013CC65" w14:textId="77777777" w:rsidR="00063E24" w:rsidRPr="00063E24" w:rsidRDefault="00063E24" w:rsidP="00063E24">
      <w:pPr>
        <w:spacing w:after="0"/>
        <w:rPr>
          <w:rFonts w:ascii="Arial" w:eastAsia="MS Mincho" w:hAnsi="Arial" w:cs="Arial"/>
          <w:sz w:val="24"/>
          <w:szCs w:val="24"/>
          <w:lang w:eastAsia="en-US"/>
        </w:rPr>
      </w:pPr>
    </w:p>
    <w:p w14:paraId="72951801" w14:textId="77777777" w:rsidR="00063E24" w:rsidRPr="00063E24" w:rsidRDefault="00F83261" w:rsidP="00063E24">
      <w:pPr>
        <w:spacing w:after="0"/>
        <w:rPr>
          <w:rFonts w:ascii="Arial" w:eastAsia="MS Mincho" w:hAnsi="Arial" w:cs="Arial"/>
          <w:sz w:val="24"/>
          <w:szCs w:val="24"/>
          <w:lang w:eastAsia="en-US"/>
        </w:rPr>
      </w:pPr>
      <w:hyperlink r:id="rId16" w:tgtFrame="_blank" w:history="1">
        <w:r w:rsidR="00063E24" w:rsidRPr="00063E24">
          <w:rPr>
            <w:rStyle w:val="Hyperlink"/>
            <w:rFonts w:ascii="Arial" w:eastAsia="MS Mincho" w:hAnsi="Arial" w:cs="Arial"/>
            <w:sz w:val="24"/>
            <w:szCs w:val="24"/>
            <w:lang w:eastAsia="en-US"/>
          </w:rPr>
          <w:t>https://www.ons.gov.uk/employmentandlabourmarket/peopleinwork/publicsectorpersonnel/bulletins/publicsectoremployment/september2016</w:t>
        </w:r>
      </w:hyperlink>
    </w:p>
    <w:p w14:paraId="5CC6CBFB" w14:textId="77777777" w:rsidR="00063E24" w:rsidRPr="00063E24" w:rsidRDefault="00063E24" w:rsidP="00063E24">
      <w:pPr>
        <w:spacing w:after="0"/>
        <w:rPr>
          <w:rFonts w:ascii="Arial" w:eastAsia="MS Mincho" w:hAnsi="Arial" w:cs="Arial"/>
          <w:sz w:val="24"/>
          <w:szCs w:val="24"/>
          <w:lang w:eastAsia="en-US"/>
        </w:rPr>
      </w:pPr>
    </w:p>
    <w:p w14:paraId="518C527F" w14:textId="77777777" w:rsidR="00063E24" w:rsidRPr="00063E24" w:rsidRDefault="00063E24" w:rsidP="00063E24">
      <w:pPr>
        <w:spacing w:after="0"/>
        <w:rPr>
          <w:rFonts w:ascii="Arial" w:eastAsia="MS Mincho" w:hAnsi="Arial" w:cs="Arial"/>
          <w:sz w:val="24"/>
          <w:szCs w:val="24"/>
          <w:lang w:eastAsia="en-US"/>
        </w:rPr>
      </w:pPr>
      <w:r w:rsidRPr="00063E24">
        <w:rPr>
          <w:rFonts w:ascii="Arial" w:eastAsia="MS Mincho" w:hAnsi="Arial" w:cs="Arial"/>
          <w:b/>
          <w:bCs/>
          <w:sz w:val="24"/>
          <w:szCs w:val="24"/>
          <w:lang w:eastAsia="en-US"/>
        </w:rPr>
        <w:t>This Link provides data on the Civil Service including the geographical locations of Civil Service departments and their headcount:</w:t>
      </w:r>
    </w:p>
    <w:p w14:paraId="0F45A4B6" w14:textId="77777777" w:rsidR="00063E24" w:rsidRPr="00063E24" w:rsidRDefault="00063E24" w:rsidP="00063E24">
      <w:pPr>
        <w:spacing w:after="0"/>
        <w:rPr>
          <w:rFonts w:ascii="Arial" w:eastAsia="MS Mincho" w:hAnsi="Arial" w:cs="Arial"/>
          <w:sz w:val="24"/>
          <w:szCs w:val="24"/>
          <w:lang w:eastAsia="en-US"/>
        </w:rPr>
      </w:pPr>
      <w:r w:rsidRPr="00063E24">
        <w:rPr>
          <w:rFonts w:ascii="Arial" w:eastAsia="MS Mincho" w:hAnsi="Arial" w:cs="Arial"/>
          <w:sz w:val="24"/>
          <w:szCs w:val="24"/>
          <w:lang w:eastAsia="en-US"/>
        </w:rPr>
        <w:t> </w:t>
      </w:r>
    </w:p>
    <w:p w14:paraId="7DCC9409" w14:textId="77777777" w:rsidR="00063E24" w:rsidRPr="00063E24" w:rsidRDefault="00F83261" w:rsidP="00063E24">
      <w:pPr>
        <w:spacing w:after="0"/>
        <w:rPr>
          <w:rFonts w:ascii="Arial" w:eastAsia="MS Mincho" w:hAnsi="Arial" w:cs="Arial"/>
          <w:sz w:val="24"/>
          <w:szCs w:val="24"/>
          <w:lang w:eastAsia="en-US"/>
        </w:rPr>
      </w:pPr>
      <w:hyperlink r:id="rId17" w:tgtFrame="_blank" w:history="1">
        <w:r w:rsidR="00063E24" w:rsidRPr="00063E24">
          <w:rPr>
            <w:rStyle w:val="Hyperlink"/>
            <w:rFonts w:ascii="Arial" w:eastAsia="MS Mincho" w:hAnsi="Arial" w:cs="Arial"/>
            <w:sz w:val="24"/>
            <w:szCs w:val="24"/>
            <w:lang w:eastAsia="en-US"/>
          </w:rPr>
          <w:t>www.ons.gov.uk/employmentandlabourmarket/peopleinwork/publicsectorpersonnel/bulletins/civilservicestatistics/2016</w:t>
        </w:r>
      </w:hyperlink>
    </w:p>
    <w:p w14:paraId="2C5806C5" w14:textId="77777777" w:rsidR="00063E24" w:rsidRPr="00063E24" w:rsidRDefault="00063E24" w:rsidP="00063E24">
      <w:pPr>
        <w:spacing w:after="0"/>
        <w:rPr>
          <w:rFonts w:ascii="Arial" w:eastAsia="MS Mincho" w:hAnsi="Arial" w:cs="Arial"/>
          <w:sz w:val="24"/>
          <w:szCs w:val="24"/>
          <w:lang w:eastAsia="en-US"/>
        </w:rPr>
      </w:pPr>
    </w:p>
    <w:p w14:paraId="480883D0" w14:textId="77777777" w:rsidR="00063E24" w:rsidRPr="00063E24" w:rsidRDefault="00063E24" w:rsidP="00063E24">
      <w:pPr>
        <w:spacing w:after="0"/>
        <w:rPr>
          <w:rFonts w:ascii="Arial" w:eastAsia="MS Mincho" w:hAnsi="Arial" w:cs="Arial"/>
          <w:sz w:val="24"/>
          <w:szCs w:val="24"/>
          <w:lang w:eastAsia="en-US"/>
        </w:rPr>
      </w:pPr>
      <w:r w:rsidRPr="00063E24">
        <w:rPr>
          <w:rFonts w:ascii="Arial" w:eastAsia="MS Mincho" w:hAnsi="Arial" w:cs="Arial"/>
          <w:b/>
          <w:bCs/>
          <w:sz w:val="24"/>
          <w:szCs w:val="24"/>
          <w:lang w:eastAsia="en-US"/>
        </w:rPr>
        <w:t>This link provides information on the Civil Service, including the departments and associated organisations:</w:t>
      </w:r>
    </w:p>
    <w:p w14:paraId="09B5B103" w14:textId="77777777" w:rsidR="00063E24" w:rsidRPr="00063E24" w:rsidRDefault="00063E24" w:rsidP="00063E24">
      <w:pPr>
        <w:spacing w:after="0"/>
        <w:rPr>
          <w:rFonts w:ascii="Arial" w:eastAsia="MS Mincho" w:hAnsi="Arial" w:cs="Arial"/>
          <w:sz w:val="24"/>
          <w:szCs w:val="24"/>
          <w:lang w:eastAsia="en-US"/>
        </w:rPr>
      </w:pPr>
    </w:p>
    <w:p w14:paraId="1A546987" w14:textId="77777777" w:rsidR="00063E24" w:rsidRPr="00063E24" w:rsidRDefault="00F83261" w:rsidP="00063E24">
      <w:pPr>
        <w:spacing w:after="0"/>
        <w:rPr>
          <w:rFonts w:ascii="Arial" w:eastAsia="MS Mincho" w:hAnsi="Arial" w:cs="Arial"/>
          <w:sz w:val="24"/>
          <w:szCs w:val="24"/>
          <w:lang w:eastAsia="en-US"/>
        </w:rPr>
      </w:pPr>
      <w:hyperlink r:id="rId18" w:tgtFrame="_blank" w:history="1">
        <w:r w:rsidR="00063E24" w:rsidRPr="00063E24">
          <w:rPr>
            <w:rStyle w:val="Hyperlink"/>
            <w:rFonts w:ascii="Arial" w:eastAsia="MS Mincho" w:hAnsi="Arial" w:cs="Arial"/>
            <w:sz w:val="24"/>
            <w:szCs w:val="24"/>
            <w:lang w:eastAsia="en-US"/>
          </w:rPr>
          <w:t>https://www.gov.uk/government/organisations/civil-service</w:t>
        </w:r>
      </w:hyperlink>
    </w:p>
    <w:p w14:paraId="459262A6" w14:textId="77777777" w:rsidR="00063E24" w:rsidRPr="008477EF" w:rsidRDefault="00063E24" w:rsidP="008477EF">
      <w:pPr>
        <w:spacing w:after="0"/>
        <w:rPr>
          <w:rFonts w:ascii="Arial" w:eastAsia="MS Mincho" w:hAnsi="Arial" w:cs="Arial"/>
          <w:sz w:val="24"/>
          <w:szCs w:val="24"/>
          <w:lang w:eastAsia="en-US"/>
        </w:rPr>
      </w:pPr>
    </w:p>
    <w:p w14:paraId="1A586BAE" w14:textId="77777777" w:rsidR="008477EF" w:rsidRPr="008477EF" w:rsidRDefault="008477EF" w:rsidP="008477EF">
      <w:pPr>
        <w:spacing w:after="0"/>
        <w:rPr>
          <w:rFonts w:ascii="Arial" w:eastAsia="MS Mincho" w:hAnsi="Arial" w:cs="Arial"/>
          <w:bCs/>
          <w:color w:val="333333"/>
          <w:sz w:val="24"/>
          <w:szCs w:val="24"/>
          <w:lang w:val="en-US" w:eastAsia="en-US"/>
        </w:rPr>
      </w:pPr>
    </w:p>
    <w:p w14:paraId="4D27B905" w14:textId="77777777" w:rsidR="008477EF" w:rsidRDefault="008477EF" w:rsidP="008477EF">
      <w:pPr>
        <w:spacing w:after="0"/>
        <w:rPr>
          <w:rFonts w:ascii="Arial" w:eastAsia="MS Mincho" w:hAnsi="Arial" w:cs="Arial"/>
          <w:b/>
          <w:bCs/>
          <w:color w:val="333333"/>
          <w:sz w:val="24"/>
          <w:szCs w:val="24"/>
          <w:lang w:val="en-US" w:eastAsia="en-US"/>
        </w:rPr>
      </w:pPr>
      <w:r w:rsidRPr="008477EF">
        <w:rPr>
          <w:rFonts w:ascii="Arial" w:eastAsia="MS Mincho" w:hAnsi="Arial" w:cs="Arial"/>
          <w:b/>
          <w:bCs/>
          <w:color w:val="333333"/>
          <w:sz w:val="24"/>
          <w:szCs w:val="24"/>
          <w:lang w:val="en-US" w:eastAsia="en-US"/>
        </w:rPr>
        <w:t xml:space="preserve">Background to Service Standards </w:t>
      </w:r>
    </w:p>
    <w:p w14:paraId="09BACA64" w14:textId="77777777" w:rsidR="007D67EE" w:rsidRPr="008477EF" w:rsidRDefault="007D67EE" w:rsidP="008477EF">
      <w:pPr>
        <w:spacing w:after="0"/>
        <w:rPr>
          <w:rFonts w:ascii="Arial" w:eastAsia="MS Mincho" w:hAnsi="Arial" w:cs="Arial"/>
          <w:b/>
          <w:bCs/>
          <w:color w:val="333333"/>
          <w:sz w:val="24"/>
          <w:szCs w:val="24"/>
          <w:lang w:val="en-US" w:eastAsia="en-US"/>
        </w:rPr>
      </w:pPr>
    </w:p>
    <w:p w14:paraId="07F1C13F" w14:textId="77777777" w:rsidR="008477EF" w:rsidRPr="008477EF" w:rsidRDefault="008477EF" w:rsidP="008477EF">
      <w:pPr>
        <w:spacing w:before="120" w:after="120"/>
        <w:contextualSpacing/>
        <w:rPr>
          <w:rFonts w:ascii="Arial" w:eastAsia="MS Mincho" w:hAnsi="Arial" w:cs="Arial"/>
          <w:b/>
          <w:sz w:val="24"/>
          <w:szCs w:val="24"/>
          <w:lang w:eastAsia="en-US"/>
        </w:rPr>
      </w:pPr>
      <w:r w:rsidRPr="008477EF">
        <w:rPr>
          <w:rFonts w:ascii="Arial" w:eastAsia="MS Mincho" w:hAnsi="Arial" w:cs="Arial"/>
          <w:b/>
          <w:sz w:val="24"/>
          <w:szCs w:val="24"/>
          <w:lang w:eastAsia="en-US"/>
        </w:rPr>
        <w:t>National Institute for Clinical Excellence (NICE) Workplace Guidance</w:t>
      </w:r>
    </w:p>
    <w:p w14:paraId="608F4BDA" w14:textId="77777777" w:rsidR="008477EF" w:rsidRPr="008477EF" w:rsidRDefault="008477EF" w:rsidP="008477EF">
      <w:pPr>
        <w:spacing w:after="0"/>
        <w:rPr>
          <w:rFonts w:ascii="Arial" w:eastAsia="MS Mincho" w:hAnsi="Arial" w:cs="Arial"/>
          <w:color w:val="000000"/>
          <w:sz w:val="24"/>
          <w:szCs w:val="24"/>
          <w:lang w:eastAsia="en-US"/>
        </w:rPr>
      </w:pPr>
      <w:r w:rsidRPr="008477EF">
        <w:rPr>
          <w:rFonts w:ascii="Arial" w:eastAsia="MS Mincho" w:hAnsi="Arial" w:cs="Arial"/>
          <w:color w:val="000000"/>
          <w:sz w:val="24"/>
          <w:szCs w:val="24"/>
          <w:lang w:eastAsia="en-US"/>
        </w:rPr>
        <w:t>In June 2015, NICE produced the Workplace Health: Management Practices (NG13), a set of recommendations for all employers with a responsibility for workplace health.  The recommendations are already reflected in many Civil Service and WPS HR policies and procedures. The NG13 guidelines were updated in March 2016 to include recommendations for employees over the age of 50 years.</w:t>
      </w:r>
    </w:p>
    <w:p w14:paraId="745DCC59" w14:textId="77777777" w:rsidR="008477EF" w:rsidRPr="008477EF" w:rsidRDefault="008477EF" w:rsidP="008477EF">
      <w:pPr>
        <w:spacing w:after="0"/>
        <w:rPr>
          <w:rFonts w:ascii="Arial" w:eastAsia="MS Mincho" w:hAnsi="Arial" w:cs="Arial"/>
          <w:color w:val="000000"/>
          <w:sz w:val="24"/>
          <w:szCs w:val="24"/>
          <w:lang w:eastAsia="en-US"/>
        </w:rPr>
      </w:pPr>
    </w:p>
    <w:p w14:paraId="2D6D06E1" w14:textId="763FD427" w:rsidR="008477EF" w:rsidRPr="008477EF" w:rsidRDefault="008477EF" w:rsidP="008477EF">
      <w:pPr>
        <w:spacing w:after="0"/>
        <w:rPr>
          <w:rFonts w:ascii="Arial" w:eastAsia="MS Mincho" w:hAnsi="Arial" w:cs="Arial"/>
          <w:color w:val="000000"/>
          <w:sz w:val="24"/>
          <w:szCs w:val="24"/>
          <w:lang w:eastAsia="en-US"/>
        </w:rPr>
      </w:pPr>
      <w:r w:rsidRPr="008477EF">
        <w:rPr>
          <w:rFonts w:ascii="Arial" w:eastAsia="MS Mincho" w:hAnsi="Arial" w:cs="Arial"/>
          <w:color w:val="000000"/>
          <w:sz w:val="24"/>
          <w:szCs w:val="24"/>
          <w:lang w:eastAsia="en-US"/>
        </w:rPr>
        <w:t>Suppliers and Contracting Authorities will work closely to ensure that all NICE workplace guidance is reflected in the Services, including Service delivery, strategy and delivery of all promotional material.  Other guidelines, which the Supplier should include in their Services are:</w:t>
      </w:r>
    </w:p>
    <w:p w14:paraId="4AADBE27" w14:textId="77777777" w:rsidR="008477EF" w:rsidRPr="008477EF" w:rsidRDefault="008477EF" w:rsidP="008477EF">
      <w:pPr>
        <w:spacing w:after="0"/>
        <w:rPr>
          <w:rFonts w:ascii="Arial" w:eastAsia="MS Mincho" w:hAnsi="Arial" w:cs="Arial"/>
          <w:color w:val="000000"/>
          <w:sz w:val="24"/>
          <w:szCs w:val="24"/>
          <w:lang w:eastAsia="en-US"/>
        </w:rPr>
      </w:pPr>
    </w:p>
    <w:p w14:paraId="0664C4E6" w14:textId="77777777" w:rsidR="008477EF" w:rsidRPr="008477EF" w:rsidRDefault="008477EF" w:rsidP="008477EF">
      <w:pPr>
        <w:numPr>
          <w:ilvl w:val="0"/>
          <w:numId w:val="58"/>
        </w:numPr>
        <w:spacing w:after="0" w:line="240" w:lineRule="auto"/>
        <w:contextualSpacing/>
        <w:rPr>
          <w:rFonts w:ascii="Arial" w:eastAsia="MS Mincho" w:hAnsi="Arial" w:cs="Arial"/>
          <w:color w:val="000000"/>
          <w:sz w:val="24"/>
          <w:szCs w:val="24"/>
          <w:lang w:eastAsia="en-US"/>
        </w:rPr>
      </w:pPr>
      <w:r w:rsidRPr="008477EF">
        <w:rPr>
          <w:rFonts w:ascii="Arial" w:eastAsia="MS Mincho" w:hAnsi="Arial" w:cs="Arial"/>
          <w:color w:val="000000"/>
          <w:sz w:val="24"/>
          <w:szCs w:val="24"/>
          <w:lang w:eastAsia="en-US"/>
        </w:rPr>
        <w:t>CG43 Obesity;</w:t>
      </w:r>
    </w:p>
    <w:p w14:paraId="62E26027" w14:textId="77777777" w:rsidR="008477EF" w:rsidRPr="008477EF" w:rsidRDefault="008477EF" w:rsidP="008477EF">
      <w:pPr>
        <w:spacing w:after="0"/>
        <w:rPr>
          <w:rFonts w:ascii="Arial" w:eastAsia="MS Mincho" w:hAnsi="Arial" w:cs="Arial"/>
          <w:color w:val="000000"/>
          <w:sz w:val="24"/>
          <w:szCs w:val="24"/>
          <w:lang w:eastAsia="en-US"/>
        </w:rPr>
      </w:pPr>
    </w:p>
    <w:p w14:paraId="218FA5A4" w14:textId="77777777" w:rsidR="008477EF" w:rsidRPr="008477EF" w:rsidRDefault="008477EF" w:rsidP="008477EF">
      <w:pPr>
        <w:numPr>
          <w:ilvl w:val="0"/>
          <w:numId w:val="58"/>
        </w:numPr>
        <w:spacing w:after="0" w:line="240" w:lineRule="auto"/>
        <w:contextualSpacing/>
        <w:rPr>
          <w:rFonts w:ascii="Arial" w:eastAsia="MS Mincho" w:hAnsi="Arial" w:cs="Arial"/>
          <w:color w:val="000000"/>
          <w:sz w:val="24"/>
          <w:szCs w:val="24"/>
          <w:lang w:eastAsia="en-US"/>
        </w:rPr>
      </w:pPr>
      <w:r w:rsidRPr="008477EF">
        <w:rPr>
          <w:rFonts w:ascii="Arial" w:eastAsia="MS Mincho" w:hAnsi="Arial" w:cs="Arial"/>
          <w:color w:val="000000"/>
          <w:sz w:val="24"/>
          <w:szCs w:val="24"/>
          <w:lang w:eastAsia="en-US"/>
        </w:rPr>
        <w:t>CG88 Low back pain;</w:t>
      </w:r>
    </w:p>
    <w:p w14:paraId="1ED24684" w14:textId="77777777" w:rsidR="008477EF" w:rsidRPr="008477EF" w:rsidRDefault="008477EF" w:rsidP="008477EF">
      <w:pPr>
        <w:spacing w:after="0"/>
        <w:rPr>
          <w:rFonts w:ascii="Arial" w:eastAsia="MS Mincho" w:hAnsi="Arial" w:cs="Arial"/>
          <w:color w:val="000000"/>
          <w:sz w:val="24"/>
          <w:szCs w:val="24"/>
          <w:lang w:eastAsia="en-US"/>
        </w:rPr>
      </w:pPr>
    </w:p>
    <w:p w14:paraId="03E809CD" w14:textId="77777777" w:rsidR="008477EF" w:rsidRPr="008477EF" w:rsidRDefault="008477EF" w:rsidP="008477EF">
      <w:pPr>
        <w:numPr>
          <w:ilvl w:val="0"/>
          <w:numId w:val="58"/>
        </w:numPr>
        <w:spacing w:after="0" w:line="240" w:lineRule="auto"/>
        <w:contextualSpacing/>
        <w:rPr>
          <w:rFonts w:ascii="Arial" w:eastAsia="MS Mincho" w:hAnsi="Arial" w:cs="Arial"/>
          <w:color w:val="000000"/>
          <w:sz w:val="24"/>
          <w:szCs w:val="24"/>
          <w:lang w:eastAsia="en-US"/>
        </w:rPr>
      </w:pPr>
      <w:r w:rsidRPr="008477EF">
        <w:rPr>
          <w:rFonts w:ascii="Arial" w:eastAsia="MS Mincho" w:hAnsi="Arial" w:cs="Arial"/>
          <w:color w:val="000000"/>
          <w:sz w:val="24"/>
          <w:szCs w:val="24"/>
          <w:lang w:eastAsia="en-US"/>
        </w:rPr>
        <w:t>PH5 Smoking cessation;</w:t>
      </w:r>
    </w:p>
    <w:p w14:paraId="77CCBAC3" w14:textId="77777777" w:rsidR="008477EF" w:rsidRPr="008477EF" w:rsidRDefault="008477EF" w:rsidP="008477EF">
      <w:pPr>
        <w:spacing w:after="0"/>
        <w:rPr>
          <w:rFonts w:ascii="Arial" w:eastAsia="MS Mincho" w:hAnsi="Arial" w:cs="Arial"/>
          <w:color w:val="000000"/>
          <w:sz w:val="24"/>
          <w:szCs w:val="24"/>
          <w:lang w:eastAsia="en-US"/>
        </w:rPr>
      </w:pPr>
    </w:p>
    <w:p w14:paraId="0425BB03" w14:textId="77777777" w:rsidR="008477EF" w:rsidRPr="008477EF" w:rsidRDefault="008477EF" w:rsidP="008477EF">
      <w:pPr>
        <w:numPr>
          <w:ilvl w:val="0"/>
          <w:numId w:val="58"/>
        </w:numPr>
        <w:spacing w:after="0" w:line="240" w:lineRule="auto"/>
        <w:contextualSpacing/>
        <w:rPr>
          <w:rFonts w:ascii="Arial" w:eastAsia="MS Mincho" w:hAnsi="Arial" w:cs="Arial"/>
          <w:color w:val="000000"/>
          <w:sz w:val="24"/>
          <w:szCs w:val="24"/>
          <w:lang w:eastAsia="en-US"/>
        </w:rPr>
      </w:pPr>
      <w:r w:rsidRPr="008477EF">
        <w:rPr>
          <w:rFonts w:ascii="Arial" w:eastAsia="MS Mincho" w:hAnsi="Arial" w:cs="Arial"/>
          <w:color w:val="000000"/>
          <w:sz w:val="24"/>
          <w:szCs w:val="24"/>
          <w:lang w:eastAsia="en-US"/>
        </w:rPr>
        <w:t>PH13 Promoting physical activity;</w:t>
      </w:r>
    </w:p>
    <w:p w14:paraId="3684126B" w14:textId="77777777" w:rsidR="008477EF" w:rsidRPr="008477EF" w:rsidRDefault="008477EF" w:rsidP="008477EF">
      <w:pPr>
        <w:spacing w:after="0"/>
        <w:rPr>
          <w:rFonts w:ascii="Arial" w:eastAsia="MS Mincho" w:hAnsi="Arial" w:cs="Arial"/>
          <w:color w:val="000000"/>
          <w:sz w:val="24"/>
          <w:szCs w:val="24"/>
          <w:lang w:eastAsia="en-US"/>
        </w:rPr>
      </w:pPr>
    </w:p>
    <w:p w14:paraId="03C372C9" w14:textId="77777777" w:rsidR="008477EF" w:rsidRPr="008477EF" w:rsidRDefault="008477EF" w:rsidP="008477EF">
      <w:pPr>
        <w:numPr>
          <w:ilvl w:val="0"/>
          <w:numId w:val="58"/>
        </w:numPr>
        <w:spacing w:after="0" w:line="240" w:lineRule="auto"/>
        <w:contextualSpacing/>
        <w:rPr>
          <w:rFonts w:ascii="Arial" w:eastAsia="MS Mincho" w:hAnsi="Arial" w:cs="Arial"/>
          <w:color w:val="000000"/>
          <w:sz w:val="24"/>
          <w:szCs w:val="24"/>
          <w:lang w:eastAsia="en-US"/>
        </w:rPr>
      </w:pPr>
      <w:r w:rsidRPr="008477EF">
        <w:rPr>
          <w:rFonts w:ascii="Arial" w:eastAsia="MS Mincho" w:hAnsi="Arial" w:cs="Arial"/>
          <w:color w:val="000000"/>
          <w:sz w:val="24"/>
          <w:szCs w:val="24"/>
          <w:lang w:eastAsia="en-US"/>
        </w:rPr>
        <w:t>PH19 Management of long-term sickness; and</w:t>
      </w:r>
    </w:p>
    <w:p w14:paraId="7C17294F" w14:textId="77777777" w:rsidR="008477EF" w:rsidRPr="008477EF" w:rsidRDefault="008477EF" w:rsidP="008477EF">
      <w:pPr>
        <w:spacing w:after="0"/>
        <w:rPr>
          <w:rFonts w:ascii="Arial" w:eastAsia="MS Mincho" w:hAnsi="Arial" w:cs="Arial"/>
          <w:color w:val="000000"/>
          <w:sz w:val="24"/>
          <w:szCs w:val="24"/>
          <w:lang w:eastAsia="en-US"/>
        </w:rPr>
      </w:pPr>
    </w:p>
    <w:p w14:paraId="1F98C6EB" w14:textId="77777777" w:rsidR="008477EF" w:rsidRPr="008477EF" w:rsidRDefault="008477EF" w:rsidP="008477EF">
      <w:pPr>
        <w:numPr>
          <w:ilvl w:val="0"/>
          <w:numId w:val="58"/>
        </w:numPr>
        <w:spacing w:after="0" w:line="240" w:lineRule="auto"/>
        <w:contextualSpacing/>
        <w:rPr>
          <w:rFonts w:ascii="Arial" w:eastAsia="MS Mincho" w:hAnsi="Arial" w:cs="Arial"/>
          <w:color w:val="000000"/>
          <w:sz w:val="24"/>
          <w:szCs w:val="24"/>
          <w:lang w:eastAsia="en-US"/>
        </w:rPr>
      </w:pPr>
      <w:r w:rsidRPr="008477EF">
        <w:rPr>
          <w:rFonts w:ascii="Arial" w:eastAsia="MS Mincho" w:hAnsi="Arial" w:cs="Arial"/>
          <w:color w:val="000000"/>
          <w:sz w:val="24"/>
          <w:szCs w:val="24"/>
          <w:lang w:eastAsia="en-US"/>
        </w:rPr>
        <w:t>PH22 Promoting mental wellbeing at work.</w:t>
      </w:r>
    </w:p>
    <w:p w14:paraId="4313EBBB" w14:textId="77777777" w:rsidR="008477EF" w:rsidRPr="008477EF" w:rsidRDefault="008477EF" w:rsidP="008477EF">
      <w:pPr>
        <w:spacing w:before="120" w:after="120"/>
        <w:contextualSpacing/>
        <w:rPr>
          <w:rFonts w:ascii="Arial" w:eastAsia="MS Mincho" w:hAnsi="Arial" w:cs="Arial"/>
          <w:b/>
          <w:sz w:val="24"/>
          <w:szCs w:val="24"/>
          <w:lang w:eastAsia="en-US"/>
        </w:rPr>
      </w:pPr>
    </w:p>
    <w:p w14:paraId="6E472DE9" w14:textId="77777777" w:rsidR="008477EF" w:rsidRPr="008477EF" w:rsidRDefault="008477EF" w:rsidP="008477EF">
      <w:pPr>
        <w:spacing w:before="120" w:after="120"/>
        <w:contextualSpacing/>
        <w:rPr>
          <w:rFonts w:ascii="Arial" w:eastAsia="MS Mincho" w:hAnsi="Arial" w:cs="Arial"/>
          <w:sz w:val="24"/>
          <w:szCs w:val="24"/>
          <w:u w:val="single"/>
          <w:lang w:eastAsia="en-US"/>
        </w:rPr>
      </w:pPr>
      <w:r w:rsidRPr="008477EF">
        <w:rPr>
          <w:rFonts w:ascii="Arial" w:eastAsia="MS Mincho" w:hAnsi="Arial" w:cs="Arial"/>
          <w:b/>
          <w:sz w:val="24"/>
          <w:szCs w:val="24"/>
          <w:lang w:eastAsia="en-US"/>
        </w:rPr>
        <w:t>The Public Health Responsibility Deal</w:t>
      </w:r>
    </w:p>
    <w:p w14:paraId="3BB940B3" w14:textId="77777777" w:rsidR="008477EF" w:rsidRPr="008477EF" w:rsidRDefault="008477EF" w:rsidP="008477EF">
      <w:pPr>
        <w:spacing w:after="0"/>
        <w:rPr>
          <w:rFonts w:ascii="Arial" w:eastAsia="MS Mincho" w:hAnsi="Arial" w:cs="Arial"/>
          <w:sz w:val="24"/>
          <w:szCs w:val="24"/>
          <w:lang w:eastAsia="en-US"/>
        </w:rPr>
      </w:pPr>
      <w:r w:rsidRPr="008477EF">
        <w:rPr>
          <w:rFonts w:ascii="Arial" w:eastAsia="MS Mincho" w:hAnsi="Arial" w:cs="Arial"/>
          <w:sz w:val="24"/>
          <w:szCs w:val="24"/>
          <w:lang w:eastAsia="en-US"/>
        </w:rPr>
        <w:t>The Public Health Responsibility Deal (“Deal”) establishes a framework to improve the health and wellbeing of the population through their experience at work.  A number of Contracting Authorities across the Civil Service and wider public sector have signed the Deal.  The pledges included in the Deal are aligned with the aims and objectives of this Framework and the Supplier shall also embed these pledges within the Services. These include:</w:t>
      </w:r>
    </w:p>
    <w:p w14:paraId="4CF3F303" w14:textId="77777777" w:rsidR="008477EF" w:rsidRPr="008477EF" w:rsidRDefault="008477EF" w:rsidP="008477EF">
      <w:pPr>
        <w:spacing w:after="0"/>
        <w:rPr>
          <w:rFonts w:ascii="Arial" w:eastAsia="MS Mincho" w:hAnsi="Arial" w:cs="Arial"/>
          <w:sz w:val="24"/>
          <w:szCs w:val="24"/>
          <w:lang w:eastAsia="en-US"/>
        </w:rPr>
      </w:pPr>
    </w:p>
    <w:p w14:paraId="45BE87B7" w14:textId="77777777" w:rsidR="008477EF" w:rsidRPr="008477EF" w:rsidRDefault="00F83261" w:rsidP="008477EF">
      <w:pPr>
        <w:spacing w:after="0"/>
        <w:rPr>
          <w:rFonts w:ascii="Arial" w:eastAsia="Times New Roman" w:hAnsi="Arial" w:cs="Arial"/>
          <w:sz w:val="24"/>
          <w:szCs w:val="24"/>
          <w:lang w:eastAsia="en-US"/>
        </w:rPr>
      </w:pPr>
      <w:hyperlink r:id="rId19" w:history="1">
        <w:r w:rsidR="008477EF" w:rsidRPr="008477EF">
          <w:rPr>
            <w:rFonts w:ascii="Arial" w:eastAsia="MS Mincho" w:hAnsi="Arial" w:cs="Arial"/>
            <w:color w:val="0000FF"/>
            <w:sz w:val="24"/>
            <w:szCs w:val="24"/>
            <w:u w:val="single"/>
            <w:bdr w:val="none" w:sz="0" w:space="0" w:color="auto" w:frame="1"/>
            <w:shd w:val="clear" w:color="auto" w:fill="FFFFFF"/>
            <w:lang w:eastAsia="en-US"/>
          </w:rPr>
          <w:t>H2 Occupational Health Standards</w:t>
        </w:r>
      </w:hyperlink>
      <w:r w:rsidR="008477EF" w:rsidRPr="008477EF">
        <w:rPr>
          <w:rFonts w:ascii="Arial" w:eastAsia="Times New Roman" w:hAnsi="Arial" w:cs="Arial"/>
          <w:sz w:val="24"/>
          <w:szCs w:val="24"/>
          <w:lang w:eastAsia="en-US"/>
        </w:rPr>
        <w:br/>
      </w:r>
      <w:hyperlink r:id="rId20" w:history="1">
        <w:r w:rsidR="008477EF" w:rsidRPr="008477EF">
          <w:rPr>
            <w:rFonts w:ascii="Arial" w:eastAsia="MS Mincho" w:hAnsi="Arial" w:cs="Arial"/>
            <w:color w:val="0000FF"/>
            <w:sz w:val="24"/>
            <w:szCs w:val="24"/>
            <w:u w:val="single"/>
            <w:bdr w:val="none" w:sz="0" w:space="0" w:color="auto" w:frame="1"/>
            <w:shd w:val="clear" w:color="auto" w:fill="FFFFFF"/>
            <w:lang w:eastAsia="en-US"/>
          </w:rPr>
          <w:t>H3 Health and Well Being Report</w:t>
        </w:r>
      </w:hyperlink>
      <w:r w:rsidR="008477EF" w:rsidRPr="008477EF">
        <w:rPr>
          <w:rFonts w:ascii="Arial" w:eastAsia="Times New Roman" w:hAnsi="Arial" w:cs="Arial"/>
          <w:sz w:val="24"/>
          <w:szCs w:val="24"/>
          <w:lang w:eastAsia="en-US"/>
        </w:rPr>
        <w:br/>
      </w:r>
      <w:hyperlink r:id="rId21" w:history="1">
        <w:r w:rsidR="008477EF" w:rsidRPr="008477EF">
          <w:rPr>
            <w:rFonts w:ascii="Arial" w:eastAsia="MS Mincho" w:hAnsi="Arial" w:cs="Arial"/>
            <w:color w:val="0000FF"/>
            <w:sz w:val="24"/>
            <w:szCs w:val="24"/>
            <w:u w:val="single"/>
            <w:bdr w:val="none" w:sz="0" w:space="0" w:color="auto" w:frame="1"/>
            <w:shd w:val="clear" w:color="auto" w:fill="FFFFFF"/>
            <w:lang w:eastAsia="en-US"/>
          </w:rPr>
          <w:t>H1 Chronic Conditions</w:t>
        </w:r>
      </w:hyperlink>
      <w:r w:rsidR="008477EF" w:rsidRPr="008477EF">
        <w:rPr>
          <w:rFonts w:ascii="Arial" w:eastAsia="Times New Roman" w:hAnsi="Arial" w:cs="Arial"/>
          <w:sz w:val="24"/>
          <w:szCs w:val="24"/>
          <w:lang w:eastAsia="en-US"/>
        </w:rPr>
        <w:br/>
      </w:r>
      <w:hyperlink r:id="rId22" w:history="1">
        <w:r w:rsidR="008477EF" w:rsidRPr="008477EF">
          <w:rPr>
            <w:rFonts w:ascii="Arial" w:eastAsia="MS Mincho" w:hAnsi="Arial" w:cs="Arial"/>
            <w:color w:val="0000FF"/>
            <w:sz w:val="24"/>
            <w:szCs w:val="24"/>
            <w:u w:val="single"/>
            <w:bdr w:val="none" w:sz="0" w:space="0" w:color="auto" w:frame="1"/>
            <w:shd w:val="clear" w:color="auto" w:fill="FFFFFF"/>
            <w:lang w:eastAsia="en-US"/>
          </w:rPr>
          <w:t>H7 Mental Health and Well Being</w:t>
        </w:r>
      </w:hyperlink>
      <w:r w:rsidR="008477EF" w:rsidRPr="008477EF">
        <w:rPr>
          <w:rFonts w:ascii="Arial" w:eastAsia="Times New Roman" w:hAnsi="Arial" w:cs="Arial"/>
          <w:sz w:val="24"/>
          <w:szCs w:val="24"/>
          <w:lang w:eastAsia="en-US"/>
        </w:rPr>
        <w:br/>
      </w:r>
      <w:hyperlink r:id="rId23" w:history="1">
        <w:r w:rsidR="008477EF" w:rsidRPr="008477EF">
          <w:rPr>
            <w:rFonts w:ascii="Arial" w:eastAsia="MS Mincho" w:hAnsi="Arial" w:cs="Arial"/>
            <w:color w:val="0000FF"/>
            <w:sz w:val="24"/>
            <w:szCs w:val="24"/>
            <w:u w:val="single"/>
            <w:bdr w:val="none" w:sz="0" w:space="0" w:color="auto" w:frame="1"/>
            <w:shd w:val="clear" w:color="auto" w:fill="FFFFFF"/>
            <w:lang w:eastAsia="en-US"/>
          </w:rPr>
          <w:t>H4 Healthier Staff Restaurants</w:t>
        </w:r>
      </w:hyperlink>
      <w:r w:rsidR="008477EF" w:rsidRPr="008477EF">
        <w:rPr>
          <w:rFonts w:ascii="Arial" w:eastAsia="Times New Roman" w:hAnsi="Arial" w:cs="Arial"/>
          <w:sz w:val="24"/>
          <w:szCs w:val="24"/>
          <w:lang w:eastAsia="en-US"/>
        </w:rPr>
        <w:br/>
      </w:r>
      <w:hyperlink r:id="rId24" w:history="1">
        <w:r w:rsidR="008477EF" w:rsidRPr="008477EF">
          <w:rPr>
            <w:rFonts w:ascii="Arial" w:eastAsia="MS Mincho" w:hAnsi="Arial" w:cs="Arial"/>
            <w:color w:val="0000FF"/>
            <w:sz w:val="24"/>
            <w:szCs w:val="24"/>
            <w:u w:val="single"/>
            <w:bdr w:val="none" w:sz="0" w:space="0" w:color="auto" w:frame="1"/>
            <w:shd w:val="clear" w:color="auto" w:fill="FFFFFF"/>
            <w:lang w:eastAsia="en-US"/>
          </w:rPr>
          <w:t>P3 Active Travel</w:t>
        </w:r>
      </w:hyperlink>
      <w:r w:rsidR="008477EF" w:rsidRPr="008477EF">
        <w:rPr>
          <w:rFonts w:ascii="Arial" w:eastAsia="Times New Roman" w:hAnsi="Arial" w:cs="Arial"/>
          <w:sz w:val="24"/>
          <w:szCs w:val="24"/>
          <w:lang w:eastAsia="en-US"/>
        </w:rPr>
        <w:br/>
      </w:r>
      <w:hyperlink r:id="rId25" w:history="1">
        <w:r w:rsidR="008477EF" w:rsidRPr="008477EF">
          <w:rPr>
            <w:rFonts w:ascii="Arial" w:eastAsia="MS Mincho" w:hAnsi="Arial" w:cs="Arial"/>
            <w:color w:val="0000FF"/>
            <w:sz w:val="24"/>
            <w:szCs w:val="24"/>
            <w:u w:val="single"/>
            <w:bdr w:val="none" w:sz="0" w:space="0" w:color="auto" w:frame="1"/>
            <w:shd w:val="clear" w:color="auto" w:fill="FFFFFF"/>
            <w:lang w:eastAsia="en-US"/>
          </w:rPr>
          <w:t>H5 Smoking Cessation / Respiratory Health</w:t>
        </w:r>
      </w:hyperlink>
      <w:r w:rsidR="008477EF" w:rsidRPr="008477EF">
        <w:rPr>
          <w:rFonts w:ascii="Arial" w:eastAsia="Times New Roman" w:hAnsi="Arial" w:cs="Arial"/>
          <w:sz w:val="24"/>
          <w:szCs w:val="24"/>
          <w:lang w:eastAsia="en-US"/>
        </w:rPr>
        <w:br/>
      </w:r>
      <w:hyperlink r:id="rId26" w:history="1">
        <w:r w:rsidR="008477EF" w:rsidRPr="008477EF">
          <w:rPr>
            <w:rFonts w:ascii="Arial" w:eastAsia="MS Mincho" w:hAnsi="Arial" w:cs="Arial"/>
            <w:color w:val="0000FF"/>
            <w:sz w:val="24"/>
            <w:szCs w:val="24"/>
            <w:u w:val="single"/>
            <w:bdr w:val="none" w:sz="0" w:space="0" w:color="auto" w:frame="1"/>
            <w:shd w:val="clear" w:color="auto" w:fill="FFFFFF"/>
            <w:lang w:eastAsia="en-US"/>
          </w:rPr>
          <w:t>H6 Staff Health Checks</w:t>
        </w:r>
      </w:hyperlink>
      <w:r w:rsidR="008477EF" w:rsidRPr="008477EF">
        <w:rPr>
          <w:rFonts w:ascii="Arial" w:eastAsia="Times New Roman" w:hAnsi="Arial" w:cs="Arial"/>
          <w:sz w:val="24"/>
          <w:szCs w:val="24"/>
          <w:lang w:eastAsia="en-US"/>
        </w:rPr>
        <w:br/>
      </w:r>
      <w:hyperlink r:id="rId27" w:history="1">
        <w:r w:rsidR="008477EF" w:rsidRPr="008477EF">
          <w:rPr>
            <w:rFonts w:ascii="Arial" w:eastAsia="MS Mincho" w:hAnsi="Arial" w:cs="Arial"/>
            <w:color w:val="0000FF"/>
            <w:sz w:val="24"/>
            <w:szCs w:val="24"/>
            <w:u w:val="single"/>
            <w:bdr w:val="none" w:sz="0" w:space="0" w:color="auto" w:frame="1"/>
            <w:shd w:val="clear" w:color="auto" w:fill="FFFFFF"/>
            <w:lang w:eastAsia="en-US"/>
          </w:rPr>
          <w:t>P4 Physical Activity in the Workplace</w:t>
        </w:r>
      </w:hyperlink>
      <w:r w:rsidR="008477EF" w:rsidRPr="008477EF">
        <w:rPr>
          <w:rFonts w:ascii="Arial" w:eastAsia="Times New Roman" w:hAnsi="Arial" w:cs="Arial"/>
          <w:sz w:val="24"/>
          <w:szCs w:val="24"/>
          <w:lang w:eastAsia="en-US"/>
        </w:rPr>
        <w:br/>
      </w:r>
      <w:hyperlink r:id="rId28" w:history="1">
        <w:r w:rsidR="008477EF" w:rsidRPr="008477EF">
          <w:rPr>
            <w:rFonts w:ascii="Arial" w:eastAsia="MS Mincho" w:hAnsi="Arial" w:cs="Arial"/>
            <w:color w:val="0000FF"/>
            <w:sz w:val="24"/>
            <w:szCs w:val="24"/>
            <w:u w:val="single"/>
            <w:bdr w:val="none" w:sz="0" w:space="0" w:color="auto" w:frame="1"/>
            <w:shd w:val="clear" w:color="auto" w:fill="FFFFFF"/>
            <w:lang w:eastAsia="en-US"/>
          </w:rPr>
          <w:t>H9 Domestic Violence</w:t>
        </w:r>
      </w:hyperlink>
      <w:r w:rsidR="008477EF" w:rsidRPr="008477EF">
        <w:rPr>
          <w:rFonts w:ascii="Arial" w:eastAsia="Times New Roman" w:hAnsi="Arial" w:cs="Arial"/>
          <w:sz w:val="24"/>
          <w:szCs w:val="24"/>
          <w:lang w:eastAsia="en-US"/>
        </w:rPr>
        <w:br/>
      </w:r>
      <w:hyperlink r:id="rId29" w:history="1">
        <w:r w:rsidR="008477EF" w:rsidRPr="008477EF">
          <w:rPr>
            <w:rFonts w:ascii="Arial" w:eastAsia="MS Mincho" w:hAnsi="Arial" w:cs="Arial"/>
            <w:color w:val="0000FF"/>
            <w:sz w:val="24"/>
            <w:szCs w:val="24"/>
            <w:u w:val="single"/>
            <w:bdr w:val="none" w:sz="0" w:space="0" w:color="auto" w:frame="1"/>
            <w:shd w:val="clear" w:color="auto" w:fill="FFFFFF"/>
            <w:lang w:eastAsia="en-US"/>
          </w:rPr>
          <w:t>H8 Young People in the Workplace</w:t>
        </w:r>
      </w:hyperlink>
      <w:r w:rsidR="008477EF" w:rsidRPr="008477EF">
        <w:rPr>
          <w:rFonts w:ascii="Arial" w:eastAsia="Times New Roman" w:hAnsi="Arial" w:cs="Arial"/>
          <w:sz w:val="24"/>
          <w:szCs w:val="24"/>
          <w:shd w:val="clear" w:color="auto" w:fill="FFFFFF"/>
          <w:lang w:eastAsia="en-US"/>
        </w:rPr>
        <w:t>  </w:t>
      </w:r>
    </w:p>
    <w:p w14:paraId="523A1B05" w14:textId="77777777" w:rsidR="004B582C" w:rsidRDefault="004B582C" w:rsidP="002E55A9">
      <w:pPr>
        <w:pStyle w:val="Heading1"/>
        <w:numPr>
          <w:ilvl w:val="0"/>
          <w:numId w:val="0"/>
        </w:numPr>
        <w:rPr>
          <w:rFonts w:cs="Arial"/>
          <w:sz w:val="22"/>
          <w:szCs w:val="22"/>
        </w:rPr>
      </w:pPr>
    </w:p>
    <w:p w14:paraId="1A2B6643" w14:textId="77777777" w:rsidR="004B582C" w:rsidRDefault="004B582C" w:rsidP="002E55A9">
      <w:pPr>
        <w:pStyle w:val="Heading1"/>
        <w:numPr>
          <w:ilvl w:val="0"/>
          <w:numId w:val="0"/>
        </w:numPr>
        <w:rPr>
          <w:rFonts w:cs="Arial"/>
          <w:sz w:val="22"/>
          <w:szCs w:val="22"/>
        </w:rPr>
      </w:pPr>
    </w:p>
    <w:p w14:paraId="02B88448" w14:textId="77777777" w:rsidR="004B582C" w:rsidRDefault="004B582C" w:rsidP="002E55A9">
      <w:pPr>
        <w:pStyle w:val="Heading1"/>
        <w:numPr>
          <w:ilvl w:val="0"/>
          <w:numId w:val="0"/>
        </w:numPr>
        <w:rPr>
          <w:rFonts w:cs="Arial"/>
          <w:sz w:val="22"/>
          <w:szCs w:val="22"/>
        </w:rPr>
      </w:pPr>
    </w:p>
    <w:p w14:paraId="7BB78064" w14:textId="77777777" w:rsidR="004B582C" w:rsidRDefault="004B582C" w:rsidP="002E55A9">
      <w:pPr>
        <w:pStyle w:val="Heading1"/>
        <w:numPr>
          <w:ilvl w:val="0"/>
          <w:numId w:val="0"/>
        </w:numPr>
        <w:rPr>
          <w:rFonts w:cs="Arial"/>
          <w:sz w:val="22"/>
          <w:szCs w:val="22"/>
        </w:rPr>
      </w:pPr>
    </w:p>
    <w:p w14:paraId="49C56C0C" w14:textId="77777777" w:rsidR="004B582C" w:rsidRDefault="004B582C" w:rsidP="002E55A9">
      <w:pPr>
        <w:pStyle w:val="Heading1"/>
        <w:numPr>
          <w:ilvl w:val="0"/>
          <w:numId w:val="0"/>
        </w:numPr>
        <w:rPr>
          <w:rFonts w:cs="Arial"/>
          <w:sz w:val="22"/>
          <w:szCs w:val="22"/>
        </w:rPr>
      </w:pPr>
    </w:p>
    <w:p w14:paraId="35CEF289" w14:textId="77777777" w:rsidR="004B582C" w:rsidRDefault="004B582C" w:rsidP="002E55A9">
      <w:pPr>
        <w:pStyle w:val="Heading1"/>
        <w:numPr>
          <w:ilvl w:val="0"/>
          <w:numId w:val="0"/>
        </w:numPr>
        <w:rPr>
          <w:rFonts w:cs="Arial"/>
          <w:sz w:val="22"/>
          <w:szCs w:val="22"/>
        </w:rPr>
      </w:pPr>
    </w:p>
    <w:p w14:paraId="5F3B3401" w14:textId="77777777" w:rsidR="004B582C" w:rsidRDefault="004B582C" w:rsidP="002E55A9">
      <w:pPr>
        <w:pStyle w:val="Heading1"/>
        <w:numPr>
          <w:ilvl w:val="0"/>
          <w:numId w:val="0"/>
        </w:numPr>
        <w:rPr>
          <w:rFonts w:cs="Arial"/>
          <w:sz w:val="22"/>
          <w:szCs w:val="22"/>
        </w:rPr>
      </w:pPr>
    </w:p>
    <w:p w14:paraId="7D46FA14" w14:textId="77777777" w:rsidR="004B582C" w:rsidRDefault="004B582C" w:rsidP="002E55A9">
      <w:pPr>
        <w:pStyle w:val="Heading1"/>
        <w:numPr>
          <w:ilvl w:val="0"/>
          <w:numId w:val="0"/>
        </w:numPr>
        <w:rPr>
          <w:rFonts w:cs="Arial"/>
          <w:sz w:val="22"/>
          <w:szCs w:val="22"/>
        </w:rPr>
      </w:pPr>
    </w:p>
    <w:p w14:paraId="26F4CACD" w14:textId="77777777" w:rsidR="004B582C" w:rsidRDefault="004B582C" w:rsidP="002E55A9">
      <w:pPr>
        <w:pStyle w:val="Heading1"/>
        <w:numPr>
          <w:ilvl w:val="0"/>
          <w:numId w:val="0"/>
        </w:numPr>
        <w:rPr>
          <w:rFonts w:cs="Arial"/>
          <w:sz w:val="22"/>
          <w:szCs w:val="22"/>
        </w:rPr>
      </w:pPr>
    </w:p>
    <w:p w14:paraId="1814E5EE" w14:textId="77777777" w:rsidR="004B582C" w:rsidRDefault="004B582C" w:rsidP="002E55A9">
      <w:pPr>
        <w:pStyle w:val="Heading1"/>
        <w:numPr>
          <w:ilvl w:val="0"/>
          <w:numId w:val="0"/>
        </w:numPr>
        <w:rPr>
          <w:rFonts w:cs="Arial"/>
          <w:sz w:val="22"/>
          <w:szCs w:val="22"/>
        </w:rPr>
      </w:pPr>
    </w:p>
    <w:p w14:paraId="28744900" w14:textId="77777777" w:rsidR="004B582C" w:rsidRDefault="004B582C" w:rsidP="002E55A9">
      <w:pPr>
        <w:pStyle w:val="Heading1"/>
        <w:numPr>
          <w:ilvl w:val="0"/>
          <w:numId w:val="0"/>
        </w:numPr>
        <w:rPr>
          <w:rFonts w:cs="Arial"/>
          <w:sz w:val="22"/>
          <w:szCs w:val="22"/>
        </w:rPr>
      </w:pPr>
    </w:p>
    <w:p w14:paraId="10214C56" w14:textId="77777777" w:rsidR="004B582C" w:rsidRDefault="004B582C" w:rsidP="002E55A9">
      <w:pPr>
        <w:pStyle w:val="Heading1"/>
        <w:numPr>
          <w:ilvl w:val="0"/>
          <w:numId w:val="0"/>
        </w:numPr>
        <w:rPr>
          <w:rFonts w:cs="Arial"/>
          <w:sz w:val="22"/>
          <w:szCs w:val="22"/>
        </w:rPr>
      </w:pPr>
    </w:p>
    <w:p w14:paraId="20628B11" w14:textId="77777777" w:rsidR="004B582C" w:rsidRDefault="004B582C" w:rsidP="002E55A9">
      <w:pPr>
        <w:pStyle w:val="Heading1"/>
        <w:numPr>
          <w:ilvl w:val="0"/>
          <w:numId w:val="0"/>
        </w:numPr>
        <w:rPr>
          <w:rFonts w:cs="Arial"/>
          <w:sz w:val="22"/>
          <w:szCs w:val="22"/>
        </w:rPr>
      </w:pPr>
    </w:p>
    <w:p w14:paraId="31C7807A" w14:textId="77777777" w:rsidR="004B582C" w:rsidRDefault="004B582C" w:rsidP="002E55A9">
      <w:pPr>
        <w:pStyle w:val="Heading1"/>
        <w:numPr>
          <w:ilvl w:val="0"/>
          <w:numId w:val="0"/>
        </w:numPr>
        <w:rPr>
          <w:rFonts w:cs="Arial"/>
          <w:sz w:val="22"/>
          <w:szCs w:val="22"/>
        </w:rPr>
      </w:pPr>
    </w:p>
    <w:p w14:paraId="10144E4D" w14:textId="77777777" w:rsidR="00376C75" w:rsidRDefault="00376C75" w:rsidP="004B582C">
      <w:pPr>
        <w:rPr>
          <w:rFonts w:ascii="Arial" w:eastAsia="Times New Roman" w:hAnsi="Arial" w:cs="Arial"/>
          <w:b/>
          <w:u w:val="single"/>
        </w:rPr>
      </w:pPr>
    </w:p>
    <w:p w14:paraId="760C95D8" w14:textId="0F36B25D" w:rsidR="00376C75" w:rsidRDefault="00376C75" w:rsidP="00BC0DBD">
      <w:pPr>
        <w:jc w:val="center"/>
        <w:rPr>
          <w:rFonts w:ascii="Arial" w:eastAsia="Times New Roman" w:hAnsi="Arial" w:cs="Arial"/>
          <w:b/>
          <w:u w:val="single"/>
        </w:rPr>
      </w:pPr>
      <w:r w:rsidRPr="00376C75">
        <w:rPr>
          <w:rFonts w:ascii="Arial" w:eastAsia="Times New Roman" w:hAnsi="Arial" w:cs="Arial"/>
          <w:b/>
          <w:u w:val="single"/>
        </w:rPr>
        <w:t>AN</w:t>
      </w:r>
      <w:r w:rsidR="00BC0DBD">
        <w:rPr>
          <w:rFonts w:ascii="Arial" w:eastAsia="Times New Roman" w:hAnsi="Arial" w:cs="Arial"/>
          <w:b/>
          <w:u w:val="single"/>
        </w:rPr>
        <w:t>NEX 2 - Lot 1, Lot 2,  Lot 3 and</w:t>
      </w:r>
      <w:r w:rsidRPr="00376C75">
        <w:rPr>
          <w:rFonts w:ascii="Arial" w:eastAsia="Times New Roman" w:hAnsi="Arial" w:cs="Arial"/>
          <w:b/>
          <w:u w:val="single"/>
        </w:rPr>
        <w:t xml:space="preserve"> LOT 4 Worked Examples:</w:t>
      </w:r>
    </w:p>
    <w:p w14:paraId="49E767D3" w14:textId="7A777C86" w:rsidR="004B582C" w:rsidRPr="00821410" w:rsidRDefault="00BC5606" w:rsidP="004B582C">
      <w:pPr>
        <w:rPr>
          <w:rFonts w:ascii="Arial" w:eastAsia="Times New Roman" w:hAnsi="Arial" w:cs="Arial"/>
          <w:b/>
          <w:u w:val="single"/>
        </w:rPr>
      </w:pPr>
      <w:r w:rsidRPr="00821410">
        <w:rPr>
          <w:rFonts w:ascii="Arial" w:eastAsia="Times New Roman" w:hAnsi="Arial" w:cs="Arial"/>
          <w:b/>
          <w:u w:val="single"/>
        </w:rPr>
        <w:t>TABLE 1</w:t>
      </w:r>
    </w:p>
    <w:tbl>
      <w:tblPr>
        <w:tblStyle w:val="TableGrid5"/>
        <w:tblW w:w="0" w:type="auto"/>
        <w:tblLook w:val="04A0" w:firstRow="1" w:lastRow="0" w:firstColumn="1" w:lastColumn="0" w:noHBand="0" w:noVBand="1"/>
      </w:tblPr>
      <w:tblGrid>
        <w:gridCol w:w="4508"/>
        <w:gridCol w:w="4508"/>
      </w:tblGrid>
      <w:tr w:rsidR="004B582C" w:rsidRPr="004B582C" w14:paraId="48FD9F86" w14:textId="77777777" w:rsidTr="00A841D9">
        <w:tc>
          <w:tcPr>
            <w:tcW w:w="9016" w:type="dxa"/>
            <w:gridSpan w:val="2"/>
          </w:tcPr>
          <w:p w14:paraId="4D86D747" w14:textId="20F6DA4A" w:rsidR="004B582C" w:rsidRPr="004B582C" w:rsidRDefault="00863A09" w:rsidP="004B582C">
            <w:pPr>
              <w:overflowPunct/>
              <w:autoSpaceDE/>
              <w:autoSpaceDN/>
              <w:adjustRightInd/>
              <w:spacing w:after="200" w:line="276" w:lineRule="auto"/>
              <w:jc w:val="left"/>
              <w:textAlignment w:val="auto"/>
              <w:rPr>
                <w:rFonts w:ascii="Arial" w:eastAsiaTheme="minorEastAsia" w:hAnsi="Arial" w:cs="Arial"/>
                <w:b/>
                <w:sz w:val="22"/>
                <w:szCs w:val="22"/>
              </w:rPr>
            </w:pPr>
            <w:r>
              <w:rPr>
                <w:rFonts w:ascii="Arial" w:eastAsiaTheme="minorEastAsia" w:hAnsi="Arial" w:cs="Arial"/>
                <w:b/>
                <w:sz w:val="22"/>
                <w:szCs w:val="22"/>
              </w:rPr>
              <w:t xml:space="preserve">Lot 1, Lot 2 and Lot 3 – Price </w:t>
            </w:r>
            <w:r w:rsidR="004B582C" w:rsidRPr="004B582C">
              <w:rPr>
                <w:rFonts w:ascii="Arial" w:eastAsiaTheme="minorEastAsia" w:hAnsi="Arial" w:cs="Arial"/>
                <w:b/>
                <w:sz w:val="22"/>
                <w:szCs w:val="22"/>
              </w:rPr>
              <w:t>Weighting 40%</w:t>
            </w:r>
          </w:p>
        </w:tc>
      </w:tr>
      <w:tr w:rsidR="004B582C" w:rsidRPr="004B582C" w14:paraId="0ACD0C04" w14:textId="77777777" w:rsidTr="00A841D9">
        <w:tc>
          <w:tcPr>
            <w:tcW w:w="9016" w:type="dxa"/>
            <w:gridSpan w:val="2"/>
          </w:tcPr>
          <w:p w14:paraId="44DDC4A0" w14:textId="54F10E86" w:rsidR="004B582C" w:rsidRPr="004B582C" w:rsidRDefault="004B582C">
            <w:pPr>
              <w:overflowPunct/>
              <w:autoSpaceDE/>
              <w:autoSpaceDN/>
              <w:adjustRightInd/>
              <w:spacing w:after="200" w:line="276" w:lineRule="auto"/>
              <w:jc w:val="left"/>
              <w:textAlignment w:val="auto"/>
              <w:rPr>
                <w:rFonts w:ascii="Arial" w:eastAsiaTheme="minorEastAsia" w:hAnsi="Arial" w:cs="Arial"/>
                <w:b/>
                <w:sz w:val="22"/>
                <w:szCs w:val="22"/>
              </w:rPr>
            </w:pPr>
            <w:r w:rsidRPr="004B582C">
              <w:rPr>
                <w:rFonts w:ascii="Arial" w:eastAsiaTheme="minorEastAsia" w:hAnsi="Arial" w:cs="Arial"/>
                <w:b/>
                <w:sz w:val="22"/>
                <w:szCs w:val="22"/>
              </w:rPr>
              <w:t xml:space="preserve">Maximum </w:t>
            </w:r>
            <w:r w:rsidR="00BC5606">
              <w:rPr>
                <w:rFonts w:ascii="Arial" w:eastAsiaTheme="minorEastAsia" w:hAnsi="Arial" w:cs="Arial"/>
                <w:b/>
                <w:sz w:val="22"/>
                <w:szCs w:val="22"/>
              </w:rPr>
              <w:t xml:space="preserve">Price Score available is </w:t>
            </w:r>
            <w:r w:rsidRPr="004B582C">
              <w:rPr>
                <w:rFonts w:ascii="Arial" w:eastAsiaTheme="minorEastAsia" w:hAnsi="Arial" w:cs="Arial"/>
                <w:b/>
                <w:sz w:val="22"/>
                <w:szCs w:val="22"/>
              </w:rPr>
              <w:t>40</w:t>
            </w:r>
            <w:r w:rsidR="00BC5606">
              <w:rPr>
                <w:rFonts w:ascii="Arial" w:eastAsiaTheme="minorEastAsia" w:hAnsi="Arial" w:cs="Arial"/>
                <w:b/>
                <w:sz w:val="22"/>
                <w:szCs w:val="22"/>
              </w:rPr>
              <w:t>.</w:t>
            </w:r>
          </w:p>
        </w:tc>
      </w:tr>
      <w:tr w:rsidR="004B582C" w:rsidRPr="004B582C" w14:paraId="11154674" w14:textId="77777777" w:rsidTr="00A841D9">
        <w:tc>
          <w:tcPr>
            <w:tcW w:w="4508" w:type="dxa"/>
          </w:tcPr>
          <w:p w14:paraId="7752996A" w14:textId="77777777" w:rsidR="004B582C" w:rsidRPr="004B582C" w:rsidRDefault="004B582C" w:rsidP="004B582C">
            <w:pPr>
              <w:overflowPunct/>
              <w:autoSpaceDE/>
              <w:autoSpaceDN/>
              <w:adjustRightInd/>
              <w:spacing w:after="200" w:line="276" w:lineRule="auto"/>
              <w:jc w:val="center"/>
              <w:textAlignment w:val="auto"/>
              <w:rPr>
                <w:rFonts w:ascii="Arial" w:eastAsiaTheme="minorEastAsia" w:hAnsi="Arial" w:cs="Arial"/>
                <w:b/>
                <w:sz w:val="22"/>
                <w:szCs w:val="22"/>
              </w:rPr>
            </w:pPr>
            <w:r w:rsidRPr="004B582C">
              <w:rPr>
                <w:rFonts w:ascii="Arial" w:eastAsiaTheme="minorEastAsia" w:hAnsi="Arial" w:cs="Arial"/>
                <w:b/>
                <w:sz w:val="22"/>
                <w:szCs w:val="22"/>
              </w:rPr>
              <w:t>Potential Provider</w:t>
            </w:r>
          </w:p>
        </w:tc>
        <w:tc>
          <w:tcPr>
            <w:tcW w:w="4508" w:type="dxa"/>
          </w:tcPr>
          <w:p w14:paraId="36D47EE7" w14:textId="77777777" w:rsidR="004B582C" w:rsidRPr="004B582C" w:rsidRDefault="004B582C" w:rsidP="004B582C">
            <w:pPr>
              <w:overflowPunct/>
              <w:autoSpaceDE/>
              <w:autoSpaceDN/>
              <w:adjustRightInd/>
              <w:spacing w:after="200" w:line="276" w:lineRule="auto"/>
              <w:jc w:val="center"/>
              <w:textAlignment w:val="auto"/>
              <w:rPr>
                <w:rFonts w:ascii="Arial" w:eastAsiaTheme="minorEastAsia" w:hAnsi="Arial" w:cs="Arial"/>
                <w:b/>
                <w:sz w:val="22"/>
                <w:szCs w:val="22"/>
              </w:rPr>
            </w:pPr>
            <w:r w:rsidRPr="004B582C">
              <w:rPr>
                <w:rFonts w:ascii="Arial" w:eastAsiaTheme="minorEastAsia" w:hAnsi="Arial" w:cs="Arial"/>
                <w:b/>
                <w:sz w:val="22"/>
                <w:szCs w:val="22"/>
              </w:rPr>
              <w:t>Total Basket Price (£)</w:t>
            </w:r>
          </w:p>
        </w:tc>
      </w:tr>
      <w:tr w:rsidR="004B582C" w:rsidRPr="004B582C" w14:paraId="415157FC" w14:textId="77777777" w:rsidTr="00A841D9">
        <w:tc>
          <w:tcPr>
            <w:tcW w:w="4508" w:type="dxa"/>
          </w:tcPr>
          <w:p w14:paraId="783C7E25" w14:textId="77777777" w:rsidR="004B582C" w:rsidRPr="004B582C" w:rsidRDefault="004B582C" w:rsidP="004B582C">
            <w:pPr>
              <w:overflowPunct/>
              <w:autoSpaceDE/>
              <w:autoSpaceDN/>
              <w:adjustRightInd/>
              <w:spacing w:after="200" w:line="276" w:lineRule="auto"/>
              <w:jc w:val="center"/>
              <w:textAlignment w:val="auto"/>
              <w:rPr>
                <w:rFonts w:ascii="Arial" w:eastAsiaTheme="minorEastAsia" w:hAnsi="Arial" w:cs="Arial"/>
                <w:sz w:val="22"/>
                <w:szCs w:val="22"/>
              </w:rPr>
            </w:pPr>
            <w:r w:rsidRPr="004B582C">
              <w:rPr>
                <w:rFonts w:ascii="Arial" w:eastAsiaTheme="minorEastAsia" w:hAnsi="Arial" w:cs="Arial"/>
                <w:sz w:val="22"/>
                <w:szCs w:val="22"/>
              </w:rPr>
              <w:t>A</w:t>
            </w:r>
          </w:p>
        </w:tc>
        <w:tc>
          <w:tcPr>
            <w:tcW w:w="4508" w:type="dxa"/>
          </w:tcPr>
          <w:p w14:paraId="43C03F83" w14:textId="77777777" w:rsidR="004B582C" w:rsidRPr="004B582C" w:rsidRDefault="004B582C" w:rsidP="004B582C">
            <w:pPr>
              <w:overflowPunct/>
              <w:autoSpaceDE/>
              <w:autoSpaceDN/>
              <w:adjustRightInd/>
              <w:spacing w:after="200" w:line="276" w:lineRule="auto"/>
              <w:jc w:val="center"/>
              <w:textAlignment w:val="auto"/>
              <w:rPr>
                <w:rFonts w:ascii="Arial" w:eastAsiaTheme="minorEastAsia" w:hAnsi="Arial" w:cs="Arial"/>
                <w:sz w:val="22"/>
                <w:szCs w:val="22"/>
              </w:rPr>
            </w:pPr>
            <w:r w:rsidRPr="004B582C">
              <w:rPr>
                <w:rFonts w:ascii="Arial" w:eastAsiaTheme="minorEastAsia" w:hAnsi="Arial" w:cs="Arial"/>
                <w:color w:val="FF0000"/>
                <w:sz w:val="22"/>
                <w:szCs w:val="22"/>
              </w:rPr>
              <w:t>3,250.00</w:t>
            </w:r>
          </w:p>
        </w:tc>
      </w:tr>
      <w:tr w:rsidR="004B582C" w:rsidRPr="004B582C" w14:paraId="0F911250" w14:textId="77777777" w:rsidTr="00A841D9">
        <w:tc>
          <w:tcPr>
            <w:tcW w:w="4508" w:type="dxa"/>
          </w:tcPr>
          <w:p w14:paraId="68A93EC1" w14:textId="77777777" w:rsidR="004B582C" w:rsidRPr="004B582C" w:rsidRDefault="004B582C" w:rsidP="004B582C">
            <w:pPr>
              <w:overflowPunct/>
              <w:autoSpaceDE/>
              <w:autoSpaceDN/>
              <w:adjustRightInd/>
              <w:spacing w:after="200" w:line="276" w:lineRule="auto"/>
              <w:jc w:val="center"/>
              <w:textAlignment w:val="auto"/>
              <w:rPr>
                <w:rFonts w:ascii="Arial" w:eastAsiaTheme="minorEastAsia" w:hAnsi="Arial" w:cs="Arial"/>
                <w:sz w:val="22"/>
                <w:szCs w:val="22"/>
              </w:rPr>
            </w:pPr>
            <w:r w:rsidRPr="004B582C">
              <w:rPr>
                <w:rFonts w:ascii="Arial" w:eastAsiaTheme="minorEastAsia" w:hAnsi="Arial" w:cs="Arial"/>
                <w:sz w:val="22"/>
                <w:szCs w:val="22"/>
              </w:rPr>
              <w:t>B</w:t>
            </w:r>
          </w:p>
        </w:tc>
        <w:tc>
          <w:tcPr>
            <w:tcW w:w="4508" w:type="dxa"/>
          </w:tcPr>
          <w:p w14:paraId="3FD954A5" w14:textId="77777777" w:rsidR="004B582C" w:rsidRPr="004B582C" w:rsidRDefault="004B582C" w:rsidP="004B582C">
            <w:pPr>
              <w:overflowPunct/>
              <w:autoSpaceDE/>
              <w:autoSpaceDN/>
              <w:adjustRightInd/>
              <w:spacing w:after="200" w:line="276" w:lineRule="auto"/>
              <w:jc w:val="center"/>
              <w:textAlignment w:val="auto"/>
              <w:rPr>
                <w:rFonts w:ascii="Arial" w:eastAsiaTheme="minorEastAsia" w:hAnsi="Arial" w:cs="Arial"/>
                <w:sz w:val="22"/>
                <w:szCs w:val="22"/>
              </w:rPr>
            </w:pPr>
            <w:r w:rsidRPr="004B582C">
              <w:rPr>
                <w:rFonts w:ascii="Arial" w:eastAsiaTheme="minorEastAsia" w:hAnsi="Arial" w:cs="Arial"/>
                <w:sz w:val="22"/>
                <w:szCs w:val="22"/>
              </w:rPr>
              <w:t>4,000.00</w:t>
            </w:r>
          </w:p>
        </w:tc>
      </w:tr>
      <w:tr w:rsidR="004B582C" w:rsidRPr="004B582C" w14:paraId="07AC13B5" w14:textId="77777777" w:rsidTr="00A841D9">
        <w:tc>
          <w:tcPr>
            <w:tcW w:w="4508" w:type="dxa"/>
          </w:tcPr>
          <w:p w14:paraId="4B784EC5" w14:textId="77777777" w:rsidR="004B582C" w:rsidRPr="004B582C" w:rsidRDefault="004B582C" w:rsidP="004B582C">
            <w:pPr>
              <w:overflowPunct/>
              <w:autoSpaceDE/>
              <w:autoSpaceDN/>
              <w:adjustRightInd/>
              <w:spacing w:after="200" w:line="276" w:lineRule="auto"/>
              <w:jc w:val="center"/>
              <w:textAlignment w:val="auto"/>
              <w:rPr>
                <w:rFonts w:ascii="Arial" w:eastAsiaTheme="minorEastAsia" w:hAnsi="Arial" w:cs="Arial"/>
                <w:sz w:val="22"/>
                <w:szCs w:val="22"/>
              </w:rPr>
            </w:pPr>
            <w:r w:rsidRPr="004B582C">
              <w:rPr>
                <w:rFonts w:ascii="Arial" w:eastAsiaTheme="minorEastAsia" w:hAnsi="Arial" w:cs="Arial"/>
                <w:sz w:val="22"/>
                <w:szCs w:val="22"/>
              </w:rPr>
              <w:t>C</w:t>
            </w:r>
          </w:p>
        </w:tc>
        <w:tc>
          <w:tcPr>
            <w:tcW w:w="4508" w:type="dxa"/>
          </w:tcPr>
          <w:p w14:paraId="6172AEE3" w14:textId="77777777" w:rsidR="004B582C" w:rsidRPr="004B582C" w:rsidRDefault="004B582C" w:rsidP="004B582C">
            <w:pPr>
              <w:overflowPunct/>
              <w:autoSpaceDE/>
              <w:autoSpaceDN/>
              <w:adjustRightInd/>
              <w:spacing w:after="200" w:line="276" w:lineRule="auto"/>
              <w:jc w:val="center"/>
              <w:textAlignment w:val="auto"/>
              <w:rPr>
                <w:rFonts w:ascii="Arial" w:eastAsiaTheme="minorEastAsia" w:hAnsi="Arial" w:cs="Arial"/>
                <w:sz w:val="22"/>
                <w:szCs w:val="22"/>
              </w:rPr>
            </w:pPr>
            <w:r w:rsidRPr="004B582C">
              <w:rPr>
                <w:rFonts w:ascii="Arial" w:eastAsiaTheme="minorEastAsia" w:hAnsi="Arial" w:cs="Arial"/>
                <w:sz w:val="22"/>
                <w:szCs w:val="22"/>
              </w:rPr>
              <w:t>4,150.00</w:t>
            </w:r>
          </w:p>
        </w:tc>
      </w:tr>
      <w:tr w:rsidR="004B582C" w:rsidRPr="004B582C" w14:paraId="6BB8694B" w14:textId="77777777" w:rsidTr="00A841D9">
        <w:tc>
          <w:tcPr>
            <w:tcW w:w="4508" w:type="dxa"/>
          </w:tcPr>
          <w:p w14:paraId="20ECC4FE" w14:textId="77777777" w:rsidR="004B582C" w:rsidRPr="004B582C" w:rsidRDefault="004B582C" w:rsidP="004B582C">
            <w:pPr>
              <w:overflowPunct/>
              <w:autoSpaceDE/>
              <w:autoSpaceDN/>
              <w:adjustRightInd/>
              <w:spacing w:after="200" w:line="276" w:lineRule="auto"/>
              <w:jc w:val="center"/>
              <w:textAlignment w:val="auto"/>
              <w:rPr>
                <w:rFonts w:ascii="Arial" w:eastAsiaTheme="minorEastAsia" w:hAnsi="Arial" w:cs="Arial"/>
                <w:b/>
                <w:sz w:val="22"/>
                <w:szCs w:val="22"/>
              </w:rPr>
            </w:pPr>
            <w:r w:rsidRPr="004B582C">
              <w:rPr>
                <w:rFonts w:ascii="Arial" w:eastAsiaTheme="minorEastAsia" w:hAnsi="Arial" w:cs="Arial"/>
                <w:b/>
                <w:sz w:val="22"/>
                <w:szCs w:val="22"/>
              </w:rPr>
              <w:t>Potential Provider</w:t>
            </w:r>
          </w:p>
        </w:tc>
        <w:tc>
          <w:tcPr>
            <w:tcW w:w="4508" w:type="dxa"/>
          </w:tcPr>
          <w:p w14:paraId="364E0F94" w14:textId="77777777" w:rsidR="004B582C" w:rsidRPr="004B582C" w:rsidRDefault="004B582C" w:rsidP="004B582C">
            <w:pPr>
              <w:overflowPunct/>
              <w:autoSpaceDE/>
              <w:autoSpaceDN/>
              <w:adjustRightInd/>
              <w:spacing w:after="200" w:line="276" w:lineRule="auto"/>
              <w:jc w:val="center"/>
              <w:textAlignment w:val="auto"/>
              <w:rPr>
                <w:rFonts w:ascii="Arial" w:eastAsiaTheme="minorEastAsia" w:hAnsi="Arial" w:cs="Arial"/>
                <w:b/>
                <w:sz w:val="22"/>
                <w:szCs w:val="22"/>
              </w:rPr>
            </w:pPr>
            <w:r w:rsidRPr="004B582C">
              <w:rPr>
                <w:rFonts w:ascii="Arial" w:eastAsiaTheme="minorEastAsia" w:hAnsi="Arial" w:cs="Arial"/>
                <w:b/>
                <w:sz w:val="22"/>
                <w:szCs w:val="22"/>
              </w:rPr>
              <w:t>Price Score</w:t>
            </w:r>
          </w:p>
        </w:tc>
      </w:tr>
      <w:tr w:rsidR="004B582C" w:rsidRPr="004B582C" w14:paraId="687839A8" w14:textId="77777777" w:rsidTr="00A841D9">
        <w:tc>
          <w:tcPr>
            <w:tcW w:w="4508" w:type="dxa"/>
          </w:tcPr>
          <w:p w14:paraId="1CAC5BDB" w14:textId="77777777" w:rsidR="004B582C" w:rsidRPr="004B582C" w:rsidRDefault="004B582C" w:rsidP="004B582C">
            <w:pPr>
              <w:overflowPunct/>
              <w:autoSpaceDE/>
              <w:autoSpaceDN/>
              <w:adjustRightInd/>
              <w:spacing w:after="200" w:line="276" w:lineRule="auto"/>
              <w:jc w:val="center"/>
              <w:textAlignment w:val="auto"/>
              <w:rPr>
                <w:rFonts w:ascii="Arial" w:eastAsiaTheme="minorEastAsia" w:hAnsi="Arial" w:cs="Arial"/>
                <w:sz w:val="22"/>
                <w:szCs w:val="22"/>
              </w:rPr>
            </w:pPr>
            <w:r w:rsidRPr="004B582C">
              <w:rPr>
                <w:rFonts w:ascii="Arial" w:eastAsiaTheme="minorEastAsia" w:hAnsi="Arial" w:cs="Arial"/>
                <w:sz w:val="22"/>
                <w:szCs w:val="22"/>
              </w:rPr>
              <w:t>A</w:t>
            </w:r>
          </w:p>
        </w:tc>
        <w:tc>
          <w:tcPr>
            <w:tcW w:w="4508" w:type="dxa"/>
          </w:tcPr>
          <w:p w14:paraId="1B4CB2E8" w14:textId="77777777" w:rsidR="004B582C" w:rsidRPr="004B582C" w:rsidRDefault="004B582C" w:rsidP="004B582C">
            <w:pPr>
              <w:overflowPunct/>
              <w:autoSpaceDE/>
              <w:autoSpaceDN/>
              <w:adjustRightInd/>
              <w:spacing w:after="200" w:line="276" w:lineRule="auto"/>
              <w:jc w:val="center"/>
              <w:textAlignment w:val="auto"/>
              <w:rPr>
                <w:rFonts w:ascii="Arial" w:eastAsiaTheme="minorEastAsia" w:hAnsi="Arial" w:cs="Arial"/>
                <w:sz w:val="22"/>
                <w:szCs w:val="22"/>
              </w:rPr>
            </w:pPr>
            <w:r w:rsidRPr="004B582C">
              <w:rPr>
                <w:rFonts w:ascii="Arial" w:eastAsiaTheme="minorEastAsia" w:hAnsi="Arial" w:cs="Arial"/>
                <w:sz w:val="22"/>
                <w:szCs w:val="22"/>
              </w:rPr>
              <w:t>40.00</w:t>
            </w:r>
          </w:p>
        </w:tc>
      </w:tr>
      <w:tr w:rsidR="004B582C" w:rsidRPr="004B582C" w14:paraId="41E36512" w14:textId="77777777" w:rsidTr="00A841D9">
        <w:tc>
          <w:tcPr>
            <w:tcW w:w="4508" w:type="dxa"/>
          </w:tcPr>
          <w:p w14:paraId="6748D7E4" w14:textId="77777777" w:rsidR="004B582C" w:rsidRPr="004B582C" w:rsidRDefault="004B582C" w:rsidP="004B582C">
            <w:pPr>
              <w:overflowPunct/>
              <w:autoSpaceDE/>
              <w:autoSpaceDN/>
              <w:adjustRightInd/>
              <w:spacing w:after="200" w:line="276" w:lineRule="auto"/>
              <w:jc w:val="center"/>
              <w:textAlignment w:val="auto"/>
              <w:rPr>
                <w:rFonts w:ascii="Arial" w:eastAsiaTheme="minorEastAsia" w:hAnsi="Arial" w:cs="Arial"/>
                <w:sz w:val="22"/>
                <w:szCs w:val="22"/>
              </w:rPr>
            </w:pPr>
            <w:r w:rsidRPr="004B582C">
              <w:rPr>
                <w:rFonts w:ascii="Arial" w:eastAsiaTheme="minorEastAsia" w:hAnsi="Arial" w:cs="Arial"/>
                <w:sz w:val="22"/>
                <w:szCs w:val="22"/>
              </w:rPr>
              <w:t>B</w:t>
            </w:r>
          </w:p>
        </w:tc>
        <w:tc>
          <w:tcPr>
            <w:tcW w:w="4508" w:type="dxa"/>
          </w:tcPr>
          <w:p w14:paraId="708F3B50" w14:textId="77777777" w:rsidR="004B582C" w:rsidRPr="004B582C" w:rsidRDefault="004B582C" w:rsidP="004B582C">
            <w:pPr>
              <w:overflowPunct/>
              <w:autoSpaceDE/>
              <w:autoSpaceDN/>
              <w:adjustRightInd/>
              <w:spacing w:after="200" w:line="276" w:lineRule="auto"/>
              <w:jc w:val="center"/>
              <w:textAlignment w:val="auto"/>
              <w:rPr>
                <w:rFonts w:ascii="Arial" w:eastAsiaTheme="minorEastAsia" w:hAnsi="Arial" w:cs="Arial"/>
                <w:sz w:val="22"/>
                <w:szCs w:val="22"/>
              </w:rPr>
            </w:pPr>
            <w:r w:rsidRPr="004B582C">
              <w:rPr>
                <w:rFonts w:ascii="Arial" w:eastAsiaTheme="minorEastAsia" w:hAnsi="Arial" w:cs="Arial"/>
                <w:sz w:val="22"/>
                <w:szCs w:val="22"/>
              </w:rPr>
              <w:t>32.50</w:t>
            </w:r>
          </w:p>
        </w:tc>
      </w:tr>
      <w:tr w:rsidR="004B582C" w:rsidRPr="004B582C" w14:paraId="69E7CF5A" w14:textId="77777777" w:rsidTr="00A841D9">
        <w:tc>
          <w:tcPr>
            <w:tcW w:w="4508" w:type="dxa"/>
          </w:tcPr>
          <w:p w14:paraId="4BA94ADD" w14:textId="77777777" w:rsidR="004B582C" w:rsidRPr="004B582C" w:rsidRDefault="004B582C" w:rsidP="004B582C">
            <w:pPr>
              <w:overflowPunct/>
              <w:autoSpaceDE/>
              <w:autoSpaceDN/>
              <w:adjustRightInd/>
              <w:spacing w:after="200" w:line="276" w:lineRule="auto"/>
              <w:jc w:val="center"/>
              <w:textAlignment w:val="auto"/>
              <w:rPr>
                <w:rFonts w:ascii="Arial" w:eastAsiaTheme="minorEastAsia" w:hAnsi="Arial" w:cs="Arial"/>
                <w:sz w:val="22"/>
                <w:szCs w:val="22"/>
              </w:rPr>
            </w:pPr>
            <w:r w:rsidRPr="004B582C">
              <w:rPr>
                <w:rFonts w:ascii="Arial" w:eastAsiaTheme="minorEastAsia" w:hAnsi="Arial" w:cs="Arial"/>
                <w:sz w:val="22"/>
                <w:szCs w:val="22"/>
              </w:rPr>
              <w:t>C</w:t>
            </w:r>
          </w:p>
        </w:tc>
        <w:tc>
          <w:tcPr>
            <w:tcW w:w="4508" w:type="dxa"/>
          </w:tcPr>
          <w:p w14:paraId="38A9ECA2" w14:textId="77777777" w:rsidR="004B582C" w:rsidRPr="004B582C" w:rsidRDefault="004B582C" w:rsidP="004B582C">
            <w:pPr>
              <w:overflowPunct/>
              <w:autoSpaceDE/>
              <w:autoSpaceDN/>
              <w:adjustRightInd/>
              <w:spacing w:after="200" w:line="276" w:lineRule="auto"/>
              <w:jc w:val="center"/>
              <w:textAlignment w:val="auto"/>
              <w:rPr>
                <w:rFonts w:ascii="Arial" w:eastAsiaTheme="minorEastAsia" w:hAnsi="Arial" w:cs="Arial"/>
                <w:sz w:val="22"/>
                <w:szCs w:val="22"/>
              </w:rPr>
            </w:pPr>
            <w:r w:rsidRPr="004B582C">
              <w:rPr>
                <w:rFonts w:ascii="Arial" w:eastAsiaTheme="minorEastAsia" w:hAnsi="Arial" w:cs="Arial"/>
                <w:sz w:val="22"/>
                <w:szCs w:val="22"/>
              </w:rPr>
              <w:t>31.32</w:t>
            </w:r>
          </w:p>
        </w:tc>
      </w:tr>
    </w:tbl>
    <w:p w14:paraId="7D0A9AFD" w14:textId="77777777" w:rsidR="004B582C" w:rsidRPr="004B582C" w:rsidRDefault="004B582C" w:rsidP="004B582C">
      <w:pPr>
        <w:rPr>
          <w:rFonts w:ascii="Arial" w:eastAsia="Times New Roman" w:hAnsi="Arial" w:cs="Arial"/>
        </w:rPr>
      </w:pPr>
    </w:p>
    <w:p w14:paraId="1AE8E050" w14:textId="77777777" w:rsidR="004B582C" w:rsidRPr="004B582C" w:rsidRDefault="004B582C" w:rsidP="004B582C">
      <w:pPr>
        <w:numPr>
          <w:ilvl w:val="0"/>
          <w:numId w:val="86"/>
        </w:numPr>
        <w:spacing w:after="160" w:line="259" w:lineRule="auto"/>
        <w:contextualSpacing/>
        <w:rPr>
          <w:rFonts w:ascii="Arial" w:eastAsia="Times New Roman" w:hAnsi="Arial" w:cs="Arial"/>
        </w:rPr>
      </w:pPr>
      <w:r w:rsidRPr="004B582C">
        <w:rPr>
          <w:rFonts w:ascii="Arial" w:eastAsia="Times New Roman" w:hAnsi="Arial" w:cs="Arial"/>
        </w:rPr>
        <w:t>The example above shows three fictitious Potential Providers.</w:t>
      </w:r>
    </w:p>
    <w:p w14:paraId="72F20F09" w14:textId="77777777" w:rsidR="004B582C" w:rsidRPr="004B582C" w:rsidRDefault="004B582C" w:rsidP="004B582C">
      <w:pPr>
        <w:numPr>
          <w:ilvl w:val="0"/>
          <w:numId w:val="86"/>
        </w:numPr>
        <w:spacing w:after="160" w:line="259" w:lineRule="auto"/>
        <w:contextualSpacing/>
        <w:rPr>
          <w:rFonts w:ascii="Arial" w:eastAsia="Times New Roman" w:hAnsi="Arial" w:cs="Times New Roman"/>
          <w:sz w:val="20"/>
          <w:szCs w:val="24"/>
        </w:rPr>
      </w:pPr>
      <w:r w:rsidRPr="004B582C">
        <w:rPr>
          <w:rFonts w:ascii="Arial" w:eastAsia="Times New Roman" w:hAnsi="Arial" w:cs="Arial"/>
        </w:rPr>
        <w:t>For the “Basket Price” the Authority will evaluate each price submitted by comparing it against all other prices submitted by other Potential Providers for the same “Basket Price”.</w:t>
      </w:r>
    </w:p>
    <w:p w14:paraId="4B37D264" w14:textId="77777777" w:rsidR="004B582C" w:rsidRPr="004B582C" w:rsidRDefault="004B582C" w:rsidP="004B582C">
      <w:pPr>
        <w:numPr>
          <w:ilvl w:val="0"/>
          <w:numId w:val="86"/>
        </w:numPr>
        <w:spacing w:after="160" w:line="259" w:lineRule="auto"/>
        <w:contextualSpacing/>
        <w:rPr>
          <w:rFonts w:ascii="Arial" w:eastAsia="Times New Roman" w:hAnsi="Arial" w:cs="Arial"/>
        </w:rPr>
      </w:pPr>
      <w:r w:rsidRPr="004B582C">
        <w:rPr>
          <w:rFonts w:ascii="Arial" w:eastAsia="Times New Roman" w:hAnsi="Arial" w:cs="Times New Roman"/>
        </w:rPr>
        <w:t xml:space="preserve">Rounding of calculations undertaken in the Price Evaluation process in this Procurement for Lots 1, 2 and 3 will be calculated to two (2) decimal places using the standard Excel 2010 formula. </w:t>
      </w:r>
    </w:p>
    <w:p w14:paraId="7F7DBF19" w14:textId="77777777" w:rsidR="004B582C" w:rsidRDefault="004B582C" w:rsidP="004B582C">
      <w:pPr>
        <w:rPr>
          <w:rFonts w:ascii="Arial" w:eastAsia="Times New Roman" w:hAnsi="Arial" w:cs="Arial"/>
        </w:rPr>
      </w:pPr>
    </w:p>
    <w:p w14:paraId="378F2590" w14:textId="77777777" w:rsidR="004B582C" w:rsidRPr="004B582C" w:rsidRDefault="004B582C" w:rsidP="004B582C">
      <w:pPr>
        <w:rPr>
          <w:rFonts w:ascii="Arial" w:eastAsia="Times New Roman" w:hAnsi="Arial" w:cs="Arial"/>
        </w:rPr>
      </w:pPr>
      <w:r w:rsidRPr="004B582C">
        <w:rPr>
          <w:rFonts w:ascii="Arial" w:eastAsia="Times New Roman" w:hAnsi="Arial" w:cs="Arial"/>
        </w:rPr>
        <w:t>Basket Price</w:t>
      </w:r>
    </w:p>
    <w:p w14:paraId="09A0D9FC" w14:textId="75AEA0D8" w:rsidR="004B582C" w:rsidRPr="004B582C" w:rsidRDefault="004B582C" w:rsidP="004B582C">
      <w:pPr>
        <w:numPr>
          <w:ilvl w:val="0"/>
          <w:numId w:val="87"/>
        </w:numPr>
        <w:spacing w:after="160" w:line="259" w:lineRule="auto"/>
        <w:contextualSpacing/>
        <w:rPr>
          <w:rFonts w:ascii="Arial" w:eastAsia="Times New Roman" w:hAnsi="Arial" w:cs="Arial"/>
        </w:rPr>
      </w:pPr>
      <w:r w:rsidRPr="004B582C">
        <w:rPr>
          <w:rFonts w:ascii="Arial" w:eastAsia="Times New Roman" w:hAnsi="Arial" w:cs="Arial"/>
        </w:rPr>
        <w:t xml:space="preserve">The Potential Provider who submits the lowest price will receive 100% of the maximum </w:t>
      </w:r>
      <w:r w:rsidR="008E5B06">
        <w:rPr>
          <w:rFonts w:ascii="Arial" w:eastAsia="Times New Roman" w:hAnsi="Arial" w:cs="Arial"/>
        </w:rPr>
        <w:t>score</w:t>
      </w:r>
      <w:r w:rsidRPr="004B582C">
        <w:rPr>
          <w:rFonts w:ascii="Arial" w:eastAsia="Times New Roman" w:hAnsi="Arial" w:cs="Arial"/>
        </w:rPr>
        <w:t xml:space="preserve"> (lowest price is in red text). Where two or more Potential Providers submit an equal lowest price, then these Potential Providers will achieve 100% of the maximum </w:t>
      </w:r>
      <w:r w:rsidR="00BC5606">
        <w:rPr>
          <w:rFonts w:ascii="Arial" w:eastAsia="Times New Roman" w:hAnsi="Arial" w:cs="Arial"/>
        </w:rPr>
        <w:t>Price Score</w:t>
      </w:r>
      <w:r w:rsidRPr="004B582C">
        <w:rPr>
          <w:rFonts w:ascii="Arial" w:eastAsia="Times New Roman" w:hAnsi="Arial" w:cs="Arial"/>
        </w:rPr>
        <w:t xml:space="preserve"> available.</w:t>
      </w:r>
    </w:p>
    <w:p w14:paraId="7AD755C3" w14:textId="77777777" w:rsidR="004B582C" w:rsidRPr="004B582C" w:rsidRDefault="004B582C" w:rsidP="004B582C">
      <w:pPr>
        <w:numPr>
          <w:ilvl w:val="0"/>
          <w:numId w:val="87"/>
        </w:numPr>
        <w:spacing w:after="160" w:line="259" w:lineRule="auto"/>
        <w:contextualSpacing/>
        <w:rPr>
          <w:rFonts w:ascii="Arial" w:eastAsia="Times New Roman" w:hAnsi="Arial" w:cs="Arial"/>
        </w:rPr>
      </w:pPr>
      <w:r w:rsidRPr="004B582C">
        <w:rPr>
          <w:rFonts w:ascii="Arial" w:eastAsia="Times New Roman" w:hAnsi="Arial" w:cs="Arial"/>
        </w:rPr>
        <w:t>Every other Potential Provider who submitted a price will be awarded a percentage of the maximum score available relative to the lowest basket price submitted.</w:t>
      </w:r>
    </w:p>
    <w:p w14:paraId="3202030A" w14:textId="43B7E82D" w:rsidR="004B582C" w:rsidRPr="004B582C" w:rsidRDefault="004B582C" w:rsidP="004B582C">
      <w:pPr>
        <w:numPr>
          <w:ilvl w:val="0"/>
          <w:numId w:val="87"/>
        </w:numPr>
        <w:spacing w:after="160" w:line="259" w:lineRule="auto"/>
        <w:contextualSpacing/>
        <w:rPr>
          <w:rFonts w:ascii="Arial" w:eastAsia="Times New Roman" w:hAnsi="Arial" w:cs="Arial"/>
        </w:rPr>
      </w:pPr>
      <w:r w:rsidRPr="004B582C">
        <w:rPr>
          <w:rFonts w:ascii="Arial" w:eastAsia="Times New Roman" w:hAnsi="Arial" w:cs="Arial"/>
        </w:rPr>
        <w:t xml:space="preserve">For example, using the fictitious table above, Potential Provider A submitted a “Basket Price” of £3,250 which was the lowest price submitted they will therefore receive 100% of the maximum </w:t>
      </w:r>
      <w:r w:rsidR="00BC5606">
        <w:rPr>
          <w:rFonts w:ascii="Arial" w:eastAsia="Times New Roman" w:hAnsi="Arial" w:cs="Arial"/>
        </w:rPr>
        <w:t>Price Score</w:t>
      </w:r>
      <w:r w:rsidRPr="004B582C">
        <w:rPr>
          <w:rFonts w:ascii="Arial" w:eastAsia="Times New Roman" w:hAnsi="Arial" w:cs="Arial"/>
        </w:rPr>
        <w:t xml:space="preserve"> available, i.e. 40.</w:t>
      </w:r>
    </w:p>
    <w:p w14:paraId="123B7160" w14:textId="77777777" w:rsidR="004B582C" w:rsidRPr="004B582C" w:rsidRDefault="004B582C" w:rsidP="004B582C">
      <w:pPr>
        <w:numPr>
          <w:ilvl w:val="0"/>
          <w:numId w:val="87"/>
        </w:numPr>
        <w:spacing w:after="160" w:line="259" w:lineRule="auto"/>
        <w:contextualSpacing/>
        <w:rPr>
          <w:rFonts w:ascii="Arial" w:eastAsia="Times New Roman" w:hAnsi="Arial" w:cs="Times New Roman"/>
          <w:sz w:val="20"/>
          <w:szCs w:val="24"/>
        </w:rPr>
      </w:pPr>
      <w:r w:rsidRPr="004B582C">
        <w:rPr>
          <w:rFonts w:ascii="Arial" w:eastAsia="Times New Roman" w:hAnsi="Arial" w:cs="Arial"/>
        </w:rPr>
        <w:t>The Authority will apply the following calculation to Potential Providers B and C:</w:t>
      </w:r>
    </w:p>
    <w:p w14:paraId="0D792215" w14:textId="77777777" w:rsidR="004B582C" w:rsidRPr="004B582C" w:rsidRDefault="004B582C" w:rsidP="004B582C">
      <w:pPr>
        <w:spacing w:after="160" w:line="259" w:lineRule="auto"/>
        <w:contextualSpacing/>
        <w:rPr>
          <w:rFonts w:ascii="Calibri" w:eastAsia="Times New Roman" w:hAnsi="Calibri" w:cs="Times New Roman"/>
        </w:rPr>
      </w:pPr>
      <w:r w:rsidRPr="004B582C">
        <w:rPr>
          <w:rFonts w:ascii="Calibri" w:eastAsia="Times New Roman" w:hAnsi="Calibri" w:cs="Times New Roman"/>
          <w:noProof/>
        </w:rPr>
        <mc:AlternateContent>
          <mc:Choice Requires="wps">
            <w:drawing>
              <wp:anchor distT="45720" distB="45720" distL="114300" distR="114300" simplePos="0" relativeHeight="251665408" behindDoc="0" locked="0" layoutInCell="1" allowOverlap="1" wp14:anchorId="5B2CA8A6" wp14:editId="26ACBB3B">
                <wp:simplePos x="0" y="0"/>
                <wp:positionH relativeFrom="column">
                  <wp:posOffset>4406900</wp:posOffset>
                </wp:positionH>
                <wp:positionV relativeFrom="paragraph">
                  <wp:posOffset>88900</wp:posOffset>
                </wp:positionV>
                <wp:extent cx="844550" cy="1060450"/>
                <wp:effectExtent l="0" t="0" r="0" b="63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1060450"/>
                        </a:xfrm>
                        <a:prstGeom prst="rect">
                          <a:avLst/>
                        </a:prstGeom>
                        <a:solidFill>
                          <a:srgbClr val="FFFFFF"/>
                        </a:solidFill>
                        <a:ln w="9525">
                          <a:noFill/>
                          <a:miter lim="800000"/>
                          <a:headEnd/>
                          <a:tailEnd/>
                        </a:ln>
                      </wps:spPr>
                      <wps:txbx>
                        <w:txbxContent>
                          <w:p w14:paraId="2047B64B" w14:textId="0BF05F5D" w:rsidR="00B224B5" w:rsidRPr="00EF61F9" w:rsidRDefault="00B224B5" w:rsidP="004B582C">
                            <w:pPr>
                              <w:rPr>
                                <w:rFonts w:ascii="Arial" w:hAnsi="Arial" w:cs="Arial"/>
                              </w:rPr>
                            </w:pPr>
                            <w:r>
                              <w:rPr>
                                <w:rFonts w:ascii="Arial" w:hAnsi="Arial" w:cs="Arial"/>
                              </w:rPr>
                              <w:t>x</w:t>
                            </w:r>
                            <w:r w:rsidRPr="00EF61F9">
                              <w:rPr>
                                <w:rFonts w:ascii="Arial" w:hAnsi="Arial" w:cs="Arial"/>
                              </w:rPr>
                              <w:t xml:space="preserve"> </w:t>
                            </w:r>
                            <w:r>
                              <w:rPr>
                                <w:rFonts w:ascii="Arial" w:hAnsi="Arial" w:cs="Arial"/>
                              </w:rPr>
                              <w:t>40 m</w:t>
                            </w:r>
                            <w:r w:rsidRPr="00EF61F9">
                              <w:rPr>
                                <w:rFonts w:ascii="Arial" w:hAnsi="Arial" w:cs="Arial"/>
                              </w:rPr>
                              <w:t xml:space="preserve">aximum </w:t>
                            </w:r>
                            <w:r>
                              <w:rPr>
                                <w:rFonts w:ascii="Arial" w:hAnsi="Arial" w:cs="Arial"/>
                              </w:rPr>
                              <w:t xml:space="preserve">Price </w:t>
                            </w:r>
                            <w:r w:rsidRPr="00EF61F9">
                              <w:rPr>
                                <w:rFonts w:ascii="Arial" w:hAnsi="Arial" w:cs="Arial"/>
                              </w:rPr>
                              <w:t xml:space="preserve">Score Available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2CA8A6" id="_x0000_s1028" type="#_x0000_t202" style="position:absolute;margin-left:347pt;margin-top:7pt;width:66.5pt;height:8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" stroked="f">
                <v:textbox>
                  <w:txbxContent>
                    <w:p w14:paraId="2047B64B" w14:textId="0BF05F5D" w:rsidR="00B224B5" w:rsidRPr="00EF61F9" w:rsidRDefault="00B224B5" w:rsidP="004B582C">
                      <w:pPr>
                        <w:rPr>
                          <w:rFonts w:ascii="Arial" w:hAnsi="Arial" w:cs="Arial"/>
                        </w:rPr>
                      </w:pPr>
                      <w:r>
                        <w:rPr>
                          <w:rFonts w:ascii="Arial" w:hAnsi="Arial" w:cs="Arial"/>
                        </w:rPr>
                        <w:t>x</w:t>
                      </w:r>
                      <w:r w:rsidRPr="00EF61F9">
                        <w:rPr>
                          <w:rFonts w:ascii="Arial" w:hAnsi="Arial" w:cs="Arial"/>
                        </w:rPr>
                        <w:t xml:space="preserve"> </w:t>
                      </w:r>
                      <w:r>
                        <w:rPr>
                          <w:rFonts w:ascii="Arial" w:hAnsi="Arial" w:cs="Arial"/>
                        </w:rPr>
                        <w:t>40 m</w:t>
                      </w:r>
                      <w:r w:rsidRPr="00EF61F9">
                        <w:rPr>
                          <w:rFonts w:ascii="Arial" w:hAnsi="Arial" w:cs="Arial"/>
                        </w:rPr>
                        <w:t xml:space="preserve">aximum </w:t>
                      </w:r>
                      <w:r>
                        <w:rPr>
                          <w:rFonts w:ascii="Arial" w:hAnsi="Arial" w:cs="Arial"/>
                        </w:rPr>
                        <w:t xml:space="preserve">Price </w:t>
                      </w:r>
                      <w:r w:rsidRPr="00EF61F9">
                        <w:rPr>
                          <w:rFonts w:ascii="Arial" w:hAnsi="Arial" w:cs="Arial"/>
                        </w:rPr>
                        <w:t xml:space="preserve">Score Available </w:t>
                      </w:r>
                    </w:p>
                  </w:txbxContent>
                </v:textbox>
                <w10:wrap type="square"/>
              </v:shape>
            </w:pict>
          </mc:Fallback>
        </mc:AlternateContent>
      </w:r>
    </w:p>
    <w:p w14:paraId="7B1D2790" w14:textId="77777777" w:rsidR="004B582C" w:rsidRPr="004B582C" w:rsidRDefault="004B582C" w:rsidP="004B582C">
      <w:pPr>
        <w:adjustRightInd w:val="0"/>
        <w:spacing w:after="120" w:line="240" w:lineRule="auto"/>
        <w:ind w:left="1276"/>
        <w:outlineLvl w:val="2"/>
        <w:rPr>
          <w:rFonts w:ascii="Arial" w:eastAsia="STZhongsong" w:hAnsi="Arial" w:cs="Arial"/>
          <w:lang w:eastAsia="zh-CN"/>
        </w:rPr>
      </w:pPr>
      <w:r w:rsidRPr="004B582C">
        <w:rPr>
          <w:rFonts w:ascii="Arial" w:eastAsia="STZhongsong" w:hAnsi="Arial" w:cs="Arial"/>
          <w:noProof/>
        </w:rPr>
        <mc:AlternateContent>
          <mc:Choice Requires="wps">
            <w:drawing>
              <wp:anchor distT="0" distB="0" distL="114300" distR="114300" simplePos="0" relativeHeight="251664384" behindDoc="0" locked="0" layoutInCell="1" allowOverlap="1" wp14:anchorId="799A1EAB" wp14:editId="28977A43">
                <wp:simplePos x="0" y="0"/>
                <wp:positionH relativeFrom="column">
                  <wp:posOffset>1517650</wp:posOffset>
                </wp:positionH>
                <wp:positionV relativeFrom="paragraph">
                  <wp:posOffset>187960</wp:posOffset>
                </wp:positionV>
                <wp:extent cx="2584450" cy="12700"/>
                <wp:effectExtent l="0" t="0" r="25400" b="25400"/>
                <wp:wrapNone/>
                <wp:docPr id="14" name="Straight Connector 14"/>
                <wp:cNvGraphicFramePr/>
                <a:graphic xmlns:a="http://schemas.openxmlformats.org/drawingml/2006/main">
                  <a:graphicData uri="http://schemas.microsoft.com/office/word/2010/wordprocessingShape">
                    <wps:wsp>
                      <wps:cNvCnPr/>
                      <wps:spPr>
                        <a:xfrm flipV="1">
                          <a:off x="0" y="0"/>
                          <a:ext cx="2584450" cy="1270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0EEF05B4" id="Straight Connector 14"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19.5pt,14.8pt" to="323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" strokecolor="windowText"/>
            </w:pict>
          </mc:Fallback>
        </mc:AlternateContent>
      </w:r>
      <w:r w:rsidRPr="004B582C">
        <w:rPr>
          <w:rFonts w:ascii="Arial" w:eastAsia="STZhongsong" w:hAnsi="Arial" w:cs="Arial"/>
          <w:lang w:eastAsia="zh-CN"/>
        </w:rPr>
        <w:t xml:space="preserve">Price Score = Lowest ‘Basket’ Price’ Tendered </w:t>
      </w:r>
    </w:p>
    <w:p w14:paraId="2883B866" w14:textId="77777777" w:rsidR="004B582C" w:rsidRPr="004B582C" w:rsidRDefault="004B582C" w:rsidP="004B582C">
      <w:pPr>
        <w:tabs>
          <w:tab w:val="left" w:pos="1843"/>
        </w:tabs>
        <w:adjustRightInd w:val="0"/>
        <w:spacing w:after="120" w:line="240" w:lineRule="auto"/>
        <w:ind w:left="1276"/>
        <w:outlineLvl w:val="2"/>
        <w:rPr>
          <w:rFonts w:ascii="Arial" w:eastAsia="STZhongsong" w:hAnsi="Arial" w:cs="Arial"/>
          <w:lang w:eastAsia="zh-CN"/>
        </w:rPr>
      </w:pPr>
      <w:r w:rsidRPr="004B582C">
        <w:rPr>
          <w:rFonts w:ascii="Arial" w:eastAsia="STZhongsong" w:hAnsi="Arial" w:cs="Arial"/>
          <w:lang w:eastAsia="zh-CN"/>
        </w:rPr>
        <w:tab/>
      </w:r>
      <w:r w:rsidRPr="004B582C">
        <w:rPr>
          <w:rFonts w:ascii="Arial" w:eastAsia="STZhongsong" w:hAnsi="Arial" w:cs="Arial"/>
          <w:lang w:eastAsia="zh-CN"/>
        </w:rPr>
        <w:tab/>
        <w:t>Potential Providers Tendered ‘Basket Price’</w:t>
      </w:r>
    </w:p>
    <w:p w14:paraId="6045E8E9" w14:textId="77777777" w:rsidR="004B582C" w:rsidRPr="004B582C" w:rsidRDefault="004B582C" w:rsidP="004B582C">
      <w:pPr>
        <w:tabs>
          <w:tab w:val="left" w:pos="1843"/>
        </w:tabs>
        <w:adjustRightInd w:val="0"/>
        <w:spacing w:after="120" w:line="240" w:lineRule="auto"/>
        <w:ind w:left="2297"/>
        <w:jc w:val="both"/>
        <w:outlineLvl w:val="2"/>
        <w:rPr>
          <w:rFonts w:ascii="Arial" w:eastAsia="STZhongsong" w:hAnsi="Arial" w:cs="Arial"/>
          <w:lang w:eastAsia="zh-CN"/>
        </w:rPr>
      </w:pPr>
    </w:p>
    <w:p w14:paraId="52C1D97C" w14:textId="77777777" w:rsidR="004B582C" w:rsidRPr="004B582C" w:rsidRDefault="004B582C">
      <w:pPr>
        <w:rPr>
          <w:rFonts w:ascii="Arial" w:eastAsia="Times New Roman" w:hAnsi="Arial" w:cs="Arial"/>
          <w:b/>
        </w:rPr>
      </w:pPr>
    </w:p>
    <w:p w14:paraId="1D73175B" w14:textId="605CF10E" w:rsidR="004B582C" w:rsidRPr="00821410" w:rsidRDefault="00BC5606" w:rsidP="004B582C">
      <w:pPr>
        <w:rPr>
          <w:rFonts w:ascii="Arial" w:eastAsia="Times New Roman" w:hAnsi="Arial" w:cs="Arial"/>
          <w:b/>
          <w:u w:val="single"/>
        </w:rPr>
      </w:pPr>
      <w:r w:rsidRPr="00821410">
        <w:rPr>
          <w:rFonts w:ascii="Arial" w:eastAsia="Times New Roman" w:hAnsi="Arial" w:cs="Arial"/>
          <w:b/>
          <w:u w:val="single"/>
        </w:rPr>
        <w:t xml:space="preserve">TABLE 2 </w:t>
      </w:r>
      <w:r w:rsidR="004B582C" w:rsidRPr="00821410">
        <w:rPr>
          <w:rFonts w:ascii="Arial" w:eastAsia="Times New Roman" w:hAnsi="Arial" w:cs="Arial"/>
          <w:b/>
          <w:u w:val="single"/>
        </w:rPr>
        <w:t xml:space="preserve"> </w:t>
      </w:r>
    </w:p>
    <w:tbl>
      <w:tblPr>
        <w:tblStyle w:val="TableGrid5"/>
        <w:tblW w:w="0" w:type="auto"/>
        <w:tblLook w:val="04A0" w:firstRow="1" w:lastRow="0" w:firstColumn="1" w:lastColumn="0" w:noHBand="0" w:noVBand="1"/>
      </w:tblPr>
      <w:tblGrid>
        <w:gridCol w:w="4508"/>
        <w:gridCol w:w="4508"/>
      </w:tblGrid>
      <w:tr w:rsidR="004B582C" w:rsidRPr="004B582C" w14:paraId="1F8C06E3" w14:textId="77777777" w:rsidTr="00A841D9">
        <w:tc>
          <w:tcPr>
            <w:tcW w:w="9016" w:type="dxa"/>
            <w:gridSpan w:val="2"/>
          </w:tcPr>
          <w:p w14:paraId="6353C3D1" w14:textId="3BDCD6DF" w:rsidR="004B582C" w:rsidRPr="004B582C" w:rsidRDefault="00BC5606" w:rsidP="004B582C">
            <w:pPr>
              <w:overflowPunct/>
              <w:autoSpaceDE/>
              <w:autoSpaceDN/>
              <w:adjustRightInd/>
              <w:spacing w:after="200" w:line="276" w:lineRule="auto"/>
              <w:jc w:val="left"/>
              <w:textAlignment w:val="auto"/>
              <w:rPr>
                <w:rFonts w:ascii="Arial" w:eastAsiaTheme="minorEastAsia" w:hAnsi="Arial" w:cs="Arial"/>
                <w:b/>
                <w:sz w:val="22"/>
                <w:szCs w:val="22"/>
              </w:rPr>
            </w:pPr>
            <w:r w:rsidRPr="004B582C">
              <w:rPr>
                <w:rFonts w:ascii="Arial" w:hAnsi="Arial" w:cs="Arial"/>
                <w:b/>
              </w:rPr>
              <w:t>Lot 4</w:t>
            </w:r>
            <w:r>
              <w:rPr>
                <w:rFonts w:ascii="Arial" w:hAnsi="Arial" w:cs="Arial"/>
                <w:b/>
              </w:rPr>
              <w:t>-</w:t>
            </w:r>
            <w:r w:rsidRPr="004B582C">
              <w:rPr>
                <w:rFonts w:ascii="Arial" w:hAnsi="Arial" w:cs="Arial"/>
                <w:b/>
              </w:rPr>
              <w:t xml:space="preserve"> </w:t>
            </w:r>
            <w:r>
              <w:rPr>
                <w:rFonts w:ascii="Arial" w:hAnsi="Arial" w:cs="Arial"/>
                <w:b/>
              </w:rPr>
              <w:t xml:space="preserve">Price </w:t>
            </w:r>
            <w:r w:rsidR="004B582C" w:rsidRPr="004B582C">
              <w:rPr>
                <w:rFonts w:ascii="Arial" w:eastAsiaTheme="minorEastAsia" w:hAnsi="Arial" w:cs="Arial"/>
                <w:b/>
                <w:sz w:val="22"/>
                <w:szCs w:val="22"/>
              </w:rPr>
              <w:t>Weighting 70%</w:t>
            </w:r>
          </w:p>
        </w:tc>
      </w:tr>
      <w:tr w:rsidR="004B582C" w:rsidRPr="004B582C" w14:paraId="0E2A2CC1" w14:textId="77777777" w:rsidTr="00A841D9">
        <w:tc>
          <w:tcPr>
            <w:tcW w:w="9016" w:type="dxa"/>
            <w:gridSpan w:val="2"/>
          </w:tcPr>
          <w:p w14:paraId="59F103C3" w14:textId="68988398" w:rsidR="004B582C" w:rsidRPr="004B582C" w:rsidRDefault="004B582C">
            <w:pPr>
              <w:overflowPunct/>
              <w:autoSpaceDE/>
              <w:autoSpaceDN/>
              <w:adjustRightInd/>
              <w:spacing w:after="200" w:line="276" w:lineRule="auto"/>
              <w:jc w:val="left"/>
              <w:textAlignment w:val="auto"/>
              <w:rPr>
                <w:rFonts w:ascii="Arial" w:eastAsiaTheme="minorEastAsia" w:hAnsi="Arial" w:cs="Arial"/>
                <w:b/>
                <w:sz w:val="22"/>
                <w:szCs w:val="22"/>
              </w:rPr>
            </w:pPr>
            <w:r w:rsidRPr="004B582C">
              <w:rPr>
                <w:rFonts w:ascii="Arial" w:eastAsiaTheme="minorEastAsia" w:hAnsi="Arial" w:cs="Arial"/>
                <w:b/>
                <w:sz w:val="22"/>
                <w:szCs w:val="22"/>
              </w:rPr>
              <w:t xml:space="preserve">Maximum </w:t>
            </w:r>
            <w:r w:rsidR="00BC5606">
              <w:rPr>
                <w:rFonts w:ascii="Arial" w:eastAsiaTheme="minorEastAsia" w:hAnsi="Arial" w:cs="Arial"/>
                <w:b/>
                <w:sz w:val="22"/>
                <w:szCs w:val="22"/>
              </w:rPr>
              <w:t>Price Score available is 7</w:t>
            </w:r>
            <w:r w:rsidRPr="004B582C">
              <w:rPr>
                <w:rFonts w:ascii="Arial" w:eastAsiaTheme="minorEastAsia" w:hAnsi="Arial" w:cs="Arial"/>
                <w:b/>
                <w:sz w:val="22"/>
                <w:szCs w:val="22"/>
              </w:rPr>
              <w:t>0</w:t>
            </w:r>
            <w:r w:rsidR="00BC5606">
              <w:rPr>
                <w:rFonts w:ascii="Arial" w:eastAsiaTheme="minorEastAsia" w:hAnsi="Arial" w:cs="Arial"/>
                <w:b/>
                <w:sz w:val="22"/>
                <w:szCs w:val="22"/>
              </w:rPr>
              <w:t>.</w:t>
            </w:r>
          </w:p>
        </w:tc>
      </w:tr>
      <w:tr w:rsidR="004B582C" w:rsidRPr="004B582C" w14:paraId="1732D451" w14:textId="77777777" w:rsidTr="00A841D9">
        <w:tc>
          <w:tcPr>
            <w:tcW w:w="4508" w:type="dxa"/>
          </w:tcPr>
          <w:p w14:paraId="0303A496" w14:textId="77777777" w:rsidR="004B582C" w:rsidRPr="004B582C" w:rsidRDefault="004B582C" w:rsidP="004B582C">
            <w:pPr>
              <w:overflowPunct/>
              <w:autoSpaceDE/>
              <w:autoSpaceDN/>
              <w:adjustRightInd/>
              <w:spacing w:after="200" w:line="276" w:lineRule="auto"/>
              <w:jc w:val="center"/>
              <w:textAlignment w:val="auto"/>
              <w:rPr>
                <w:rFonts w:ascii="Arial" w:eastAsiaTheme="minorEastAsia" w:hAnsi="Arial" w:cs="Arial"/>
                <w:b/>
                <w:sz w:val="22"/>
                <w:szCs w:val="22"/>
              </w:rPr>
            </w:pPr>
            <w:r w:rsidRPr="004B582C">
              <w:rPr>
                <w:rFonts w:ascii="Arial" w:eastAsiaTheme="minorEastAsia" w:hAnsi="Arial" w:cs="Arial"/>
                <w:b/>
                <w:sz w:val="22"/>
                <w:szCs w:val="22"/>
              </w:rPr>
              <w:t>Potential Provider</w:t>
            </w:r>
          </w:p>
        </w:tc>
        <w:tc>
          <w:tcPr>
            <w:tcW w:w="4508" w:type="dxa"/>
          </w:tcPr>
          <w:p w14:paraId="3DCDB202" w14:textId="77777777" w:rsidR="004B582C" w:rsidRPr="004B582C" w:rsidRDefault="004B582C" w:rsidP="004B582C">
            <w:pPr>
              <w:overflowPunct/>
              <w:autoSpaceDE/>
              <w:autoSpaceDN/>
              <w:adjustRightInd/>
              <w:spacing w:after="200" w:line="276" w:lineRule="auto"/>
              <w:jc w:val="center"/>
              <w:textAlignment w:val="auto"/>
              <w:rPr>
                <w:rFonts w:ascii="Arial" w:eastAsiaTheme="minorEastAsia" w:hAnsi="Arial" w:cs="Arial"/>
                <w:b/>
                <w:sz w:val="22"/>
                <w:szCs w:val="22"/>
              </w:rPr>
            </w:pPr>
            <w:r w:rsidRPr="004B582C">
              <w:rPr>
                <w:rFonts w:ascii="Arial" w:eastAsiaTheme="minorEastAsia" w:hAnsi="Arial" w:cs="Arial"/>
                <w:b/>
                <w:sz w:val="22"/>
                <w:szCs w:val="22"/>
              </w:rPr>
              <w:t>Total Basket Price (£)</w:t>
            </w:r>
          </w:p>
        </w:tc>
      </w:tr>
      <w:tr w:rsidR="004B582C" w:rsidRPr="004B582C" w14:paraId="13F83D02" w14:textId="77777777" w:rsidTr="00A841D9">
        <w:tc>
          <w:tcPr>
            <w:tcW w:w="4508" w:type="dxa"/>
          </w:tcPr>
          <w:p w14:paraId="1407ECE3" w14:textId="77777777" w:rsidR="004B582C" w:rsidRPr="004B582C" w:rsidRDefault="004B582C" w:rsidP="004B582C">
            <w:pPr>
              <w:overflowPunct/>
              <w:autoSpaceDE/>
              <w:autoSpaceDN/>
              <w:adjustRightInd/>
              <w:spacing w:after="200" w:line="276" w:lineRule="auto"/>
              <w:jc w:val="center"/>
              <w:textAlignment w:val="auto"/>
              <w:rPr>
                <w:rFonts w:ascii="Arial" w:eastAsiaTheme="minorEastAsia" w:hAnsi="Arial" w:cs="Arial"/>
                <w:sz w:val="22"/>
                <w:szCs w:val="22"/>
              </w:rPr>
            </w:pPr>
            <w:r w:rsidRPr="004B582C">
              <w:rPr>
                <w:rFonts w:ascii="Arial" w:eastAsiaTheme="minorEastAsia" w:hAnsi="Arial" w:cs="Arial"/>
                <w:sz w:val="22"/>
                <w:szCs w:val="22"/>
              </w:rPr>
              <w:t>A</w:t>
            </w:r>
          </w:p>
        </w:tc>
        <w:tc>
          <w:tcPr>
            <w:tcW w:w="4508" w:type="dxa"/>
          </w:tcPr>
          <w:p w14:paraId="0F17828E" w14:textId="77777777" w:rsidR="004B582C" w:rsidRPr="004B582C" w:rsidRDefault="004B582C" w:rsidP="004B582C">
            <w:pPr>
              <w:overflowPunct/>
              <w:autoSpaceDE/>
              <w:autoSpaceDN/>
              <w:adjustRightInd/>
              <w:spacing w:after="200" w:line="276" w:lineRule="auto"/>
              <w:jc w:val="center"/>
              <w:textAlignment w:val="auto"/>
              <w:rPr>
                <w:rFonts w:ascii="Arial" w:eastAsiaTheme="minorEastAsia" w:hAnsi="Arial" w:cs="Arial"/>
                <w:sz w:val="22"/>
                <w:szCs w:val="22"/>
              </w:rPr>
            </w:pPr>
            <w:r w:rsidRPr="004B582C">
              <w:rPr>
                <w:rFonts w:ascii="Arial" w:eastAsiaTheme="minorEastAsia" w:hAnsi="Arial" w:cs="Arial"/>
                <w:color w:val="FF0000"/>
                <w:sz w:val="22"/>
                <w:szCs w:val="22"/>
              </w:rPr>
              <w:t>3,250.00</w:t>
            </w:r>
          </w:p>
        </w:tc>
      </w:tr>
      <w:tr w:rsidR="004B582C" w:rsidRPr="004B582C" w14:paraId="7D43FA67" w14:textId="77777777" w:rsidTr="00A841D9">
        <w:tc>
          <w:tcPr>
            <w:tcW w:w="4508" w:type="dxa"/>
          </w:tcPr>
          <w:p w14:paraId="35492AC7" w14:textId="77777777" w:rsidR="004B582C" w:rsidRPr="004B582C" w:rsidRDefault="004B582C" w:rsidP="004B582C">
            <w:pPr>
              <w:overflowPunct/>
              <w:autoSpaceDE/>
              <w:autoSpaceDN/>
              <w:adjustRightInd/>
              <w:spacing w:after="200" w:line="276" w:lineRule="auto"/>
              <w:jc w:val="center"/>
              <w:textAlignment w:val="auto"/>
              <w:rPr>
                <w:rFonts w:ascii="Arial" w:eastAsiaTheme="minorEastAsia" w:hAnsi="Arial" w:cs="Arial"/>
                <w:sz w:val="22"/>
                <w:szCs w:val="22"/>
              </w:rPr>
            </w:pPr>
            <w:r w:rsidRPr="004B582C">
              <w:rPr>
                <w:rFonts w:ascii="Arial" w:eastAsiaTheme="minorEastAsia" w:hAnsi="Arial" w:cs="Arial"/>
                <w:sz w:val="22"/>
                <w:szCs w:val="22"/>
              </w:rPr>
              <w:t>B</w:t>
            </w:r>
          </w:p>
        </w:tc>
        <w:tc>
          <w:tcPr>
            <w:tcW w:w="4508" w:type="dxa"/>
          </w:tcPr>
          <w:p w14:paraId="52FADED9" w14:textId="77777777" w:rsidR="004B582C" w:rsidRPr="004B582C" w:rsidRDefault="004B582C" w:rsidP="004B582C">
            <w:pPr>
              <w:overflowPunct/>
              <w:autoSpaceDE/>
              <w:autoSpaceDN/>
              <w:adjustRightInd/>
              <w:spacing w:after="200" w:line="276" w:lineRule="auto"/>
              <w:jc w:val="center"/>
              <w:textAlignment w:val="auto"/>
              <w:rPr>
                <w:rFonts w:ascii="Arial" w:eastAsiaTheme="minorEastAsia" w:hAnsi="Arial" w:cs="Arial"/>
                <w:sz w:val="22"/>
                <w:szCs w:val="22"/>
              </w:rPr>
            </w:pPr>
            <w:bookmarkStart w:id="70" w:name="_GoBack"/>
            <w:bookmarkEnd w:id="70"/>
            <w:r w:rsidRPr="004B582C">
              <w:rPr>
                <w:rFonts w:ascii="Arial" w:eastAsiaTheme="minorEastAsia" w:hAnsi="Arial" w:cs="Arial"/>
                <w:sz w:val="22"/>
                <w:szCs w:val="22"/>
              </w:rPr>
              <w:t>4,000.00</w:t>
            </w:r>
          </w:p>
        </w:tc>
      </w:tr>
      <w:tr w:rsidR="004B582C" w:rsidRPr="004B582C" w14:paraId="1217A70E" w14:textId="77777777" w:rsidTr="00A841D9">
        <w:tc>
          <w:tcPr>
            <w:tcW w:w="4508" w:type="dxa"/>
          </w:tcPr>
          <w:p w14:paraId="33EA3DE0" w14:textId="77777777" w:rsidR="004B582C" w:rsidRPr="004B582C" w:rsidRDefault="004B582C" w:rsidP="004B582C">
            <w:pPr>
              <w:overflowPunct/>
              <w:autoSpaceDE/>
              <w:autoSpaceDN/>
              <w:adjustRightInd/>
              <w:spacing w:after="200" w:line="276" w:lineRule="auto"/>
              <w:jc w:val="center"/>
              <w:textAlignment w:val="auto"/>
              <w:rPr>
                <w:rFonts w:ascii="Arial" w:eastAsiaTheme="minorEastAsia" w:hAnsi="Arial" w:cs="Arial"/>
                <w:sz w:val="22"/>
                <w:szCs w:val="22"/>
              </w:rPr>
            </w:pPr>
            <w:r w:rsidRPr="004B582C">
              <w:rPr>
                <w:rFonts w:ascii="Arial" w:eastAsiaTheme="minorEastAsia" w:hAnsi="Arial" w:cs="Arial"/>
                <w:sz w:val="22"/>
                <w:szCs w:val="22"/>
              </w:rPr>
              <w:t>C</w:t>
            </w:r>
          </w:p>
        </w:tc>
        <w:tc>
          <w:tcPr>
            <w:tcW w:w="4508" w:type="dxa"/>
          </w:tcPr>
          <w:p w14:paraId="3C5488FA" w14:textId="77777777" w:rsidR="004B582C" w:rsidRPr="004B582C" w:rsidRDefault="004B582C" w:rsidP="004B582C">
            <w:pPr>
              <w:overflowPunct/>
              <w:autoSpaceDE/>
              <w:autoSpaceDN/>
              <w:adjustRightInd/>
              <w:spacing w:after="200" w:line="276" w:lineRule="auto"/>
              <w:jc w:val="center"/>
              <w:textAlignment w:val="auto"/>
              <w:rPr>
                <w:rFonts w:ascii="Arial" w:eastAsiaTheme="minorEastAsia" w:hAnsi="Arial" w:cs="Arial"/>
                <w:sz w:val="22"/>
                <w:szCs w:val="22"/>
              </w:rPr>
            </w:pPr>
            <w:r w:rsidRPr="004B582C">
              <w:rPr>
                <w:rFonts w:ascii="Arial" w:eastAsiaTheme="minorEastAsia" w:hAnsi="Arial" w:cs="Arial"/>
                <w:sz w:val="22"/>
                <w:szCs w:val="22"/>
              </w:rPr>
              <w:t>4,150.00</w:t>
            </w:r>
          </w:p>
        </w:tc>
      </w:tr>
      <w:tr w:rsidR="004B582C" w:rsidRPr="004B582C" w14:paraId="1CF85BF5" w14:textId="77777777" w:rsidTr="00A841D9">
        <w:tc>
          <w:tcPr>
            <w:tcW w:w="4508" w:type="dxa"/>
          </w:tcPr>
          <w:p w14:paraId="663D1A42" w14:textId="77777777" w:rsidR="004B582C" w:rsidRPr="004B582C" w:rsidRDefault="004B582C" w:rsidP="004B582C">
            <w:pPr>
              <w:overflowPunct/>
              <w:autoSpaceDE/>
              <w:autoSpaceDN/>
              <w:adjustRightInd/>
              <w:spacing w:after="200" w:line="276" w:lineRule="auto"/>
              <w:jc w:val="center"/>
              <w:textAlignment w:val="auto"/>
              <w:rPr>
                <w:rFonts w:ascii="Arial" w:eastAsiaTheme="minorEastAsia" w:hAnsi="Arial" w:cs="Arial"/>
                <w:b/>
                <w:sz w:val="22"/>
                <w:szCs w:val="22"/>
              </w:rPr>
            </w:pPr>
            <w:r w:rsidRPr="004B582C">
              <w:rPr>
                <w:rFonts w:ascii="Arial" w:eastAsiaTheme="minorEastAsia" w:hAnsi="Arial" w:cs="Arial"/>
                <w:b/>
                <w:sz w:val="22"/>
                <w:szCs w:val="22"/>
              </w:rPr>
              <w:t>Potential Provider</w:t>
            </w:r>
          </w:p>
        </w:tc>
        <w:tc>
          <w:tcPr>
            <w:tcW w:w="4508" w:type="dxa"/>
          </w:tcPr>
          <w:p w14:paraId="51253F40" w14:textId="77777777" w:rsidR="004B582C" w:rsidRPr="004B582C" w:rsidRDefault="004B582C" w:rsidP="004B582C">
            <w:pPr>
              <w:overflowPunct/>
              <w:autoSpaceDE/>
              <w:autoSpaceDN/>
              <w:adjustRightInd/>
              <w:spacing w:after="200" w:line="276" w:lineRule="auto"/>
              <w:jc w:val="center"/>
              <w:textAlignment w:val="auto"/>
              <w:rPr>
                <w:rFonts w:ascii="Arial" w:eastAsiaTheme="minorEastAsia" w:hAnsi="Arial" w:cs="Arial"/>
                <w:b/>
                <w:sz w:val="22"/>
                <w:szCs w:val="22"/>
              </w:rPr>
            </w:pPr>
            <w:r w:rsidRPr="004B582C">
              <w:rPr>
                <w:rFonts w:ascii="Arial" w:eastAsiaTheme="minorEastAsia" w:hAnsi="Arial" w:cs="Arial"/>
                <w:b/>
                <w:sz w:val="22"/>
                <w:szCs w:val="22"/>
              </w:rPr>
              <w:t>Price Score</w:t>
            </w:r>
          </w:p>
        </w:tc>
      </w:tr>
      <w:tr w:rsidR="004B582C" w:rsidRPr="004B582C" w14:paraId="25FABD7E" w14:textId="77777777" w:rsidTr="00A841D9">
        <w:tc>
          <w:tcPr>
            <w:tcW w:w="4508" w:type="dxa"/>
          </w:tcPr>
          <w:p w14:paraId="7EEC9A72" w14:textId="77777777" w:rsidR="004B582C" w:rsidRPr="004B582C" w:rsidRDefault="004B582C" w:rsidP="004B582C">
            <w:pPr>
              <w:overflowPunct/>
              <w:autoSpaceDE/>
              <w:autoSpaceDN/>
              <w:adjustRightInd/>
              <w:spacing w:after="200" w:line="276" w:lineRule="auto"/>
              <w:jc w:val="center"/>
              <w:textAlignment w:val="auto"/>
              <w:rPr>
                <w:rFonts w:ascii="Arial" w:eastAsiaTheme="minorEastAsia" w:hAnsi="Arial" w:cs="Arial"/>
                <w:sz w:val="22"/>
                <w:szCs w:val="22"/>
              </w:rPr>
            </w:pPr>
            <w:r w:rsidRPr="004B582C">
              <w:rPr>
                <w:rFonts w:ascii="Arial" w:eastAsiaTheme="minorEastAsia" w:hAnsi="Arial" w:cs="Arial"/>
                <w:sz w:val="22"/>
                <w:szCs w:val="22"/>
              </w:rPr>
              <w:t>A</w:t>
            </w:r>
          </w:p>
        </w:tc>
        <w:tc>
          <w:tcPr>
            <w:tcW w:w="4508" w:type="dxa"/>
          </w:tcPr>
          <w:p w14:paraId="55EDFC73" w14:textId="77777777" w:rsidR="004B582C" w:rsidRPr="004B582C" w:rsidRDefault="004B582C" w:rsidP="004B582C">
            <w:pPr>
              <w:overflowPunct/>
              <w:autoSpaceDE/>
              <w:autoSpaceDN/>
              <w:adjustRightInd/>
              <w:spacing w:after="200" w:line="276" w:lineRule="auto"/>
              <w:jc w:val="center"/>
              <w:textAlignment w:val="auto"/>
              <w:rPr>
                <w:rFonts w:ascii="Arial" w:eastAsiaTheme="minorEastAsia" w:hAnsi="Arial" w:cs="Arial"/>
                <w:sz w:val="22"/>
                <w:szCs w:val="22"/>
              </w:rPr>
            </w:pPr>
            <w:r w:rsidRPr="004B582C">
              <w:rPr>
                <w:rFonts w:ascii="Arial" w:eastAsiaTheme="minorEastAsia" w:hAnsi="Arial" w:cs="Arial"/>
                <w:sz w:val="22"/>
                <w:szCs w:val="22"/>
              </w:rPr>
              <w:t>70.00</w:t>
            </w:r>
          </w:p>
        </w:tc>
      </w:tr>
      <w:tr w:rsidR="004B582C" w:rsidRPr="004B582C" w14:paraId="4A745F1D" w14:textId="77777777" w:rsidTr="00A841D9">
        <w:tc>
          <w:tcPr>
            <w:tcW w:w="4508" w:type="dxa"/>
          </w:tcPr>
          <w:p w14:paraId="1F444BF7" w14:textId="77777777" w:rsidR="004B582C" w:rsidRPr="004B582C" w:rsidRDefault="004B582C" w:rsidP="004B582C">
            <w:pPr>
              <w:overflowPunct/>
              <w:autoSpaceDE/>
              <w:autoSpaceDN/>
              <w:adjustRightInd/>
              <w:spacing w:after="200" w:line="276" w:lineRule="auto"/>
              <w:jc w:val="center"/>
              <w:textAlignment w:val="auto"/>
              <w:rPr>
                <w:rFonts w:ascii="Arial" w:eastAsiaTheme="minorEastAsia" w:hAnsi="Arial" w:cs="Arial"/>
                <w:sz w:val="22"/>
                <w:szCs w:val="22"/>
              </w:rPr>
            </w:pPr>
            <w:r w:rsidRPr="004B582C">
              <w:rPr>
                <w:rFonts w:ascii="Arial" w:eastAsiaTheme="minorEastAsia" w:hAnsi="Arial" w:cs="Arial"/>
                <w:sz w:val="22"/>
                <w:szCs w:val="22"/>
              </w:rPr>
              <w:t>B</w:t>
            </w:r>
          </w:p>
        </w:tc>
        <w:tc>
          <w:tcPr>
            <w:tcW w:w="4508" w:type="dxa"/>
          </w:tcPr>
          <w:p w14:paraId="1A22F742" w14:textId="77777777" w:rsidR="004B582C" w:rsidRPr="004B582C" w:rsidRDefault="004B582C" w:rsidP="004B582C">
            <w:pPr>
              <w:overflowPunct/>
              <w:autoSpaceDE/>
              <w:autoSpaceDN/>
              <w:adjustRightInd/>
              <w:spacing w:after="200" w:line="276" w:lineRule="auto"/>
              <w:jc w:val="center"/>
              <w:textAlignment w:val="auto"/>
              <w:rPr>
                <w:rFonts w:ascii="Arial" w:eastAsiaTheme="minorEastAsia" w:hAnsi="Arial" w:cs="Arial"/>
                <w:sz w:val="22"/>
                <w:szCs w:val="22"/>
              </w:rPr>
            </w:pPr>
            <w:r w:rsidRPr="004B582C">
              <w:rPr>
                <w:rFonts w:ascii="Arial" w:eastAsiaTheme="minorEastAsia" w:hAnsi="Arial" w:cs="Arial"/>
                <w:sz w:val="22"/>
                <w:szCs w:val="22"/>
              </w:rPr>
              <w:t>56.87</w:t>
            </w:r>
          </w:p>
        </w:tc>
      </w:tr>
      <w:tr w:rsidR="004B582C" w:rsidRPr="004B582C" w14:paraId="3DDA6A49" w14:textId="77777777" w:rsidTr="00A841D9">
        <w:tc>
          <w:tcPr>
            <w:tcW w:w="4508" w:type="dxa"/>
          </w:tcPr>
          <w:p w14:paraId="6D71C7F4" w14:textId="77777777" w:rsidR="004B582C" w:rsidRPr="004B582C" w:rsidRDefault="004B582C" w:rsidP="004B582C">
            <w:pPr>
              <w:overflowPunct/>
              <w:autoSpaceDE/>
              <w:autoSpaceDN/>
              <w:adjustRightInd/>
              <w:spacing w:after="200" w:line="276" w:lineRule="auto"/>
              <w:jc w:val="center"/>
              <w:textAlignment w:val="auto"/>
              <w:rPr>
                <w:rFonts w:ascii="Arial" w:eastAsiaTheme="minorEastAsia" w:hAnsi="Arial" w:cs="Arial"/>
                <w:sz w:val="22"/>
                <w:szCs w:val="22"/>
              </w:rPr>
            </w:pPr>
            <w:r w:rsidRPr="004B582C">
              <w:rPr>
                <w:rFonts w:ascii="Arial" w:eastAsiaTheme="minorEastAsia" w:hAnsi="Arial" w:cs="Arial"/>
                <w:sz w:val="22"/>
                <w:szCs w:val="22"/>
              </w:rPr>
              <w:t>C</w:t>
            </w:r>
          </w:p>
        </w:tc>
        <w:tc>
          <w:tcPr>
            <w:tcW w:w="4508" w:type="dxa"/>
          </w:tcPr>
          <w:p w14:paraId="4110D579" w14:textId="77777777" w:rsidR="004B582C" w:rsidRPr="004B582C" w:rsidRDefault="004B582C" w:rsidP="004B582C">
            <w:pPr>
              <w:overflowPunct/>
              <w:autoSpaceDE/>
              <w:autoSpaceDN/>
              <w:adjustRightInd/>
              <w:spacing w:after="200" w:line="276" w:lineRule="auto"/>
              <w:jc w:val="center"/>
              <w:textAlignment w:val="auto"/>
              <w:rPr>
                <w:rFonts w:ascii="Arial" w:eastAsiaTheme="minorEastAsia" w:hAnsi="Arial" w:cs="Arial"/>
                <w:sz w:val="22"/>
                <w:szCs w:val="22"/>
              </w:rPr>
            </w:pPr>
            <w:r w:rsidRPr="004B582C">
              <w:rPr>
                <w:rFonts w:ascii="Arial" w:eastAsiaTheme="minorEastAsia" w:hAnsi="Arial" w:cs="Arial"/>
                <w:sz w:val="22"/>
                <w:szCs w:val="22"/>
              </w:rPr>
              <w:t>54.82</w:t>
            </w:r>
          </w:p>
        </w:tc>
      </w:tr>
    </w:tbl>
    <w:p w14:paraId="7F2C3880" w14:textId="77777777" w:rsidR="004B582C" w:rsidRPr="004B582C" w:rsidRDefault="004B582C" w:rsidP="004B582C">
      <w:pPr>
        <w:rPr>
          <w:rFonts w:ascii="Arial" w:eastAsia="Times New Roman" w:hAnsi="Arial" w:cs="Arial"/>
        </w:rPr>
      </w:pPr>
    </w:p>
    <w:p w14:paraId="5E80795D" w14:textId="77777777" w:rsidR="004B582C" w:rsidRPr="004B582C" w:rsidRDefault="004B582C" w:rsidP="004B582C">
      <w:pPr>
        <w:numPr>
          <w:ilvl w:val="0"/>
          <w:numId w:val="86"/>
        </w:numPr>
        <w:spacing w:after="160" w:line="259" w:lineRule="auto"/>
        <w:contextualSpacing/>
        <w:rPr>
          <w:rFonts w:ascii="Arial" w:eastAsia="Times New Roman" w:hAnsi="Arial" w:cs="Arial"/>
        </w:rPr>
      </w:pPr>
      <w:r w:rsidRPr="004B582C">
        <w:rPr>
          <w:rFonts w:ascii="Arial" w:eastAsia="Times New Roman" w:hAnsi="Arial" w:cs="Arial"/>
        </w:rPr>
        <w:t>The example above shows three fictitious Potential Providers.</w:t>
      </w:r>
    </w:p>
    <w:p w14:paraId="01BCD029" w14:textId="77777777" w:rsidR="004B582C" w:rsidRPr="004B582C" w:rsidRDefault="004B582C" w:rsidP="004B582C">
      <w:pPr>
        <w:numPr>
          <w:ilvl w:val="0"/>
          <w:numId w:val="86"/>
        </w:numPr>
        <w:spacing w:after="160" w:line="259" w:lineRule="auto"/>
        <w:contextualSpacing/>
        <w:rPr>
          <w:rFonts w:ascii="Arial" w:eastAsia="Times New Roman" w:hAnsi="Arial" w:cs="Arial"/>
        </w:rPr>
      </w:pPr>
      <w:r w:rsidRPr="004B582C">
        <w:rPr>
          <w:rFonts w:ascii="Arial" w:eastAsia="Times New Roman" w:hAnsi="Arial" w:cs="Arial"/>
        </w:rPr>
        <w:t>For the “Basket Price” the Authority will evaluate each price submitted by comparing it against all other prices submitted by other Potential Providers for the same “Basket Price”.</w:t>
      </w:r>
    </w:p>
    <w:p w14:paraId="438A7389" w14:textId="3DFD526F" w:rsidR="004B582C" w:rsidRPr="004B582C" w:rsidRDefault="004B582C" w:rsidP="004B582C">
      <w:pPr>
        <w:numPr>
          <w:ilvl w:val="0"/>
          <w:numId w:val="86"/>
        </w:numPr>
        <w:spacing w:after="160" w:line="259" w:lineRule="auto"/>
        <w:contextualSpacing/>
        <w:rPr>
          <w:rFonts w:ascii="Arial" w:eastAsia="Times New Roman" w:hAnsi="Arial" w:cs="Arial"/>
        </w:rPr>
      </w:pPr>
      <w:r w:rsidRPr="004B582C">
        <w:rPr>
          <w:rFonts w:ascii="Arial" w:eastAsia="Times New Roman" w:hAnsi="Arial" w:cs="Times New Roman"/>
        </w:rPr>
        <w:t>Rounding of calculations undertaken in the Price Evaluation process in this Procurement for Lot</w:t>
      </w:r>
      <w:r w:rsidR="00BC5606">
        <w:rPr>
          <w:rFonts w:ascii="Arial" w:eastAsia="Times New Roman" w:hAnsi="Arial" w:cs="Times New Roman"/>
        </w:rPr>
        <w:t xml:space="preserve"> 4</w:t>
      </w:r>
      <w:r w:rsidRPr="004B582C">
        <w:rPr>
          <w:rFonts w:ascii="Arial" w:eastAsia="Times New Roman" w:hAnsi="Arial" w:cs="Times New Roman"/>
        </w:rPr>
        <w:t xml:space="preserve"> will be calculated to two (2) decimal places using the standard Excel 2010 formula. </w:t>
      </w:r>
    </w:p>
    <w:p w14:paraId="317F22EB" w14:textId="77777777" w:rsidR="004B582C" w:rsidRPr="004B582C" w:rsidRDefault="004B582C" w:rsidP="004B582C">
      <w:pPr>
        <w:spacing w:after="160" w:line="259" w:lineRule="auto"/>
        <w:ind w:left="360"/>
        <w:contextualSpacing/>
        <w:rPr>
          <w:rFonts w:ascii="Calibri" w:eastAsia="Times New Roman" w:hAnsi="Calibri" w:cs="Arial"/>
        </w:rPr>
      </w:pPr>
    </w:p>
    <w:p w14:paraId="756B5B2C" w14:textId="77777777" w:rsidR="004B582C" w:rsidRPr="004B582C" w:rsidRDefault="004B582C" w:rsidP="004B582C">
      <w:pPr>
        <w:rPr>
          <w:rFonts w:ascii="Arial" w:eastAsia="Times New Roman" w:hAnsi="Arial" w:cs="Arial"/>
        </w:rPr>
      </w:pPr>
      <w:r w:rsidRPr="004B582C">
        <w:rPr>
          <w:rFonts w:ascii="Arial" w:eastAsia="Times New Roman" w:hAnsi="Arial" w:cs="Arial"/>
        </w:rPr>
        <w:t>Basket Price</w:t>
      </w:r>
    </w:p>
    <w:p w14:paraId="3295A3F7" w14:textId="3A503B99" w:rsidR="004B582C" w:rsidRPr="004B582C" w:rsidRDefault="004B582C" w:rsidP="004B582C">
      <w:pPr>
        <w:numPr>
          <w:ilvl w:val="0"/>
          <w:numId w:val="87"/>
        </w:numPr>
        <w:spacing w:after="160" w:line="259" w:lineRule="auto"/>
        <w:contextualSpacing/>
        <w:rPr>
          <w:rFonts w:ascii="Arial" w:eastAsia="Times New Roman" w:hAnsi="Arial" w:cs="Arial"/>
        </w:rPr>
      </w:pPr>
      <w:r w:rsidRPr="004B582C">
        <w:rPr>
          <w:rFonts w:ascii="Arial" w:eastAsia="Times New Roman" w:hAnsi="Arial" w:cs="Arial"/>
        </w:rPr>
        <w:t xml:space="preserve">The Potential Provider who submits the lowest price will receive 100% of the maximum </w:t>
      </w:r>
      <w:r w:rsidR="008E5B06">
        <w:rPr>
          <w:rFonts w:ascii="Arial" w:eastAsia="Times New Roman" w:hAnsi="Arial" w:cs="Arial"/>
        </w:rPr>
        <w:t>score</w:t>
      </w:r>
      <w:r w:rsidRPr="004B582C">
        <w:rPr>
          <w:rFonts w:ascii="Arial" w:eastAsia="Times New Roman" w:hAnsi="Arial" w:cs="Arial"/>
        </w:rPr>
        <w:t xml:space="preserve"> (lowest price is in red text). Where two or more Potential Providers submit an equal lowest price, then these Potential Providers will achieve 100% of the maximum mark available.</w:t>
      </w:r>
    </w:p>
    <w:p w14:paraId="31C013AC" w14:textId="4A39849F" w:rsidR="004B582C" w:rsidRPr="004B582C" w:rsidRDefault="004B582C" w:rsidP="004B582C">
      <w:pPr>
        <w:numPr>
          <w:ilvl w:val="0"/>
          <w:numId w:val="87"/>
        </w:numPr>
        <w:spacing w:after="160" w:line="259" w:lineRule="auto"/>
        <w:contextualSpacing/>
        <w:rPr>
          <w:rFonts w:ascii="Arial" w:eastAsia="Times New Roman" w:hAnsi="Arial" w:cs="Arial"/>
        </w:rPr>
      </w:pPr>
      <w:r w:rsidRPr="004B582C">
        <w:rPr>
          <w:rFonts w:ascii="Arial" w:eastAsia="Times New Roman" w:hAnsi="Arial" w:cs="Arial"/>
        </w:rPr>
        <w:t xml:space="preserve">Every other Potential Provider who submitted a price will be awarded a percentage of the Maximum </w:t>
      </w:r>
      <w:r w:rsidR="00BC5606">
        <w:rPr>
          <w:rFonts w:ascii="Arial" w:eastAsia="Times New Roman" w:hAnsi="Arial" w:cs="Arial"/>
        </w:rPr>
        <w:t xml:space="preserve">Price </w:t>
      </w:r>
      <w:r w:rsidRPr="004B582C">
        <w:rPr>
          <w:rFonts w:ascii="Arial" w:eastAsia="Times New Roman" w:hAnsi="Arial" w:cs="Arial"/>
        </w:rPr>
        <w:t>Score Available relative to the lowest basket price submitted.</w:t>
      </w:r>
    </w:p>
    <w:p w14:paraId="30BF7844" w14:textId="51365344" w:rsidR="004B582C" w:rsidRPr="004B582C" w:rsidRDefault="004B582C" w:rsidP="004B582C">
      <w:pPr>
        <w:numPr>
          <w:ilvl w:val="0"/>
          <w:numId w:val="87"/>
        </w:numPr>
        <w:spacing w:after="160" w:line="259" w:lineRule="auto"/>
        <w:contextualSpacing/>
        <w:rPr>
          <w:rFonts w:ascii="Arial" w:eastAsia="Times New Roman" w:hAnsi="Arial" w:cs="Arial"/>
        </w:rPr>
      </w:pPr>
      <w:r w:rsidRPr="004B582C">
        <w:rPr>
          <w:rFonts w:ascii="Arial" w:eastAsia="Times New Roman" w:hAnsi="Arial" w:cs="Arial"/>
        </w:rPr>
        <w:t xml:space="preserve">For example, using the fictitious table above, Potential Provider A submitted a “Basket Price” of £3,250 which was the lowest price submitted they will therefore receive 100% of the maximum </w:t>
      </w:r>
      <w:r w:rsidR="00BC5606">
        <w:rPr>
          <w:rFonts w:ascii="Arial" w:eastAsia="Times New Roman" w:hAnsi="Arial" w:cs="Arial"/>
        </w:rPr>
        <w:t xml:space="preserve">Price score </w:t>
      </w:r>
      <w:r w:rsidRPr="004B582C">
        <w:rPr>
          <w:rFonts w:ascii="Arial" w:eastAsia="Times New Roman" w:hAnsi="Arial" w:cs="Arial"/>
        </w:rPr>
        <w:t>available, i.e. 70.</w:t>
      </w:r>
    </w:p>
    <w:p w14:paraId="3C7586D2" w14:textId="77777777" w:rsidR="004B582C" w:rsidRPr="004B582C" w:rsidRDefault="004B582C" w:rsidP="004B582C">
      <w:pPr>
        <w:numPr>
          <w:ilvl w:val="0"/>
          <w:numId w:val="87"/>
        </w:numPr>
        <w:spacing w:after="160" w:line="259" w:lineRule="auto"/>
        <w:contextualSpacing/>
        <w:rPr>
          <w:rFonts w:ascii="Arial" w:eastAsia="Times New Roman" w:hAnsi="Arial" w:cs="Arial"/>
        </w:rPr>
      </w:pPr>
      <w:r w:rsidRPr="004B582C">
        <w:rPr>
          <w:rFonts w:ascii="Arial" w:eastAsia="Times New Roman" w:hAnsi="Arial" w:cs="Arial"/>
        </w:rPr>
        <w:t>The Authority will apply the following calculation to Potential Providers B and C:</w:t>
      </w:r>
    </w:p>
    <w:p w14:paraId="03C1F006" w14:textId="77777777" w:rsidR="004B582C" w:rsidRPr="004B582C" w:rsidRDefault="004B582C" w:rsidP="004B582C">
      <w:pPr>
        <w:spacing w:after="160" w:line="259" w:lineRule="auto"/>
        <w:contextualSpacing/>
        <w:rPr>
          <w:rFonts w:ascii="Calibri" w:eastAsia="Times New Roman" w:hAnsi="Calibri" w:cs="Arial"/>
        </w:rPr>
      </w:pPr>
      <w:r w:rsidRPr="004B582C">
        <w:rPr>
          <w:rFonts w:ascii="Calibri" w:eastAsia="Times New Roman" w:hAnsi="Calibri" w:cs="Times New Roman"/>
          <w:noProof/>
        </w:rPr>
        <mc:AlternateContent>
          <mc:Choice Requires="wps">
            <w:drawing>
              <wp:anchor distT="45720" distB="45720" distL="114300" distR="114300" simplePos="0" relativeHeight="251667456" behindDoc="0" locked="0" layoutInCell="1" allowOverlap="1" wp14:anchorId="563A24CB" wp14:editId="01F5C761">
                <wp:simplePos x="0" y="0"/>
                <wp:positionH relativeFrom="column">
                  <wp:posOffset>4385945</wp:posOffset>
                </wp:positionH>
                <wp:positionV relativeFrom="paragraph">
                  <wp:posOffset>85725</wp:posOffset>
                </wp:positionV>
                <wp:extent cx="867410" cy="1138555"/>
                <wp:effectExtent l="0" t="0" r="8890" b="444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7410" cy="1138555"/>
                        </a:xfrm>
                        <a:prstGeom prst="rect">
                          <a:avLst/>
                        </a:prstGeom>
                        <a:solidFill>
                          <a:srgbClr val="FFFFFF"/>
                        </a:solidFill>
                        <a:ln w="9525">
                          <a:noFill/>
                          <a:miter lim="800000"/>
                          <a:headEnd/>
                          <a:tailEnd/>
                        </a:ln>
                      </wps:spPr>
                      <wps:txbx>
                        <w:txbxContent>
                          <w:p w14:paraId="7A292439" w14:textId="1F8735B3" w:rsidR="00B224B5" w:rsidRPr="00EF61F9" w:rsidRDefault="00B224B5" w:rsidP="004B582C">
                            <w:pPr>
                              <w:rPr>
                                <w:rFonts w:ascii="Arial" w:hAnsi="Arial" w:cs="Arial"/>
                              </w:rPr>
                            </w:pPr>
                            <w:r>
                              <w:rPr>
                                <w:rFonts w:ascii="Arial" w:hAnsi="Arial" w:cs="Arial"/>
                              </w:rPr>
                              <w:t>x</w:t>
                            </w:r>
                            <w:r w:rsidRPr="00EF61F9">
                              <w:rPr>
                                <w:rFonts w:ascii="Arial" w:hAnsi="Arial" w:cs="Arial"/>
                              </w:rPr>
                              <w:t xml:space="preserve"> </w:t>
                            </w:r>
                            <w:r>
                              <w:rPr>
                                <w:rFonts w:ascii="Arial" w:hAnsi="Arial" w:cs="Arial"/>
                              </w:rPr>
                              <w:t>70 -</w:t>
                            </w:r>
                            <w:r w:rsidRPr="00EF61F9">
                              <w:rPr>
                                <w:rFonts w:ascii="Arial" w:hAnsi="Arial" w:cs="Arial"/>
                              </w:rPr>
                              <w:t xml:space="preserve"> </w:t>
                            </w:r>
                            <w:r>
                              <w:rPr>
                                <w:rFonts w:ascii="Arial" w:hAnsi="Arial" w:cs="Arial"/>
                              </w:rPr>
                              <w:t>m</w:t>
                            </w:r>
                            <w:r w:rsidRPr="00EF61F9">
                              <w:rPr>
                                <w:rFonts w:ascii="Arial" w:hAnsi="Arial" w:cs="Arial"/>
                              </w:rPr>
                              <w:t xml:space="preserve">aximum </w:t>
                            </w:r>
                            <w:r>
                              <w:rPr>
                                <w:rFonts w:ascii="Arial" w:hAnsi="Arial" w:cs="Arial"/>
                              </w:rPr>
                              <w:t xml:space="preserve">Price </w:t>
                            </w:r>
                            <w:r w:rsidRPr="00EF61F9">
                              <w:rPr>
                                <w:rFonts w:ascii="Arial" w:hAnsi="Arial" w:cs="Arial"/>
                              </w:rPr>
                              <w:t xml:space="preserve">Score Available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3A24CB" id="_x0000_s1029" type="#_x0000_t202" style="position:absolute;margin-left:345.35pt;margin-top:6.75pt;width:68.3pt;height:89.6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" stroked="f">
                <v:textbox>
                  <w:txbxContent>
                    <w:p w14:paraId="7A292439" w14:textId="1F8735B3" w:rsidR="00B224B5" w:rsidRPr="00EF61F9" w:rsidRDefault="00B224B5" w:rsidP="004B582C">
                      <w:pPr>
                        <w:rPr>
                          <w:rFonts w:ascii="Arial" w:hAnsi="Arial" w:cs="Arial"/>
                        </w:rPr>
                      </w:pPr>
                      <w:r>
                        <w:rPr>
                          <w:rFonts w:ascii="Arial" w:hAnsi="Arial" w:cs="Arial"/>
                        </w:rPr>
                        <w:t>x</w:t>
                      </w:r>
                      <w:r w:rsidRPr="00EF61F9">
                        <w:rPr>
                          <w:rFonts w:ascii="Arial" w:hAnsi="Arial" w:cs="Arial"/>
                        </w:rPr>
                        <w:t xml:space="preserve"> </w:t>
                      </w:r>
                      <w:r>
                        <w:rPr>
                          <w:rFonts w:ascii="Arial" w:hAnsi="Arial" w:cs="Arial"/>
                        </w:rPr>
                        <w:t>70 -</w:t>
                      </w:r>
                      <w:r w:rsidRPr="00EF61F9">
                        <w:rPr>
                          <w:rFonts w:ascii="Arial" w:hAnsi="Arial" w:cs="Arial"/>
                        </w:rPr>
                        <w:t xml:space="preserve"> </w:t>
                      </w:r>
                      <w:r>
                        <w:rPr>
                          <w:rFonts w:ascii="Arial" w:hAnsi="Arial" w:cs="Arial"/>
                        </w:rPr>
                        <w:t>m</w:t>
                      </w:r>
                      <w:r w:rsidRPr="00EF61F9">
                        <w:rPr>
                          <w:rFonts w:ascii="Arial" w:hAnsi="Arial" w:cs="Arial"/>
                        </w:rPr>
                        <w:t xml:space="preserve">aximum </w:t>
                      </w:r>
                      <w:r>
                        <w:rPr>
                          <w:rFonts w:ascii="Arial" w:hAnsi="Arial" w:cs="Arial"/>
                        </w:rPr>
                        <w:t xml:space="preserve">Price </w:t>
                      </w:r>
                      <w:r w:rsidRPr="00EF61F9">
                        <w:rPr>
                          <w:rFonts w:ascii="Arial" w:hAnsi="Arial" w:cs="Arial"/>
                        </w:rPr>
                        <w:t xml:space="preserve">Score Available </w:t>
                      </w:r>
                    </w:p>
                  </w:txbxContent>
                </v:textbox>
                <w10:wrap type="square"/>
              </v:shape>
            </w:pict>
          </mc:Fallback>
        </mc:AlternateContent>
      </w:r>
    </w:p>
    <w:p w14:paraId="4221BF77" w14:textId="77777777" w:rsidR="004B582C" w:rsidRPr="004B582C" w:rsidRDefault="004B582C" w:rsidP="004B582C">
      <w:pPr>
        <w:adjustRightInd w:val="0"/>
        <w:spacing w:after="120" w:line="240" w:lineRule="auto"/>
        <w:ind w:left="1276"/>
        <w:outlineLvl w:val="2"/>
        <w:rPr>
          <w:rFonts w:ascii="Arial" w:eastAsia="STZhongsong" w:hAnsi="Arial" w:cs="Arial"/>
          <w:lang w:eastAsia="zh-CN"/>
        </w:rPr>
      </w:pPr>
      <w:r w:rsidRPr="004B582C">
        <w:rPr>
          <w:rFonts w:ascii="Arial" w:eastAsia="STZhongsong" w:hAnsi="Arial" w:cs="Arial"/>
          <w:noProof/>
        </w:rPr>
        <mc:AlternateContent>
          <mc:Choice Requires="wps">
            <w:drawing>
              <wp:anchor distT="0" distB="0" distL="114300" distR="114300" simplePos="0" relativeHeight="251666432" behindDoc="0" locked="0" layoutInCell="1" allowOverlap="1" wp14:anchorId="660B165B" wp14:editId="52658B75">
                <wp:simplePos x="0" y="0"/>
                <wp:positionH relativeFrom="column">
                  <wp:posOffset>1517650</wp:posOffset>
                </wp:positionH>
                <wp:positionV relativeFrom="paragraph">
                  <wp:posOffset>187960</wp:posOffset>
                </wp:positionV>
                <wp:extent cx="2584450" cy="12700"/>
                <wp:effectExtent l="0" t="0" r="25400" b="25400"/>
                <wp:wrapNone/>
                <wp:docPr id="16" name="Straight Connector 16"/>
                <wp:cNvGraphicFramePr/>
                <a:graphic xmlns:a="http://schemas.openxmlformats.org/drawingml/2006/main">
                  <a:graphicData uri="http://schemas.microsoft.com/office/word/2010/wordprocessingShape">
                    <wps:wsp>
                      <wps:cNvCnPr/>
                      <wps:spPr>
                        <a:xfrm flipV="1">
                          <a:off x="0" y="0"/>
                          <a:ext cx="2584450" cy="1270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1539CE36" id="Straight Connector 16"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19.5pt,14.8pt" to="323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" strokecolor="windowText"/>
            </w:pict>
          </mc:Fallback>
        </mc:AlternateContent>
      </w:r>
      <w:r w:rsidRPr="004B582C">
        <w:rPr>
          <w:rFonts w:ascii="Arial" w:eastAsia="STZhongsong" w:hAnsi="Arial" w:cs="Arial"/>
          <w:lang w:eastAsia="zh-CN"/>
        </w:rPr>
        <w:t xml:space="preserve">Price Score = Lowest ‘Basket Price’ Tendered </w:t>
      </w:r>
    </w:p>
    <w:p w14:paraId="23BB154B" w14:textId="77777777" w:rsidR="004B582C" w:rsidRPr="004B582C" w:rsidRDefault="004B582C" w:rsidP="004B582C">
      <w:pPr>
        <w:tabs>
          <w:tab w:val="left" w:pos="1843"/>
        </w:tabs>
        <w:adjustRightInd w:val="0"/>
        <w:spacing w:after="120" w:line="240" w:lineRule="auto"/>
        <w:ind w:left="1276"/>
        <w:outlineLvl w:val="2"/>
        <w:rPr>
          <w:rFonts w:ascii="Arial" w:eastAsia="STZhongsong" w:hAnsi="Arial" w:cs="Arial"/>
          <w:lang w:eastAsia="zh-CN"/>
        </w:rPr>
      </w:pPr>
      <w:r w:rsidRPr="004B582C">
        <w:rPr>
          <w:rFonts w:ascii="Arial" w:eastAsia="STZhongsong" w:hAnsi="Arial" w:cs="Arial"/>
          <w:lang w:eastAsia="zh-CN"/>
        </w:rPr>
        <w:tab/>
      </w:r>
      <w:r w:rsidRPr="004B582C">
        <w:rPr>
          <w:rFonts w:ascii="Arial" w:eastAsia="STZhongsong" w:hAnsi="Arial" w:cs="Arial"/>
          <w:lang w:eastAsia="zh-CN"/>
        </w:rPr>
        <w:tab/>
        <w:t>Potential Providers Tendered ‘Basket Price’</w:t>
      </w:r>
    </w:p>
    <w:p w14:paraId="34B7F5C9" w14:textId="77777777" w:rsidR="00C66D3F" w:rsidRDefault="00C66D3F" w:rsidP="002E55A9">
      <w:pPr>
        <w:pStyle w:val="Heading1"/>
        <w:numPr>
          <w:ilvl w:val="0"/>
          <w:numId w:val="0"/>
        </w:numPr>
        <w:rPr>
          <w:rFonts w:cs="Arial"/>
          <w:sz w:val="22"/>
          <w:szCs w:val="22"/>
        </w:rPr>
      </w:pPr>
    </w:p>
    <w:p w14:paraId="3D63E5D2" w14:textId="77777777" w:rsidR="00C66D3F" w:rsidRDefault="00C66D3F" w:rsidP="002E55A9">
      <w:pPr>
        <w:pStyle w:val="Heading1"/>
        <w:numPr>
          <w:ilvl w:val="0"/>
          <w:numId w:val="0"/>
        </w:numPr>
        <w:rPr>
          <w:rFonts w:cs="Arial"/>
          <w:sz w:val="22"/>
          <w:szCs w:val="22"/>
        </w:rPr>
      </w:pPr>
    </w:p>
    <w:p w14:paraId="112AEB4A" w14:textId="77777777" w:rsidR="004B582C" w:rsidRDefault="004B582C" w:rsidP="002E55A9">
      <w:pPr>
        <w:pStyle w:val="Heading1"/>
        <w:numPr>
          <w:ilvl w:val="0"/>
          <w:numId w:val="0"/>
        </w:numPr>
        <w:rPr>
          <w:rFonts w:cs="Arial"/>
          <w:sz w:val="22"/>
          <w:szCs w:val="22"/>
        </w:rPr>
      </w:pPr>
    </w:p>
    <w:p w14:paraId="36913652" w14:textId="77777777" w:rsidR="004B582C" w:rsidRDefault="004B582C" w:rsidP="002E55A9">
      <w:pPr>
        <w:pStyle w:val="Heading1"/>
        <w:numPr>
          <w:ilvl w:val="0"/>
          <w:numId w:val="0"/>
        </w:numPr>
        <w:rPr>
          <w:rFonts w:cs="Arial"/>
          <w:sz w:val="22"/>
          <w:szCs w:val="22"/>
        </w:rPr>
      </w:pPr>
    </w:p>
    <w:p w14:paraId="7BDDC9B8" w14:textId="77777777" w:rsidR="004B582C" w:rsidRDefault="004B582C" w:rsidP="002E55A9">
      <w:pPr>
        <w:pStyle w:val="Heading1"/>
        <w:numPr>
          <w:ilvl w:val="0"/>
          <w:numId w:val="0"/>
        </w:numPr>
        <w:rPr>
          <w:rFonts w:cs="Arial"/>
          <w:sz w:val="22"/>
          <w:szCs w:val="22"/>
        </w:rPr>
      </w:pPr>
    </w:p>
    <w:p w14:paraId="06908132" w14:textId="77777777" w:rsidR="004B582C" w:rsidRDefault="004B582C" w:rsidP="002E55A9">
      <w:pPr>
        <w:pStyle w:val="Heading1"/>
        <w:numPr>
          <w:ilvl w:val="0"/>
          <w:numId w:val="0"/>
        </w:numPr>
        <w:rPr>
          <w:rFonts w:cs="Arial"/>
          <w:sz w:val="22"/>
          <w:szCs w:val="22"/>
        </w:rPr>
      </w:pPr>
    </w:p>
    <w:p w14:paraId="70B91D9F" w14:textId="77777777" w:rsidR="004B582C" w:rsidRDefault="004B582C" w:rsidP="002E55A9">
      <w:pPr>
        <w:pStyle w:val="Heading1"/>
        <w:numPr>
          <w:ilvl w:val="0"/>
          <w:numId w:val="0"/>
        </w:numPr>
        <w:rPr>
          <w:rFonts w:cs="Arial"/>
          <w:sz w:val="22"/>
          <w:szCs w:val="22"/>
        </w:rPr>
      </w:pPr>
    </w:p>
    <w:p w14:paraId="08B26163" w14:textId="77777777" w:rsidR="004B582C" w:rsidRDefault="004B582C" w:rsidP="002E55A9">
      <w:pPr>
        <w:pStyle w:val="Heading1"/>
        <w:numPr>
          <w:ilvl w:val="0"/>
          <w:numId w:val="0"/>
        </w:numPr>
        <w:rPr>
          <w:rFonts w:cs="Arial"/>
          <w:sz w:val="22"/>
          <w:szCs w:val="22"/>
        </w:rPr>
      </w:pPr>
    </w:p>
    <w:p w14:paraId="3E4ED9EC" w14:textId="77777777" w:rsidR="004B582C" w:rsidRDefault="004B582C" w:rsidP="002E55A9">
      <w:pPr>
        <w:pStyle w:val="Heading1"/>
        <w:numPr>
          <w:ilvl w:val="0"/>
          <w:numId w:val="0"/>
        </w:numPr>
        <w:rPr>
          <w:rFonts w:cs="Arial"/>
          <w:sz w:val="22"/>
          <w:szCs w:val="22"/>
        </w:rPr>
      </w:pPr>
    </w:p>
    <w:p w14:paraId="720B0D18" w14:textId="77777777" w:rsidR="004B582C" w:rsidRDefault="004B582C" w:rsidP="002E55A9">
      <w:pPr>
        <w:pStyle w:val="Heading1"/>
        <w:numPr>
          <w:ilvl w:val="0"/>
          <w:numId w:val="0"/>
        </w:numPr>
        <w:rPr>
          <w:rFonts w:cs="Arial"/>
          <w:sz w:val="22"/>
          <w:szCs w:val="22"/>
        </w:rPr>
      </w:pPr>
    </w:p>
    <w:p w14:paraId="2D02542C" w14:textId="77777777" w:rsidR="004B582C" w:rsidRDefault="004B582C" w:rsidP="002E55A9">
      <w:pPr>
        <w:pStyle w:val="Heading1"/>
        <w:numPr>
          <w:ilvl w:val="0"/>
          <w:numId w:val="0"/>
        </w:numPr>
        <w:rPr>
          <w:rFonts w:cs="Arial"/>
          <w:sz w:val="22"/>
          <w:szCs w:val="22"/>
        </w:rPr>
      </w:pPr>
    </w:p>
    <w:p w14:paraId="4D63D89A" w14:textId="77777777" w:rsidR="004B582C" w:rsidRDefault="004B582C" w:rsidP="002E55A9">
      <w:pPr>
        <w:pStyle w:val="Heading1"/>
        <w:numPr>
          <w:ilvl w:val="0"/>
          <w:numId w:val="0"/>
        </w:numPr>
        <w:rPr>
          <w:rFonts w:cs="Arial"/>
          <w:sz w:val="22"/>
          <w:szCs w:val="22"/>
        </w:rPr>
      </w:pPr>
    </w:p>
    <w:p w14:paraId="0A7963C4" w14:textId="77777777" w:rsidR="004B582C" w:rsidRDefault="004B582C" w:rsidP="002E55A9">
      <w:pPr>
        <w:pStyle w:val="Heading1"/>
        <w:numPr>
          <w:ilvl w:val="0"/>
          <w:numId w:val="0"/>
        </w:numPr>
        <w:rPr>
          <w:rFonts w:cs="Arial"/>
          <w:sz w:val="22"/>
          <w:szCs w:val="22"/>
        </w:rPr>
      </w:pPr>
    </w:p>
    <w:p w14:paraId="6DF5052E" w14:textId="77777777" w:rsidR="004B582C" w:rsidRDefault="004B582C" w:rsidP="002E55A9">
      <w:pPr>
        <w:pStyle w:val="Heading1"/>
        <w:numPr>
          <w:ilvl w:val="0"/>
          <w:numId w:val="0"/>
        </w:numPr>
        <w:rPr>
          <w:rFonts w:cs="Arial"/>
          <w:sz w:val="22"/>
          <w:szCs w:val="22"/>
        </w:rPr>
      </w:pPr>
    </w:p>
    <w:p w14:paraId="6BD4B1A4" w14:textId="77777777" w:rsidR="004B582C" w:rsidRDefault="004B582C" w:rsidP="002E55A9">
      <w:pPr>
        <w:pStyle w:val="Heading1"/>
        <w:numPr>
          <w:ilvl w:val="0"/>
          <w:numId w:val="0"/>
        </w:numPr>
        <w:rPr>
          <w:rFonts w:cs="Arial"/>
          <w:sz w:val="22"/>
          <w:szCs w:val="22"/>
        </w:rPr>
      </w:pPr>
    </w:p>
    <w:p w14:paraId="59AFCB33" w14:textId="77777777" w:rsidR="004B582C" w:rsidRDefault="004B582C" w:rsidP="002E55A9">
      <w:pPr>
        <w:pStyle w:val="Heading1"/>
        <w:numPr>
          <w:ilvl w:val="0"/>
          <w:numId w:val="0"/>
        </w:numPr>
        <w:rPr>
          <w:rFonts w:cs="Arial"/>
          <w:sz w:val="22"/>
          <w:szCs w:val="22"/>
        </w:rPr>
      </w:pPr>
    </w:p>
    <w:p w14:paraId="3C746B3A" w14:textId="77777777" w:rsidR="00C66D3F" w:rsidRDefault="00C66D3F" w:rsidP="002E55A9">
      <w:pPr>
        <w:pStyle w:val="Heading1"/>
        <w:numPr>
          <w:ilvl w:val="0"/>
          <w:numId w:val="0"/>
        </w:numPr>
        <w:rPr>
          <w:rFonts w:cs="Arial"/>
          <w:sz w:val="22"/>
          <w:szCs w:val="22"/>
        </w:rPr>
      </w:pPr>
    </w:p>
    <w:p w14:paraId="594263EA" w14:textId="77777777" w:rsidR="00C66D3F" w:rsidRDefault="00C66D3F" w:rsidP="002E55A9">
      <w:pPr>
        <w:pStyle w:val="Heading1"/>
        <w:numPr>
          <w:ilvl w:val="0"/>
          <w:numId w:val="0"/>
        </w:numPr>
        <w:rPr>
          <w:rFonts w:cs="Arial"/>
          <w:sz w:val="22"/>
          <w:szCs w:val="22"/>
        </w:rPr>
      </w:pPr>
    </w:p>
    <w:p w14:paraId="62FFEBA9" w14:textId="77777777" w:rsidR="00C66D3F" w:rsidRPr="00C351DF" w:rsidRDefault="00C66D3F" w:rsidP="002E55A9">
      <w:pPr>
        <w:pStyle w:val="Heading1"/>
        <w:numPr>
          <w:ilvl w:val="0"/>
          <w:numId w:val="0"/>
        </w:numPr>
        <w:rPr>
          <w:rFonts w:cs="Arial"/>
          <w:sz w:val="22"/>
          <w:szCs w:val="22"/>
        </w:rPr>
      </w:pPr>
    </w:p>
    <w:sectPr w:rsidR="00C66D3F" w:rsidRPr="00C351DF" w:rsidSect="00FE3FA1">
      <w:headerReference w:type="default" r:id="rId30"/>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5978C" w14:textId="77777777" w:rsidR="00F83261" w:rsidRPr="00AE4296" w:rsidRDefault="00F83261" w:rsidP="00AE4296">
      <w:pPr>
        <w:spacing w:after="0" w:line="240" w:lineRule="auto"/>
      </w:pPr>
      <w:r>
        <w:separator/>
      </w:r>
    </w:p>
  </w:endnote>
  <w:endnote w:type="continuationSeparator" w:id="0">
    <w:p w14:paraId="77924831" w14:textId="77777777" w:rsidR="00F83261" w:rsidRPr="00AE4296" w:rsidRDefault="00F83261" w:rsidP="00AE4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MS Mincho"/>
    <w:charset w:val="86"/>
    <w:family w:val="auto"/>
    <w:pitch w:val="variable"/>
    <w:sig w:usb0="00000287" w:usb1="080F0000" w:usb2="00000010" w:usb3="00000000" w:csb0="0006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BA399" w14:textId="77777777" w:rsidR="00B224B5" w:rsidRDefault="00B224B5" w:rsidP="00AE4296">
    <w:pPr>
      <w:pStyle w:val="Footer"/>
      <w:pBdr>
        <w:top w:val="single" w:sz="6" w:space="1" w:color="auto"/>
      </w:pBdr>
      <w:tabs>
        <w:tab w:val="right" w:pos="8647"/>
      </w:tabs>
      <w:rPr>
        <w:rFonts w:ascii="Arial" w:hAnsi="Arial" w:cs="Arial"/>
        <w:sz w:val="16"/>
        <w:szCs w:val="16"/>
        <w:highlight w:val="yellow"/>
      </w:rPr>
    </w:pPr>
  </w:p>
  <w:p w14:paraId="4A7BA39A" w14:textId="2A5892DB" w:rsidR="00B224B5" w:rsidRPr="00AE4296" w:rsidRDefault="00B224B5" w:rsidP="00AE4296">
    <w:pPr>
      <w:pStyle w:val="Footer"/>
      <w:pBdr>
        <w:top w:val="single" w:sz="6" w:space="1" w:color="auto"/>
      </w:pBdr>
      <w:tabs>
        <w:tab w:val="right" w:pos="8647"/>
      </w:tabs>
      <w:rPr>
        <w:rFonts w:ascii="Arial" w:hAnsi="Arial" w:cs="Arial"/>
        <w:sz w:val="16"/>
        <w:szCs w:val="16"/>
      </w:rPr>
    </w:pPr>
    <w:r w:rsidRPr="00821410">
      <w:rPr>
        <w:rFonts w:ascii="Arial" w:hAnsi="Arial" w:cs="Arial"/>
        <w:sz w:val="16"/>
        <w:szCs w:val="16"/>
      </w:rPr>
      <w:t>RM3795 Occupational Health Services, Employee Assistance Programme</w:t>
    </w:r>
    <w:r>
      <w:rPr>
        <w:rFonts w:ascii="Arial" w:hAnsi="Arial" w:cs="Arial"/>
        <w:sz w:val="16"/>
        <w:szCs w:val="16"/>
      </w:rPr>
      <w:t>s</w:t>
    </w:r>
    <w:r w:rsidRPr="00821410">
      <w:rPr>
        <w:rFonts w:ascii="Arial" w:hAnsi="Arial" w:cs="Arial"/>
        <w:sz w:val="16"/>
        <w:szCs w:val="16"/>
      </w:rPr>
      <w:t xml:space="preserve"> and Eye Care Services</w:t>
    </w:r>
    <w:r>
      <w:rPr>
        <w:rFonts w:ascii="Arial" w:hAnsi="Arial" w:cs="Arial"/>
        <w:sz w:val="16"/>
        <w:szCs w:val="16"/>
      </w:rPr>
      <w:tab/>
    </w:r>
    <w:r w:rsidRPr="00A61B3F">
      <w:rPr>
        <w:rFonts w:ascii="Arial" w:hAnsi="Arial" w:cs="Arial"/>
        <w:sz w:val="16"/>
        <w:szCs w:val="16"/>
      </w:rPr>
      <w:fldChar w:fldCharType="begin"/>
    </w:r>
    <w:r w:rsidRPr="00A61B3F">
      <w:rPr>
        <w:rFonts w:ascii="Arial" w:hAnsi="Arial" w:cs="Arial"/>
        <w:sz w:val="16"/>
        <w:szCs w:val="16"/>
      </w:rPr>
      <w:instrText xml:space="preserve"> PAGE   \* MERGEFORMAT </w:instrText>
    </w:r>
    <w:r w:rsidRPr="00A61B3F">
      <w:rPr>
        <w:rFonts w:ascii="Arial" w:hAnsi="Arial" w:cs="Arial"/>
        <w:sz w:val="16"/>
        <w:szCs w:val="16"/>
      </w:rPr>
      <w:fldChar w:fldCharType="separate"/>
    </w:r>
    <w:r w:rsidR="00F83261">
      <w:rPr>
        <w:rFonts w:ascii="Arial" w:hAnsi="Arial" w:cs="Arial"/>
        <w:noProof/>
        <w:sz w:val="16"/>
        <w:szCs w:val="16"/>
      </w:rPr>
      <w:t>1</w:t>
    </w:r>
    <w:r w:rsidRPr="00A61B3F">
      <w:rPr>
        <w:rFonts w:ascii="Arial" w:hAnsi="Arial" w:cs="Arial"/>
        <w:noProof/>
        <w:sz w:val="16"/>
        <w:szCs w:val="16"/>
      </w:rPr>
      <w:fldChar w:fldCharType="end"/>
    </w:r>
  </w:p>
  <w:p w14:paraId="4A7BA39B" w14:textId="4DAD2DF0" w:rsidR="00B224B5" w:rsidRPr="00AE4296" w:rsidRDefault="00B224B5" w:rsidP="00AE4296">
    <w:pPr>
      <w:pStyle w:val="Footer"/>
      <w:pBdr>
        <w:top w:val="single" w:sz="6" w:space="1" w:color="auto"/>
      </w:pBdr>
      <w:tabs>
        <w:tab w:val="right" w:pos="8647"/>
      </w:tabs>
      <w:rPr>
        <w:rFonts w:ascii="Arial" w:hAnsi="Arial" w:cs="Arial"/>
        <w:sz w:val="16"/>
        <w:szCs w:val="16"/>
      </w:rPr>
    </w:pPr>
    <w:r w:rsidRPr="00AE4296">
      <w:rPr>
        <w:rFonts w:ascii="Arial" w:hAnsi="Arial" w:cs="Arial"/>
        <w:sz w:val="16"/>
        <w:szCs w:val="16"/>
      </w:rPr>
      <w:t>Attachment</w:t>
    </w:r>
    <w:r>
      <w:rPr>
        <w:rFonts w:ascii="Arial" w:hAnsi="Arial" w:cs="Arial"/>
        <w:sz w:val="16"/>
        <w:szCs w:val="16"/>
      </w:rPr>
      <w:t xml:space="preserve"> 1 </w:t>
    </w:r>
    <w:r w:rsidRPr="00AE4296">
      <w:rPr>
        <w:rFonts w:ascii="Arial" w:hAnsi="Arial" w:cs="Arial"/>
        <w:sz w:val="16"/>
        <w:szCs w:val="16"/>
      </w:rPr>
      <w:t>Invitation to Tender</w:t>
    </w:r>
  </w:p>
  <w:p w14:paraId="75D52663" w14:textId="1A7109B6" w:rsidR="00B224B5" w:rsidRDefault="00B224B5" w:rsidP="00AE4296">
    <w:pPr>
      <w:pStyle w:val="Footer"/>
      <w:pBdr>
        <w:top w:val="single" w:sz="6" w:space="1" w:color="auto"/>
      </w:pBdr>
      <w:tabs>
        <w:tab w:val="right" w:pos="8647"/>
      </w:tabs>
      <w:rPr>
        <w:rFonts w:ascii="Arial" w:hAnsi="Arial" w:cs="Arial"/>
        <w:sz w:val="16"/>
        <w:szCs w:val="16"/>
      </w:rPr>
    </w:pPr>
    <w:r>
      <w:rPr>
        <w:rFonts w:ascii="Arial" w:hAnsi="Arial" w:cs="Arial"/>
        <w:sz w:val="16"/>
        <w:szCs w:val="16"/>
      </w:rPr>
      <w:t>V1.0</w:t>
    </w:r>
  </w:p>
  <w:p w14:paraId="4A7BA39C" w14:textId="1164C6CC" w:rsidR="00B224B5" w:rsidRPr="00AE4296" w:rsidRDefault="00B224B5" w:rsidP="00AE4296">
    <w:pPr>
      <w:pStyle w:val="Footer"/>
      <w:pBdr>
        <w:top w:val="single" w:sz="6" w:space="1" w:color="auto"/>
      </w:pBdr>
      <w:tabs>
        <w:tab w:val="right" w:pos="8647"/>
      </w:tabs>
      <w:rPr>
        <w:rFonts w:ascii="Arial" w:hAnsi="Arial" w:cs="Arial"/>
        <w:sz w:val="16"/>
        <w:szCs w:val="16"/>
      </w:rPr>
    </w:pPr>
    <w:r>
      <w:rPr>
        <w:rFonts w:ascii="Arial" w:hAnsi="Arial" w:cs="Arial"/>
        <w:sz w:val="16"/>
        <w:szCs w:val="16"/>
      </w:rPr>
      <w:t>© Copyright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C6E78" w14:textId="77777777" w:rsidR="00F83261" w:rsidRPr="00AE4296" w:rsidRDefault="00F83261" w:rsidP="00AE4296">
      <w:pPr>
        <w:spacing w:after="0" w:line="240" w:lineRule="auto"/>
      </w:pPr>
      <w:r>
        <w:separator/>
      </w:r>
    </w:p>
  </w:footnote>
  <w:footnote w:type="continuationSeparator" w:id="0">
    <w:p w14:paraId="0CEF09B1" w14:textId="77777777" w:rsidR="00F83261" w:rsidRPr="00AE4296" w:rsidRDefault="00F83261" w:rsidP="00AE4296">
      <w:pPr>
        <w:spacing w:after="0" w:line="240" w:lineRule="auto"/>
      </w:pPr>
      <w:r>
        <w:continuationSeparator/>
      </w:r>
    </w:p>
  </w:footnote>
  <w:footnote w:id="1">
    <w:p w14:paraId="39695837" w14:textId="77777777" w:rsidR="00B224B5" w:rsidRPr="00485DE0" w:rsidRDefault="00B224B5" w:rsidP="008477EF">
      <w:pPr>
        <w:pStyle w:val="FootnoteText"/>
        <w:rPr>
          <w:lang w:val="en-US"/>
        </w:rPr>
      </w:pPr>
      <w:r>
        <w:rPr>
          <w:rStyle w:val="FootnoteReference"/>
        </w:rPr>
        <w:footnoteRef/>
      </w:r>
      <w:r>
        <w:t xml:space="preserve"> </w:t>
      </w:r>
      <w:r w:rsidRPr="00485DE0">
        <w:rPr>
          <w:rFonts w:ascii="Arial" w:hAnsi="Arial" w:cs="Arial"/>
          <w:lang w:val="en-US"/>
        </w:rPr>
        <w:t>Cabinet Office Q1 2016 data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BA398" w14:textId="0E37E827" w:rsidR="00B224B5" w:rsidRPr="00C45508" w:rsidRDefault="00B224B5" w:rsidP="00C45508">
    <w:pPr>
      <w:pStyle w:val="Header"/>
      <w:rPr>
        <w:rFonts w:ascii="Arial" w:hAnsi="Arial" w:cs="Arial"/>
        <w:sz w:val="16"/>
        <w:szCs w:val="16"/>
      </w:rPr>
    </w:pPr>
    <w:r w:rsidRPr="00C45508">
      <w:rPr>
        <w:rFonts w:ascii="Arial" w:hAnsi="Arial" w:cs="Arial"/>
        <w:sz w:val="16"/>
        <w:szCs w:val="16"/>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7D4710"/>
    <w:multiLevelType w:val="hybridMultilevel"/>
    <w:tmpl w:val="D9D6A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5049D"/>
    <w:multiLevelType w:val="hybridMultilevel"/>
    <w:tmpl w:val="172AFD0E"/>
    <w:lvl w:ilvl="0" w:tplc="83909928">
      <w:start w:val="1"/>
      <w:numFmt w:val="decimal"/>
      <w:lvlText w:val="11.8.2.%1."/>
      <w:lvlJc w:val="left"/>
      <w:pPr>
        <w:ind w:left="3992" w:hanging="360"/>
      </w:pPr>
      <w:rPr>
        <w:rFonts w:hint="default"/>
      </w:rPr>
    </w:lvl>
    <w:lvl w:ilvl="1" w:tplc="CA745A8A">
      <w:start w:val="1"/>
      <w:numFmt w:val="decimal"/>
      <w:lvlText w:val="11.8.2.%2."/>
      <w:lvlJc w:val="left"/>
      <w:pPr>
        <w:ind w:left="1440" w:hanging="360"/>
      </w:pPr>
      <w:rPr>
        <w:rFonts w:hint="default"/>
      </w:rPr>
    </w:lvl>
    <w:lvl w:ilvl="2" w:tplc="9C6EC320">
      <w:start w:val="1"/>
      <w:numFmt w:val="upp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E564D3"/>
    <w:multiLevelType w:val="multilevel"/>
    <w:tmpl w:val="397E12FA"/>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879"/>
        </w:tabs>
        <w:ind w:left="879" w:hanging="737"/>
      </w:pPr>
      <w:rPr>
        <w:rFonts w:cs="Times New Roman" w:hint="default"/>
        <w:b w:val="0"/>
        <w:i w:val="0"/>
        <w:caps w:val="0"/>
        <w:sz w:val="22"/>
        <w:szCs w:val="22"/>
        <w:effect w:val="none"/>
      </w:rPr>
    </w:lvl>
    <w:lvl w:ilvl="2">
      <w:start w:val="1"/>
      <w:numFmt w:val="decimal"/>
      <w:pStyle w:val="Heading3"/>
      <w:lvlText w:val="%1.%2.%3"/>
      <w:lvlJc w:val="left"/>
      <w:pPr>
        <w:tabs>
          <w:tab w:val="num" w:pos="1474"/>
        </w:tabs>
        <w:ind w:left="1474" w:hanging="73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495"/>
        </w:tabs>
        <w:ind w:left="2495"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7" w15:restartNumberingAfterBreak="0">
    <w:nsid w:val="153122DE"/>
    <w:multiLevelType w:val="hybridMultilevel"/>
    <w:tmpl w:val="AF7CA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F6319"/>
    <w:multiLevelType w:val="multilevel"/>
    <w:tmpl w:val="911C6EAE"/>
    <w:lvl w:ilvl="0">
      <w:start w:val="1"/>
      <w:numFmt w:val="decimal"/>
      <w:lvlText w:val="%1"/>
      <w:lvlJc w:val="left"/>
      <w:pPr>
        <w:ind w:left="432" w:hanging="432"/>
      </w:pPr>
      <w:rPr>
        <w:rFonts w:hint="default"/>
        <w:b/>
      </w:rPr>
    </w:lvl>
    <w:lvl w:ilvl="1">
      <w:start w:val="1"/>
      <w:numFmt w:val="decimal"/>
      <w:lvlText w:val="%1.%2"/>
      <w:lvlJc w:val="left"/>
      <w:pPr>
        <w:ind w:left="576" w:hanging="576"/>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b w:val="0"/>
        <w:strike w:val="0"/>
        <w:color w:val="auto"/>
        <w:sz w:val="22"/>
        <w:szCs w:val="22"/>
      </w:rPr>
    </w:lvl>
    <w:lvl w:ilvl="3">
      <w:start w:val="1"/>
      <w:numFmt w:val="decimal"/>
      <w:lvlText w:val="%1.%2.%3.%4"/>
      <w:lvlJc w:val="left"/>
      <w:pPr>
        <w:ind w:left="1289" w:hanging="864"/>
      </w:pPr>
      <w:rPr>
        <w:rFonts w:hint="default"/>
        <w:b w:val="0"/>
        <w:strike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19B608B0"/>
    <w:multiLevelType w:val="hybridMultilevel"/>
    <w:tmpl w:val="F4502734"/>
    <w:lvl w:ilvl="0" w:tplc="C0925180">
      <w:start w:val="1"/>
      <w:numFmt w:val="decimal"/>
      <w:lvlText w:val="8.2.4.%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AB532A"/>
    <w:multiLevelType w:val="hybridMultilevel"/>
    <w:tmpl w:val="4DDE8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20B6C"/>
    <w:multiLevelType w:val="hybridMultilevel"/>
    <w:tmpl w:val="AD0C3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E85295"/>
    <w:multiLevelType w:val="hybridMultilevel"/>
    <w:tmpl w:val="8438EA50"/>
    <w:lvl w:ilvl="0" w:tplc="08090001">
      <w:start w:val="1"/>
      <w:numFmt w:val="bullet"/>
      <w:lvlText w:val=""/>
      <w:lvlJc w:val="left"/>
      <w:pPr>
        <w:ind w:left="2194" w:hanging="360"/>
      </w:pPr>
      <w:rPr>
        <w:rFonts w:ascii="Symbol" w:hAnsi="Symbol" w:hint="default"/>
      </w:rPr>
    </w:lvl>
    <w:lvl w:ilvl="1" w:tplc="08090003">
      <w:start w:val="1"/>
      <w:numFmt w:val="bullet"/>
      <w:lvlText w:val="o"/>
      <w:lvlJc w:val="left"/>
      <w:pPr>
        <w:ind w:left="2914" w:hanging="360"/>
      </w:pPr>
      <w:rPr>
        <w:rFonts w:ascii="Courier New" w:hAnsi="Courier New" w:cs="Courier New" w:hint="default"/>
      </w:rPr>
    </w:lvl>
    <w:lvl w:ilvl="2" w:tplc="08090005" w:tentative="1">
      <w:start w:val="1"/>
      <w:numFmt w:val="bullet"/>
      <w:lvlText w:val=""/>
      <w:lvlJc w:val="left"/>
      <w:pPr>
        <w:ind w:left="3634" w:hanging="360"/>
      </w:pPr>
      <w:rPr>
        <w:rFonts w:ascii="Wingdings" w:hAnsi="Wingdings" w:hint="default"/>
      </w:rPr>
    </w:lvl>
    <w:lvl w:ilvl="3" w:tplc="08090001" w:tentative="1">
      <w:start w:val="1"/>
      <w:numFmt w:val="bullet"/>
      <w:lvlText w:val=""/>
      <w:lvlJc w:val="left"/>
      <w:pPr>
        <w:ind w:left="4354" w:hanging="360"/>
      </w:pPr>
      <w:rPr>
        <w:rFonts w:ascii="Symbol" w:hAnsi="Symbol" w:hint="default"/>
      </w:rPr>
    </w:lvl>
    <w:lvl w:ilvl="4" w:tplc="08090003" w:tentative="1">
      <w:start w:val="1"/>
      <w:numFmt w:val="bullet"/>
      <w:lvlText w:val="o"/>
      <w:lvlJc w:val="left"/>
      <w:pPr>
        <w:ind w:left="5074" w:hanging="360"/>
      </w:pPr>
      <w:rPr>
        <w:rFonts w:ascii="Courier New" w:hAnsi="Courier New" w:cs="Courier New" w:hint="default"/>
      </w:rPr>
    </w:lvl>
    <w:lvl w:ilvl="5" w:tplc="08090005" w:tentative="1">
      <w:start w:val="1"/>
      <w:numFmt w:val="bullet"/>
      <w:lvlText w:val=""/>
      <w:lvlJc w:val="left"/>
      <w:pPr>
        <w:ind w:left="5794" w:hanging="360"/>
      </w:pPr>
      <w:rPr>
        <w:rFonts w:ascii="Wingdings" w:hAnsi="Wingdings" w:hint="default"/>
      </w:rPr>
    </w:lvl>
    <w:lvl w:ilvl="6" w:tplc="08090001" w:tentative="1">
      <w:start w:val="1"/>
      <w:numFmt w:val="bullet"/>
      <w:lvlText w:val=""/>
      <w:lvlJc w:val="left"/>
      <w:pPr>
        <w:ind w:left="6514" w:hanging="360"/>
      </w:pPr>
      <w:rPr>
        <w:rFonts w:ascii="Symbol" w:hAnsi="Symbol" w:hint="default"/>
      </w:rPr>
    </w:lvl>
    <w:lvl w:ilvl="7" w:tplc="08090003" w:tentative="1">
      <w:start w:val="1"/>
      <w:numFmt w:val="bullet"/>
      <w:lvlText w:val="o"/>
      <w:lvlJc w:val="left"/>
      <w:pPr>
        <w:ind w:left="7234" w:hanging="360"/>
      </w:pPr>
      <w:rPr>
        <w:rFonts w:ascii="Courier New" w:hAnsi="Courier New" w:cs="Courier New" w:hint="default"/>
      </w:rPr>
    </w:lvl>
    <w:lvl w:ilvl="8" w:tplc="08090005" w:tentative="1">
      <w:start w:val="1"/>
      <w:numFmt w:val="bullet"/>
      <w:lvlText w:val=""/>
      <w:lvlJc w:val="left"/>
      <w:pPr>
        <w:ind w:left="7954" w:hanging="360"/>
      </w:pPr>
      <w:rPr>
        <w:rFonts w:ascii="Wingdings" w:hAnsi="Wingdings" w:hint="default"/>
      </w:rPr>
    </w:lvl>
  </w:abstractNum>
  <w:abstractNum w:abstractNumId="14" w15:restartNumberingAfterBreak="0">
    <w:nsid w:val="26F701C0"/>
    <w:multiLevelType w:val="hybridMultilevel"/>
    <w:tmpl w:val="7CC2C3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D65E83"/>
    <w:multiLevelType w:val="multilevel"/>
    <w:tmpl w:val="1332CCD4"/>
    <w:numStyleLink w:val="111111"/>
  </w:abstractNum>
  <w:abstractNum w:abstractNumId="16" w15:restartNumberingAfterBreak="0">
    <w:nsid w:val="36157943"/>
    <w:multiLevelType w:val="hybridMultilevel"/>
    <w:tmpl w:val="94840048"/>
    <w:lvl w:ilvl="0" w:tplc="08090001">
      <w:start w:val="1"/>
      <w:numFmt w:val="bullet"/>
      <w:lvlText w:val=""/>
      <w:lvlJc w:val="left"/>
      <w:pPr>
        <w:ind w:left="3215" w:hanging="360"/>
      </w:pPr>
      <w:rPr>
        <w:rFonts w:ascii="Symbol" w:hAnsi="Symbol" w:hint="default"/>
      </w:rPr>
    </w:lvl>
    <w:lvl w:ilvl="1" w:tplc="08090003" w:tentative="1">
      <w:start w:val="1"/>
      <w:numFmt w:val="bullet"/>
      <w:lvlText w:val="o"/>
      <w:lvlJc w:val="left"/>
      <w:pPr>
        <w:ind w:left="3935" w:hanging="360"/>
      </w:pPr>
      <w:rPr>
        <w:rFonts w:ascii="Courier New" w:hAnsi="Courier New" w:cs="Courier New" w:hint="default"/>
      </w:rPr>
    </w:lvl>
    <w:lvl w:ilvl="2" w:tplc="08090005" w:tentative="1">
      <w:start w:val="1"/>
      <w:numFmt w:val="bullet"/>
      <w:lvlText w:val=""/>
      <w:lvlJc w:val="left"/>
      <w:pPr>
        <w:ind w:left="4655" w:hanging="360"/>
      </w:pPr>
      <w:rPr>
        <w:rFonts w:ascii="Wingdings" w:hAnsi="Wingdings" w:hint="default"/>
      </w:rPr>
    </w:lvl>
    <w:lvl w:ilvl="3" w:tplc="08090001" w:tentative="1">
      <w:start w:val="1"/>
      <w:numFmt w:val="bullet"/>
      <w:lvlText w:val=""/>
      <w:lvlJc w:val="left"/>
      <w:pPr>
        <w:ind w:left="5375" w:hanging="360"/>
      </w:pPr>
      <w:rPr>
        <w:rFonts w:ascii="Symbol" w:hAnsi="Symbol" w:hint="default"/>
      </w:rPr>
    </w:lvl>
    <w:lvl w:ilvl="4" w:tplc="08090003" w:tentative="1">
      <w:start w:val="1"/>
      <w:numFmt w:val="bullet"/>
      <w:lvlText w:val="o"/>
      <w:lvlJc w:val="left"/>
      <w:pPr>
        <w:ind w:left="6095" w:hanging="360"/>
      </w:pPr>
      <w:rPr>
        <w:rFonts w:ascii="Courier New" w:hAnsi="Courier New" w:cs="Courier New" w:hint="default"/>
      </w:rPr>
    </w:lvl>
    <w:lvl w:ilvl="5" w:tplc="08090005" w:tentative="1">
      <w:start w:val="1"/>
      <w:numFmt w:val="bullet"/>
      <w:lvlText w:val=""/>
      <w:lvlJc w:val="left"/>
      <w:pPr>
        <w:ind w:left="6815" w:hanging="360"/>
      </w:pPr>
      <w:rPr>
        <w:rFonts w:ascii="Wingdings" w:hAnsi="Wingdings" w:hint="default"/>
      </w:rPr>
    </w:lvl>
    <w:lvl w:ilvl="6" w:tplc="08090001" w:tentative="1">
      <w:start w:val="1"/>
      <w:numFmt w:val="bullet"/>
      <w:lvlText w:val=""/>
      <w:lvlJc w:val="left"/>
      <w:pPr>
        <w:ind w:left="7535" w:hanging="360"/>
      </w:pPr>
      <w:rPr>
        <w:rFonts w:ascii="Symbol" w:hAnsi="Symbol" w:hint="default"/>
      </w:rPr>
    </w:lvl>
    <w:lvl w:ilvl="7" w:tplc="08090003" w:tentative="1">
      <w:start w:val="1"/>
      <w:numFmt w:val="bullet"/>
      <w:lvlText w:val="o"/>
      <w:lvlJc w:val="left"/>
      <w:pPr>
        <w:ind w:left="8255" w:hanging="360"/>
      </w:pPr>
      <w:rPr>
        <w:rFonts w:ascii="Courier New" w:hAnsi="Courier New" w:cs="Courier New" w:hint="default"/>
      </w:rPr>
    </w:lvl>
    <w:lvl w:ilvl="8" w:tplc="08090005" w:tentative="1">
      <w:start w:val="1"/>
      <w:numFmt w:val="bullet"/>
      <w:lvlText w:val=""/>
      <w:lvlJc w:val="left"/>
      <w:pPr>
        <w:ind w:left="8975" w:hanging="360"/>
      </w:pPr>
      <w:rPr>
        <w:rFonts w:ascii="Wingdings" w:hAnsi="Wingdings" w:hint="default"/>
      </w:rPr>
    </w:lvl>
  </w:abstractNum>
  <w:abstractNum w:abstractNumId="17" w15:restartNumberingAfterBreak="0">
    <w:nsid w:val="37323FFA"/>
    <w:multiLevelType w:val="hybridMultilevel"/>
    <w:tmpl w:val="562E99DC"/>
    <w:lvl w:ilvl="0" w:tplc="08090001">
      <w:start w:val="1"/>
      <w:numFmt w:val="bullet"/>
      <w:lvlText w:val=""/>
      <w:lvlJc w:val="left"/>
      <w:pPr>
        <w:ind w:left="2554" w:hanging="360"/>
      </w:pPr>
      <w:rPr>
        <w:rFonts w:ascii="Symbol" w:hAnsi="Symbol" w:hint="default"/>
      </w:rPr>
    </w:lvl>
    <w:lvl w:ilvl="1" w:tplc="08090003" w:tentative="1">
      <w:start w:val="1"/>
      <w:numFmt w:val="bullet"/>
      <w:lvlText w:val="o"/>
      <w:lvlJc w:val="left"/>
      <w:pPr>
        <w:ind w:left="3274" w:hanging="360"/>
      </w:pPr>
      <w:rPr>
        <w:rFonts w:ascii="Courier New" w:hAnsi="Courier New" w:cs="Courier New" w:hint="default"/>
      </w:rPr>
    </w:lvl>
    <w:lvl w:ilvl="2" w:tplc="08090005" w:tentative="1">
      <w:start w:val="1"/>
      <w:numFmt w:val="bullet"/>
      <w:lvlText w:val=""/>
      <w:lvlJc w:val="left"/>
      <w:pPr>
        <w:ind w:left="3994" w:hanging="360"/>
      </w:pPr>
      <w:rPr>
        <w:rFonts w:ascii="Wingdings" w:hAnsi="Wingdings" w:hint="default"/>
      </w:rPr>
    </w:lvl>
    <w:lvl w:ilvl="3" w:tplc="08090001" w:tentative="1">
      <w:start w:val="1"/>
      <w:numFmt w:val="bullet"/>
      <w:lvlText w:val=""/>
      <w:lvlJc w:val="left"/>
      <w:pPr>
        <w:ind w:left="4714" w:hanging="360"/>
      </w:pPr>
      <w:rPr>
        <w:rFonts w:ascii="Symbol" w:hAnsi="Symbol" w:hint="default"/>
      </w:rPr>
    </w:lvl>
    <w:lvl w:ilvl="4" w:tplc="08090003" w:tentative="1">
      <w:start w:val="1"/>
      <w:numFmt w:val="bullet"/>
      <w:lvlText w:val="o"/>
      <w:lvlJc w:val="left"/>
      <w:pPr>
        <w:ind w:left="5434" w:hanging="360"/>
      </w:pPr>
      <w:rPr>
        <w:rFonts w:ascii="Courier New" w:hAnsi="Courier New" w:cs="Courier New" w:hint="default"/>
      </w:rPr>
    </w:lvl>
    <w:lvl w:ilvl="5" w:tplc="08090005" w:tentative="1">
      <w:start w:val="1"/>
      <w:numFmt w:val="bullet"/>
      <w:lvlText w:val=""/>
      <w:lvlJc w:val="left"/>
      <w:pPr>
        <w:ind w:left="6154" w:hanging="360"/>
      </w:pPr>
      <w:rPr>
        <w:rFonts w:ascii="Wingdings" w:hAnsi="Wingdings" w:hint="default"/>
      </w:rPr>
    </w:lvl>
    <w:lvl w:ilvl="6" w:tplc="08090001" w:tentative="1">
      <w:start w:val="1"/>
      <w:numFmt w:val="bullet"/>
      <w:lvlText w:val=""/>
      <w:lvlJc w:val="left"/>
      <w:pPr>
        <w:ind w:left="6874" w:hanging="360"/>
      </w:pPr>
      <w:rPr>
        <w:rFonts w:ascii="Symbol" w:hAnsi="Symbol" w:hint="default"/>
      </w:rPr>
    </w:lvl>
    <w:lvl w:ilvl="7" w:tplc="08090003" w:tentative="1">
      <w:start w:val="1"/>
      <w:numFmt w:val="bullet"/>
      <w:lvlText w:val="o"/>
      <w:lvlJc w:val="left"/>
      <w:pPr>
        <w:ind w:left="7594" w:hanging="360"/>
      </w:pPr>
      <w:rPr>
        <w:rFonts w:ascii="Courier New" w:hAnsi="Courier New" w:cs="Courier New" w:hint="default"/>
      </w:rPr>
    </w:lvl>
    <w:lvl w:ilvl="8" w:tplc="08090005" w:tentative="1">
      <w:start w:val="1"/>
      <w:numFmt w:val="bullet"/>
      <w:lvlText w:val=""/>
      <w:lvlJc w:val="left"/>
      <w:pPr>
        <w:ind w:left="8314" w:hanging="360"/>
      </w:pPr>
      <w:rPr>
        <w:rFonts w:ascii="Wingdings" w:hAnsi="Wingdings" w:hint="default"/>
      </w:rPr>
    </w:lvl>
  </w:abstractNum>
  <w:abstractNum w:abstractNumId="18" w15:restartNumberingAfterBreak="0">
    <w:nsid w:val="3FBD0753"/>
    <w:multiLevelType w:val="hybridMultilevel"/>
    <w:tmpl w:val="3622FFE4"/>
    <w:lvl w:ilvl="0" w:tplc="08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E9418D"/>
    <w:multiLevelType w:val="hybridMultilevel"/>
    <w:tmpl w:val="E102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02418F"/>
    <w:multiLevelType w:val="hybridMultilevel"/>
    <w:tmpl w:val="9E92BAC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3A3AA9"/>
    <w:multiLevelType w:val="hybridMultilevel"/>
    <w:tmpl w:val="4880A84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935473"/>
    <w:multiLevelType w:val="hybridMultilevel"/>
    <w:tmpl w:val="ED28D33C"/>
    <w:lvl w:ilvl="0" w:tplc="5874C37E">
      <w:start w:val="1"/>
      <w:numFmt w:val="bullet"/>
      <w:lvlText w:val="•"/>
      <w:lvlJc w:val="left"/>
      <w:pPr>
        <w:tabs>
          <w:tab w:val="num" w:pos="720"/>
        </w:tabs>
        <w:ind w:left="720" w:hanging="360"/>
      </w:pPr>
      <w:rPr>
        <w:rFonts w:ascii="Arial" w:hAnsi="Arial" w:hint="default"/>
      </w:rPr>
    </w:lvl>
    <w:lvl w:ilvl="1" w:tplc="3AC2A768" w:tentative="1">
      <w:start w:val="1"/>
      <w:numFmt w:val="bullet"/>
      <w:lvlText w:val="•"/>
      <w:lvlJc w:val="left"/>
      <w:pPr>
        <w:tabs>
          <w:tab w:val="num" w:pos="1440"/>
        </w:tabs>
        <w:ind w:left="1440" w:hanging="360"/>
      </w:pPr>
      <w:rPr>
        <w:rFonts w:ascii="Arial" w:hAnsi="Arial" w:hint="default"/>
      </w:rPr>
    </w:lvl>
    <w:lvl w:ilvl="2" w:tplc="C6D0D60C" w:tentative="1">
      <w:start w:val="1"/>
      <w:numFmt w:val="bullet"/>
      <w:lvlText w:val="•"/>
      <w:lvlJc w:val="left"/>
      <w:pPr>
        <w:tabs>
          <w:tab w:val="num" w:pos="2160"/>
        </w:tabs>
        <w:ind w:left="2160" w:hanging="360"/>
      </w:pPr>
      <w:rPr>
        <w:rFonts w:ascii="Arial" w:hAnsi="Arial" w:hint="default"/>
      </w:rPr>
    </w:lvl>
    <w:lvl w:ilvl="3" w:tplc="2E4C700C" w:tentative="1">
      <w:start w:val="1"/>
      <w:numFmt w:val="bullet"/>
      <w:lvlText w:val="•"/>
      <w:lvlJc w:val="left"/>
      <w:pPr>
        <w:tabs>
          <w:tab w:val="num" w:pos="2880"/>
        </w:tabs>
        <w:ind w:left="2880" w:hanging="360"/>
      </w:pPr>
      <w:rPr>
        <w:rFonts w:ascii="Arial" w:hAnsi="Arial" w:hint="default"/>
      </w:rPr>
    </w:lvl>
    <w:lvl w:ilvl="4" w:tplc="1B607044" w:tentative="1">
      <w:start w:val="1"/>
      <w:numFmt w:val="bullet"/>
      <w:lvlText w:val="•"/>
      <w:lvlJc w:val="left"/>
      <w:pPr>
        <w:tabs>
          <w:tab w:val="num" w:pos="3600"/>
        </w:tabs>
        <w:ind w:left="3600" w:hanging="360"/>
      </w:pPr>
      <w:rPr>
        <w:rFonts w:ascii="Arial" w:hAnsi="Arial" w:hint="default"/>
      </w:rPr>
    </w:lvl>
    <w:lvl w:ilvl="5" w:tplc="82FC9EE8" w:tentative="1">
      <w:start w:val="1"/>
      <w:numFmt w:val="bullet"/>
      <w:lvlText w:val="•"/>
      <w:lvlJc w:val="left"/>
      <w:pPr>
        <w:tabs>
          <w:tab w:val="num" w:pos="4320"/>
        </w:tabs>
        <w:ind w:left="4320" w:hanging="360"/>
      </w:pPr>
      <w:rPr>
        <w:rFonts w:ascii="Arial" w:hAnsi="Arial" w:hint="default"/>
      </w:rPr>
    </w:lvl>
    <w:lvl w:ilvl="6" w:tplc="D0FCE11A" w:tentative="1">
      <w:start w:val="1"/>
      <w:numFmt w:val="bullet"/>
      <w:lvlText w:val="•"/>
      <w:lvlJc w:val="left"/>
      <w:pPr>
        <w:tabs>
          <w:tab w:val="num" w:pos="5040"/>
        </w:tabs>
        <w:ind w:left="5040" w:hanging="360"/>
      </w:pPr>
      <w:rPr>
        <w:rFonts w:ascii="Arial" w:hAnsi="Arial" w:hint="default"/>
      </w:rPr>
    </w:lvl>
    <w:lvl w:ilvl="7" w:tplc="5ECC2BAE" w:tentative="1">
      <w:start w:val="1"/>
      <w:numFmt w:val="bullet"/>
      <w:lvlText w:val="•"/>
      <w:lvlJc w:val="left"/>
      <w:pPr>
        <w:tabs>
          <w:tab w:val="num" w:pos="5760"/>
        </w:tabs>
        <w:ind w:left="5760" w:hanging="360"/>
      </w:pPr>
      <w:rPr>
        <w:rFonts w:ascii="Arial" w:hAnsi="Arial" w:hint="default"/>
      </w:rPr>
    </w:lvl>
    <w:lvl w:ilvl="8" w:tplc="0354004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F91650"/>
    <w:multiLevelType w:val="hybridMultilevel"/>
    <w:tmpl w:val="D728CD6A"/>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7" w15:restartNumberingAfterBreak="0">
    <w:nsid w:val="572C0D1C"/>
    <w:multiLevelType w:val="hybridMultilevel"/>
    <w:tmpl w:val="18003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29" w15:restartNumberingAfterBreak="0">
    <w:nsid w:val="57646080"/>
    <w:multiLevelType w:val="hybridMultilevel"/>
    <w:tmpl w:val="C6BC8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F1626B"/>
    <w:multiLevelType w:val="hybridMultilevel"/>
    <w:tmpl w:val="C81A0174"/>
    <w:lvl w:ilvl="0" w:tplc="08090001">
      <w:start w:val="1"/>
      <w:numFmt w:val="bullet"/>
      <w:lvlText w:val=""/>
      <w:lvlJc w:val="left"/>
      <w:pPr>
        <w:ind w:left="1520" w:hanging="360"/>
      </w:pPr>
      <w:rPr>
        <w:rFonts w:ascii="Symbol" w:hAnsi="Symbol" w:hint="default"/>
      </w:rPr>
    </w:lvl>
    <w:lvl w:ilvl="1" w:tplc="08090003">
      <w:start w:val="1"/>
      <w:numFmt w:val="bullet"/>
      <w:lvlText w:val="o"/>
      <w:lvlJc w:val="left"/>
      <w:pPr>
        <w:ind w:left="2240" w:hanging="360"/>
      </w:pPr>
      <w:rPr>
        <w:rFonts w:ascii="Courier New" w:hAnsi="Courier New" w:cs="Courier New" w:hint="default"/>
      </w:rPr>
    </w:lvl>
    <w:lvl w:ilvl="2" w:tplc="08090005">
      <w:start w:val="1"/>
      <w:numFmt w:val="bullet"/>
      <w:lvlText w:val=""/>
      <w:lvlJc w:val="left"/>
      <w:pPr>
        <w:ind w:left="2960" w:hanging="360"/>
      </w:pPr>
      <w:rPr>
        <w:rFonts w:ascii="Wingdings" w:hAnsi="Wingdings" w:hint="default"/>
      </w:rPr>
    </w:lvl>
    <w:lvl w:ilvl="3" w:tplc="08090001" w:tentative="1">
      <w:start w:val="1"/>
      <w:numFmt w:val="bullet"/>
      <w:lvlText w:val=""/>
      <w:lvlJc w:val="left"/>
      <w:pPr>
        <w:ind w:left="3680" w:hanging="360"/>
      </w:pPr>
      <w:rPr>
        <w:rFonts w:ascii="Symbol" w:hAnsi="Symbol" w:hint="default"/>
      </w:rPr>
    </w:lvl>
    <w:lvl w:ilvl="4" w:tplc="08090003" w:tentative="1">
      <w:start w:val="1"/>
      <w:numFmt w:val="bullet"/>
      <w:lvlText w:val="o"/>
      <w:lvlJc w:val="left"/>
      <w:pPr>
        <w:ind w:left="4400" w:hanging="360"/>
      </w:pPr>
      <w:rPr>
        <w:rFonts w:ascii="Courier New" w:hAnsi="Courier New" w:cs="Courier New" w:hint="default"/>
      </w:rPr>
    </w:lvl>
    <w:lvl w:ilvl="5" w:tplc="08090005" w:tentative="1">
      <w:start w:val="1"/>
      <w:numFmt w:val="bullet"/>
      <w:lvlText w:val=""/>
      <w:lvlJc w:val="left"/>
      <w:pPr>
        <w:ind w:left="5120" w:hanging="360"/>
      </w:pPr>
      <w:rPr>
        <w:rFonts w:ascii="Wingdings" w:hAnsi="Wingdings" w:hint="default"/>
      </w:rPr>
    </w:lvl>
    <w:lvl w:ilvl="6" w:tplc="08090001" w:tentative="1">
      <w:start w:val="1"/>
      <w:numFmt w:val="bullet"/>
      <w:lvlText w:val=""/>
      <w:lvlJc w:val="left"/>
      <w:pPr>
        <w:ind w:left="5840" w:hanging="360"/>
      </w:pPr>
      <w:rPr>
        <w:rFonts w:ascii="Symbol" w:hAnsi="Symbol" w:hint="default"/>
      </w:rPr>
    </w:lvl>
    <w:lvl w:ilvl="7" w:tplc="08090003" w:tentative="1">
      <w:start w:val="1"/>
      <w:numFmt w:val="bullet"/>
      <w:lvlText w:val="o"/>
      <w:lvlJc w:val="left"/>
      <w:pPr>
        <w:ind w:left="6560" w:hanging="360"/>
      </w:pPr>
      <w:rPr>
        <w:rFonts w:ascii="Courier New" w:hAnsi="Courier New" w:cs="Courier New" w:hint="default"/>
      </w:rPr>
    </w:lvl>
    <w:lvl w:ilvl="8" w:tplc="08090005" w:tentative="1">
      <w:start w:val="1"/>
      <w:numFmt w:val="bullet"/>
      <w:lvlText w:val=""/>
      <w:lvlJc w:val="left"/>
      <w:pPr>
        <w:ind w:left="7280" w:hanging="360"/>
      </w:pPr>
      <w:rPr>
        <w:rFonts w:ascii="Wingdings" w:hAnsi="Wingdings" w:hint="default"/>
      </w:rPr>
    </w:lvl>
  </w:abstractNum>
  <w:abstractNum w:abstractNumId="31" w15:restartNumberingAfterBreak="0">
    <w:nsid w:val="61E0107F"/>
    <w:multiLevelType w:val="hybridMultilevel"/>
    <w:tmpl w:val="69F2D3F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2" w15:restartNumberingAfterBreak="0">
    <w:nsid w:val="63A45841"/>
    <w:multiLevelType w:val="hybridMultilevel"/>
    <w:tmpl w:val="F8EAE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9A65E1"/>
    <w:multiLevelType w:val="hybridMultilevel"/>
    <w:tmpl w:val="69A69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34508A"/>
    <w:multiLevelType w:val="hybridMultilevel"/>
    <w:tmpl w:val="E0244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A07314"/>
    <w:multiLevelType w:val="hybridMultilevel"/>
    <w:tmpl w:val="313E6AAA"/>
    <w:lvl w:ilvl="0" w:tplc="08090001">
      <w:start w:val="1"/>
      <w:numFmt w:val="bullet"/>
      <w:lvlText w:val=""/>
      <w:lvlJc w:val="left"/>
      <w:pPr>
        <w:ind w:left="3414" w:hanging="360"/>
      </w:pPr>
      <w:rPr>
        <w:rFonts w:ascii="Symbol" w:hAnsi="Symbol"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36" w15:restartNumberingAfterBreak="0">
    <w:nsid w:val="7B9B3B4B"/>
    <w:multiLevelType w:val="hybridMultilevel"/>
    <w:tmpl w:val="745C7292"/>
    <w:lvl w:ilvl="0" w:tplc="0B10B814">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abstractNum w:abstractNumId="39" w15:restartNumberingAfterBreak="0">
    <w:nsid w:val="7E915FCC"/>
    <w:multiLevelType w:val="hybridMultilevel"/>
    <w:tmpl w:val="AD029BD8"/>
    <w:lvl w:ilvl="0" w:tplc="77D6CAEE">
      <w:start w:val="1"/>
      <w:numFmt w:val="decimal"/>
      <w:lvlText w:val="6.5.%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37"/>
  </w:num>
  <w:num w:numId="4">
    <w:abstractNumId w:val="6"/>
  </w:num>
  <w:num w:numId="5">
    <w:abstractNumId w:val="6"/>
  </w:num>
  <w:num w:numId="6">
    <w:abstractNumId w:val="6"/>
  </w:num>
  <w:num w:numId="7">
    <w:abstractNumId w:val="28"/>
  </w:num>
  <w:num w:numId="8">
    <w:abstractNumId w:val="38"/>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num>
  <w:num w:numId="23">
    <w:abstractNumId w:val="9"/>
  </w:num>
  <w:num w:numId="24">
    <w:abstractNumId w:val="6"/>
  </w:num>
  <w:num w:numId="25">
    <w:abstractNumId w:val="6"/>
  </w:num>
  <w:num w:numId="26">
    <w:abstractNumId w:val="0"/>
  </w:num>
  <w:num w:numId="27">
    <w:abstractNumId w:val="6"/>
  </w:num>
  <w:num w:numId="28">
    <w:abstractNumId w:val="20"/>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6"/>
  </w:num>
  <w:num w:numId="32">
    <w:abstractNumId w:val="23"/>
  </w:num>
  <w:num w:numId="33">
    <w:abstractNumId w:val="3"/>
  </w:num>
  <w:num w:numId="34">
    <w:abstractNumId w:val="25"/>
  </w:num>
  <w:num w:numId="35">
    <w:abstractNumId w:val="1"/>
  </w:num>
  <w:num w:numId="36">
    <w:abstractNumId w:val="26"/>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15"/>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988"/>
          </w:tabs>
          <w:ind w:left="2988"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41">
    <w:abstractNumId w:val="6"/>
  </w:num>
  <w:num w:numId="42">
    <w:abstractNumId w:val="17"/>
  </w:num>
  <w:num w:numId="43">
    <w:abstractNumId w:val="13"/>
  </w:num>
  <w:num w:numId="44">
    <w:abstractNumId w:val="6"/>
  </w:num>
  <w:num w:numId="45">
    <w:abstractNumId w:val="6"/>
  </w:num>
  <w:num w:numId="46">
    <w:abstractNumId w:val="22"/>
  </w:num>
  <w:num w:numId="47">
    <w:abstractNumId w:val="31"/>
  </w:num>
  <w:num w:numId="48">
    <w:abstractNumId w:val="29"/>
  </w:num>
  <w:num w:numId="49">
    <w:abstractNumId w:val="4"/>
  </w:num>
  <w:num w:numId="50">
    <w:abstractNumId w:val="27"/>
  </w:num>
  <w:num w:numId="51">
    <w:abstractNumId w:val="33"/>
  </w:num>
  <w:num w:numId="52">
    <w:abstractNumId w:val="21"/>
  </w:num>
  <w:num w:numId="53">
    <w:abstractNumId w:val="14"/>
  </w:num>
  <w:num w:numId="54">
    <w:abstractNumId w:val="24"/>
  </w:num>
  <w:num w:numId="55">
    <w:abstractNumId w:val="19"/>
  </w:num>
  <w:num w:numId="56">
    <w:abstractNumId w:val="11"/>
  </w:num>
  <w:num w:numId="57">
    <w:abstractNumId w:val="32"/>
  </w:num>
  <w:num w:numId="58">
    <w:abstractNumId w:val="18"/>
  </w:num>
  <w:num w:numId="59">
    <w:abstractNumId w:val="7"/>
  </w:num>
  <w:num w:numId="60">
    <w:abstractNumId w:val="30"/>
  </w:num>
  <w:num w:numId="61">
    <w:abstractNumId w:val="5"/>
  </w:num>
  <w:num w:numId="62">
    <w:abstractNumId w:val="6"/>
  </w:num>
  <w:num w:numId="63">
    <w:abstractNumId w:val="6"/>
  </w:num>
  <w:num w:numId="64">
    <w:abstractNumId w:val="6"/>
  </w:num>
  <w:num w:numId="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
  </w:num>
  <w:num w:numId="67">
    <w:abstractNumId w:val="6"/>
  </w:num>
  <w:num w:numId="68">
    <w:abstractNumId w:val="6"/>
  </w:num>
  <w:num w:numId="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
  </w:num>
  <w:num w:numId="71">
    <w:abstractNumId w:val="6"/>
  </w:num>
  <w:num w:numId="72">
    <w:abstractNumId w:val="6"/>
  </w:num>
  <w:num w:numId="73">
    <w:abstractNumId w:val="6"/>
  </w:num>
  <w:num w:numId="74">
    <w:abstractNumId w:val="6"/>
  </w:num>
  <w:num w:numId="75">
    <w:abstractNumId w:val="6"/>
  </w:num>
  <w:num w:numId="76">
    <w:abstractNumId w:val="6"/>
  </w:num>
  <w:num w:numId="77">
    <w:abstractNumId w:val="6"/>
  </w:num>
  <w:num w:numId="78">
    <w:abstractNumId w:val="39"/>
  </w:num>
  <w:num w:numId="79">
    <w:abstractNumId w:val="10"/>
  </w:num>
  <w:num w:numId="80">
    <w:abstractNumId w:val="16"/>
  </w:num>
  <w:num w:numId="81">
    <w:abstractNumId w:val="6"/>
  </w:num>
  <w:num w:numId="82">
    <w:abstractNumId w:val="6"/>
  </w:num>
  <w:num w:numId="83">
    <w:abstractNumId w:val="6"/>
  </w:num>
  <w:num w:numId="84">
    <w:abstractNumId w:val="35"/>
  </w:num>
  <w:num w:numId="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4"/>
  </w:num>
  <w:num w:numId="87">
    <w:abstractNumId w:val="12"/>
  </w:num>
  <w:num w:numId="88">
    <w:abstractNumId w:val="8"/>
  </w:num>
  <w:num w:numId="89">
    <w:abstractNumId w:val="36"/>
  </w:num>
  <w:num w:numId="90">
    <w:abstractNumId w:val="6"/>
  </w:num>
  <w:num w:numId="91">
    <w:abstractNumId w:val="6"/>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A35"/>
    <w:rsid w:val="00010B7F"/>
    <w:rsid w:val="0001207E"/>
    <w:rsid w:val="00012232"/>
    <w:rsid w:val="0001319E"/>
    <w:rsid w:val="000139DB"/>
    <w:rsid w:val="00015C17"/>
    <w:rsid w:val="00022BE2"/>
    <w:rsid w:val="000230C3"/>
    <w:rsid w:val="0003026B"/>
    <w:rsid w:val="00030687"/>
    <w:rsid w:val="0003074D"/>
    <w:rsid w:val="00030FD6"/>
    <w:rsid w:val="000339AF"/>
    <w:rsid w:val="00036684"/>
    <w:rsid w:val="0003689B"/>
    <w:rsid w:val="00040763"/>
    <w:rsid w:val="00041C8D"/>
    <w:rsid w:val="000430E9"/>
    <w:rsid w:val="00043B85"/>
    <w:rsid w:val="000465C7"/>
    <w:rsid w:val="00046AD0"/>
    <w:rsid w:val="00047DFF"/>
    <w:rsid w:val="00047F74"/>
    <w:rsid w:val="000500B2"/>
    <w:rsid w:val="00052389"/>
    <w:rsid w:val="00062F74"/>
    <w:rsid w:val="000630CF"/>
    <w:rsid w:val="00063E24"/>
    <w:rsid w:val="00065ECA"/>
    <w:rsid w:val="000675EB"/>
    <w:rsid w:val="0007068E"/>
    <w:rsid w:val="00072863"/>
    <w:rsid w:val="0007504E"/>
    <w:rsid w:val="00075735"/>
    <w:rsid w:val="00082A30"/>
    <w:rsid w:val="000854C2"/>
    <w:rsid w:val="000863B0"/>
    <w:rsid w:val="00086480"/>
    <w:rsid w:val="00086BB5"/>
    <w:rsid w:val="0009178C"/>
    <w:rsid w:val="00092CA1"/>
    <w:rsid w:val="0009677D"/>
    <w:rsid w:val="00097AE7"/>
    <w:rsid w:val="000A1E77"/>
    <w:rsid w:val="000A5896"/>
    <w:rsid w:val="000B4174"/>
    <w:rsid w:val="000B67F6"/>
    <w:rsid w:val="000B6BFA"/>
    <w:rsid w:val="000B7688"/>
    <w:rsid w:val="000C0281"/>
    <w:rsid w:val="000C3279"/>
    <w:rsid w:val="000C4620"/>
    <w:rsid w:val="000D3A3B"/>
    <w:rsid w:val="000D7C27"/>
    <w:rsid w:val="000E076D"/>
    <w:rsid w:val="000E1CB7"/>
    <w:rsid w:val="000E5B4D"/>
    <w:rsid w:val="000E5DE3"/>
    <w:rsid w:val="000F11A4"/>
    <w:rsid w:val="000F32E7"/>
    <w:rsid w:val="000F3512"/>
    <w:rsid w:val="000F7D62"/>
    <w:rsid w:val="000F7FA8"/>
    <w:rsid w:val="00111159"/>
    <w:rsid w:val="00112F57"/>
    <w:rsid w:val="00113F34"/>
    <w:rsid w:val="00121FCF"/>
    <w:rsid w:val="00123E0C"/>
    <w:rsid w:val="0012584F"/>
    <w:rsid w:val="00126AED"/>
    <w:rsid w:val="00135468"/>
    <w:rsid w:val="00136EE6"/>
    <w:rsid w:val="001372E5"/>
    <w:rsid w:val="00137CD3"/>
    <w:rsid w:val="0014051D"/>
    <w:rsid w:val="00144CB3"/>
    <w:rsid w:val="0014582E"/>
    <w:rsid w:val="00146868"/>
    <w:rsid w:val="00151F49"/>
    <w:rsid w:val="001555CD"/>
    <w:rsid w:val="00155B09"/>
    <w:rsid w:val="00157B70"/>
    <w:rsid w:val="00157EEC"/>
    <w:rsid w:val="00160088"/>
    <w:rsid w:val="001620ED"/>
    <w:rsid w:val="001638AC"/>
    <w:rsid w:val="00163E18"/>
    <w:rsid w:val="00164559"/>
    <w:rsid w:val="00165703"/>
    <w:rsid w:val="00167874"/>
    <w:rsid w:val="001700D4"/>
    <w:rsid w:val="001728DB"/>
    <w:rsid w:val="00175C09"/>
    <w:rsid w:val="00184911"/>
    <w:rsid w:val="0018536D"/>
    <w:rsid w:val="00185572"/>
    <w:rsid w:val="00185B76"/>
    <w:rsid w:val="00186EE0"/>
    <w:rsid w:val="00187832"/>
    <w:rsid w:val="001878FA"/>
    <w:rsid w:val="0019042C"/>
    <w:rsid w:val="00194B3D"/>
    <w:rsid w:val="00196735"/>
    <w:rsid w:val="001A16D0"/>
    <w:rsid w:val="001A1B3A"/>
    <w:rsid w:val="001A1BF8"/>
    <w:rsid w:val="001B04D6"/>
    <w:rsid w:val="001B2733"/>
    <w:rsid w:val="001B534B"/>
    <w:rsid w:val="001B5E7A"/>
    <w:rsid w:val="001B75DD"/>
    <w:rsid w:val="001C05F9"/>
    <w:rsid w:val="001C2841"/>
    <w:rsid w:val="001C43F5"/>
    <w:rsid w:val="001C5FD5"/>
    <w:rsid w:val="001D02FB"/>
    <w:rsid w:val="001D6004"/>
    <w:rsid w:val="001E12E0"/>
    <w:rsid w:val="001E27B4"/>
    <w:rsid w:val="001E7924"/>
    <w:rsid w:val="001F50D3"/>
    <w:rsid w:val="001F5202"/>
    <w:rsid w:val="001F5D43"/>
    <w:rsid w:val="001F7DF1"/>
    <w:rsid w:val="002001EB"/>
    <w:rsid w:val="002005A9"/>
    <w:rsid w:val="00200D55"/>
    <w:rsid w:val="00201279"/>
    <w:rsid w:val="00201B32"/>
    <w:rsid w:val="0020219D"/>
    <w:rsid w:val="002043F0"/>
    <w:rsid w:val="00204552"/>
    <w:rsid w:val="00211044"/>
    <w:rsid w:val="002138FB"/>
    <w:rsid w:val="00214032"/>
    <w:rsid w:val="0021440A"/>
    <w:rsid w:val="0021666E"/>
    <w:rsid w:val="0021753F"/>
    <w:rsid w:val="00217D3A"/>
    <w:rsid w:val="00226EA9"/>
    <w:rsid w:val="00230905"/>
    <w:rsid w:val="00236FBB"/>
    <w:rsid w:val="00247FD2"/>
    <w:rsid w:val="00251AE6"/>
    <w:rsid w:val="00252222"/>
    <w:rsid w:val="002529E3"/>
    <w:rsid w:val="00254A35"/>
    <w:rsid w:val="0025638E"/>
    <w:rsid w:val="002571B0"/>
    <w:rsid w:val="00257344"/>
    <w:rsid w:val="0026797D"/>
    <w:rsid w:val="00270DEF"/>
    <w:rsid w:val="00273361"/>
    <w:rsid w:val="0028092A"/>
    <w:rsid w:val="00280DAC"/>
    <w:rsid w:val="00282093"/>
    <w:rsid w:val="00283512"/>
    <w:rsid w:val="0028377D"/>
    <w:rsid w:val="00286C1E"/>
    <w:rsid w:val="00286EC5"/>
    <w:rsid w:val="00287D9B"/>
    <w:rsid w:val="002920E5"/>
    <w:rsid w:val="002A2319"/>
    <w:rsid w:val="002A399A"/>
    <w:rsid w:val="002A3AF2"/>
    <w:rsid w:val="002A4D8E"/>
    <w:rsid w:val="002A5365"/>
    <w:rsid w:val="002A5EE2"/>
    <w:rsid w:val="002A6C07"/>
    <w:rsid w:val="002B739B"/>
    <w:rsid w:val="002C36F2"/>
    <w:rsid w:val="002C400C"/>
    <w:rsid w:val="002C4CF7"/>
    <w:rsid w:val="002C6622"/>
    <w:rsid w:val="002D0C28"/>
    <w:rsid w:val="002D4C69"/>
    <w:rsid w:val="002D75B4"/>
    <w:rsid w:val="002E0625"/>
    <w:rsid w:val="002E55A9"/>
    <w:rsid w:val="002E639E"/>
    <w:rsid w:val="002F403F"/>
    <w:rsid w:val="002F63EA"/>
    <w:rsid w:val="002F7B9A"/>
    <w:rsid w:val="0030361A"/>
    <w:rsid w:val="003068ED"/>
    <w:rsid w:val="0031051B"/>
    <w:rsid w:val="003152DF"/>
    <w:rsid w:val="003168E0"/>
    <w:rsid w:val="00317FC9"/>
    <w:rsid w:val="00330A38"/>
    <w:rsid w:val="003327AC"/>
    <w:rsid w:val="0034009C"/>
    <w:rsid w:val="00340776"/>
    <w:rsid w:val="00341625"/>
    <w:rsid w:val="0034205C"/>
    <w:rsid w:val="00342459"/>
    <w:rsid w:val="00343880"/>
    <w:rsid w:val="003451E2"/>
    <w:rsid w:val="0035030C"/>
    <w:rsid w:val="003510F5"/>
    <w:rsid w:val="00356DD9"/>
    <w:rsid w:val="00357404"/>
    <w:rsid w:val="00357BAF"/>
    <w:rsid w:val="00364882"/>
    <w:rsid w:val="00365ED9"/>
    <w:rsid w:val="003704C8"/>
    <w:rsid w:val="00371739"/>
    <w:rsid w:val="003746A7"/>
    <w:rsid w:val="00376C75"/>
    <w:rsid w:val="003801D8"/>
    <w:rsid w:val="003879A9"/>
    <w:rsid w:val="00387FB6"/>
    <w:rsid w:val="003979E5"/>
    <w:rsid w:val="003A05B1"/>
    <w:rsid w:val="003A50EC"/>
    <w:rsid w:val="003B1AE1"/>
    <w:rsid w:val="003B1F13"/>
    <w:rsid w:val="003C0934"/>
    <w:rsid w:val="003C2C12"/>
    <w:rsid w:val="003C2FE5"/>
    <w:rsid w:val="003C6822"/>
    <w:rsid w:val="003C6DDC"/>
    <w:rsid w:val="003D1592"/>
    <w:rsid w:val="003D5A3F"/>
    <w:rsid w:val="003E7537"/>
    <w:rsid w:val="003F0FE7"/>
    <w:rsid w:val="003F6F1C"/>
    <w:rsid w:val="00401557"/>
    <w:rsid w:val="00404419"/>
    <w:rsid w:val="0040452E"/>
    <w:rsid w:val="004050D0"/>
    <w:rsid w:val="00405EFE"/>
    <w:rsid w:val="00410D69"/>
    <w:rsid w:val="004173D9"/>
    <w:rsid w:val="00421979"/>
    <w:rsid w:val="00421B87"/>
    <w:rsid w:val="00422F8D"/>
    <w:rsid w:val="00423923"/>
    <w:rsid w:val="00425206"/>
    <w:rsid w:val="004255BC"/>
    <w:rsid w:val="00425CE5"/>
    <w:rsid w:val="00426A39"/>
    <w:rsid w:val="004273ED"/>
    <w:rsid w:val="0043091F"/>
    <w:rsid w:val="00437F0A"/>
    <w:rsid w:val="0044046D"/>
    <w:rsid w:val="004416FF"/>
    <w:rsid w:val="00441F60"/>
    <w:rsid w:val="00445418"/>
    <w:rsid w:val="0044617C"/>
    <w:rsid w:val="0045014B"/>
    <w:rsid w:val="004538FC"/>
    <w:rsid w:val="004547B7"/>
    <w:rsid w:val="00454B51"/>
    <w:rsid w:val="00455A06"/>
    <w:rsid w:val="00456421"/>
    <w:rsid w:val="00457CCB"/>
    <w:rsid w:val="0046084F"/>
    <w:rsid w:val="00461495"/>
    <w:rsid w:val="004664D7"/>
    <w:rsid w:val="0047142D"/>
    <w:rsid w:val="00471A69"/>
    <w:rsid w:val="00471D6F"/>
    <w:rsid w:val="0047452D"/>
    <w:rsid w:val="00476BB8"/>
    <w:rsid w:val="00492871"/>
    <w:rsid w:val="00493DC0"/>
    <w:rsid w:val="00495F1B"/>
    <w:rsid w:val="004974A8"/>
    <w:rsid w:val="004A3DC1"/>
    <w:rsid w:val="004A5407"/>
    <w:rsid w:val="004B582C"/>
    <w:rsid w:val="004B5A5F"/>
    <w:rsid w:val="004B5E5E"/>
    <w:rsid w:val="004B7912"/>
    <w:rsid w:val="004B7F15"/>
    <w:rsid w:val="004C2B2C"/>
    <w:rsid w:val="004C2B77"/>
    <w:rsid w:val="004C686F"/>
    <w:rsid w:val="004C6C4C"/>
    <w:rsid w:val="004C786D"/>
    <w:rsid w:val="004C7FB0"/>
    <w:rsid w:val="004D26E7"/>
    <w:rsid w:val="004D5117"/>
    <w:rsid w:val="004D5EF0"/>
    <w:rsid w:val="004D65D8"/>
    <w:rsid w:val="004D687A"/>
    <w:rsid w:val="004E1986"/>
    <w:rsid w:val="004E1EAA"/>
    <w:rsid w:val="004F023D"/>
    <w:rsid w:val="004F0745"/>
    <w:rsid w:val="004F0CF3"/>
    <w:rsid w:val="004F1606"/>
    <w:rsid w:val="004F4FD6"/>
    <w:rsid w:val="004F7E11"/>
    <w:rsid w:val="005011AF"/>
    <w:rsid w:val="0050187F"/>
    <w:rsid w:val="005043D7"/>
    <w:rsid w:val="0050487C"/>
    <w:rsid w:val="00504EB3"/>
    <w:rsid w:val="00510182"/>
    <w:rsid w:val="00513DF5"/>
    <w:rsid w:val="005148E7"/>
    <w:rsid w:val="00514F30"/>
    <w:rsid w:val="005163B1"/>
    <w:rsid w:val="00516DB3"/>
    <w:rsid w:val="00517512"/>
    <w:rsid w:val="00522730"/>
    <w:rsid w:val="005236AC"/>
    <w:rsid w:val="005258AE"/>
    <w:rsid w:val="0053108D"/>
    <w:rsid w:val="00532837"/>
    <w:rsid w:val="00540ACD"/>
    <w:rsid w:val="00541614"/>
    <w:rsid w:val="005434A4"/>
    <w:rsid w:val="005456F0"/>
    <w:rsid w:val="00545A8E"/>
    <w:rsid w:val="00552486"/>
    <w:rsid w:val="005536B4"/>
    <w:rsid w:val="005547CD"/>
    <w:rsid w:val="00556E8E"/>
    <w:rsid w:val="0056257E"/>
    <w:rsid w:val="0056272F"/>
    <w:rsid w:val="00566C83"/>
    <w:rsid w:val="00571373"/>
    <w:rsid w:val="00572248"/>
    <w:rsid w:val="00576C62"/>
    <w:rsid w:val="005777E7"/>
    <w:rsid w:val="00577A16"/>
    <w:rsid w:val="00582F1D"/>
    <w:rsid w:val="005856B9"/>
    <w:rsid w:val="0058734C"/>
    <w:rsid w:val="005960B4"/>
    <w:rsid w:val="005A4ECF"/>
    <w:rsid w:val="005B1962"/>
    <w:rsid w:val="005B545B"/>
    <w:rsid w:val="005C2B5C"/>
    <w:rsid w:val="005C32AF"/>
    <w:rsid w:val="005C599F"/>
    <w:rsid w:val="005D097F"/>
    <w:rsid w:val="005D1A78"/>
    <w:rsid w:val="005D2846"/>
    <w:rsid w:val="005D6B57"/>
    <w:rsid w:val="005D758B"/>
    <w:rsid w:val="005D78C9"/>
    <w:rsid w:val="005D7CFB"/>
    <w:rsid w:val="005F1771"/>
    <w:rsid w:val="005F4A9D"/>
    <w:rsid w:val="0060147D"/>
    <w:rsid w:val="006014B9"/>
    <w:rsid w:val="00615B0F"/>
    <w:rsid w:val="0062053C"/>
    <w:rsid w:val="0062283B"/>
    <w:rsid w:val="00624B0F"/>
    <w:rsid w:val="006261CF"/>
    <w:rsid w:val="00627CEE"/>
    <w:rsid w:val="00630493"/>
    <w:rsid w:val="00631159"/>
    <w:rsid w:val="00633D3A"/>
    <w:rsid w:val="00640B54"/>
    <w:rsid w:val="006411D4"/>
    <w:rsid w:val="006441F3"/>
    <w:rsid w:val="006461C3"/>
    <w:rsid w:val="00647353"/>
    <w:rsid w:val="006504BD"/>
    <w:rsid w:val="006523E9"/>
    <w:rsid w:val="00653A8C"/>
    <w:rsid w:val="00653B85"/>
    <w:rsid w:val="00655EFC"/>
    <w:rsid w:val="006607CA"/>
    <w:rsid w:val="00664785"/>
    <w:rsid w:val="00664852"/>
    <w:rsid w:val="00664D40"/>
    <w:rsid w:val="00673AAD"/>
    <w:rsid w:val="006859B2"/>
    <w:rsid w:val="00685A4D"/>
    <w:rsid w:val="00685F99"/>
    <w:rsid w:val="0069087A"/>
    <w:rsid w:val="00691A63"/>
    <w:rsid w:val="00691B80"/>
    <w:rsid w:val="00692F15"/>
    <w:rsid w:val="0069422A"/>
    <w:rsid w:val="00696C71"/>
    <w:rsid w:val="006A1F15"/>
    <w:rsid w:val="006A4829"/>
    <w:rsid w:val="006A4DB5"/>
    <w:rsid w:val="006A57A3"/>
    <w:rsid w:val="006A5EA8"/>
    <w:rsid w:val="006A77BD"/>
    <w:rsid w:val="006B099E"/>
    <w:rsid w:val="006B1112"/>
    <w:rsid w:val="006B547D"/>
    <w:rsid w:val="006B7757"/>
    <w:rsid w:val="006B7BAA"/>
    <w:rsid w:val="006C0347"/>
    <w:rsid w:val="006C34D2"/>
    <w:rsid w:val="006C5771"/>
    <w:rsid w:val="006D17A1"/>
    <w:rsid w:val="006D1D02"/>
    <w:rsid w:val="006D35A5"/>
    <w:rsid w:val="006D3BC9"/>
    <w:rsid w:val="006D4CCF"/>
    <w:rsid w:val="006E36BA"/>
    <w:rsid w:val="006E624F"/>
    <w:rsid w:val="006E6BAB"/>
    <w:rsid w:val="006F03E6"/>
    <w:rsid w:val="006F1877"/>
    <w:rsid w:val="006F18B9"/>
    <w:rsid w:val="00701E72"/>
    <w:rsid w:val="007050F2"/>
    <w:rsid w:val="0070594F"/>
    <w:rsid w:val="00706CC1"/>
    <w:rsid w:val="007148FB"/>
    <w:rsid w:val="00716735"/>
    <w:rsid w:val="007237F7"/>
    <w:rsid w:val="00723DB0"/>
    <w:rsid w:val="00726115"/>
    <w:rsid w:val="00726B29"/>
    <w:rsid w:val="00727E28"/>
    <w:rsid w:val="00735B24"/>
    <w:rsid w:val="00736161"/>
    <w:rsid w:val="00741CDA"/>
    <w:rsid w:val="00742D60"/>
    <w:rsid w:val="0074685E"/>
    <w:rsid w:val="007519C6"/>
    <w:rsid w:val="00760427"/>
    <w:rsid w:val="0076258C"/>
    <w:rsid w:val="00763FE4"/>
    <w:rsid w:val="00771451"/>
    <w:rsid w:val="007735A9"/>
    <w:rsid w:val="0077659A"/>
    <w:rsid w:val="007766A8"/>
    <w:rsid w:val="00780634"/>
    <w:rsid w:val="00781ECC"/>
    <w:rsid w:val="00787F59"/>
    <w:rsid w:val="0079033B"/>
    <w:rsid w:val="00790CAD"/>
    <w:rsid w:val="00793590"/>
    <w:rsid w:val="00794E1C"/>
    <w:rsid w:val="00794FDB"/>
    <w:rsid w:val="007A155C"/>
    <w:rsid w:val="007A3E72"/>
    <w:rsid w:val="007A4CE4"/>
    <w:rsid w:val="007A5B77"/>
    <w:rsid w:val="007A6596"/>
    <w:rsid w:val="007B3287"/>
    <w:rsid w:val="007C16AF"/>
    <w:rsid w:val="007C19E7"/>
    <w:rsid w:val="007C1E94"/>
    <w:rsid w:val="007C3F94"/>
    <w:rsid w:val="007D4EF9"/>
    <w:rsid w:val="007D67EE"/>
    <w:rsid w:val="007D6A4F"/>
    <w:rsid w:val="007E2216"/>
    <w:rsid w:val="007E5136"/>
    <w:rsid w:val="007E6966"/>
    <w:rsid w:val="007E6E16"/>
    <w:rsid w:val="007E710F"/>
    <w:rsid w:val="007F50EB"/>
    <w:rsid w:val="007F6C1A"/>
    <w:rsid w:val="007F7869"/>
    <w:rsid w:val="00800365"/>
    <w:rsid w:val="00800C80"/>
    <w:rsid w:val="00801B21"/>
    <w:rsid w:val="008029E5"/>
    <w:rsid w:val="00804C05"/>
    <w:rsid w:val="00806AE2"/>
    <w:rsid w:val="00806DCB"/>
    <w:rsid w:val="00807181"/>
    <w:rsid w:val="008073E4"/>
    <w:rsid w:val="0081474C"/>
    <w:rsid w:val="00815B34"/>
    <w:rsid w:val="008207DD"/>
    <w:rsid w:val="008208AD"/>
    <w:rsid w:val="00821410"/>
    <w:rsid w:val="00822613"/>
    <w:rsid w:val="0082311F"/>
    <w:rsid w:val="0082577C"/>
    <w:rsid w:val="0083573D"/>
    <w:rsid w:val="0083744C"/>
    <w:rsid w:val="008405F4"/>
    <w:rsid w:val="00841242"/>
    <w:rsid w:val="00846C8B"/>
    <w:rsid w:val="008477EF"/>
    <w:rsid w:val="0085095B"/>
    <w:rsid w:val="0085176E"/>
    <w:rsid w:val="008555C6"/>
    <w:rsid w:val="00861BC5"/>
    <w:rsid w:val="00863A09"/>
    <w:rsid w:val="00864044"/>
    <w:rsid w:val="008657D3"/>
    <w:rsid w:val="00867112"/>
    <w:rsid w:val="00870105"/>
    <w:rsid w:val="00871EEB"/>
    <w:rsid w:val="00876506"/>
    <w:rsid w:val="00877A14"/>
    <w:rsid w:val="00880EB4"/>
    <w:rsid w:val="0088181A"/>
    <w:rsid w:val="00881D38"/>
    <w:rsid w:val="00883898"/>
    <w:rsid w:val="00884260"/>
    <w:rsid w:val="00895C9F"/>
    <w:rsid w:val="008969CF"/>
    <w:rsid w:val="008A13F9"/>
    <w:rsid w:val="008A36FC"/>
    <w:rsid w:val="008A5A16"/>
    <w:rsid w:val="008A757F"/>
    <w:rsid w:val="008B00D0"/>
    <w:rsid w:val="008B0153"/>
    <w:rsid w:val="008B3BDC"/>
    <w:rsid w:val="008C27F8"/>
    <w:rsid w:val="008C5B84"/>
    <w:rsid w:val="008D61B1"/>
    <w:rsid w:val="008D64D5"/>
    <w:rsid w:val="008D6941"/>
    <w:rsid w:val="008D77EC"/>
    <w:rsid w:val="008E25DD"/>
    <w:rsid w:val="008E5B06"/>
    <w:rsid w:val="008F2163"/>
    <w:rsid w:val="008F2D51"/>
    <w:rsid w:val="008F6C94"/>
    <w:rsid w:val="009002AD"/>
    <w:rsid w:val="00901DF4"/>
    <w:rsid w:val="0090372A"/>
    <w:rsid w:val="00905B11"/>
    <w:rsid w:val="009076AA"/>
    <w:rsid w:val="0091350D"/>
    <w:rsid w:val="009158EF"/>
    <w:rsid w:val="00920949"/>
    <w:rsid w:val="00922D5A"/>
    <w:rsid w:val="00926E97"/>
    <w:rsid w:val="009275BB"/>
    <w:rsid w:val="00930D6B"/>
    <w:rsid w:val="00931064"/>
    <w:rsid w:val="00933216"/>
    <w:rsid w:val="009477AB"/>
    <w:rsid w:val="00955445"/>
    <w:rsid w:val="00957790"/>
    <w:rsid w:val="009578C2"/>
    <w:rsid w:val="00960A79"/>
    <w:rsid w:val="009619EF"/>
    <w:rsid w:val="0096229D"/>
    <w:rsid w:val="00971919"/>
    <w:rsid w:val="00972E79"/>
    <w:rsid w:val="00975784"/>
    <w:rsid w:val="00982327"/>
    <w:rsid w:val="009827CA"/>
    <w:rsid w:val="0098284A"/>
    <w:rsid w:val="00983BF7"/>
    <w:rsid w:val="00985708"/>
    <w:rsid w:val="0098602E"/>
    <w:rsid w:val="00987BE9"/>
    <w:rsid w:val="00994593"/>
    <w:rsid w:val="009A08F0"/>
    <w:rsid w:val="009A1C1A"/>
    <w:rsid w:val="009A7B96"/>
    <w:rsid w:val="009B1299"/>
    <w:rsid w:val="009B522A"/>
    <w:rsid w:val="009C1E5F"/>
    <w:rsid w:val="009C78D9"/>
    <w:rsid w:val="009C7984"/>
    <w:rsid w:val="009D30E5"/>
    <w:rsid w:val="009D3B50"/>
    <w:rsid w:val="009D588D"/>
    <w:rsid w:val="009D5CA1"/>
    <w:rsid w:val="009E157B"/>
    <w:rsid w:val="009E6709"/>
    <w:rsid w:val="009F219D"/>
    <w:rsid w:val="00A005CF"/>
    <w:rsid w:val="00A01EA8"/>
    <w:rsid w:val="00A0768C"/>
    <w:rsid w:val="00A12354"/>
    <w:rsid w:val="00A12B00"/>
    <w:rsid w:val="00A138C8"/>
    <w:rsid w:val="00A14B8A"/>
    <w:rsid w:val="00A1676C"/>
    <w:rsid w:val="00A16E95"/>
    <w:rsid w:val="00A17913"/>
    <w:rsid w:val="00A2048D"/>
    <w:rsid w:val="00A2254A"/>
    <w:rsid w:val="00A22D37"/>
    <w:rsid w:val="00A24BA3"/>
    <w:rsid w:val="00A24C1A"/>
    <w:rsid w:val="00A25E0C"/>
    <w:rsid w:val="00A32222"/>
    <w:rsid w:val="00A326A6"/>
    <w:rsid w:val="00A35B54"/>
    <w:rsid w:val="00A3714B"/>
    <w:rsid w:val="00A37F16"/>
    <w:rsid w:val="00A4268A"/>
    <w:rsid w:val="00A436B1"/>
    <w:rsid w:val="00A50218"/>
    <w:rsid w:val="00A503FF"/>
    <w:rsid w:val="00A53715"/>
    <w:rsid w:val="00A540E3"/>
    <w:rsid w:val="00A546B3"/>
    <w:rsid w:val="00A5678D"/>
    <w:rsid w:val="00A610DD"/>
    <w:rsid w:val="00A61B3F"/>
    <w:rsid w:val="00A64E16"/>
    <w:rsid w:val="00A66BBE"/>
    <w:rsid w:val="00A708D4"/>
    <w:rsid w:val="00A7413B"/>
    <w:rsid w:val="00A765FF"/>
    <w:rsid w:val="00A77A10"/>
    <w:rsid w:val="00A77F87"/>
    <w:rsid w:val="00A82A24"/>
    <w:rsid w:val="00A841D9"/>
    <w:rsid w:val="00A86401"/>
    <w:rsid w:val="00A94867"/>
    <w:rsid w:val="00A9579B"/>
    <w:rsid w:val="00AA1BD9"/>
    <w:rsid w:val="00AA26F8"/>
    <w:rsid w:val="00AA6DA7"/>
    <w:rsid w:val="00AB18AB"/>
    <w:rsid w:val="00AB352C"/>
    <w:rsid w:val="00AB4C2D"/>
    <w:rsid w:val="00AB571A"/>
    <w:rsid w:val="00AB6352"/>
    <w:rsid w:val="00AB7BB3"/>
    <w:rsid w:val="00AC31E2"/>
    <w:rsid w:val="00AC3DDC"/>
    <w:rsid w:val="00AC5E92"/>
    <w:rsid w:val="00AD113B"/>
    <w:rsid w:val="00AD4A4F"/>
    <w:rsid w:val="00AE0369"/>
    <w:rsid w:val="00AE044C"/>
    <w:rsid w:val="00AE0DC2"/>
    <w:rsid w:val="00AE1749"/>
    <w:rsid w:val="00AE391F"/>
    <w:rsid w:val="00AE4296"/>
    <w:rsid w:val="00AE7805"/>
    <w:rsid w:val="00AF0C4A"/>
    <w:rsid w:val="00AF0D1F"/>
    <w:rsid w:val="00AF101E"/>
    <w:rsid w:val="00AF2BC0"/>
    <w:rsid w:val="00AF3320"/>
    <w:rsid w:val="00AF3AD4"/>
    <w:rsid w:val="00AF42BD"/>
    <w:rsid w:val="00B03B76"/>
    <w:rsid w:val="00B03B8F"/>
    <w:rsid w:val="00B0735D"/>
    <w:rsid w:val="00B11DF3"/>
    <w:rsid w:val="00B16DD8"/>
    <w:rsid w:val="00B21B47"/>
    <w:rsid w:val="00B224B5"/>
    <w:rsid w:val="00B232AE"/>
    <w:rsid w:val="00B27920"/>
    <w:rsid w:val="00B30744"/>
    <w:rsid w:val="00B3457F"/>
    <w:rsid w:val="00B4375D"/>
    <w:rsid w:val="00B508A9"/>
    <w:rsid w:val="00B52D66"/>
    <w:rsid w:val="00B5350C"/>
    <w:rsid w:val="00B55BE0"/>
    <w:rsid w:val="00B63957"/>
    <w:rsid w:val="00B659FC"/>
    <w:rsid w:val="00B7002F"/>
    <w:rsid w:val="00B71515"/>
    <w:rsid w:val="00B73CDE"/>
    <w:rsid w:val="00B776D7"/>
    <w:rsid w:val="00B80979"/>
    <w:rsid w:val="00B82464"/>
    <w:rsid w:val="00B82F88"/>
    <w:rsid w:val="00B840D8"/>
    <w:rsid w:val="00B91DD8"/>
    <w:rsid w:val="00B923B9"/>
    <w:rsid w:val="00BA0C42"/>
    <w:rsid w:val="00BA0E58"/>
    <w:rsid w:val="00BA1AF3"/>
    <w:rsid w:val="00BA39F3"/>
    <w:rsid w:val="00BA514C"/>
    <w:rsid w:val="00BA7728"/>
    <w:rsid w:val="00BB060C"/>
    <w:rsid w:val="00BB56D7"/>
    <w:rsid w:val="00BB7972"/>
    <w:rsid w:val="00BC0DBD"/>
    <w:rsid w:val="00BC2F5C"/>
    <w:rsid w:val="00BC5606"/>
    <w:rsid w:val="00BD187C"/>
    <w:rsid w:val="00BD22D2"/>
    <w:rsid w:val="00BD40A2"/>
    <w:rsid w:val="00BE0A6D"/>
    <w:rsid w:val="00BE1653"/>
    <w:rsid w:val="00BE47A7"/>
    <w:rsid w:val="00BE4D8D"/>
    <w:rsid w:val="00BE508C"/>
    <w:rsid w:val="00BE6D1F"/>
    <w:rsid w:val="00BE7A7A"/>
    <w:rsid w:val="00BE7BED"/>
    <w:rsid w:val="00BF0995"/>
    <w:rsid w:val="00BF15BE"/>
    <w:rsid w:val="00BF2CFB"/>
    <w:rsid w:val="00BF31A6"/>
    <w:rsid w:val="00BF6C46"/>
    <w:rsid w:val="00C01343"/>
    <w:rsid w:val="00C03B3D"/>
    <w:rsid w:val="00C067B8"/>
    <w:rsid w:val="00C10A06"/>
    <w:rsid w:val="00C1286C"/>
    <w:rsid w:val="00C131DC"/>
    <w:rsid w:val="00C13C0C"/>
    <w:rsid w:val="00C14FD4"/>
    <w:rsid w:val="00C151F9"/>
    <w:rsid w:val="00C15817"/>
    <w:rsid w:val="00C1754A"/>
    <w:rsid w:val="00C22462"/>
    <w:rsid w:val="00C23A6B"/>
    <w:rsid w:val="00C27278"/>
    <w:rsid w:val="00C27EAD"/>
    <w:rsid w:val="00C30735"/>
    <w:rsid w:val="00C332F0"/>
    <w:rsid w:val="00C351DF"/>
    <w:rsid w:val="00C433C6"/>
    <w:rsid w:val="00C44753"/>
    <w:rsid w:val="00C450CB"/>
    <w:rsid w:val="00C45508"/>
    <w:rsid w:val="00C50851"/>
    <w:rsid w:val="00C51B90"/>
    <w:rsid w:val="00C52A34"/>
    <w:rsid w:val="00C54E76"/>
    <w:rsid w:val="00C57281"/>
    <w:rsid w:val="00C618C0"/>
    <w:rsid w:val="00C62AD5"/>
    <w:rsid w:val="00C649E4"/>
    <w:rsid w:val="00C65A4C"/>
    <w:rsid w:val="00C666A4"/>
    <w:rsid w:val="00C66D3F"/>
    <w:rsid w:val="00C67EDD"/>
    <w:rsid w:val="00C71192"/>
    <w:rsid w:val="00C725DE"/>
    <w:rsid w:val="00C760DD"/>
    <w:rsid w:val="00C76834"/>
    <w:rsid w:val="00C76D3B"/>
    <w:rsid w:val="00C849D0"/>
    <w:rsid w:val="00C94952"/>
    <w:rsid w:val="00C95C26"/>
    <w:rsid w:val="00CA1007"/>
    <w:rsid w:val="00CA2175"/>
    <w:rsid w:val="00CA4667"/>
    <w:rsid w:val="00CA476A"/>
    <w:rsid w:val="00CA7415"/>
    <w:rsid w:val="00CB4D54"/>
    <w:rsid w:val="00CB6487"/>
    <w:rsid w:val="00CD14A5"/>
    <w:rsid w:val="00CD39EA"/>
    <w:rsid w:val="00CD5777"/>
    <w:rsid w:val="00CD7015"/>
    <w:rsid w:val="00CE13D1"/>
    <w:rsid w:val="00CF117F"/>
    <w:rsid w:val="00CF144D"/>
    <w:rsid w:val="00CF165E"/>
    <w:rsid w:val="00CF2F3C"/>
    <w:rsid w:val="00CF5E00"/>
    <w:rsid w:val="00CF77C0"/>
    <w:rsid w:val="00D0248D"/>
    <w:rsid w:val="00D03152"/>
    <w:rsid w:val="00D07889"/>
    <w:rsid w:val="00D129DB"/>
    <w:rsid w:val="00D130FA"/>
    <w:rsid w:val="00D14005"/>
    <w:rsid w:val="00D15268"/>
    <w:rsid w:val="00D15C44"/>
    <w:rsid w:val="00D176B8"/>
    <w:rsid w:val="00D22EF6"/>
    <w:rsid w:val="00D23666"/>
    <w:rsid w:val="00D25CAC"/>
    <w:rsid w:val="00D26A42"/>
    <w:rsid w:val="00D34895"/>
    <w:rsid w:val="00D410F3"/>
    <w:rsid w:val="00D44D4F"/>
    <w:rsid w:val="00D47EEB"/>
    <w:rsid w:val="00D50619"/>
    <w:rsid w:val="00D54960"/>
    <w:rsid w:val="00D54966"/>
    <w:rsid w:val="00D54E0A"/>
    <w:rsid w:val="00D55EA1"/>
    <w:rsid w:val="00D60606"/>
    <w:rsid w:val="00D62B3B"/>
    <w:rsid w:val="00D66239"/>
    <w:rsid w:val="00D71970"/>
    <w:rsid w:val="00D76C40"/>
    <w:rsid w:val="00D82222"/>
    <w:rsid w:val="00D840E2"/>
    <w:rsid w:val="00D8677A"/>
    <w:rsid w:val="00D9161C"/>
    <w:rsid w:val="00D91CD8"/>
    <w:rsid w:val="00D9437B"/>
    <w:rsid w:val="00D96ABA"/>
    <w:rsid w:val="00DA23E4"/>
    <w:rsid w:val="00DA2AF5"/>
    <w:rsid w:val="00DA7EF3"/>
    <w:rsid w:val="00DB0528"/>
    <w:rsid w:val="00DB112D"/>
    <w:rsid w:val="00DB1A4B"/>
    <w:rsid w:val="00DB5A80"/>
    <w:rsid w:val="00DB5CC0"/>
    <w:rsid w:val="00DB6EAF"/>
    <w:rsid w:val="00DC0C25"/>
    <w:rsid w:val="00DD3BA4"/>
    <w:rsid w:val="00DD3C7A"/>
    <w:rsid w:val="00DD6B9C"/>
    <w:rsid w:val="00DE49C1"/>
    <w:rsid w:val="00DF1CF2"/>
    <w:rsid w:val="00DF4B56"/>
    <w:rsid w:val="00DF71E7"/>
    <w:rsid w:val="00E01232"/>
    <w:rsid w:val="00E013F0"/>
    <w:rsid w:val="00E032C9"/>
    <w:rsid w:val="00E05957"/>
    <w:rsid w:val="00E12962"/>
    <w:rsid w:val="00E221B6"/>
    <w:rsid w:val="00E22D56"/>
    <w:rsid w:val="00E2692F"/>
    <w:rsid w:val="00E27050"/>
    <w:rsid w:val="00E30A3D"/>
    <w:rsid w:val="00E31659"/>
    <w:rsid w:val="00E33F81"/>
    <w:rsid w:val="00E3612F"/>
    <w:rsid w:val="00E413F3"/>
    <w:rsid w:val="00E43A83"/>
    <w:rsid w:val="00E44D7C"/>
    <w:rsid w:val="00E4660C"/>
    <w:rsid w:val="00E50117"/>
    <w:rsid w:val="00E50241"/>
    <w:rsid w:val="00E52EBA"/>
    <w:rsid w:val="00E5300D"/>
    <w:rsid w:val="00E53F5D"/>
    <w:rsid w:val="00E558FB"/>
    <w:rsid w:val="00E55F7D"/>
    <w:rsid w:val="00E57B81"/>
    <w:rsid w:val="00E628C7"/>
    <w:rsid w:val="00E63C62"/>
    <w:rsid w:val="00E653E0"/>
    <w:rsid w:val="00E656EF"/>
    <w:rsid w:val="00E676DF"/>
    <w:rsid w:val="00E718D6"/>
    <w:rsid w:val="00E71B1C"/>
    <w:rsid w:val="00E73269"/>
    <w:rsid w:val="00E76AEA"/>
    <w:rsid w:val="00E82445"/>
    <w:rsid w:val="00E87584"/>
    <w:rsid w:val="00E906F1"/>
    <w:rsid w:val="00E907EE"/>
    <w:rsid w:val="00E90DEA"/>
    <w:rsid w:val="00E9187D"/>
    <w:rsid w:val="00E92680"/>
    <w:rsid w:val="00E940AE"/>
    <w:rsid w:val="00E950EC"/>
    <w:rsid w:val="00E9541E"/>
    <w:rsid w:val="00E97CCF"/>
    <w:rsid w:val="00EA0FF3"/>
    <w:rsid w:val="00EB45FC"/>
    <w:rsid w:val="00EC238C"/>
    <w:rsid w:val="00EC2BF0"/>
    <w:rsid w:val="00EC3DFE"/>
    <w:rsid w:val="00EC3E78"/>
    <w:rsid w:val="00EC6316"/>
    <w:rsid w:val="00ED380A"/>
    <w:rsid w:val="00ED3CD6"/>
    <w:rsid w:val="00ED47E3"/>
    <w:rsid w:val="00ED4D5D"/>
    <w:rsid w:val="00ED6692"/>
    <w:rsid w:val="00ED7D03"/>
    <w:rsid w:val="00EE5AFC"/>
    <w:rsid w:val="00EE61FE"/>
    <w:rsid w:val="00EE6DD4"/>
    <w:rsid w:val="00EF5C13"/>
    <w:rsid w:val="00EF60E3"/>
    <w:rsid w:val="00F03B37"/>
    <w:rsid w:val="00F0555F"/>
    <w:rsid w:val="00F05BAE"/>
    <w:rsid w:val="00F06003"/>
    <w:rsid w:val="00F069E1"/>
    <w:rsid w:val="00F074A5"/>
    <w:rsid w:val="00F10AC9"/>
    <w:rsid w:val="00F112CD"/>
    <w:rsid w:val="00F11923"/>
    <w:rsid w:val="00F1645A"/>
    <w:rsid w:val="00F20CC9"/>
    <w:rsid w:val="00F22517"/>
    <w:rsid w:val="00F24F37"/>
    <w:rsid w:val="00F2595A"/>
    <w:rsid w:val="00F2595C"/>
    <w:rsid w:val="00F25BFF"/>
    <w:rsid w:val="00F2769C"/>
    <w:rsid w:val="00F27AB9"/>
    <w:rsid w:val="00F27F41"/>
    <w:rsid w:val="00F316A0"/>
    <w:rsid w:val="00F32B5E"/>
    <w:rsid w:val="00F32EED"/>
    <w:rsid w:val="00F3323B"/>
    <w:rsid w:val="00F34F19"/>
    <w:rsid w:val="00F40764"/>
    <w:rsid w:val="00F4086F"/>
    <w:rsid w:val="00F42490"/>
    <w:rsid w:val="00F44561"/>
    <w:rsid w:val="00F449EB"/>
    <w:rsid w:val="00F4723D"/>
    <w:rsid w:val="00F517B1"/>
    <w:rsid w:val="00F53A67"/>
    <w:rsid w:val="00F54549"/>
    <w:rsid w:val="00F56DB6"/>
    <w:rsid w:val="00F5776F"/>
    <w:rsid w:val="00F7532E"/>
    <w:rsid w:val="00F75D6B"/>
    <w:rsid w:val="00F80672"/>
    <w:rsid w:val="00F80C32"/>
    <w:rsid w:val="00F83261"/>
    <w:rsid w:val="00F86312"/>
    <w:rsid w:val="00F8661E"/>
    <w:rsid w:val="00F93EFD"/>
    <w:rsid w:val="00FA0457"/>
    <w:rsid w:val="00FA7357"/>
    <w:rsid w:val="00FA7E24"/>
    <w:rsid w:val="00FB67F3"/>
    <w:rsid w:val="00FC0FFB"/>
    <w:rsid w:val="00FC14D7"/>
    <w:rsid w:val="00FC37FC"/>
    <w:rsid w:val="00FC62F3"/>
    <w:rsid w:val="00FC7B05"/>
    <w:rsid w:val="00FD0A83"/>
    <w:rsid w:val="00FD0AEF"/>
    <w:rsid w:val="00FD1216"/>
    <w:rsid w:val="00FD15A7"/>
    <w:rsid w:val="00FD31C2"/>
    <w:rsid w:val="00FE070B"/>
    <w:rsid w:val="00FE3FA1"/>
    <w:rsid w:val="00FE4392"/>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FACAE24F-6204-4D32-8404-386DC1C1E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67"/>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67"/>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67"/>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67"/>
      </w:numPr>
      <w:adjustRightInd w:val="0"/>
      <w:spacing w:after="120" w:line="240" w:lineRule="auto"/>
      <w:jc w:val="both"/>
      <w:outlineLvl w:val="3"/>
    </w:pPr>
    <w:rPr>
      <w:rFonts w:ascii="Arial" w:eastAsia="STZhongsong" w:hAnsi="Arial" w:cs="Arial"/>
      <w:lang w:eastAsia="zh-CN"/>
    </w:rPr>
  </w:style>
  <w:style w:type="paragraph" w:styleId="Heading5">
    <w:name w:val="heading 5"/>
    <w:basedOn w:val="Normal"/>
    <w:next w:val="Normal"/>
    <w:link w:val="Heading5Char"/>
    <w:uiPriority w:val="9"/>
    <w:semiHidden/>
    <w:unhideWhenUsed/>
    <w:qFormat/>
    <w:rsid w:val="0058734C"/>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iPriority w:val="99"/>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semiHidden/>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basedOn w:val="DefaultParagraphFont"/>
    <w:link w:val="Heading5"/>
    <w:uiPriority w:val="9"/>
    <w:semiHidden/>
    <w:rsid w:val="0058734C"/>
    <w:rPr>
      <w:rFonts w:asciiTheme="majorHAnsi" w:eastAsiaTheme="majorEastAsia" w:hAnsiTheme="majorHAnsi" w:cstheme="majorBidi"/>
      <w:color w:val="1F4D78" w:themeColor="accent1" w:themeShade="7F"/>
    </w:rPr>
  </w:style>
  <w:style w:type="paragraph" w:styleId="BodyTextIndent3">
    <w:name w:val="Body Text Indent 3"/>
    <w:basedOn w:val="Normal"/>
    <w:link w:val="BodyTextIndent3Char"/>
    <w:uiPriority w:val="99"/>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rsid w:val="0058734C"/>
    <w:rPr>
      <w:sz w:val="16"/>
      <w:szCs w:val="16"/>
    </w:rPr>
  </w:style>
  <w:style w:type="table" w:styleId="TableGrid">
    <w:name w:val="Table Grid"/>
    <w:basedOn w:val="TableNormal"/>
    <w:uiPriority w:val="3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unhideWhenUsed/>
    <w:rsid w:val="00405EFE"/>
    <w:rPr>
      <w:sz w:val="16"/>
      <w:szCs w:val="16"/>
    </w:rPr>
  </w:style>
  <w:style w:type="paragraph" w:styleId="CommentText">
    <w:name w:val="annotation text"/>
    <w:basedOn w:val="Normal"/>
    <w:link w:val="CommentTextChar"/>
    <w:uiPriority w:val="99"/>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954F72"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492871"/>
  </w:style>
  <w:style w:type="paragraph" w:customStyle="1" w:styleId="Style7">
    <w:name w:val="Style7"/>
    <w:basedOn w:val="Heading1"/>
    <w:next w:val="Style8"/>
    <w:qFormat/>
    <w:rsid w:val="00E906F1"/>
    <w:pPr>
      <w:numPr>
        <w:numId w:val="40"/>
      </w:numPr>
      <w:spacing w:before="240"/>
      <w:ind w:left="1004"/>
    </w:pPr>
    <w:rPr>
      <w:rFonts w:cs="Arial"/>
      <w:sz w:val="22"/>
      <w:szCs w:val="22"/>
    </w:rPr>
  </w:style>
  <w:style w:type="paragraph" w:customStyle="1" w:styleId="Style8">
    <w:name w:val="Style8"/>
    <w:basedOn w:val="ListParagraph"/>
    <w:next w:val="Style9"/>
    <w:qFormat/>
    <w:rsid w:val="00E906F1"/>
    <w:pPr>
      <w:numPr>
        <w:ilvl w:val="1"/>
        <w:numId w:val="40"/>
      </w:numPr>
    </w:pPr>
    <w:rPr>
      <w:rFonts w:cs="Arial"/>
      <w:sz w:val="22"/>
      <w:szCs w:val="22"/>
    </w:rPr>
  </w:style>
  <w:style w:type="paragraph" w:customStyle="1" w:styleId="Style9">
    <w:name w:val="Style9"/>
    <w:basedOn w:val="ListParagraph"/>
    <w:next w:val="Style10"/>
    <w:link w:val="Style9Char"/>
    <w:qFormat/>
    <w:rsid w:val="00E906F1"/>
    <w:pPr>
      <w:numPr>
        <w:ilvl w:val="2"/>
        <w:numId w:val="40"/>
      </w:numPr>
    </w:pPr>
    <w:rPr>
      <w:rFonts w:cs="Arial"/>
      <w:sz w:val="22"/>
      <w:szCs w:val="22"/>
    </w:rPr>
  </w:style>
  <w:style w:type="paragraph" w:customStyle="1" w:styleId="Style10">
    <w:name w:val="Style10"/>
    <w:basedOn w:val="ListParagraph"/>
    <w:qFormat/>
    <w:rsid w:val="00E906F1"/>
    <w:pPr>
      <w:numPr>
        <w:ilvl w:val="3"/>
        <w:numId w:val="40"/>
      </w:numPr>
    </w:pPr>
    <w:rPr>
      <w:rFonts w:cs="Arial"/>
      <w:sz w:val="22"/>
      <w:szCs w:val="22"/>
    </w:rPr>
  </w:style>
  <w:style w:type="character" w:customStyle="1" w:styleId="Style9Char">
    <w:name w:val="Style9 Char"/>
    <w:basedOn w:val="DefaultParagraphFont"/>
    <w:link w:val="Style9"/>
    <w:rsid w:val="00E906F1"/>
    <w:rPr>
      <w:rFonts w:ascii="Arial" w:eastAsia="Times New Roman" w:hAnsi="Arial" w:cs="Arial"/>
    </w:rPr>
  </w:style>
  <w:style w:type="table" w:customStyle="1" w:styleId="TableGrid1">
    <w:name w:val="Table Grid1"/>
    <w:basedOn w:val="TableNormal"/>
    <w:next w:val="TableGrid"/>
    <w:uiPriority w:val="59"/>
    <w:rsid w:val="002F7B9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477EF"/>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8477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77EF"/>
    <w:rPr>
      <w:sz w:val="20"/>
      <w:szCs w:val="20"/>
    </w:rPr>
  </w:style>
  <w:style w:type="character" w:styleId="FootnoteReference">
    <w:name w:val="footnote reference"/>
    <w:uiPriority w:val="99"/>
    <w:unhideWhenUsed/>
    <w:rsid w:val="008477EF"/>
    <w:rPr>
      <w:vertAlign w:val="superscript"/>
    </w:rPr>
  </w:style>
  <w:style w:type="paragraph" w:customStyle="1" w:styleId="m-6762172391688880704gmail-msolistparagraph">
    <w:name w:val="m_-6762172391688880704gmail-msolistparagraph"/>
    <w:basedOn w:val="Normal"/>
    <w:rsid w:val="00C03B3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D47EE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47EE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47EE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3DDC"/>
    <w:pPr>
      <w:spacing w:after="0" w:line="240" w:lineRule="auto"/>
    </w:pPr>
  </w:style>
  <w:style w:type="table" w:customStyle="1" w:styleId="TableGrid5">
    <w:name w:val="Table Grid5"/>
    <w:basedOn w:val="TableNormal"/>
    <w:next w:val="TableGrid"/>
    <w:uiPriority w:val="39"/>
    <w:rsid w:val="004B582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603533921">
      <w:bodyDiv w:val="1"/>
      <w:marLeft w:val="0"/>
      <w:marRight w:val="0"/>
      <w:marTop w:val="0"/>
      <w:marBottom w:val="0"/>
      <w:divBdr>
        <w:top w:val="none" w:sz="0" w:space="0" w:color="auto"/>
        <w:left w:val="none" w:sz="0" w:space="0" w:color="auto"/>
        <w:bottom w:val="none" w:sz="0" w:space="0" w:color="auto"/>
        <w:right w:val="none" w:sz="0" w:space="0" w:color="auto"/>
      </w:divBdr>
      <w:divsChild>
        <w:div w:id="1934165023">
          <w:marLeft w:val="0"/>
          <w:marRight w:val="0"/>
          <w:marTop w:val="0"/>
          <w:marBottom w:val="0"/>
          <w:divBdr>
            <w:top w:val="none" w:sz="0" w:space="0" w:color="auto"/>
            <w:left w:val="none" w:sz="0" w:space="0" w:color="auto"/>
            <w:bottom w:val="none" w:sz="0" w:space="0" w:color="auto"/>
            <w:right w:val="none" w:sz="0" w:space="0" w:color="auto"/>
          </w:divBdr>
        </w:div>
        <w:div w:id="851378443">
          <w:marLeft w:val="0"/>
          <w:marRight w:val="0"/>
          <w:marTop w:val="0"/>
          <w:marBottom w:val="0"/>
          <w:divBdr>
            <w:top w:val="none" w:sz="0" w:space="0" w:color="auto"/>
            <w:left w:val="none" w:sz="0" w:space="0" w:color="auto"/>
            <w:bottom w:val="none" w:sz="0" w:space="0" w:color="auto"/>
            <w:right w:val="none" w:sz="0" w:space="0" w:color="auto"/>
          </w:divBdr>
        </w:div>
        <w:div w:id="150145300">
          <w:marLeft w:val="0"/>
          <w:marRight w:val="0"/>
          <w:marTop w:val="0"/>
          <w:marBottom w:val="0"/>
          <w:divBdr>
            <w:top w:val="none" w:sz="0" w:space="0" w:color="auto"/>
            <w:left w:val="none" w:sz="0" w:space="0" w:color="auto"/>
            <w:bottom w:val="none" w:sz="0" w:space="0" w:color="auto"/>
            <w:right w:val="none" w:sz="0" w:space="0" w:color="auto"/>
          </w:divBdr>
        </w:div>
        <w:div w:id="1094012024">
          <w:marLeft w:val="0"/>
          <w:marRight w:val="0"/>
          <w:marTop w:val="0"/>
          <w:marBottom w:val="0"/>
          <w:divBdr>
            <w:top w:val="none" w:sz="0" w:space="0" w:color="auto"/>
            <w:left w:val="none" w:sz="0" w:space="0" w:color="auto"/>
            <w:bottom w:val="none" w:sz="0" w:space="0" w:color="auto"/>
            <w:right w:val="none" w:sz="0" w:space="0" w:color="auto"/>
          </w:divBdr>
        </w:div>
        <w:div w:id="730733785">
          <w:marLeft w:val="0"/>
          <w:marRight w:val="0"/>
          <w:marTop w:val="0"/>
          <w:marBottom w:val="0"/>
          <w:divBdr>
            <w:top w:val="none" w:sz="0" w:space="0" w:color="auto"/>
            <w:left w:val="none" w:sz="0" w:space="0" w:color="auto"/>
            <w:bottom w:val="none" w:sz="0" w:space="0" w:color="auto"/>
            <w:right w:val="none" w:sz="0" w:space="0" w:color="auto"/>
          </w:divBdr>
        </w:div>
        <w:div w:id="1076896697">
          <w:marLeft w:val="0"/>
          <w:marRight w:val="0"/>
          <w:marTop w:val="0"/>
          <w:marBottom w:val="0"/>
          <w:divBdr>
            <w:top w:val="none" w:sz="0" w:space="0" w:color="auto"/>
            <w:left w:val="none" w:sz="0" w:space="0" w:color="auto"/>
            <w:bottom w:val="none" w:sz="0" w:space="0" w:color="auto"/>
            <w:right w:val="none" w:sz="0" w:space="0" w:color="auto"/>
          </w:divBdr>
        </w:div>
        <w:div w:id="2061204776">
          <w:marLeft w:val="0"/>
          <w:marRight w:val="0"/>
          <w:marTop w:val="0"/>
          <w:marBottom w:val="0"/>
          <w:divBdr>
            <w:top w:val="none" w:sz="0" w:space="0" w:color="auto"/>
            <w:left w:val="none" w:sz="0" w:space="0" w:color="auto"/>
            <w:bottom w:val="none" w:sz="0" w:space="0" w:color="auto"/>
            <w:right w:val="none" w:sz="0" w:space="0" w:color="auto"/>
          </w:divBdr>
        </w:div>
        <w:div w:id="286665228">
          <w:marLeft w:val="0"/>
          <w:marRight w:val="0"/>
          <w:marTop w:val="0"/>
          <w:marBottom w:val="0"/>
          <w:divBdr>
            <w:top w:val="none" w:sz="0" w:space="0" w:color="auto"/>
            <w:left w:val="none" w:sz="0" w:space="0" w:color="auto"/>
            <w:bottom w:val="none" w:sz="0" w:space="0" w:color="auto"/>
            <w:right w:val="none" w:sz="0" w:space="0" w:color="auto"/>
          </w:divBdr>
        </w:div>
        <w:div w:id="535507586">
          <w:marLeft w:val="0"/>
          <w:marRight w:val="0"/>
          <w:marTop w:val="0"/>
          <w:marBottom w:val="0"/>
          <w:divBdr>
            <w:top w:val="none" w:sz="0" w:space="0" w:color="auto"/>
            <w:left w:val="none" w:sz="0" w:space="0" w:color="auto"/>
            <w:bottom w:val="none" w:sz="0" w:space="0" w:color="auto"/>
            <w:right w:val="none" w:sz="0" w:space="0" w:color="auto"/>
          </w:divBdr>
        </w:div>
        <w:div w:id="1302229364">
          <w:marLeft w:val="0"/>
          <w:marRight w:val="0"/>
          <w:marTop w:val="0"/>
          <w:marBottom w:val="0"/>
          <w:divBdr>
            <w:top w:val="none" w:sz="0" w:space="0" w:color="auto"/>
            <w:left w:val="none" w:sz="0" w:space="0" w:color="auto"/>
            <w:bottom w:val="none" w:sz="0" w:space="0" w:color="auto"/>
            <w:right w:val="none" w:sz="0" w:space="0" w:color="auto"/>
          </w:divBdr>
        </w:div>
        <w:div w:id="688415158">
          <w:marLeft w:val="0"/>
          <w:marRight w:val="0"/>
          <w:marTop w:val="0"/>
          <w:marBottom w:val="0"/>
          <w:divBdr>
            <w:top w:val="none" w:sz="0" w:space="0" w:color="auto"/>
            <w:left w:val="none" w:sz="0" w:space="0" w:color="auto"/>
            <w:bottom w:val="none" w:sz="0" w:space="0" w:color="auto"/>
            <w:right w:val="none" w:sz="0" w:space="0" w:color="auto"/>
          </w:divBdr>
        </w:div>
      </w:divsChild>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venant-mailbox@mod.uk" TargetMode="External"/><Relationship Id="rId18" Type="http://schemas.openxmlformats.org/officeDocument/2006/relationships/hyperlink" Target="https://www.gov.uk/government/organisations/civil-service" TargetMode="External"/><Relationship Id="rId26" Type="http://schemas.openxmlformats.org/officeDocument/2006/relationships/hyperlink" Target="https://responsibilitydeal.dh.gov.uk/pledges/pledge/?pl=16" TargetMode="External"/><Relationship Id="rId3" Type="http://schemas.openxmlformats.org/officeDocument/2006/relationships/customXml" Target="../customXml/item3.xml"/><Relationship Id="rId21" Type="http://schemas.openxmlformats.org/officeDocument/2006/relationships/hyperlink" Target="https://responsibilitydeal.dh.gov.uk/pledges/pledge/?pl=11" TargetMode="External"/><Relationship Id="rId7" Type="http://schemas.openxmlformats.org/officeDocument/2006/relationships/settings" Target="settings.xml"/><Relationship Id="rId12" Type="http://schemas.openxmlformats.org/officeDocument/2006/relationships/hyperlink" Target="https://www.gov.uk/government/publications/2010-to-2015-government-policy-armed-forces-covenant/2010-to-2015-government-policy-armed-forces-covenant" TargetMode="External"/><Relationship Id="rId17" Type="http://schemas.openxmlformats.org/officeDocument/2006/relationships/hyperlink" Target="http://www.ons.gov.uk/employmentandlabourmarket/peopleinwork/publicsectorpersonnel/bulletins/civilservicestatistics/2016" TargetMode="External"/><Relationship Id="rId25" Type="http://schemas.openxmlformats.org/officeDocument/2006/relationships/hyperlink" Target="https://responsibilitydeal.dh.gov.uk/pledges/pledge/?pl=15"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ns.gov.uk/employmentandlabourmarket/peopleinwork/publicsectorpersonnel/bulletins/publicsectoremployment/september2016" TargetMode="External"/><Relationship Id="rId20" Type="http://schemas.openxmlformats.org/officeDocument/2006/relationships/hyperlink" Target="https://responsibilitydeal.dh.gov.uk/pledges/pledge/?pl=13" TargetMode="External"/><Relationship Id="rId29" Type="http://schemas.openxmlformats.org/officeDocument/2006/relationships/hyperlink" Target="https://responsibilitydeal.dh.gov.uk/pledges/pledge/?pl=4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responsibilitydeal.dh.gov.uk/pledges/pledge/?pl=19"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ec.europa.eu/enterprise/policies/sme/facts-figures-analysis/sme-definition/" TargetMode="External"/><Relationship Id="rId23" Type="http://schemas.openxmlformats.org/officeDocument/2006/relationships/hyperlink" Target="https://responsibilitydeal.dh.gov.uk/pledges/pledge/?pl=14" TargetMode="External"/><Relationship Id="rId28" Type="http://schemas.openxmlformats.org/officeDocument/2006/relationships/hyperlink" Target="https://responsibilitydeal.dh.gov.uk/pledges/pledge/?pl=46" TargetMode="External"/><Relationship Id="rId10" Type="http://schemas.openxmlformats.org/officeDocument/2006/relationships/endnotes" Target="endnotes.xml"/><Relationship Id="rId19" Type="http://schemas.openxmlformats.org/officeDocument/2006/relationships/hyperlink" Target="https://responsibilitydeal.dh.gov.uk/pledges/pledge/?pl=12"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si/2015/102/contents/made" TargetMode="External"/><Relationship Id="rId22" Type="http://schemas.openxmlformats.org/officeDocument/2006/relationships/hyperlink" Target="https://responsibilitydeal.dh.gov.uk/pledges/pledge/?pl=24" TargetMode="External"/><Relationship Id="rId27" Type="http://schemas.openxmlformats.org/officeDocument/2006/relationships/hyperlink" Target="https://responsibilitydeal.dh.gov.uk/pledges/pledge/?pl=20"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2.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4.xml><?xml version="1.0" encoding="utf-8"?>
<ds:datastoreItem xmlns:ds="http://schemas.openxmlformats.org/officeDocument/2006/customXml" ds:itemID="{9B60B698-EDB0-4428-BDB2-DC64866D0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59</Pages>
  <Words>17266</Words>
  <Characters>98422</Characters>
  <Application>Microsoft Office Word</Application>
  <DocSecurity>0</DocSecurity>
  <Lines>820</Lines>
  <Paragraphs>230</Paragraphs>
  <ScaleCrop>false</ScaleCrop>
  <HeadingPairs>
    <vt:vector size="2" baseType="variant">
      <vt:variant>
        <vt:lpstr>Title</vt:lpstr>
      </vt:variant>
      <vt:variant>
        <vt:i4>1</vt:i4>
      </vt:variant>
    </vt:vector>
  </HeadingPairs>
  <TitlesOfParts>
    <vt:vector size="1" baseType="lpstr">
      <vt:lpstr/>
    </vt:vector>
  </TitlesOfParts>
  <Company>OGC Buying Solutions</Company>
  <LinksUpToDate>false</LinksUpToDate>
  <CharactersWithSpaces>115458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dc:creator>
  <cp:keywords/>
  <dc:description/>
  <cp:lastModifiedBy>Dominique Volante</cp:lastModifiedBy>
  <cp:revision>2</cp:revision>
  <cp:lastPrinted>2017-02-08T09:29:00Z</cp:lastPrinted>
  <dcterms:created xsi:type="dcterms:W3CDTF">2017-02-17T10:07:00Z</dcterms:created>
  <dcterms:modified xsi:type="dcterms:W3CDTF">2017-02-17T10:07:00Z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0x010100B7C82E606A73514588C608D095B111BD</vt:lpwstr>
  </property>
</Properties>
</file>