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AEE0A" w14:textId="77777777" w:rsidR="008323ED" w:rsidRPr="008323ED" w:rsidRDefault="008323ED" w:rsidP="008323ED">
      <w:pPr>
        <w:widowControl/>
        <w:spacing w:after="240"/>
        <w:ind w:left="720"/>
        <w:rPr>
          <w:rFonts w:cs="Mangal"/>
          <w:b/>
          <w:color w:val="000000"/>
          <w:sz w:val="22"/>
          <w:szCs w:val="22"/>
          <w:lang w:eastAsia="en-GB"/>
        </w:rPr>
      </w:pPr>
      <w:bookmarkStart w:id="0" w:name="_GoBack"/>
      <w:bookmarkEnd w:id="0"/>
      <w:r>
        <w:rPr>
          <w:rFonts w:cs="Mangal"/>
          <w:b/>
          <w:color w:val="000000"/>
          <w:sz w:val="22"/>
          <w:szCs w:val="22"/>
          <w:lang w:eastAsia="en-GB"/>
        </w:rPr>
        <w:t xml:space="preserve">JAVA version of </w:t>
      </w:r>
      <w:r w:rsidRPr="008323ED">
        <w:rPr>
          <w:rFonts w:cs="Mangal"/>
          <w:b/>
          <w:color w:val="000000"/>
          <w:sz w:val="22"/>
          <w:szCs w:val="22"/>
          <w:lang w:eastAsia="en-GB"/>
        </w:rPr>
        <w:t>SIF 3 Develope</w:t>
      </w:r>
      <w:r>
        <w:rPr>
          <w:rFonts w:cs="Mangal"/>
          <w:b/>
          <w:color w:val="000000"/>
          <w:sz w:val="22"/>
          <w:szCs w:val="22"/>
          <w:lang w:eastAsia="en-GB"/>
        </w:rPr>
        <w:t>r Framework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529"/>
      </w:tblGrid>
      <w:tr w:rsidR="008323ED" w:rsidRPr="008323ED" w14:paraId="249AEE0D" w14:textId="77777777" w:rsidTr="00AC78E7">
        <w:trPr>
          <w:trHeight w:val="110"/>
        </w:trPr>
        <w:tc>
          <w:tcPr>
            <w:tcW w:w="2693" w:type="dxa"/>
          </w:tcPr>
          <w:p w14:paraId="249AEE0B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Work/Task </w:t>
            </w:r>
          </w:p>
        </w:tc>
        <w:tc>
          <w:tcPr>
            <w:tcW w:w="5529" w:type="dxa"/>
          </w:tcPr>
          <w:p w14:paraId="249AEE0C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>Description</w:t>
            </w:r>
          </w:p>
        </w:tc>
      </w:tr>
      <w:tr w:rsidR="008323ED" w:rsidRPr="008323ED" w14:paraId="249AEE10" w14:textId="77777777" w:rsidTr="00AC78E7">
        <w:trPr>
          <w:trHeight w:val="244"/>
        </w:trPr>
        <w:tc>
          <w:tcPr>
            <w:tcW w:w="2693" w:type="dxa"/>
          </w:tcPr>
          <w:p w14:paraId="249AEE0E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Environment Provider </w:t>
            </w:r>
          </w:p>
        </w:tc>
        <w:tc>
          <w:tcPr>
            <w:tcW w:w="5529" w:type="dxa"/>
          </w:tcPr>
          <w:p w14:paraId="249AEE0F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In a Direct environment the ACLs and Sessions for Functional Services must be managed.</w:t>
            </w:r>
          </w:p>
        </w:tc>
      </w:tr>
      <w:tr w:rsidR="008323ED" w:rsidRPr="008323ED" w14:paraId="249AEE13" w14:textId="77777777" w:rsidTr="00AC78E7">
        <w:trPr>
          <w:trHeight w:val="110"/>
        </w:trPr>
        <w:tc>
          <w:tcPr>
            <w:tcW w:w="2693" w:type="dxa"/>
            <w:tcBorders>
              <w:bottom w:val="nil"/>
            </w:tcBorders>
          </w:tcPr>
          <w:p w14:paraId="249AEE11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Consumer </w:t>
            </w:r>
          </w:p>
        </w:tc>
        <w:tc>
          <w:tcPr>
            <w:tcW w:w="5529" w:type="dxa"/>
          </w:tcPr>
          <w:p w14:paraId="249AEE12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Support for CRUD operations on the “Job”</w:t>
            </w:r>
          </w:p>
        </w:tc>
      </w:tr>
      <w:tr w:rsidR="008323ED" w:rsidRPr="008323ED" w14:paraId="249AEE16" w14:textId="77777777" w:rsidTr="00AC78E7">
        <w:trPr>
          <w:trHeight w:val="110"/>
        </w:trPr>
        <w:tc>
          <w:tcPr>
            <w:tcW w:w="2693" w:type="dxa"/>
            <w:tcBorders>
              <w:top w:val="nil"/>
            </w:tcBorders>
          </w:tcPr>
          <w:p w14:paraId="249AEE14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529" w:type="dxa"/>
          </w:tcPr>
          <w:p w14:paraId="249AEE15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Support for CRUD operations on the “Phases” of a “Job”</w:t>
            </w:r>
          </w:p>
        </w:tc>
      </w:tr>
      <w:tr w:rsidR="008323ED" w:rsidRPr="008323ED" w14:paraId="249AEE19" w14:textId="77777777" w:rsidTr="00AC78E7">
        <w:trPr>
          <w:trHeight w:val="378"/>
        </w:trPr>
        <w:tc>
          <w:tcPr>
            <w:tcW w:w="2693" w:type="dxa"/>
          </w:tcPr>
          <w:p w14:paraId="249AEE17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GB"/>
              </w:rPr>
              <w:t>E</w:t>
            </w: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vents</w:t>
            </w:r>
          </w:p>
        </w:tc>
        <w:tc>
          <w:tcPr>
            <w:tcW w:w="5529" w:type="dxa"/>
          </w:tcPr>
          <w:p w14:paraId="249AEE18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Subscribe to Events and applicable queues (Brokered Environment only). While Events are available for standard OBJECT services some changes will be required to allow “Job” and “Phase”</w:t>
            </w:r>
          </w:p>
        </w:tc>
      </w:tr>
      <w:tr w:rsidR="008323ED" w:rsidRPr="008323ED" w14:paraId="249AEE1C" w14:textId="77777777" w:rsidTr="00AC78E7">
        <w:trPr>
          <w:trHeight w:val="110"/>
        </w:trPr>
        <w:tc>
          <w:tcPr>
            <w:tcW w:w="2693" w:type="dxa"/>
            <w:tcBorders>
              <w:bottom w:val="nil"/>
            </w:tcBorders>
          </w:tcPr>
          <w:p w14:paraId="249AEE1A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Provider </w:t>
            </w:r>
          </w:p>
        </w:tc>
        <w:tc>
          <w:tcPr>
            <w:tcW w:w="5529" w:type="dxa"/>
          </w:tcPr>
          <w:p w14:paraId="249AEE1B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Support for CRUD operations on the “Job”</w:t>
            </w:r>
          </w:p>
        </w:tc>
      </w:tr>
      <w:tr w:rsidR="008323ED" w:rsidRPr="008323ED" w14:paraId="249AEE1F" w14:textId="77777777" w:rsidTr="00AC78E7">
        <w:trPr>
          <w:trHeight w:val="110"/>
        </w:trPr>
        <w:tc>
          <w:tcPr>
            <w:tcW w:w="2693" w:type="dxa"/>
            <w:tcBorders>
              <w:top w:val="nil"/>
              <w:bottom w:val="nil"/>
            </w:tcBorders>
          </w:tcPr>
          <w:p w14:paraId="249AEE1D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529" w:type="dxa"/>
          </w:tcPr>
          <w:p w14:paraId="249AEE1E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Support for CRUD operations on the “Phases” of a “Job”</w:t>
            </w:r>
          </w:p>
        </w:tc>
      </w:tr>
      <w:tr w:rsidR="008323ED" w:rsidRPr="008323ED" w14:paraId="249AEE22" w14:textId="77777777" w:rsidTr="00AC78E7">
        <w:trPr>
          <w:trHeight w:val="380"/>
        </w:trPr>
        <w:tc>
          <w:tcPr>
            <w:tcW w:w="2693" w:type="dxa"/>
            <w:tcBorders>
              <w:top w:val="nil"/>
            </w:tcBorders>
          </w:tcPr>
          <w:p w14:paraId="249AEE20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529" w:type="dxa"/>
          </w:tcPr>
          <w:p w14:paraId="249AEE21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Events publishing capabilities (Brokered Environment only). While Events are available for standard OBJECT services some changes will be required to allow “Job” and “Phase” events.</w:t>
            </w:r>
          </w:p>
        </w:tc>
      </w:tr>
      <w:tr w:rsidR="008323ED" w:rsidRPr="008323ED" w14:paraId="249AEE25" w14:textId="77777777" w:rsidTr="00AC78E7">
        <w:trPr>
          <w:trHeight w:val="243"/>
        </w:trPr>
        <w:tc>
          <w:tcPr>
            <w:tcW w:w="2693" w:type="dxa"/>
          </w:tcPr>
          <w:p w14:paraId="249AEE23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Developer’s Guide </w:t>
            </w:r>
          </w:p>
        </w:tc>
        <w:tc>
          <w:tcPr>
            <w:tcW w:w="5529" w:type="dxa"/>
          </w:tcPr>
          <w:p w14:paraId="249AEE24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All of the functionality (Environment, Consumer &amp; Provider) must be documented in the Developer’s Guide.</w:t>
            </w:r>
          </w:p>
        </w:tc>
      </w:tr>
      <w:tr w:rsidR="008323ED" w:rsidRPr="008323ED" w14:paraId="249AEE28" w14:textId="77777777" w:rsidTr="00AC78E7">
        <w:trPr>
          <w:trHeight w:val="244"/>
        </w:trPr>
        <w:tc>
          <w:tcPr>
            <w:tcW w:w="2693" w:type="dxa"/>
          </w:tcPr>
          <w:p w14:paraId="249AEE26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Testing </w:t>
            </w:r>
          </w:p>
        </w:tc>
        <w:tc>
          <w:tcPr>
            <w:tcW w:w="5529" w:type="dxa"/>
          </w:tcPr>
          <w:p w14:paraId="249AEE27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All testing is performed in Direct and Brokered Environments. Low level test classes and drivers will form part of the SIF3 Framework.</w:t>
            </w:r>
          </w:p>
        </w:tc>
      </w:tr>
    </w:tbl>
    <w:p w14:paraId="249AEE29" w14:textId="77777777" w:rsidR="008323ED" w:rsidRPr="008323ED" w:rsidRDefault="008323ED" w:rsidP="008323ED">
      <w:pPr>
        <w:rPr>
          <w:rFonts w:cs="Mangal"/>
          <w:sz w:val="22"/>
          <w:szCs w:val="22"/>
          <w:lang w:eastAsia="en-GB"/>
        </w:rPr>
      </w:pPr>
    </w:p>
    <w:p w14:paraId="249AEE2A" w14:textId="77777777" w:rsidR="008323ED" w:rsidRPr="008323ED" w:rsidRDefault="008323ED" w:rsidP="008323ED">
      <w:pPr>
        <w:rPr>
          <w:rFonts w:cs="Mangal"/>
          <w:sz w:val="22"/>
          <w:szCs w:val="22"/>
          <w:lang w:eastAsia="en-GB"/>
        </w:rPr>
      </w:pPr>
    </w:p>
    <w:p w14:paraId="249AEE2B" w14:textId="77777777" w:rsidR="008323ED" w:rsidRPr="008323ED" w:rsidRDefault="008323ED" w:rsidP="008323ED">
      <w:pPr>
        <w:widowControl/>
        <w:spacing w:after="240"/>
        <w:rPr>
          <w:rFonts w:cs="Mangal"/>
          <w:b/>
          <w:sz w:val="22"/>
          <w:szCs w:val="22"/>
          <w:lang w:eastAsia="en-GB"/>
        </w:rPr>
      </w:pPr>
      <w:r w:rsidRPr="008323ED">
        <w:rPr>
          <w:rFonts w:cs="Mangal"/>
          <w:b/>
          <w:sz w:val="22"/>
          <w:szCs w:val="22"/>
          <w:lang w:eastAsia="en-GB"/>
        </w:rPr>
        <w:tab/>
      </w:r>
      <w:r>
        <w:rPr>
          <w:rFonts w:cs="Mangal"/>
          <w:b/>
          <w:sz w:val="22"/>
          <w:szCs w:val="22"/>
          <w:lang w:eastAsia="en-GB"/>
        </w:rPr>
        <w:t xml:space="preserve">.NET version of </w:t>
      </w:r>
      <w:r w:rsidRPr="008323ED">
        <w:rPr>
          <w:rFonts w:cs="Mangal"/>
          <w:b/>
          <w:color w:val="000000"/>
          <w:sz w:val="22"/>
          <w:szCs w:val="22"/>
          <w:lang w:eastAsia="en-GB"/>
        </w:rPr>
        <w:t>SIF 3 Developer Framewor</w:t>
      </w:r>
      <w:r>
        <w:rPr>
          <w:rFonts w:cs="Mangal"/>
          <w:b/>
          <w:color w:val="000000"/>
          <w:sz w:val="22"/>
          <w:szCs w:val="22"/>
          <w:lang w:eastAsia="en-GB"/>
        </w:rPr>
        <w:t>k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529"/>
      </w:tblGrid>
      <w:tr w:rsidR="008323ED" w:rsidRPr="008323ED" w14:paraId="249AEE2E" w14:textId="77777777" w:rsidTr="00AC78E7">
        <w:trPr>
          <w:trHeight w:val="110"/>
        </w:trPr>
        <w:tc>
          <w:tcPr>
            <w:tcW w:w="2693" w:type="dxa"/>
          </w:tcPr>
          <w:p w14:paraId="249AEE2C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Work/Task </w:t>
            </w:r>
          </w:p>
        </w:tc>
        <w:tc>
          <w:tcPr>
            <w:tcW w:w="5529" w:type="dxa"/>
          </w:tcPr>
          <w:p w14:paraId="249AEE2D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Description </w:t>
            </w:r>
          </w:p>
        </w:tc>
      </w:tr>
      <w:tr w:rsidR="008323ED" w:rsidRPr="008323ED" w14:paraId="249AEE31" w14:textId="77777777" w:rsidTr="00AC78E7">
        <w:trPr>
          <w:trHeight w:val="243"/>
        </w:trPr>
        <w:tc>
          <w:tcPr>
            <w:tcW w:w="2693" w:type="dxa"/>
          </w:tcPr>
          <w:p w14:paraId="249AEE2F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Environment Provider </w:t>
            </w:r>
          </w:p>
        </w:tc>
        <w:tc>
          <w:tcPr>
            <w:tcW w:w="5529" w:type="dxa"/>
          </w:tcPr>
          <w:p w14:paraId="249AEE30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In a Direct environment the ACLs and Sessions for Functional Services must be managed. </w:t>
            </w:r>
          </w:p>
        </w:tc>
      </w:tr>
      <w:tr w:rsidR="008323ED" w:rsidRPr="008323ED" w14:paraId="249AEE34" w14:textId="77777777" w:rsidTr="00AC78E7">
        <w:trPr>
          <w:trHeight w:val="110"/>
        </w:trPr>
        <w:tc>
          <w:tcPr>
            <w:tcW w:w="2693" w:type="dxa"/>
            <w:tcBorders>
              <w:bottom w:val="nil"/>
            </w:tcBorders>
          </w:tcPr>
          <w:p w14:paraId="249AEE32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Consumer </w:t>
            </w:r>
          </w:p>
        </w:tc>
        <w:tc>
          <w:tcPr>
            <w:tcW w:w="5529" w:type="dxa"/>
          </w:tcPr>
          <w:p w14:paraId="249AEE33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Support for CRUD operations on the “Job” </w:t>
            </w:r>
          </w:p>
        </w:tc>
      </w:tr>
      <w:tr w:rsidR="008323ED" w:rsidRPr="008323ED" w14:paraId="249AEE37" w14:textId="77777777" w:rsidTr="00AC78E7">
        <w:trPr>
          <w:trHeight w:val="110"/>
        </w:trPr>
        <w:tc>
          <w:tcPr>
            <w:tcW w:w="2693" w:type="dxa"/>
            <w:tcBorders>
              <w:top w:val="nil"/>
              <w:bottom w:val="nil"/>
            </w:tcBorders>
          </w:tcPr>
          <w:p w14:paraId="249AEE35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529" w:type="dxa"/>
          </w:tcPr>
          <w:p w14:paraId="249AEE36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Support for CRUD operations on the “Phases” of a “Job”</w:t>
            </w:r>
          </w:p>
        </w:tc>
      </w:tr>
      <w:tr w:rsidR="008323ED" w:rsidRPr="008323ED" w14:paraId="249AEE3A" w14:textId="77777777" w:rsidTr="00AC78E7">
        <w:trPr>
          <w:trHeight w:val="243"/>
        </w:trPr>
        <w:tc>
          <w:tcPr>
            <w:tcW w:w="2693" w:type="dxa"/>
            <w:tcBorders>
              <w:top w:val="nil"/>
              <w:bottom w:val="nil"/>
            </w:tcBorders>
          </w:tcPr>
          <w:p w14:paraId="249AEE38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529" w:type="dxa"/>
          </w:tcPr>
          <w:p w14:paraId="249AEE39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Core implementation for Queues, Subscription and Events (does not yet exist in the .Net Framework).</w:t>
            </w:r>
          </w:p>
        </w:tc>
      </w:tr>
      <w:tr w:rsidR="008323ED" w:rsidRPr="008323ED" w14:paraId="249AEE3D" w14:textId="77777777" w:rsidTr="00AC78E7">
        <w:trPr>
          <w:trHeight w:val="110"/>
        </w:trPr>
        <w:tc>
          <w:tcPr>
            <w:tcW w:w="2693" w:type="dxa"/>
            <w:tcBorders>
              <w:top w:val="nil"/>
            </w:tcBorders>
          </w:tcPr>
          <w:p w14:paraId="249AEE3B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529" w:type="dxa"/>
          </w:tcPr>
          <w:p w14:paraId="249AEE3C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Specific additions to deal with “Job” &amp; “Phase” event subscription.</w:t>
            </w:r>
          </w:p>
        </w:tc>
      </w:tr>
      <w:tr w:rsidR="008323ED" w:rsidRPr="008323ED" w14:paraId="249AEE40" w14:textId="77777777" w:rsidTr="00AC78E7">
        <w:trPr>
          <w:trHeight w:val="110"/>
        </w:trPr>
        <w:tc>
          <w:tcPr>
            <w:tcW w:w="2693" w:type="dxa"/>
            <w:tcBorders>
              <w:bottom w:val="nil"/>
            </w:tcBorders>
          </w:tcPr>
          <w:p w14:paraId="249AEE3E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Provider </w:t>
            </w:r>
          </w:p>
        </w:tc>
        <w:tc>
          <w:tcPr>
            <w:tcW w:w="5529" w:type="dxa"/>
          </w:tcPr>
          <w:p w14:paraId="249AEE3F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Support for CRUD operations on the “Job” </w:t>
            </w:r>
          </w:p>
        </w:tc>
      </w:tr>
      <w:tr w:rsidR="008323ED" w:rsidRPr="008323ED" w14:paraId="249AEE43" w14:textId="77777777" w:rsidTr="00AC78E7">
        <w:trPr>
          <w:trHeight w:val="110"/>
        </w:trPr>
        <w:tc>
          <w:tcPr>
            <w:tcW w:w="2693" w:type="dxa"/>
            <w:tcBorders>
              <w:top w:val="nil"/>
              <w:bottom w:val="nil"/>
            </w:tcBorders>
          </w:tcPr>
          <w:p w14:paraId="249AEE41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529" w:type="dxa"/>
          </w:tcPr>
          <w:p w14:paraId="249AEE42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Support for CRUD operations on the “Phases” of a “Job”</w:t>
            </w:r>
          </w:p>
        </w:tc>
      </w:tr>
      <w:tr w:rsidR="008323ED" w:rsidRPr="008323ED" w14:paraId="249AEE46" w14:textId="77777777" w:rsidTr="00AC78E7">
        <w:trPr>
          <w:trHeight w:val="243"/>
        </w:trPr>
        <w:tc>
          <w:tcPr>
            <w:tcW w:w="2693" w:type="dxa"/>
            <w:tcBorders>
              <w:top w:val="nil"/>
              <w:bottom w:val="nil"/>
            </w:tcBorders>
          </w:tcPr>
          <w:p w14:paraId="249AEE44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529" w:type="dxa"/>
          </w:tcPr>
          <w:p w14:paraId="249AEE45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Core Event Providing Functionality (does not yet exist in the .Net Framework).</w:t>
            </w:r>
          </w:p>
        </w:tc>
      </w:tr>
      <w:tr w:rsidR="008323ED" w:rsidRPr="008323ED" w14:paraId="249AEE49" w14:textId="77777777" w:rsidTr="00AC78E7">
        <w:trPr>
          <w:trHeight w:val="244"/>
        </w:trPr>
        <w:tc>
          <w:tcPr>
            <w:tcW w:w="2693" w:type="dxa"/>
            <w:tcBorders>
              <w:top w:val="nil"/>
            </w:tcBorders>
          </w:tcPr>
          <w:p w14:paraId="249AEE47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529" w:type="dxa"/>
          </w:tcPr>
          <w:p w14:paraId="249AEE48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>Specific additions to deal with “Job” &amp; “Phase” Events for Functional Services.</w:t>
            </w:r>
          </w:p>
        </w:tc>
      </w:tr>
      <w:tr w:rsidR="008323ED" w:rsidRPr="008323ED" w14:paraId="249AEE4C" w14:textId="77777777" w:rsidTr="00AC78E7">
        <w:trPr>
          <w:trHeight w:val="245"/>
        </w:trPr>
        <w:tc>
          <w:tcPr>
            <w:tcW w:w="2693" w:type="dxa"/>
          </w:tcPr>
          <w:p w14:paraId="249AEE4A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Developer’s Guide </w:t>
            </w:r>
          </w:p>
        </w:tc>
        <w:tc>
          <w:tcPr>
            <w:tcW w:w="5529" w:type="dxa"/>
          </w:tcPr>
          <w:p w14:paraId="249AEE4B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All of the functionality (Environment, Consumer &amp; Provider) must be documented in the Developer’s Guide. </w:t>
            </w:r>
          </w:p>
        </w:tc>
      </w:tr>
      <w:tr w:rsidR="008323ED" w:rsidRPr="008323ED" w14:paraId="249AEE4F" w14:textId="77777777" w:rsidTr="00AC78E7">
        <w:trPr>
          <w:trHeight w:val="243"/>
        </w:trPr>
        <w:tc>
          <w:tcPr>
            <w:tcW w:w="2693" w:type="dxa"/>
          </w:tcPr>
          <w:p w14:paraId="249AEE4D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Testing </w:t>
            </w:r>
          </w:p>
        </w:tc>
        <w:tc>
          <w:tcPr>
            <w:tcW w:w="5529" w:type="dxa"/>
          </w:tcPr>
          <w:p w14:paraId="249AEE4E" w14:textId="77777777" w:rsidR="008323ED" w:rsidRPr="008323ED" w:rsidRDefault="008323ED" w:rsidP="008323ED">
            <w:pPr>
              <w:widowControl/>
              <w:overflowPunct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8323ED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All testing is performed in Direct and Brokered Environments. Low level test classes and drivers will form part of the SIF3 Framework. </w:t>
            </w:r>
          </w:p>
        </w:tc>
      </w:tr>
    </w:tbl>
    <w:p w14:paraId="249AEE50" w14:textId="77777777" w:rsidR="00AF1C07" w:rsidRPr="00AF1C07" w:rsidRDefault="00AF1C07" w:rsidP="00AF1C07">
      <w:pPr>
        <w:pStyle w:val="DeptBullets"/>
        <w:numPr>
          <w:ilvl w:val="0"/>
          <w:numId w:val="0"/>
        </w:numPr>
      </w:pPr>
    </w:p>
    <w:sectPr w:rsidR="00AF1C07" w:rsidRPr="00AF1C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AEE53" w14:textId="77777777" w:rsidR="008323ED" w:rsidRDefault="008323ED">
      <w:r>
        <w:separator/>
      </w:r>
    </w:p>
  </w:endnote>
  <w:endnote w:type="continuationSeparator" w:id="0">
    <w:p w14:paraId="249AEE54" w14:textId="77777777" w:rsidR="008323ED" w:rsidRDefault="0083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AEE51" w14:textId="77777777" w:rsidR="008323ED" w:rsidRDefault="008323ED">
      <w:r>
        <w:separator/>
      </w:r>
    </w:p>
  </w:footnote>
  <w:footnote w:type="continuationSeparator" w:id="0">
    <w:p w14:paraId="249AEE52" w14:textId="77777777" w:rsidR="008323ED" w:rsidRDefault="00832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ED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4646D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323ED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DC357A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AE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7F645D6FBA204A029FECB8BFC6578C39005279853530254253B886E13194843F8A003AA4A7828D8545A79A9356801581235000D0BBD53066F2DD4AAEE6DB9158198B67" ma:contentTypeVersion="10" ma:contentTypeDescription="For programme or project documents. Records retained for 10 years." ma:contentTypeScope="" ma:versionID="55c5a87cace51a0a7fb2b1f2ad5965d2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aa5ff84b-3a25-4a96-8505-eac8e64e78ed" targetNamespace="http://schemas.microsoft.com/office/2006/metadata/properties" ma:root="true" ma:fieldsID="4e6d7361ac7ce5ce51161ad7e571054e" ns1:_="" ns2:_="" ns3:_="">
    <xsd:import namespace="http://schemas.microsoft.com/sharepoint/v3"/>
    <xsd:import namespace="b8cb3cbd-ce5c-4a72-9da4-9013f91c5903"/>
    <xsd:import namespace="aa5ff84b-3a25-4a96-8505-eac8e64e78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148af73a-76e6-44c9-8813-a3da9b59b934}" ma:internalName="TaxCatchAll" ma:showField="CatchAllData" ma:web="aa5ff84b-3a25-4a96-8505-eac8e64e7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148af73a-76e6-44c9-8813-a3da9b59b934}" ma:internalName="TaxCatchAllLabel" ma:readOnly="true" ma:showField="CatchAllDataLabel" ma:web="aa5ff84b-3a25-4a96-8505-eac8e64e7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ff84b-3a25-4a96-8505-eac8e64e78ed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1;#DfE|a484111e-5b24-4ad9-9778-c536c8c88985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3;#DfE|cc08a6d4-dfde-4d0f-bd85-069ebcef80d5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3cbd-ce5c-4a72-9da4-9013f91c5903">
      <Value>3</Value>
      <Value>2</Value>
      <Value>1</Value>
    </TaxCatchAll>
    <IWPSubjectTaxHTField0 xmlns="aa5ff84b-3a25-4a96-8505-eac8e64e78ed">
      <Terms xmlns="http://schemas.microsoft.com/office/infopath/2007/PartnerControls"/>
    </IWPSubjectTaxHTField0>
    <IWPSiteTypeTaxHTField0 xmlns="aa5ff84b-3a25-4a96-8505-eac8e64e78ed">
      <Terms xmlns="http://schemas.microsoft.com/office/infopath/2007/PartnerControls"/>
    </IWPSiteTypeTaxHTField0>
    <IWPContributor xmlns="aa5ff84b-3a25-4a96-8505-eac8e64e78ed">
      <UserInfo>
        <DisplayName/>
        <AccountId xsi:nil="true"/>
        <AccountType/>
      </UserInfo>
    </IWPContributor>
    <IWPRightsProtectiveMarkingTaxHTField0 xmlns="aa5ff84b-3a25-4a96-8505-eac8e64e78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OrganisationalUnitTaxHTField0 xmlns="aa5ff84b-3a25-4a96-8505-eac8e64e78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IWPOrganisationalUnitTaxHTField0>
    <Comments xmlns="http://schemas.microsoft.com/sharepoint/v3" xsi:nil="true"/>
    <IWPFunctionTaxHTField0 xmlns="aa5ff84b-3a25-4a96-8505-eac8e64e78ed">
      <Terms xmlns="http://schemas.microsoft.com/office/infopath/2007/PartnerControls"/>
    </IWPFunctionTaxHTField0>
    <IWPOwnerTaxHTField0 xmlns="aa5ff84b-3a25-4a96-8505-eac8e64e78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IWPOwnerTaxHTField0>
    <_dlc_DocId xmlns="b8cb3cbd-ce5c-4a72-9da4-9013f91c5903">P7KZZNC7UQ35-9-3634</_dlc_DocId>
    <_dlc_DocIdUrl xmlns="b8cb3cbd-ce5c-4a72-9da4-9013f91c5903">
      <Url>http://workplaces/sites/sa/g/_layouts/DocIdRedir.aspx?ID=P7KZZNC7UQ35-9-3634</Url>
      <Description>P7KZZNC7UQ35-9-3634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5812350" PreviousValue="false"/>
</file>

<file path=customXml/itemProps1.xml><?xml version="1.0" encoding="utf-8"?>
<ds:datastoreItem xmlns:ds="http://schemas.openxmlformats.org/officeDocument/2006/customXml" ds:itemID="{C2CA868E-824F-4BA9-894C-B5F1DFE6C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aa5ff84b-3a25-4a96-8505-eac8e64e7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7E477-3643-4F1E-9C66-A4FAF0EA5970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aa5ff84b-3a25-4a96-8505-eac8e64e78ed"/>
    <ds:schemaRef ds:uri="b8cb3cbd-ce5c-4a72-9da4-9013f91c590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AE8A627-3BE8-4259-B799-828778253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5B4186-8834-4F82-B6E0-95268C051E4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76FEB8-6060-42AF-ADD3-07713440787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ContractFinder_SIFv3DeveloperFramework</vt:lpstr>
    </vt:vector>
  </TitlesOfParts>
  <Company>DfE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ContractFinder_SIFv3DeveloperFramework</dc:title>
  <dc:creator>McGILL, Gwen</dc:creator>
  <cp:lastModifiedBy>ARROWSMITH, Morgan</cp:lastModifiedBy>
  <cp:revision>2</cp:revision>
  <dcterms:created xsi:type="dcterms:W3CDTF">2016-02-09T09:22:00Z</dcterms:created>
  <dcterms:modified xsi:type="dcterms:W3CDTF">2016-02-09T09:22:00Z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0x0101007F645D6FBA204A029FECB8BFC6578C39005279853530254253B886E13194843F8A003AA4A7828D8545A79A9356801581235000D0BBD53066F2DD4AAEE6DB9158198B67</vt:lpwstr>
  </property>
  <property fmtid="{D5CDD505-2E9C-101B-9397-08002B2CF9AE}" pid="3" name="_dlc_DocIdItemGuid">
    <vt:lpwstr>eef3b672-75f3-425b-8d98-8daaf6740ba8</vt:lpwstr>
  </property>
  <property fmtid="{D5CDD505-2E9C-101B-9397-08002B2CF9AE}" pid="4" name="IWPOrganisationalUnit">
    <vt:lpwstr>3;#DfE|cc08a6d4-dfde-4d0f-bd85-069ebcef80d5</vt:lpwstr>
  </property>
  <property fmtid="{D5CDD505-2E9C-101B-9397-08002B2CF9AE}" pid="5" name="IWPOwner">
    <vt:lpwstr>1;#DfE|a484111e-5b24-4ad9-9778-c536c8c88985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2;#Official|0884c477-2e62-47ea-b19c-5af6e91124c5</vt:lpwstr>
  </property>
</Properties>
</file>