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65" w:rsidRDefault="007A0265" w:rsidP="007A0265">
      <w:pPr>
        <w:rPr>
          <w:rFonts w:ascii="Verdana" w:hAnsi="Verdana"/>
          <w:sz w:val="16"/>
          <w:szCs w:val="16"/>
        </w:rPr>
      </w:pPr>
    </w:p>
    <w:p w:rsidR="007A0265" w:rsidRDefault="007A0265" w:rsidP="007A0265">
      <w:pPr>
        <w:rPr>
          <w:rFonts w:ascii="Verdana" w:hAnsi="Verdana"/>
          <w:sz w:val="16"/>
          <w:szCs w:val="16"/>
        </w:rPr>
      </w:pPr>
      <w:r>
        <w:rPr>
          <w:rFonts w:ascii="Calibri" w:hAnsi="Calibri"/>
          <w:noProof/>
        </w:rPr>
        <w:drawing>
          <wp:anchor distT="0" distB="0" distL="114300" distR="114300" simplePos="0" relativeHeight="251659264" behindDoc="0" locked="0" layoutInCell="1" allowOverlap="1">
            <wp:simplePos x="0" y="0"/>
            <wp:positionH relativeFrom="column">
              <wp:posOffset>1645920</wp:posOffset>
            </wp:positionH>
            <wp:positionV relativeFrom="paragraph">
              <wp:posOffset>553085</wp:posOffset>
            </wp:positionV>
            <wp:extent cx="2557780" cy="8191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1967" t="35928" r="50145" b="56122"/>
                    <a:stretch>
                      <a:fillRect/>
                    </a:stretch>
                  </pic:blipFill>
                  <pic:spPr bwMode="auto">
                    <a:xfrm>
                      <a:off x="0" y="0"/>
                      <a:ext cx="2557780" cy="819150"/>
                    </a:xfrm>
                    <a:prstGeom prst="rect">
                      <a:avLst/>
                    </a:prstGeom>
                    <a:noFill/>
                  </pic:spPr>
                </pic:pic>
              </a:graphicData>
            </a:graphic>
            <wp14:sizeRelH relativeFrom="page">
              <wp14:pctWidth>0</wp14:pctWidth>
            </wp14:sizeRelH>
            <wp14:sizeRelV relativeFrom="page">
              <wp14:pctHeight>0</wp14:pctHeight>
            </wp14:sizeRelV>
          </wp:anchor>
        </w:drawing>
      </w:r>
    </w:p>
    <w:p w:rsidR="007A0265" w:rsidRDefault="007A0265" w:rsidP="007A0265">
      <w:pPr>
        <w:rPr>
          <w:rFonts w:ascii="Verdana" w:hAnsi="Verdana"/>
          <w:sz w:val="16"/>
          <w:szCs w:val="16"/>
        </w:rPr>
      </w:pPr>
    </w:p>
    <w:p w:rsidR="007A0265" w:rsidRDefault="007A0265" w:rsidP="007A0265">
      <w:pPr>
        <w:rPr>
          <w:rFonts w:ascii="Verdana" w:hAnsi="Verdana"/>
          <w:sz w:val="16"/>
          <w:szCs w:val="16"/>
        </w:rPr>
      </w:pPr>
    </w:p>
    <w:p w:rsidR="007A0265" w:rsidRDefault="007A0265" w:rsidP="007A0265">
      <w:pPr>
        <w:jc w:val="center"/>
        <w:rPr>
          <w:rFonts w:ascii="Calibri" w:hAnsi="Calibri" w:cs="Arial"/>
          <w:b/>
          <w:sz w:val="44"/>
          <w:szCs w:val="44"/>
        </w:rPr>
      </w:pPr>
    </w:p>
    <w:p w:rsidR="007A0265" w:rsidRDefault="007A0265" w:rsidP="007A0265">
      <w:pPr>
        <w:jc w:val="center"/>
        <w:rPr>
          <w:rFonts w:cs="Arial"/>
          <w:b/>
          <w:sz w:val="44"/>
          <w:szCs w:val="44"/>
        </w:rPr>
      </w:pPr>
    </w:p>
    <w:p w:rsidR="007A0265" w:rsidRPr="00EF4E58" w:rsidRDefault="007A0265" w:rsidP="007A0265">
      <w:pPr>
        <w:jc w:val="center"/>
        <w:rPr>
          <w:rFonts w:ascii="Calibri" w:hAnsi="Calibri" w:cs="Arial"/>
          <w:b/>
          <w:sz w:val="48"/>
          <w:szCs w:val="48"/>
        </w:rPr>
      </w:pPr>
      <w:r>
        <w:rPr>
          <w:rFonts w:cs="Arial"/>
          <w:b/>
          <w:sz w:val="48"/>
          <w:szCs w:val="48"/>
        </w:rPr>
        <w:t xml:space="preserve">Tunnels Outstation Maintenance </w:t>
      </w:r>
    </w:p>
    <w:p w:rsidR="007A0265" w:rsidRDefault="007A0265" w:rsidP="007A0265">
      <w:pPr>
        <w:jc w:val="center"/>
        <w:rPr>
          <w:rFonts w:cs="Arial"/>
          <w:b/>
          <w:sz w:val="48"/>
          <w:szCs w:val="48"/>
        </w:rPr>
      </w:pPr>
      <w:r>
        <w:rPr>
          <w:rFonts w:cs="Arial"/>
          <w:b/>
          <w:sz w:val="48"/>
          <w:szCs w:val="48"/>
        </w:rPr>
        <w:t>Services Agreement</w:t>
      </w:r>
    </w:p>
    <w:p w:rsidR="007A0265" w:rsidRDefault="007A0265" w:rsidP="007A0265">
      <w:pPr>
        <w:jc w:val="center"/>
        <w:rPr>
          <w:rFonts w:cs="Arial"/>
          <w:b/>
          <w:sz w:val="48"/>
          <w:szCs w:val="48"/>
        </w:rPr>
      </w:pPr>
    </w:p>
    <w:p w:rsidR="007A0265" w:rsidRDefault="007A0265" w:rsidP="007A0265">
      <w:pPr>
        <w:jc w:val="center"/>
        <w:rPr>
          <w:rFonts w:cs="Arial"/>
          <w:b/>
          <w:sz w:val="48"/>
          <w:szCs w:val="48"/>
        </w:rPr>
      </w:pPr>
    </w:p>
    <w:p w:rsidR="007A0265" w:rsidRDefault="007A0265" w:rsidP="007A0265">
      <w:pPr>
        <w:jc w:val="center"/>
        <w:rPr>
          <w:rFonts w:cs="Arial"/>
          <w:b/>
          <w:sz w:val="44"/>
          <w:szCs w:val="44"/>
        </w:rPr>
      </w:pPr>
      <w:r>
        <w:rPr>
          <w:rFonts w:cs="Arial"/>
          <w:b/>
          <w:sz w:val="44"/>
          <w:szCs w:val="44"/>
        </w:rPr>
        <w:t>Schedule 16</w:t>
      </w:r>
    </w:p>
    <w:p w:rsidR="007A0265" w:rsidRDefault="007A0265" w:rsidP="007A0265">
      <w:pPr>
        <w:jc w:val="center"/>
        <w:rPr>
          <w:rFonts w:cs="Arial"/>
          <w:b/>
          <w:sz w:val="48"/>
          <w:szCs w:val="44"/>
        </w:rPr>
      </w:pPr>
    </w:p>
    <w:p w:rsidR="007A0265" w:rsidRDefault="007A0265" w:rsidP="007A0265">
      <w:pPr>
        <w:jc w:val="center"/>
        <w:rPr>
          <w:rFonts w:cs="Arial"/>
          <w:b/>
          <w:sz w:val="48"/>
          <w:szCs w:val="44"/>
        </w:rPr>
      </w:pPr>
    </w:p>
    <w:p w:rsidR="007A0265" w:rsidRDefault="007A0265" w:rsidP="007A0265">
      <w:pPr>
        <w:jc w:val="center"/>
        <w:rPr>
          <w:rFonts w:cs="Arial"/>
          <w:b/>
          <w:sz w:val="44"/>
          <w:szCs w:val="44"/>
        </w:rPr>
      </w:pPr>
      <w:r>
        <w:rPr>
          <w:rFonts w:cs="Arial"/>
          <w:b/>
          <w:sz w:val="44"/>
          <w:szCs w:val="44"/>
        </w:rPr>
        <w:t>Business Continuity</w:t>
      </w:r>
    </w:p>
    <w:p w:rsidR="007A0265" w:rsidRDefault="007A0265" w:rsidP="007A0265">
      <w:pPr>
        <w:jc w:val="center"/>
        <w:rPr>
          <w:rFonts w:cs="Arial"/>
          <w:b/>
          <w:sz w:val="32"/>
          <w:szCs w:val="32"/>
        </w:rPr>
      </w:pPr>
    </w:p>
    <w:p w:rsidR="007A0265" w:rsidRDefault="007A0265" w:rsidP="007A0265">
      <w:pPr>
        <w:jc w:val="center"/>
        <w:rPr>
          <w:rFonts w:cs="Arial"/>
          <w:b/>
          <w:sz w:val="32"/>
          <w:szCs w:val="32"/>
        </w:rPr>
      </w:pPr>
    </w:p>
    <w:p w:rsidR="007A0265" w:rsidRDefault="007A0265" w:rsidP="007A0265">
      <w:pPr>
        <w:jc w:val="center"/>
        <w:rPr>
          <w:rFonts w:cs="Arial"/>
          <w:b/>
          <w:sz w:val="32"/>
          <w:szCs w:val="32"/>
        </w:rPr>
      </w:pPr>
    </w:p>
    <w:p w:rsidR="007A0265" w:rsidRDefault="007A0265" w:rsidP="007A0265">
      <w:pPr>
        <w:jc w:val="center"/>
        <w:rPr>
          <w:rFonts w:cs="Arial"/>
          <w:b/>
          <w:sz w:val="32"/>
          <w:szCs w:val="32"/>
        </w:rPr>
      </w:pPr>
    </w:p>
    <w:p w:rsidR="007A0265" w:rsidRDefault="007A0265" w:rsidP="007A0265">
      <w:pPr>
        <w:rPr>
          <w:rFonts w:cs="Arial"/>
          <w:b/>
          <w:i/>
          <w:sz w:val="32"/>
          <w:szCs w:val="32"/>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rPr>
          <w:rFonts w:cs="Arial"/>
          <w:b/>
          <w:i/>
          <w:sz w:val="16"/>
          <w:szCs w:val="16"/>
        </w:rPr>
      </w:pPr>
    </w:p>
    <w:p w:rsidR="007A0265" w:rsidRDefault="007A0265" w:rsidP="007A0265">
      <w:pPr>
        <w:pStyle w:val="ssPara1"/>
        <w:jc w:val="center"/>
        <w:rPr>
          <w:b/>
        </w:rPr>
      </w:pPr>
    </w:p>
    <w:p w:rsidR="007A0265" w:rsidRDefault="007A0265" w:rsidP="007A0265">
      <w:pPr>
        <w:pStyle w:val="ssPara1"/>
        <w:jc w:val="center"/>
        <w:rPr>
          <w:b/>
        </w:rPr>
      </w:pPr>
    </w:p>
    <w:p w:rsidR="007A0265" w:rsidRDefault="007A0265" w:rsidP="007A0265">
      <w:pPr>
        <w:pStyle w:val="ssPara1"/>
        <w:jc w:val="center"/>
        <w:rPr>
          <w:b/>
        </w:rPr>
      </w:pPr>
    </w:p>
    <w:p w:rsidR="007A0265" w:rsidRDefault="007A0265" w:rsidP="009F6739">
      <w:pPr>
        <w:spacing w:after="260"/>
        <w:jc w:val="center"/>
        <w:rPr>
          <w:rFonts w:cs="Arial"/>
          <w:b/>
        </w:rPr>
      </w:pPr>
    </w:p>
    <w:p w:rsidR="007A0265" w:rsidRDefault="007A0265" w:rsidP="009F6739">
      <w:pPr>
        <w:spacing w:after="260"/>
        <w:jc w:val="center"/>
        <w:rPr>
          <w:rFonts w:cs="Arial"/>
          <w:b/>
        </w:rPr>
      </w:pPr>
    </w:p>
    <w:p w:rsidR="007A0265" w:rsidRDefault="007A0265" w:rsidP="009F6739">
      <w:pPr>
        <w:spacing w:after="260"/>
        <w:jc w:val="center"/>
        <w:rPr>
          <w:rFonts w:cs="Arial"/>
          <w:b/>
        </w:rPr>
      </w:pPr>
    </w:p>
    <w:p w:rsidR="007A0265" w:rsidRDefault="007A0265" w:rsidP="009F6739">
      <w:pPr>
        <w:spacing w:after="260"/>
        <w:jc w:val="center"/>
        <w:rPr>
          <w:rFonts w:cs="Arial"/>
          <w:b/>
        </w:rPr>
      </w:pPr>
    </w:p>
    <w:p w:rsidR="007A0265" w:rsidRDefault="007A0265" w:rsidP="009F6739">
      <w:pPr>
        <w:spacing w:after="260"/>
        <w:jc w:val="center"/>
        <w:rPr>
          <w:rFonts w:cs="Arial"/>
          <w:b/>
        </w:rPr>
      </w:pPr>
    </w:p>
    <w:p w:rsidR="00043CE1" w:rsidRPr="00043CE1" w:rsidRDefault="00B70803" w:rsidP="009F6739">
      <w:pPr>
        <w:spacing w:after="260"/>
        <w:jc w:val="center"/>
        <w:rPr>
          <w:rFonts w:cs="Arial"/>
          <w:b/>
        </w:rPr>
      </w:pPr>
      <w:bookmarkStart w:id="0" w:name="_GoBack"/>
      <w:bookmarkEnd w:id="0"/>
      <w:r w:rsidRPr="00043CE1">
        <w:rPr>
          <w:rFonts w:cs="Arial"/>
          <w:b/>
        </w:rPr>
        <w:lastRenderedPageBreak/>
        <w:t>SCHEDULE</w:t>
      </w:r>
      <w:r w:rsidRPr="00043CE1">
        <w:rPr>
          <w:rFonts w:cs="Arial"/>
          <w:b/>
          <w:spacing w:val="1"/>
        </w:rPr>
        <w:t xml:space="preserve"> </w:t>
      </w:r>
      <w:r>
        <w:rPr>
          <w:rFonts w:cs="Arial"/>
          <w:b/>
        </w:rPr>
        <w:t>16</w:t>
      </w:r>
    </w:p>
    <w:p w:rsidR="00043CE1" w:rsidRPr="00043CE1" w:rsidRDefault="00B70803" w:rsidP="009F6739">
      <w:pPr>
        <w:spacing w:after="260"/>
        <w:jc w:val="center"/>
        <w:rPr>
          <w:rFonts w:cs="Arial"/>
          <w:b/>
          <w:bCs/>
        </w:rPr>
      </w:pPr>
      <w:r w:rsidRPr="00043CE1">
        <w:rPr>
          <w:rFonts w:cs="Arial"/>
          <w:b/>
        </w:rPr>
        <w:t>BUSINESS CONTINUITY</w:t>
      </w:r>
    </w:p>
    <w:p w:rsidR="0060574D" w:rsidRDefault="0060574D" w:rsidP="0060574D">
      <w:pPr>
        <w:pStyle w:val="Heading1"/>
      </w:pPr>
      <w:r>
        <w:t>Scope</w:t>
      </w:r>
    </w:p>
    <w:p w:rsidR="0060574D" w:rsidRDefault="0060574D" w:rsidP="0060574D">
      <w:pPr>
        <w:pStyle w:val="ssNoHeading2"/>
        <w:numPr>
          <w:ilvl w:val="2"/>
          <w:numId w:val="4"/>
        </w:numPr>
      </w:pPr>
      <w:r>
        <w:t>This Schedule covers TfL’s requirements regarding:</w:t>
      </w:r>
    </w:p>
    <w:p w:rsidR="0060574D" w:rsidRDefault="0060574D" w:rsidP="0060574D">
      <w:pPr>
        <w:pStyle w:val="ssNoHeading3"/>
        <w:numPr>
          <w:ilvl w:val="3"/>
          <w:numId w:val="4"/>
        </w:numPr>
      </w:pPr>
      <w:r>
        <w:t>continuity of the provision of the Services by the Service Provider to TfL where one or more events which either separately or cumulatively, result in a failure of, or disruption to, any element of the Services, any circumstance or event which renders, or which TfL considers likely to render, it necessary or desirable for the Service Provider’s Business Continuity Plan to be invoked (a “</w:t>
      </w:r>
      <w:r w:rsidRPr="0060574D">
        <w:rPr>
          <w:b/>
        </w:rPr>
        <w:t>Service Disruption</w:t>
      </w:r>
      <w:r>
        <w:t>”) or a Disaster occurs;</w:t>
      </w:r>
    </w:p>
    <w:p w:rsidR="0060574D" w:rsidRDefault="0060574D" w:rsidP="0060574D">
      <w:pPr>
        <w:pStyle w:val="ssNoHeading3"/>
        <w:numPr>
          <w:ilvl w:val="3"/>
          <w:numId w:val="4"/>
        </w:numPr>
      </w:pPr>
      <w:r>
        <w:t>recovery of the business processes and operations supported by the Service Provider where a Service Disruption or Disaster occurs, (a “</w:t>
      </w:r>
      <w:r w:rsidRPr="0060574D">
        <w:rPr>
          <w:b/>
        </w:rPr>
        <w:t>Business Continuity Event</w:t>
      </w:r>
      <w:r>
        <w:t>”).</w:t>
      </w:r>
    </w:p>
    <w:p w:rsidR="0060574D" w:rsidRDefault="0060574D" w:rsidP="0060574D">
      <w:pPr>
        <w:pStyle w:val="ssNoHeading2"/>
        <w:numPr>
          <w:ilvl w:val="2"/>
          <w:numId w:val="4"/>
        </w:numPr>
      </w:pPr>
      <w:r>
        <w:t xml:space="preserve">The Service Provider shall, in the event of a Business Continuity Event, </w:t>
      </w:r>
      <w:r w:rsidR="00105357">
        <w:t xml:space="preserve">implement the Business Continuity Plan without delay and continue </w:t>
      </w:r>
      <w:r>
        <w:t xml:space="preserve">to meet the </w:t>
      </w:r>
      <w:r w:rsidR="00F47942">
        <w:t>Performance M</w:t>
      </w:r>
      <w:r w:rsidR="00E869F7">
        <w:t>easures</w:t>
      </w:r>
      <w:r w:rsidRPr="00B952BF">
        <w:t xml:space="preserve"> in accordance with</w:t>
      </w:r>
      <w:r w:rsidR="00F47942">
        <w:t xml:space="preserve"> Appendix 3 (</w:t>
      </w:r>
      <w:r w:rsidR="00F47942">
        <w:rPr>
          <w:i/>
        </w:rPr>
        <w:t>Fault Management Process</w:t>
      </w:r>
      <w:r w:rsidR="00F47942">
        <w:t>) of Schedule 2 (</w:t>
      </w:r>
      <w:r w:rsidR="00F47942">
        <w:rPr>
          <w:i/>
        </w:rPr>
        <w:t>Statement of Requirements</w:t>
      </w:r>
      <w:r w:rsidR="00F47942">
        <w:t>)</w:t>
      </w:r>
      <w:r w:rsidR="005950E4">
        <w:t xml:space="preserve"> and</w:t>
      </w:r>
      <w:r w:rsidRPr="00B952BF">
        <w:t xml:space="preserve"> Schedule 5 (</w:t>
      </w:r>
      <w:r w:rsidRPr="00B952BF">
        <w:rPr>
          <w:i/>
        </w:rPr>
        <w:t>Service Level Agreement</w:t>
      </w:r>
      <w:r w:rsidRPr="00B952BF">
        <w:t>).</w:t>
      </w:r>
    </w:p>
    <w:p w:rsidR="0060574D" w:rsidRDefault="0060574D" w:rsidP="0060574D">
      <w:pPr>
        <w:pStyle w:val="ssNoHeading2"/>
        <w:numPr>
          <w:ilvl w:val="2"/>
          <w:numId w:val="4"/>
        </w:numPr>
      </w:pPr>
      <w:r>
        <w:t>Following a Business Continuity Event, the Service Provider shall only cease to follow the Business Continuity Plan if TfL has expressly agreed in writing that the Service Provider may do so.</w:t>
      </w:r>
    </w:p>
    <w:p w:rsidR="0060574D" w:rsidRDefault="00E869F7" w:rsidP="00E869F7">
      <w:pPr>
        <w:pStyle w:val="ssNoHeading2"/>
        <w:numPr>
          <w:ilvl w:val="2"/>
          <w:numId w:val="4"/>
        </w:numPr>
      </w:pPr>
      <w:r>
        <w:t>The Service Provider shall review and keep up to date the Business Continuity Plan and the Business Continuity Test Specification and submit them to TfL for Approval on an on-going basis during the Term. In the unlikely event that the Business Continuity Plan has not been updated to incorporate a Change as defined in Schedule 9 (</w:t>
      </w:r>
      <w:r w:rsidRPr="00E869F7">
        <w:rPr>
          <w:i/>
        </w:rPr>
        <w:t>Change Control Request Procedure</w:t>
      </w:r>
      <w:r>
        <w:t xml:space="preserve">) or Partial Termination, the Service Provider shall ensure that the Business Continuity Plan is implemented </w:t>
      </w:r>
      <w:r w:rsidR="00AB2998">
        <w:t xml:space="preserve">in a manner and/or </w:t>
      </w:r>
      <w:r>
        <w:t xml:space="preserve">to the extent necessary </w:t>
      </w:r>
      <w:r w:rsidR="00AB2998">
        <w:t xml:space="preserve">to reflect such </w:t>
      </w:r>
      <w:r>
        <w:t>Change(s) or Partial Termination.</w:t>
      </w:r>
    </w:p>
    <w:p w:rsidR="0060574D" w:rsidRDefault="0060574D" w:rsidP="0060574D">
      <w:pPr>
        <w:pStyle w:val="Heading1"/>
      </w:pPr>
      <w:r>
        <w:t>TfL’s Right to Inspect</w:t>
      </w:r>
    </w:p>
    <w:p w:rsidR="0060574D" w:rsidRDefault="0060574D" w:rsidP="0060574D">
      <w:pPr>
        <w:pStyle w:val="ssNoHeading2"/>
        <w:numPr>
          <w:ilvl w:val="2"/>
          <w:numId w:val="4"/>
        </w:numPr>
      </w:pPr>
      <w:r>
        <w:t xml:space="preserve">TfL may, at any time during the Term, inspect any Equipment, </w:t>
      </w:r>
      <w:r w:rsidR="0053160F">
        <w:t xml:space="preserve">the </w:t>
      </w:r>
      <w:r>
        <w:t xml:space="preserve">Service Provider’s Premises, </w:t>
      </w:r>
      <w:r w:rsidR="0053160F">
        <w:t xml:space="preserve">the Service Provider’s </w:t>
      </w:r>
      <w:r>
        <w:t xml:space="preserve">Personnel, Processing, methods, processes or procedures to identify any circumstances which caused or which TfL (in their absolute discretion) considers likely to cause the Business Continuity Plan to be invoked. The Service Provider shall make available all relevant information, data, assistance, facilities, access and </w:t>
      </w:r>
      <w:r w:rsidR="00115E45">
        <w:t xml:space="preserve">Service Provider’s </w:t>
      </w:r>
      <w:r>
        <w:t>Personnel in relation to such inspection or circumstances.</w:t>
      </w:r>
    </w:p>
    <w:p w:rsidR="0060574D" w:rsidRDefault="0060574D" w:rsidP="0060574D">
      <w:pPr>
        <w:pStyle w:val="Heading1"/>
      </w:pPr>
      <w:r>
        <w:t>General</w:t>
      </w:r>
    </w:p>
    <w:p w:rsidR="0060574D" w:rsidRDefault="0060574D" w:rsidP="0060574D">
      <w:pPr>
        <w:pStyle w:val="ssNoHeading2"/>
        <w:numPr>
          <w:ilvl w:val="2"/>
          <w:numId w:val="4"/>
        </w:numPr>
      </w:pPr>
      <w:bookmarkStart w:id="1" w:name="_Ref402366030"/>
      <w:r>
        <w:t>The Service Provider shall ensure that the Business Continuity Plan complies, as a minimum, with Good Industry Practice including the Business Continuity Institute Good Practice Guidelines and is consistent with the Service Provider’s Solution.</w:t>
      </w:r>
      <w:bookmarkEnd w:id="1"/>
    </w:p>
    <w:p w:rsidR="0060574D" w:rsidRDefault="0060574D" w:rsidP="0060574D">
      <w:pPr>
        <w:pStyle w:val="ssNoHeading2"/>
        <w:numPr>
          <w:ilvl w:val="2"/>
          <w:numId w:val="4"/>
        </w:numPr>
      </w:pPr>
      <w:r>
        <w:t xml:space="preserve">The Service Provider agrees that, in determining what constitutes Good Industry Practice, TfL may provide any information, data or documentation to any Third Party in order to assess Good Industry Practice or whether Good Industry Practice is being complied with pursuant to paragraph </w:t>
      </w:r>
      <w:r w:rsidR="00115E45">
        <w:fldChar w:fldCharType="begin"/>
      </w:r>
      <w:r w:rsidR="00115E45">
        <w:instrText xml:space="preserve"> REF _Ref402366030 \w \h </w:instrText>
      </w:r>
      <w:r w:rsidR="00115E45">
        <w:fldChar w:fldCharType="separate"/>
      </w:r>
      <w:r w:rsidR="007C1F16">
        <w:t>3.1</w:t>
      </w:r>
      <w:r w:rsidR="00115E45">
        <w:fldChar w:fldCharType="end"/>
      </w:r>
      <w:r w:rsidR="00115E45">
        <w:t xml:space="preserve"> </w:t>
      </w:r>
      <w:r>
        <w:t xml:space="preserve">and TfL may, subject to the Service </w:t>
      </w:r>
      <w:r>
        <w:lastRenderedPageBreak/>
        <w:t xml:space="preserve">Provider’s right to dispute any Third Party assessment in accordance with </w:t>
      </w:r>
      <w:r w:rsidR="002702A3">
        <w:t xml:space="preserve">the </w:t>
      </w:r>
      <w:r w:rsidR="00115E45" w:rsidRPr="002702A3">
        <w:t>Dispute Resolution Procedure</w:t>
      </w:r>
      <w:r>
        <w:t>, require the Service Provider to review and resubmit the Business Continuity Plan based upon that Third Party’s assessment of Good Industry Practice.</w:t>
      </w:r>
    </w:p>
    <w:p w:rsidR="0060574D" w:rsidRDefault="0060574D" w:rsidP="0060574D">
      <w:pPr>
        <w:pStyle w:val="ssNoHeading2"/>
        <w:numPr>
          <w:ilvl w:val="2"/>
          <w:numId w:val="4"/>
        </w:numPr>
      </w:pPr>
      <w:r>
        <w:t>The Service Provider’s Business Continuity Plan should cover all eventualities whether resulting from an act or omission of the Service Provider or otherwise, including changes in applicable laws, the occurrence of Force Majeure Events, Service Disruptions or Disasters.</w:t>
      </w:r>
    </w:p>
    <w:p w:rsidR="0060574D" w:rsidRDefault="0060574D" w:rsidP="0060574D">
      <w:pPr>
        <w:pStyle w:val="ssNoHeading2"/>
        <w:numPr>
          <w:ilvl w:val="2"/>
          <w:numId w:val="4"/>
        </w:numPr>
      </w:pPr>
      <w:r>
        <w:t>As a minimum, the Business Continuity Plan shall:</w:t>
      </w:r>
    </w:p>
    <w:p w:rsidR="0060574D" w:rsidRDefault="0060574D" w:rsidP="0060574D">
      <w:pPr>
        <w:pStyle w:val="ssNoHeading3"/>
        <w:numPr>
          <w:ilvl w:val="3"/>
          <w:numId w:val="4"/>
        </w:numPr>
      </w:pPr>
      <w:r>
        <w:t>include the objective, scope, and assumptions of the Business Continuity Plan;</w:t>
      </w:r>
    </w:p>
    <w:p w:rsidR="0060574D" w:rsidRDefault="0060574D" w:rsidP="0060574D">
      <w:pPr>
        <w:pStyle w:val="ssNoHeading3"/>
        <w:numPr>
          <w:ilvl w:val="3"/>
          <w:numId w:val="4"/>
        </w:numPr>
      </w:pPr>
      <w:r>
        <w:t>provide detail on how the invocation of the Business Continuity Plan may impact upon the operation of the Services and how the Service Provider will respond to any such impact;</w:t>
      </w:r>
    </w:p>
    <w:p w:rsidR="0060574D" w:rsidRDefault="0060574D" w:rsidP="0060574D">
      <w:pPr>
        <w:pStyle w:val="ssNoHeading3"/>
        <w:numPr>
          <w:ilvl w:val="3"/>
          <w:numId w:val="4"/>
        </w:numPr>
      </w:pPr>
      <w:r>
        <w:t>provide for documentation of processes, including business processes and procedures that are relevant to the Services;</w:t>
      </w:r>
    </w:p>
    <w:p w:rsidR="0060574D" w:rsidRDefault="0060574D" w:rsidP="0060574D">
      <w:pPr>
        <w:pStyle w:val="ssNoHeading3"/>
        <w:numPr>
          <w:ilvl w:val="3"/>
          <w:numId w:val="4"/>
        </w:numPr>
      </w:pPr>
      <w:r>
        <w:t>provide details of all suppliers to the Service Provider including any Sub-Contractor’s suppliers;</w:t>
      </w:r>
    </w:p>
    <w:p w:rsidR="0060574D" w:rsidRDefault="0060574D" w:rsidP="0060574D">
      <w:pPr>
        <w:pStyle w:val="ssNoHeading3"/>
        <w:numPr>
          <w:ilvl w:val="3"/>
          <w:numId w:val="4"/>
        </w:numPr>
      </w:pPr>
      <w:r>
        <w:t>contain a risk analysis detailing the impact on the business processes and operations of different anticipated Service Disruptions and Disasters, and the steps to be taken to remedy the anticipated Service Disruptions and Disasters;</w:t>
      </w:r>
    </w:p>
    <w:p w:rsidR="0060574D" w:rsidRPr="00F4019E" w:rsidRDefault="0060574D" w:rsidP="0060574D">
      <w:pPr>
        <w:pStyle w:val="ssNoHeading3"/>
        <w:numPr>
          <w:ilvl w:val="3"/>
          <w:numId w:val="4"/>
        </w:numPr>
      </w:pPr>
      <w:r>
        <w:rPr>
          <w:rFonts w:hint="eastAsia"/>
        </w:rPr>
        <w:t>specify the Business Continuity tests in the Business Continuity Test S</w:t>
      </w:r>
      <w:r w:rsidR="00F96EA6">
        <w:t>pecification</w:t>
      </w:r>
      <w:r>
        <w:rPr>
          <w:rFonts w:hint="eastAsia"/>
        </w:rPr>
        <w:t xml:space="preserve"> which will be conducted by the Service Pro</w:t>
      </w:r>
      <w:r w:rsidR="00F47942">
        <w:rPr>
          <w:rFonts w:hint="eastAsia"/>
        </w:rPr>
        <w:t xml:space="preserve">vider in accordance with </w:t>
      </w:r>
      <w:r w:rsidR="00E35460">
        <w:t xml:space="preserve">Clause 34 </w:t>
      </w:r>
      <w:r w:rsidR="00E35460" w:rsidRPr="00E35460">
        <w:rPr>
          <w:i/>
        </w:rPr>
        <w:t>(Testing o</w:t>
      </w:r>
      <w:r w:rsidR="00E35460">
        <w:rPr>
          <w:i/>
        </w:rPr>
        <w:t>f the Business C</w:t>
      </w:r>
      <w:r w:rsidR="00E35460" w:rsidRPr="00E35460">
        <w:rPr>
          <w:i/>
        </w:rPr>
        <w:t>ontinuity Plan and Security Plan during the Operational Phase)</w:t>
      </w:r>
      <w:r w:rsidRPr="00F4019E">
        <w:rPr>
          <w:rFonts w:hint="eastAsia"/>
        </w:rPr>
        <w:t xml:space="preserve">; </w:t>
      </w:r>
    </w:p>
    <w:p w:rsidR="0060574D" w:rsidRDefault="0060574D" w:rsidP="0060574D">
      <w:pPr>
        <w:pStyle w:val="ssNoHeading3"/>
        <w:numPr>
          <w:ilvl w:val="3"/>
          <w:numId w:val="4"/>
        </w:numPr>
      </w:pPr>
      <w:r>
        <w:t>include details of the Service Provider’s Business Continuity Plan team (including roles, responsibilities and contact details); and</w:t>
      </w:r>
    </w:p>
    <w:p w:rsidR="0060574D" w:rsidRDefault="0060574D" w:rsidP="0060574D">
      <w:pPr>
        <w:pStyle w:val="ssNoHeading3"/>
        <w:numPr>
          <w:ilvl w:val="3"/>
          <w:numId w:val="4"/>
        </w:numPr>
      </w:pPr>
      <w:r>
        <w:t>contain a communication strategy including emergency notification procedures.</w:t>
      </w:r>
    </w:p>
    <w:p w:rsidR="0060574D" w:rsidRDefault="0060574D" w:rsidP="0060574D">
      <w:pPr>
        <w:pStyle w:val="ssNoHeading2"/>
        <w:numPr>
          <w:ilvl w:val="2"/>
          <w:numId w:val="4"/>
        </w:numPr>
      </w:pPr>
      <w:r>
        <w:t>Throughout the Term of this Agreement, the Service Provider w</w:t>
      </w:r>
      <w:r w:rsidR="00F47942">
        <w:t>ill ensure that as part of its</w:t>
      </w:r>
      <w:r>
        <w:t xml:space="preserve"> Business Continuity Plan, it has available (or has the ability to obtain at short notice) replacement parts of all items of Equipment used in the performance of the Services or necessary for performing to the requirements of this Agreement.</w:t>
      </w:r>
    </w:p>
    <w:p w:rsidR="0060574D" w:rsidRDefault="0060574D" w:rsidP="0060574D">
      <w:pPr>
        <w:pStyle w:val="ssNoHeading2"/>
        <w:numPr>
          <w:ilvl w:val="2"/>
          <w:numId w:val="4"/>
        </w:numPr>
      </w:pPr>
      <w:r>
        <w:t>In the event of a Business Continuity Event, the Service Provider shall immediately communicate the occurrence of the Business Continuity Event to the Service Provider’s Business Continuity Plan team so that the Service Provider’s Business Continuity Plan team can start invoking their respective Business Continuity Plan tasks.</w:t>
      </w:r>
    </w:p>
    <w:p w:rsidR="0060574D" w:rsidRDefault="0060574D" w:rsidP="0060574D">
      <w:pPr>
        <w:pStyle w:val="ssNoHeading2"/>
        <w:numPr>
          <w:ilvl w:val="2"/>
          <w:numId w:val="4"/>
        </w:numPr>
      </w:pPr>
      <w:r>
        <w:t>Each time the Business Continuity Plan is invoked, the Service Provider will regularly update TfL on the Business Continuity Event and progress on recovery.</w:t>
      </w:r>
    </w:p>
    <w:p w:rsidR="00FA18F1" w:rsidRPr="0026012A" w:rsidRDefault="00FA18F1" w:rsidP="00043CE1">
      <w:pPr>
        <w:rPr>
          <w:rFonts w:cs="Arial"/>
          <w:b/>
          <w:i/>
        </w:rPr>
      </w:pPr>
    </w:p>
    <w:sectPr w:rsidR="00FA18F1" w:rsidRPr="0026012A" w:rsidSect="007A0265">
      <w:headerReference w:type="default" r:id="rId14"/>
      <w:footerReference w:type="even" r:id="rId15"/>
      <w:footerReference w:type="default" r:id="rId16"/>
      <w:pgSz w:w="11910" w:h="16840" w:code="9"/>
      <w:pgMar w:top="1378" w:right="1559" w:bottom="799" w:left="1457" w:header="352" w:footer="61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33" w:rsidRDefault="00086B33">
      <w:r>
        <w:separator/>
      </w:r>
    </w:p>
  </w:endnote>
  <w:endnote w:type="continuationSeparator" w:id="0">
    <w:p w:rsidR="00086B33" w:rsidRDefault="0008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Calibri">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70" w:rsidRPr="00057070" w:rsidRDefault="003B7E8F" w:rsidP="00057070">
    <w:pPr>
      <w:pStyle w:val="Footer"/>
      <w:tabs>
        <w:tab w:val="clear" w:pos="4763"/>
        <w:tab w:val="clear" w:pos="9497"/>
        <w:tab w:val="center" w:pos="4840"/>
        <w:tab w:val="right" w:pos="9700"/>
      </w:tabs>
    </w:pPr>
    <w:bookmarkStart w:id="2" w:name="bmkDocRef1_3"/>
    <w:r>
      <w:t>ICT/021473-00074/JEC/SP44</w:t>
    </w:r>
    <w:bookmarkEnd w:id="2"/>
    <w:r w:rsidR="00057070" w:rsidRPr="00057070">
      <w:t xml:space="preserve">  </w:t>
    </w:r>
    <w:bookmarkStart w:id="3" w:name="bmkAsset1_3"/>
    <w:r>
      <w:t>PJJS(LDN7W22453)</w:t>
    </w:r>
    <w:bookmarkEnd w:id="3"/>
    <w:r w:rsidR="00057070">
      <w:rPr>
        <w:sz w:val="20"/>
      </w:rPr>
      <w:tab/>
    </w:r>
    <w:r w:rsidR="00057070">
      <w:rPr>
        <w:sz w:val="20"/>
      </w:rPr>
      <w:fldChar w:fldCharType="begin"/>
    </w:r>
    <w:r w:rsidR="00057070">
      <w:rPr>
        <w:sz w:val="20"/>
      </w:rPr>
      <w:instrText xml:space="preserve"> PAGE  \* MERGEFORMAT </w:instrText>
    </w:r>
    <w:r w:rsidR="00057070">
      <w:rPr>
        <w:sz w:val="20"/>
      </w:rPr>
      <w:fldChar w:fldCharType="separate"/>
    </w:r>
    <w:r w:rsidR="00AB2998">
      <w:rPr>
        <w:noProof/>
        <w:sz w:val="20"/>
      </w:rPr>
      <w:t>4</w:t>
    </w:r>
    <w:r w:rsidR="00057070">
      <w:rPr>
        <w:sz w:val="20"/>
      </w:rPr>
      <w:fldChar w:fldCharType="end"/>
    </w:r>
    <w:r w:rsidR="00057070" w:rsidRPr="00057070">
      <w:tab/>
    </w:r>
    <w:bookmarkStart w:id="4" w:name="bmkDocID1_3"/>
    <w:r>
      <w:t>L_LIVE_EMEA1:24120813v2</w:t>
    </w:r>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33" w:rsidRPr="003B7E8F" w:rsidRDefault="003B7E8F" w:rsidP="003B7E8F">
    <w:pPr>
      <w:pStyle w:val="Footer"/>
      <w:tabs>
        <w:tab w:val="center" w:pos="4500"/>
        <w:tab w:val="right" w:pos="9020"/>
      </w:tabs>
      <w:rPr>
        <w:rFonts w:cs="Arial"/>
        <w:sz w:val="16"/>
        <w:szCs w:val="16"/>
      </w:rPr>
    </w:pPr>
    <w:r w:rsidRPr="00350DA0">
      <w:rPr>
        <w:rFonts w:cs="Arial"/>
        <w:sz w:val="16"/>
        <w:szCs w:val="16"/>
      </w:rPr>
      <w:t>TfL_scp_000996</w:t>
    </w:r>
    <w:r w:rsidRPr="00350DA0">
      <w:rPr>
        <w:rFonts w:cs="Arial"/>
        <w:sz w:val="16"/>
        <w:szCs w:val="16"/>
      </w:rPr>
      <w:tab/>
    </w:r>
    <w:r w:rsidRPr="00350DA0">
      <w:rPr>
        <w:rFonts w:cs="Arial"/>
        <w:sz w:val="16"/>
        <w:szCs w:val="16"/>
      </w:rPr>
      <w:tab/>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7C1F16">
      <w:rPr>
        <w:rFonts w:cs="Arial"/>
        <w:noProof/>
        <w:sz w:val="16"/>
        <w:szCs w:val="16"/>
      </w:rPr>
      <w:t>2</w:t>
    </w:r>
    <w:r w:rsidRPr="00350DA0">
      <w:rPr>
        <w:rFonts w:cs="Arial"/>
        <w:sz w:val="16"/>
        <w:szCs w:val="16"/>
      </w:rPr>
      <w:fldChar w:fldCharType="end"/>
    </w:r>
    <w:r w:rsidRPr="00350DA0">
      <w:rPr>
        <w:rFonts w:cs="Arial"/>
        <w:sz w:val="16"/>
        <w:szCs w:val="16"/>
      </w:rPr>
      <w:t xml:space="preserve"> of </w:t>
    </w:r>
    <w:r w:rsidRPr="00350DA0">
      <w:rPr>
        <w:rFonts w:cs="Arial"/>
        <w:sz w:val="16"/>
        <w:szCs w:val="16"/>
      </w:rPr>
      <w:fldChar w:fldCharType="begin"/>
    </w:r>
    <w:r w:rsidRPr="00350DA0">
      <w:rPr>
        <w:rFonts w:cs="Arial"/>
        <w:sz w:val="16"/>
        <w:szCs w:val="16"/>
      </w:rPr>
      <w:instrText xml:space="preserve"> NUMPAGES   \* MERGEFORMAT </w:instrText>
    </w:r>
    <w:r w:rsidRPr="00350DA0">
      <w:rPr>
        <w:rFonts w:cs="Arial"/>
        <w:sz w:val="16"/>
        <w:szCs w:val="16"/>
      </w:rPr>
      <w:fldChar w:fldCharType="separate"/>
    </w:r>
    <w:r w:rsidR="007C1F16">
      <w:rPr>
        <w:rFonts w:cs="Arial"/>
        <w:noProof/>
        <w:sz w:val="16"/>
        <w:szCs w:val="16"/>
      </w:rPr>
      <w:t>3</w:t>
    </w:r>
    <w:r w:rsidRPr="00350DA0">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33" w:rsidRDefault="00086B33">
      <w:r>
        <w:separator/>
      </w:r>
    </w:p>
  </w:footnote>
  <w:footnote w:type="continuationSeparator" w:id="0">
    <w:p w:rsidR="00086B33" w:rsidRDefault="00086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33" w:rsidRDefault="00086B33">
    <w:pPr>
      <w:kinsoku w:val="0"/>
      <w:overflowPunct w:val="0"/>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08" w:hanging="708"/>
      </w:pPr>
      <w:rPr>
        <w:rFonts w:ascii="Arial" w:hAnsi="Arial" w:cs="Arial"/>
        <w:b w:val="0"/>
        <w:bCs w:val="0"/>
        <w:spacing w:val="-1"/>
        <w:sz w:val="22"/>
        <w:szCs w:val="22"/>
      </w:rPr>
    </w:lvl>
    <w:lvl w:ilvl="1">
      <w:start w:val="1"/>
      <w:numFmt w:val="decimal"/>
      <w:lvlText w:val="%1.%2"/>
      <w:lvlJc w:val="left"/>
      <w:pPr>
        <w:ind w:left="808" w:hanging="708"/>
      </w:pPr>
      <w:rPr>
        <w:rFonts w:ascii="Arial" w:hAnsi="Arial" w:cs="Arial"/>
        <w:b w:val="0"/>
        <w:bCs w:val="0"/>
        <w:sz w:val="22"/>
        <w:szCs w:val="22"/>
      </w:rPr>
    </w:lvl>
    <w:lvl w:ilvl="2">
      <w:start w:val="1"/>
      <w:numFmt w:val="upperLetter"/>
      <w:lvlText w:val="(%3)"/>
      <w:lvlJc w:val="left"/>
      <w:pPr>
        <w:ind w:left="1518" w:hanging="711"/>
      </w:pPr>
      <w:rPr>
        <w:rFonts w:ascii="Arial" w:hAnsi="Arial" w:cs="Arial"/>
        <w:b w:val="0"/>
        <w:bCs w:val="0"/>
        <w:sz w:val="24"/>
        <w:szCs w:val="24"/>
      </w:rPr>
    </w:lvl>
    <w:lvl w:ilvl="3">
      <w:numFmt w:val="bullet"/>
      <w:lvlText w:val="•"/>
      <w:lvlJc w:val="left"/>
      <w:pPr>
        <w:ind w:left="3338" w:hanging="711"/>
      </w:pPr>
    </w:lvl>
    <w:lvl w:ilvl="4">
      <w:numFmt w:val="bullet"/>
      <w:lvlText w:val="•"/>
      <w:lvlJc w:val="left"/>
      <w:pPr>
        <w:ind w:left="4248" w:hanging="711"/>
      </w:pPr>
    </w:lvl>
    <w:lvl w:ilvl="5">
      <w:numFmt w:val="bullet"/>
      <w:lvlText w:val="•"/>
      <w:lvlJc w:val="left"/>
      <w:pPr>
        <w:ind w:left="5157" w:hanging="711"/>
      </w:pPr>
    </w:lvl>
    <w:lvl w:ilvl="6">
      <w:numFmt w:val="bullet"/>
      <w:lvlText w:val="•"/>
      <w:lvlJc w:val="left"/>
      <w:pPr>
        <w:ind w:left="6067" w:hanging="711"/>
      </w:pPr>
    </w:lvl>
    <w:lvl w:ilvl="7">
      <w:numFmt w:val="bullet"/>
      <w:lvlText w:val="•"/>
      <w:lvlJc w:val="left"/>
      <w:pPr>
        <w:ind w:left="6977" w:hanging="711"/>
      </w:pPr>
    </w:lvl>
    <w:lvl w:ilvl="8">
      <w:numFmt w:val="bullet"/>
      <w:lvlText w:val="•"/>
      <w:lvlJc w:val="left"/>
      <w:pPr>
        <w:ind w:left="7886" w:hanging="711"/>
      </w:pPr>
    </w:lvl>
  </w:abstractNum>
  <w:abstractNum w:abstractNumId="1">
    <w:nsid w:val="07270173"/>
    <w:multiLevelType w:val="multilevel"/>
    <w:tmpl w:val="576C219E"/>
    <w:numStyleLink w:val="AppendixNumbering"/>
  </w:abstractNum>
  <w:abstractNum w:abstractNumId="2">
    <w:nsid w:val="0BAE4F59"/>
    <w:multiLevelType w:val="multilevel"/>
    <w:tmpl w:val="576C219E"/>
    <w:numStyleLink w:val="AppendixNumbering"/>
  </w:abstractNum>
  <w:abstractNum w:abstractNumId="3">
    <w:nsid w:val="159B177C"/>
    <w:multiLevelType w:val="multilevel"/>
    <w:tmpl w:val="D0200CE0"/>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A4495E"/>
    <w:multiLevelType w:val="multilevel"/>
    <w:tmpl w:val="9496A6FC"/>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3B75F92"/>
    <w:multiLevelType w:val="hybridMultilevel"/>
    <w:tmpl w:val="E43C70C6"/>
    <w:lvl w:ilvl="0" w:tplc="E5188496">
      <w:start w:val="1"/>
      <w:numFmt w:val="upperLetter"/>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nsid w:val="27244E0F"/>
    <w:multiLevelType w:val="multilevel"/>
    <w:tmpl w:val="D0200CE0"/>
    <w:numStyleLink w:val="ExhibitNumbering"/>
  </w:abstractNum>
  <w:abstractNum w:abstractNumId="7">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9F35EA"/>
    <w:multiLevelType w:val="multilevel"/>
    <w:tmpl w:val="E0FA8E66"/>
    <w:numStyleLink w:val="ScheduleNumbering"/>
  </w:abstractNum>
  <w:abstractNum w:abstractNumId="9">
    <w:nsid w:val="38DE67CC"/>
    <w:multiLevelType w:val="multilevel"/>
    <w:tmpl w:val="776ABE5C"/>
    <w:lvl w:ilvl="0">
      <w:start w:val="1"/>
      <w:numFmt w:val="none"/>
      <w:suff w:val="nothing"/>
      <w:lvlText w:val=""/>
      <w:lvlJc w:val="left"/>
      <w:pPr>
        <w:ind w:left="0" w:firstLine="0"/>
      </w:pPr>
      <w:rPr>
        <w:b w:val="0"/>
        <w:i w:val="0"/>
        <w:u w:val="none"/>
      </w:rPr>
    </w:lvl>
    <w:lvl w:ilvl="1">
      <w:start w:val="1"/>
      <w:numFmt w:val="decimal"/>
      <w:lvlText w:val="%2."/>
      <w:lvlJc w:val="left"/>
      <w:pPr>
        <w:tabs>
          <w:tab w:val="num" w:pos="709"/>
        </w:tabs>
        <w:ind w:left="709" w:hanging="709"/>
      </w:pPr>
      <w:rPr>
        <w:b w:val="0"/>
        <w:i w:val="0"/>
        <w:u w:val="none"/>
      </w:rPr>
    </w:lvl>
    <w:lvl w:ilvl="2">
      <w:start w:val="1"/>
      <w:numFmt w:val="decimal"/>
      <w:lvlText w:val="%2.%3"/>
      <w:lvlJc w:val="left"/>
      <w:pPr>
        <w:tabs>
          <w:tab w:val="num" w:pos="709"/>
        </w:tabs>
        <w:ind w:left="709" w:hanging="709"/>
      </w:pPr>
      <w:rPr>
        <w:b w:val="0"/>
        <w:i w:val="0"/>
        <w:u w:val="none"/>
      </w:rPr>
    </w:lvl>
    <w:lvl w:ilvl="3">
      <w:start w:val="1"/>
      <w:numFmt w:val="upperLetter"/>
      <w:lvlText w:val="(%4)"/>
      <w:lvlJc w:val="left"/>
      <w:pPr>
        <w:tabs>
          <w:tab w:val="num" w:pos="1418"/>
        </w:tabs>
        <w:ind w:left="1418" w:hanging="709"/>
      </w:pPr>
      <w:rPr>
        <w:b w:val="0"/>
        <w:i w:val="0"/>
        <w:sz w:val="22"/>
        <w:szCs w:val="22"/>
        <w:u w:val="none"/>
      </w:rPr>
    </w:lvl>
    <w:lvl w:ilvl="4">
      <w:start w:val="1"/>
      <w:numFmt w:val="decimal"/>
      <w:lvlText w:val="(%5)"/>
      <w:lvlJc w:val="left"/>
      <w:pPr>
        <w:tabs>
          <w:tab w:val="num" w:pos="1985"/>
        </w:tabs>
        <w:ind w:left="1985" w:hanging="567"/>
      </w:pPr>
      <w:rPr>
        <w:b w:val="0"/>
        <w:i w:val="0"/>
        <w:u w:val="none"/>
      </w:rPr>
    </w:lvl>
    <w:lvl w:ilvl="5">
      <w:start w:val="1"/>
      <w:numFmt w:val="lowerLetter"/>
      <w:lvlText w:val="(%6)"/>
      <w:lvlJc w:val="left"/>
      <w:pPr>
        <w:tabs>
          <w:tab w:val="num" w:pos="2552"/>
        </w:tabs>
        <w:ind w:left="2552" w:hanging="567"/>
      </w:pPr>
      <w:rPr>
        <w:b w:val="0"/>
        <w:i w:val="0"/>
        <w:u w:val="none"/>
      </w:rPr>
    </w:lvl>
    <w:lvl w:ilvl="6">
      <w:start w:val="1"/>
      <w:numFmt w:val="lowerRoman"/>
      <w:lvlText w:val="(%7)"/>
      <w:lvlJc w:val="left"/>
      <w:pPr>
        <w:tabs>
          <w:tab w:val="num" w:pos="3272"/>
        </w:tabs>
        <w:ind w:left="3119" w:hanging="567"/>
      </w:pPr>
      <w:rPr>
        <w:b w:val="0"/>
        <w:i w:val="0"/>
        <w:u w:val="no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00737D"/>
    <w:multiLevelType w:val="multilevel"/>
    <w:tmpl w:val="C8D6362C"/>
    <w:numStyleLink w:val="ListHeadings"/>
  </w:abstractNum>
  <w:abstractNum w:abstractNumId="12">
    <w:nsid w:val="464E539F"/>
    <w:multiLevelType w:val="multilevel"/>
    <w:tmpl w:val="576C219E"/>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7E071B"/>
    <w:multiLevelType w:val="multilevel"/>
    <w:tmpl w:val="9496A6FC"/>
    <w:numStyleLink w:val="PartNumbering"/>
  </w:abstractNum>
  <w:abstractNum w:abstractNumId="14">
    <w:nsid w:val="54795C39"/>
    <w:multiLevelType w:val="hybridMultilevel"/>
    <w:tmpl w:val="5DCA6484"/>
    <w:lvl w:ilvl="0" w:tplc="53B4966E">
      <w:start w:val="1"/>
      <w:numFmt w:val="decimal"/>
      <w:lvlText w:val="%1.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num w:numId="1">
    <w:abstractNumId w:val="0"/>
  </w:num>
  <w:num w:numId="2">
    <w:abstractNumId w:val="14"/>
  </w:num>
  <w:num w:numId="3">
    <w:abstractNumId w:val="5"/>
  </w:num>
  <w:num w:numId="4">
    <w:abstractNumId w:val="11"/>
  </w:num>
  <w:num w:numId="5">
    <w:abstractNumId w:val="11"/>
  </w:num>
  <w:num w:numId="6">
    <w:abstractNumId w:val="11"/>
  </w:num>
  <w:num w:numId="7">
    <w:abstractNumId w:val="11"/>
  </w:num>
  <w:num w:numId="8">
    <w:abstractNumId w:val="12"/>
  </w:num>
  <w:num w:numId="9">
    <w:abstractNumId w:val="7"/>
  </w:num>
  <w:num w:numId="10">
    <w:abstractNumId w:val="1"/>
  </w:num>
  <w:num w:numId="11">
    <w:abstractNumId w:val="12"/>
  </w:num>
  <w:num w:numId="12">
    <w:abstractNumId w:val="3"/>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5"/>
  </w:num>
  <w:num w:numId="20">
    <w:abstractNumId w:val="15"/>
  </w:num>
  <w:num w:numId="21">
    <w:abstractNumId w:val="7"/>
  </w:num>
  <w:num w:numId="22">
    <w:abstractNumId w:val="4"/>
  </w:num>
  <w:num w:numId="23">
    <w:abstractNumId w:val="10"/>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2"/>
  </w:num>
  <w:num w:numId="31">
    <w:abstractNumId w:val="6"/>
  </w:num>
  <w:num w:numId="32">
    <w:abstractNumId w:val="13"/>
  </w:num>
  <w:num w:numId="33">
    <w:abstractNumId w:val="8"/>
  </w:num>
  <w:num w:numId="34">
    <w:abstractNumId w:val="2"/>
  </w:num>
  <w:num w:numId="35">
    <w:abstractNumId w:val="6"/>
  </w:num>
  <w:num w:numId="36">
    <w:abstractNumId w:val="11"/>
    <w:lvlOverride w:ilvl="1">
      <w:lvl w:ilvl="1">
        <w:start w:val="1"/>
        <w:numFmt w:val="decimal"/>
        <w:pStyle w:val="Heading1"/>
        <w:lvlText w:val="%2."/>
        <w:lvlJc w:val="left"/>
        <w:pPr>
          <w:tabs>
            <w:tab w:val="num" w:pos="709"/>
          </w:tabs>
          <w:ind w:left="709" w:hanging="709"/>
        </w:pPr>
        <w:rPr>
          <w:rFonts w:hint="default"/>
          <w:b w:val="0"/>
          <w:i w:val="0"/>
          <w:u w:val="none"/>
        </w:rPr>
      </w:lvl>
    </w:lvlOverride>
  </w:num>
  <w:num w:numId="37">
    <w:abstractNumId w:val="13"/>
  </w:num>
  <w:num w:numId="38">
    <w:abstractNumId w:val="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2521F3"/>
    <w:rsid w:val="00003A0D"/>
    <w:rsid w:val="00043CE1"/>
    <w:rsid w:val="00057070"/>
    <w:rsid w:val="00063F84"/>
    <w:rsid w:val="00086B33"/>
    <w:rsid w:val="000E5DEE"/>
    <w:rsid w:val="00105357"/>
    <w:rsid w:val="00110EA1"/>
    <w:rsid w:val="00115E45"/>
    <w:rsid w:val="00123336"/>
    <w:rsid w:val="00127699"/>
    <w:rsid w:val="001461EA"/>
    <w:rsid w:val="0016291F"/>
    <w:rsid w:val="00185085"/>
    <w:rsid w:val="0018699B"/>
    <w:rsid w:val="002521F3"/>
    <w:rsid w:val="0026012A"/>
    <w:rsid w:val="002702A3"/>
    <w:rsid w:val="00274C4F"/>
    <w:rsid w:val="002A30A5"/>
    <w:rsid w:val="002E274C"/>
    <w:rsid w:val="00341146"/>
    <w:rsid w:val="00387D22"/>
    <w:rsid w:val="003B7E8F"/>
    <w:rsid w:val="003E168C"/>
    <w:rsid w:val="004531E5"/>
    <w:rsid w:val="0049030C"/>
    <w:rsid w:val="00494E4A"/>
    <w:rsid w:val="004D46AD"/>
    <w:rsid w:val="005250F8"/>
    <w:rsid w:val="0053160F"/>
    <w:rsid w:val="00544292"/>
    <w:rsid w:val="00561589"/>
    <w:rsid w:val="00576F71"/>
    <w:rsid w:val="00577CE8"/>
    <w:rsid w:val="005878EC"/>
    <w:rsid w:val="005950E4"/>
    <w:rsid w:val="00595E77"/>
    <w:rsid w:val="0060574D"/>
    <w:rsid w:val="006C2CAA"/>
    <w:rsid w:val="006E4956"/>
    <w:rsid w:val="00724229"/>
    <w:rsid w:val="007959DC"/>
    <w:rsid w:val="007A0265"/>
    <w:rsid w:val="007A4B37"/>
    <w:rsid w:val="007C1F16"/>
    <w:rsid w:val="007E5C8B"/>
    <w:rsid w:val="008177A5"/>
    <w:rsid w:val="00826F42"/>
    <w:rsid w:val="00897765"/>
    <w:rsid w:val="008B0601"/>
    <w:rsid w:val="008C113B"/>
    <w:rsid w:val="008C4B35"/>
    <w:rsid w:val="008F381D"/>
    <w:rsid w:val="00913EE1"/>
    <w:rsid w:val="00920A61"/>
    <w:rsid w:val="00947CF3"/>
    <w:rsid w:val="00967606"/>
    <w:rsid w:val="009A20FF"/>
    <w:rsid w:val="009F6739"/>
    <w:rsid w:val="00A42FDF"/>
    <w:rsid w:val="00A50FD6"/>
    <w:rsid w:val="00A56F2F"/>
    <w:rsid w:val="00A57B63"/>
    <w:rsid w:val="00A73935"/>
    <w:rsid w:val="00A83F0B"/>
    <w:rsid w:val="00A933FC"/>
    <w:rsid w:val="00AA0624"/>
    <w:rsid w:val="00AB2998"/>
    <w:rsid w:val="00AC2712"/>
    <w:rsid w:val="00AF2D04"/>
    <w:rsid w:val="00AF706A"/>
    <w:rsid w:val="00B3021A"/>
    <w:rsid w:val="00B549A9"/>
    <w:rsid w:val="00B554FC"/>
    <w:rsid w:val="00B70803"/>
    <w:rsid w:val="00B73E61"/>
    <w:rsid w:val="00B803A2"/>
    <w:rsid w:val="00B952BF"/>
    <w:rsid w:val="00C0714E"/>
    <w:rsid w:val="00C25C5B"/>
    <w:rsid w:val="00C61452"/>
    <w:rsid w:val="00CA5E06"/>
    <w:rsid w:val="00CB087D"/>
    <w:rsid w:val="00CE1267"/>
    <w:rsid w:val="00CE5AE2"/>
    <w:rsid w:val="00CF7963"/>
    <w:rsid w:val="00D00FD4"/>
    <w:rsid w:val="00D02762"/>
    <w:rsid w:val="00D40BF1"/>
    <w:rsid w:val="00D66F71"/>
    <w:rsid w:val="00D75DB8"/>
    <w:rsid w:val="00DB072E"/>
    <w:rsid w:val="00DB5C22"/>
    <w:rsid w:val="00DD4D25"/>
    <w:rsid w:val="00E35460"/>
    <w:rsid w:val="00E37285"/>
    <w:rsid w:val="00E869F7"/>
    <w:rsid w:val="00E95443"/>
    <w:rsid w:val="00ED0D88"/>
    <w:rsid w:val="00F34BB0"/>
    <w:rsid w:val="00F4019E"/>
    <w:rsid w:val="00F47942"/>
    <w:rsid w:val="00F96EA6"/>
    <w:rsid w:val="00FA18F1"/>
    <w:rsid w:val="00FB3213"/>
    <w:rsid w:val="00FD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E1"/>
    <w:pPr>
      <w:spacing w:after="0" w:line="240" w:lineRule="auto"/>
      <w:jc w:val="both"/>
    </w:pPr>
    <w:rPr>
      <w:rFonts w:ascii="Arial" w:eastAsia="MingLiU" w:hAnsi="Arial"/>
    </w:rPr>
  </w:style>
  <w:style w:type="paragraph" w:styleId="Heading1">
    <w:name w:val="heading 1"/>
    <w:aliases w:val="Heading 1 A,h1,Heading 1 (NN),Lev 1,lev1,Outline1,Prophead 1,Prophead level 1,h11,PIP Head 1,Heading 1 (1),Part,Heading,A MAJOR/BOLD,Schedheading,Heading 1(Report Only),h1 chapter heading,Section Heading,H1,main,1,section,(Alt+1),l1,Header1,o"/>
    <w:basedOn w:val="Normal"/>
    <w:next w:val="ssPara1"/>
    <w:link w:val="Heading1Char"/>
    <w:qFormat/>
    <w:rsid w:val="00043CE1"/>
    <w:pPr>
      <w:keepNext/>
      <w:keepLines/>
      <w:numPr>
        <w:ilvl w:val="1"/>
        <w:numId w:val="4"/>
      </w:numPr>
      <w:spacing w:after="260"/>
      <w:outlineLvl w:val="0"/>
    </w:pPr>
    <w:rPr>
      <w:rFonts w:cs="Arial"/>
      <w:b/>
      <w:bCs/>
      <w:kern w:val="32"/>
      <w:szCs w:val="28"/>
      <w:u w:val="single"/>
    </w:rPr>
  </w:style>
  <w:style w:type="paragraph" w:styleId="Heading2">
    <w:name w:val="heading 2"/>
    <w:aliases w:val="KJL:1st Level,Heading Two,h2,(1.1,1.2,1.3 etc),Prophead 2,2,RFP Heading 2,Activity,l2,H2,Numbered - 2,PARA2,PA Major Section,sub-sect,21,sub-sect1,22,sub-sect2,23,sub-sect3,24,sub-sect4,25,sub-sect5,211,sub-sect11,section header,Major,Major1"/>
    <w:basedOn w:val="Normal"/>
    <w:next w:val="Normal"/>
    <w:link w:val="Heading2Char"/>
    <w:qFormat/>
    <w:rsid w:val="00043CE1"/>
    <w:pPr>
      <w:keepNext/>
      <w:keepLines/>
      <w:tabs>
        <w:tab w:val="num" w:pos="709"/>
      </w:tabs>
      <w:spacing w:after="260"/>
      <w:ind w:left="709" w:hanging="709"/>
      <w:outlineLvl w:val="1"/>
    </w:pPr>
    <w:rPr>
      <w:b/>
      <w:bCs/>
      <w:szCs w:val="26"/>
    </w:rPr>
  </w:style>
  <w:style w:type="paragraph" w:styleId="Heading3">
    <w:name w:val="heading 3"/>
    <w:aliases w:val="H3,Prophead 3,h3,HHHeading,Heading 31,Heading 32,Heading 33,Heading 34,Heading 35,Heading 36,H31,H32,H33,H34,H35,H36,Minor,Para Heading 3,Para Heading 31,h31,(Alt+3),(Alt+3)1,(Alt+3)2,(Alt+3)3,(Alt+3)4,(Alt+3)5,(Alt+3)6,(Alt+3)11,(Alt+3)21,3"/>
    <w:basedOn w:val="Normal"/>
    <w:next w:val="Normal"/>
    <w:link w:val="Heading3Char"/>
    <w:qFormat/>
    <w:rsid w:val="00043CE1"/>
    <w:pPr>
      <w:keepNext/>
      <w:keepLines/>
      <w:tabs>
        <w:tab w:val="num" w:pos="1418"/>
      </w:tabs>
      <w:spacing w:after="260"/>
      <w:ind w:left="1418" w:hanging="709"/>
      <w:outlineLvl w:val="2"/>
    </w:pPr>
    <w:rPr>
      <w:b/>
      <w:bCs/>
    </w:rPr>
  </w:style>
  <w:style w:type="paragraph" w:styleId="Heading4">
    <w:name w:val="heading 4"/>
    <w:aliases w:val="Sub-Minor,Project table,Propos,Bullet 1,Level 2 - a,Bullet 11,Bullet 12,Bullet 13,Bullet 14,Bullet 15,Bullet 16,h4,H41,H42,H43,H44,H45,H46,H47,H48,H49,H410,H411,H421,H431,H441,H451,H461,H471,H481,H491,H4101,H412,H413,H414,H415,H416,H417,H418,4"/>
    <w:basedOn w:val="Normal"/>
    <w:next w:val="Normal"/>
    <w:link w:val="Heading4Char"/>
    <w:qFormat/>
    <w:rsid w:val="00043CE1"/>
    <w:pPr>
      <w:keepNext/>
      <w:keepLines/>
      <w:numPr>
        <w:ilvl w:val="4"/>
        <w:numId w:val="36"/>
      </w:numPr>
      <w:spacing w:after="260"/>
      <w:outlineLvl w:val="3"/>
    </w:pPr>
    <w:rPr>
      <w:b/>
      <w:bCs/>
      <w:iCs/>
    </w:rPr>
  </w:style>
  <w:style w:type="paragraph" w:styleId="Heading5">
    <w:name w:val="heading 5"/>
    <w:aliases w:val="h5,Heading 5(unused),Level 3 - (i),titlehead,Response Type,Response Type1,Response Type2,Response Type3,Response Type4,Response Type5,Response Type6,Response Type7,Appendix A to X,Heading 5   Appendix A to X,H5,Roman list,H51,PR13,i) ii) iii)"/>
    <w:basedOn w:val="Normal"/>
    <w:next w:val="Normal"/>
    <w:link w:val="Heading5Char"/>
    <w:qFormat/>
    <w:rsid w:val="00043CE1"/>
    <w:pPr>
      <w:keepNext/>
      <w:keepLines/>
      <w:numPr>
        <w:ilvl w:val="5"/>
        <w:numId w:val="36"/>
      </w:numPr>
      <w:spacing w:after="260"/>
      <w:outlineLvl w:val="4"/>
    </w:pPr>
    <w:rPr>
      <w:b/>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043CE1"/>
    <w:pPr>
      <w:keepNext/>
      <w:keepLines/>
      <w:numPr>
        <w:ilvl w:val="6"/>
        <w:numId w:val="36"/>
      </w:numPr>
      <w:spacing w:after="260"/>
      <w:outlineLvl w:val="5"/>
    </w:pPr>
    <w:rPr>
      <w:b/>
      <w:iCs/>
    </w:rPr>
  </w:style>
  <w:style w:type="paragraph" w:styleId="Heading7">
    <w:name w:val="heading 7"/>
    <w:basedOn w:val="Normal"/>
    <w:next w:val="Normal"/>
    <w:link w:val="Heading7Char"/>
    <w:qFormat/>
    <w:rsid w:val="00043CE1"/>
    <w:pPr>
      <w:numPr>
        <w:ilvl w:val="7"/>
        <w:numId w:val="20"/>
      </w:numPr>
      <w:outlineLvl w:val="6"/>
    </w:pPr>
    <w:rPr>
      <w:szCs w:val="24"/>
    </w:rPr>
  </w:style>
  <w:style w:type="paragraph" w:styleId="Heading8">
    <w:name w:val="heading 8"/>
    <w:basedOn w:val="Normal"/>
    <w:next w:val="Normal"/>
    <w:link w:val="Heading8Char"/>
    <w:qFormat/>
    <w:rsid w:val="00043CE1"/>
    <w:pPr>
      <w:numPr>
        <w:ilvl w:val="8"/>
        <w:numId w:val="20"/>
      </w:numPr>
      <w:outlineLvl w:val="7"/>
    </w:pPr>
    <w:rPr>
      <w:iCs/>
      <w:szCs w:val="24"/>
    </w:rPr>
  </w:style>
  <w:style w:type="paragraph" w:styleId="Heading9">
    <w:name w:val="heading 9"/>
    <w:basedOn w:val="Normal"/>
    <w:next w:val="Normal"/>
    <w:link w:val="Heading9Char"/>
    <w:qFormat/>
    <w:rsid w:val="00043CE1"/>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main Char"/>
    <w:link w:val="Heading1"/>
    <w:uiPriority w:val="19"/>
    <w:locked/>
    <w:rsid w:val="00043CE1"/>
    <w:rPr>
      <w:rFonts w:ascii="Arial" w:eastAsia="MingLiU" w:hAnsi="Arial" w:cs="Arial"/>
      <w:b/>
      <w:bCs/>
      <w:kern w:val="32"/>
      <w:szCs w:val="28"/>
      <w:u w:val="single"/>
    </w:rPr>
  </w:style>
  <w:style w:type="character" w:customStyle="1" w:styleId="Heading2Char">
    <w:name w:val="Heading 2 Char"/>
    <w:aliases w:val="KJL:1st Level Char,Heading Two Char,h2 Char,(1.1 Char,1.2 Char,1.3 etc) Char,Prophead 2 Char,2 Char,RFP Heading 2 Char,Activity Char,l2 Char,H2 Char,Numbered - 2 Char,PARA2 Char,PA Major Section Char,sub-sect Char,21 Char,sub-sect1 Char"/>
    <w:link w:val="Heading2"/>
    <w:uiPriority w:val="19"/>
    <w:locked/>
    <w:rsid w:val="00043CE1"/>
    <w:rPr>
      <w:rFonts w:ascii="Arial" w:eastAsia="MingLiU" w:hAnsi="Arial"/>
      <w:b/>
      <w:bCs/>
      <w:szCs w:val="26"/>
    </w:rPr>
  </w:style>
  <w:style w:type="paragraph" w:styleId="BodyText">
    <w:name w:val="Body Text"/>
    <w:basedOn w:val="Normal"/>
    <w:link w:val="BodyTextChar"/>
    <w:uiPriority w:val="1"/>
    <w:qFormat/>
    <w:rsid w:val="00B549A9"/>
    <w:pPr>
      <w:ind w:left="808" w:hanging="708"/>
    </w:pPr>
    <w:rPr>
      <w:rFonts w:cs="Arial"/>
    </w:rPr>
  </w:style>
  <w:style w:type="character" w:customStyle="1" w:styleId="BodyTextChar">
    <w:name w:val="Body Text Char"/>
    <w:basedOn w:val="DefaultParagraphFont"/>
    <w:link w:val="BodyText"/>
    <w:uiPriority w:val="99"/>
    <w:semiHidden/>
    <w:locked/>
    <w:rsid w:val="00B549A9"/>
    <w:rPr>
      <w:rFonts w:ascii="Times New Roman" w:hAnsi="Times New Roman" w:cs="Times New Roman"/>
      <w:sz w:val="24"/>
      <w:szCs w:val="24"/>
    </w:rPr>
  </w:style>
  <w:style w:type="paragraph" w:styleId="ListParagraph">
    <w:name w:val="List Paragraph"/>
    <w:basedOn w:val="Normal"/>
    <w:uiPriority w:val="1"/>
    <w:qFormat/>
    <w:rsid w:val="00B549A9"/>
  </w:style>
  <w:style w:type="paragraph" w:customStyle="1" w:styleId="TableParagraph">
    <w:name w:val="Table Paragraph"/>
    <w:basedOn w:val="Normal"/>
    <w:uiPriority w:val="1"/>
    <w:qFormat/>
    <w:rsid w:val="00B549A9"/>
  </w:style>
  <w:style w:type="paragraph" w:styleId="Header">
    <w:name w:val="header"/>
    <w:basedOn w:val="Normal"/>
    <w:link w:val="HeaderChar"/>
    <w:rsid w:val="00043CE1"/>
    <w:pPr>
      <w:tabs>
        <w:tab w:val="center" w:pos="4513"/>
        <w:tab w:val="right" w:pos="9026"/>
      </w:tabs>
    </w:pPr>
  </w:style>
  <w:style w:type="character" w:customStyle="1" w:styleId="HeaderChar">
    <w:name w:val="Header Char"/>
    <w:basedOn w:val="DefaultParagraphFont"/>
    <w:link w:val="Header"/>
    <w:locked/>
    <w:rsid w:val="00043CE1"/>
    <w:rPr>
      <w:rFonts w:eastAsia="MingLiU"/>
    </w:rPr>
  </w:style>
  <w:style w:type="paragraph" w:styleId="Footer">
    <w:name w:val="footer"/>
    <w:basedOn w:val="Normal"/>
    <w:link w:val="FooterChar"/>
    <w:uiPriority w:val="99"/>
    <w:rsid w:val="00043CE1"/>
    <w:pPr>
      <w:tabs>
        <w:tab w:val="center" w:pos="4763"/>
        <w:tab w:val="right" w:pos="9497"/>
      </w:tabs>
      <w:spacing w:line="260" w:lineRule="atLeast"/>
    </w:pPr>
    <w:rPr>
      <w:sz w:val="12"/>
      <w:szCs w:val="20"/>
    </w:rPr>
  </w:style>
  <w:style w:type="character" w:customStyle="1" w:styleId="FooterChar">
    <w:name w:val="Footer Char"/>
    <w:link w:val="Footer"/>
    <w:uiPriority w:val="99"/>
    <w:locked/>
    <w:rsid w:val="00043CE1"/>
    <w:rPr>
      <w:rFonts w:eastAsia="MingLiU"/>
      <w:sz w:val="12"/>
      <w:szCs w:val="20"/>
    </w:rPr>
  </w:style>
  <w:style w:type="paragraph" w:styleId="BalloonText">
    <w:name w:val="Balloon Text"/>
    <w:basedOn w:val="Normal"/>
    <w:link w:val="BalloonTextChar"/>
    <w:rsid w:val="00043CE1"/>
    <w:rPr>
      <w:rFonts w:ascii="Tahoma" w:hAnsi="Tahoma" w:cs="Tahoma"/>
      <w:sz w:val="16"/>
      <w:szCs w:val="16"/>
    </w:rPr>
  </w:style>
  <w:style w:type="character" w:customStyle="1" w:styleId="BalloonTextChar">
    <w:name w:val="Balloon Text Char"/>
    <w:link w:val="BalloonText"/>
    <w:rsid w:val="00043CE1"/>
    <w:rPr>
      <w:rFonts w:ascii="Tahoma" w:eastAsia="MingLiU" w:hAnsi="Tahoma" w:cs="Tahoma"/>
      <w:sz w:val="16"/>
      <w:szCs w:val="16"/>
    </w:rPr>
  </w:style>
  <w:style w:type="character" w:styleId="CommentReference">
    <w:name w:val="annotation reference"/>
    <w:basedOn w:val="DefaultParagraphFont"/>
    <w:uiPriority w:val="99"/>
    <w:semiHidden/>
    <w:unhideWhenUsed/>
    <w:rsid w:val="00A50FD6"/>
    <w:rPr>
      <w:sz w:val="16"/>
      <w:szCs w:val="16"/>
    </w:rPr>
  </w:style>
  <w:style w:type="paragraph" w:styleId="CommentText">
    <w:name w:val="annotation text"/>
    <w:basedOn w:val="Normal"/>
    <w:link w:val="CommentTextChar"/>
    <w:uiPriority w:val="99"/>
    <w:semiHidden/>
    <w:unhideWhenUsed/>
    <w:rsid w:val="00A50FD6"/>
    <w:rPr>
      <w:sz w:val="20"/>
      <w:szCs w:val="20"/>
    </w:rPr>
  </w:style>
  <w:style w:type="character" w:customStyle="1" w:styleId="CommentTextChar">
    <w:name w:val="Comment Text Char"/>
    <w:basedOn w:val="DefaultParagraphFont"/>
    <w:link w:val="CommentText"/>
    <w:uiPriority w:val="99"/>
    <w:semiHidden/>
    <w:rsid w:val="00A50FD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0FD6"/>
    <w:rPr>
      <w:b/>
      <w:bCs/>
    </w:rPr>
  </w:style>
  <w:style w:type="character" w:customStyle="1" w:styleId="CommentSubjectChar">
    <w:name w:val="Comment Subject Char"/>
    <w:basedOn w:val="CommentTextChar"/>
    <w:link w:val="CommentSubject"/>
    <w:uiPriority w:val="99"/>
    <w:semiHidden/>
    <w:rsid w:val="00A50FD6"/>
    <w:rPr>
      <w:rFonts w:ascii="Times New Roman" w:hAnsi="Times New Roman"/>
      <w:b/>
      <w:bCs/>
      <w:sz w:val="20"/>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Minor Char,Para Heading 3 Char,h31 Char"/>
    <w:link w:val="Heading3"/>
    <w:uiPriority w:val="19"/>
    <w:rsid w:val="00043CE1"/>
    <w:rPr>
      <w:rFonts w:ascii="Arial" w:eastAsia="MingLiU" w:hAnsi="Arial"/>
      <w:b/>
      <w:bCs/>
    </w:rPr>
  </w:style>
  <w:style w:type="character" w:customStyle="1" w:styleId="Heading4Char">
    <w:name w:val="Heading 4 Char"/>
    <w:aliases w:val="Sub-Minor Char,Project table Char,Propos Char,Bullet 1 Char,Level 2 - a Char,Bullet 11 Char,Bullet 12 Char,Bullet 13 Char,Bullet 14 Char,Bullet 15 Char,Bullet 16 Char,h4 Char,H41 Char,H42 Char,H43 Char,H44 Char,H45 Char,H46 Char,H47 Char"/>
    <w:link w:val="Heading4"/>
    <w:uiPriority w:val="19"/>
    <w:rsid w:val="00043CE1"/>
    <w:rPr>
      <w:rFonts w:ascii="Arial" w:eastAsia="MingLiU" w:hAnsi="Arial"/>
      <w:b/>
      <w:bCs/>
      <w:iCs/>
    </w:rPr>
  </w:style>
  <w:style w:type="character" w:customStyle="1" w:styleId="Heading5Char">
    <w:name w:val="Heading 5 Char"/>
    <w:aliases w:val="h5 Char,Heading 5(unused) Char,Level 3 - (i) Char,titlehead Char,Response Type Char,Response Type1 Char,Response Type2 Char,Response Type3 Char,Response Type4 Char,Response Type5 Char,Response Type6 Char,Response Type7 Char,H5 Char"/>
    <w:link w:val="Heading5"/>
    <w:uiPriority w:val="19"/>
    <w:rsid w:val="00043CE1"/>
    <w:rPr>
      <w:rFonts w:ascii="Arial" w:eastAsia="MingLiU" w:hAnsi="Arial"/>
      <w: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uiPriority w:val="19"/>
    <w:rsid w:val="00043CE1"/>
    <w:rPr>
      <w:rFonts w:ascii="Arial" w:eastAsia="MingLiU" w:hAnsi="Arial"/>
      <w:b/>
      <w:iCs/>
    </w:rPr>
  </w:style>
  <w:style w:type="paragraph" w:customStyle="1" w:styleId="ssPara1">
    <w:name w:val="ssPara1"/>
    <w:basedOn w:val="Normal"/>
    <w:uiPriority w:val="34"/>
    <w:qFormat/>
    <w:rsid w:val="00043CE1"/>
    <w:pPr>
      <w:spacing w:after="260"/>
    </w:pPr>
  </w:style>
  <w:style w:type="paragraph" w:customStyle="1" w:styleId="ssNoHeading2">
    <w:name w:val="ssNoHeading2"/>
    <w:basedOn w:val="Heading2"/>
    <w:qFormat/>
    <w:rsid w:val="00043CE1"/>
    <w:pPr>
      <w:keepNext w:val="0"/>
      <w:keepLines w:val="0"/>
      <w:tabs>
        <w:tab w:val="clear" w:pos="709"/>
      </w:tabs>
      <w:ind w:left="0" w:firstLine="0"/>
    </w:pPr>
    <w:rPr>
      <w:rFonts w:cs="Arial"/>
      <w:b w:val="0"/>
    </w:rPr>
  </w:style>
  <w:style w:type="paragraph" w:customStyle="1" w:styleId="ssNoHeading3">
    <w:name w:val="ssNoHeading3"/>
    <w:basedOn w:val="Heading3"/>
    <w:qFormat/>
    <w:rsid w:val="00043CE1"/>
    <w:pPr>
      <w:keepNext w:val="0"/>
      <w:keepLines w:val="0"/>
      <w:tabs>
        <w:tab w:val="clear" w:pos="1418"/>
      </w:tabs>
      <w:ind w:left="0" w:firstLine="0"/>
    </w:pPr>
    <w:rPr>
      <w:rFonts w:cs="Arial"/>
      <w:b w:val="0"/>
    </w:rPr>
  </w:style>
  <w:style w:type="paragraph" w:customStyle="1" w:styleId="ssRestartNumber">
    <w:name w:val="ssRestartNumber"/>
    <w:basedOn w:val="Normal"/>
    <w:next w:val="ssPara1"/>
    <w:rsid w:val="00043CE1"/>
    <w:pPr>
      <w:numPr>
        <w:numId w:val="36"/>
      </w:numPr>
    </w:pPr>
    <w:rPr>
      <w:color w:val="FF0000"/>
    </w:rPr>
  </w:style>
  <w:style w:type="paragraph" w:customStyle="1" w:styleId="ssqAppendix">
    <w:name w:val="ssqAppendix"/>
    <w:basedOn w:val="ssPara1"/>
    <w:next w:val="ssPara1"/>
    <w:uiPriority w:val="39"/>
    <w:qFormat/>
    <w:rsid w:val="00043CE1"/>
    <w:pPr>
      <w:pageBreakBefore/>
      <w:numPr>
        <w:ilvl w:val="1"/>
        <w:numId w:val="34"/>
      </w:numPr>
      <w:jc w:val="center"/>
    </w:pPr>
    <w:rPr>
      <w:rFonts w:cstheme="minorBidi"/>
      <w:b/>
      <w:caps/>
      <w:lang w:eastAsia="en-US"/>
    </w:rPr>
  </w:style>
  <w:style w:type="paragraph" w:customStyle="1" w:styleId="ssRestartAppendix">
    <w:name w:val="ssRestartAppendix"/>
    <w:basedOn w:val="Normal"/>
    <w:next w:val="ssPara1"/>
    <w:uiPriority w:val="40"/>
    <w:rsid w:val="00043CE1"/>
    <w:pPr>
      <w:numPr>
        <w:numId w:val="34"/>
      </w:numPr>
    </w:pPr>
    <w:rPr>
      <w:rFonts w:eastAsiaTheme="minorHAnsi" w:cstheme="minorBidi"/>
      <w:color w:val="FF0000"/>
      <w:lang w:eastAsia="en-US"/>
    </w:rPr>
  </w:style>
  <w:style w:type="numbering" w:customStyle="1" w:styleId="ListHeadings">
    <w:name w:val="List Headings"/>
    <w:uiPriority w:val="99"/>
    <w:rsid w:val="00043CE1"/>
    <w:pPr>
      <w:numPr>
        <w:numId w:val="9"/>
      </w:numPr>
    </w:pPr>
  </w:style>
  <w:style w:type="numbering" w:customStyle="1" w:styleId="AppendixNumbering">
    <w:name w:val="Appendix Numbering"/>
    <w:uiPriority w:val="99"/>
    <w:rsid w:val="00043CE1"/>
    <w:pPr>
      <w:numPr>
        <w:numId w:val="8"/>
      </w:numPr>
    </w:pPr>
  </w:style>
  <w:style w:type="numbering" w:customStyle="1" w:styleId="ExhibitNumbering">
    <w:name w:val="Exhibit Numbering"/>
    <w:uiPriority w:val="99"/>
    <w:rsid w:val="00043CE1"/>
    <w:pPr>
      <w:numPr>
        <w:numId w:val="12"/>
      </w:numPr>
    </w:pPr>
  </w:style>
  <w:style w:type="character" w:customStyle="1" w:styleId="Heading7Char">
    <w:name w:val="Heading 7 Char"/>
    <w:basedOn w:val="DefaultParagraphFont"/>
    <w:link w:val="Heading7"/>
    <w:rsid w:val="00043CE1"/>
    <w:rPr>
      <w:rFonts w:eastAsia="MingLiU"/>
      <w:szCs w:val="24"/>
    </w:rPr>
  </w:style>
  <w:style w:type="character" w:customStyle="1" w:styleId="Heading8Char">
    <w:name w:val="Heading 8 Char"/>
    <w:basedOn w:val="DefaultParagraphFont"/>
    <w:link w:val="Heading8"/>
    <w:rsid w:val="00043CE1"/>
    <w:rPr>
      <w:rFonts w:eastAsia="MingLiU"/>
      <w:iCs/>
      <w:szCs w:val="24"/>
    </w:rPr>
  </w:style>
  <w:style w:type="character" w:customStyle="1" w:styleId="Heading9Char">
    <w:name w:val="Heading 9 Char"/>
    <w:basedOn w:val="DefaultParagraphFont"/>
    <w:link w:val="Heading9"/>
    <w:rsid w:val="00043CE1"/>
    <w:rPr>
      <w:rFonts w:eastAsia="MingLiU" w:cs="Arial"/>
    </w:rPr>
  </w:style>
  <w:style w:type="paragraph" w:styleId="Index1">
    <w:name w:val="index 1"/>
    <w:basedOn w:val="Normal"/>
    <w:next w:val="Normal"/>
    <w:autoRedefine/>
    <w:rsid w:val="00043CE1"/>
    <w:pPr>
      <w:spacing w:after="120"/>
      <w:ind w:left="221" w:hanging="221"/>
    </w:pPr>
  </w:style>
  <w:style w:type="paragraph" w:styleId="Index2">
    <w:name w:val="index 2"/>
    <w:basedOn w:val="Normal"/>
    <w:next w:val="Normal"/>
    <w:autoRedefine/>
    <w:rsid w:val="00043CE1"/>
    <w:pPr>
      <w:spacing w:after="120"/>
      <w:ind w:left="442" w:hanging="221"/>
    </w:pPr>
  </w:style>
  <w:style w:type="paragraph" w:styleId="Index3">
    <w:name w:val="index 3"/>
    <w:basedOn w:val="Normal"/>
    <w:next w:val="Normal"/>
    <w:autoRedefine/>
    <w:rsid w:val="00043CE1"/>
    <w:pPr>
      <w:spacing w:after="120"/>
      <w:ind w:left="663" w:hanging="221"/>
    </w:pPr>
  </w:style>
  <w:style w:type="paragraph" w:styleId="Index4">
    <w:name w:val="index 4"/>
    <w:basedOn w:val="Normal"/>
    <w:next w:val="Normal"/>
    <w:autoRedefine/>
    <w:rsid w:val="00043CE1"/>
    <w:pPr>
      <w:spacing w:after="120"/>
      <w:ind w:left="879" w:hanging="221"/>
    </w:pPr>
  </w:style>
  <w:style w:type="paragraph" w:styleId="Index5">
    <w:name w:val="index 5"/>
    <w:basedOn w:val="Normal"/>
    <w:next w:val="Normal"/>
    <w:autoRedefine/>
    <w:rsid w:val="00043CE1"/>
    <w:pPr>
      <w:spacing w:after="120"/>
      <w:ind w:left="1100" w:hanging="221"/>
    </w:pPr>
  </w:style>
  <w:style w:type="paragraph" w:styleId="Index6">
    <w:name w:val="index 6"/>
    <w:basedOn w:val="Normal"/>
    <w:next w:val="Normal"/>
    <w:autoRedefine/>
    <w:rsid w:val="00043CE1"/>
    <w:pPr>
      <w:spacing w:after="120"/>
      <w:ind w:left="1321" w:hanging="221"/>
    </w:pPr>
  </w:style>
  <w:style w:type="paragraph" w:styleId="Index7">
    <w:name w:val="index 7"/>
    <w:basedOn w:val="Normal"/>
    <w:next w:val="Normal"/>
    <w:autoRedefine/>
    <w:rsid w:val="00043CE1"/>
    <w:pPr>
      <w:spacing w:after="120"/>
      <w:ind w:left="1542" w:hanging="221"/>
    </w:pPr>
  </w:style>
  <w:style w:type="paragraph" w:styleId="Index8">
    <w:name w:val="index 8"/>
    <w:basedOn w:val="Normal"/>
    <w:next w:val="Normal"/>
    <w:autoRedefine/>
    <w:rsid w:val="00043CE1"/>
    <w:pPr>
      <w:spacing w:after="120"/>
      <w:ind w:left="1763" w:hanging="221"/>
    </w:pPr>
  </w:style>
  <w:style w:type="paragraph" w:styleId="Index9">
    <w:name w:val="index 9"/>
    <w:basedOn w:val="Normal"/>
    <w:next w:val="Normal"/>
    <w:autoRedefine/>
    <w:rsid w:val="00043CE1"/>
    <w:pPr>
      <w:spacing w:after="120"/>
      <w:ind w:left="1979" w:hanging="221"/>
    </w:pPr>
  </w:style>
  <w:style w:type="paragraph" w:styleId="IndexHeading">
    <w:name w:val="index heading"/>
    <w:basedOn w:val="Normal"/>
    <w:next w:val="Index1"/>
    <w:rsid w:val="00043CE1"/>
    <w:pPr>
      <w:jc w:val="left"/>
    </w:pPr>
    <w:rPr>
      <w:rFonts w:asciiTheme="majorHAnsi" w:eastAsiaTheme="majorEastAsia" w:hAnsiTheme="majorHAnsi" w:cstheme="majorBidi"/>
      <w:b/>
      <w:bCs/>
    </w:rPr>
  </w:style>
  <w:style w:type="character" w:styleId="PageNumber">
    <w:name w:val="page number"/>
    <w:rsid w:val="00043CE1"/>
    <w:rPr>
      <w:rFonts w:ascii="Arial" w:hAnsi="Arial"/>
      <w:sz w:val="20"/>
    </w:rPr>
  </w:style>
  <w:style w:type="numbering" w:customStyle="1" w:styleId="PartNumbering">
    <w:name w:val="Part Numbering"/>
    <w:uiPriority w:val="99"/>
    <w:rsid w:val="00043CE1"/>
    <w:pPr>
      <w:numPr>
        <w:numId w:val="22"/>
      </w:numPr>
    </w:pPr>
  </w:style>
  <w:style w:type="numbering" w:customStyle="1" w:styleId="ScheduleNumbering">
    <w:name w:val="Schedule Numbering"/>
    <w:uiPriority w:val="99"/>
    <w:rsid w:val="00043CE1"/>
    <w:pPr>
      <w:numPr>
        <w:numId w:val="23"/>
      </w:numPr>
    </w:pPr>
  </w:style>
  <w:style w:type="paragraph" w:customStyle="1" w:styleId="ssUserEntry">
    <w:name w:val="ssUserEntry"/>
    <w:basedOn w:val="Normal"/>
    <w:rsid w:val="00043CE1"/>
    <w:pPr>
      <w:spacing w:line="260" w:lineRule="exact"/>
    </w:pPr>
    <w:rPr>
      <w:lang w:eastAsia="ja-JP"/>
    </w:rPr>
  </w:style>
  <w:style w:type="paragraph" w:customStyle="1" w:styleId="ssAgrTypeText">
    <w:name w:val="ssAgrTypeText"/>
    <w:basedOn w:val="ssUserEntry"/>
    <w:rsid w:val="00043CE1"/>
    <w:rPr>
      <w:b/>
      <w:bCs/>
      <w:caps/>
      <w:u w:val="single"/>
    </w:rPr>
  </w:style>
  <w:style w:type="paragraph" w:customStyle="1" w:styleId="ssAsiaLogo">
    <w:name w:val="ssAsiaLogo"/>
    <w:basedOn w:val="Normal"/>
    <w:qFormat/>
    <w:rsid w:val="00043CE1"/>
    <w:pPr>
      <w:spacing w:line="260" w:lineRule="atLeast"/>
    </w:pPr>
    <w:rPr>
      <w:rFonts w:eastAsia="DFKai-SB" w:cstheme="minorBidi"/>
      <w:sz w:val="30"/>
      <w:szCs w:val="40"/>
      <w:lang w:eastAsia="en-US"/>
    </w:rPr>
  </w:style>
  <w:style w:type="paragraph" w:customStyle="1" w:styleId="ssContactDetails">
    <w:name w:val="ssContactDetails"/>
    <w:basedOn w:val="Normal"/>
    <w:rsid w:val="00043CE1"/>
    <w:pPr>
      <w:spacing w:line="260" w:lineRule="exact"/>
    </w:pPr>
    <w:rPr>
      <w:sz w:val="16"/>
      <w:szCs w:val="16"/>
      <w:lang w:eastAsia="ja-JP"/>
    </w:rPr>
  </w:style>
  <w:style w:type="paragraph" w:customStyle="1" w:styleId="ssContents">
    <w:name w:val="ssContents"/>
    <w:basedOn w:val="Normal"/>
    <w:rsid w:val="00043CE1"/>
    <w:pPr>
      <w:spacing w:before="20"/>
      <w:jc w:val="center"/>
    </w:pPr>
    <w:rPr>
      <w:b/>
      <w:caps/>
    </w:rPr>
  </w:style>
  <w:style w:type="paragraph" w:customStyle="1" w:styleId="ssDocName">
    <w:name w:val="ssDocName"/>
    <w:basedOn w:val="Normal"/>
    <w:rsid w:val="00043CE1"/>
    <w:pPr>
      <w:spacing w:before="120" w:after="800" w:line="260" w:lineRule="atLeast"/>
    </w:pPr>
    <w:rPr>
      <w:sz w:val="54"/>
      <w:szCs w:val="54"/>
    </w:rPr>
  </w:style>
  <w:style w:type="paragraph" w:customStyle="1" w:styleId="ssLegendsUnderlined">
    <w:name w:val="ssLegendsUnderlined"/>
    <w:basedOn w:val="Normal"/>
    <w:rsid w:val="00043CE1"/>
    <w:pPr>
      <w:spacing w:line="260" w:lineRule="exact"/>
      <w:jc w:val="right"/>
    </w:pPr>
    <w:rPr>
      <w:b/>
      <w:u w:val="single"/>
      <w:lang w:eastAsia="ja-JP"/>
    </w:rPr>
  </w:style>
  <w:style w:type="paragraph" w:customStyle="1" w:styleId="ssNoHeading1">
    <w:name w:val="ssNoHeading1"/>
    <w:basedOn w:val="Heading1"/>
    <w:uiPriority w:val="29"/>
    <w:qFormat/>
    <w:rsid w:val="00043CE1"/>
    <w:pPr>
      <w:keepNext w:val="0"/>
      <w:keepLines w:val="0"/>
      <w:numPr>
        <w:ilvl w:val="0"/>
        <w:numId w:val="0"/>
      </w:numPr>
    </w:pPr>
    <w:rPr>
      <w:b w:val="0"/>
      <w:u w:val="none"/>
    </w:rPr>
  </w:style>
  <w:style w:type="paragraph" w:customStyle="1" w:styleId="ssNoHeading4">
    <w:name w:val="ssNoHeading4"/>
    <w:basedOn w:val="Heading4"/>
    <w:uiPriority w:val="29"/>
    <w:qFormat/>
    <w:rsid w:val="00043CE1"/>
    <w:pPr>
      <w:keepNext w:val="0"/>
      <w:keepLines w:val="0"/>
      <w:numPr>
        <w:ilvl w:val="0"/>
        <w:numId w:val="0"/>
      </w:numPr>
    </w:pPr>
    <w:rPr>
      <w:b w:val="0"/>
    </w:rPr>
  </w:style>
  <w:style w:type="paragraph" w:customStyle="1" w:styleId="ssNoHeading5">
    <w:name w:val="ssNoHeading5"/>
    <w:basedOn w:val="Heading5"/>
    <w:uiPriority w:val="29"/>
    <w:qFormat/>
    <w:rsid w:val="00043CE1"/>
    <w:pPr>
      <w:keepNext w:val="0"/>
      <w:keepLines w:val="0"/>
      <w:numPr>
        <w:ilvl w:val="0"/>
        <w:numId w:val="0"/>
      </w:numPr>
    </w:pPr>
    <w:rPr>
      <w:b w:val="0"/>
    </w:rPr>
  </w:style>
  <w:style w:type="paragraph" w:customStyle="1" w:styleId="ssNoHeading6">
    <w:name w:val="ssNoHeading6"/>
    <w:basedOn w:val="Heading6"/>
    <w:uiPriority w:val="29"/>
    <w:qFormat/>
    <w:rsid w:val="00043CE1"/>
    <w:pPr>
      <w:keepNext w:val="0"/>
      <w:keepLines w:val="0"/>
      <w:numPr>
        <w:ilvl w:val="0"/>
        <w:numId w:val="0"/>
      </w:numPr>
    </w:pPr>
    <w:rPr>
      <w:b w:val="0"/>
    </w:rPr>
  </w:style>
  <w:style w:type="paragraph" w:customStyle="1" w:styleId="ssPara2">
    <w:name w:val="ssPara2"/>
    <w:basedOn w:val="Normal"/>
    <w:qFormat/>
    <w:rsid w:val="00043CE1"/>
    <w:pPr>
      <w:spacing w:after="260"/>
      <w:ind w:left="709"/>
    </w:pPr>
  </w:style>
  <w:style w:type="paragraph" w:customStyle="1" w:styleId="ssPara3">
    <w:name w:val="ssPara3"/>
    <w:basedOn w:val="Normal"/>
    <w:uiPriority w:val="34"/>
    <w:qFormat/>
    <w:rsid w:val="00043CE1"/>
    <w:pPr>
      <w:spacing w:after="260"/>
      <w:ind w:left="1418"/>
    </w:pPr>
  </w:style>
  <w:style w:type="paragraph" w:customStyle="1" w:styleId="ssPara4">
    <w:name w:val="ssPara4"/>
    <w:basedOn w:val="Normal"/>
    <w:uiPriority w:val="34"/>
    <w:qFormat/>
    <w:rsid w:val="00043CE1"/>
    <w:pPr>
      <w:spacing w:after="260"/>
      <w:ind w:left="1985"/>
    </w:pPr>
  </w:style>
  <w:style w:type="paragraph" w:customStyle="1" w:styleId="ssPara5">
    <w:name w:val="ssPara5"/>
    <w:basedOn w:val="Normal"/>
    <w:uiPriority w:val="34"/>
    <w:qFormat/>
    <w:rsid w:val="00043CE1"/>
    <w:pPr>
      <w:spacing w:after="260"/>
      <w:ind w:left="2552"/>
    </w:pPr>
  </w:style>
  <w:style w:type="paragraph" w:customStyle="1" w:styleId="ssPara6">
    <w:name w:val="ssPara6"/>
    <w:basedOn w:val="Normal"/>
    <w:uiPriority w:val="34"/>
    <w:qFormat/>
    <w:rsid w:val="00043CE1"/>
    <w:pPr>
      <w:spacing w:after="260"/>
      <w:ind w:left="3119"/>
    </w:pPr>
  </w:style>
  <w:style w:type="paragraph" w:customStyle="1" w:styleId="ssParty">
    <w:name w:val="ssParty"/>
    <w:basedOn w:val="Normal"/>
    <w:rsid w:val="00043CE1"/>
    <w:pPr>
      <w:spacing w:line="260" w:lineRule="atLeast"/>
    </w:pPr>
    <w:rPr>
      <w:sz w:val="28"/>
      <w:szCs w:val="28"/>
    </w:rPr>
  </w:style>
  <w:style w:type="paragraph" w:customStyle="1" w:styleId="ssqExhibit">
    <w:name w:val="ssqExhibit"/>
    <w:basedOn w:val="ssPara1"/>
    <w:next w:val="ssPara1"/>
    <w:uiPriority w:val="41"/>
    <w:qFormat/>
    <w:rsid w:val="00043CE1"/>
    <w:pPr>
      <w:pageBreakBefore/>
      <w:numPr>
        <w:ilvl w:val="1"/>
        <w:numId w:val="35"/>
      </w:numPr>
      <w:jc w:val="center"/>
    </w:pPr>
    <w:rPr>
      <w:rFonts w:cstheme="minorBidi"/>
      <w:b/>
      <w:caps/>
      <w:lang w:eastAsia="en-US"/>
    </w:rPr>
  </w:style>
  <w:style w:type="paragraph" w:customStyle="1" w:styleId="ssqPart">
    <w:name w:val="ssqPart"/>
    <w:basedOn w:val="ssPara1"/>
    <w:next w:val="ssPara1"/>
    <w:uiPriority w:val="43"/>
    <w:qFormat/>
    <w:rsid w:val="00043CE1"/>
    <w:pPr>
      <w:numPr>
        <w:ilvl w:val="1"/>
        <w:numId w:val="37"/>
      </w:numPr>
      <w:jc w:val="center"/>
    </w:pPr>
    <w:rPr>
      <w:rFonts w:cstheme="minorBidi"/>
      <w:b/>
      <w:caps/>
      <w:lang w:eastAsia="en-US"/>
    </w:rPr>
  </w:style>
  <w:style w:type="paragraph" w:customStyle="1" w:styleId="ssqSchedule">
    <w:name w:val="ssqSchedule"/>
    <w:basedOn w:val="ssPara1"/>
    <w:next w:val="ssPara1"/>
    <w:uiPriority w:val="45"/>
    <w:qFormat/>
    <w:rsid w:val="00043CE1"/>
    <w:pPr>
      <w:pageBreakBefore/>
      <w:numPr>
        <w:ilvl w:val="1"/>
        <w:numId w:val="38"/>
      </w:numPr>
      <w:jc w:val="center"/>
    </w:pPr>
    <w:rPr>
      <w:rFonts w:cstheme="minorBidi"/>
      <w:b/>
      <w:caps/>
      <w:lang w:eastAsia="en-US"/>
    </w:rPr>
  </w:style>
  <w:style w:type="paragraph" w:customStyle="1" w:styleId="ssqToCAdd">
    <w:name w:val="ssqToCAdd"/>
    <w:basedOn w:val="ssPara1"/>
    <w:next w:val="ssPara1"/>
    <w:uiPriority w:val="49"/>
    <w:qFormat/>
    <w:rsid w:val="00043CE1"/>
  </w:style>
  <w:style w:type="paragraph" w:customStyle="1" w:styleId="ssRestartExhibit">
    <w:name w:val="ssRestartExhibit"/>
    <w:basedOn w:val="Normal"/>
    <w:next w:val="ssPara1"/>
    <w:uiPriority w:val="42"/>
    <w:rsid w:val="00043CE1"/>
    <w:pPr>
      <w:numPr>
        <w:numId w:val="35"/>
      </w:numPr>
    </w:pPr>
    <w:rPr>
      <w:rFonts w:eastAsiaTheme="minorHAnsi" w:cstheme="minorBidi"/>
      <w:color w:val="FF0000"/>
      <w:lang w:eastAsia="en-US"/>
    </w:rPr>
  </w:style>
  <w:style w:type="paragraph" w:customStyle="1" w:styleId="ssRestartPart">
    <w:name w:val="ssRestartPart"/>
    <w:basedOn w:val="Normal"/>
    <w:next w:val="ssPara1"/>
    <w:uiPriority w:val="44"/>
    <w:rsid w:val="00043CE1"/>
    <w:pPr>
      <w:numPr>
        <w:numId w:val="37"/>
      </w:numPr>
    </w:pPr>
    <w:rPr>
      <w:rFonts w:eastAsiaTheme="minorHAnsi" w:cstheme="minorBidi"/>
      <w:color w:val="FF0000"/>
      <w:lang w:eastAsia="en-US"/>
    </w:rPr>
  </w:style>
  <w:style w:type="paragraph" w:customStyle="1" w:styleId="ssRestartSchedule">
    <w:name w:val="ssRestartSchedule"/>
    <w:basedOn w:val="Normal"/>
    <w:next w:val="ssPara1"/>
    <w:uiPriority w:val="46"/>
    <w:rsid w:val="00043CE1"/>
    <w:pPr>
      <w:numPr>
        <w:numId w:val="38"/>
      </w:numPr>
    </w:pPr>
    <w:rPr>
      <w:rFonts w:eastAsiaTheme="minorHAnsi" w:cstheme="minorBidi"/>
      <w:color w:val="FF0000"/>
      <w:lang w:eastAsia="en-US"/>
    </w:rPr>
  </w:style>
  <w:style w:type="paragraph" w:customStyle="1" w:styleId="ssRole">
    <w:name w:val="ssRole"/>
    <w:basedOn w:val="Normal"/>
    <w:rsid w:val="00043CE1"/>
    <w:pPr>
      <w:spacing w:line="260" w:lineRule="atLeast"/>
    </w:pPr>
    <w:rPr>
      <w:sz w:val="18"/>
      <w:szCs w:val="18"/>
    </w:rPr>
  </w:style>
  <w:style w:type="paragraph" w:customStyle="1" w:styleId="ssSpacingLine">
    <w:name w:val="ssSpacingLine"/>
    <w:basedOn w:val="Normal"/>
    <w:rsid w:val="00043CE1"/>
    <w:pPr>
      <w:spacing w:line="260" w:lineRule="atLeast"/>
    </w:pPr>
    <w:rPr>
      <w:lang w:eastAsia="ja-JP"/>
    </w:rPr>
  </w:style>
  <w:style w:type="table" w:styleId="TableGrid">
    <w:name w:val="Table Grid"/>
    <w:basedOn w:val="TableNormal"/>
    <w:rsid w:val="00043CE1"/>
    <w:pPr>
      <w:spacing w:after="0" w:line="240" w:lineRule="auto"/>
    </w:pPr>
    <w:rPr>
      <w:rFonts w:ascii="Arial" w:eastAsia="SimSun" w:hAnsi="Arial"/>
      <w:sz w:val="20"/>
      <w:szCs w:val="20"/>
    </w:rPr>
    <w:tblPr/>
  </w:style>
  <w:style w:type="paragraph" w:styleId="TOC1">
    <w:name w:val="toc 1"/>
    <w:basedOn w:val="Normal"/>
    <w:next w:val="Normal"/>
    <w:autoRedefine/>
    <w:semiHidden/>
    <w:rsid w:val="00043CE1"/>
    <w:pPr>
      <w:tabs>
        <w:tab w:val="right" w:leader="dot" w:pos="9497"/>
      </w:tabs>
      <w:spacing w:before="260"/>
      <w:ind w:left="709" w:right="595" w:hanging="709"/>
    </w:pPr>
    <w:rPr>
      <w:rFonts w:eastAsia="Times New Roman"/>
    </w:rPr>
  </w:style>
  <w:style w:type="paragraph" w:styleId="TOC2">
    <w:name w:val="toc 2"/>
    <w:basedOn w:val="Normal"/>
    <w:next w:val="Normal"/>
    <w:autoRedefine/>
    <w:semiHidden/>
    <w:rsid w:val="00043CE1"/>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043CE1"/>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043CE1"/>
    <w:pPr>
      <w:tabs>
        <w:tab w:val="right" w:leader="dot" w:pos="9497"/>
      </w:tabs>
      <w:spacing w:before="260"/>
      <w:ind w:left="2694" w:right="595" w:hanging="709"/>
    </w:pPr>
    <w:rPr>
      <w:rFonts w:eastAsia="Times New Roman"/>
    </w:rPr>
  </w:style>
  <w:style w:type="paragraph" w:styleId="Revision">
    <w:name w:val="Revision"/>
    <w:hidden/>
    <w:uiPriority w:val="99"/>
    <w:semiHidden/>
    <w:rsid w:val="0060574D"/>
    <w:pPr>
      <w:spacing w:after="0" w:line="240" w:lineRule="auto"/>
    </w:pPr>
    <w:rPr>
      <w:rFonts w:ascii="Arial" w:eastAsia="MingLiU"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ExhibitNumbering"/>
    <w:pPr>
      <w:numPr>
        <w:numId w:val="12"/>
      </w:numPr>
    </w:pPr>
  </w:style>
  <w:style w:type="numbering" w:customStyle="1" w:styleId="Heading2Char">
    <w:name w:val="PartNumbering"/>
    <w:pPr>
      <w:numPr>
        <w:numId w:val="22"/>
      </w:numPr>
    </w:pPr>
  </w:style>
  <w:style w:type="numbering" w:customStyle="1" w:styleId="BodyText">
    <w:name w:val="ListHeadings"/>
    <w:pPr>
      <w:numPr>
        <w:numId w:val="9"/>
      </w:numPr>
    </w:pPr>
  </w:style>
  <w:style w:type="numbering" w:customStyle="1" w:styleId="BodyTextChar">
    <w:name w:val="ScheduleNumbering"/>
    <w:pPr>
      <w:numPr>
        <w:numId w:val="23"/>
      </w:numPr>
    </w:pPr>
  </w:style>
  <w:style w:type="numbering" w:customStyle="1" w:styleId="ListParagraph">
    <w:name w:val="AppendixNumbering"/>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8511">
      <w:bodyDiv w:val="1"/>
      <w:marLeft w:val="0"/>
      <w:marRight w:val="0"/>
      <w:marTop w:val="0"/>
      <w:marBottom w:val="0"/>
      <w:divBdr>
        <w:top w:val="none" w:sz="0" w:space="0" w:color="auto"/>
        <w:left w:val="none" w:sz="0" w:space="0" w:color="auto"/>
        <w:bottom w:val="none" w:sz="0" w:space="0" w:color="auto"/>
        <w:right w:val="none" w:sz="0" w:space="0" w:color="auto"/>
      </w:divBdr>
    </w:div>
    <w:div w:id="403262324">
      <w:bodyDiv w:val="1"/>
      <w:marLeft w:val="0"/>
      <w:marRight w:val="0"/>
      <w:marTop w:val="0"/>
      <w:marBottom w:val="0"/>
      <w:divBdr>
        <w:top w:val="none" w:sz="0" w:space="0" w:color="auto"/>
        <w:left w:val="none" w:sz="0" w:space="0" w:color="auto"/>
        <w:bottom w:val="none" w:sz="0" w:space="0" w:color="auto"/>
        <w:right w:val="none" w:sz="0" w:space="0" w:color="auto"/>
      </w:divBdr>
    </w:div>
    <w:div w:id="7340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e24ade7-d6d4-4b2d-b0da-5ed6b450fb89" ContentTypeId="0x01010060E4370FF7EFA94AB74C22F1A8A38288" PreviousValue="false"/>
</file>

<file path=customXml/item3.xml><?xml version="1.0" encoding="utf-8"?>
<ct:contentTypeSchema xmlns:ct="http://schemas.microsoft.com/office/2006/metadata/contentType" xmlns:ma="http://schemas.microsoft.com/office/2006/metadata/properties/metaAttributes" ct:_="" ma:_="" ma:contentTypeName="TfL Document" ma:contentTypeID="0x01010060E4370FF7EFA94AB74C22F1A8A3828800579DE8881E263C4A890486796B3A2AB8" ma:contentTypeVersion="31" ma:contentTypeDescription="TfL Document Content Types" ma:contentTypeScope="" ma:versionID="dc1552b783c5941433fd81bb732fcb62">
  <xsd:schema xmlns:xsd="http://www.w3.org/2001/XMLSchema" xmlns:xs="http://www.w3.org/2001/XMLSchema" xmlns:p="http://schemas.microsoft.com/office/2006/metadata/properties" xmlns:ns3="8eec4e87-25a0-40a1-a143-99141636d532" xmlns:ns4="0a98f185-7d9b-4351-974c-4439f1a0aa4b" targetNamespace="http://schemas.microsoft.com/office/2006/metadata/properties" ma:root="true" ma:fieldsID="3482a3613d33ec4761996b1b22270924" ns3:_="" ns4:_="">
    <xsd:import namespace="8eec4e87-25a0-40a1-a143-99141636d532"/>
    <xsd:import namespace="0a98f185-7d9b-4351-974c-4439f1a0aa4b"/>
    <xsd:element name="properties">
      <xsd:complexType>
        <xsd:sequence>
          <xsd:element name="documentManagement">
            <xsd:complexType>
              <xsd:all>
                <xsd:element ref="ns3:Owner" minOccurs="0"/>
                <xsd:element ref="ns3:Iteration_x0020_Description" minOccurs="0"/>
                <xsd:element ref="ns3:Status" minOccurs="0"/>
                <xsd:element ref="ns3:Action_x0020_with_x003f__x0020__x0028_Free_x0020_text_x0029_" minOccurs="0"/>
                <xsd:element ref="ns3:Folder_x0020_Structure" minOccurs="0"/>
                <xsd:element ref="ns3:Schedule_x0020_Name" minOccurs="0"/>
                <xsd:element ref="ns3:Volume" minOccurs="0"/>
                <xsd:element ref="ns3:Project_x0020_ID" minOccurs="0"/>
                <xsd:element ref="ns3:Document_x0020_Type" minOccurs="0"/>
                <xsd:element ref="ns3:Legal_x0020_Workshop_x0020_Required" minOccurs="0"/>
                <xsd:element ref="ns4: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c4e87-25a0-40a1-a143-99141636d532" elementFormDefault="qualified">
    <xsd:import namespace="http://schemas.microsoft.com/office/2006/documentManagement/types"/>
    <xsd:import namespace="http://schemas.microsoft.com/office/infopath/2007/PartnerControls"/>
    <xsd:element name="Owner" ma:index="3"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ration_x0020_Description" ma:index="4" nillable="true" ma:displayName="Iteration Description" ma:internalName="Iteration_x0020_Description">
      <xsd:simpleType>
        <xsd:restriction base="dms:Note">
          <xsd:maxLength value="255"/>
        </xsd:restriction>
      </xsd:simpleType>
    </xsd:element>
    <xsd:element name="Status" ma:index="5" nillable="true" ma:displayName="Status" ma:format="Dropdown" ma:internalName="Status">
      <xsd:simpleType>
        <xsd:restriction base="dms:Choice">
          <xsd:enumeration value="Not Commenced/Stalled Progress"/>
          <xsd:enumeration value="Work in Progress"/>
          <xsd:enumeration value="Baselined Ready for Legal Review"/>
          <xsd:enumeration value="With Legal"/>
        </xsd:restriction>
      </xsd:simpleType>
    </xsd:element>
    <xsd:element name="Action_x0020_with_x003f__x0020__x0028_Free_x0020_text_x0029_" ma:index="6" nillable="true" ma:displayName="Action with?" ma:internalName="Action_x0020_with_x003f__x0020__x0028_Free_x0020_text_x0029_">
      <xsd:simpleType>
        <xsd:restriction base="dms:Text">
          <xsd:maxLength value="255"/>
        </xsd:restriction>
      </xsd:simpleType>
    </xsd:element>
    <xsd:element name="Folder_x0020_Structure" ma:index="7" nillable="true" ma:displayName="Folder Structure" ma:list="{8c971116-c337-4edd-88ad-f88f51c9e338}" ma:internalName="Folder_x0020_Structure" ma:showField="Title">
      <xsd:simpleType>
        <xsd:restriction base="dms:Lookup"/>
      </xsd:simpleType>
    </xsd:element>
    <xsd:element name="Schedule_x0020_Name" ma:index="8" nillable="true" ma:displayName="Schedule Name" ma:list="{441e99c8-b138-4df5-9ab3-4b4d8cfc48ec}" ma:internalName="Schedule_x0020_Name" ma:showField="Title">
      <xsd:simpleType>
        <xsd:restriction base="dms:Lookup"/>
      </xsd:simpleType>
    </xsd:element>
    <xsd:element name="Volume" ma:index="9" nillable="true" ma:displayName="Volume" ma:format="Dropdown" ma:internalName="Volume">
      <xsd:simpleType>
        <xsd:restriction base="dms:Choice">
          <xsd:enumeration value="1"/>
          <xsd:enumeration value="2"/>
          <xsd:enumeration value="3"/>
          <xsd:enumeration value="4"/>
        </xsd:restriction>
      </xsd:simpleType>
    </xsd:element>
    <xsd:element name="Project_x0020_ID" ma:index="10" nillable="true" ma:displayName="Project ID" ma:default="TfL_SCP_000996" ma:internalName="Project_x0020_ID">
      <xsd:simpleType>
        <xsd:restriction base="dms:Text">
          <xsd:maxLength value="255"/>
        </xsd:restriction>
      </xsd:simpleType>
    </xsd:element>
    <xsd:element name="Document_x0020_Type" ma:index="11" nillable="true" ma:displayName="Document Type" ma:format="Dropdown" ma:internalName="Document_x0020_Type">
      <xsd:simpleType>
        <xsd:restriction base="dms:Choice">
          <xsd:enumeration value="Schedule"/>
          <xsd:enumeration value="Appendix"/>
          <xsd:enumeration value="Annex"/>
          <xsd:enumeration value="Reference Document"/>
          <xsd:enumeration value="General"/>
        </xsd:restriction>
      </xsd:simpleType>
    </xsd:element>
    <xsd:element name="Legal_x0020_Workshop_x0020_Required" ma:index="12" nillable="true" ma:displayName="Legal Workshop Required?" ma:default="0" ma:description="Default is No" ma:internalName="Legal_x0020_Workshop_x0020_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13" nillable="true" ma:displayName="Security classification" ma:default="TfL Confidential" ma:format="Dropdown" ma:internalName="SecurityClassification">
      <xsd:simpleType>
        <xsd:restriction base="dms:Choice">
          <xsd:enumeration value="TfL Unclassified"/>
          <xsd:enumeration value="TfL Restricted"/>
          <xsd:enumeration value="TfL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hedule_x0020_Name xmlns="8eec4e87-25a0-40a1-a143-99141636d532">25</Schedule_x0020_Name>
    <Volume xmlns="8eec4e87-25a0-40a1-a143-99141636d532" xsi:nil="true"/>
    <Legal_x0020_Workshop_x0020_Required xmlns="8eec4e87-25a0-40a1-a143-99141636d532">false</Legal_x0020_Workshop_x0020_Required>
    <Iteration_x0020_Description xmlns="8eec4e87-25a0-40a1-a143-99141636d532">Ready for internal reviewers to validate</Iteration_x0020_Description>
    <SecurityClassification xmlns="0a98f185-7d9b-4351-974c-4439f1a0aa4b">TfL Confidential</SecurityClassification>
    <Action_x0020_with_x003f__x0020__x0028_Free_x0020_text_x0029_ xmlns="8eec4e87-25a0-40a1-a143-99141636d532">Project Reviewers</Action_x0020_with_x003f__x0020__x0028_Free_x0020_text_x0029_>
    <Project_x0020_ID xmlns="8eec4e87-25a0-40a1-a143-99141636d532">TfL_SCP_000996</Project_x0020_ID>
    <Document_x0020_Type xmlns="8eec4e87-25a0-40a1-a143-99141636d532">Schedule</Document_x0020_Type>
    <Owner xmlns="8eec4e87-25a0-40a1-a143-99141636d532">
      <UserInfo>
        <DisplayName>Mulwila Mubanga</DisplayName>
        <AccountId>350</AccountId>
        <AccountType/>
      </UserInfo>
    </Owner>
    <Status xmlns="8eec4e87-25a0-40a1-a143-99141636d532">Baselined Ready for Legal Review</Status>
    <Folder_x0020_Structure xmlns="8eec4e87-25a0-40a1-a143-99141636d532">5</Folder_x0020_Structur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5AE10-70D5-484E-8279-901D5C129F79}">
  <ds:schemaRefs>
    <ds:schemaRef ds:uri="http://schemas.microsoft.com/sharepoint/v3/contenttype/forms"/>
  </ds:schemaRefs>
</ds:datastoreItem>
</file>

<file path=customXml/itemProps2.xml><?xml version="1.0" encoding="utf-8"?>
<ds:datastoreItem xmlns:ds="http://schemas.openxmlformats.org/officeDocument/2006/customXml" ds:itemID="{42F971FB-CD81-4209-AB66-31FA9C45C4CF}">
  <ds:schemaRefs>
    <ds:schemaRef ds:uri="Microsoft.SharePoint.Taxonomy.ContentTypeSync"/>
  </ds:schemaRefs>
</ds:datastoreItem>
</file>

<file path=customXml/itemProps3.xml><?xml version="1.0" encoding="utf-8"?>
<ds:datastoreItem xmlns:ds="http://schemas.openxmlformats.org/officeDocument/2006/customXml" ds:itemID="{9BCDB8FB-E8E1-4BCB-8850-39BBF58A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c4e87-25a0-40a1-a143-99141636d532"/>
    <ds:schemaRef ds:uri="0a98f185-7d9b-4351-974c-4439f1a0a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A154F-9BF1-4C9F-B83E-DA9F071E450C}">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a98f185-7d9b-4351-974c-4439f1a0aa4b"/>
    <ds:schemaRef ds:uri="8eec4e87-25a0-40a1-a143-99141636d532"/>
    <ds:schemaRef ds:uri="http://purl.org/dc/dcmitype/"/>
  </ds:schemaRefs>
</ds:datastoreItem>
</file>

<file path=customXml/itemProps5.xml><?xml version="1.0" encoding="utf-8"?>
<ds:datastoreItem xmlns:ds="http://schemas.openxmlformats.org/officeDocument/2006/customXml" ds:itemID="{BC093EEE-8319-4C1B-9B94-710CE646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E76B55F8</Template>
  <TotalTime>0</TotalTime>
  <Pages>3</Pages>
  <Words>842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2014-12-09T15:13:00Z</dcterms:created>
  <dcterms:modified xsi:type="dcterms:W3CDTF">2015-07-16T10:03:00Z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a1fd8023-2a99-40a3-acb4-ae3cc5b1e22d</vt:lpwstr>
  </property>
</Properties>
</file>