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B67D4" w14:textId="77777777" w:rsidR="008C6418" w:rsidRDefault="008C6418" w:rsidP="008C6418">
      <w:pPr>
        <w:pStyle w:val="NoSpacing"/>
        <w:rPr>
          <w:rFonts w:ascii="Arial" w:hAnsi="Arial" w:cs="Arial"/>
        </w:rPr>
      </w:pPr>
    </w:p>
    <w:p w14:paraId="0BEB0A28" w14:textId="77777777" w:rsidR="001F76AD" w:rsidRDefault="001F76AD" w:rsidP="008C6418">
      <w:pPr>
        <w:pStyle w:val="NoSpacing"/>
        <w:rPr>
          <w:rFonts w:ascii="Arial" w:hAnsi="Arial" w:cs="Arial"/>
        </w:rPr>
      </w:pPr>
    </w:p>
    <w:p w14:paraId="52F167B6" w14:textId="77777777" w:rsidR="001F76AD" w:rsidRDefault="001F76AD" w:rsidP="008C6418">
      <w:pPr>
        <w:pStyle w:val="NoSpacing"/>
        <w:rPr>
          <w:rFonts w:ascii="Arial" w:hAnsi="Arial" w:cs="Arial"/>
        </w:rPr>
      </w:pPr>
    </w:p>
    <w:p w14:paraId="1224A064" w14:textId="77777777" w:rsidR="001F76AD" w:rsidRDefault="001F76AD" w:rsidP="008C6418">
      <w:pPr>
        <w:pStyle w:val="NoSpacing"/>
        <w:rPr>
          <w:rFonts w:ascii="Arial" w:hAnsi="Arial" w:cs="Arial"/>
        </w:rPr>
      </w:pPr>
    </w:p>
    <w:p w14:paraId="2229C5B1" w14:textId="77777777" w:rsidR="001F76AD" w:rsidRDefault="001F76AD" w:rsidP="008C6418">
      <w:pPr>
        <w:pStyle w:val="NoSpacing"/>
        <w:rPr>
          <w:rFonts w:ascii="Arial" w:hAnsi="Arial" w:cs="Arial"/>
        </w:rPr>
      </w:pPr>
    </w:p>
    <w:p w14:paraId="3791D4F8" w14:textId="77777777" w:rsidR="001F76AD" w:rsidRDefault="001F76AD" w:rsidP="008C6418">
      <w:pPr>
        <w:pStyle w:val="NoSpacing"/>
        <w:rPr>
          <w:rFonts w:ascii="Arial" w:hAnsi="Arial" w:cs="Arial"/>
        </w:rPr>
      </w:pPr>
    </w:p>
    <w:p w14:paraId="70A3F460" w14:textId="77777777" w:rsidR="001F76AD" w:rsidRDefault="001F76AD" w:rsidP="008C6418">
      <w:pPr>
        <w:pStyle w:val="NoSpacing"/>
        <w:rPr>
          <w:rFonts w:ascii="Arial" w:hAnsi="Arial" w:cs="Arial"/>
        </w:rPr>
      </w:pPr>
    </w:p>
    <w:p w14:paraId="5CE2EF40" w14:textId="77777777" w:rsidR="001F76AD" w:rsidRDefault="001F76AD" w:rsidP="008C6418">
      <w:pPr>
        <w:pStyle w:val="NoSpacing"/>
        <w:rPr>
          <w:rFonts w:ascii="Arial" w:hAnsi="Arial" w:cs="Arial"/>
        </w:rPr>
      </w:pPr>
    </w:p>
    <w:p w14:paraId="09014524" w14:textId="77777777" w:rsidR="001F76AD" w:rsidRDefault="001F76AD" w:rsidP="008C6418">
      <w:pPr>
        <w:pStyle w:val="NoSpacing"/>
        <w:rPr>
          <w:rFonts w:ascii="Arial" w:hAnsi="Arial" w:cs="Arial"/>
        </w:rPr>
      </w:pPr>
    </w:p>
    <w:p w14:paraId="10C63638" w14:textId="77777777" w:rsidR="001F76AD" w:rsidRDefault="001F76AD" w:rsidP="008C6418">
      <w:pPr>
        <w:pStyle w:val="NoSpacing"/>
        <w:rPr>
          <w:rFonts w:ascii="Arial" w:hAnsi="Arial" w:cs="Arial"/>
        </w:rPr>
      </w:pPr>
    </w:p>
    <w:p w14:paraId="1F1AC867" w14:textId="77777777" w:rsidR="001F76AD" w:rsidRDefault="001F76AD" w:rsidP="008C6418">
      <w:pPr>
        <w:pStyle w:val="NoSpacing"/>
        <w:rPr>
          <w:rFonts w:ascii="Arial" w:hAnsi="Arial" w:cs="Arial"/>
        </w:rPr>
      </w:pPr>
    </w:p>
    <w:p w14:paraId="6186EAE3" w14:textId="77777777" w:rsidR="001F76AD" w:rsidRDefault="001F76AD" w:rsidP="008C6418">
      <w:pPr>
        <w:pStyle w:val="NoSpacing"/>
        <w:rPr>
          <w:rFonts w:ascii="Arial" w:hAnsi="Arial" w:cs="Arial"/>
        </w:rPr>
      </w:pPr>
    </w:p>
    <w:p w14:paraId="0FEDEDA5" w14:textId="77777777" w:rsidR="005B061E" w:rsidRDefault="005B061E" w:rsidP="001F76AD">
      <w:pPr>
        <w:pStyle w:val="Normal1"/>
        <w:rPr>
          <w:rFonts w:ascii="Arial" w:eastAsia="Arial" w:hAnsi="Arial" w:cs="Arial"/>
          <w:b/>
          <w:color w:val="2F5496"/>
          <w:sz w:val="44"/>
          <w:szCs w:val="44"/>
        </w:rPr>
      </w:pPr>
      <w:r>
        <w:rPr>
          <w:noProof/>
          <w:color w:val="0000FF"/>
          <w:lang w:eastAsia="en-GB"/>
        </w:rPr>
        <w:drawing>
          <wp:inline distT="0" distB="0" distL="0" distR="0" wp14:anchorId="1055AEF0" wp14:editId="4224DD24">
            <wp:extent cx="2381250" cy="1447800"/>
            <wp:effectExtent l="0" t="0" r="0" b="0"/>
            <wp:docPr id="4" name="Picture 4" descr="Image result for department for educ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partment for educ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447800"/>
                    </a:xfrm>
                    <a:prstGeom prst="rect">
                      <a:avLst/>
                    </a:prstGeom>
                    <a:noFill/>
                    <a:ln>
                      <a:noFill/>
                    </a:ln>
                  </pic:spPr>
                </pic:pic>
              </a:graphicData>
            </a:graphic>
          </wp:inline>
        </w:drawing>
      </w:r>
    </w:p>
    <w:p w14:paraId="35C28AFD" w14:textId="77777777" w:rsidR="001F76AD" w:rsidRDefault="001F76AD" w:rsidP="001F76AD">
      <w:pPr>
        <w:pStyle w:val="Normal1"/>
        <w:rPr>
          <w:rFonts w:ascii="Arial" w:eastAsia="Arial" w:hAnsi="Arial" w:cs="Arial"/>
          <w:b/>
          <w:color w:val="2F5496"/>
          <w:sz w:val="44"/>
          <w:szCs w:val="44"/>
        </w:rPr>
      </w:pPr>
    </w:p>
    <w:p w14:paraId="035AE0A8" w14:textId="77777777" w:rsidR="001F76AD" w:rsidRPr="00D952A2" w:rsidRDefault="001F76AD" w:rsidP="000B0DE1">
      <w:pPr>
        <w:pStyle w:val="Title"/>
      </w:pPr>
      <w:r w:rsidRPr="00D952A2">
        <w:t>Old Admiralty Building Fit-Out</w:t>
      </w:r>
    </w:p>
    <w:p w14:paraId="50695137" w14:textId="77777777" w:rsidR="001F76AD" w:rsidRPr="00D952A2" w:rsidRDefault="001F76AD" w:rsidP="000B0DE1">
      <w:pPr>
        <w:pStyle w:val="Title"/>
      </w:pPr>
    </w:p>
    <w:p w14:paraId="73FFFA4B" w14:textId="255326B9" w:rsidR="00D952A2" w:rsidRPr="00D952A2" w:rsidRDefault="001F76AD" w:rsidP="000B0DE1">
      <w:pPr>
        <w:pStyle w:val="Title"/>
      </w:pPr>
      <w:r w:rsidRPr="00D952A2">
        <w:t>Standard Selection Ques</w:t>
      </w:r>
      <w:r w:rsidR="00B10D82">
        <w:t xml:space="preserve">tionnaire </w:t>
      </w:r>
      <w:r w:rsidR="00D952A2" w:rsidRPr="00D952A2">
        <w:t xml:space="preserve">Guidance </w:t>
      </w:r>
      <w:r w:rsidR="00B10D82">
        <w:t>Document</w:t>
      </w:r>
    </w:p>
    <w:p w14:paraId="1DB34CB4" w14:textId="77777777" w:rsidR="00D952A2" w:rsidRPr="00D952A2" w:rsidRDefault="00D952A2" w:rsidP="000B0DE1">
      <w:pPr>
        <w:pStyle w:val="Title"/>
      </w:pPr>
    </w:p>
    <w:p w14:paraId="02924832" w14:textId="77777777" w:rsidR="00D952A2" w:rsidRPr="00D952A2" w:rsidRDefault="00D952A2" w:rsidP="000B0DE1">
      <w:pPr>
        <w:pStyle w:val="Title"/>
      </w:pPr>
      <w:r w:rsidRPr="00D952A2">
        <w:t>Document 1 of 2:</w:t>
      </w:r>
    </w:p>
    <w:p w14:paraId="2DA3F02B" w14:textId="77777777" w:rsidR="00D952A2" w:rsidRPr="00D952A2" w:rsidRDefault="00D952A2" w:rsidP="000B0DE1">
      <w:pPr>
        <w:pStyle w:val="Title"/>
      </w:pPr>
    </w:p>
    <w:p w14:paraId="735D900E" w14:textId="40E85F7C" w:rsidR="001F76AD" w:rsidRPr="00D952A2" w:rsidRDefault="001F76AD" w:rsidP="000B0DE1">
      <w:pPr>
        <w:pStyle w:val="Title"/>
      </w:pPr>
      <w:r w:rsidRPr="00D952A2">
        <w:t xml:space="preserve"> </w:t>
      </w:r>
    </w:p>
    <w:p w14:paraId="676C6A8F" w14:textId="77777777" w:rsidR="001F76AD" w:rsidRPr="00D952A2" w:rsidRDefault="001F76AD" w:rsidP="000B0DE1">
      <w:pPr>
        <w:pStyle w:val="Title"/>
      </w:pPr>
    </w:p>
    <w:p w14:paraId="4540EB5B" w14:textId="77777777" w:rsidR="001F76AD" w:rsidRPr="00D952A2" w:rsidRDefault="001F76AD" w:rsidP="000B0DE1">
      <w:pPr>
        <w:pStyle w:val="Title"/>
        <w:rPr>
          <w:sz w:val="28"/>
          <w:szCs w:val="28"/>
        </w:rPr>
      </w:pPr>
      <w:r w:rsidRPr="00D952A2">
        <w:rPr>
          <w:sz w:val="28"/>
          <w:szCs w:val="28"/>
        </w:rPr>
        <w:t>OJEU Contract Notice: 2016 – 160847</w:t>
      </w:r>
    </w:p>
    <w:p w14:paraId="495427D7" w14:textId="77777777" w:rsidR="00551459" w:rsidRPr="00D952A2" w:rsidRDefault="00551459" w:rsidP="00551459">
      <w:pPr>
        <w:rPr>
          <w:rFonts w:ascii="Arial" w:hAnsi="Arial" w:cs="Arial"/>
        </w:rPr>
      </w:pPr>
    </w:p>
    <w:p w14:paraId="3C894483" w14:textId="77777777" w:rsidR="00551459" w:rsidRPr="00D952A2" w:rsidRDefault="00551459" w:rsidP="00551459">
      <w:pPr>
        <w:rPr>
          <w:rFonts w:ascii="Arial" w:hAnsi="Arial" w:cs="Arial"/>
        </w:rPr>
      </w:pPr>
    </w:p>
    <w:p w14:paraId="79163485" w14:textId="44C8E538" w:rsidR="00551459" w:rsidRPr="00D952A2" w:rsidRDefault="00E956C0" w:rsidP="00551459">
      <w:pPr>
        <w:rPr>
          <w:rFonts w:ascii="Arial" w:hAnsi="Arial" w:cs="Arial"/>
          <w:b/>
          <w:color w:val="365F91" w:themeColor="accent1" w:themeShade="BF"/>
          <w:sz w:val="28"/>
          <w:szCs w:val="28"/>
        </w:rPr>
      </w:pPr>
      <w:r>
        <w:rPr>
          <w:rFonts w:ascii="Arial" w:hAnsi="Arial" w:cs="Arial"/>
          <w:b/>
          <w:color w:val="365F91" w:themeColor="accent1" w:themeShade="BF"/>
          <w:sz w:val="28"/>
          <w:szCs w:val="28"/>
        </w:rPr>
        <w:t>07</w:t>
      </w:r>
      <w:r w:rsidR="00D952A2" w:rsidRPr="00D952A2">
        <w:rPr>
          <w:rFonts w:ascii="Arial" w:hAnsi="Arial" w:cs="Arial"/>
          <w:b/>
          <w:color w:val="365F91" w:themeColor="accent1" w:themeShade="BF"/>
          <w:sz w:val="28"/>
          <w:szCs w:val="28"/>
        </w:rPr>
        <w:t xml:space="preserve"> April 2017</w:t>
      </w:r>
    </w:p>
    <w:p w14:paraId="6582E74F" w14:textId="77777777" w:rsidR="0080491A" w:rsidRDefault="0080491A" w:rsidP="00551459">
      <w:pPr>
        <w:rPr>
          <w:b/>
          <w:color w:val="365F91" w:themeColor="accent1" w:themeShade="BF"/>
        </w:rPr>
      </w:pPr>
    </w:p>
    <w:p w14:paraId="69F09D09" w14:textId="77777777" w:rsidR="0080491A" w:rsidRDefault="0080491A" w:rsidP="00551459">
      <w:pPr>
        <w:rPr>
          <w:b/>
          <w:color w:val="365F91" w:themeColor="accent1" w:themeShade="BF"/>
        </w:rPr>
      </w:pPr>
    </w:p>
    <w:p w14:paraId="6691E21D" w14:textId="77777777" w:rsidR="005B061E" w:rsidRDefault="005B061E" w:rsidP="001F76AD">
      <w:pPr>
        <w:pStyle w:val="Normal1"/>
        <w:rPr>
          <w:rFonts w:ascii="Arial" w:eastAsia="Arial" w:hAnsi="Arial" w:cs="Arial"/>
          <w:b/>
          <w:color w:val="2F5496"/>
          <w:sz w:val="36"/>
          <w:szCs w:val="36"/>
        </w:rPr>
      </w:pPr>
    </w:p>
    <w:p w14:paraId="45A47CB0" w14:textId="77777777" w:rsidR="00F8093F" w:rsidRDefault="00F8093F" w:rsidP="001F76AD">
      <w:pPr>
        <w:pStyle w:val="Normal1"/>
        <w:rPr>
          <w:rFonts w:ascii="Arial" w:eastAsia="Arial" w:hAnsi="Arial" w:cs="Arial"/>
          <w:b/>
          <w:color w:val="2F5496"/>
          <w:sz w:val="36"/>
          <w:szCs w:val="36"/>
        </w:rPr>
      </w:pPr>
    </w:p>
    <w:sdt>
      <w:sdtPr>
        <w:rPr>
          <w:rFonts w:ascii="Verdana" w:eastAsia="Times" w:hAnsi="Verdana" w:cs="Times New Roman"/>
          <w:color w:val="auto"/>
          <w:sz w:val="20"/>
          <w:szCs w:val="20"/>
          <w:lang w:val="en-GB"/>
        </w:rPr>
        <w:id w:val="1145163809"/>
        <w:docPartObj>
          <w:docPartGallery w:val="Table of Contents"/>
          <w:docPartUnique/>
        </w:docPartObj>
      </w:sdtPr>
      <w:sdtEndPr>
        <w:rPr>
          <w:b/>
          <w:bCs/>
          <w:noProof/>
        </w:rPr>
      </w:sdtEndPr>
      <w:sdtContent>
        <w:p w14:paraId="55883357" w14:textId="54F6C416" w:rsidR="00545E23" w:rsidRPr="00545E23" w:rsidRDefault="00545E23">
          <w:pPr>
            <w:pStyle w:val="TOCHeading"/>
            <w:rPr>
              <w:rFonts w:ascii="Arial" w:hAnsi="Arial" w:cs="Arial"/>
              <w:b/>
            </w:rPr>
          </w:pPr>
          <w:r w:rsidRPr="00545E23">
            <w:rPr>
              <w:rFonts w:ascii="Arial" w:hAnsi="Arial" w:cs="Arial"/>
              <w:b/>
            </w:rPr>
            <w:t>Table of Contents</w:t>
          </w:r>
        </w:p>
        <w:p w14:paraId="364DC2FC" w14:textId="77777777" w:rsidR="00545E23" w:rsidRDefault="00545E23">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79092114" w:history="1">
            <w:r w:rsidRPr="00F03329">
              <w:rPr>
                <w:rStyle w:val="Hyperlink"/>
                <w:noProof/>
              </w:rPr>
              <w:t>Section 1: Procurement Information &amp; Briefing Document</w:t>
            </w:r>
            <w:r>
              <w:rPr>
                <w:noProof/>
                <w:webHidden/>
              </w:rPr>
              <w:tab/>
            </w:r>
            <w:r>
              <w:rPr>
                <w:noProof/>
                <w:webHidden/>
              </w:rPr>
              <w:fldChar w:fldCharType="begin"/>
            </w:r>
            <w:r>
              <w:rPr>
                <w:noProof/>
                <w:webHidden/>
              </w:rPr>
              <w:instrText xml:space="preserve"> PAGEREF _Toc479092114 \h </w:instrText>
            </w:r>
            <w:r>
              <w:rPr>
                <w:noProof/>
                <w:webHidden/>
              </w:rPr>
            </w:r>
            <w:r>
              <w:rPr>
                <w:noProof/>
                <w:webHidden/>
              </w:rPr>
              <w:fldChar w:fldCharType="separate"/>
            </w:r>
            <w:r>
              <w:rPr>
                <w:noProof/>
                <w:webHidden/>
              </w:rPr>
              <w:t>3</w:t>
            </w:r>
            <w:r>
              <w:rPr>
                <w:noProof/>
                <w:webHidden/>
              </w:rPr>
              <w:fldChar w:fldCharType="end"/>
            </w:r>
          </w:hyperlink>
        </w:p>
        <w:p w14:paraId="603E0B8C"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15" w:history="1">
            <w:r w:rsidR="00545E23" w:rsidRPr="00F03329">
              <w:rPr>
                <w:rStyle w:val="Hyperlink"/>
                <w:noProof/>
              </w:rPr>
              <w:t>1.1 Introduction</w:t>
            </w:r>
            <w:r w:rsidR="00545E23">
              <w:rPr>
                <w:noProof/>
                <w:webHidden/>
              </w:rPr>
              <w:tab/>
            </w:r>
            <w:r w:rsidR="00545E23">
              <w:rPr>
                <w:noProof/>
                <w:webHidden/>
              </w:rPr>
              <w:fldChar w:fldCharType="begin"/>
            </w:r>
            <w:r w:rsidR="00545E23">
              <w:rPr>
                <w:noProof/>
                <w:webHidden/>
              </w:rPr>
              <w:instrText xml:space="preserve"> PAGEREF _Toc479092115 \h </w:instrText>
            </w:r>
            <w:r w:rsidR="00545E23">
              <w:rPr>
                <w:noProof/>
                <w:webHidden/>
              </w:rPr>
            </w:r>
            <w:r w:rsidR="00545E23">
              <w:rPr>
                <w:noProof/>
                <w:webHidden/>
              </w:rPr>
              <w:fldChar w:fldCharType="separate"/>
            </w:r>
            <w:r w:rsidR="00545E23">
              <w:rPr>
                <w:noProof/>
                <w:webHidden/>
              </w:rPr>
              <w:t>3</w:t>
            </w:r>
            <w:r w:rsidR="00545E23">
              <w:rPr>
                <w:noProof/>
                <w:webHidden/>
              </w:rPr>
              <w:fldChar w:fldCharType="end"/>
            </w:r>
          </w:hyperlink>
        </w:p>
        <w:p w14:paraId="474DD712"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16" w:history="1">
            <w:r w:rsidR="00545E23" w:rsidRPr="00F03329">
              <w:rPr>
                <w:rStyle w:val="Hyperlink"/>
                <w:noProof/>
              </w:rPr>
              <w:t>1.2 Parties and Consultants</w:t>
            </w:r>
            <w:r w:rsidR="00545E23">
              <w:rPr>
                <w:noProof/>
                <w:webHidden/>
              </w:rPr>
              <w:tab/>
            </w:r>
            <w:r w:rsidR="00545E23">
              <w:rPr>
                <w:noProof/>
                <w:webHidden/>
              </w:rPr>
              <w:fldChar w:fldCharType="begin"/>
            </w:r>
            <w:r w:rsidR="00545E23">
              <w:rPr>
                <w:noProof/>
                <w:webHidden/>
              </w:rPr>
              <w:instrText xml:space="preserve"> PAGEREF _Toc479092116 \h </w:instrText>
            </w:r>
            <w:r w:rsidR="00545E23">
              <w:rPr>
                <w:noProof/>
                <w:webHidden/>
              </w:rPr>
            </w:r>
            <w:r w:rsidR="00545E23">
              <w:rPr>
                <w:noProof/>
                <w:webHidden/>
              </w:rPr>
              <w:fldChar w:fldCharType="separate"/>
            </w:r>
            <w:r w:rsidR="00545E23">
              <w:rPr>
                <w:noProof/>
                <w:webHidden/>
              </w:rPr>
              <w:t>3</w:t>
            </w:r>
            <w:r w:rsidR="00545E23">
              <w:rPr>
                <w:noProof/>
                <w:webHidden/>
              </w:rPr>
              <w:fldChar w:fldCharType="end"/>
            </w:r>
          </w:hyperlink>
        </w:p>
        <w:p w14:paraId="1040A5E2"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17" w:history="1">
            <w:r w:rsidR="00545E23" w:rsidRPr="00F03329">
              <w:rPr>
                <w:rStyle w:val="Hyperlink"/>
                <w:noProof/>
              </w:rPr>
              <w:t>1.3 Site Information</w:t>
            </w:r>
            <w:r w:rsidR="00545E23">
              <w:rPr>
                <w:noProof/>
                <w:webHidden/>
              </w:rPr>
              <w:tab/>
            </w:r>
            <w:r w:rsidR="00545E23">
              <w:rPr>
                <w:noProof/>
                <w:webHidden/>
              </w:rPr>
              <w:fldChar w:fldCharType="begin"/>
            </w:r>
            <w:r w:rsidR="00545E23">
              <w:rPr>
                <w:noProof/>
                <w:webHidden/>
              </w:rPr>
              <w:instrText xml:space="preserve"> PAGEREF _Toc479092117 \h </w:instrText>
            </w:r>
            <w:r w:rsidR="00545E23">
              <w:rPr>
                <w:noProof/>
                <w:webHidden/>
              </w:rPr>
            </w:r>
            <w:r w:rsidR="00545E23">
              <w:rPr>
                <w:noProof/>
                <w:webHidden/>
              </w:rPr>
              <w:fldChar w:fldCharType="separate"/>
            </w:r>
            <w:r w:rsidR="00545E23">
              <w:rPr>
                <w:noProof/>
                <w:webHidden/>
              </w:rPr>
              <w:t>4</w:t>
            </w:r>
            <w:r w:rsidR="00545E23">
              <w:rPr>
                <w:noProof/>
                <w:webHidden/>
              </w:rPr>
              <w:fldChar w:fldCharType="end"/>
            </w:r>
          </w:hyperlink>
        </w:p>
        <w:p w14:paraId="1B288880"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18" w:history="1">
            <w:r w:rsidR="00545E23" w:rsidRPr="00F03329">
              <w:rPr>
                <w:rStyle w:val="Hyperlink"/>
                <w:noProof/>
              </w:rPr>
              <w:t>1.4 Project Information</w:t>
            </w:r>
            <w:r w:rsidR="00545E23">
              <w:rPr>
                <w:noProof/>
                <w:webHidden/>
              </w:rPr>
              <w:tab/>
            </w:r>
            <w:r w:rsidR="00545E23">
              <w:rPr>
                <w:noProof/>
                <w:webHidden/>
              </w:rPr>
              <w:fldChar w:fldCharType="begin"/>
            </w:r>
            <w:r w:rsidR="00545E23">
              <w:rPr>
                <w:noProof/>
                <w:webHidden/>
              </w:rPr>
              <w:instrText xml:space="preserve"> PAGEREF _Toc479092118 \h </w:instrText>
            </w:r>
            <w:r w:rsidR="00545E23">
              <w:rPr>
                <w:noProof/>
                <w:webHidden/>
              </w:rPr>
            </w:r>
            <w:r w:rsidR="00545E23">
              <w:rPr>
                <w:noProof/>
                <w:webHidden/>
              </w:rPr>
              <w:fldChar w:fldCharType="separate"/>
            </w:r>
            <w:r w:rsidR="00545E23">
              <w:rPr>
                <w:noProof/>
                <w:webHidden/>
              </w:rPr>
              <w:t>5</w:t>
            </w:r>
            <w:r w:rsidR="00545E23">
              <w:rPr>
                <w:noProof/>
                <w:webHidden/>
              </w:rPr>
              <w:fldChar w:fldCharType="end"/>
            </w:r>
          </w:hyperlink>
        </w:p>
        <w:p w14:paraId="7D094F38"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19" w:history="1">
            <w:r w:rsidR="00545E23" w:rsidRPr="00F03329">
              <w:rPr>
                <w:rStyle w:val="Hyperlink"/>
                <w:noProof/>
              </w:rPr>
              <w:t>1.5 Procurement Approach</w:t>
            </w:r>
            <w:r w:rsidR="00545E23">
              <w:rPr>
                <w:noProof/>
                <w:webHidden/>
              </w:rPr>
              <w:tab/>
            </w:r>
            <w:r w:rsidR="00545E23">
              <w:rPr>
                <w:noProof/>
                <w:webHidden/>
              </w:rPr>
              <w:fldChar w:fldCharType="begin"/>
            </w:r>
            <w:r w:rsidR="00545E23">
              <w:rPr>
                <w:noProof/>
                <w:webHidden/>
              </w:rPr>
              <w:instrText xml:space="preserve"> PAGEREF _Toc479092119 \h </w:instrText>
            </w:r>
            <w:r w:rsidR="00545E23">
              <w:rPr>
                <w:noProof/>
                <w:webHidden/>
              </w:rPr>
            </w:r>
            <w:r w:rsidR="00545E23">
              <w:rPr>
                <w:noProof/>
                <w:webHidden/>
              </w:rPr>
              <w:fldChar w:fldCharType="separate"/>
            </w:r>
            <w:r w:rsidR="00545E23">
              <w:rPr>
                <w:noProof/>
                <w:webHidden/>
              </w:rPr>
              <w:t>7</w:t>
            </w:r>
            <w:r w:rsidR="00545E23">
              <w:rPr>
                <w:noProof/>
                <w:webHidden/>
              </w:rPr>
              <w:fldChar w:fldCharType="end"/>
            </w:r>
          </w:hyperlink>
        </w:p>
        <w:p w14:paraId="69310470"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20" w:history="1">
            <w:r w:rsidR="00545E23" w:rsidRPr="00F03329">
              <w:rPr>
                <w:rStyle w:val="Hyperlink"/>
                <w:noProof/>
              </w:rPr>
              <w:t>1.6 Procurement Programme</w:t>
            </w:r>
            <w:r w:rsidR="00545E23">
              <w:rPr>
                <w:noProof/>
                <w:webHidden/>
              </w:rPr>
              <w:tab/>
            </w:r>
            <w:r w:rsidR="00545E23">
              <w:rPr>
                <w:noProof/>
                <w:webHidden/>
              </w:rPr>
              <w:fldChar w:fldCharType="begin"/>
            </w:r>
            <w:r w:rsidR="00545E23">
              <w:rPr>
                <w:noProof/>
                <w:webHidden/>
              </w:rPr>
              <w:instrText xml:space="preserve"> PAGEREF _Toc479092120 \h </w:instrText>
            </w:r>
            <w:r w:rsidR="00545E23">
              <w:rPr>
                <w:noProof/>
                <w:webHidden/>
              </w:rPr>
            </w:r>
            <w:r w:rsidR="00545E23">
              <w:rPr>
                <w:noProof/>
                <w:webHidden/>
              </w:rPr>
              <w:fldChar w:fldCharType="separate"/>
            </w:r>
            <w:r w:rsidR="00545E23">
              <w:rPr>
                <w:noProof/>
                <w:webHidden/>
              </w:rPr>
              <w:t>11</w:t>
            </w:r>
            <w:r w:rsidR="00545E23">
              <w:rPr>
                <w:noProof/>
                <w:webHidden/>
              </w:rPr>
              <w:fldChar w:fldCharType="end"/>
            </w:r>
          </w:hyperlink>
        </w:p>
        <w:p w14:paraId="18842883"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21" w:history="1">
            <w:r w:rsidR="00545E23" w:rsidRPr="00F03329">
              <w:rPr>
                <w:rStyle w:val="Hyperlink"/>
                <w:noProof/>
              </w:rPr>
              <w:t>1.7 Contractors Responsibilities</w:t>
            </w:r>
            <w:r w:rsidR="00545E23">
              <w:rPr>
                <w:noProof/>
                <w:webHidden/>
              </w:rPr>
              <w:tab/>
            </w:r>
            <w:r w:rsidR="00545E23">
              <w:rPr>
                <w:noProof/>
                <w:webHidden/>
              </w:rPr>
              <w:fldChar w:fldCharType="begin"/>
            </w:r>
            <w:r w:rsidR="00545E23">
              <w:rPr>
                <w:noProof/>
                <w:webHidden/>
              </w:rPr>
              <w:instrText xml:space="preserve"> PAGEREF _Toc479092121 \h </w:instrText>
            </w:r>
            <w:r w:rsidR="00545E23">
              <w:rPr>
                <w:noProof/>
                <w:webHidden/>
              </w:rPr>
            </w:r>
            <w:r w:rsidR="00545E23">
              <w:rPr>
                <w:noProof/>
                <w:webHidden/>
              </w:rPr>
              <w:fldChar w:fldCharType="separate"/>
            </w:r>
            <w:r w:rsidR="00545E23">
              <w:rPr>
                <w:noProof/>
                <w:webHidden/>
              </w:rPr>
              <w:t>12</w:t>
            </w:r>
            <w:r w:rsidR="00545E23">
              <w:rPr>
                <w:noProof/>
                <w:webHidden/>
              </w:rPr>
              <w:fldChar w:fldCharType="end"/>
            </w:r>
          </w:hyperlink>
        </w:p>
        <w:p w14:paraId="2112EBAE" w14:textId="77777777" w:rsidR="00545E23" w:rsidRDefault="00E956C0">
          <w:pPr>
            <w:pStyle w:val="TOC1"/>
            <w:tabs>
              <w:tab w:val="right" w:leader="dot" w:pos="9016"/>
            </w:tabs>
            <w:rPr>
              <w:rFonts w:asciiTheme="minorHAnsi" w:eastAsiaTheme="minorEastAsia" w:hAnsiTheme="minorHAnsi" w:cstheme="minorBidi"/>
              <w:noProof/>
              <w:sz w:val="22"/>
              <w:szCs w:val="22"/>
              <w:lang w:eastAsia="en-GB"/>
            </w:rPr>
          </w:pPr>
          <w:hyperlink w:anchor="_Toc479092122" w:history="1">
            <w:r w:rsidR="00545E23" w:rsidRPr="00F03329">
              <w:rPr>
                <w:rStyle w:val="Hyperlink"/>
                <w:noProof/>
              </w:rPr>
              <w:t>Section 2: SQ Evaluation Criteria and Process</w:t>
            </w:r>
            <w:r w:rsidR="00545E23">
              <w:rPr>
                <w:noProof/>
                <w:webHidden/>
              </w:rPr>
              <w:tab/>
            </w:r>
            <w:r w:rsidR="00545E23">
              <w:rPr>
                <w:noProof/>
                <w:webHidden/>
              </w:rPr>
              <w:fldChar w:fldCharType="begin"/>
            </w:r>
            <w:r w:rsidR="00545E23">
              <w:rPr>
                <w:noProof/>
                <w:webHidden/>
              </w:rPr>
              <w:instrText xml:space="preserve"> PAGEREF _Toc479092122 \h </w:instrText>
            </w:r>
            <w:r w:rsidR="00545E23">
              <w:rPr>
                <w:noProof/>
                <w:webHidden/>
              </w:rPr>
            </w:r>
            <w:r w:rsidR="00545E23">
              <w:rPr>
                <w:noProof/>
                <w:webHidden/>
              </w:rPr>
              <w:fldChar w:fldCharType="separate"/>
            </w:r>
            <w:r w:rsidR="00545E23">
              <w:rPr>
                <w:noProof/>
                <w:webHidden/>
              </w:rPr>
              <w:t>13</w:t>
            </w:r>
            <w:r w:rsidR="00545E23">
              <w:rPr>
                <w:noProof/>
                <w:webHidden/>
              </w:rPr>
              <w:fldChar w:fldCharType="end"/>
            </w:r>
          </w:hyperlink>
        </w:p>
        <w:p w14:paraId="6DE82DA0"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23" w:history="1">
            <w:r w:rsidR="00545E23" w:rsidRPr="00F03329">
              <w:rPr>
                <w:rStyle w:val="Hyperlink"/>
                <w:noProof/>
              </w:rPr>
              <w:t>2.1 Introduction</w:t>
            </w:r>
            <w:r w:rsidR="00545E23">
              <w:rPr>
                <w:noProof/>
                <w:webHidden/>
              </w:rPr>
              <w:tab/>
            </w:r>
            <w:r w:rsidR="00545E23">
              <w:rPr>
                <w:noProof/>
                <w:webHidden/>
              </w:rPr>
              <w:fldChar w:fldCharType="begin"/>
            </w:r>
            <w:r w:rsidR="00545E23">
              <w:rPr>
                <w:noProof/>
                <w:webHidden/>
              </w:rPr>
              <w:instrText xml:space="preserve"> PAGEREF _Toc479092123 \h </w:instrText>
            </w:r>
            <w:r w:rsidR="00545E23">
              <w:rPr>
                <w:noProof/>
                <w:webHidden/>
              </w:rPr>
            </w:r>
            <w:r w:rsidR="00545E23">
              <w:rPr>
                <w:noProof/>
                <w:webHidden/>
              </w:rPr>
              <w:fldChar w:fldCharType="separate"/>
            </w:r>
            <w:r w:rsidR="00545E23">
              <w:rPr>
                <w:noProof/>
                <w:webHidden/>
              </w:rPr>
              <w:t>13</w:t>
            </w:r>
            <w:r w:rsidR="00545E23">
              <w:rPr>
                <w:noProof/>
                <w:webHidden/>
              </w:rPr>
              <w:fldChar w:fldCharType="end"/>
            </w:r>
          </w:hyperlink>
        </w:p>
        <w:p w14:paraId="7F2B54E6"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24" w:history="1">
            <w:r w:rsidR="00545E23" w:rsidRPr="00F03329">
              <w:rPr>
                <w:rStyle w:val="Hyperlink"/>
                <w:noProof/>
              </w:rPr>
              <w:t>2.2 Instructions for Completion</w:t>
            </w:r>
            <w:r w:rsidR="00545E23">
              <w:rPr>
                <w:noProof/>
                <w:webHidden/>
              </w:rPr>
              <w:tab/>
            </w:r>
            <w:r w:rsidR="00545E23">
              <w:rPr>
                <w:noProof/>
                <w:webHidden/>
              </w:rPr>
              <w:fldChar w:fldCharType="begin"/>
            </w:r>
            <w:r w:rsidR="00545E23">
              <w:rPr>
                <w:noProof/>
                <w:webHidden/>
              </w:rPr>
              <w:instrText xml:space="preserve"> PAGEREF _Toc479092124 \h </w:instrText>
            </w:r>
            <w:r w:rsidR="00545E23">
              <w:rPr>
                <w:noProof/>
                <w:webHidden/>
              </w:rPr>
            </w:r>
            <w:r w:rsidR="00545E23">
              <w:rPr>
                <w:noProof/>
                <w:webHidden/>
              </w:rPr>
              <w:fldChar w:fldCharType="separate"/>
            </w:r>
            <w:r w:rsidR="00545E23">
              <w:rPr>
                <w:noProof/>
                <w:webHidden/>
              </w:rPr>
              <w:t>13</w:t>
            </w:r>
            <w:r w:rsidR="00545E23">
              <w:rPr>
                <w:noProof/>
                <w:webHidden/>
              </w:rPr>
              <w:fldChar w:fldCharType="end"/>
            </w:r>
          </w:hyperlink>
        </w:p>
        <w:p w14:paraId="3C64EC79"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25" w:history="1">
            <w:r w:rsidR="00545E23" w:rsidRPr="00F03329">
              <w:rPr>
                <w:rStyle w:val="Hyperlink"/>
                <w:noProof/>
              </w:rPr>
              <w:t>2.3 Bidding Models</w:t>
            </w:r>
            <w:r w:rsidR="00545E23">
              <w:rPr>
                <w:noProof/>
                <w:webHidden/>
              </w:rPr>
              <w:tab/>
            </w:r>
            <w:r w:rsidR="00545E23">
              <w:rPr>
                <w:noProof/>
                <w:webHidden/>
              </w:rPr>
              <w:fldChar w:fldCharType="begin"/>
            </w:r>
            <w:r w:rsidR="00545E23">
              <w:rPr>
                <w:noProof/>
                <w:webHidden/>
              </w:rPr>
              <w:instrText xml:space="preserve"> PAGEREF _Toc479092125 \h </w:instrText>
            </w:r>
            <w:r w:rsidR="00545E23">
              <w:rPr>
                <w:noProof/>
                <w:webHidden/>
              </w:rPr>
            </w:r>
            <w:r w:rsidR="00545E23">
              <w:rPr>
                <w:noProof/>
                <w:webHidden/>
              </w:rPr>
              <w:fldChar w:fldCharType="separate"/>
            </w:r>
            <w:r w:rsidR="00545E23">
              <w:rPr>
                <w:noProof/>
                <w:webHidden/>
              </w:rPr>
              <w:t>13</w:t>
            </w:r>
            <w:r w:rsidR="00545E23">
              <w:rPr>
                <w:noProof/>
                <w:webHidden/>
              </w:rPr>
              <w:fldChar w:fldCharType="end"/>
            </w:r>
          </w:hyperlink>
        </w:p>
        <w:p w14:paraId="06D0AD9C"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26" w:history="1">
            <w:r w:rsidR="00545E23" w:rsidRPr="00F03329">
              <w:rPr>
                <w:rStyle w:val="Hyperlink"/>
                <w:noProof/>
              </w:rPr>
              <w:t>2.4 Evaluation Approach</w:t>
            </w:r>
            <w:r w:rsidR="00545E23">
              <w:rPr>
                <w:noProof/>
                <w:webHidden/>
              </w:rPr>
              <w:tab/>
            </w:r>
            <w:r w:rsidR="00545E23">
              <w:rPr>
                <w:noProof/>
                <w:webHidden/>
              </w:rPr>
              <w:fldChar w:fldCharType="begin"/>
            </w:r>
            <w:r w:rsidR="00545E23">
              <w:rPr>
                <w:noProof/>
                <w:webHidden/>
              </w:rPr>
              <w:instrText xml:space="preserve"> PAGEREF _Toc479092126 \h </w:instrText>
            </w:r>
            <w:r w:rsidR="00545E23">
              <w:rPr>
                <w:noProof/>
                <w:webHidden/>
              </w:rPr>
            </w:r>
            <w:r w:rsidR="00545E23">
              <w:rPr>
                <w:noProof/>
                <w:webHidden/>
              </w:rPr>
              <w:fldChar w:fldCharType="separate"/>
            </w:r>
            <w:r w:rsidR="00545E23">
              <w:rPr>
                <w:noProof/>
                <w:webHidden/>
              </w:rPr>
              <w:t>14</w:t>
            </w:r>
            <w:r w:rsidR="00545E23">
              <w:rPr>
                <w:noProof/>
                <w:webHidden/>
              </w:rPr>
              <w:fldChar w:fldCharType="end"/>
            </w:r>
          </w:hyperlink>
        </w:p>
        <w:p w14:paraId="0EA0F05F"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27" w:history="1">
            <w:r w:rsidR="00545E23" w:rsidRPr="00F03329">
              <w:rPr>
                <w:rStyle w:val="Hyperlink"/>
                <w:noProof/>
              </w:rPr>
              <w:t>2.4.1 Stage 1: Compliance check</w:t>
            </w:r>
            <w:r w:rsidR="00545E23">
              <w:rPr>
                <w:noProof/>
                <w:webHidden/>
              </w:rPr>
              <w:tab/>
            </w:r>
            <w:r w:rsidR="00545E23">
              <w:rPr>
                <w:noProof/>
                <w:webHidden/>
              </w:rPr>
              <w:fldChar w:fldCharType="begin"/>
            </w:r>
            <w:r w:rsidR="00545E23">
              <w:rPr>
                <w:noProof/>
                <w:webHidden/>
              </w:rPr>
              <w:instrText xml:space="preserve"> PAGEREF _Toc479092127 \h </w:instrText>
            </w:r>
            <w:r w:rsidR="00545E23">
              <w:rPr>
                <w:noProof/>
                <w:webHidden/>
              </w:rPr>
            </w:r>
            <w:r w:rsidR="00545E23">
              <w:rPr>
                <w:noProof/>
                <w:webHidden/>
              </w:rPr>
              <w:fldChar w:fldCharType="separate"/>
            </w:r>
            <w:r w:rsidR="00545E23">
              <w:rPr>
                <w:noProof/>
                <w:webHidden/>
              </w:rPr>
              <w:t>14</w:t>
            </w:r>
            <w:r w:rsidR="00545E23">
              <w:rPr>
                <w:noProof/>
                <w:webHidden/>
              </w:rPr>
              <w:fldChar w:fldCharType="end"/>
            </w:r>
          </w:hyperlink>
        </w:p>
        <w:p w14:paraId="4F3236EA"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28" w:history="1">
            <w:r w:rsidR="00545E23" w:rsidRPr="00F03329">
              <w:rPr>
                <w:rStyle w:val="Hyperlink"/>
                <w:noProof/>
              </w:rPr>
              <w:t>2.4.2 Stage 2: Grounds for exclusion: Stage 2A (Mandatory grounds for exclusion (Sections 2.1 and 2.2 of the SQ))</w:t>
            </w:r>
            <w:r w:rsidR="00545E23">
              <w:rPr>
                <w:noProof/>
                <w:webHidden/>
              </w:rPr>
              <w:tab/>
            </w:r>
            <w:r w:rsidR="00545E23">
              <w:rPr>
                <w:noProof/>
                <w:webHidden/>
              </w:rPr>
              <w:fldChar w:fldCharType="begin"/>
            </w:r>
            <w:r w:rsidR="00545E23">
              <w:rPr>
                <w:noProof/>
                <w:webHidden/>
              </w:rPr>
              <w:instrText xml:space="preserve"> PAGEREF _Toc479092128 \h </w:instrText>
            </w:r>
            <w:r w:rsidR="00545E23">
              <w:rPr>
                <w:noProof/>
                <w:webHidden/>
              </w:rPr>
            </w:r>
            <w:r w:rsidR="00545E23">
              <w:rPr>
                <w:noProof/>
                <w:webHidden/>
              </w:rPr>
              <w:fldChar w:fldCharType="separate"/>
            </w:r>
            <w:r w:rsidR="00545E23">
              <w:rPr>
                <w:noProof/>
                <w:webHidden/>
              </w:rPr>
              <w:t>15</w:t>
            </w:r>
            <w:r w:rsidR="00545E23">
              <w:rPr>
                <w:noProof/>
                <w:webHidden/>
              </w:rPr>
              <w:fldChar w:fldCharType="end"/>
            </w:r>
          </w:hyperlink>
        </w:p>
        <w:p w14:paraId="54719702"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29" w:history="1">
            <w:r w:rsidR="00545E23" w:rsidRPr="00F03329">
              <w:rPr>
                <w:rStyle w:val="Hyperlink"/>
                <w:noProof/>
              </w:rPr>
              <w:t>2.4.3 Stage 2: Grounds for exclusion: Stage 2B: Discretionary grounds for exclusion (Part 1 – Section 3 of the SQ)</w:t>
            </w:r>
            <w:r w:rsidR="00545E23">
              <w:rPr>
                <w:noProof/>
                <w:webHidden/>
              </w:rPr>
              <w:tab/>
            </w:r>
            <w:r w:rsidR="00545E23">
              <w:rPr>
                <w:noProof/>
                <w:webHidden/>
              </w:rPr>
              <w:fldChar w:fldCharType="begin"/>
            </w:r>
            <w:r w:rsidR="00545E23">
              <w:rPr>
                <w:noProof/>
                <w:webHidden/>
              </w:rPr>
              <w:instrText xml:space="preserve"> PAGEREF _Toc479092129 \h </w:instrText>
            </w:r>
            <w:r w:rsidR="00545E23">
              <w:rPr>
                <w:noProof/>
                <w:webHidden/>
              </w:rPr>
            </w:r>
            <w:r w:rsidR="00545E23">
              <w:rPr>
                <w:noProof/>
                <w:webHidden/>
              </w:rPr>
              <w:fldChar w:fldCharType="separate"/>
            </w:r>
            <w:r w:rsidR="00545E23">
              <w:rPr>
                <w:noProof/>
                <w:webHidden/>
              </w:rPr>
              <w:t>15</w:t>
            </w:r>
            <w:r w:rsidR="00545E23">
              <w:rPr>
                <w:noProof/>
                <w:webHidden/>
              </w:rPr>
              <w:fldChar w:fldCharType="end"/>
            </w:r>
          </w:hyperlink>
        </w:p>
        <w:p w14:paraId="24BB0610"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0" w:history="1">
            <w:r w:rsidR="00545E23" w:rsidRPr="00F03329">
              <w:rPr>
                <w:rStyle w:val="Hyperlink"/>
                <w:noProof/>
              </w:rPr>
              <w:t>2.4.4 Stage 3: Economic and financial standing (Section 4 &amp; 5 of the SQ)</w:t>
            </w:r>
            <w:r w:rsidR="00545E23">
              <w:rPr>
                <w:noProof/>
                <w:webHidden/>
              </w:rPr>
              <w:tab/>
            </w:r>
            <w:r w:rsidR="00545E23">
              <w:rPr>
                <w:noProof/>
                <w:webHidden/>
              </w:rPr>
              <w:fldChar w:fldCharType="begin"/>
            </w:r>
            <w:r w:rsidR="00545E23">
              <w:rPr>
                <w:noProof/>
                <w:webHidden/>
              </w:rPr>
              <w:instrText xml:space="preserve"> PAGEREF _Toc479092130 \h </w:instrText>
            </w:r>
            <w:r w:rsidR="00545E23">
              <w:rPr>
                <w:noProof/>
                <w:webHidden/>
              </w:rPr>
            </w:r>
            <w:r w:rsidR="00545E23">
              <w:rPr>
                <w:noProof/>
                <w:webHidden/>
              </w:rPr>
              <w:fldChar w:fldCharType="separate"/>
            </w:r>
            <w:r w:rsidR="00545E23">
              <w:rPr>
                <w:noProof/>
                <w:webHidden/>
              </w:rPr>
              <w:t>15</w:t>
            </w:r>
            <w:r w:rsidR="00545E23">
              <w:rPr>
                <w:noProof/>
                <w:webHidden/>
              </w:rPr>
              <w:fldChar w:fldCharType="end"/>
            </w:r>
          </w:hyperlink>
        </w:p>
        <w:p w14:paraId="35E46197"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1" w:history="1">
            <w:r w:rsidR="00545E23" w:rsidRPr="00F03329">
              <w:rPr>
                <w:rStyle w:val="Hyperlink"/>
                <w:noProof/>
              </w:rPr>
              <w:t>2.4.5 Stage 4:  References, Modern Slavery Act (2015) Compliance and Insurance Questions (Section 6 - 8 of the SQ)</w:t>
            </w:r>
            <w:r w:rsidR="00545E23">
              <w:rPr>
                <w:noProof/>
                <w:webHidden/>
              </w:rPr>
              <w:tab/>
            </w:r>
            <w:r w:rsidR="00545E23">
              <w:rPr>
                <w:noProof/>
                <w:webHidden/>
              </w:rPr>
              <w:fldChar w:fldCharType="begin"/>
            </w:r>
            <w:r w:rsidR="00545E23">
              <w:rPr>
                <w:noProof/>
                <w:webHidden/>
              </w:rPr>
              <w:instrText xml:space="preserve"> PAGEREF _Toc479092131 \h </w:instrText>
            </w:r>
            <w:r w:rsidR="00545E23">
              <w:rPr>
                <w:noProof/>
                <w:webHidden/>
              </w:rPr>
            </w:r>
            <w:r w:rsidR="00545E23">
              <w:rPr>
                <w:noProof/>
                <w:webHidden/>
              </w:rPr>
              <w:fldChar w:fldCharType="separate"/>
            </w:r>
            <w:r w:rsidR="00545E23">
              <w:rPr>
                <w:noProof/>
                <w:webHidden/>
              </w:rPr>
              <w:t>16</w:t>
            </w:r>
            <w:r w:rsidR="00545E23">
              <w:rPr>
                <w:noProof/>
                <w:webHidden/>
              </w:rPr>
              <w:fldChar w:fldCharType="end"/>
            </w:r>
          </w:hyperlink>
        </w:p>
        <w:p w14:paraId="1580A62A"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2" w:history="1">
            <w:r w:rsidR="00545E23" w:rsidRPr="00F03329">
              <w:rPr>
                <w:rStyle w:val="Hyperlink"/>
                <w:noProof/>
              </w:rPr>
              <w:t>2.4.6 Stage 5:  Technical Capability and Experience Questions (Sections 9, 10 &amp; 11 of the SQ)</w:t>
            </w:r>
            <w:r w:rsidR="00545E23">
              <w:rPr>
                <w:noProof/>
                <w:webHidden/>
              </w:rPr>
              <w:tab/>
            </w:r>
            <w:r w:rsidR="00545E23">
              <w:rPr>
                <w:noProof/>
                <w:webHidden/>
              </w:rPr>
              <w:fldChar w:fldCharType="begin"/>
            </w:r>
            <w:r w:rsidR="00545E23">
              <w:rPr>
                <w:noProof/>
                <w:webHidden/>
              </w:rPr>
              <w:instrText xml:space="preserve"> PAGEREF _Toc479092132 \h </w:instrText>
            </w:r>
            <w:r w:rsidR="00545E23">
              <w:rPr>
                <w:noProof/>
                <w:webHidden/>
              </w:rPr>
            </w:r>
            <w:r w:rsidR="00545E23">
              <w:rPr>
                <w:noProof/>
                <w:webHidden/>
              </w:rPr>
              <w:fldChar w:fldCharType="separate"/>
            </w:r>
            <w:r w:rsidR="00545E23">
              <w:rPr>
                <w:noProof/>
                <w:webHidden/>
              </w:rPr>
              <w:t>18</w:t>
            </w:r>
            <w:r w:rsidR="00545E23">
              <w:rPr>
                <w:noProof/>
                <w:webHidden/>
              </w:rPr>
              <w:fldChar w:fldCharType="end"/>
            </w:r>
          </w:hyperlink>
        </w:p>
        <w:p w14:paraId="0373579A"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33" w:history="1">
            <w:r w:rsidR="00545E23" w:rsidRPr="00F03329">
              <w:rPr>
                <w:rStyle w:val="Hyperlink"/>
                <w:noProof/>
              </w:rPr>
              <w:t>2.5 Evaluation Methodology</w:t>
            </w:r>
            <w:r w:rsidR="00545E23">
              <w:rPr>
                <w:noProof/>
                <w:webHidden/>
              </w:rPr>
              <w:tab/>
            </w:r>
            <w:r w:rsidR="00545E23">
              <w:rPr>
                <w:noProof/>
                <w:webHidden/>
              </w:rPr>
              <w:fldChar w:fldCharType="begin"/>
            </w:r>
            <w:r w:rsidR="00545E23">
              <w:rPr>
                <w:noProof/>
                <w:webHidden/>
              </w:rPr>
              <w:instrText xml:space="preserve"> PAGEREF _Toc479092133 \h </w:instrText>
            </w:r>
            <w:r w:rsidR="00545E23">
              <w:rPr>
                <w:noProof/>
                <w:webHidden/>
              </w:rPr>
            </w:r>
            <w:r w:rsidR="00545E23">
              <w:rPr>
                <w:noProof/>
                <w:webHidden/>
              </w:rPr>
              <w:fldChar w:fldCharType="separate"/>
            </w:r>
            <w:r w:rsidR="00545E23">
              <w:rPr>
                <w:noProof/>
                <w:webHidden/>
              </w:rPr>
              <w:t>19</w:t>
            </w:r>
            <w:r w:rsidR="00545E23">
              <w:rPr>
                <w:noProof/>
                <w:webHidden/>
              </w:rPr>
              <w:fldChar w:fldCharType="end"/>
            </w:r>
          </w:hyperlink>
        </w:p>
        <w:p w14:paraId="7AF46737"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34" w:history="1">
            <w:r w:rsidR="00545E23" w:rsidRPr="00F03329">
              <w:rPr>
                <w:rStyle w:val="Hyperlink"/>
                <w:noProof/>
              </w:rPr>
              <w:t>2.6 Ranking and Selection</w:t>
            </w:r>
            <w:r w:rsidR="00545E23">
              <w:rPr>
                <w:noProof/>
                <w:webHidden/>
              </w:rPr>
              <w:tab/>
            </w:r>
            <w:r w:rsidR="00545E23">
              <w:rPr>
                <w:noProof/>
                <w:webHidden/>
              </w:rPr>
              <w:fldChar w:fldCharType="begin"/>
            </w:r>
            <w:r w:rsidR="00545E23">
              <w:rPr>
                <w:noProof/>
                <w:webHidden/>
              </w:rPr>
              <w:instrText xml:space="preserve"> PAGEREF _Toc479092134 \h </w:instrText>
            </w:r>
            <w:r w:rsidR="00545E23">
              <w:rPr>
                <w:noProof/>
                <w:webHidden/>
              </w:rPr>
            </w:r>
            <w:r w:rsidR="00545E23">
              <w:rPr>
                <w:noProof/>
                <w:webHidden/>
              </w:rPr>
              <w:fldChar w:fldCharType="separate"/>
            </w:r>
            <w:r w:rsidR="00545E23">
              <w:rPr>
                <w:noProof/>
                <w:webHidden/>
              </w:rPr>
              <w:t>20</w:t>
            </w:r>
            <w:r w:rsidR="00545E23">
              <w:rPr>
                <w:noProof/>
                <w:webHidden/>
              </w:rPr>
              <w:fldChar w:fldCharType="end"/>
            </w:r>
          </w:hyperlink>
        </w:p>
        <w:p w14:paraId="0D2892A2"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35" w:history="1">
            <w:r w:rsidR="00545E23" w:rsidRPr="00F03329">
              <w:rPr>
                <w:rStyle w:val="Hyperlink"/>
                <w:noProof/>
              </w:rPr>
              <w:t>2.7 General Conditions</w:t>
            </w:r>
            <w:r w:rsidR="00545E23">
              <w:rPr>
                <w:noProof/>
                <w:webHidden/>
              </w:rPr>
              <w:tab/>
            </w:r>
            <w:r w:rsidR="00545E23">
              <w:rPr>
                <w:noProof/>
                <w:webHidden/>
              </w:rPr>
              <w:fldChar w:fldCharType="begin"/>
            </w:r>
            <w:r w:rsidR="00545E23">
              <w:rPr>
                <w:noProof/>
                <w:webHidden/>
              </w:rPr>
              <w:instrText xml:space="preserve"> PAGEREF _Toc479092135 \h </w:instrText>
            </w:r>
            <w:r w:rsidR="00545E23">
              <w:rPr>
                <w:noProof/>
                <w:webHidden/>
              </w:rPr>
            </w:r>
            <w:r w:rsidR="00545E23">
              <w:rPr>
                <w:noProof/>
                <w:webHidden/>
              </w:rPr>
              <w:fldChar w:fldCharType="separate"/>
            </w:r>
            <w:r w:rsidR="00545E23">
              <w:rPr>
                <w:noProof/>
                <w:webHidden/>
              </w:rPr>
              <w:t>20</w:t>
            </w:r>
            <w:r w:rsidR="00545E23">
              <w:rPr>
                <w:noProof/>
                <w:webHidden/>
              </w:rPr>
              <w:fldChar w:fldCharType="end"/>
            </w:r>
          </w:hyperlink>
        </w:p>
        <w:p w14:paraId="688E08D2"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6" w:history="1">
            <w:r w:rsidR="00545E23" w:rsidRPr="00F03329">
              <w:rPr>
                <w:rStyle w:val="Hyperlink"/>
                <w:noProof/>
              </w:rPr>
              <w:t>2.7.1 Application of these Tender Conditions</w:t>
            </w:r>
            <w:r w:rsidR="00545E23">
              <w:rPr>
                <w:noProof/>
                <w:webHidden/>
              </w:rPr>
              <w:tab/>
            </w:r>
            <w:r w:rsidR="00545E23">
              <w:rPr>
                <w:noProof/>
                <w:webHidden/>
              </w:rPr>
              <w:fldChar w:fldCharType="begin"/>
            </w:r>
            <w:r w:rsidR="00545E23">
              <w:rPr>
                <w:noProof/>
                <w:webHidden/>
              </w:rPr>
              <w:instrText xml:space="preserve"> PAGEREF _Toc479092136 \h </w:instrText>
            </w:r>
            <w:r w:rsidR="00545E23">
              <w:rPr>
                <w:noProof/>
                <w:webHidden/>
              </w:rPr>
            </w:r>
            <w:r w:rsidR="00545E23">
              <w:rPr>
                <w:noProof/>
                <w:webHidden/>
              </w:rPr>
              <w:fldChar w:fldCharType="separate"/>
            </w:r>
            <w:r w:rsidR="00545E23">
              <w:rPr>
                <w:noProof/>
                <w:webHidden/>
              </w:rPr>
              <w:t>20</w:t>
            </w:r>
            <w:r w:rsidR="00545E23">
              <w:rPr>
                <w:noProof/>
                <w:webHidden/>
              </w:rPr>
              <w:fldChar w:fldCharType="end"/>
            </w:r>
          </w:hyperlink>
        </w:p>
        <w:p w14:paraId="2BF5546E"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7" w:history="1">
            <w:r w:rsidR="00545E23" w:rsidRPr="00F03329">
              <w:rPr>
                <w:rStyle w:val="Hyperlink"/>
                <w:noProof/>
              </w:rPr>
              <w:t>2.7.2. Third party verifications</w:t>
            </w:r>
            <w:r w:rsidR="00545E23">
              <w:rPr>
                <w:noProof/>
                <w:webHidden/>
              </w:rPr>
              <w:tab/>
            </w:r>
            <w:r w:rsidR="00545E23">
              <w:rPr>
                <w:noProof/>
                <w:webHidden/>
              </w:rPr>
              <w:fldChar w:fldCharType="begin"/>
            </w:r>
            <w:r w:rsidR="00545E23">
              <w:rPr>
                <w:noProof/>
                <w:webHidden/>
              </w:rPr>
              <w:instrText xml:space="preserve"> PAGEREF _Toc479092137 \h </w:instrText>
            </w:r>
            <w:r w:rsidR="00545E23">
              <w:rPr>
                <w:noProof/>
                <w:webHidden/>
              </w:rPr>
            </w:r>
            <w:r w:rsidR="00545E23">
              <w:rPr>
                <w:noProof/>
                <w:webHidden/>
              </w:rPr>
              <w:fldChar w:fldCharType="separate"/>
            </w:r>
            <w:r w:rsidR="00545E23">
              <w:rPr>
                <w:noProof/>
                <w:webHidden/>
              </w:rPr>
              <w:t>21</w:t>
            </w:r>
            <w:r w:rsidR="00545E23">
              <w:rPr>
                <w:noProof/>
                <w:webHidden/>
              </w:rPr>
              <w:fldChar w:fldCharType="end"/>
            </w:r>
          </w:hyperlink>
        </w:p>
        <w:p w14:paraId="7DB4C843"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8" w:history="1">
            <w:r w:rsidR="00545E23" w:rsidRPr="00F03329">
              <w:rPr>
                <w:rStyle w:val="Hyperlink"/>
                <w:noProof/>
              </w:rPr>
              <w:t>2.7.3 Information provided to potential Contractors</w:t>
            </w:r>
            <w:r w:rsidR="00545E23">
              <w:rPr>
                <w:noProof/>
                <w:webHidden/>
              </w:rPr>
              <w:tab/>
            </w:r>
            <w:r w:rsidR="00545E23">
              <w:rPr>
                <w:noProof/>
                <w:webHidden/>
              </w:rPr>
              <w:fldChar w:fldCharType="begin"/>
            </w:r>
            <w:r w:rsidR="00545E23">
              <w:rPr>
                <w:noProof/>
                <w:webHidden/>
              </w:rPr>
              <w:instrText xml:space="preserve"> PAGEREF _Toc479092138 \h </w:instrText>
            </w:r>
            <w:r w:rsidR="00545E23">
              <w:rPr>
                <w:noProof/>
                <w:webHidden/>
              </w:rPr>
            </w:r>
            <w:r w:rsidR="00545E23">
              <w:rPr>
                <w:noProof/>
                <w:webHidden/>
              </w:rPr>
              <w:fldChar w:fldCharType="separate"/>
            </w:r>
            <w:r w:rsidR="00545E23">
              <w:rPr>
                <w:noProof/>
                <w:webHidden/>
              </w:rPr>
              <w:t>21</w:t>
            </w:r>
            <w:r w:rsidR="00545E23">
              <w:rPr>
                <w:noProof/>
                <w:webHidden/>
              </w:rPr>
              <w:fldChar w:fldCharType="end"/>
            </w:r>
          </w:hyperlink>
        </w:p>
        <w:p w14:paraId="1B73BD69"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39" w:history="1">
            <w:r w:rsidR="00545E23" w:rsidRPr="00F03329">
              <w:rPr>
                <w:rStyle w:val="Hyperlink"/>
                <w:noProof/>
              </w:rPr>
              <w:t>2.7.4 Potential Contractors to make their own enquires</w:t>
            </w:r>
            <w:r w:rsidR="00545E23">
              <w:rPr>
                <w:noProof/>
                <w:webHidden/>
              </w:rPr>
              <w:tab/>
            </w:r>
            <w:r w:rsidR="00545E23">
              <w:rPr>
                <w:noProof/>
                <w:webHidden/>
              </w:rPr>
              <w:fldChar w:fldCharType="begin"/>
            </w:r>
            <w:r w:rsidR="00545E23">
              <w:rPr>
                <w:noProof/>
                <w:webHidden/>
              </w:rPr>
              <w:instrText xml:space="preserve"> PAGEREF _Toc479092139 \h </w:instrText>
            </w:r>
            <w:r w:rsidR="00545E23">
              <w:rPr>
                <w:noProof/>
                <w:webHidden/>
              </w:rPr>
            </w:r>
            <w:r w:rsidR="00545E23">
              <w:rPr>
                <w:noProof/>
                <w:webHidden/>
              </w:rPr>
              <w:fldChar w:fldCharType="separate"/>
            </w:r>
            <w:r w:rsidR="00545E23">
              <w:rPr>
                <w:noProof/>
                <w:webHidden/>
              </w:rPr>
              <w:t>21</w:t>
            </w:r>
            <w:r w:rsidR="00545E23">
              <w:rPr>
                <w:noProof/>
                <w:webHidden/>
              </w:rPr>
              <w:fldChar w:fldCharType="end"/>
            </w:r>
          </w:hyperlink>
        </w:p>
        <w:p w14:paraId="42361D6A"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40" w:history="1">
            <w:r w:rsidR="00545E23" w:rsidRPr="00F03329">
              <w:rPr>
                <w:rStyle w:val="Hyperlink"/>
                <w:noProof/>
              </w:rPr>
              <w:t>2.7.5 Amendments to the SQ</w:t>
            </w:r>
            <w:r w:rsidR="00545E23">
              <w:rPr>
                <w:noProof/>
                <w:webHidden/>
              </w:rPr>
              <w:tab/>
            </w:r>
            <w:r w:rsidR="00545E23">
              <w:rPr>
                <w:noProof/>
                <w:webHidden/>
              </w:rPr>
              <w:fldChar w:fldCharType="begin"/>
            </w:r>
            <w:r w:rsidR="00545E23">
              <w:rPr>
                <w:noProof/>
                <w:webHidden/>
              </w:rPr>
              <w:instrText xml:space="preserve"> PAGEREF _Toc479092140 \h </w:instrText>
            </w:r>
            <w:r w:rsidR="00545E23">
              <w:rPr>
                <w:noProof/>
                <w:webHidden/>
              </w:rPr>
            </w:r>
            <w:r w:rsidR="00545E23">
              <w:rPr>
                <w:noProof/>
                <w:webHidden/>
              </w:rPr>
              <w:fldChar w:fldCharType="separate"/>
            </w:r>
            <w:r w:rsidR="00545E23">
              <w:rPr>
                <w:noProof/>
                <w:webHidden/>
              </w:rPr>
              <w:t>21</w:t>
            </w:r>
            <w:r w:rsidR="00545E23">
              <w:rPr>
                <w:noProof/>
                <w:webHidden/>
              </w:rPr>
              <w:fldChar w:fldCharType="end"/>
            </w:r>
          </w:hyperlink>
        </w:p>
        <w:p w14:paraId="31135528"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41" w:history="1">
            <w:r w:rsidR="00545E23" w:rsidRPr="00F03329">
              <w:rPr>
                <w:rStyle w:val="Hyperlink"/>
                <w:noProof/>
              </w:rPr>
              <w:t>2.7.6 Format of SQ response submission</w:t>
            </w:r>
            <w:r w:rsidR="00545E23">
              <w:rPr>
                <w:noProof/>
                <w:webHidden/>
              </w:rPr>
              <w:tab/>
            </w:r>
            <w:r w:rsidR="00545E23">
              <w:rPr>
                <w:noProof/>
                <w:webHidden/>
              </w:rPr>
              <w:fldChar w:fldCharType="begin"/>
            </w:r>
            <w:r w:rsidR="00545E23">
              <w:rPr>
                <w:noProof/>
                <w:webHidden/>
              </w:rPr>
              <w:instrText xml:space="preserve"> PAGEREF _Toc479092141 \h </w:instrText>
            </w:r>
            <w:r w:rsidR="00545E23">
              <w:rPr>
                <w:noProof/>
                <w:webHidden/>
              </w:rPr>
            </w:r>
            <w:r w:rsidR="00545E23">
              <w:rPr>
                <w:noProof/>
                <w:webHidden/>
              </w:rPr>
              <w:fldChar w:fldCharType="separate"/>
            </w:r>
            <w:r w:rsidR="00545E23">
              <w:rPr>
                <w:noProof/>
                <w:webHidden/>
              </w:rPr>
              <w:t>21</w:t>
            </w:r>
            <w:r w:rsidR="00545E23">
              <w:rPr>
                <w:noProof/>
                <w:webHidden/>
              </w:rPr>
              <w:fldChar w:fldCharType="end"/>
            </w:r>
          </w:hyperlink>
        </w:p>
        <w:p w14:paraId="4DB6BDB7" w14:textId="77777777" w:rsidR="00545E23" w:rsidRDefault="00E956C0">
          <w:pPr>
            <w:pStyle w:val="TOC3"/>
            <w:tabs>
              <w:tab w:val="right" w:leader="dot" w:pos="9016"/>
            </w:tabs>
            <w:rPr>
              <w:rFonts w:asciiTheme="minorHAnsi" w:eastAsiaTheme="minorEastAsia" w:hAnsiTheme="minorHAnsi" w:cstheme="minorBidi"/>
              <w:noProof/>
              <w:sz w:val="22"/>
              <w:szCs w:val="22"/>
              <w:lang w:eastAsia="en-GB"/>
            </w:rPr>
          </w:pPr>
          <w:hyperlink w:anchor="_Toc479092142" w:history="1">
            <w:r w:rsidR="00545E23" w:rsidRPr="00F03329">
              <w:rPr>
                <w:rStyle w:val="Hyperlink"/>
                <w:noProof/>
              </w:rPr>
              <w:t>2.7.7 Rejection of SQ responses or other documents</w:t>
            </w:r>
            <w:r w:rsidR="00545E23">
              <w:rPr>
                <w:noProof/>
                <w:webHidden/>
              </w:rPr>
              <w:tab/>
            </w:r>
            <w:r w:rsidR="00545E23">
              <w:rPr>
                <w:noProof/>
                <w:webHidden/>
              </w:rPr>
              <w:fldChar w:fldCharType="begin"/>
            </w:r>
            <w:r w:rsidR="00545E23">
              <w:rPr>
                <w:noProof/>
                <w:webHidden/>
              </w:rPr>
              <w:instrText xml:space="preserve"> PAGEREF _Toc479092142 \h </w:instrText>
            </w:r>
            <w:r w:rsidR="00545E23">
              <w:rPr>
                <w:noProof/>
                <w:webHidden/>
              </w:rPr>
            </w:r>
            <w:r w:rsidR="00545E23">
              <w:rPr>
                <w:noProof/>
                <w:webHidden/>
              </w:rPr>
              <w:fldChar w:fldCharType="separate"/>
            </w:r>
            <w:r w:rsidR="00545E23">
              <w:rPr>
                <w:noProof/>
                <w:webHidden/>
              </w:rPr>
              <w:t>21</w:t>
            </w:r>
            <w:r w:rsidR="00545E23">
              <w:rPr>
                <w:noProof/>
                <w:webHidden/>
              </w:rPr>
              <w:fldChar w:fldCharType="end"/>
            </w:r>
          </w:hyperlink>
        </w:p>
        <w:p w14:paraId="7698FBAE" w14:textId="77777777" w:rsidR="00545E23" w:rsidRDefault="00E956C0">
          <w:pPr>
            <w:pStyle w:val="TOC2"/>
            <w:tabs>
              <w:tab w:val="right" w:leader="dot" w:pos="9016"/>
            </w:tabs>
            <w:rPr>
              <w:rFonts w:asciiTheme="minorHAnsi" w:eastAsiaTheme="minorEastAsia" w:hAnsiTheme="minorHAnsi" w:cstheme="minorBidi"/>
              <w:noProof/>
              <w:sz w:val="22"/>
              <w:szCs w:val="22"/>
              <w:lang w:eastAsia="en-GB"/>
            </w:rPr>
          </w:pPr>
          <w:hyperlink w:anchor="_Toc479092143" w:history="1">
            <w:r w:rsidR="00545E23" w:rsidRPr="00F03329">
              <w:rPr>
                <w:rStyle w:val="Hyperlink"/>
                <w:noProof/>
              </w:rPr>
              <w:t>2.8 Confidentiality and Information Governance</w:t>
            </w:r>
            <w:r w:rsidR="00545E23">
              <w:rPr>
                <w:noProof/>
                <w:webHidden/>
              </w:rPr>
              <w:tab/>
            </w:r>
            <w:r w:rsidR="00545E23">
              <w:rPr>
                <w:noProof/>
                <w:webHidden/>
              </w:rPr>
              <w:fldChar w:fldCharType="begin"/>
            </w:r>
            <w:r w:rsidR="00545E23">
              <w:rPr>
                <w:noProof/>
                <w:webHidden/>
              </w:rPr>
              <w:instrText xml:space="preserve"> PAGEREF _Toc479092143 \h </w:instrText>
            </w:r>
            <w:r w:rsidR="00545E23">
              <w:rPr>
                <w:noProof/>
                <w:webHidden/>
              </w:rPr>
            </w:r>
            <w:r w:rsidR="00545E23">
              <w:rPr>
                <w:noProof/>
                <w:webHidden/>
              </w:rPr>
              <w:fldChar w:fldCharType="separate"/>
            </w:r>
            <w:r w:rsidR="00545E23">
              <w:rPr>
                <w:noProof/>
                <w:webHidden/>
              </w:rPr>
              <w:t>22</w:t>
            </w:r>
            <w:r w:rsidR="00545E23">
              <w:rPr>
                <w:noProof/>
                <w:webHidden/>
              </w:rPr>
              <w:fldChar w:fldCharType="end"/>
            </w:r>
          </w:hyperlink>
        </w:p>
        <w:p w14:paraId="65FC391F" w14:textId="77777777" w:rsidR="00545E23" w:rsidRDefault="00E956C0" w:rsidP="00545E23">
          <w:pPr>
            <w:pStyle w:val="TOC2"/>
            <w:tabs>
              <w:tab w:val="right" w:leader="dot" w:pos="9016"/>
            </w:tabs>
            <w:ind w:left="0"/>
            <w:rPr>
              <w:rFonts w:asciiTheme="minorHAnsi" w:eastAsiaTheme="minorEastAsia" w:hAnsiTheme="minorHAnsi" w:cstheme="minorBidi"/>
              <w:noProof/>
              <w:sz w:val="22"/>
              <w:szCs w:val="22"/>
              <w:lang w:eastAsia="en-GB"/>
            </w:rPr>
          </w:pPr>
          <w:hyperlink w:anchor="_Toc479092144" w:history="1">
            <w:r w:rsidR="00545E23" w:rsidRPr="00F03329">
              <w:rPr>
                <w:rStyle w:val="Hyperlink"/>
                <w:noProof/>
              </w:rPr>
              <w:t>Annex A: Mandatory Exclusion Grounds</w:t>
            </w:r>
            <w:r w:rsidR="00545E23">
              <w:rPr>
                <w:noProof/>
                <w:webHidden/>
              </w:rPr>
              <w:tab/>
            </w:r>
            <w:r w:rsidR="00545E23">
              <w:rPr>
                <w:noProof/>
                <w:webHidden/>
              </w:rPr>
              <w:fldChar w:fldCharType="begin"/>
            </w:r>
            <w:r w:rsidR="00545E23">
              <w:rPr>
                <w:noProof/>
                <w:webHidden/>
              </w:rPr>
              <w:instrText xml:space="preserve"> PAGEREF _Toc479092144 \h </w:instrText>
            </w:r>
            <w:r w:rsidR="00545E23">
              <w:rPr>
                <w:noProof/>
                <w:webHidden/>
              </w:rPr>
            </w:r>
            <w:r w:rsidR="00545E23">
              <w:rPr>
                <w:noProof/>
                <w:webHidden/>
              </w:rPr>
              <w:fldChar w:fldCharType="separate"/>
            </w:r>
            <w:r w:rsidR="00545E23">
              <w:rPr>
                <w:noProof/>
                <w:webHidden/>
              </w:rPr>
              <w:t>24</w:t>
            </w:r>
            <w:r w:rsidR="00545E23">
              <w:rPr>
                <w:noProof/>
                <w:webHidden/>
              </w:rPr>
              <w:fldChar w:fldCharType="end"/>
            </w:r>
          </w:hyperlink>
        </w:p>
        <w:p w14:paraId="18283E4B" w14:textId="77777777" w:rsidR="00545E23" w:rsidRDefault="00E956C0">
          <w:pPr>
            <w:pStyle w:val="TOC1"/>
            <w:tabs>
              <w:tab w:val="right" w:leader="dot" w:pos="9016"/>
            </w:tabs>
            <w:rPr>
              <w:rFonts w:asciiTheme="minorHAnsi" w:eastAsiaTheme="minorEastAsia" w:hAnsiTheme="minorHAnsi" w:cstheme="minorBidi"/>
              <w:noProof/>
              <w:sz w:val="22"/>
              <w:szCs w:val="22"/>
              <w:lang w:eastAsia="en-GB"/>
            </w:rPr>
          </w:pPr>
          <w:hyperlink w:anchor="_Toc479092145" w:history="1">
            <w:r w:rsidR="00545E23" w:rsidRPr="00F03329">
              <w:rPr>
                <w:rStyle w:val="Hyperlink"/>
                <w:noProof/>
                <w:lang w:eastAsia="en-GB"/>
              </w:rPr>
              <w:t>Annex B: Contractors Services</w:t>
            </w:r>
            <w:r w:rsidR="00545E23">
              <w:rPr>
                <w:noProof/>
                <w:webHidden/>
              </w:rPr>
              <w:tab/>
            </w:r>
            <w:r w:rsidR="00545E23">
              <w:rPr>
                <w:noProof/>
                <w:webHidden/>
              </w:rPr>
              <w:fldChar w:fldCharType="begin"/>
            </w:r>
            <w:r w:rsidR="00545E23">
              <w:rPr>
                <w:noProof/>
                <w:webHidden/>
              </w:rPr>
              <w:instrText xml:space="preserve"> PAGEREF _Toc479092145 \h </w:instrText>
            </w:r>
            <w:r w:rsidR="00545E23">
              <w:rPr>
                <w:noProof/>
                <w:webHidden/>
              </w:rPr>
            </w:r>
            <w:r w:rsidR="00545E23">
              <w:rPr>
                <w:noProof/>
                <w:webHidden/>
              </w:rPr>
              <w:fldChar w:fldCharType="separate"/>
            </w:r>
            <w:r w:rsidR="00545E23">
              <w:rPr>
                <w:noProof/>
                <w:webHidden/>
              </w:rPr>
              <w:t>30</w:t>
            </w:r>
            <w:r w:rsidR="00545E23">
              <w:rPr>
                <w:noProof/>
                <w:webHidden/>
              </w:rPr>
              <w:fldChar w:fldCharType="end"/>
            </w:r>
          </w:hyperlink>
        </w:p>
        <w:p w14:paraId="1267A9AF" w14:textId="044498A5" w:rsidR="001F76AD" w:rsidRPr="00545E23" w:rsidRDefault="00545E23" w:rsidP="00545E23">
          <w:r>
            <w:rPr>
              <w:b/>
              <w:bCs/>
              <w:noProof/>
            </w:rPr>
            <w:fldChar w:fldCharType="end"/>
          </w:r>
        </w:p>
      </w:sdtContent>
    </w:sdt>
    <w:p w14:paraId="6B7BC5AB" w14:textId="77777777" w:rsidR="001F76AD" w:rsidRPr="000B0DE1" w:rsidRDefault="00C14840" w:rsidP="000B0DE1">
      <w:pPr>
        <w:pStyle w:val="Heading1"/>
      </w:pPr>
      <w:bookmarkStart w:id="0" w:name="_Toc478053263"/>
      <w:bookmarkStart w:id="1" w:name="_Toc479092114"/>
      <w:r w:rsidRPr="000B0DE1">
        <w:lastRenderedPageBreak/>
        <w:t>Section</w:t>
      </w:r>
      <w:r w:rsidR="00764FA0" w:rsidRPr="000B0DE1">
        <w:t xml:space="preserve"> 1: </w:t>
      </w:r>
      <w:r w:rsidR="001F76AD" w:rsidRPr="000B0DE1">
        <w:t>Procurement Information</w:t>
      </w:r>
      <w:r w:rsidR="00764FA0" w:rsidRPr="000B0DE1">
        <w:t xml:space="preserve"> &amp; Briefing Document</w:t>
      </w:r>
      <w:bookmarkEnd w:id="0"/>
      <w:bookmarkEnd w:id="1"/>
    </w:p>
    <w:p w14:paraId="723E1D62" w14:textId="77777777" w:rsidR="00C14840" w:rsidRDefault="00C14840" w:rsidP="00D84763">
      <w:pPr>
        <w:pStyle w:val="Normal1"/>
        <w:spacing w:after="200"/>
        <w:rPr>
          <w:rFonts w:ascii="Arial" w:eastAsia="Arial" w:hAnsi="Arial" w:cs="Arial"/>
          <w:b/>
          <w:color w:val="2F5496"/>
          <w:sz w:val="28"/>
          <w:szCs w:val="28"/>
        </w:rPr>
      </w:pPr>
    </w:p>
    <w:p w14:paraId="53FA1A28" w14:textId="77777777" w:rsidR="001F76AD" w:rsidRPr="000B0DE1" w:rsidRDefault="00DE30DC" w:rsidP="00D84763">
      <w:pPr>
        <w:pStyle w:val="Heading2"/>
        <w:spacing w:after="200"/>
      </w:pPr>
      <w:bookmarkStart w:id="2" w:name="_Toc478053264"/>
      <w:bookmarkStart w:id="3" w:name="_Toc479092115"/>
      <w:r w:rsidRPr="000B0DE1">
        <w:t xml:space="preserve">1.1 </w:t>
      </w:r>
      <w:r w:rsidR="001F76AD" w:rsidRPr="000B0DE1">
        <w:t>Introduction</w:t>
      </w:r>
      <w:bookmarkEnd w:id="2"/>
      <w:bookmarkEnd w:id="3"/>
      <w:r w:rsidR="001F76AD" w:rsidRPr="000B0DE1">
        <w:t xml:space="preserve"> </w:t>
      </w:r>
    </w:p>
    <w:p w14:paraId="3A73CF14" w14:textId="63871783" w:rsidR="001F76AD" w:rsidRDefault="001F76AD" w:rsidP="00030437">
      <w:pPr>
        <w:spacing w:after="200"/>
        <w:ind w:right="395"/>
        <w:jc w:val="both"/>
        <w:rPr>
          <w:rFonts w:ascii="Arial" w:hAnsi="Arial" w:cs="Arial"/>
          <w:i/>
          <w:color w:val="333333"/>
          <w:sz w:val="22"/>
        </w:rPr>
      </w:pPr>
      <w:r w:rsidRPr="00FA42EE">
        <w:rPr>
          <w:rFonts w:ascii="Arial" w:hAnsi="Arial" w:cs="Arial"/>
          <w:color w:val="333333"/>
          <w:sz w:val="22"/>
        </w:rPr>
        <w:t xml:space="preserve">This document has been drafted to provide information to </w:t>
      </w:r>
      <w:r w:rsidR="0075416C">
        <w:rPr>
          <w:rFonts w:ascii="Arial" w:hAnsi="Arial" w:cs="Arial"/>
          <w:color w:val="333333"/>
          <w:sz w:val="22"/>
        </w:rPr>
        <w:t>Contractor</w:t>
      </w:r>
      <w:r w:rsidRPr="00FA42EE">
        <w:rPr>
          <w:rFonts w:ascii="Arial" w:hAnsi="Arial" w:cs="Arial"/>
          <w:color w:val="333333"/>
          <w:sz w:val="22"/>
        </w:rPr>
        <w:t>s who wish to be considered t</w:t>
      </w:r>
      <w:r w:rsidR="005910BC">
        <w:rPr>
          <w:rFonts w:ascii="Arial" w:hAnsi="Arial" w:cs="Arial"/>
          <w:color w:val="333333"/>
          <w:sz w:val="22"/>
        </w:rPr>
        <w:t xml:space="preserve">o be invited to tender for the refurbishment and fit out (the “Project”) </w:t>
      </w:r>
      <w:r w:rsidRPr="00FA42EE">
        <w:rPr>
          <w:rFonts w:ascii="Arial" w:hAnsi="Arial" w:cs="Arial"/>
          <w:color w:val="333333"/>
          <w:sz w:val="22"/>
        </w:rPr>
        <w:t>of the Old Admiralty Building (</w:t>
      </w:r>
      <w:r w:rsidR="0075416C">
        <w:rPr>
          <w:rFonts w:ascii="Arial" w:hAnsi="Arial" w:cs="Arial"/>
          <w:color w:val="333333"/>
          <w:sz w:val="22"/>
        </w:rPr>
        <w:t xml:space="preserve">the </w:t>
      </w:r>
      <w:r w:rsidRPr="00FA42EE">
        <w:rPr>
          <w:rFonts w:ascii="Arial" w:hAnsi="Arial" w:cs="Arial"/>
          <w:color w:val="333333"/>
          <w:sz w:val="22"/>
        </w:rPr>
        <w:t>“OAB”), Whitehall by</w:t>
      </w:r>
      <w:r w:rsidR="0075416C">
        <w:rPr>
          <w:rFonts w:ascii="Arial" w:hAnsi="Arial" w:cs="Arial"/>
          <w:color w:val="333333"/>
          <w:sz w:val="22"/>
        </w:rPr>
        <w:t xml:space="preserve"> the Department for Education (the “Authority”).  This</w:t>
      </w:r>
      <w:r w:rsidRPr="00FA42EE">
        <w:rPr>
          <w:rFonts w:ascii="Arial" w:hAnsi="Arial" w:cs="Arial"/>
          <w:color w:val="333333"/>
          <w:sz w:val="22"/>
        </w:rPr>
        <w:t xml:space="preserve"> document sets out the Authority’s objectives and approach to delivery of the </w:t>
      </w:r>
      <w:r w:rsidR="005910BC">
        <w:rPr>
          <w:rFonts w:ascii="Arial" w:hAnsi="Arial" w:cs="Arial"/>
          <w:color w:val="333333"/>
          <w:sz w:val="22"/>
        </w:rPr>
        <w:t>Project</w:t>
      </w:r>
      <w:r w:rsidRPr="00FA42EE">
        <w:rPr>
          <w:rFonts w:ascii="Arial" w:hAnsi="Arial" w:cs="Arial"/>
          <w:color w:val="333333"/>
          <w:sz w:val="22"/>
        </w:rPr>
        <w:t xml:space="preserve"> and calls for information from </w:t>
      </w:r>
      <w:r w:rsidR="0075416C">
        <w:rPr>
          <w:rFonts w:ascii="Arial" w:hAnsi="Arial" w:cs="Arial"/>
          <w:color w:val="333333"/>
          <w:sz w:val="22"/>
        </w:rPr>
        <w:t>Contractor</w:t>
      </w:r>
      <w:r w:rsidRPr="00FA42EE">
        <w:rPr>
          <w:rFonts w:ascii="Arial" w:hAnsi="Arial" w:cs="Arial"/>
          <w:color w:val="333333"/>
          <w:sz w:val="22"/>
        </w:rPr>
        <w:t xml:space="preserve">s to enable the Authority and its advisors to pre-qualify </w:t>
      </w:r>
      <w:r w:rsidR="0075416C">
        <w:rPr>
          <w:rFonts w:ascii="Arial" w:hAnsi="Arial" w:cs="Arial"/>
          <w:color w:val="333333"/>
          <w:sz w:val="22"/>
        </w:rPr>
        <w:t>Contractor</w:t>
      </w:r>
      <w:r w:rsidRPr="00FA42EE">
        <w:rPr>
          <w:rFonts w:ascii="Arial" w:hAnsi="Arial" w:cs="Arial"/>
          <w:color w:val="333333"/>
          <w:sz w:val="22"/>
        </w:rPr>
        <w:t xml:space="preserve">s who will be invited to tender.  The Authority does not bind itself to invite any </w:t>
      </w:r>
      <w:r w:rsidR="0075416C">
        <w:rPr>
          <w:rFonts w:ascii="Arial" w:hAnsi="Arial" w:cs="Arial"/>
          <w:color w:val="333333"/>
          <w:sz w:val="22"/>
        </w:rPr>
        <w:t>Contractor</w:t>
      </w:r>
      <w:r w:rsidRPr="00FA42EE">
        <w:rPr>
          <w:rFonts w:ascii="Arial" w:hAnsi="Arial" w:cs="Arial"/>
          <w:color w:val="333333"/>
          <w:sz w:val="22"/>
        </w:rPr>
        <w:t xml:space="preserve"> submitting a response to this document</w:t>
      </w:r>
      <w:r w:rsidR="005761D0">
        <w:rPr>
          <w:rFonts w:ascii="Arial" w:hAnsi="Arial" w:cs="Arial"/>
          <w:color w:val="333333"/>
          <w:sz w:val="22"/>
        </w:rPr>
        <w:t xml:space="preserve"> to submit a tender</w:t>
      </w:r>
      <w:r w:rsidRPr="00FA42EE">
        <w:rPr>
          <w:rFonts w:ascii="Arial" w:hAnsi="Arial" w:cs="Arial"/>
          <w:color w:val="333333"/>
          <w:sz w:val="22"/>
        </w:rPr>
        <w:t xml:space="preserve"> and does not accept liability for any costs incurred</w:t>
      </w:r>
      <w:r w:rsidR="005761D0">
        <w:rPr>
          <w:rFonts w:ascii="Arial" w:hAnsi="Arial" w:cs="Arial"/>
          <w:color w:val="333333"/>
          <w:sz w:val="22"/>
        </w:rPr>
        <w:t xml:space="preserve"> in submitting a response</w:t>
      </w:r>
      <w:r w:rsidRPr="00FA42EE">
        <w:rPr>
          <w:rFonts w:ascii="Arial" w:hAnsi="Arial" w:cs="Arial"/>
          <w:color w:val="333333"/>
          <w:sz w:val="22"/>
        </w:rPr>
        <w:t>.</w:t>
      </w:r>
      <w:r w:rsidRPr="0075416C">
        <w:rPr>
          <w:rFonts w:ascii="Arial" w:hAnsi="Arial" w:cs="Arial"/>
          <w:i/>
          <w:color w:val="333333"/>
          <w:sz w:val="22"/>
        </w:rPr>
        <w:t xml:space="preserve"> </w:t>
      </w:r>
    </w:p>
    <w:p w14:paraId="07DBF87A" w14:textId="06E20054" w:rsidR="001F76AD" w:rsidRDefault="001F76AD" w:rsidP="00030437">
      <w:pPr>
        <w:spacing w:after="200"/>
        <w:ind w:right="395"/>
        <w:jc w:val="both"/>
        <w:rPr>
          <w:rFonts w:ascii="Arial" w:hAnsi="Arial" w:cs="Arial"/>
          <w:color w:val="333333"/>
          <w:sz w:val="22"/>
        </w:rPr>
      </w:pPr>
      <w:r>
        <w:rPr>
          <w:rFonts w:ascii="Arial" w:hAnsi="Arial" w:cs="Arial"/>
          <w:color w:val="333333"/>
          <w:sz w:val="22"/>
        </w:rPr>
        <w:t xml:space="preserve">This is a competitive </w:t>
      </w:r>
      <w:r w:rsidR="00B10D82">
        <w:rPr>
          <w:rFonts w:ascii="Arial" w:hAnsi="Arial" w:cs="Arial"/>
          <w:color w:val="333333"/>
          <w:sz w:val="22"/>
        </w:rPr>
        <w:t xml:space="preserve">procedure with negotiation </w:t>
      </w:r>
      <w:r>
        <w:rPr>
          <w:rFonts w:ascii="Arial" w:hAnsi="Arial" w:cs="Arial"/>
          <w:color w:val="333333"/>
          <w:sz w:val="22"/>
        </w:rPr>
        <w:t>procurement exercise conducted in accordanc</w:t>
      </w:r>
      <w:r w:rsidR="0075416C">
        <w:rPr>
          <w:rFonts w:ascii="Arial" w:hAnsi="Arial" w:cs="Arial"/>
          <w:color w:val="333333"/>
          <w:sz w:val="22"/>
        </w:rPr>
        <w:t xml:space="preserve">e with the </w:t>
      </w:r>
      <w:r>
        <w:rPr>
          <w:rFonts w:ascii="Arial" w:hAnsi="Arial" w:cs="Arial"/>
          <w:color w:val="333333"/>
          <w:sz w:val="22"/>
        </w:rPr>
        <w:t>EU Public Pr</w:t>
      </w:r>
      <w:r w:rsidR="0075416C">
        <w:rPr>
          <w:rFonts w:ascii="Arial" w:hAnsi="Arial" w:cs="Arial"/>
          <w:color w:val="333333"/>
          <w:sz w:val="22"/>
        </w:rPr>
        <w:t xml:space="preserve">ocurement Directive 2014/24/EU as implemented by the </w:t>
      </w:r>
      <w:r>
        <w:rPr>
          <w:rFonts w:ascii="Arial" w:hAnsi="Arial" w:cs="Arial"/>
          <w:color w:val="333333"/>
          <w:sz w:val="22"/>
        </w:rPr>
        <w:t>Public Contracts Regulations 2015 (</w:t>
      </w:r>
      <w:r w:rsidR="0075416C">
        <w:rPr>
          <w:rFonts w:ascii="Arial" w:hAnsi="Arial" w:cs="Arial"/>
          <w:color w:val="333333"/>
          <w:sz w:val="22"/>
        </w:rPr>
        <w:t>the “</w:t>
      </w:r>
      <w:r>
        <w:rPr>
          <w:rFonts w:ascii="Arial" w:hAnsi="Arial" w:cs="Arial"/>
          <w:color w:val="333333"/>
          <w:sz w:val="22"/>
        </w:rPr>
        <w:t>Regulations</w:t>
      </w:r>
      <w:r w:rsidR="0075416C">
        <w:rPr>
          <w:rFonts w:ascii="Arial" w:hAnsi="Arial" w:cs="Arial"/>
          <w:color w:val="333333"/>
          <w:sz w:val="22"/>
        </w:rPr>
        <w:t>”</w:t>
      </w:r>
      <w:r>
        <w:rPr>
          <w:rFonts w:ascii="Arial" w:hAnsi="Arial" w:cs="Arial"/>
          <w:color w:val="333333"/>
          <w:sz w:val="22"/>
        </w:rPr>
        <w:t xml:space="preserve">). </w:t>
      </w:r>
    </w:p>
    <w:p w14:paraId="0D65DF94" w14:textId="2D8B631E" w:rsidR="00B10D82" w:rsidRDefault="00B10D82" w:rsidP="00030437">
      <w:pPr>
        <w:spacing w:after="200"/>
        <w:ind w:right="395"/>
        <w:jc w:val="both"/>
        <w:rPr>
          <w:rFonts w:ascii="Arial" w:hAnsi="Arial" w:cs="Arial"/>
          <w:sz w:val="22"/>
          <w:szCs w:val="22"/>
        </w:rPr>
      </w:pPr>
      <w:r w:rsidRPr="003377EF">
        <w:rPr>
          <w:rFonts w:ascii="Arial" w:hAnsi="Arial" w:cs="Arial"/>
          <w:sz w:val="22"/>
          <w:szCs w:val="22"/>
        </w:rPr>
        <w:t>In accordance with that procedure the contracting authority reserves the right to award the contract on the basis of initial tenders only, without conducting negotiations</w:t>
      </w:r>
      <w:r w:rsidR="00597E6F">
        <w:rPr>
          <w:rFonts w:ascii="Arial" w:hAnsi="Arial" w:cs="Arial"/>
          <w:sz w:val="22"/>
          <w:szCs w:val="22"/>
        </w:rPr>
        <w:t>.</w:t>
      </w:r>
    </w:p>
    <w:p w14:paraId="0B614471" w14:textId="77777777" w:rsidR="00597E6F" w:rsidRPr="003377EF" w:rsidRDefault="00597E6F" w:rsidP="00030437">
      <w:pPr>
        <w:spacing w:after="200"/>
        <w:ind w:right="395"/>
        <w:jc w:val="both"/>
        <w:rPr>
          <w:rFonts w:ascii="Arial" w:hAnsi="Arial" w:cs="Arial"/>
          <w:color w:val="333333"/>
          <w:sz w:val="22"/>
          <w:szCs w:val="22"/>
        </w:rPr>
      </w:pPr>
    </w:p>
    <w:p w14:paraId="6F7B1BA7" w14:textId="77777777" w:rsidR="00E655BC" w:rsidRDefault="00E655BC" w:rsidP="001F76AD">
      <w:pPr>
        <w:pStyle w:val="Normal1"/>
        <w:rPr>
          <w:rFonts w:ascii="Arial" w:eastAsia="Arial" w:hAnsi="Arial" w:cs="Arial"/>
          <w:b/>
          <w:color w:val="365F91" w:themeColor="accent1" w:themeShade="BF"/>
          <w:sz w:val="22"/>
          <w:szCs w:val="22"/>
        </w:rPr>
      </w:pPr>
    </w:p>
    <w:p w14:paraId="60E0BEDE" w14:textId="77777777" w:rsidR="00164C85" w:rsidRPr="005C7DD3" w:rsidRDefault="00DE30DC" w:rsidP="000B0DE1">
      <w:pPr>
        <w:pStyle w:val="Heading2"/>
      </w:pPr>
      <w:bookmarkStart w:id="4" w:name="_Toc478053265"/>
      <w:bookmarkStart w:id="5" w:name="_Toc479092116"/>
      <w:r>
        <w:t xml:space="preserve">1.2 </w:t>
      </w:r>
      <w:r w:rsidR="00164C85" w:rsidRPr="005C7DD3">
        <w:t>Parties and Consultants</w:t>
      </w:r>
      <w:bookmarkEnd w:id="4"/>
      <w:bookmarkEnd w:id="5"/>
    </w:p>
    <w:p w14:paraId="29072563" w14:textId="77777777" w:rsidR="00164C85" w:rsidRDefault="00164C85" w:rsidP="001F76AD">
      <w:pPr>
        <w:pStyle w:val="Normal1"/>
        <w:rPr>
          <w:rFonts w:ascii="Arial" w:eastAsia="Arial" w:hAnsi="Arial" w:cs="Arial"/>
          <w:b/>
          <w:color w:val="365F91" w:themeColor="accent1" w:themeShade="BF"/>
          <w:sz w:val="22"/>
          <w:szCs w:val="22"/>
        </w:rPr>
      </w:pPr>
    </w:p>
    <w:tbl>
      <w:tblPr>
        <w:tblW w:w="9433" w:type="dxa"/>
        <w:tblInd w:w="598" w:type="dxa"/>
        <w:tblLayout w:type="fixed"/>
        <w:tblLook w:val="0000" w:firstRow="0" w:lastRow="0" w:firstColumn="0" w:lastColumn="0" w:noHBand="0" w:noVBand="0"/>
      </w:tblPr>
      <w:tblGrid>
        <w:gridCol w:w="3054"/>
        <w:gridCol w:w="6379"/>
      </w:tblGrid>
      <w:tr w:rsidR="00164C85" w:rsidRPr="00FA42EE" w14:paraId="51152A4E" w14:textId="77777777" w:rsidTr="00B91733">
        <w:tc>
          <w:tcPr>
            <w:tcW w:w="3054" w:type="dxa"/>
          </w:tcPr>
          <w:p w14:paraId="12321F89"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Employer</w:t>
            </w:r>
          </w:p>
        </w:tc>
        <w:tc>
          <w:tcPr>
            <w:tcW w:w="6379" w:type="dxa"/>
          </w:tcPr>
          <w:p w14:paraId="27F072B5"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Department for Education</w:t>
            </w:r>
          </w:p>
          <w:p w14:paraId="4E6D5C79"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Sanctuary Buildings</w:t>
            </w:r>
          </w:p>
          <w:p w14:paraId="0685AB9C" w14:textId="4CE73D62"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London SW1P 3BT</w:t>
            </w:r>
          </w:p>
        </w:tc>
      </w:tr>
      <w:tr w:rsidR="00164C85" w:rsidRPr="00FA42EE" w14:paraId="1B3C6499" w14:textId="77777777" w:rsidTr="00B91733">
        <w:tc>
          <w:tcPr>
            <w:tcW w:w="3054" w:type="dxa"/>
          </w:tcPr>
          <w:p w14:paraId="3404D9BD"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Project Manager</w:t>
            </w:r>
          </w:p>
        </w:tc>
        <w:tc>
          <w:tcPr>
            <w:tcW w:w="6379" w:type="dxa"/>
          </w:tcPr>
          <w:p w14:paraId="3921F49D"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George Ferguson</w:t>
            </w:r>
          </w:p>
          <w:p w14:paraId="66B1F36A"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Mace Ltd</w:t>
            </w:r>
          </w:p>
          <w:p w14:paraId="53D4152E"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155 Moorgate</w:t>
            </w:r>
          </w:p>
          <w:p w14:paraId="6FA154BA" w14:textId="5E2AB224"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London EC2M 6XB</w:t>
            </w:r>
          </w:p>
        </w:tc>
      </w:tr>
      <w:tr w:rsidR="00164C85" w:rsidRPr="00FA42EE" w14:paraId="5FF45362" w14:textId="77777777" w:rsidTr="00B91733">
        <w:tc>
          <w:tcPr>
            <w:tcW w:w="3054" w:type="dxa"/>
          </w:tcPr>
          <w:p w14:paraId="76EC1353"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Architect</w:t>
            </w:r>
          </w:p>
        </w:tc>
        <w:tc>
          <w:tcPr>
            <w:tcW w:w="6379" w:type="dxa"/>
          </w:tcPr>
          <w:p w14:paraId="59AE5DDF"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Il'ìč Testoni</w:t>
            </w:r>
          </w:p>
          <w:p w14:paraId="115424A2"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BDP</w:t>
            </w:r>
          </w:p>
          <w:p w14:paraId="640E0E8D"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16 Brewhouse Yard</w:t>
            </w:r>
          </w:p>
          <w:p w14:paraId="0A511DCE"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Clerkenwell</w:t>
            </w:r>
          </w:p>
          <w:p w14:paraId="0EC613DA" w14:textId="2700EB3E"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London EC1V 4LJ</w:t>
            </w:r>
          </w:p>
        </w:tc>
      </w:tr>
      <w:tr w:rsidR="00164C85" w:rsidRPr="00FA42EE" w14:paraId="24AE9572" w14:textId="77777777" w:rsidTr="00B91733">
        <w:tc>
          <w:tcPr>
            <w:tcW w:w="3054" w:type="dxa"/>
          </w:tcPr>
          <w:p w14:paraId="3B2FB17D"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Quantity Surveyor</w:t>
            </w:r>
          </w:p>
        </w:tc>
        <w:tc>
          <w:tcPr>
            <w:tcW w:w="6379" w:type="dxa"/>
          </w:tcPr>
          <w:p w14:paraId="2FB8EEEA"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Marc Nash</w:t>
            </w:r>
          </w:p>
          <w:p w14:paraId="64B24D10"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Mace Cost Consultancy Limited</w:t>
            </w:r>
          </w:p>
          <w:p w14:paraId="274358A6"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155 Moorgate</w:t>
            </w:r>
          </w:p>
          <w:p w14:paraId="417AF24F" w14:textId="3D4A50E0" w:rsidR="00164C85" w:rsidRPr="00FA42EE" w:rsidRDefault="00164C85" w:rsidP="00D84763">
            <w:pPr>
              <w:spacing w:line="360" w:lineRule="auto"/>
              <w:ind w:right="397"/>
              <w:jc w:val="both"/>
              <w:rPr>
                <w:rFonts w:ascii="Arial" w:hAnsi="Arial" w:cs="Arial"/>
                <w:color w:val="333333"/>
                <w:sz w:val="22"/>
              </w:rPr>
            </w:pPr>
            <w:r w:rsidRPr="00FA42EE">
              <w:rPr>
                <w:rFonts w:ascii="Arial" w:hAnsi="Arial" w:cs="Arial"/>
                <w:color w:val="333333"/>
                <w:sz w:val="22"/>
              </w:rPr>
              <w:lastRenderedPageBreak/>
              <w:t>London EC2M 6XB</w:t>
            </w:r>
          </w:p>
        </w:tc>
      </w:tr>
      <w:tr w:rsidR="00164C85" w:rsidRPr="00FA42EE" w14:paraId="18B4EDE1" w14:textId="77777777" w:rsidTr="00B91733">
        <w:tc>
          <w:tcPr>
            <w:tcW w:w="3054" w:type="dxa"/>
          </w:tcPr>
          <w:p w14:paraId="58A7FA99"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lastRenderedPageBreak/>
              <w:t>Services Engineer</w:t>
            </w:r>
          </w:p>
          <w:p w14:paraId="3F45A4A9" w14:textId="77777777" w:rsidR="00164C85" w:rsidRPr="00FA42EE" w:rsidRDefault="00164C85" w:rsidP="00490A94">
            <w:pPr>
              <w:spacing w:after="120" w:line="360" w:lineRule="auto"/>
              <w:ind w:right="397"/>
              <w:jc w:val="both"/>
              <w:rPr>
                <w:rFonts w:ascii="Arial" w:hAnsi="Arial" w:cs="Arial"/>
                <w:color w:val="333333"/>
                <w:sz w:val="22"/>
              </w:rPr>
            </w:pPr>
          </w:p>
          <w:p w14:paraId="6DCAC281" w14:textId="77777777" w:rsidR="00164C85" w:rsidRPr="00FA42EE" w:rsidRDefault="00164C85" w:rsidP="00490A94">
            <w:pPr>
              <w:spacing w:after="120" w:line="360" w:lineRule="auto"/>
              <w:ind w:right="397"/>
              <w:jc w:val="both"/>
              <w:rPr>
                <w:rFonts w:ascii="Arial" w:hAnsi="Arial" w:cs="Arial"/>
                <w:color w:val="333333"/>
                <w:sz w:val="22"/>
              </w:rPr>
            </w:pPr>
          </w:p>
          <w:p w14:paraId="1694CA46" w14:textId="77777777" w:rsidR="00164C85" w:rsidRPr="00FA42EE" w:rsidRDefault="00164C85" w:rsidP="00490A94">
            <w:pPr>
              <w:spacing w:after="120" w:line="360" w:lineRule="auto"/>
              <w:ind w:right="397"/>
              <w:jc w:val="both"/>
              <w:rPr>
                <w:rFonts w:ascii="Arial" w:hAnsi="Arial" w:cs="Arial"/>
                <w:color w:val="333333"/>
                <w:sz w:val="22"/>
              </w:rPr>
            </w:pPr>
          </w:p>
        </w:tc>
        <w:tc>
          <w:tcPr>
            <w:tcW w:w="6379" w:type="dxa"/>
          </w:tcPr>
          <w:p w14:paraId="65209933"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Adrian Peacock</w:t>
            </w:r>
          </w:p>
          <w:p w14:paraId="2EA21517"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Hoare Lea</w:t>
            </w:r>
          </w:p>
          <w:p w14:paraId="1B0FEBD9"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Western Transit Shed</w:t>
            </w:r>
          </w:p>
          <w:p w14:paraId="4CD7AB2A"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12-13 Stable Street</w:t>
            </w:r>
          </w:p>
          <w:p w14:paraId="6BA449ED" w14:textId="694D6D08"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 xml:space="preserve">London N1C 4AB  </w:t>
            </w:r>
          </w:p>
        </w:tc>
      </w:tr>
      <w:tr w:rsidR="00164C85" w:rsidRPr="00FA42EE" w14:paraId="3CC2B8C5" w14:textId="77777777" w:rsidTr="00B91733">
        <w:tc>
          <w:tcPr>
            <w:tcW w:w="3054" w:type="dxa"/>
          </w:tcPr>
          <w:p w14:paraId="7016900D"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Structural Engineer</w:t>
            </w:r>
          </w:p>
        </w:tc>
        <w:tc>
          <w:tcPr>
            <w:tcW w:w="6379" w:type="dxa"/>
          </w:tcPr>
          <w:p w14:paraId="2CA12F38"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Steven Edge</w:t>
            </w:r>
          </w:p>
          <w:p w14:paraId="3E9D51C8"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BDP</w:t>
            </w:r>
          </w:p>
          <w:p w14:paraId="345748B6"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16 Brewhouse Yard</w:t>
            </w:r>
          </w:p>
          <w:p w14:paraId="138D4CE8"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Clerkenwell</w:t>
            </w:r>
          </w:p>
          <w:p w14:paraId="64D43A05" w14:textId="5A5CBEFF"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London EC1V 4LJ</w:t>
            </w:r>
          </w:p>
        </w:tc>
      </w:tr>
      <w:tr w:rsidR="00164C85" w:rsidRPr="00FA42EE" w14:paraId="18D86713" w14:textId="77777777" w:rsidTr="00B91733">
        <w:tc>
          <w:tcPr>
            <w:tcW w:w="3054" w:type="dxa"/>
          </w:tcPr>
          <w:p w14:paraId="15372713"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Principal Designer</w:t>
            </w:r>
          </w:p>
        </w:tc>
        <w:tc>
          <w:tcPr>
            <w:tcW w:w="6379" w:type="dxa"/>
          </w:tcPr>
          <w:p w14:paraId="7FE2BEA4"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Fela Ajay</w:t>
            </w:r>
          </w:p>
          <w:p w14:paraId="38B8A95E"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BDP</w:t>
            </w:r>
          </w:p>
          <w:p w14:paraId="1F464481"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16 Brewhouse Yard</w:t>
            </w:r>
          </w:p>
          <w:p w14:paraId="65BEDC08"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Clerkenwell</w:t>
            </w:r>
          </w:p>
          <w:p w14:paraId="77E49FEE" w14:textId="3318167A"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London EC1V 4LJ</w:t>
            </w:r>
          </w:p>
        </w:tc>
      </w:tr>
      <w:tr w:rsidR="00164C85" w:rsidRPr="00FA42EE" w14:paraId="6A39F145" w14:textId="77777777" w:rsidTr="00B91733">
        <w:tc>
          <w:tcPr>
            <w:tcW w:w="3054" w:type="dxa"/>
          </w:tcPr>
          <w:p w14:paraId="40F6EFE3" w14:textId="77777777" w:rsidR="00164C85" w:rsidRPr="00FA42EE" w:rsidRDefault="00164C85" w:rsidP="00490A94">
            <w:pPr>
              <w:spacing w:after="120" w:line="360" w:lineRule="auto"/>
              <w:ind w:right="397"/>
              <w:jc w:val="both"/>
              <w:rPr>
                <w:rFonts w:ascii="Arial" w:hAnsi="Arial" w:cs="Arial"/>
                <w:color w:val="333333"/>
                <w:sz w:val="22"/>
              </w:rPr>
            </w:pPr>
            <w:r w:rsidRPr="00FA42EE">
              <w:rPr>
                <w:rFonts w:ascii="Arial" w:hAnsi="Arial" w:cs="Arial"/>
                <w:color w:val="333333"/>
                <w:sz w:val="22"/>
              </w:rPr>
              <w:t>CDM Advisor</w:t>
            </w:r>
          </w:p>
        </w:tc>
        <w:tc>
          <w:tcPr>
            <w:tcW w:w="6379" w:type="dxa"/>
          </w:tcPr>
          <w:p w14:paraId="5C5DA2D7"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Nicholas Mitchell</w:t>
            </w:r>
          </w:p>
          <w:p w14:paraId="0F3D07F9"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Mace Ltd</w:t>
            </w:r>
          </w:p>
          <w:p w14:paraId="33678438"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155 Moorgate</w:t>
            </w:r>
          </w:p>
          <w:p w14:paraId="5CA61329" w14:textId="3E2317FE"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London EC2M 6XB</w:t>
            </w:r>
          </w:p>
        </w:tc>
      </w:tr>
      <w:tr w:rsidR="00164C85" w:rsidRPr="00FA42EE" w14:paraId="071822B1" w14:textId="77777777" w:rsidTr="00B91733">
        <w:tc>
          <w:tcPr>
            <w:tcW w:w="3054" w:type="dxa"/>
          </w:tcPr>
          <w:p w14:paraId="4BE9DB0D" w14:textId="5BCC0143" w:rsidR="00164C85" w:rsidRPr="00FA42EE" w:rsidRDefault="005C7DD3" w:rsidP="00490A94">
            <w:pPr>
              <w:spacing w:after="120" w:line="360" w:lineRule="auto"/>
              <w:ind w:right="397"/>
              <w:jc w:val="both"/>
              <w:rPr>
                <w:rFonts w:ascii="Arial" w:hAnsi="Arial" w:cs="Arial"/>
                <w:color w:val="333333"/>
                <w:sz w:val="22"/>
                <w:highlight w:val="yellow"/>
              </w:rPr>
            </w:pPr>
            <w:r>
              <w:rPr>
                <w:rFonts w:ascii="Arial" w:hAnsi="Arial" w:cs="Arial"/>
                <w:color w:val="333333"/>
                <w:sz w:val="22"/>
              </w:rPr>
              <w:t>E</w:t>
            </w:r>
            <w:r w:rsidR="005761D0">
              <w:rPr>
                <w:rFonts w:ascii="Arial" w:hAnsi="Arial" w:cs="Arial"/>
                <w:color w:val="333333"/>
                <w:sz w:val="22"/>
              </w:rPr>
              <w:t>nabling</w:t>
            </w:r>
            <w:r>
              <w:rPr>
                <w:rFonts w:ascii="Arial" w:hAnsi="Arial" w:cs="Arial"/>
                <w:color w:val="333333"/>
                <w:sz w:val="22"/>
              </w:rPr>
              <w:t>-</w:t>
            </w:r>
            <w:r w:rsidR="00164C85" w:rsidRPr="00FA42EE">
              <w:rPr>
                <w:rFonts w:ascii="Arial" w:hAnsi="Arial" w:cs="Arial"/>
                <w:color w:val="333333"/>
                <w:sz w:val="22"/>
              </w:rPr>
              <w:t>works Contractor</w:t>
            </w:r>
          </w:p>
        </w:tc>
        <w:tc>
          <w:tcPr>
            <w:tcW w:w="6379" w:type="dxa"/>
          </w:tcPr>
          <w:p w14:paraId="65856CA5" w14:textId="77777777" w:rsidR="00164C85" w:rsidRPr="00D952A2" w:rsidRDefault="00164C85" w:rsidP="00490A94">
            <w:pPr>
              <w:spacing w:line="360" w:lineRule="auto"/>
              <w:ind w:right="397"/>
              <w:jc w:val="both"/>
              <w:rPr>
                <w:rFonts w:ascii="Arial" w:hAnsi="Arial" w:cs="Arial"/>
                <w:b/>
                <w:color w:val="333333"/>
                <w:sz w:val="22"/>
              </w:rPr>
            </w:pPr>
            <w:r w:rsidRPr="00D952A2">
              <w:rPr>
                <w:rFonts w:ascii="Arial" w:hAnsi="Arial" w:cs="Arial"/>
                <w:b/>
                <w:color w:val="333333"/>
                <w:sz w:val="22"/>
              </w:rPr>
              <w:t>Simon Cook</w:t>
            </w:r>
          </w:p>
          <w:p w14:paraId="4AA5D77F" w14:textId="77777777" w:rsidR="00164C85" w:rsidRPr="00FA42EE" w:rsidRDefault="00164C85" w:rsidP="00490A94">
            <w:pPr>
              <w:spacing w:line="360" w:lineRule="auto"/>
              <w:ind w:right="397"/>
              <w:jc w:val="both"/>
              <w:rPr>
                <w:rFonts w:ascii="Arial" w:hAnsi="Arial" w:cs="Arial"/>
                <w:color w:val="333333"/>
                <w:sz w:val="22"/>
              </w:rPr>
            </w:pPr>
            <w:r w:rsidRPr="00FA42EE">
              <w:rPr>
                <w:rFonts w:ascii="Arial" w:hAnsi="Arial" w:cs="Arial"/>
                <w:color w:val="333333"/>
                <w:sz w:val="22"/>
              </w:rPr>
              <w:t>Willmott Dixon</w:t>
            </w:r>
          </w:p>
          <w:p w14:paraId="57491002" w14:textId="77777777" w:rsidR="00164C85" w:rsidRPr="00FA42EE" w:rsidRDefault="00164C85" w:rsidP="00490A94">
            <w:pPr>
              <w:spacing w:line="360" w:lineRule="auto"/>
              <w:ind w:right="397"/>
              <w:jc w:val="both"/>
              <w:rPr>
                <w:rFonts w:ascii="Arial" w:hAnsi="Arial" w:cs="Arial"/>
                <w:color w:val="333333"/>
                <w:sz w:val="22"/>
                <w:szCs w:val="22"/>
              </w:rPr>
            </w:pPr>
            <w:r w:rsidRPr="00FA42EE">
              <w:rPr>
                <w:rFonts w:ascii="Arial" w:hAnsi="Arial" w:cs="Arial"/>
                <w:color w:val="333333"/>
                <w:sz w:val="22"/>
                <w:szCs w:val="22"/>
              </w:rPr>
              <w:t xml:space="preserve">Spirella 2, </w:t>
            </w:r>
          </w:p>
          <w:p w14:paraId="28F7F3A5" w14:textId="77777777" w:rsidR="00164C85" w:rsidRPr="00FA42EE" w:rsidRDefault="00164C85" w:rsidP="00490A94">
            <w:pPr>
              <w:spacing w:line="360" w:lineRule="auto"/>
              <w:ind w:right="397"/>
              <w:jc w:val="both"/>
              <w:rPr>
                <w:rFonts w:ascii="Arial" w:hAnsi="Arial" w:cs="Arial"/>
                <w:color w:val="333333"/>
                <w:sz w:val="22"/>
                <w:szCs w:val="22"/>
              </w:rPr>
            </w:pPr>
            <w:r w:rsidRPr="00FA42EE">
              <w:rPr>
                <w:rFonts w:ascii="Arial" w:hAnsi="Arial" w:cs="Arial"/>
                <w:color w:val="333333"/>
                <w:sz w:val="22"/>
                <w:szCs w:val="22"/>
              </w:rPr>
              <w:t xml:space="preserve">Icknield Way, </w:t>
            </w:r>
          </w:p>
          <w:p w14:paraId="4B4ACF64" w14:textId="77777777" w:rsidR="00164C85" w:rsidRPr="00FA42EE" w:rsidRDefault="00164C85" w:rsidP="00490A94">
            <w:pPr>
              <w:spacing w:line="360" w:lineRule="auto"/>
              <w:ind w:right="397"/>
              <w:jc w:val="both"/>
              <w:rPr>
                <w:rFonts w:ascii="Arial" w:hAnsi="Arial" w:cs="Arial"/>
                <w:color w:val="333333"/>
                <w:sz w:val="22"/>
                <w:szCs w:val="22"/>
              </w:rPr>
            </w:pPr>
            <w:r w:rsidRPr="00FA42EE">
              <w:rPr>
                <w:rFonts w:ascii="Arial" w:hAnsi="Arial" w:cs="Arial"/>
                <w:color w:val="333333"/>
                <w:sz w:val="22"/>
                <w:szCs w:val="22"/>
              </w:rPr>
              <w:t xml:space="preserve">Letchworth Garden City, </w:t>
            </w:r>
          </w:p>
          <w:p w14:paraId="60891C86" w14:textId="6F44FDC8" w:rsidR="00164C85" w:rsidRPr="000B0DE1" w:rsidRDefault="00164C85" w:rsidP="00490A94">
            <w:pPr>
              <w:spacing w:line="360" w:lineRule="auto"/>
              <w:ind w:right="397"/>
              <w:jc w:val="both"/>
              <w:rPr>
                <w:rFonts w:ascii="Arial" w:hAnsi="Arial" w:cs="Arial"/>
                <w:color w:val="333333"/>
                <w:sz w:val="22"/>
                <w:szCs w:val="22"/>
              </w:rPr>
            </w:pPr>
            <w:r w:rsidRPr="00FA42EE">
              <w:rPr>
                <w:rFonts w:ascii="Arial" w:hAnsi="Arial" w:cs="Arial"/>
                <w:color w:val="333333"/>
                <w:sz w:val="22"/>
                <w:szCs w:val="22"/>
              </w:rPr>
              <w:t>Hertfordshire</w:t>
            </w:r>
            <w:r w:rsidR="000B0DE1">
              <w:rPr>
                <w:rFonts w:ascii="Arial" w:hAnsi="Arial" w:cs="Arial"/>
                <w:color w:val="333333"/>
                <w:sz w:val="22"/>
                <w:szCs w:val="22"/>
              </w:rPr>
              <w:t xml:space="preserve">, </w:t>
            </w:r>
            <w:r w:rsidRPr="00FA42EE">
              <w:rPr>
                <w:rFonts w:ascii="Arial" w:hAnsi="Arial" w:cs="Arial"/>
                <w:color w:val="333333"/>
                <w:sz w:val="22"/>
                <w:szCs w:val="22"/>
              </w:rPr>
              <w:t>SG6 4GY</w:t>
            </w:r>
          </w:p>
        </w:tc>
      </w:tr>
    </w:tbl>
    <w:p w14:paraId="08EB8E1E" w14:textId="77777777" w:rsidR="00D84763" w:rsidRDefault="00D84763" w:rsidP="00D84763">
      <w:pPr>
        <w:pStyle w:val="Heading2"/>
        <w:spacing w:after="200"/>
      </w:pPr>
      <w:bookmarkStart w:id="6" w:name="_Toc478053266"/>
    </w:p>
    <w:p w14:paraId="7C987789" w14:textId="77777777" w:rsidR="00164C85" w:rsidRPr="00164C85" w:rsidRDefault="00DE30DC" w:rsidP="00D84763">
      <w:pPr>
        <w:pStyle w:val="Heading2"/>
        <w:keepNext/>
        <w:spacing w:after="200"/>
      </w:pPr>
      <w:bookmarkStart w:id="7" w:name="_Toc479092117"/>
      <w:r>
        <w:t xml:space="preserve">1.3 </w:t>
      </w:r>
      <w:r w:rsidR="00164C85" w:rsidRPr="00164C85">
        <w:t>Site Information</w:t>
      </w:r>
      <w:bookmarkEnd w:id="6"/>
      <w:bookmarkEnd w:id="7"/>
      <w:r w:rsidR="00164C85" w:rsidRPr="00164C85">
        <w:t xml:space="preserve"> </w:t>
      </w:r>
    </w:p>
    <w:p w14:paraId="19ECBF62" w14:textId="13534A04" w:rsidR="00164C85" w:rsidRPr="00FA42EE" w:rsidRDefault="0075416C" w:rsidP="00030437">
      <w:pPr>
        <w:spacing w:after="200"/>
        <w:ind w:right="395"/>
        <w:jc w:val="both"/>
        <w:rPr>
          <w:rFonts w:ascii="Arial" w:hAnsi="Arial" w:cs="Arial"/>
          <w:color w:val="333333"/>
          <w:sz w:val="22"/>
        </w:rPr>
      </w:pPr>
      <w:r>
        <w:rPr>
          <w:rFonts w:ascii="Arial" w:hAnsi="Arial" w:cs="Arial"/>
          <w:color w:val="333333"/>
          <w:sz w:val="22"/>
        </w:rPr>
        <w:t xml:space="preserve">The </w:t>
      </w:r>
      <w:r w:rsidR="00164C85" w:rsidRPr="00FA42EE">
        <w:rPr>
          <w:rFonts w:ascii="Arial" w:hAnsi="Arial" w:cs="Arial"/>
          <w:color w:val="333333"/>
          <w:sz w:val="22"/>
        </w:rPr>
        <w:t>OAB was built between 1890 and 1905 as an addition to the Admiralty Block in Whitehall</w:t>
      </w:r>
      <w:r w:rsidR="00D603C4">
        <w:rPr>
          <w:rFonts w:ascii="Arial" w:hAnsi="Arial" w:cs="Arial"/>
          <w:color w:val="333333"/>
          <w:sz w:val="22"/>
        </w:rPr>
        <w:t>, London</w:t>
      </w:r>
      <w:r w:rsidR="00164C85" w:rsidRPr="00FA42EE">
        <w:rPr>
          <w:rFonts w:ascii="Arial" w:hAnsi="Arial" w:cs="Arial"/>
          <w:color w:val="333333"/>
          <w:sz w:val="22"/>
        </w:rPr>
        <w:t>.</w:t>
      </w:r>
    </w:p>
    <w:p w14:paraId="2BD5D392" w14:textId="7BB8C530" w:rsidR="00164C85" w:rsidRPr="00FA42EE" w:rsidRDefault="00164C85" w:rsidP="00030437">
      <w:pPr>
        <w:spacing w:after="200"/>
        <w:ind w:right="395"/>
        <w:jc w:val="both"/>
        <w:rPr>
          <w:rFonts w:ascii="Arial" w:hAnsi="Arial" w:cs="Arial"/>
          <w:color w:val="333333"/>
          <w:sz w:val="22"/>
        </w:rPr>
      </w:pPr>
      <w:r w:rsidRPr="00FA42EE">
        <w:rPr>
          <w:rFonts w:ascii="Arial" w:hAnsi="Arial" w:cs="Arial"/>
          <w:color w:val="333333"/>
          <w:sz w:val="22"/>
        </w:rPr>
        <w:t>Originally commissioned by a public competition to design a combined Admiralty and War</w:t>
      </w:r>
      <w:r w:rsidR="00367BBF">
        <w:rPr>
          <w:rFonts w:ascii="Arial" w:hAnsi="Arial" w:cs="Arial"/>
          <w:color w:val="333333"/>
          <w:sz w:val="22"/>
        </w:rPr>
        <w:t xml:space="preserve"> </w:t>
      </w:r>
      <w:r w:rsidRPr="00FA42EE">
        <w:rPr>
          <w:rFonts w:ascii="Arial" w:hAnsi="Arial" w:cs="Arial"/>
          <w:color w:val="333333"/>
          <w:sz w:val="22"/>
        </w:rPr>
        <w:t>Office in 1883</w:t>
      </w:r>
      <w:r w:rsidR="0075416C">
        <w:rPr>
          <w:rFonts w:ascii="Arial" w:hAnsi="Arial" w:cs="Arial"/>
          <w:color w:val="333333"/>
          <w:sz w:val="22"/>
        </w:rPr>
        <w:t>,</w:t>
      </w:r>
      <w:r w:rsidRPr="00FA42EE">
        <w:rPr>
          <w:rFonts w:ascii="Arial" w:hAnsi="Arial" w:cs="Arial"/>
          <w:color w:val="333333"/>
          <w:sz w:val="22"/>
        </w:rPr>
        <w:t xml:space="preserve"> the scheme was abandoned in 1885 due to disputes over cost and whether or not the existing Admiralty building should be retained or demolished.</w:t>
      </w:r>
    </w:p>
    <w:p w14:paraId="514B9AD8" w14:textId="14D3904B" w:rsidR="00164C85" w:rsidRPr="00FA42EE" w:rsidRDefault="00164C85" w:rsidP="00030437">
      <w:pPr>
        <w:spacing w:after="200"/>
        <w:ind w:right="395"/>
        <w:jc w:val="both"/>
        <w:rPr>
          <w:rFonts w:ascii="Arial" w:hAnsi="Arial" w:cs="Arial"/>
          <w:color w:val="333333"/>
          <w:sz w:val="22"/>
        </w:rPr>
      </w:pPr>
      <w:r w:rsidRPr="00FA42EE">
        <w:rPr>
          <w:rFonts w:ascii="Arial" w:hAnsi="Arial" w:cs="Arial"/>
          <w:color w:val="333333"/>
          <w:sz w:val="22"/>
        </w:rPr>
        <w:lastRenderedPageBreak/>
        <w:t xml:space="preserve">The </w:t>
      </w:r>
      <w:r w:rsidR="0075416C">
        <w:rPr>
          <w:rFonts w:ascii="Arial" w:hAnsi="Arial" w:cs="Arial"/>
          <w:color w:val="333333"/>
          <w:sz w:val="22"/>
        </w:rPr>
        <w:t>Contractor</w:t>
      </w:r>
      <w:r w:rsidRPr="00FA42EE">
        <w:rPr>
          <w:rFonts w:ascii="Arial" w:hAnsi="Arial" w:cs="Arial"/>
          <w:color w:val="333333"/>
          <w:sz w:val="22"/>
        </w:rPr>
        <w:t xml:space="preserve"> that won the competition in 1883, Leeming and Leeming, was then asked to draw up plans for an extension to the existing Admiralty building</w:t>
      </w:r>
      <w:r w:rsidR="00D603C4">
        <w:rPr>
          <w:rFonts w:ascii="Arial" w:hAnsi="Arial" w:cs="Arial"/>
          <w:color w:val="333333"/>
          <w:sz w:val="22"/>
        </w:rPr>
        <w:t>; those plans</w:t>
      </w:r>
      <w:r w:rsidRPr="00FA42EE">
        <w:rPr>
          <w:rFonts w:ascii="Arial" w:hAnsi="Arial" w:cs="Arial"/>
          <w:color w:val="333333"/>
          <w:sz w:val="22"/>
        </w:rPr>
        <w:t xml:space="preserve"> </w:t>
      </w:r>
      <w:r w:rsidR="00D603C4">
        <w:rPr>
          <w:rFonts w:ascii="Arial" w:hAnsi="Arial" w:cs="Arial"/>
          <w:color w:val="333333"/>
          <w:sz w:val="22"/>
        </w:rPr>
        <w:t>were</w:t>
      </w:r>
      <w:r w:rsidRPr="00FA42EE">
        <w:rPr>
          <w:rFonts w:ascii="Arial" w:hAnsi="Arial" w:cs="Arial"/>
          <w:color w:val="333333"/>
          <w:sz w:val="22"/>
        </w:rPr>
        <w:t xml:space="preserve"> subsequently approved by Parliament. It was built in two stages, the first block was completed in 1895 and the second in 1901.</w:t>
      </w:r>
    </w:p>
    <w:p w14:paraId="3BAA6CF5" w14:textId="5377F133" w:rsidR="00164C85" w:rsidRPr="00FA42EE" w:rsidRDefault="00164C85" w:rsidP="00030437">
      <w:pPr>
        <w:spacing w:after="200"/>
        <w:ind w:right="395"/>
        <w:jc w:val="both"/>
        <w:rPr>
          <w:rFonts w:ascii="Arial" w:hAnsi="Arial" w:cs="Arial"/>
          <w:color w:val="333333"/>
          <w:sz w:val="22"/>
        </w:rPr>
      </w:pPr>
      <w:r w:rsidRPr="00FA42EE">
        <w:rPr>
          <w:rFonts w:ascii="Arial" w:hAnsi="Arial" w:cs="Arial"/>
          <w:color w:val="333333"/>
          <w:sz w:val="22"/>
        </w:rPr>
        <w:t>Much of the original interior design features were omitted for cost saving reasons but the exterior of red brick, Portland stone with slate and lead roofs was widely praised as a unification of the French Grand Siècle and English Baroque styles. Internally the rooms were individually tailored in design to suit each Admiralty department.</w:t>
      </w:r>
    </w:p>
    <w:p w14:paraId="16E28317" w14:textId="69D42977" w:rsidR="00164C85" w:rsidRPr="00FA42EE" w:rsidRDefault="00164C85" w:rsidP="00030437">
      <w:pPr>
        <w:spacing w:after="200"/>
        <w:ind w:right="395"/>
        <w:jc w:val="both"/>
        <w:rPr>
          <w:rFonts w:ascii="Arial" w:hAnsi="Arial" w:cs="Arial"/>
          <w:color w:val="333333"/>
          <w:sz w:val="22"/>
        </w:rPr>
      </w:pPr>
      <w:r w:rsidRPr="00FA42EE">
        <w:rPr>
          <w:rFonts w:ascii="Arial" w:hAnsi="Arial" w:cs="Arial"/>
          <w:color w:val="333333"/>
          <w:sz w:val="22"/>
        </w:rPr>
        <w:t>The FCO completed a major refurbishment of OAB before occupation in 2001</w:t>
      </w:r>
      <w:r w:rsidR="00D603C4">
        <w:rPr>
          <w:rFonts w:ascii="Arial" w:hAnsi="Arial" w:cs="Arial"/>
          <w:color w:val="333333"/>
          <w:sz w:val="22"/>
        </w:rPr>
        <w:t xml:space="preserve">. </w:t>
      </w:r>
    </w:p>
    <w:p w14:paraId="0ACBCED1" w14:textId="77777777" w:rsidR="00164C85" w:rsidRPr="00FA42EE" w:rsidRDefault="00164C85" w:rsidP="00030437">
      <w:pPr>
        <w:spacing w:after="200"/>
        <w:ind w:right="395"/>
        <w:jc w:val="both"/>
        <w:rPr>
          <w:rFonts w:ascii="Arial" w:hAnsi="Arial" w:cs="Arial"/>
          <w:color w:val="333333"/>
          <w:sz w:val="22"/>
        </w:rPr>
      </w:pPr>
      <w:r w:rsidRPr="00FA42EE">
        <w:rPr>
          <w:rFonts w:ascii="Arial" w:hAnsi="Arial" w:cs="Arial"/>
          <w:color w:val="333333"/>
          <w:sz w:val="22"/>
        </w:rPr>
        <w:t>The building occupies the whole of the northern side of Horse Guards Parade in Whitehall and provides a significant back drop to Trooping the Colour. Its main entrance elevation along Spring Gardens flanks Admiralty Arch and contributes to the closure of the vista down The Mall looking from Queen Victoria’s Monument. The building also forms part of the range of government offices enclosing the Western side of Whitehall. It is a prominent feature in the urban environment when viewed from the Eastern side of St James’s Park. Overall, the building’s setting is of exceptional importance.</w:t>
      </w:r>
    </w:p>
    <w:p w14:paraId="282356DF" w14:textId="77777777" w:rsidR="00164C85" w:rsidRPr="00FA42EE" w:rsidRDefault="00164C85" w:rsidP="00030437">
      <w:pPr>
        <w:keepNext/>
        <w:spacing w:after="200"/>
        <w:ind w:right="395"/>
        <w:jc w:val="both"/>
        <w:rPr>
          <w:rFonts w:ascii="Arial" w:hAnsi="Arial" w:cs="Arial"/>
          <w:color w:val="333333"/>
          <w:sz w:val="22"/>
        </w:rPr>
      </w:pPr>
      <w:r w:rsidRPr="00FA42EE">
        <w:rPr>
          <w:rFonts w:ascii="Arial" w:hAnsi="Arial" w:cs="Arial"/>
          <w:color w:val="333333"/>
          <w:sz w:val="22"/>
        </w:rPr>
        <w:t>List entry Number: 1231303. Date listed: 31 May 1974. Grade: II</w:t>
      </w:r>
    </w:p>
    <w:p w14:paraId="6EC8846C" w14:textId="3E8AC3F1" w:rsidR="00164C85" w:rsidRPr="00FA42EE" w:rsidRDefault="00164C85" w:rsidP="00030437">
      <w:pPr>
        <w:keepNext/>
        <w:spacing w:after="200"/>
        <w:ind w:right="395"/>
        <w:jc w:val="both"/>
        <w:rPr>
          <w:rFonts w:ascii="Arial" w:hAnsi="Arial" w:cs="Arial"/>
          <w:color w:val="333333"/>
          <w:sz w:val="22"/>
        </w:rPr>
      </w:pPr>
      <w:r w:rsidRPr="00FA42EE">
        <w:rPr>
          <w:rFonts w:ascii="Arial" w:hAnsi="Arial" w:cs="Arial"/>
          <w:color w:val="333333"/>
          <w:sz w:val="22"/>
        </w:rPr>
        <w:t>Listing instrument:</w:t>
      </w:r>
      <w:r w:rsidR="00D603C4">
        <w:rPr>
          <w:rFonts w:ascii="Arial" w:hAnsi="Arial" w:cs="Arial"/>
          <w:color w:val="333333"/>
          <w:sz w:val="22"/>
        </w:rPr>
        <w:t xml:space="preserve"> </w:t>
      </w:r>
    </w:p>
    <w:p w14:paraId="1D8D1427" w14:textId="757F673F" w:rsidR="00164C85" w:rsidRPr="00FA42EE" w:rsidRDefault="00164C85" w:rsidP="00030437">
      <w:pPr>
        <w:spacing w:after="200"/>
        <w:ind w:right="395"/>
        <w:jc w:val="both"/>
        <w:rPr>
          <w:rFonts w:ascii="Arial" w:hAnsi="Arial" w:cs="Arial"/>
          <w:color w:val="333333"/>
          <w:sz w:val="22"/>
        </w:rPr>
      </w:pPr>
      <w:r w:rsidRPr="00FA42EE">
        <w:rPr>
          <w:rFonts w:ascii="Arial" w:hAnsi="Arial" w:cs="Arial"/>
          <w:color w:val="333333"/>
          <w:sz w:val="22"/>
        </w:rPr>
        <w:t>Government Offices. 1894-95 by Leeming and Leeming of Halifax, a redesign of their competition scheme for a much larger Whitehall Office complex. Red brick and Portland stone, slate and lead roofs. A vast ponderous classical block between the back of Ripley’s  Admiralty and Horseguards Road with French Grand Siecle and English Baroque details, 3 storeys and attic. Pedimented pavilions of 5 windows and</w:t>
      </w:r>
      <w:r w:rsidR="005F5F67">
        <w:rPr>
          <w:rFonts w:ascii="Arial" w:hAnsi="Arial" w:cs="Arial"/>
          <w:color w:val="333333"/>
          <w:sz w:val="22"/>
        </w:rPr>
        <w:t xml:space="preserve"> 3 window corner towers with 7 </w:t>
      </w:r>
      <w:r w:rsidRPr="00FA42EE">
        <w:rPr>
          <w:rFonts w:ascii="Arial" w:hAnsi="Arial" w:cs="Arial"/>
          <w:color w:val="333333"/>
          <w:sz w:val="22"/>
        </w:rPr>
        <w:t xml:space="preserve">window ranges between with elevations to Horseguards Parade, St James’s Park and the Mall, built around internal court. Channelled stone ground floor with recessed flat voussoir arched doorways and windows. Upper floors have architraved windows with rusticated blocking to </w:t>
      </w:r>
      <w:r w:rsidR="005F5F67">
        <w:rPr>
          <w:rFonts w:ascii="Arial" w:hAnsi="Arial" w:cs="Arial"/>
          <w:color w:val="333333"/>
          <w:sz w:val="22"/>
        </w:rPr>
        <w:t xml:space="preserve">the </w:t>
      </w:r>
      <w:r w:rsidRPr="00FA42EE">
        <w:rPr>
          <w:rFonts w:ascii="Arial" w:hAnsi="Arial" w:cs="Arial"/>
          <w:color w:val="333333"/>
          <w:sz w:val="22"/>
        </w:rPr>
        <w:t>2nd floor. The pavilions have attached Ionic porticoes, to the Mall, flanked by square towers with Wren like cupola-steeples and the corner towers have French square domes with copper cresting – important contributions to Whitehall skyline. If the enforced compromise of the redesigned facades drew contemporary criticism, the planning was admired.</w:t>
      </w:r>
    </w:p>
    <w:p w14:paraId="7D458DFC" w14:textId="77777777" w:rsidR="00164C85" w:rsidRDefault="00164C85" w:rsidP="00030437">
      <w:pPr>
        <w:spacing w:after="200"/>
        <w:ind w:right="395"/>
        <w:jc w:val="both"/>
        <w:rPr>
          <w:rFonts w:ascii="Arial" w:hAnsi="Arial" w:cs="Arial"/>
          <w:color w:val="333333"/>
          <w:sz w:val="22"/>
        </w:rPr>
      </w:pPr>
      <w:r w:rsidRPr="00FA42EE">
        <w:rPr>
          <w:rFonts w:ascii="Arial" w:hAnsi="Arial" w:cs="Arial"/>
          <w:color w:val="333333"/>
          <w:sz w:val="22"/>
        </w:rPr>
        <w:t>References: Survey of London, Vol XIX The Builders’ Journal (later the AJ), 1894 Marble Halls, Michael Darby and John Physick.</w:t>
      </w:r>
    </w:p>
    <w:p w14:paraId="33007328" w14:textId="77777777" w:rsidR="00D952A2" w:rsidRPr="00FA42EE" w:rsidRDefault="00D952A2" w:rsidP="00030437">
      <w:pPr>
        <w:spacing w:after="200"/>
        <w:ind w:right="395"/>
        <w:jc w:val="both"/>
        <w:rPr>
          <w:rFonts w:ascii="Arial" w:hAnsi="Arial" w:cs="Arial"/>
          <w:color w:val="333333"/>
          <w:sz w:val="22"/>
        </w:rPr>
      </w:pPr>
    </w:p>
    <w:p w14:paraId="131DB466" w14:textId="201DD112" w:rsidR="00164C85" w:rsidRPr="00164C85" w:rsidRDefault="00DE30DC" w:rsidP="00D84763">
      <w:pPr>
        <w:pStyle w:val="Heading2"/>
        <w:spacing w:after="200"/>
      </w:pPr>
      <w:bookmarkStart w:id="8" w:name="_Toc478053267"/>
      <w:bookmarkStart w:id="9" w:name="_Toc479092118"/>
      <w:r>
        <w:t xml:space="preserve">1.4 </w:t>
      </w:r>
      <w:r w:rsidR="00164C85" w:rsidRPr="00164C85">
        <w:t>Project Information</w:t>
      </w:r>
      <w:bookmarkEnd w:id="8"/>
      <w:bookmarkEnd w:id="9"/>
      <w:r w:rsidR="00164C85" w:rsidRPr="00164C85">
        <w:t xml:space="preserve"> </w:t>
      </w:r>
    </w:p>
    <w:p w14:paraId="57435A94" w14:textId="77777777" w:rsidR="00164C85" w:rsidRDefault="00164C85" w:rsidP="00030437">
      <w:pPr>
        <w:spacing w:after="200"/>
        <w:ind w:right="395"/>
        <w:jc w:val="both"/>
        <w:rPr>
          <w:rFonts w:ascii="Arial" w:hAnsi="Arial" w:cs="Arial"/>
          <w:color w:val="333333"/>
          <w:sz w:val="22"/>
        </w:rPr>
      </w:pPr>
      <w:r w:rsidRPr="00FA42EE">
        <w:rPr>
          <w:rFonts w:ascii="Arial" w:hAnsi="Arial" w:cs="Arial"/>
          <w:color w:val="333333"/>
          <w:sz w:val="22"/>
        </w:rPr>
        <w:t>The principal strategies associated with the fit-out of OAB can be summarised as follows:</w:t>
      </w:r>
    </w:p>
    <w:p w14:paraId="0E7D3280"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Delivering a modern, flexible</w:t>
      </w:r>
      <w:r w:rsidR="005761D0">
        <w:rPr>
          <w:rFonts w:ascii="Arial" w:hAnsi="Arial" w:cs="Arial"/>
          <w:color w:val="333333"/>
          <w:sz w:val="22"/>
        </w:rPr>
        <w:t xml:space="preserve"> and functional</w:t>
      </w:r>
      <w:r w:rsidRPr="00FA42EE">
        <w:rPr>
          <w:rFonts w:ascii="Arial" w:hAnsi="Arial" w:cs="Arial"/>
          <w:color w:val="333333"/>
          <w:sz w:val="22"/>
        </w:rPr>
        <w:t xml:space="preserve"> working environment to accommodate the stated headcount of 1600 occupants</w:t>
      </w:r>
    </w:p>
    <w:p w14:paraId="74070A53"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Achieving a target of 1120 work desks</w:t>
      </w:r>
    </w:p>
    <w:p w14:paraId="4D240A56"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lastRenderedPageBreak/>
        <w:t>Upgrading the building services to introduce new mechanical ventilation and environmental control</w:t>
      </w:r>
    </w:p>
    <w:p w14:paraId="7AAD6C91" w14:textId="69BFEDEE" w:rsidR="00164C85" w:rsidRPr="00FA42EE" w:rsidRDefault="00BD6C18" w:rsidP="00B91733">
      <w:pPr>
        <w:pStyle w:val="ListParagraph"/>
        <w:numPr>
          <w:ilvl w:val="0"/>
          <w:numId w:val="1"/>
        </w:numPr>
        <w:spacing w:after="200"/>
        <w:ind w:left="850" w:right="397" w:hanging="425"/>
        <w:contextualSpacing w:val="0"/>
        <w:jc w:val="both"/>
        <w:rPr>
          <w:rFonts w:ascii="Arial" w:hAnsi="Arial" w:cs="Arial"/>
          <w:color w:val="333333"/>
          <w:sz w:val="22"/>
        </w:rPr>
      </w:pPr>
      <w:r>
        <w:rPr>
          <w:rFonts w:ascii="Arial" w:hAnsi="Arial" w:cs="Arial"/>
          <w:color w:val="333333"/>
          <w:sz w:val="22"/>
        </w:rPr>
        <w:t>F</w:t>
      </w:r>
      <w:r w:rsidR="00164C85" w:rsidRPr="00FA42EE">
        <w:rPr>
          <w:rFonts w:ascii="Arial" w:hAnsi="Arial" w:cs="Arial"/>
          <w:color w:val="333333"/>
          <w:sz w:val="22"/>
        </w:rPr>
        <w:t>uture proof space for government offices in the long-term</w:t>
      </w:r>
    </w:p>
    <w:p w14:paraId="6A2AE305" w14:textId="77777777" w:rsidR="00164C85"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Integrating the Government Art Collection (“GAC”) on the ground and lower ground floors of the building</w:t>
      </w:r>
    </w:p>
    <w:p w14:paraId="59D5A340" w14:textId="65F586C6" w:rsidR="00164C85" w:rsidRDefault="00164C85" w:rsidP="00030437">
      <w:pPr>
        <w:spacing w:after="200"/>
        <w:ind w:right="395"/>
        <w:jc w:val="both"/>
        <w:rPr>
          <w:rFonts w:ascii="Arial" w:hAnsi="Arial" w:cs="Arial"/>
          <w:color w:val="333333"/>
          <w:sz w:val="22"/>
        </w:rPr>
      </w:pPr>
      <w:r w:rsidRPr="00FA42EE">
        <w:rPr>
          <w:rFonts w:ascii="Arial" w:hAnsi="Arial" w:cs="Arial"/>
          <w:color w:val="333333"/>
          <w:sz w:val="22"/>
        </w:rPr>
        <w:t>To achieve these strategies</w:t>
      </w:r>
      <w:r w:rsidR="00F713DF">
        <w:rPr>
          <w:rFonts w:ascii="Arial" w:hAnsi="Arial" w:cs="Arial"/>
          <w:color w:val="333333"/>
          <w:sz w:val="22"/>
        </w:rPr>
        <w:t>, the W</w:t>
      </w:r>
      <w:r w:rsidRPr="00FA42EE">
        <w:rPr>
          <w:rFonts w:ascii="Arial" w:hAnsi="Arial" w:cs="Arial"/>
          <w:color w:val="333333"/>
          <w:sz w:val="22"/>
        </w:rPr>
        <w:t xml:space="preserve">orks </w:t>
      </w:r>
      <w:r w:rsidR="00F713DF">
        <w:rPr>
          <w:rFonts w:ascii="Arial" w:hAnsi="Arial" w:cs="Arial"/>
          <w:color w:val="333333"/>
          <w:sz w:val="22"/>
        </w:rPr>
        <w:t xml:space="preserve">will include the </w:t>
      </w:r>
      <w:r>
        <w:rPr>
          <w:rFonts w:ascii="Arial" w:hAnsi="Arial" w:cs="Arial"/>
          <w:color w:val="333333"/>
          <w:sz w:val="22"/>
        </w:rPr>
        <w:t>fitting-out</w:t>
      </w:r>
      <w:r w:rsidRPr="00FA42EE">
        <w:rPr>
          <w:rFonts w:ascii="Arial" w:hAnsi="Arial" w:cs="Arial"/>
          <w:color w:val="333333"/>
          <w:sz w:val="22"/>
        </w:rPr>
        <w:t xml:space="preserve"> of circa 23,000 m² of </w:t>
      </w:r>
      <w:r>
        <w:rPr>
          <w:rFonts w:ascii="Arial" w:hAnsi="Arial" w:cs="Arial"/>
          <w:color w:val="333333"/>
          <w:sz w:val="22"/>
        </w:rPr>
        <w:t xml:space="preserve">existing </w:t>
      </w:r>
      <w:r w:rsidRPr="00FA42EE">
        <w:rPr>
          <w:rFonts w:ascii="Arial" w:hAnsi="Arial" w:cs="Arial"/>
          <w:color w:val="333333"/>
          <w:sz w:val="22"/>
        </w:rPr>
        <w:t xml:space="preserve">office accommodation over Lower Ground to </w:t>
      </w:r>
      <w:r w:rsidR="00F713DF">
        <w:rPr>
          <w:rFonts w:ascii="Arial" w:hAnsi="Arial" w:cs="Arial"/>
          <w:color w:val="333333"/>
          <w:sz w:val="22"/>
        </w:rPr>
        <w:t xml:space="preserve">the </w:t>
      </w:r>
      <w:r w:rsidRPr="00FA42EE">
        <w:rPr>
          <w:rFonts w:ascii="Arial" w:hAnsi="Arial" w:cs="Arial"/>
          <w:color w:val="333333"/>
          <w:sz w:val="22"/>
        </w:rPr>
        <w:t>Third Floor</w:t>
      </w:r>
      <w:r w:rsidR="00F713DF">
        <w:rPr>
          <w:rFonts w:ascii="Arial" w:hAnsi="Arial" w:cs="Arial"/>
          <w:color w:val="333333"/>
          <w:sz w:val="22"/>
        </w:rPr>
        <w:t>,</w:t>
      </w:r>
      <w:r w:rsidRPr="00FA42EE">
        <w:rPr>
          <w:rFonts w:ascii="Arial" w:hAnsi="Arial" w:cs="Arial"/>
          <w:color w:val="333333"/>
          <w:sz w:val="22"/>
        </w:rPr>
        <w:t xml:space="preserve"> with ad-hoc refurbishment works at basement level to accommodate plant and archiving materials</w:t>
      </w:r>
      <w:r w:rsidR="00F713DF">
        <w:rPr>
          <w:rFonts w:ascii="Arial" w:hAnsi="Arial" w:cs="Arial"/>
          <w:color w:val="333333"/>
          <w:sz w:val="22"/>
        </w:rPr>
        <w:t>,</w:t>
      </w:r>
      <w:r w:rsidRPr="00FA42EE">
        <w:rPr>
          <w:rFonts w:ascii="Arial" w:hAnsi="Arial" w:cs="Arial"/>
          <w:color w:val="333333"/>
          <w:sz w:val="22"/>
        </w:rPr>
        <w:t xml:space="preserve"> including</w:t>
      </w:r>
      <w:r w:rsidR="00F713DF">
        <w:rPr>
          <w:rFonts w:ascii="Arial" w:hAnsi="Arial" w:cs="Arial"/>
          <w:color w:val="333333"/>
          <w:sz w:val="22"/>
        </w:rPr>
        <w:t xml:space="preserve"> (but not limited to)</w:t>
      </w:r>
      <w:r w:rsidRPr="00FA42EE">
        <w:rPr>
          <w:rFonts w:ascii="Arial" w:hAnsi="Arial" w:cs="Arial"/>
          <w:color w:val="333333"/>
          <w:sz w:val="22"/>
        </w:rPr>
        <w:t>:</w:t>
      </w:r>
    </w:p>
    <w:p w14:paraId="25761303" w14:textId="6D4CAB50" w:rsidR="00164C85" w:rsidRPr="00B91733"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The installation of secondary glazing, bomb blast /solar film and blinds to </w:t>
      </w:r>
      <w:r w:rsidR="00F713DF">
        <w:rPr>
          <w:rFonts w:ascii="Arial" w:hAnsi="Arial" w:cs="Arial"/>
          <w:color w:val="333333"/>
          <w:sz w:val="22"/>
        </w:rPr>
        <w:t>windows and their refurbishment</w:t>
      </w:r>
    </w:p>
    <w:p w14:paraId="3DC42BD6" w14:textId="293E4D79"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Some minor sub-division of spaces for functional or fire c</w:t>
      </w:r>
      <w:r w:rsidR="00F713DF">
        <w:rPr>
          <w:rFonts w:ascii="Arial" w:hAnsi="Arial" w:cs="Arial"/>
          <w:color w:val="333333"/>
          <w:sz w:val="22"/>
        </w:rPr>
        <w:t>ompartmentation purposes</w:t>
      </w:r>
    </w:p>
    <w:p w14:paraId="29D2911A"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Redecoration of all walls and ceilings, new raised access floor and floor finishes and protection of special finishes</w:t>
      </w:r>
    </w:p>
    <w:p w14:paraId="0E155C8E" w14:textId="5E0E1A59"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Pr>
          <w:rFonts w:ascii="Arial" w:hAnsi="Arial" w:cs="Arial"/>
          <w:color w:val="333333"/>
          <w:sz w:val="22"/>
        </w:rPr>
        <w:t>R</w:t>
      </w:r>
      <w:r w:rsidRPr="00FA42EE">
        <w:rPr>
          <w:rFonts w:ascii="Arial" w:hAnsi="Arial" w:cs="Arial"/>
          <w:color w:val="333333"/>
          <w:sz w:val="22"/>
        </w:rPr>
        <w:t xml:space="preserve">efurbishment of all toilets and </w:t>
      </w:r>
      <w:r>
        <w:rPr>
          <w:rFonts w:ascii="Arial" w:hAnsi="Arial" w:cs="Arial"/>
          <w:color w:val="333333"/>
          <w:sz w:val="22"/>
        </w:rPr>
        <w:t xml:space="preserve">the </w:t>
      </w:r>
      <w:r w:rsidR="00F713DF">
        <w:rPr>
          <w:rFonts w:ascii="Arial" w:hAnsi="Arial" w:cs="Arial"/>
          <w:color w:val="333333"/>
          <w:sz w:val="22"/>
        </w:rPr>
        <w:t>provision of additional toilets</w:t>
      </w:r>
    </w:p>
    <w:p w14:paraId="648C5959"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Pr>
          <w:rFonts w:ascii="Arial" w:hAnsi="Arial" w:cs="Arial"/>
          <w:color w:val="333333"/>
          <w:sz w:val="22"/>
        </w:rPr>
        <w:t>R</w:t>
      </w:r>
      <w:r w:rsidRPr="00FA42EE">
        <w:rPr>
          <w:rFonts w:ascii="Arial" w:hAnsi="Arial" w:cs="Arial"/>
          <w:color w:val="333333"/>
          <w:sz w:val="22"/>
        </w:rPr>
        <w:t xml:space="preserve">efurbishment of the Gym and (Deli) Restaurant </w:t>
      </w:r>
    </w:p>
    <w:p w14:paraId="774C9A26" w14:textId="7EECE44D"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Fixtures and fittings throughout in</w:t>
      </w:r>
      <w:r w:rsidR="00F713DF">
        <w:rPr>
          <w:rFonts w:ascii="Arial" w:hAnsi="Arial" w:cs="Arial"/>
          <w:color w:val="333333"/>
          <w:sz w:val="22"/>
        </w:rPr>
        <w:t>cluding new security turnstiles</w:t>
      </w:r>
    </w:p>
    <w:p w14:paraId="50C29672" w14:textId="3D123572"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New 2 pipe fan coil installation within a ceiling raft, refurbishment of existing radiator installation, cooling to patch rooms, vent</w:t>
      </w:r>
      <w:r w:rsidR="00F713DF">
        <w:rPr>
          <w:rFonts w:ascii="Arial" w:hAnsi="Arial" w:cs="Arial"/>
          <w:color w:val="333333"/>
          <w:sz w:val="22"/>
        </w:rPr>
        <w:t>ilation installation throughout</w:t>
      </w:r>
    </w:p>
    <w:p w14:paraId="541269F5"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New transformers and electrical distribution, small power and lighting installations</w:t>
      </w:r>
    </w:p>
    <w:p w14:paraId="6177ADF9"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Refurbishment of existing lifts</w:t>
      </w:r>
    </w:p>
    <w:p w14:paraId="475A1EB8"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Fire alarm installation, communications and CAT 6 data installation throughout</w:t>
      </w:r>
    </w:p>
    <w:p w14:paraId="67595CF2"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Alterations to security installations</w:t>
      </w:r>
    </w:p>
    <w:p w14:paraId="6A4FA387" w14:textId="77777777"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BMS / EMS installation</w:t>
      </w:r>
    </w:p>
    <w:p w14:paraId="0C41564D" w14:textId="56641935" w:rsidR="00164C85" w:rsidRPr="00FA42EE" w:rsidRDefault="00164C85" w:rsidP="00B91733">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Creation of space for the GAC including picture racking, workshop and conservation area. Introduction of a new goods lift, gas suppression </w:t>
      </w:r>
      <w:r w:rsidR="00F713DF">
        <w:rPr>
          <w:rFonts w:ascii="Arial" w:hAnsi="Arial" w:cs="Arial"/>
          <w:color w:val="333333"/>
          <w:sz w:val="22"/>
        </w:rPr>
        <w:t>and fire detection installation</w:t>
      </w:r>
    </w:p>
    <w:p w14:paraId="4DBE1764" w14:textId="77777777" w:rsidR="00F713DF" w:rsidRDefault="00F713DF" w:rsidP="00030437">
      <w:pPr>
        <w:spacing w:after="200"/>
        <w:ind w:right="395"/>
        <w:jc w:val="both"/>
        <w:rPr>
          <w:rFonts w:ascii="Arial" w:hAnsi="Arial" w:cs="Arial"/>
          <w:color w:val="333333"/>
          <w:sz w:val="22"/>
        </w:rPr>
      </w:pPr>
      <w:r>
        <w:rPr>
          <w:rFonts w:ascii="Arial" w:hAnsi="Arial" w:cs="Arial"/>
          <w:color w:val="333333"/>
          <w:sz w:val="22"/>
        </w:rPr>
        <w:t>(collectively known as the “Works”).</w:t>
      </w:r>
    </w:p>
    <w:p w14:paraId="11F87A20" w14:textId="27157C9E" w:rsidR="00164C85" w:rsidRPr="00FA42EE" w:rsidRDefault="00207122" w:rsidP="00030437">
      <w:pPr>
        <w:spacing w:after="200"/>
        <w:ind w:right="395"/>
        <w:jc w:val="both"/>
        <w:rPr>
          <w:rFonts w:ascii="Arial" w:hAnsi="Arial" w:cs="Arial"/>
          <w:color w:val="333333"/>
          <w:sz w:val="22"/>
        </w:rPr>
      </w:pPr>
      <w:r>
        <w:rPr>
          <w:rFonts w:ascii="Arial" w:hAnsi="Arial" w:cs="Arial"/>
          <w:color w:val="333333"/>
          <w:sz w:val="22"/>
        </w:rPr>
        <w:t>The approximate cost</w:t>
      </w:r>
      <w:r w:rsidR="00164C85" w:rsidRPr="00FA42EE">
        <w:rPr>
          <w:rFonts w:ascii="Arial" w:hAnsi="Arial" w:cs="Arial"/>
          <w:color w:val="333333"/>
          <w:sz w:val="22"/>
        </w:rPr>
        <w:t xml:space="preserve"> of the </w:t>
      </w:r>
      <w:r w:rsidR="00F713DF">
        <w:rPr>
          <w:rFonts w:ascii="Arial" w:hAnsi="Arial" w:cs="Arial"/>
          <w:color w:val="333333"/>
          <w:sz w:val="22"/>
        </w:rPr>
        <w:t>Works</w:t>
      </w:r>
      <w:r>
        <w:rPr>
          <w:rFonts w:ascii="Arial" w:hAnsi="Arial" w:cs="Arial"/>
          <w:color w:val="333333"/>
          <w:sz w:val="22"/>
        </w:rPr>
        <w:t>,</w:t>
      </w:r>
      <w:r w:rsidR="00F713DF">
        <w:rPr>
          <w:rFonts w:ascii="Arial" w:hAnsi="Arial" w:cs="Arial"/>
          <w:color w:val="333333"/>
          <w:sz w:val="22"/>
        </w:rPr>
        <w:t xml:space="preserve"> </w:t>
      </w:r>
      <w:r w:rsidR="00164C85" w:rsidRPr="00FA42EE">
        <w:rPr>
          <w:rFonts w:ascii="Arial" w:hAnsi="Arial" w:cs="Arial"/>
          <w:color w:val="333333"/>
          <w:sz w:val="22"/>
        </w:rPr>
        <w:t>excluding VAT</w:t>
      </w:r>
      <w:r>
        <w:rPr>
          <w:rFonts w:ascii="Arial" w:hAnsi="Arial" w:cs="Arial"/>
          <w:color w:val="333333"/>
          <w:sz w:val="22"/>
        </w:rPr>
        <w:t>,</w:t>
      </w:r>
      <w:r w:rsidR="00164C85" w:rsidRPr="00FA42EE">
        <w:rPr>
          <w:rFonts w:ascii="Arial" w:hAnsi="Arial" w:cs="Arial"/>
          <w:color w:val="333333"/>
          <w:sz w:val="22"/>
        </w:rPr>
        <w:t xml:space="preserve"> </w:t>
      </w:r>
      <w:r w:rsidR="00F713DF">
        <w:rPr>
          <w:rFonts w:ascii="Arial" w:hAnsi="Arial" w:cs="Arial"/>
          <w:color w:val="333333"/>
          <w:sz w:val="22"/>
        </w:rPr>
        <w:t>is approximately</w:t>
      </w:r>
      <w:r w:rsidR="00164C85" w:rsidRPr="009F4E08">
        <w:rPr>
          <w:rFonts w:ascii="Arial" w:hAnsi="Arial" w:cs="Arial"/>
          <w:b/>
          <w:color w:val="333333"/>
          <w:sz w:val="22"/>
        </w:rPr>
        <w:t xml:space="preserve"> </w:t>
      </w:r>
      <w:r w:rsidR="00F713DF">
        <w:rPr>
          <w:rFonts w:ascii="Arial" w:hAnsi="Arial" w:cs="Arial"/>
          <w:b/>
          <w:color w:val="333333"/>
          <w:sz w:val="22"/>
        </w:rPr>
        <w:t>£45 -</w:t>
      </w:r>
      <w:r w:rsidR="00164C85" w:rsidRPr="009F4E08">
        <w:rPr>
          <w:rFonts w:ascii="Arial" w:hAnsi="Arial" w:cs="Arial"/>
          <w:b/>
          <w:color w:val="333333"/>
          <w:sz w:val="22"/>
        </w:rPr>
        <w:t>50</w:t>
      </w:r>
      <w:r w:rsidR="00F713DF">
        <w:rPr>
          <w:rFonts w:ascii="Arial" w:hAnsi="Arial" w:cs="Arial"/>
          <w:b/>
          <w:color w:val="333333"/>
          <w:sz w:val="22"/>
        </w:rPr>
        <w:t xml:space="preserve"> </w:t>
      </w:r>
      <w:r w:rsidR="00164C85" w:rsidRPr="009F4E08">
        <w:rPr>
          <w:rFonts w:ascii="Arial" w:hAnsi="Arial" w:cs="Arial"/>
          <w:b/>
          <w:color w:val="333333"/>
          <w:sz w:val="22"/>
        </w:rPr>
        <w:t>m</w:t>
      </w:r>
      <w:r w:rsidR="00F713DF">
        <w:rPr>
          <w:rFonts w:ascii="Arial" w:hAnsi="Arial" w:cs="Arial"/>
          <w:b/>
          <w:color w:val="333333"/>
          <w:sz w:val="22"/>
        </w:rPr>
        <w:t>illion</w:t>
      </w:r>
      <w:r w:rsidR="00164C85" w:rsidRPr="009F4E08">
        <w:rPr>
          <w:rFonts w:ascii="Arial" w:hAnsi="Arial" w:cs="Arial"/>
          <w:b/>
          <w:color w:val="333333"/>
          <w:sz w:val="22"/>
        </w:rPr>
        <w:t>.</w:t>
      </w:r>
    </w:p>
    <w:p w14:paraId="0317B6B4" w14:textId="2BA9A3A4" w:rsidR="009C2D3A" w:rsidRDefault="00F713DF" w:rsidP="00030437">
      <w:pPr>
        <w:spacing w:after="200"/>
        <w:ind w:right="395"/>
        <w:jc w:val="both"/>
        <w:rPr>
          <w:rFonts w:ascii="Arial" w:hAnsi="Arial" w:cs="Arial"/>
          <w:color w:val="333333"/>
          <w:sz w:val="22"/>
        </w:rPr>
      </w:pPr>
      <w:r>
        <w:rPr>
          <w:rFonts w:ascii="Arial" w:hAnsi="Arial" w:cs="Arial"/>
          <w:color w:val="333333"/>
          <w:sz w:val="22"/>
        </w:rPr>
        <w:t>Contractors should also note that the Authority has recently entered into an enabling works contract to re-model, “soft strip” and remove asbestos from the original building (the “Enabling Works”). The contract for the Enabling Works was entered into with Willmott Dixon t</w:t>
      </w:r>
      <w:r w:rsidR="00164C85" w:rsidRPr="00FA42EE">
        <w:rPr>
          <w:rFonts w:ascii="Arial" w:hAnsi="Arial" w:cs="Arial"/>
          <w:color w:val="333333"/>
          <w:sz w:val="22"/>
        </w:rPr>
        <w:t xml:space="preserve">hrough the SCAPE framework. </w:t>
      </w:r>
    </w:p>
    <w:p w14:paraId="26EEB715" w14:textId="4FAD30D4" w:rsidR="00E4369F" w:rsidRPr="00664298" w:rsidRDefault="005D6A7F" w:rsidP="00030437">
      <w:pPr>
        <w:spacing w:after="200"/>
        <w:ind w:right="395"/>
        <w:jc w:val="both"/>
        <w:rPr>
          <w:rFonts w:ascii="Arial" w:hAnsi="Arial" w:cs="Arial"/>
        </w:rPr>
      </w:pPr>
      <w:r w:rsidRPr="00664298">
        <w:rPr>
          <w:rFonts w:ascii="Arial" w:hAnsi="Arial" w:cs="Arial"/>
          <w:color w:val="333333"/>
          <w:sz w:val="22"/>
        </w:rPr>
        <w:lastRenderedPageBreak/>
        <w:t xml:space="preserve">The Enabling Works will considerably de-risk the </w:t>
      </w:r>
      <w:r w:rsidR="005910BC" w:rsidRPr="00664298">
        <w:rPr>
          <w:rFonts w:ascii="Arial" w:hAnsi="Arial" w:cs="Arial"/>
          <w:color w:val="333333"/>
          <w:sz w:val="22"/>
        </w:rPr>
        <w:t>Project</w:t>
      </w:r>
      <w:r w:rsidRPr="00664298">
        <w:rPr>
          <w:rFonts w:ascii="Arial" w:hAnsi="Arial" w:cs="Arial"/>
          <w:color w:val="333333"/>
          <w:sz w:val="22"/>
        </w:rPr>
        <w:t xml:space="preserve"> and </w:t>
      </w:r>
      <w:r w:rsidR="00E4369F" w:rsidRPr="00664298">
        <w:rPr>
          <w:rFonts w:ascii="Arial" w:hAnsi="Arial" w:cs="Arial"/>
          <w:color w:val="333333"/>
          <w:sz w:val="22"/>
        </w:rPr>
        <w:t xml:space="preserve">help facilitate a more concise </w:t>
      </w:r>
      <w:r w:rsidR="005910BC" w:rsidRPr="00664298">
        <w:rPr>
          <w:rFonts w:ascii="Arial" w:hAnsi="Arial" w:cs="Arial"/>
          <w:color w:val="333333"/>
          <w:sz w:val="22"/>
        </w:rPr>
        <w:t xml:space="preserve">refurbishment and </w:t>
      </w:r>
      <w:r w:rsidR="00E4369F" w:rsidRPr="00664298">
        <w:rPr>
          <w:rFonts w:ascii="Arial" w:hAnsi="Arial" w:cs="Arial"/>
          <w:color w:val="333333"/>
          <w:sz w:val="22"/>
        </w:rPr>
        <w:t>fit-out scope</w:t>
      </w:r>
      <w:r w:rsidR="005910BC" w:rsidRPr="00664298">
        <w:rPr>
          <w:rFonts w:ascii="Arial" w:hAnsi="Arial" w:cs="Arial"/>
          <w:color w:val="333333"/>
          <w:sz w:val="22"/>
        </w:rPr>
        <w:t xml:space="preserve"> for the purposes of the Works which forms the basis of this procurement exercise</w:t>
      </w:r>
      <w:r w:rsidR="00E4369F" w:rsidRPr="00664298">
        <w:rPr>
          <w:rFonts w:ascii="Arial" w:hAnsi="Arial" w:cs="Arial"/>
          <w:color w:val="333333"/>
          <w:sz w:val="22"/>
        </w:rPr>
        <w:t xml:space="preserve">. </w:t>
      </w:r>
    </w:p>
    <w:p w14:paraId="0EF31230" w14:textId="56A90910" w:rsidR="00CF3595" w:rsidRDefault="00CF3595" w:rsidP="00030437">
      <w:pPr>
        <w:spacing w:after="200"/>
        <w:ind w:right="395"/>
        <w:jc w:val="both"/>
        <w:rPr>
          <w:rFonts w:ascii="Arial" w:hAnsi="Arial" w:cs="Arial"/>
          <w:sz w:val="22"/>
          <w:szCs w:val="22"/>
        </w:rPr>
      </w:pPr>
      <w:r w:rsidRPr="00664298">
        <w:rPr>
          <w:rFonts w:ascii="Arial" w:hAnsi="Arial" w:cs="Arial"/>
          <w:sz w:val="22"/>
          <w:szCs w:val="22"/>
        </w:rPr>
        <w:t xml:space="preserve">The </w:t>
      </w:r>
      <w:r w:rsidR="005910BC" w:rsidRPr="00664298">
        <w:rPr>
          <w:rFonts w:ascii="Arial" w:hAnsi="Arial" w:cs="Arial"/>
          <w:sz w:val="22"/>
          <w:szCs w:val="22"/>
        </w:rPr>
        <w:t xml:space="preserve">Enabling Works </w:t>
      </w:r>
      <w:r w:rsidRPr="00664298">
        <w:rPr>
          <w:rFonts w:ascii="Arial" w:hAnsi="Arial" w:cs="Arial"/>
          <w:sz w:val="22"/>
          <w:szCs w:val="22"/>
        </w:rPr>
        <w:t>consist of the soft strip, fixed asset removal, demolition and structural works required to facilitate the refurbishment of the OAB. This includes, but is not limited</w:t>
      </w:r>
      <w:r w:rsidR="00F713DF" w:rsidRPr="00664298">
        <w:rPr>
          <w:rFonts w:ascii="Arial" w:hAnsi="Arial" w:cs="Arial"/>
          <w:sz w:val="22"/>
          <w:szCs w:val="22"/>
        </w:rPr>
        <w:t>,</w:t>
      </w:r>
      <w:r w:rsidRPr="00664298">
        <w:rPr>
          <w:rFonts w:ascii="Arial" w:hAnsi="Arial" w:cs="Arial"/>
          <w:sz w:val="22"/>
          <w:szCs w:val="22"/>
        </w:rPr>
        <w:t xml:space="preserve"> to the creation of architectural openings, services chases, openings required to facilitate the MEPH installation under the fit out contract and riser steelwork. Although there may be certain enabling works which will overlap with proposed fit-out works, most</w:t>
      </w:r>
      <w:r w:rsidR="00E4369F" w:rsidRPr="00664298">
        <w:rPr>
          <w:rFonts w:ascii="Arial" w:hAnsi="Arial" w:cs="Arial"/>
          <w:sz w:val="22"/>
          <w:szCs w:val="22"/>
        </w:rPr>
        <w:t xml:space="preserve"> will be manageable and should not be of concern</w:t>
      </w:r>
      <w:r w:rsidR="00F713DF" w:rsidRPr="00664298">
        <w:rPr>
          <w:rFonts w:ascii="Arial" w:hAnsi="Arial" w:cs="Arial"/>
          <w:sz w:val="22"/>
          <w:szCs w:val="22"/>
        </w:rPr>
        <w:t xml:space="preserve"> (e.g. the c</w:t>
      </w:r>
      <w:r w:rsidRPr="00664298">
        <w:rPr>
          <w:rFonts w:ascii="Arial" w:hAnsi="Arial" w:cs="Arial"/>
          <w:sz w:val="22"/>
          <w:szCs w:val="22"/>
        </w:rPr>
        <w:t>hiller area is in the external courtyard</w:t>
      </w:r>
      <w:r w:rsidR="00F713DF" w:rsidRPr="00664298">
        <w:rPr>
          <w:rFonts w:ascii="Arial" w:hAnsi="Arial" w:cs="Arial"/>
          <w:sz w:val="22"/>
          <w:szCs w:val="22"/>
        </w:rPr>
        <w:t>,</w:t>
      </w:r>
      <w:r w:rsidRPr="00664298">
        <w:rPr>
          <w:rFonts w:ascii="Arial" w:hAnsi="Arial" w:cs="Arial"/>
          <w:sz w:val="22"/>
          <w:szCs w:val="22"/>
        </w:rPr>
        <w:t xml:space="preserve"> but is an area that can be easily segregated</w:t>
      </w:r>
      <w:r w:rsidR="00F713DF" w:rsidRPr="00664298">
        <w:rPr>
          <w:rFonts w:ascii="Arial" w:hAnsi="Arial" w:cs="Arial"/>
          <w:sz w:val="22"/>
          <w:szCs w:val="22"/>
        </w:rPr>
        <w:t>)</w:t>
      </w:r>
      <w:r w:rsidR="00E4369F" w:rsidRPr="00664298">
        <w:rPr>
          <w:rFonts w:ascii="Arial" w:hAnsi="Arial" w:cs="Arial"/>
          <w:sz w:val="22"/>
          <w:szCs w:val="22"/>
        </w:rPr>
        <w:t>.</w:t>
      </w:r>
    </w:p>
    <w:p w14:paraId="6EAB8139" w14:textId="1DC0D89D" w:rsidR="00164C85" w:rsidRPr="003377EF" w:rsidRDefault="00164C85" w:rsidP="00030437">
      <w:pPr>
        <w:spacing w:after="200"/>
        <w:ind w:right="395"/>
        <w:jc w:val="both"/>
        <w:rPr>
          <w:rFonts w:ascii="Arial" w:hAnsi="Arial" w:cs="Arial"/>
          <w:color w:val="333333"/>
          <w:sz w:val="22"/>
        </w:rPr>
      </w:pPr>
      <w:r w:rsidRPr="003377EF">
        <w:rPr>
          <w:rFonts w:ascii="Arial" w:hAnsi="Arial" w:cs="Arial"/>
          <w:color w:val="333333"/>
          <w:sz w:val="22"/>
        </w:rPr>
        <w:t xml:space="preserve">The </w:t>
      </w:r>
      <w:r w:rsidR="00F713DF" w:rsidRPr="003377EF">
        <w:rPr>
          <w:rFonts w:ascii="Arial" w:hAnsi="Arial" w:cs="Arial"/>
          <w:color w:val="333333"/>
          <w:sz w:val="22"/>
        </w:rPr>
        <w:t>Enabling Works are</w:t>
      </w:r>
      <w:r w:rsidRPr="003377EF">
        <w:rPr>
          <w:rFonts w:ascii="Arial" w:hAnsi="Arial" w:cs="Arial"/>
          <w:color w:val="333333"/>
          <w:sz w:val="22"/>
        </w:rPr>
        <w:t xml:space="preserve"> to be completed in Sections as described below: </w:t>
      </w:r>
    </w:p>
    <w:tbl>
      <w:tblPr>
        <w:tblStyle w:val="TableGrid6"/>
        <w:tblW w:w="902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797"/>
        <w:gridCol w:w="3096"/>
      </w:tblGrid>
      <w:tr w:rsidR="00164C85" w:rsidRPr="003377EF" w14:paraId="43844463" w14:textId="77777777" w:rsidTr="00A66958">
        <w:trPr>
          <w:tblHeader/>
        </w:trPr>
        <w:tc>
          <w:tcPr>
            <w:tcW w:w="1134" w:type="dxa"/>
          </w:tcPr>
          <w:p w14:paraId="66390941" w14:textId="77777777" w:rsidR="00164C85" w:rsidRPr="003377EF" w:rsidRDefault="00164C85" w:rsidP="00D84763">
            <w:pPr>
              <w:keepNext/>
              <w:overflowPunct w:val="0"/>
              <w:autoSpaceDE w:val="0"/>
              <w:autoSpaceDN w:val="0"/>
              <w:adjustRightInd w:val="0"/>
              <w:spacing w:after="200"/>
              <w:jc w:val="both"/>
              <w:textAlignment w:val="baseline"/>
              <w:rPr>
                <w:rFonts w:ascii="Arial" w:eastAsia="Times New Roman" w:hAnsi="Arial" w:cs="Arial"/>
                <w:b/>
                <w:color w:val="365F91" w:themeColor="accent1" w:themeShade="BF"/>
                <w:sz w:val="24"/>
                <w:szCs w:val="24"/>
              </w:rPr>
            </w:pPr>
            <w:r w:rsidRPr="003377EF">
              <w:rPr>
                <w:rFonts w:ascii="Arial" w:eastAsia="Times New Roman" w:hAnsi="Arial" w:cs="Arial"/>
                <w:b/>
                <w:color w:val="365F91" w:themeColor="accent1" w:themeShade="BF"/>
                <w:sz w:val="24"/>
                <w:szCs w:val="24"/>
              </w:rPr>
              <w:t>Section</w:t>
            </w:r>
          </w:p>
        </w:tc>
        <w:tc>
          <w:tcPr>
            <w:tcW w:w="4797" w:type="dxa"/>
          </w:tcPr>
          <w:p w14:paraId="3524F375" w14:textId="77777777" w:rsidR="00164C85" w:rsidRPr="003377EF" w:rsidRDefault="00164C85" w:rsidP="00D84763">
            <w:pPr>
              <w:keepNext/>
              <w:overflowPunct w:val="0"/>
              <w:autoSpaceDE w:val="0"/>
              <w:autoSpaceDN w:val="0"/>
              <w:adjustRightInd w:val="0"/>
              <w:spacing w:after="200"/>
              <w:jc w:val="both"/>
              <w:textAlignment w:val="baseline"/>
              <w:rPr>
                <w:rFonts w:ascii="Arial" w:eastAsia="Times New Roman" w:hAnsi="Arial" w:cs="Arial"/>
                <w:b/>
                <w:color w:val="365F91" w:themeColor="accent1" w:themeShade="BF"/>
                <w:sz w:val="24"/>
                <w:szCs w:val="24"/>
              </w:rPr>
            </w:pPr>
            <w:r w:rsidRPr="003377EF">
              <w:rPr>
                <w:rFonts w:ascii="Arial" w:eastAsia="Times New Roman" w:hAnsi="Arial" w:cs="Arial"/>
                <w:b/>
                <w:color w:val="365F91" w:themeColor="accent1" w:themeShade="BF"/>
                <w:sz w:val="24"/>
                <w:szCs w:val="24"/>
              </w:rPr>
              <w:t>Description</w:t>
            </w:r>
          </w:p>
        </w:tc>
        <w:tc>
          <w:tcPr>
            <w:tcW w:w="3096" w:type="dxa"/>
          </w:tcPr>
          <w:p w14:paraId="659C981C" w14:textId="77777777" w:rsidR="00164C85" w:rsidRPr="003377EF" w:rsidRDefault="00164C85" w:rsidP="00D84763">
            <w:pPr>
              <w:keepNext/>
              <w:overflowPunct w:val="0"/>
              <w:autoSpaceDE w:val="0"/>
              <w:autoSpaceDN w:val="0"/>
              <w:adjustRightInd w:val="0"/>
              <w:spacing w:after="200"/>
              <w:jc w:val="both"/>
              <w:textAlignment w:val="baseline"/>
              <w:rPr>
                <w:rFonts w:ascii="Arial" w:eastAsia="Times New Roman" w:hAnsi="Arial" w:cs="Arial"/>
                <w:b/>
                <w:color w:val="365F91" w:themeColor="accent1" w:themeShade="BF"/>
                <w:sz w:val="24"/>
                <w:szCs w:val="24"/>
              </w:rPr>
            </w:pPr>
            <w:r w:rsidRPr="003377EF">
              <w:rPr>
                <w:rFonts w:ascii="Arial" w:eastAsia="Times New Roman" w:hAnsi="Arial" w:cs="Arial"/>
                <w:b/>
                <w:color w:val="365F91" w:themeColor="accent1" w:themeShade="BF"/>
                <w:sz w:val="24"/>
                <w:szCs w:val="24"/>
              </w:rPr>
              <w:t>Completion date</w:t>
            </w:r>
          </w:p>
        </w:tc>
      </w:tr>
      <w:tr w:rsidR="00164C85" w:rsidRPr="003377EF" w14:paraId="61B13F11" w14:textId="77777777" w:rsidTr="00A66958">
        <w:tc>
          <w:tcPr>
            <w:tcW w:w="1134" w:type="dxa"/>
          </w:tcPr>
          <w:p w14:paraId="4440581D" w14:textId="77777777" w:rsidR="00164C85" w:rsidRPr="003377EF" w:rsidRDefault="00164C85" w:rsidP="00D84763">
            <w:pPr>
              <w:numPr>
                <w:ilvl w:val="0"/>
                <w:numId w:val="3"/>
              </w:numPr>
              <w:overflowPunct w:val="0"/>
              <w:autoSpaceDE w:val="0"/>
              <w:autoSpaceDN w:val="0"/>
              <w:adjustRightInd w:val="0"/>
              <w:spacing w:after="200"/>
              <w:ind w:left="567" w:hanging="567"/>
              <w:jc w:val="both"/>
              <w:textAlignment w:val="baseline"/>
              <w:rPr>
                <w:rFonts w:ascii="Arial" w:eastAsia="Times New Roman" w:hAnsi="Arial" w:cs="Arial"/>
                <w:b/>
              </w:rPr>
            </w:pPr>
          </w:p>
        </w:tc>
        <w:tc>
          <w:tcPr>
            <w:tcW w:w="4797" w:type="dxa"/>
          </w:tcPr>
          <w:p w14:paraId="73813BAE" w14:textId="77777777" w:rsidR="00164C85" w:rsidRPr="003377EF" w:rsidRDefault="00164C85"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Works completed: Levels LG, G, L1, L2, L3 &amp; Roof excluding core areas and adjacent rooms</w:t>
            </w:r>
          </w:p>
        </w:tc>
        <w:tc>
          <w:tcPr>
            <w:tcW w:w="3096" w:type="dxa"/>
          </w:tcPr>
          <w:p w14:paraId="3FDB78AC" w14:textId="5B69E40C" w:rsidR="00164C85" w:rsidRPr="003377EF" w:rsidRDefault="003377EF"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04/12/17</w:t>
            </w:r>
          </w:p>
        </w:tc>
      </w:tr>
      <w:tr w:rsidR="00164C85" w:rsidRPr="003377EF" w14:paraId="001866AC" w14:textId="77777777" w:rsidTr="00A66958">
        <w:tc>
          <w:tcPr>
            <w:tcW w:w="1134" w:type="dxa"/>
          </w:tcPr>
          <w:p w14:paraId="67CD4E2F" w14:textId="77777777" w:rsidR="00164C85" w:rsidRPr="003377EF" w:rsidRDefault="00164C85" w:rsidP="00D84763">
            <w:pPr>
              <w:numPr>
                <w:ilvl w:val="0"/>
                <w:numId w:val="3"/>
              </w:numPr>
              <w:overflowPunct w:val="0"/>
              <w:autoSpaceDE w:val="0"/>
              <w:autoSpaceDN w:val="0"/>
              <w:adjustRightInd w:val="0"/>
              <w:spacing w:after="200"/>
              <w:ind w:left="567" w:hanging="567"/>
              <w:jc w:val="both"/>
              <w:textAlignment w:val="baseline"/>
              <w:rPr>
                <w:rFonts w:ascii="Arial" w:eastAsia="Times New Roman" w:hAnsi="Arial" w:cs="Arial"/>
                <w:b/>
              </w:rPr>
            </w:pPr>
          </w:p>
        </w:tc>
        <w:tc>
          <w:tcPr>
            <w:tcW w:w="4797" w:type="dxa"/>
          </w:tcPr>
          <w:p w14:paraId="4A3D4734" w14:textId="569C8E13" w:rsidR="00164C85" w:rsidRPr="003377EF" w:rsidRDefault="00164C85"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Works completed: Chiller Area</w:t>
            </w:r>
            <w:r w:rsidR="00BD6C18" w:rsidRPr="003377EF">
              <w:rPr>
                <w:rFonts w:ascii="Arial" w:eastAsia="Times New Roman" w:hAnsi="Arial" w:cs="Arial"/>
                <w:b/>
              </w:rPr>
              <w:t xml:space="preserve"> </w:t>
            </w:r>
          </w:p>
        </w:tc>
        <w:tc>
          <w:tcPr>
            <w:tcW w:w="3096" w:type="dxa"/>
          </w:tcPr>
          <w:p w14:paraId="2BE15F79" w14:textId="2BD064B5" w:rsidR="00164C85" w:rsidRPr="003377EF" w:rsidRDefault="003377EF"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20</w:t>
            </w:r>
            <w:r w:rsidR="00164C85" w:rsidRPr="003377EF">
              <w:rPr>
                <w:rFonts w:ascii="Arial" w:eastAsia="Times New Roman" w:hAnsi="Arial" w:cs="Arial"/>
                <w:b/>
              </w:rPr>
              <w:t>/11/17</w:t>
            </w:r>
          </w:p>
        </w:tc>
      </w:tr>
      <w:tr w:rsidR="00164C85" w:rsidRPr="003377EF" w14:paraId="1A942AE5" w14:textId="77777777" w:rsidTr="00A66958">
        <w:tc>
          <w:tcPr>
            <w:tcW w:w="1134" w:type="dxa"/>
          </w:tcPr>
          <w:p w14:paraId="4327936D" w14:textId="77777777" w:rsidR="00164C85" w:rsidRPr="003377EF" w:rsidRDefault="00164C85" w:rsidP="00D84763">
            <w:pPr>
              <w:numPr>
                <w:ilvl w:val="0"/>
                <w:numId w:val="3"/>
              </w:numPr>
              <w:overflowPunct w:val="0"/>
              <w:autoSpaceDE w:val="0"/>
              <w:autoSpaceDN w:val="0"/>
              <w:adjustRightInd w:val="0"/>
              <w:spacing w:after="200"/>
              <w:ind w:left="567" w:hanging="567"/>
              <w:jc w:val="both"/>
              <w:textAlignment w:val="baseline"/>
              <w:rPr>
                <w:rFonts w:ascii="Arial" w:eastAsia="Times New Roman" w:hAnsi="Arial" w:cs="Arial"/>
                <w:b/>
              </w:rPr>
            </w:pPr>
          </w:p>
        </w:tc>
        <w:tc>
          <w:tcPr>
            <w:tcW w:w="4797" w:type="dxa"/>
          </w:tcPr>
          <w:p w14:paraId="604F8640" w14:textId="77777777" w:rsidR="00164C85" w:rsidRPr="003377EF" w:rsidRDefault="00164C85"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Works Completed: Core Areas &amp; External Lightwells and adjacent areas as marked up drawings</w:t>
            </w:r>
          </w:p>
        </w:tc>
        <w:tc>
          <w:tcPr>
            <w:tcW w:w="3096" w:type="dxa"/>
          </w:tcPr>
          <w:p w14:paraId="65DE41EE" w14:textId="63D97DB7" w:rsidR="00164C85" w:rsidRPr="003377EF" w:rsidRDefault="003377EF" w:rsidP="003377EF">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08</w:t>
            </w:r>
            <w:r w:rsidR="00164C85" w:rsidRPr="003377EF">
              <w:rPr>
                <w:rFonts w:ascii="Arial" w:eastAsia="Times New Roman" w:hAnsi="Arial" w:cs="Arial"/>
                <w:b/>
              </w:rPr>
              <w:t>/</w:t>
            </w:r>
            <w:r w:rsidRPr="003377EF">
              <w:rPr>
                <w:rFonts w:ascii="Arial" w:eastAsia="Times New Roman" w:hAnsi="Arial" w:cs="Arial"/>
                <w:b/>
              </w:rPr>
              <w:t>0</w:t>
            </w:r>
            <w:r w:rsidR="00164C85" w:rsidRPr="003377EF">
              <w:rPr>
                <w:rFonts w:ascii="Arial" w:eastAsia="Times New Roman" w:hAnsi="Arial" w:cs="Arial"/>
                <w:b/>
              </w:rPr>
              <w:t>1/1</w:t>
            </w:r>
            <w:r w:rsidRPr="003377EF">
              <w:rPr>
                <w:rFonts w:ascii="Arial" w:eastAsia="Times New Roman" w:hAnsi="Arial" w:cs="Arial"/>
                <w:b/>
              </w:rPr>
              <w:t>8</w:t>
            </w:r>
          </w:p>
        </w:tc>
      </w:tr>
      <w:tr w:rsidR="00164C85" w:rsidRPr="003377EF" w14:paraId="453528CB" w14:textId="77777777" w:rsidTr="00A66958">
        <w:trPr>
          <w:trHeight w:val="80"/>
        </w:trPr>
        <w:tc>
          <w:tcPr>
            <w:tcW w:w="1134" w:type="dxa"/>
          </w:tcPr>
          <w:p w14:paraId="413E4817" w14:textId="77777777" w:rsidR="00164C85" w:rsidRPr="003377EF" w:rsidRDefault="00164C85" w:rsidP="00D84763">
            <w:pPr>
              <w:numPr>
                <w:ilvl w:val="0"/>
                <w:numId w:val="3"/>
              </w:numPr>
              <w:overflowPunct w:val="0"/>
              <w:autoSpaceDE w:val="0"/>
              <w:autoSpaceDN w:val="0"/>
              <w:adjustRightInd w:val="0"/>
              <w:spacing w:after="200"/>
              <w:ind w:left="567" w:hanging="567"/>
              <w:jc w:val="both"/>
              <w:textAlignment w:val="baseline"/>
              <w:rPr>
                <w:rFonts w:ascii="Arial" w:eastAsia="Times New Roman" w:hAnsi="Arial" w:cs="Arial"/>
                <w:b/>
              </w:rPr>
            </w:pPr>
          </w:p>
        </w:tc>
        <w:tc>
          <w:tcPr>
            <w:tcW w:w="4797" w:type="dxa"/>
          </w:tcPr>
          <w:p w14:paraId="0D607D57" w14:textId="77777777" w:rsidR="00164C85" w:rsidRPr="003377EF" w:rsidRDefault="00164C85"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Works Completed: UKPN Substation</w:t>
            </w:r>
          </w:p>
        </w:tc>
        <w:tc>
          <w:tcPr>
            <w:tcW w:w="3096" w:type="dxa"/>
          </w:tcPr>
          <w:p w14:paraId="49B5240F" w14:textId="2ED41B52" w:rsidR="00164C85" w:rsidRPr="003377EF" w:rsidRDefault="003377EF" w:rsidP="00D84763">
            <w:pPr>
              <w:overflowPunct w:val="0"/>
              <w:autoSpaceDE w:val="0"/>
              <w:autoSpaceDN w:val="0"/>
              <w:adjustRightInd w:val="0"/>
              <w:spacing w:after="200"/>
              <w:jc w:val="both"/>
              <w:textAlignment w:val="baseline"/>
              <w:rPr>
                <w:rFonts w:ascii="Arial" w:eastAsia="Times New Roman" w:hAnsi="Arial" w:cs="Arial"/>
                <w:b/>
              </w:rPr>
            </w:pPr>
            <w:r w:rsidRPr="003377EF">
              <w:rPr>
                <w:rFonts w:ascii="Arial" w:eastAsia="Times New Roman" w:hAnsi="Arial" w:cs="Arial"/>
                <w:b/>
              </w:rPr>
              <w:t>23/02/18</w:t>
            </w:r>
          </w:p>
        </w:tc>
      </w:tr>
    </w:tbl>
    <w:p w14:paraId="41B421E1" w14:textId="30751636" w:rsidR="00164C85" w:rsidRPr="003377EF" w:rsidRDefault="00164C85" w:rsidP="00030437">
      <w:pPr>
        <w:spacing w:after="200"/>
        <w:ind w:right="395"/>
        <w:jc w:val="both"/>
        <w:rPr>
          <w:rFonts w:ascii="Arial" w:hAnsi="Arial" w:cs="Arial"/>
          <w:color w:val="333333"/>
          <w:sz w:val="22"/>
          <w:szCs w:val="22"/>
        </w:rPr>
      </w:pPr>
      <w:r w:rsidRPr="003377EF">
        <w:rPr>
          <w:rFonts w:ascii="Arial" w:hAnsi="Arial" w:cs="Arial"/>
          <w:color w:val="333333"/>
          <w:sz w:val="22"/>
          <w:szCs w:val="22"/>
        </w:rPr>
        <w:t xml:space="preserve">It is anticipated that the Works will commence on </w:t>
      </w:r>
      <w:r w:rsidR="003377EF" w:rsidRPr="003377EF">
        <w:rPr>
          <w:rFonts w:ascii="Arial" w:hAnsi="Arial" w:cs="Arial"/>
          <w:b/>
          <w:color w:val="333333"/>
          <w:sz w:val="22"/>
          <w:szCs w:val="22"/>
        </w:rPr>
        <w:t>21/11/17</w:t>
      </w:r>
      <w:r w:rsidRPr="003377EF">
        <w:rPr>
          <w:rFonts w:ascii="Arial" w:hAnsi="Arial" w:cs="Arial"/>
          <w:color w:val="333333"/>
          <w:sz w:val="22"/>
          <w:szCs w:val="22"/>
        </w:rPr>
        <w:t xml:space="preserve"> once </w:t>
      </w:r>
      <w:r w:rsidRPr="003377EF">
        <w:rPr>
          <w:rFonts w:ascii="Arial" w:hAnsi="Arial" w:cs="Arial"/>
          <w:color w:val="333333"/>
          <w:sz w:val="22"/>
        </w:rPr>
        <w:t>Section</w:t>
      </w:r>
      <w:r w:rsidRPr="003377EF">
        <w:rPr>
          <w:rFonts w:ascii="Arial" w:hAnsi="Arial" w:cs="Arial"/>
          <w:color w:val="333333"/>
          <w:sz w:val="22"/>
          <w:szCs w:val="22"/>
        </w:rPr>
        <w:t xml:space="preserve"> 1 </w:t>
      </w:r>
      <w:r w:rsidR="00F713DF" w:rsidRPr="003377EF">
        <w:rPr>
          <w:rFonts w:ascii="Arial" w:hAnsi="Arial" w:cs="Arial"/>
          <w:color w:val="333333"/>
          <w:sz w:val="22"/>
          <w:szCs w:val="22"/>
        </w:rPr>
        <w:t xml:space="preserve">of the Enabling Works </w:t>
      </w:r>
      <w:r w:rsidRPr="003377EF">
        <w:rPr>
          <w:rFonts w:ascii="Arial" w:hAnsi="Arial" w:cs="Arial"/>
          <w:color w:val="333333"/>
          <w:sz w:val="22"/>
          <w:szCs w:val="22"/>
        </w:rPr>
        <w:t xml:space="preserve">has reached Practical Completion. </w:t>
      </w:r>
    </w:p>
    <w:p w14:paraId="368493F9" w14:textId="234CFA17" w:rsidR="00164C85" w:rsidRDefault="00164C85" w:rsidP="00030437">
      <w:pPr>
        <w:spacing w:after="200"/>
        <w:ind w:right="395"/>
        <w:jc w:val="both"/>
        <w:rPr>
          <w:rFonts w:ascii="Arial" w:hAnsi="Arial" w:cs="Arial"/>
          <w:color w:val="333333"/>
          <w:sz w:val="22"/>
          <w:szCs w:val="22"/>
        </w:rPr>
      </w:pPr>
      <w:r w:rsidRPr="003377EF">
        <w:rPr>
          <w:rFonts w:ascii="Arial" w:hAnsi="Arial" w:cs="Arial"/>
          <w:color w:val="333333"/>
          <w:sz w:val="22"/>
          <w:szCs w:val="22"/>
        </w:rPr>
        <w:t>Construction issue information (wit</w:t>
      </w:r>
      <w:r w:rsidR="005F5F67" w:rsidRPr="003377EF">
        <w:rPr>
          <w:rFonts w:ascii="Arial" w:hAnsi="Arial" w:cs="Arial"/>
          <w:color w:val="333333"/>
          <w:sz w:val="22"/>
          <w:szCs w:val="22"/>
        </w:rPr>
        <w:t>h the exception of installer /</w:t>
      </w:r>
      <w:r w:rsidRPr="003377EF">
        <w:rPr>
          <w:rFonts w:ascii="Arial" w:hAnsi="Arial" w:cs="Arial"/>
          <w:color w:val="333333"/>
          <w:sz w:val="22"/>
          <w:szCs w:val="22"/>
        </w:rPr>
        <w:t>fabrication drawings) has been completed and approved by the Authority.</w:t>
      </w:r>
      <w:r w:rsidRPr="00FA42EE">
        <w:rPr>
          <w:rFonts w:ascii="Arial" w:hAnsi="Arial" w:cs="Arial"/>
          <w:color w:val="333333"/>
          <w:sz w:val="22"/>
          <w:szCs w:val="22"/>
        </w:rPr>
        <w:t xml:space="preserve"> </w:t>
      </w:r>
    </w:p>
    <w:p w14:paraId="11E6FA07" w14:textId="77777777" w:rsidR="009B3E86" w:rsidRDefault="009B3E86" w:rsidP="00030437">
      <w:pPr>
        <w:spacing w:after="200"/>
        <w:ind w:right="395"/>
        <w:jc w:val="both"/>
        <w:rPr>
          <w:rFonts w:ascii="Arial" w:hAnsi="Arial" w:cs="Arial"/>
          <w:color w:val="333333"/>
          <w:sz w:val="22"/>
          <w:szCs w:val="22"/>
        </w:rPr>
      </w:pPr>
    </w:p>
    <w:p w14:paraId="579A3317" w14:textId="77777777" w:rsidR="005C7DD3" w:rsidRDefault="00DE30DC" w:rsidP="00030437">
      <w:pPr>
        <w:pStyle w:val="Heading2"/>
        <w:keepNext/>
        <w:spacing w:after="200"/>
      </w:pPr>
      <w:bookmarkStart w:id="10" w:name="_Toc478053268"/>
      <w:bookmarkStart w:id="11" w:name="_Toc479092119"/>
      <w:r>
        <w:t xml:space="preserve">1.5 </w:t>
      </w:r>
      <w:r w:rsidR="005C7DD3" w:rsidRPr="005C7DD3">
        <w:t>Procurement Approach</w:t>
      </w:r>
      <w:bookmarkEnd w:id="10"/>
      <w:bookmarkEnd w:id="11"/>
    </w:p>
    <w:p w14:paraId="00D51C07" w14:textId="74F12A12" w:rsidR="005910BC" w:rsidRPr="005910BC" w:rsidRDefault="005F5F67" w:rsidP="00030437">
      <w:pPr>
        <w:spacing w:after="200"/>
        <w:ind w:right="395"/>
        <w:jc w:val="both"/>
        <w:rPr>
          <w:rFonts w:ascii="Arial" w:hAnsi="Arial" w:cs="Arial"/>
          <w:color w:val="333333"/>
          <w:sz w:val="22"/>
          <w:szCs w:val="22"/>
        </w:rPr>
      </w:pPr>
      <w:r w:rsidRPr="00A47084">
        <w:rPr>
          <w:rFonts w:ascii="Arial" w:hAnsi="Arial" w:cs="Arial"/>
          <w:sz w:val="22"/>
          <w:szCs w:val="22"/>
        </w:rPr>
        <w:t>The Contractors</w:t>
      </w:r>
      <w:r w:rsidR="005910BC" w:rsidRPr="00A47084">
        <w:rPr>
          <w:rFonts w:ascii="Arial" w:hAnsi="Arial" w:cs="Arial"/>
          <w:sz w:val="22"/>
          <w:szCs w:val="22"/>
        </w:rPr>
        <w:t xml:space="preserve"> should note that the Enabling Works have been procured unde</w:t>
      </w:r>
      <w:r w:rsidRPr="00A47084">
        <w:rPr>
          <w:rFonts w:ascii="Arial" w:hAnsi="Arial" w:cs="Arial"/>
          <w:sz w:val="22"/>
          <w:szCs w:val="22"/>
        </w:rPr>
        <w:t>r the SCAPE framework and Contractor</w:t>
      </w:r>
      <w:r w:rsidR="005910BC" w:rsidRPr="00A47084">
        <w:rPr>
          <w:rFonts w:ascii="Arial" w:hAnsi="Arial" w:cs="Arial"/>
          <w:sz w:val="22"/>
          <w:szCs w:val="22"/>
        </w:rPr>
        <w:t>s should</w:t>
      </w:r>
      <w:r w:rsidR="003377EF">
        <w:rPr>
          <w:rFonts w:ascii="Arial" w:hAnsi="Arial" w:cs="Arial"/>
          <w:sz w:val="22"/>
          <w:szCs w:val="22"/>
        </w:rPr>
        <w:t xml:space="preserve"> note that the Authority is</w:t>
      </w:r>
      <w:r w:rsidR="005910BC" w:rsidRPr="00A47084">
        <w:rPr>
          <w:rFonts w:ascii="Arial" w:hAnsi="Arial" w:cs="Arial"/>
          <w:sz w:val="22"/>
          <w:szCs w:val="22"/>
        </w:rPr>
        <w:t xml:space="preserve"> concurrently pursuing the option of obtaining a tender for the Works under that SCAPE framework also. If the </w:t>
      </w:r>
      <w:r w:rsidR="00561D61">
        <w:rPr>
          <w:rFonts w:ascii="Arial" w:hAnsi="Arial" w:cs="Arial"/>
          <w:sz w:val="22"/>
          <w:szCs w:val="22"/>
        </w:rPr>
        <w:t xml:space="preserve">SCAPE </w:t>
      </w:r>
      <w:r w:rsidR="005910BC" w:rsidRPr="00A47084">
        <w:rPr>
          <w:rFonts w:ascii="Arial" w:hAnsi="Arial" w:cs="Arial"/>
          <w:sz w:val="22"/>
          <w:szCs w:val="22"/>
        </w:rPr>
        <w:t>process is unsuccessful then the Autho</w:t>
      </w:r>
      <w:r w:rsidR="00561D61">
        <w:rPr>
          <w:rFonts w:ascii="Arial" w:hAnsi="Arial" w:cs="Arial"/>
          <w:sz w:val="22"/>
          <w:szCs w:val="22"/>
        </w:rPr>
        <w:t>rity intends to progress with</w:t>
      </w:r>
      <w:r w:rsidR="005910BC" w:rsidRPr="00A47084">
        <w:rPr>
          <w:rFonts w:ascii="Arial" w:hAnsi="Arial" w:cs="Arial"/>
          <w:sz w:val="22"/>
          <w:szCs w:val="22"/>
        </w:rPr>
        <w:t xml:space="preserve"> this</w:t>
      </w:r>
      <w:r w:rsidR="00561D61">
        <w:rPr>
          <w:rFonts w:ascii="Arial" w:hAnsi="Arial" w:cs="Arial"/>
          <w:sz w:val="22"/>
          <w:szCs w:val="22"/>
        </w:rPr>
        <w:t xml:space="preserve"> OJEU</w:t>
      </w:r>
      <w:r w:rsidR="005910BC" w:rsidRPr="00A47084">
        <w:rPr>
          <w:rFonts w:ascii="Arial" w:hAnsi="Arial" w:cs="Arial"/>
          <w:sz w:val="22"/>
          <w:szCs w:val="22"/>
        </w:rPr>
        <w:t xml:space="preserve"> procurement exercise, to the award of contract for the Works. Should that SCAPE framework be successful then the Authority will have no choice but to abort this separate tender process. This twin track approach has proved necessary due to the critical nature of the programme and an impending Scape Framework expiry date of 8</w:t>
      </w:r>
      <w:r w:rsidR="005910BC" w:rsidRPr="00A47084">
        <w:rPr>
          <w:rFonts w:ascii="Arial" w:hAnsi="Arial" w:cs="Arial"/>
          <w:sz w:val="22"/>
          <w:szCs w:val="22"/>
          <w:vertAlign w:val="superscript"/>
        </w:rPr>
        <w:t>th</w:t>
      </w:r>
      <w:r w:rsidR="005910BC" w:rsidRPr="00A47084">
        <w:rPr>
          <w:rFonts w:ascii="Arial" w:hAnsi="Arial" w:cs="Arial"/>
          <w:sz w:val="22"/>
          <w:szCs w:val="22"/>
        </w:rPr>
        <w:t xml:space="preserve"> May 2017, which if missed, without the Authority having </w:t>
      </w:r>
      <w:r w:rsidRPr="00A47084">
        <w:rPr>
          <w:rFonts w:ascii="Arial" w:hAnsi="Arial" w:cs="Arial"/>
          <w:sz w:val="22"/>
          <w:szCs w:val="22"/>
        </w:rPr>
        <w:t xml:space="preserve">had </w:t>
      </w:r>
      <w:r w:rsidR="005910BC" w:rsidRPr="00A47084">
        <w:rPr>
          <w:rFonts w:ascii="Arial" w:hAnsi="Arial" w:cs="Arial"/>
          <w:sz w:val="22"/>
          <w:szCs w:val="22"/>
        </w:rPr>
        <w:t xml:space="preserve">commenced this procurement process, could in itself result in further unnecessary delay to the procurement and completion of the Works. The Authority is disclosing this information in the interests of full transparency and non-discrimination and pursuant to Regulation 18 of the Public Contracts Regulations 2015. Furthermore, in order to avoid unnecessary time and cost consequences to the Contractors under this procurement process, the Authority has intentionally looked to publish a lean form of SQ process and also set a timetable that will allow the Authority to notify Contractors of the outcome of the SCAPE framework exercise as soon as feasibly </w:t>
      </w:r>
      <w:r w:rsidR="005910BC" w:rsidRPr="00A47084">
        <w:rPr>
          <w:rFonts w:ascii="Arial" w:hAnsi="Arial" w:cs="Arial"/>
          <w:sz w:val="22"/>
          <w:szCs w:val="22"/>
        </w:rPr>
        <w:lastRenderedPageBreak/>
        <w:t>possible.</w:t>
      </w:r>
      <w:r w:rsidR="009B3E86">
        <w:rPr>
          <w:rFonts w:ascii="Arial" w:hAnsi="Arial" w:cs="Arial"/>
          <w:sz w:val="22"/>
          <w:szCs w:val="22"/>
        </w:rPr>
        <w:t xml:space="preserve"> Should the authority progress with this procurement it will invite those who were successful at the selection stage to tender for the works. </w:t>
      </w:r>
    </w:p>
    <w:p w14:paraId="55382E02" w14:textId="6377FD10" w:rsidR="005C7DD3" w:rsidRPr="00FA42EE" w:rsidRDefault="005C7DD3" w:rsidP="00030437">
      <w:pPr>
        <w:spacing w:after="200"/>
        <w:ind w:right="395"/>
        <w:jc w:val="both"/>
        <w:rPr>
          <w:rFonts w:ascii="Arial" w:hAnsi="Arial" w:cs="Arial"/>
          <w:color w:val="333333"/>
          <w:sz w:val="22"/>
        </w:rPr>
      </w:pPr>
      <w:r w:rsidRPr="00FA42EE">
        <w:rPr>
          <w:rFonts w:ascii="Arial" w:hAnsi="Arial" w:cs="Arial"/>
          <w:color w:val="333333"/>
          <w:sz w:val="22"/>
        </w:rPr>
        <w:t xml:space="preserve">This </w:t>
      </w:r>
      <w:r w:rsidR="005910BC">
        <w:rPr>
          <w:rFonts w:ascii="Arial" w:hAnsi="Arial" w:cs="Arial"/>
          <w:color w:val="333333"/>
          <w:sz w:val="22"/>
        </w:rPr>
        <w:t xml:space="preserve">SQ Guidance </w:t>
      </w:r>
      <w:r w:rsidRPr="00FA42EE">
        <w:rPr>
          <w:rFonts w:ascii="Arial" w:hAnsi="Arial" w:cs="Arial"/>
          <w:color w:val="333333"/>
          <w:sz w:val="22"/>
        </w:rPr>
        <w:t>Document</w:t>
      </w:r>
      <w:r w:rsidR="00C14840">
        <w:rPr>
          <w:rFonts w:ascii="Arial" w:hAnsi="Arial" w:cs="Arial"/>
          <w:color w:val="333333"/>
          <w:sz w:val="22"/>
        </w:rPr>
        <w:t>ation</w:t>
      </w:r>
      <w:r w:rsidRPr="00FA42EE">
        <w:rPr>
          <w:rFonts w:ascii="Arial" w:hAnsi="Arial" w:cs="Arial"/>
          <w:color w:val="333333"/>
          <w:sz w:val="22"/>
        </w:rPr>
        <w:t xml:space="preserve"> consists of the following:</w:t>
      </w:r>
    </w:p>
    <w:p w14:paraId="6749F0F2" w14:textId="0D3441AE" w:rsidR="005C7DD3" w:rsidRPr="00FA42EE" w:rsidRDefault="005C7DD3" w:rsidP="00A66958">
      <w:pPr>
        <w:pStyle w:val="ListParagraph"/>
        <w:numPr>
          <w:ilvl w:val="0"/>
          <w:numId w:val="6"/>
        </w:numPr>
        <w:spacing w:after="200"/>
        <w:ind w:left="851" w:right="397" w:hanging="425"/>
        <w:contextualSpacing w:val="0"/>
        <w:jc w:val="both"/>
        <w:rPr>
          <w:rFonts w:ascii="Arial" w:hAnsi="Arial" w:cs="Arial"/>
          <w:color w:val="333333"/>
          <w:sz w:val="22"/>
        </w:rPr>
      </w:pPr>
      <w:r w:rsidRPr="00FA42EE">
        <w:rPr>
          <w:rFonts w:ascii="Arial" w:hAnsi="Arial" w:cs="Arial"/>
          <w:color w:val="333333"/>
          <w:sz w:val="22"/>
        </w:rPr>
        <w:t>This document</w:t>
      </w:r>
      <w:r w:rsidR="005910BC">
        <w:rPr>
          <w:rFonts w:ascii="Arial" w:hAnsi="Arial" w:cs="Arial"/>
          <w:color w:val="333333"/>
          <w:sz w:val="22"/>
        </w:rPr>
        <w:t>; and</w:t>
      </w:r>
    </w:p>
    <w:p w14:paraId="1AAD552C" w14:textId="77777777" w:rsidR="005C7DD3" w:rsidRPr="00FA42EE" w:rsidRDefault="00D97A43" w:rsidP="00A66958">
      <w:pPr>
        <w:pStyle w:val="ListParagraph"/>
        <w:numPr>
          <w:ilvl w:val="0"/>
          <w:numId w:val="6"/>
        </w:numPr>
        <w:spacing w:after="200"/>
        <w:ind w:left="851" w:right="397" w:hanging="425"/>
        <w:contextualSpacing w:val="0"/>
        <w:jc w:val="both"/>
        <w:rPr>
          <w:rFonts w:ascii="Arial" w:hAnsi="Arial" w:cs="Arial"/>
          <w:color w:val="333333"/>
          <w:sz w:val="22"/>
        </w:rPr>
      </w:pPr>
      <w:r>
        <w:rPr>
          <w:rFonts w:ascii="Arial" w:hAnsi="Arial" w:cs="Arial"/>
          <w:color w:val="333333"/>
          <w:sz w:val="22"/>
        </w:rPr>
        <w:t>Standard Selection Questionnaire</w:t>
      </w:r>
    </w:p>
    <w:p w14:paraId="27880996" w14:textId="77777777" w:rsidR="005C7DD3" w:rsidRPr="00FA42EE" w:rsidRDefault="005C7DD3" w:rsidP="00030437">
      <w:pPr>
        <w:spacing w:after="200"/>
        <w:ind w:right="395"/>
        <w:jc w:val="both"/>
        <w:rPr>
          <w:rFonts w:ascii="Arial" w:hAnsi="Arial" w:cs="Arial"/>
          <w:color w:val="333333"/>
          <w:sz w:val="22"/>
        </w:rPr>
      </w:pPr>
      <w:r w:rsidRPr="00FA42EE">
        <w:rPr>
          <w:rFonts w:ascii="Arial" w:hAnsi="Arial" w:cs="Arial"/>
          <w:color w:val="333333"/>
          <w:sz w:val="22"/>
        </w:rPr>
        <w:t xml:space="preserve">Full details of the process for the selection of Contractors that will be invited to tender for the Works are set out in </w:t>
      </w:r>
      <w:r w:rsidR="009F4E08">
        <w:rPr>
          <w:rFonts w:ascii="Arial" w:hAnsi="Arial" w:cs="Arial"/>
          <w:color w:val="333333"/>
          <w:sz w:val="22"/>
        </w:rPr>
        <w:t>this document</w:t>
      </w:r>
      <w:r w:rsidRPr="00FA42EE">
        <w:rPr>
          <w:rFonts w:ascii="Arial" w:hAnsi="Arial" w:cs="Arial"/>
          <w:color w:val="333333"/>
          <w:sz w:val="22"/>
        </w:rPr>
        <w:t>.</w:t>
      </w:r>
    </w:p>
    <w:p w14:paraId="62ECB9CB" w14:textId="7EC22ED1" w:rsidR="005C7DD3" w:rsidRPr="002D3F00" w:rsidRDefault="005C7DD3" w:rsidP="00030437">
      <w:pPr>
        <w:spacing w:after="200"/>
        <w:ind w:right="395"/>
        <w:jc w:val="both"/>
        <w:rPr>
          <w:rFonts w:ascii="Arial" w:hAnsi="Arial" w:cs="Arial"/>
          <w:b/>
          <w:color w:val="333333"/>
          <w:sz w:val="22"/>
        </w:rPr>
      </w:pPr>
      <w:r w:rsidRPr="002D3F00">
        <w:rPr>
          <w:rFonts w:ascii="Arial" w:hAnsi="Arial" w:cs="Arial"/>
          <w:b/>
          <w:color w:val="333333"/>
          <w:sz w:val="22"/>
        </w:rPr>
        <w:t>The Works will be procured via a Sing</w:t>
      </w:r>
      <w:r w:rsidR="00597E6F" w:rsidRPr="002D3F00">
        <w:rPr>
          <w:rFonts w:ascii="Arial" w:hAnsi="Arial" w:cs="Arial"/>
          <w:b/>
          <w:color w:val="333333"/>
          <w:sz w:val="22"/>
        </w:rPr>
        <w:t xml:space="preserve">le Stage tender process using </w:t>
      </w:r>
      <w:r w:rsidR="002D3F00" w:rsidRPr="002D3F00">
        <w:rPr>
          <w:rFonts w:ascii="Arial" w:hAnsi="Arial" w:cs="Arial"/>
          <w:b/>
          <w:color w:val="333333"/>
          <w:sz w:val="22"/>
        </w:rPr>
        <w:t>the JCT Standard Form 2016.</w:t>
      </w:r>
    </w:p>
    <w:p w14:paraId="6037BF62" w14:textId="77777777" w:rsidR="005C7DD3" w:rsidRPr="00FA42EE" w:rsidRDefault="005C7DD3" w:rsidP="00030437">
      <w:pPr>
        <w:keepNext/>
        <w:spacing w:after="200"/>
        <w:ind w:right="395"/>
        <w:jc w:val="both"/>
        <w:rPr>
          <w:rFonts w:ascii="Arial" w:hAnsi="Arial" w:cs="Arial"/>
          <w:color w:val="333333"/>
          <w:sz w:val="22"/>
        </w:rPr>
      </w:pPr>
      <w:r w:rsidRPr="00FA42EE">
        <w:rPr>
          <w:rFonts w:ascii="Arial" w:hAnsi="Arial" w:cs="Arial"/>
          <w:color w:val="333333"/>
          <w:sz w:val="22"/>
        </w:rPr>
        <w:t>It is anticipated that the tender documents will include (but not limited to) issuing, completion and consideration of the following:</w:t>
      </w:r>
    </w:p>
    <w:p w14:paraId="41A960CA"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Instructions to Tenderers</w:t>
      </w:r>
    </w:p>
    <w:p w14:paraId="19F2F6FB" w14:textId="44230C2A" w:rsidR="005C7DD3" w:rsidRPr="00A66958" w:rsidRDefault="005C7DD3" w:rsidP="00A66958">
      <w:pPr>
        <w:keepNext/>
        <w:spacing w:after="200"/>
        <w:ind w:left="462" w:right="395"/>
        <w:jc w:val="both"/>
        <w:rPr>
          <w:rFonts w:ascii="Arial" w:hAnsi="Arial" w:cs="Arial"/>
          <w:b/>
          <w:color w:val="333333"/>
          <w:sz w:val="22"/>
        </w:rPr>
      </w:pPr>
      <w:r w:rsidRPr="00A66958">
        <w:rPr>
          <w:rFonts w:ascii="Arial" w:hAnsi="Arial" w:cs="Arial"/>
          <w:b/>
          <w:color w:val="333333"/>
          <w:sz w:val="22"/>
        </w:rPr>
        <w:t xml:space="preserve">CONTRACTUAL ARRANGEMENTS </w:t>
      </w:r>
    </w:p>
    <w:p w14:paraId="18F9CD9C" w14:textId="35892E52"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Contract Form</w:t>
      </w:r>
    </w:p>
    <w:p w14:paraId="425185A8"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Contract Amendments</w:t>
      </w:r>
    </w:p>
    <w:p w14:paraId="4C814969"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Terms and Conditions</w:t>
      </w:r>
    </w:p>
    <w:p w14:paraId="16EA10A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Parent Company Guarantee &amp; Warranty</w:t>
      </w:r>
    </w:p>
    <w:p w14:paraId="2C8D5911" w14:textId="72D696E2" w:rsidR="005C7DD3" w:rsidRPr="00A66958" w:rsidRDefault="005C7DD3" w:rsidP="00A66958">
      <w:pPr>
        <w:keepNext/>
        <w:spacing w:after="200"/>
        <w:ind w:left="462" w:right="395"/>
        <w:jc w:val="both"/>
        <w:rPr>
          <w:rFonts w:ascii="Arial" w:hAnsi="Arial" w:cs="Arial"/>
          <w:b/>
          <w:color w:val="333333"/>
          <w:sz w:val="22"/>
        </w:rPr>
      </w:pPr>
      <w:r w:rsidRPr="00A66958">
        <w:rPr>
          <w:rFonts w:ascii="Arial" w:hAnsi="Arial" w:cs="Arial"/>
          <w:b/>
          <w:color w:val="333333"/>
          <w:sz w:val="22"/>
        </w:rPr>
        <w:t>CONTRACTUAL REQUIREMENTS</w:t>
      </w:r>
    </w:p>
    <w:p w14:paraId="459EB3D2"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Outline Scope of Works</w:t>
      </w:r>
    </w:p>
    <w:p w14:paraId="7465668A"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Main Contract Preliminaries</w:t>
      </w:r>
      <w:r w:rsidRPr="00FA42EE">
        <w:rPr>
          <w:rFonts w:ascii="Arial" w:hAnsi="Arial" w:cs="Arial"/>
          <w:color w:val="333333"/>
          <w:sz w:val="22"/>
        </w:rPr>
        <w:tab/>
      </w:r>
    </w:p>
    <w:p w14:paraId="711BA182" w14:textId="32F4BA76" w:rsidR="005C7DD3" w:rsidRPr="00A66958" w:rsidRDefault="005C7DD3" w:rsidP="00A66958">
      <w:pPr>
        <w:keepNext/>
        <w:spacing w:after="200"/>
        <w:ind w:left="462" w:right="395"/>
        <w:jc w:val="both"/>
        <w:rPr>
          <w:rFonts w:ascii="Arial" w:hAnsi="Arial" w:cs="Arial"/>
          <w:b/>
          <w:color w:val="333333"/>
          <w:sz w:val="22"/>
        </w:rPr>
      </w:pPr>
      <w:r w:rsidRPr="00A66958">
        <w:rPr>
          <w:rFonts w:ascii="Arial" w:hAnsi="Arial" w:cs="Arial"/>
          <w:b/>
          <w:color w:val="333333"/>
          <w:sz w:val="22"/>
        </w:rPr>
        <w:t>TENDER SUBMISSION DOCUMENTS</w:t>
      </w:r>
    </w:p>
    <w:p w14:paraId="4C0FEF4A"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Form of Tender</w:t>
      </w:r>
    </w:p>
    <w:p w14:paraId="1A5BB57D"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Compliance Statements</w:t>
      </w:r>
    </w:p>
    <w:p w14:paraId="4B4E3A73" w14:textId="71A20DBE"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Contractual Arrangements</w:t>
      </w:r>
    </w:p>
    <w:p w14:paraId="132536E8" w14:textId="70F619CC"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Contractual Requirements</w:t>
      </w:r>
    </w:p>
    <w:p w14:paraId="15B80FB1"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Confidentiality statement</w:t>
      </w:r>
    </w:p>
    <w:p w14:paraId="513EAFA0"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Declaration</w:t>
      </w:r>
    </w:p>
    <w:p w14:paraId="6CE45B0C"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Tenderer’s Assumptions</w:t>
      </w:r>
    </w:p>
    <w:p w14:paraId="0F85D7F8"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Pricing Document</w:t>
      </w:r>
    </w:p>
    <w:p w14:paraId="1CBAFB45"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Tender Summary</w:t>
      </w:r>
    </w:p>
    <w:p w14:paraId="4C46460E"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lastRenderedPageBreak/>
        <w:t>Preliminaries</w:t>
      </w:r>
    </w:p>
    <w:p w14:paraId="3EFA6592"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Overheads &amp; Profit</w:t>
      </w:r>
    </w:p>
    <w:p w14:paraId="27176DC1"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Risk Allowance</w:t>
      </w:r>
    </w:p>
    <w:p w14:paraId="48DA452D"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Schedules of Works</w:t>
      </w:r>
    </w:p>
    <w:p w14:paraId="789CB4CC" w14:textId="77777777" w:rsidR="005C7DD3" w:rsidRPr="00FA42EE" w:rsidRDefault="005C7DD3" w:rsidP="00A66958">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Cash Flow</w:t>
      </w:r>
    </w:p>
    <w:p w14:paraId="2ED0F411" w14:textId="408DE8D1"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Supporting Tender Information to be returned (see below)</w:t>
      </w:r>
      <w:r w:rsidRPr="00FA42EE">
        <w:rPr>
          <w:rFonts w:ascii="Arial" w:hAnsi="Arial" w:cs="Arial"/>
          <w:color w:val="333333"/>
          <w:sz w:val="22"/>
        </w:rPr>
        <w:tab/>
      </w:r>
      <w:r w:rsidRPr="00FA42EE">
        <w:rPr>
          <w:rFonts w:ascii="Arial" w:hAnsi="Arial" w:cs="Arial"/>
          <w:color w:val="333333"/>
          <w:sz w:val="22"/>
        </w:rPr>
        <w:tab/>
      </w:r>
    </w:p>
    <w:p w14:paraId="212FF0B1" w14:textId="131765B7" w:rsidR="005C7DD3" w:rsidRPr="00A66958" w:rsidRDefault="005C7DD3" w:rsidP="00A66958">
      <w:pPr>
        <w:keepNext/>
        <w:spacing w:after="200"/>
        <w:ind w:left="462" w:right="395"/>
        <w:jc w:val="both"/>
        <w:rPr>
          <w:rFonts w:ascii="Arial" w:hAnsi="Arial" w:cs="Arial"/>
          <w:b/>
          <w:color w:val="333333"/>
          <w:sz w:val="22"/>
        </w:rPr>
      </w:pPr>
      <w:r w:rsidRPr="00A66958">
        <w:rPr>
          <w:rFonts w:ascii="Arial" w:hAnsi="Arial" w:cs="Arial"/>
          <w:b/>
          <w:color w:val="333333"/>
          <w:sz w:val="22"/>
        </w:rPr>
        <w:t>APPENDICES</w:t>
      </w:r>
      <w:r w:rsidRPr="00A66958">
        <w:rPr>
          <w:rFonts w:ascii="Arial" w:hAnsi="Arial" w:cs="Arial"/>
          <w:b/>
          <w:color w:val="333333"/>
          <w:sz w:val="22"/>
        </w:rPr>
        <w:tab/>
      </w:r>
      <w:r w:rsidRPr="00A66958">
        <w:rPr>
          <w:rFonts w:ascii="Arial" w:hAnsi="Arial" w:cs="Arial"/>
          <w:b/>
          <w:color w:val="333333"/>
          <w:sz w:val="22"/>
        </w:rPr>
        <w:tab/>
      </w:r>
    </w:p>
    <w:p w14:paraId="473178D6"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Site Boundary Plans (including zone available for Contractor’s Compound)</w:t>
      </w:r>
    </w:p>
    <w:p w14:paraId="4FF58EF8" w14:textId="746CE8F2"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Strategic Programme</w:t>
      </w:r>
      <w:r w:rsidRPr="00FA42EE">
        <w:rPr>
          <w:rFonts w:ascii="Arial" w:hAnsi="Arial" w:cs="Arial"/>
          <w:color w:val="333333"/>
          <w:sz w:val="22"/>
        </w:rPr>
        <w:tab/>
      </w:r>
      <w:r w:rsidRPr="00FA42EE">
        <w:rPr>
          <w:rFonts w:ascii="Arial" w:hAnsi="Arial" w:cs="Arial"/>
          <w:color w:val="333333"/>
          <w:sz w:val="22"/>
        </w:rPr>
        <w:tab/>
      </w:r>
    </w:p>
    <w:p w14:paraId="1A7AA92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Drawings &amp; Specifications</w:t>
      </w:r>
    </w:p>
    <w:p w14:paraId="6EB7BD3E"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Pre-construction information</w:t>
      </w:r>
    </w:p>
    <w:p w14:paraId="19E3D45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Residual Risk Register / Project Risk Register</w:t>
      </w:r>
    </w:p>
    <w:p w14:paraId="54558E6E"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Latest Asbestos Management Plan from the incumbent Principal Contractor </w:t>
      </w:r>
    </w:p>
    <w:p w14:paraId="7145EBB9"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Asbestos Management Strategy </w:t>
      </w:r>
    </w:p>
    <w:p w14:paraId="22710947"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Access to current asbestos survey information / asbestos removal records from the demolition works</w:t>
      </w:r>
    </w:p>
    <w:p w14:paraId="657DA003"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Asbestos register </w:t>
      </w:r>
    </w:p>
    <w:p w14:paraId="1F708E46" w14:textId="39443603"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Details of hoardings / security controls / </w:t>
      </w:r>
      <w:r w:rsidR="005910BC">
        <w:rPr>
          <w:rFonts w:ascii="Arial" w:hAnsi="Arial" w:cs="Arial"/>
          <w:color w:val="333333"/>
          <w:sz w:val="22"/>
        </w:rPr>
        <w:t>Project</w:t>
      </w:r>
      <w:r w:rsidRPr="00FA42EE">
        <w:rPr>
          <w:rFonts w:ascii="Arial" w:hAnsi="Arial" w:cs="Arial"/>
          <w:color w:val="333333"/>
          <w:sz w:val="22"/>
        </w:rPr>
        <w:t xml:space="preserve"> restrictions which will pass to the Fit-out </w:t>
      </w:r>
      <w:r w:rsidR="0075416C">
        <w:rPr>
          <w:rFonts w:ascii="Arial" w:hAnsi="Arial" w:cs="Arial"/>
          <w:color w:val="333333"/>
          <w:sz w:val="22"/>
        </w:rPr>
        <w:t>Contractor</w:t>
      </w:r>
      <w:r w:rsidRPr="00FA42EE">
        <w:rPr>
          <w:rFonts w:ascii="Arial" w:hAnsi="Arial" w:cs="Arial"/>
          <w:color w:val="333333"/>
          <w:sz w:val="22"/>
        </w:rPr>
        <w:t xml:space="preserve"> to maintain and manage </w:t>
      </w:r>
    </w:p>
    <w:p w14:paraId="3C0EDE95" w14:textId="505D2F5E"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Details of any scaffolds / goods lifts / fire alarm / first aid systems etc. that will be retained for use by the fit-out </w:t>
      </w:r>
      <w:r w:rsidR="0075416C">
        <w:rPr>
          <w:rFonts w:ascii="Arial" w:hAnsi="Arial" w:cs="Arial"/>
          <w:color w:val="333333"/>
          <w:sz w:val="22"/>
        </w:rPr>
        <w:t>Contractor</w:t>
      </w:r>
      <w:r w:rsidRPr="00FA42EE">
        <w:rPr>
          <w:rFonts w:ascii="Arial" w:hAnsi="Arial" w:cs="Arial"/>
          <w:color w:val="333333"/>
          <w:sz w:val="22"/>
        </w:rPr>
        <w:t xml:space="preserve"> (lease arrangements / test certificates)</w:t>
      </w:r>
    </w:p>
    <w:p w14:paraId="217DDB17"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Proposed Health and Safety File / O&amp;M Manual template </w:t>
      </w:r>
    </w:p>
    <w:p w14:paraId="744AB67A"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Access to any current O&amp;M Manuals covering systems that may be retained.</w:t>
      </w:r>
    </w:p>
    <w:p w14:paraId="71475E34"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Party wall survey</w:t>
      </w:r>
    </w:p>
    <w:p w14:paraId="59F5E2B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BREEAM information</w:t>
      </w:r>
    </w:p>
    <w:p w14:paraId="4907104C"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UKPN information</w:t>
      </w:r>
      <w:r w:rsidRPr="00FA42EE">
        <w:rPr>
          <w:rFonts w:ascii="Arial" w:hAnsi="Arial" w:cs="Arial"/>
          <w:color w:val="333333"/>
          <w:sz w:val="22"/>
        </w:rPr>
        <w:tab/>
      </w:r>
      <w:r w:rsidRPr="00FA42EE">
        <w:rPr>
          <w:rFonts w:ascii="Arial" w:hAnsi="Arial" w:cs="Arial"/>
          <w:color w:val="333333"/>
          <w:sz w:val="22"/>
        </w:rPr>
        <w:tab/>
      </w:r>
    </w:p>
    <w:p w14:paraId="2F09059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Main Contractor/Sub-Contractor Preliminaries Division Matrix</w:t>
      </w:r>
      <w:r w:rsidRPr="00FA42EE">
        <w:rPr>
          <w:rFonts w:ascii="Arial" w:hAnsi="Arial" w:cs="Arial"/>
          <w:color w:val="333333"/>
          <w:sz w:val="22"/>
        </w:rPr>
        <w:tab/>
      </w:r>
    </w:p>
    <w:p w14:paraId="0827F408"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Handover Procedures</w:t>
      </w:r>
      <w:r w:rsidRPr="00FA42EE">
        <w:rPr>
          <w:rFonts w:ascii="Arial" w:hAnsi="Arial" w:cs="Arial"/>
          <w:color w:val="333333"/>
          <w:sz w:val="22"/>
        </w:rPr>
        <w:tab/>
      </w:r>
      <w:r w:rsidRPr="00FA42EE">
        <w:rPr>
          <w:rFonts w:ascii="Arial" w:hAnsi="Arial" w:cs="Arial"/>
          <w:color w:val="333333"/>
          <w:sz w:val="22"/>
        </w:rPr>
        <w:tab/>
      </w:r>
      <w:r w:rsidRPr="00FA42EE">
        <w:rPr>
          <w:rFonts w:ascii="Arial" w:hAnsi="Arial" w:cs="Arial"/>
          <w:color w:val="333333"/>
          <w:sz w:val="22"/>
        </w:rPr>
        <w:tab/>
      </w:r>
      <w:r w:rsidRPr="00FA42EE">
        <w:rPr>
          <w:rFonts w:ascii="Arial" w:hAnsi="Arial" w:cs="Arial"/>
          <w:color w:val="333333"/>
          <w:sz w:val="22"/>
        </w:rPr>
        <w:tab/>
      </w:r>
    </w:p>
    <w:p w14:paraId="7FC994A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Surveys and investigations</w:t>
      </w:r>
    </w:p>
    <w:p w14:paraId="7358718E"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lastRenderedPageBreak/>
        <w:t>EIRs and BIM protocol</w:t>
      </w:r>
    </w:p>
    <w:p w14:paraId="230938EB" w14:textId="481645DC"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Clarification pro-forma</w:t>
      </w:r>
    </w:p>
    <w:p w14:paraId="33D94B3D"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Return label</w:t>
      </w:r>
    </w:p>
    <w:p w14:paraId="32284205"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Apprentice Scheme</w:t>
      </w:r>
    </w:p>
    <w:p w14:paraId="4D799202"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Admiralty Arch information</w:t>
      </w:r>
    </w:p>
    <w:p w14:paraId="4BE3288C"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Departmental Security Standards</w:t>
      </w:r>
    </w:p>
    <w:p w14:paraId="64976A2F"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Royal Parks information</w:t>
      </w:r>
    </w:p>
    <w:p w14:paraId="1FD1796C"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English Heritage information</w:t>
      </w:r>
    </w:p>
    <w:p w14:paraId="422BF0BD" w14:textId="5C091AB6"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Inventory of historic items </w:t>
      </w:r>
    </w:p>
    <w:p w14:paraId="2ABF4799" w14:textId="77777777" w:rsidR="005C7DD3" w:rsidRPr="00FA42EE" w:rsidRDefault="005C7DD3" w:rsidP="00A66958">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Planning and Listed Building information</w:t>
      </w:r>
    </w:p>
    <w:p w14:paraId="5182A187" w14:textId="6CE1AC95" w:rsidR="005C7DD3" w:rsidRPr="00FA42EE" w:rsidRDefault="005C7DD3" w:rsidP="001C597E">
      <w:pPr>
        <w:spacing w:after="200"/>
        <w:ind w:right="395"/>
        <w:jc w:val="both"/>
        <w:rPr>
          <w:rFonts w:ascii="Arial" w:hAnsi="Arial" w:cs="Arial"/>
          <w:color w:val="333333"/>
          <w:sz w:val="22"/>
        </w:rPr>
      </w:pPr>
      <w:r w:rsidRPr="00FA42EE">
        <w:rPr>
          <w:rFonts w:ascii="Arial" w:hAnsi="Arial" w:cs="Arial"/>
          <w:color w:val="333333"/>
          <w:sz w:val="22"/>
        </w:rPr>
        <w:t xml:space="preserve">It is anticipated that the following will form Information Required from </w:t>
      </w:r>
      <w:r w:rsidR="0075416C">
        <w:rPr>
          <w:rFonts w:ascii="Arial" w:hAnsi="Arial" w:cs="Arial"/>
          <w:color w:val="333333"/>
          <w:sz w:val="22"/>
        </w:rPr>
        <w:t>Contractor</w:t>
      </w:r>
      <w:r w:rsidRPr="00FA42EE">
        <w:rPr>
          <w:rFonts w:ascii="Arial" w:hAnsi="Arial" w:cs="Arial"/>
          <w:color w:val="333333"/>
          <w:sz w:val="22"/>
        </w:rPr>
        <w:t>s in the tender process (this informa</w:t>
      </w:r>
      <w:r w:rsidR="009F4E08">
        <w:rPr>
          <w:rFonts w:ascii="Arial" w:hAnsi="Arial" w:cs="Arial"/>
          <w:color w:val="333333"/>
          <w:sz w:val="22"/>
        </w:rPr>
        <w:t>tion is NOT required for the SQ</w:t>
      </w:r>
      <w:r w:rsidRPr="00FA42EE">
        <w:rPr>
          <w:rFonts w:ascii="Arial" w:hAnsi="Arial" w:cs="Arial"/>
          <w:color w:val="333333"/>
          <w:sz w:val="22"/>
        </w:rPr>
        <w:t>):</w:t>
      </w:r>
    </w:p>
    <w:p w14:paraId="6FFFC39C"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Completed Form of Tender and signed Bona Fide Tender Certificate</w:t>
      </w:r>
    </w:p>
    <w:p w14:paraId="42001DF3"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Fixed price for the Works</w:t>
      </w:r>
    </w:p>
    <w:p w14:paraId="1989CADF"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Quantified schedule of rates</w:t>
      </w:r>
    </w:p>
    <w:p w14:paraId="56388D73"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Cash flow </w:t>
      </w:r>
    </w:p>
    <w:p w14:paraId="529756B5" w14:textId="223442D2"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 statement describing the resources which the Contractor proposes to ensure the health and safety of operatives, including those of sub-</w:t>
      </w:r>
      <w:r w:rsidR="0075416C">
        <w:rPr>
          <w:rFonts w:ascii="Arial" w:hAnsi="Arial" w:cs="Arial"/>
          <w:color w:val="333333"/>
          <w:sz w:val="22"/>
        </w:rPr>
        <w:t>Contractor</w:t>
      </w:r>
      <w:r w:rsidRPr="00FA42EE">
        <w:rPr>
          <w:rFonts w:ascii="Arial" w:hAnsi="Arial" w:cs="Arial"/>
          <w:color w:val="333333"/>
          <w:sz w:val="22"/>
        </w:rPr>
        <w:t>s and of any person who may be affected by the works</w:t>
      </w:r>
    </w:p>
    <w:p w14:paraId="12E6471B" w14:textId="05B392E3"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Details of the structure of the team proposed for this </w:t>
      </w:r>
      <w:r w:rsidR="005910BC">
        <w:rPr>
          <w:rFonts w:ascii="Arial" w:hAnsi="Arial" w:cs="Arial"/>
          <w:color w:val="333333"/>
          <w:sz w:val="22"/>
        </w:rPr>
        <w:t>Project</w:t>
      </w:r>
      <w:r w:rsidRPr="00FA42EE">
        <w:rPr>
          <w:rFonts w:ascii="Arial" w:hAnsi="Arial" w:cs="Arial"/>
          <w:color w:val="333333"/>
          <w:sz w:val="22"/>
        </w:rPr>
        <w:t xml:space="preserve"> together with CV’s for all relevant team members, identifying the following:-</w:t>
      </w:r>
    </w:p>
    <w:p w14:paraId="2742991F" w14:textId="5AD3A018"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Roles and responsibilities</w:t>
      </w:r>
    </w:p>
    <w:p w14:paraId="40F90A96" w14:textId="3EA1A8C0"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Relevant experience and availability</w:t>
      </w:r>
    </w:p>
    <w:p w14:paraId="2D17EB8B" w14:textId="396A5E92"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 xml:space="preserve">Duration and experience with the </w:t>
      </w:r>
      <w:r w:rsidR="0075416C">
        <w:rPr>
          <w:rFonts w:ascii="Arial" w:hAnsi="Arial" w:cs="Arial"/>
          <w:color w:val="333333"/>
          <w:sz w:val="22"/>
        </w:rPr>
        <w:t>Contractor</w:t>
      </w:r>
    </w:p>
    <w:p w14:paraId="09B3FF2D" w14:textId="50C81147"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Previous employment record together with experience</w:t>
      </w:r>
    </w:p>
    <w:p w14:paraId="5951265B"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Construction programme identifying for each major element:</w:t>
      </w:r>
    </w:p>
    <w:p w14:paraId="19395611" w14:textId="5A10DD27"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Design</w:t>
      </w:r>
    </w:p>
    <w:p w14:paraId="47A777F5" w14:textId="5401068C"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Procurement</w:t>
      </w:r>
    </w:p>
    <w:p w14:paraId="7EB1CB2A" w14:textId="4664F97B"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Lead-in</w:t>
      </w:r>
    </w:p>
    <w:p w14:paraId="05CC104F" w14:textId="2AC3CE9C"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t>Completion dates</w:t>
      </w:r>
    </w:p>
    <w:p w14:paraId="009A5888" w14:textId="34D9F1DE" w:rsidR="005C7DD3" w:rsidRPr="00FA42EE" w:rsidRDefault="005C7DD3" w:rsidP="00030437">
      <w:pPr>
        <w:pStyle w:val="ListParagraph"/>
        <w:numPr>
          <w:ilvl w:val="1"/>
          <w:numId w:val="5"/>
        </w:numPr>
        <w:spacing w:after="200"/>
        <w:ind w:left="1190" w:right="397"/>
        <w:contextualSpacing w:val="0"/>
        <w:jc w:val="both"/>
        <w:rPr>
          <w:rFonts w:ascii="Arial" w:hAnsi="Arial" w:cs="Arial"/>
          <w:color w:val="333333"/>
          <w:sz w:val="22"/>
        </w:rPr>
      </w:pPr>
      <w:r w:rsidRPr="00FA42EE">
        <w:rPr>
          <w:rFonts w:ascii="Arial" w:hAnsi="Arial" w:cs="Arial"/>
          <w:color w:val="333333"/>
          <w:sz w:val="22"/>
        </w:rPr>
        <w:lastRenderedPageBreak/>
        <w:t>Commissioning periods</w:t>
      </w:r>
    </w:p>
    <w:p w14:paraId="3C4304DD"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Initial risk register</w:t>
      </w:r>
    </w:p>
    <w:p w14:paraId="721E799C"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 xml:space="preserve">Method statements </w:t>
      </w:r>
    </w:p>
    <w:p w14:paraId="162C4D7C"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Approach to achieving BREEAM Very Good</w:t>
      </w:r>
    </w:p>
    <w:p w14:paraId="3CA5529B"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Proposed cost and change management strategy</w:t>
      </w:r>
    </w:p>
    <w:p w14:paraId="2D5EE5DE"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Proposed document management system</w:t>
      </w:r>
    </w:p>
    <w:p w14:paraId="2CA53C28" w14:textId="77777777" w:rsidR="005C7DD3" w:rsidRPr="00FA42EE"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FA42EE">
        <w:rPr>
          <w:rFonts w:ascii="Arial" w:hAnsi="Arial" w:cs="Arial"/>
          <w:color w:val="333333"/>
          <w:sz w:val="22"/>
        </w:rPr>
        <w:t>Proposed O&amp;M management system</w:t>
      </w:r>
    </w:p>
    <w:p w14:paraId="5A01A172" w14:textId="77777777" w:rsidR="005C7DD3" w:rsidRPr="003377EF"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3377EF">
        <w:rPr>
          <w:rFonts w:ascii="Arial" w:hAnsi="Arial" w:cs="Arial"/>
          <w:color w:val="333333"/>
          <w:sz w:val="22"/>
        </w:rPr>
        <w:t>Proposed BIM co-ordination and management process</w:t>
      </w:r>
    </w:p>
    <w:p w14:paraId="0B9B873B" w14:textId="77777777" w:rsidR="005C7DD3" w:rsidRPr="003377EF"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3377EF">
        <w:rPr>
          <w:rFonts w:ascii="Arial" w:hAnsi="Arial" w:cs="Arial"/>
          <w:color w:val="333333"/>
          <w:sz w:val="22"/>
        </w:rPr>
        <w:t>Preliminary site logistics plan</w:t>
      </w:r>
    </w:p>
    <w:p w14:paraId="689F9CBA" w14:textId="77777777" w:rsidR="005C7DD3" w:rsidRPr="003377EF"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3377EF">
        <w:rPr>
          <w:rFonts w:ascii="Arial" w:hAnsi="Arial" w:cs="Arial"/>
          <w:color w:val="333333"/>
          <w:sz w:val="22"/>
        </w:rPr>
        <w:t>Proposed reporting structure and content.</w:t>
      </w:r>
    </w:p>
    <w:p w14:paraId="4E4C718C" w14:textId="5A609FC8" w:rsidR="005C7DD3" w:rsidRPr="003377EF" w:rsidRDefault="005C7DD3" w:rsidP="00030437">
      <w:pPr>
        <w:pStyle w:val="ListParagraph"/>
        <w:numPr>
          <w:ilvl w:val="0"/>
          <w:numId w:val="1"/>
        </w:numPr>
        <w:spacing w:after="200"/>
        <w:ind w:left="850" w:right="397" w:hanging="425"/>
        <w:contextualSpacing w:val="0"/>
        <w:jc w:val="both"/>
        <w:rPr>
          <w:rFonts w:ascii="Arial" w:hAnsi="Arial" w:cs="Arial"/>
          <w:color w:val="333333"/>
          <w:sz w:val="22"/>
        </w:rPr>
      </w:pPr>
      <w:r w:rsidRPr="003377EF">
        <w:rPr>
          <w:rFonts w:ascii="Arial" w:hAnsi="Arial" w:cs="Arial"/>
          <w:color w:val="333333"/>
          <w:sz w:val="22"/>
        </w:rPr>
        <w:t xml:space="preserve">Confirmation of the </w:t>
      </w:r>
      <w:r w:rsidR="0075416C" w:rsidRPr="003377EF">
        <w:rPr>
          <w:rFonts w:ascii="Arial" w:hAnsi="Arial" w:cs="Arial"/>
          <w:color w:val="333333"/>
          <w:sz w:val="22"/>
        </w:rPr>
        <w:t>Contractor</w:t>
      </w:r>
      <w:r w:rsidRPr="003377EF">
        <w:rPr>
          <w:rFonts w:ascii="Arial" w:hAnsi="Arial" w:cs="Arial"/>
          <w:color w:val="333333"/>
          <w:sz w:val="22"/>
        </w:rPr>
        <w:t>’s acceptance of the contract conditions</w:t>
      </w:r>
    </w:p>
    <w:p w14:paraId="6A047238" w14:textId="77777777" w:rsidR="00D97A43" w:rsidRPr="003377EF" w:rsidRDefault="00DE30DC" w:rsidP="00D84763">
      <w:pPr>
        <w:pStyle w:val="Heading2"/>
        <w:spacing w:after="200"/>
        <w:rPr>
          <w:color w:val="333333"/>
        </w:rPr>
      </w:pPr>
      <w:bookmarkStart w:id="12" w:name="_Toc478053269"/>
      <w:bookmarkStart w:id="13" w:name="_Toc479092120"/>
      <w:r w:rsidRPr="003377EF">
        <w:t xml:space="preserve">1.6 </w:t>
      </w:r>
      <w:r w:rsidR="00224B35" w:rsidRPr="003377EF">
        <w:t>Procurement Programme</w:t>
      </w:r>
      <w:bookmarkEnd w:id="12"/>
      <w:bookmarkEnd w:id="13"/>
    </w:p>
    <w:tbl>
      <w:tblPr>
        <w:tblW w:w="0" w:type="auto"/>
        <w:jc w:val="center"/>
        <w:tblCellMar>
          <w:left w:w="0" w:type="dxa"/>
          <w:right w:w="0" w:type="dxa"/>
        </w:tblCellMar>
        <w:tblLook w:val="04A0" w:firstRow="1" w:lastRow="0" w:firstColumn="1" w:lastColumn="0" w:noHBand="0" w:noVBand="1"/>
      </w:tblPr>
      <w:tblGrid>
        <w:gridCol w:w="3251"/>
        <w:gridCol w:w="2268"/>
        <w:gridCol w:w="2589"/>
      </w:tblGrid>
      <w:tr w:rsidR="00AA45EA" w:rsidRPr="003377EF" w14:paraId="0AB64BFD" w14:textId="77777777" w:rsidTr="003377EF">
        <w:trPr>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9EBFA3" w14:textId="77777777" w:rsidR="00AA45EA" w:rsidRPr="003377EF" w:rsidRDefault="00AA45EA" w:rsidP="00D84763">
            <w:pPr>
              <w:spacing w:after="200"/>
              <w:ind w:right="397"/>
              <w:jc w:val="both"/>
              <w:rPr>
                <w:rFonts w:ascii="Arial" w:eastAsiaTheme="minorHAnsi" w:hAnsi="Arial" w:cs="Arial"/>
                <w:b/>
                <w:bCs/>
                <w:color w:val="365F91" w:themeColor="accent1" w:themeShade="BF"/>
              </w:rPr>
            </w:pPr>
            <w:r w:rsidRPr="003377EF">
              <w:rPr>
                <w:rFonts w:ascii="Arial" w:hAnsi="Arial" w:cs="Arial"/>
                <w:b/>
                <w:bCs/>
                <w:color w:val="365F91" w:themeColor="accent1" w:themeShade="BF"/>
              </w:rPr>
              <w:t>Tender Process OJEU</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A9C45" w14:textId="77777777" w:rsidR="00AA45EA" w:rsidRPr="003377EF" w:rsidRDefault="00AA45EA" w:rsidP="00D84763">
            <w:pPr>
              <w:spacing w:after="200"/>
              <w:ind w:right="397"/>
              <w:jc w:val="both"/>
              <w:rPr>
                <w:rFonts w:ascii="Arial" w:hAnsi="Arial" w:cs="Arial"/>
                <w:b/>
                <w:bCs/>
                <w:color w:val="365F91" w:themeColor="accent1" w:themeShade="BF"/>
              </w:rPr>
            </w:pPr>
            <w:r w:rsidRPr="003377EF">
              <w:rPr>
                <w:rFonts w:ascii="Arial" w:hAnsi="Arial" w:cs="Arial"/>
                <w:b/>
                <w:bCs/>
                <w:color w:val="365F91" w:themeColor="accent1" w:themeShade="BF"/>
              </w:rPr>
              <w:t>Start</w:t>
            </w:r>
          </w:p>
        </w:tc>
        <w:tc>
          <w:tcPr>
            <w:tcW w:w="2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9C48D" w14:textId="77777777" w:rsidR="00AA45EA" w:rsidRPr="003377EF" w:rsidRDefault="00AA45EA" w:rsidP="00D84763">
            <w:pPr>
              <w:spacing w:after="200"/>
              <w:ind w:right="397"/>
              <w:jc w:val="both"/>
              <w:rPr>
                <w:rFonts w:ascii="Arial" w:hAnsi="Arial" w:cs="Arial"/>
                <w:b/>
                <w:bCs/>
                <w:color w:val="365F91" w:themeColor="accent1" w:themeShade="BF"/>
              </w:rPr>
            </w:pPr>
            <w:r w:rsidRPr="003377EF">
              <w:rPr>
                <w:rFonts w:ascii="Arial" w:hAnsi="Arial" w:cs="Arial"/>
                <w:b/>
                <w:bCs/>
                <w:color w:val="365F91" w:themeColor="accent1" w:themeShade="BF"/>
              </w:rPr>
              <w:t>Finish</w:t>
            </w:r>
          </w:p>
        </w:tc>
      </w:tr>
      <w:tr w:rsidR="00AA45EA" w:rsidRPr="003377EF" w14:paraId="5049DFF1" w14:textId="77777777" w:rsidTr="003377EF">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BCDA1A" w14:textId="431CC913" w:rsidR="00AA45EA" w:rsidRPr="003377EF" w:rsidRDefault="00AA45EA"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 xml:space="preserve">Issue PIN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207FF12" w14:textId="77777777" w:rsidR="00AA45EA" w:rsidRPr="003377EF" w:rsidRDefault="00AA45EA" w:rsidP="00D84763">
            <w:pPr>
              <w:spacing w:after="200"/>
              <w:ind w:right="176"/>
              <w:rPr>
                <w:rFonts w:ascii="Arial" w:hAnsi="Arial" w:cs="Arial"/>
                <w:b/>
                <w:color w:val="365F91" w:themeColor="accent1" w:themeShade="BF"/>
              </w:rPr>
            </w:pPr>
            <w:r w:rsidRPr="003377EF">
              <w:rPr>
                <w:rFonts w:ascii="Arial" w:hAnsi="Arial" w:cs="Arial"/>
                <w:b/>
                <w:color w:val="365F91" w:themeColor="accent1" w:themeShade="BF"/>
              </w:rPr>
              <w:t>12 December 2016</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17D13779" w14:textId="77777777" w:rsidR="00AA45EA" w:rsidRPr="003377EF" w:rsidRDefault="00AA45EA"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20 January 2017</w:t>
            </w:r>
          </w:p>
        </w:tc>
      </w:tr>
      <w:tr w:rsidR="00AA45EA" w:rsidRPr="003377EF" w14:paraId="68E247B3" w14:textId="77777777" w:rsidTr="003377EF">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1093A" w14:textId="70126ABA" w:rsidR="00AA45EA" w:rsidRPr="003377EF" w:rsidRDefault="00AA45EA"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Is</w:t>
            </w:r>
            <w:r w:rsidR="005910BC" w:rsidRPr="003377EF">
              <w:rPr>
                <w:rFonts w:ascii="Arial" w:hAnsi="Arial" w:cs="Arial"/>
                <w:b/>
                <w:color w:val="365F91" w:themeColor="accent1" w:themeShade="BF"/>
              </w:rPr>
              <w:t>sue OJEU Contract Notice and SQ</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76BC665" w14:textId="0E6ED139" w:rsidR="00AA45EA" w:rsidRPr="00C07E16" w:rsidRDefault="00E956C0" w:rsidP="003377EF">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07</w:t>
            </w:r>
            <w:r w:rsidR="00AA45EA" w:rsidRPr="00C07E16">
              <w:rPr>
                <w:rFonts w:ascii="Arial" w:hAnsi="Arial" w:cs="Arial"/>
                <w:b/>
                <w:color w:val="365F91" w:themeColor="accent1" w:themeShade="BF"/>
              </w:rPr>
              <w:t>/0</w:t>
            </w:r>
            <w:r w:rsidR="003377EF" w:rsidRPr="00C07E16">
              <w:rPr>
                <w:rFonts w:ascii="Arial" w:hAnsi="Arial" w:cs="Arial"/>
                <w:b/>
                <w:color w:val="365F91" w:themeColor="accent1" w:themeShade="BF"/>
              </w:rPr>
              <w:t>4</w:t>
            </w:r>
            <w:r w:rsidR="00AA45EA" w:rsidRPr="00C07E16">
              <w:rPr>
                <w:rFonts w:ascii="Arial" w:hAnsi="Arial" w:cs="Arial"/>
                <w:b/>
                <w:color w:val="365F91" w:themeColor="accent1" w:themeShade="BF"/>
              </w:rPr>
              <w:t>/17</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3CA6DFBE" w14:textId="30B294B1" w:rsidR="00AA45EA" w:rsidRPr="00C07E16" w:rsidRDefault="003377EF" w:rsidP="002D0066">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0</w:t>
            </w:r>
            <w:r w:rsidR="00E956C0" w:rsidRPr="00C07E16">
              <w:rPr>
                <w:rFonts w:ascii="Arial" w:hAnsi="Arial" w:cs="Arial"/>
                <w:b/>
                <w:color w:val="365F91" w:themeColor="accent1" w:themeShade="BF"/>
              </w:rPr>
              <w:t>7</w:t>
            </w:r>
            <w:r w:rsidR="00AA45EA" w:rsidRPr="00C07E16">
              <w:rPr>
                <w:rFonts w:ascii="Arial" w:hAnsi="Arial" w:cs="Arial"/>
                <w:b/>
                <w:color w:val="365F91" w:themeColor="accent1" w:themeShade="BF"/>
              </w:rPr>
              <w:t>/0</w:t>
            </w:r>
            <w:r w:rsidRPr="00C07E16">
              <w:rPr>
                <w:rFonts w:ascii="Arial" w:hAnsi="Arial" w:cs="Arial"/>
                <w:b/>
                <w:color w:val="365F91" w:themeColor="accent1" w:themeShade="BF"/>
              </w:rPr>
              <w:t>4</w:t>
            </w:r>
            <w:r w:rsidR="00AA45EA" w:rsidRPr="00C07E16">
              <w:rPr>
                <w:rFonts w:ascii="Arial" w:hAnsi="Arial" w:cs="Arial"/>
                <w:b/>
                <w:color w:val="365F91" w:themeColor="accent1" w:themeShade="BF"/>
              </w:rPr>
              <w:t>/17</w:t>
            </w:r>
          </w:p>
        </w:tc>
      </w:tr>
      <w:tr w:rsidR="00AA45EA" w:rsidRPr="003377EF" w14:paraId="4F095262" w14:textId="77777777" w:rsidTr="003377EF">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58966" w14:textId="77777777" w:rsidR="00AA45EA" w:rsidRPr="003377EF" w:rsidRDefault="009F4E08"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SQ</w:t>
            </w:r>
            <w:r w:rsidR="00AA45EA" w:rsidRPr="003377EF">
              <w:rPr>
                <w:rFonts w:ascii="Arial" w:hAnsi="Arial" w:cs="Arial"/>
                <w:b/>
                <w:color w:val="365F91" w:themeColor="accent1" w:themeShade="BF"/>
              </w:rPr>
              <w:t>s Period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FD4F30F" w14:textId="0EBBB9BA" w:rsidR="00AA45EA" w:rsidRPr="00C07E16" w:rsidRDefault="00E956C0" w:rsidP="002D0066">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10</w:t>
            </w:r>
            <w:r w:rsidR="00AA45EA" w:rsidRPr="00C07E16">
              <w:rPr>
                <w:rFonts w:ascii="Arial" w:hAnsi="Arial" w:cs="Arial"/>
                <w:b/>
                <w:color w:val="365F91" w:themeColor="accent1" w:themeShade="BF"/>
              </w:rPr>
              <w:t>/0</w:t>
            </w:r>
            <w:r w:rsidR="003377EF" w:rsidRPr="00C07E16">
              <w:rPr>
                <w:rFonts w:ascii="Arial" w:hAnsi="Arial" w:cs="Arial"/>
                <w:b/>
                <w:color w:val="365F91" w:themeColor="accent1" w:themeShade="BF"/>
              </w:rPr>
              <w:t>4</w:t>
            </w:r>
            <w:r w:rsidR="00AA45EA" w:rsidRPr="00C07E16">
              <w:rPr>
                <w:rFonts w:ascii="Arial" w:hAnsi="Arial" w:cs="Arial"/>
                <w:b/>
                <w:color w:val="365F91" w:themeColor="accent1" w:themeShade="BF"/>
              </w:rPr>
              <w:t>/17</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677D5A97" w14:textId="2D3B75AE" w:rsidR="00AA45EA" w:rsidRPr="00C07E16" w:rsidRDefault="003377EF" w:rsidP="002D0066">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0</w:t>
            </w:r>
            <w:r w:rsidR="00E956C0" w:rsidRPr="00C07E16">
              <w:rPr>
                <w:rFonts w:ascii="Arial" w:hAnsi="Arial" w:cs="Arial"/>
                <w:b/>
                <w:color w:val="365F91" w:themeColor="accent1" w:themeShade="BF"/>
              </w:rPr>
              <w:t>5</w:t>
            </w:r>
            <w:r w:rsidR="00934F0D" w:rsidRPr="00C07E16">
              <w:rPr>
                <w:rFonts w:ascii="Arial" w:hAnsi="Arial" w:cs="Arial"/>
                <w:b/>
                <w:color w:val="365F91" w:themeColor="accent1" w:themeShade="BF"/>
              </w:rPr>
              <w:t>/0</w:t>
            </w:r>
            <w:r w:rsidRPr="00C07E16">
              <w:rPr>
                <w:rFonts w:ascii="Arial" w:hAnsi="Arial" w:cs="Arial"/>
                <w:b/>
                <w:color w:val="365F91" w:themeColor="accent1" w:themeShade="BF"/>
              </w:rPr>
              <w:t>5</w:t>
            </w:r>
            <w:r w:rsidR="00934F0D" w:rsidRPr="00C07E16">
              <w:rPr>
                <w:rFonts w:ascii="Arial" w:hAnsi="Arial" w:cs="Arial"/>
                <w:b/>
                <w:color w:val="365F91" w:themeColor="accent1" w:themeShade="BF"/>
              </w:rPr>
              <w:t>/2017</w:t>
            </w:r>
          </w:p>
        </w:tc>
      </w:tr>
      <w:tr w:rsidR="00AA45EA" w:rsidRPr="003377EF" w14:paraId="199683BC" w14:textId="77777777" w:rsidTr="003377EF">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01DA3" w14:textId="5EEF8EBE" w:rsidR="00AA45EA" w:rsidRPr="003377EF" w:rsidRDefault="005910BC"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Evaluate S</w:t>
            </w:r>
            <w:r w:rsidR="00AA45EA" w:rsidRPr="003377EF">
              <w:rPr>
                <w:rFonts w:ascii="Arial" w:hAnsi="Arial" w:cs="Arial"/>
                <w:b/>
                <w:color w:val="365F91" w:themeColor="accent1" w:themeShade="BF"/>
              </w:rPr>
              <w:t>Qs</w:t>
            </w:r>
            <w:r w:rsidR="003377EF">
              <w:rPr>
                <w:rFonts w:ascii="Arial" w:hAnsi="Arial" w:cs="Arial"/>
                <w:b/>
                <w:color w:val="365F91" w:themeColor="accent1" w:themeShade="BF"/>
              </w:rPr>
              <w:t xml:space="preserve"> &amp; Approvals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5EDC112" w14:textId="2D335C7F" w:rsidR="00AA45EA" w:rsidRPr="00C07E16" w:rsidRDefault="003377EF" w:rsidP="002D0066">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0</w:t>
            </w:r>
            <w:r w:rsidR="00E956C0" w:rsidRPr="00C07E16">
              <w:rPr>
                <w:rFonts w:ascii="Arial" w:hAnsi="Arial" w:cs="Arial"/>
                <w:b/>
                <w:color w:val="365F91" w:themeColor="accent1" w:themeShade="BF"/>
              </w:rPr>
              <w:t>5</w:t>
            </w:r>
            <w:r w:rsidRPr="00C07E16">
              <w:rPr>
                <w:rFonts w:ascii="Arial" w:hAnsi="Arial" w:cs="Arial"/>
                <w:b/>
                <w:color w:val="365F91" w:themeColor="accent1" w:themeShade="BF"/>
              </w:rPr>
              <w:t>/05</w:t>
            </w:r>
            <w:r w:rsidR="00934F0D" w:rsidRPr="00C07E16">
              <w:rPr>
                <w:rFonts w:ascii="Arial" w:hAnsi="Arial" w:cs="Arial"/>
                <w:b/>
                <w:color w:val="365F91" w:themeColor="accent1" w:themeShade="BF"/>
              </w:rPr>
              <w:t>/2017</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7D14949F" w14:textId="3CCB48BC" w:rsidR="00AA45EA" w:rsidRPr="00C07E16" w:rsidRDefault="00551459" w:rsidP="003377EF">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1</w:t>
            </w:r>
            <w:r w:rsidR="00E956C0" w:rsidRPr="00C07E16">
              <w:rPr>
                <w:rFonts w:ascii="Arial" w:hAnsi="Arial" w:cs="Arial"/>
                <w:b/>
                <w:color w:val="365F91" w:themeColor="accent1" w:themeShade="BF"/>
              </w:rPr>
              <w:t>9</w:t>
            </w:r>
            <w:r w:rsidR="00934F0D" w:rsidRPr="00C07E16">
              <w:rPr>
                <w:rFonts w:ascii="Arial" w:hAnsi="Arial" w:cs="Arial"/>
                <w:b/>
                <w:color w:val="365F91" w:themeColor="accent1" w:themeShade="BF"/>
              </w:rPr>
              <w:t>/05/2017</w:t>
            </w:r>
          </w:p>
        </w:tc>
      </w:tr>
      <w:tr w:rsidR="00AA45EA" w:rsidRPr="003377EF" w14:paraId="4373EAED" w14:textId="77777777" w:rsidTr="003377EF">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89365" w14:textId="693DE13D" w:rsidR="00AA45EA" w:rsidRPr="003377EF" w:rsidRDefault="00AA45EA"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 xml:space="preserve">Single Stage Tender </w:t>
            </w:r>
            <w:r w:rsidR="002D0066">
              <w:rPr>
                <w:rFonts w:ascii="Arial" w:hAnsi="Arial" w:cs="Arial"/>
                <w:b/>
                <w:color w:val="365F91" w:themeColor="accent1" w:themeShade="BF"/>
              </w:rPr>
              <w:t>Issued</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14B6A34" w14:textId="17A68621" w:rsidR="00AA45EA" w:rsidRPr="00C07E16" w:rsidRDefault="00E956C0" w:rsidP="00D84763">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19</w:t>
            </w:r>
            <w:r w:rsidR="00934F0D" w:rsidRPr="00C07E16">
              <w:rPr>
                <w:rFonts w:ascii="Arial" w:hAnsi="Arial" w:cs="Arial"/>
                <w:b/>
                <w:color w:val="365F91" w:themeColor="accent1" w:themeShade="BF"/>
              </w:rPr>
              <w:t>/05/2017</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4535FE91" w14:textId="322C1CB4" w:rsidR="00AA45EA" w:rsidRPr="00C07E16" w:rsidRDefault="00551459" w:rsidP="003377EF">
            <w:pPr>
              <w:spacing w:after="200"/>
              <w:ind w:right="397"/>
              <w:jc w:val="both"/>
              <w:rPr>
                <w:rFonts w:ascii="Arial" w:hAnsi="Arial" w:cs="Arial"/>
                <w:b/>
                <w:color w:val="365F91" w:themeColor="accent1" w:themeShade="BF"/>
              </w:rPr>
            </w:pPr>
            <w:r w:rsidRPr="00C07E16">
              <w:rPr>
                <w:rFonts w:ascii="Arial" w:hAnsi="Arial" w:cs="Arial"/>
                <w:b/>
                <w:color w:val="365F91" w:themeColor="accent1" w:themeShade="BF"/>
              </w:rPr>
              <w:t>0</w:t>
            </w:r>
            <w:r w:rsidR="003377EF" w:rsidRPr="00C07E16">
              <w:rPr>
                <w:rFonts w:ascii="Arial" w:hAnsi="Arial" w:cs="Arial"/>
                <w:b/>
                <w:color w:val="365F91" w:themeColor="accent1" w:themeShade="BF"/>
              </w:rPr>
              <w:t>3</w:t>
            </w:r>
            <w:r w:rsidR="00B512BB" w:rsidRPr="00C07E16">
              <w:rPr>
                <w:rFonts w:ascii="Arial" w:hAnsi="Arial" w:cs="Arial"/>
                <w:b/>
                <w:color w:val="365F91" w:themeColor="accent1" w:themeShade="BF"/>
              </w:rPr>
              <w:t>/0</w:t>
            </w:r>
            <w:r w:rsidRPr="00C07E16">
              <w:rPr>
                <w:rFonts w:ascii="Arial" w:hAnsi="Arial" w:cs="Arial"/>
                <w:b/>
                <w:color w:val="365F91" w:themeColor="accent1" w:themeShade="BF"/>
              </w:rPr>
              <w:t>8</w:t>
            </w:r>
            <w:r w:rsidR="00934F0D" w:rsidRPr="00C07E16">
              <w:rPr>
                <w:rFonts w:ascii="Arial" w:hAnsi="Arial" w:cs="Arial"/>
                <w:b/>
                <w:color w:val="365F91" w:themeColor="accent1" w:themeShade="BF"/>
              </w:rPr>
              <w:t>/2017</w:t>
            </w:r>
          </w:p>
        </w:tc>
      </w:tr>
      <w:tr w:rsidR="00AA45EA" w:rsidRPr="003377EF" w14:paraId="6588FD4B" w14:textId="77777777" w:rsidTr="003377EF">
        <w:trPr>
          <w:trHeight w:val="519"/>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85AC4" w14:textId="77777777" w:rsidR="00AA45EA" w:rsidRPr="003377EF" w:rsidRDefault="00AA45EA"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Tender review</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88EF4C8" w14:textId="7B8DD4D1" w:rsidR="00AA45EA" w:rsidRPr="003377EF" w:rsidRDefault="00551459"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04</w:t>
            </w:r>
            <w:r w:rsidR="00772270" w:rsidRPr="003377EF">
              <w:rPr>
                <w:rFonts w:ascii="Arial" w:hAnsi="Arial" w:cs="Arial"/>
                <w:b/>
                <w:color w:val="365F91" w:themeColor="accent1" w:themeShade="BF"/>
              </w:rPr>
              <w:t>/0</w:t>
            </w:r>
            <w:r w:rsidR="00B512BB" w:rsidRPr="003377EF">
              <w:rPr>
                <w:rFonts w:ascii="Arial" w:hAnsi="Arial" w:cs="Arial"/>
                <w:b/>
                <w:color w:val="365F91" w:themeColor="accent1" w:themeShade="BF"/>
              </w:rPr>
              <w:t>8</w:t>
            </w:r>
            <w:r w:rsidR="00772270" w:rsidRPr="003377EF">
              <w:rPr>
                <w:rFonts w:ascii="Arial" w:hAnsi="Arial" w:cs="Arial"/>
                <w:b/>
                <w:color w:val="365F91" w:themeColor="accent1" w:themeShade="BF"/>
              </w:rPr>
              <w:t>/2017</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F5185DB" w14:textId="3B4CEAAF" w:rsidR="00AA45EA" w:rsidRPr="003377EF" w:rsidRDefault="003377EF"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24</w:t>
            </w:r>
            <w:r w:rsidR="00772270" w:rsidRPr="003377EF">
              <w:rPr>
                <w:rFonts w:ascii="Arial" w:hAnsi="Arial" w:cs="Arial"/>
                <w:b/>
                <w:color w:val="365F91" w:themeColor="accent1" w:themeShade="BF"/>
              </w:rPr>
              <w:t>/0</w:t>
            </w:r>
            <w:r w:rsidR="00B512BB" w:rsidRPr="003377EF">
              <w:rPr>
                <w:rFonts w:ascii="Arial" w:hAnsi="Arial" w:cs="Arial"/>
                <w:b/>
                <w:color w:val="365F91" w:themeColor="accent1" w:themeShade="BF"/>
              </w:rPr>
              <w:t>8</w:t>
            </w:r>
            <w:r w:rsidR="00772270" w:rsidRPr="003377EF">
              <w:rPr>
                <w:rFonts w:ascii="Arial" w:hAnsi="Arial" w:cs="Arial"/>
                <w:b/>
                <w:color w:val="365F91" w:themeColor="accent1" w:themeShade="BF"/>
              </w:rPr>
              <w:t>/2017</w:t>
            </w:r>
          </w:p>
        </w:tc>
      </w:tr>
      <w:tr w:rsidR="003377EF" w:rsidRPr="003377EF" w14:paraId="20FAF062" w14:textId="77777777" w:rsidTr="003377EF">
        <w:trPr>
          <w:trHeight w:val="449"/>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77299" w14:textId="55E4A595" w:rsidR="003377EF" w:rsidRPr="003377EF" w:rsidRDefault="003377EF"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Standstill Period</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2426B4" w14:textId="3FB137FF" w:rsidR="003377EF" w:rsidRPr="003377EF" w:rsidRDefault="003377EF"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25/08/17</w:t>
            </w:r>
          </w:p>
        </w:tc>
        <w:tc>
          <w:tcPr>
            <w:tcW w:w="2589" w:type="dxa"/>
            <w:tcBorders>
              <w:top w:val="nil"/>
              <w:left w:val="nil"/>
              <w:bottom w:val="single" w:sz="8" w:space="0" w:color="auto"/>
              <w:right w:val="single" w:sz="8" w:space="0" w:color="auto"/>
            </w:tcBorders>
            <w:tcMar>
              <w:top w:w="0" w:type="dxa"/>
              <w:left w:w="108" w:type="dxa"/>
              <w:bottom w:w="0" w:type="dxa"/>
              <w:right w:w="108" w:type="dxa"/>
            </w:tcMar>
          </w:tcPr>
          <w:p w14:paraId="29EDC067" w14:textId="0CBDF693" w:rsidR="003377EF" w:rsidRPr="003377EF" w:rsidRDefault="003377EF" w:rsidP="00D84763">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07/09/2017</w:t>
            </w:r>
          </w:p>
        </w:tc>
      </w:tr>
      <w:tr w:rsidR="003377EF" w:rsidRPr="003377EF" w14:paraId="2E8176C4" w14:textId="77777777" w:rsidTr="003377EF">
        <w:trPr>
          <w:trHeight w:val="449"/>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3D8AC" w14:textId="0517FBC7" w:rsidR="003377EF" w:rsidRPr="003377EF" w:rsidRDefault="003377EF" w:rsidP="003377EF">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Execute contracts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5AC24C4" w14:textId="0422B4EC" w:rsidR="003377EF" w:rsidRPr="003377EF" w:rsidRDefault="003377EF" w:rsidP="003377EF">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08/09/2017</w:t>
            </w:r>
          </w:p>
        </w:tc>
        <w:tc>
          <w:tcPr>
            <w:tcW w:w="2589" w:type="dxa"/>
            <w:tcBorders>
              <w:top w:val="nil"/>
              <w:left w:val="nil"/>
              <w:bottom w:val="single" w:sz="8" w:space="0" w:color="auto"/>
              <w:right w:val="single" w:sz="8" w:space="0" w:color="auto"/>
            </w:tcBorders>
            <w:tcMar>
              <w:top w:w="0" w:type="dxa"/>
              <w:left w:w="108" w:type="dxa"/>
              <w:bottom w:w="0" w:type="dxa"/>
              <w:right w:w="108" w:type="dxa"/>
            </w:tcMar>
          </w:tcPr>
          <w:p w14:paraId="080B246F" w14:textId="42837AFB" w:rsidR="003377EF" w:rsidRPr="003377EF" w:rsidRDefault="003377EF" w:rsidP="003377EF">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w:t>
            </w:r>
          </w:p>
        </w:tc>
      </w:tr>
      <w:tr w:rsidR="003377EF" w14:paraId="4EA7AA50" w14:textId="77777777" w:rsidTr="003377EF">
        <w:trPr>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0FDA6" w14:textId="08F4906D" w:rsidR="003377EF" w:rsidRPr="003377EF" w:rsidRDefault="003377EF" w:rsidP="003377EF">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Anticipated Start on Site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EAF9C06" w14:textId="2A5845AB" w:rsidR="003377EF" w:rsidRPr="003377EF" w:rsidRDefault="003377EF" w:rsidP="003377EF">
            <w:pPr>
              <w:spacing w:after="200"/>
              <w:ind w:right="397"/>
              <w:jc w:val="both"/>
              <w:rPr>
                <w:rFonts w:ascii="Arial" w:hAnsi="Arial" w:cs="Arial"/>
                <w:b/>
                <w:color w:val="365F91" w:themeColor="accent1" w:themeShade="BF"/>
              </w:rPr>
            </w:pPr>
            <w:r w:rsidRPr="003377EF">
              <w:rPr>
                <w:rFonts w:ascii="Arial" w:hAnsi="Arial" w:cs="Arial"/>
                <w:b/>
                <w:color w:val="365F91" w:themeColor="accent1" w:themeShade="BF"/>
              </w:rPr>
              <w:t>21/11/2017</w:t>
            </w:r>
          </w:p>
        </w:tc>
        <w:tc>
          <w:tcPr>
            <w:tcW w:w="2589" w:type="dxa"/>
            <w:tcBorders>
              <w:top w:val="nil"/>
              <w:left w:val="nil"/>
              <w:bottom w:val="single" w:sz="8" w:space="0" w:color="auto"/>
              <w:right w:val="single" w:sz="8" w:space="0" w:color="auto"/>
            </w:tcBorders>
            <w:tcMar>
              <w:top w:w="0" w:type="dxa"/>
              <w:left w:w="108" w:type="dxa"/>
              <w:bottom w:w="0" w:type="dxa"/>
              <w:right w:w="108" w:type="dxa"/>
            </w:tcMar>
          </w:tcPr>
          <w:p w14:paraId="42018066" w14:textId="4911C055" w:rsidR="003377EF" w:rsidRPr="00664298" w:rsidRDefault="003377EF" w:rsidP="003377EF">
            <w:pPr>
              <w:spacing w:after="200"/>
              <w:ind w:right="397"/>
              <w:jc w:val="both"/>
              <w:rPr>
                <w:rFonts w:ascii="Arial" w:hAnsi="Arial" w:cs="Arial"/>
                <w:b/>
                <w:color w:val="365F91" w:themeColor="accent1" w:themeShade="BF"/>
              </w:rPr>
            </w:pPr>
          </w:p>
        </w:tc>
      </w:tr>
    </w:tbl>
    <w:p w14:paraId="1EF44C73" w14:textId="77777777" w:rsidR="00207122" w:rsidRDefault="00207122" w:rsidP="001C597E">
      <w:pPr>
        <w:spacing w:after="200"/>
        <w:ind w:right="395"/>
        <w:jc w:val="both"/>
        <w:rPr>
          <w:rFonts w:ascii="Arial" w:hAnsi="Arial" w:cs="Arial"/>
          <w:color w:val="333333"/>
          <w:sz w:val="22"/>
        </w:rPr>
      </w:pPr>
    </w:p>
    <w:p w14:paraId="1BF85626" w14:textId="442AFB7F" w:rsidR="00AA45EA" w:rsidRPr="00030437" w:rsidRDefault="00AA45EA" w:rsidP="001C597E">
      <w:pPr>
        <w:spacing w:after="200"/>
        <w:ind w:right="395"/>
        <w:jc w:val="both"/>
        <w:rPr>
          <w:rFonts w:ascii="Arial" w:hAnsi="Arial" w:cs="Arial"/>
          <w:color w:val="333333"/>
          <w:sz w:val="22"/>
        </w:rPr>
      </w:pPr>
      <w:r w:rsidRPr="00030437">
        <w:rPr>
          <w:rFonts w:ascii="Arial" w:hAnsi="Arial" w:cs="Arial"/>
          <w:color w:val="333333"/>
          <w:sz w:val="22"/>
        </w:rPr>
        <w:t xml:space="preserve">SQ responses must be received by the deadline outlined within the OJEU notice – as reiterated in the timeline above. SQ responses </w:t>
      </w:r>
      <w:r w:rsidR="002D3F00">
        <w:rPr>
          <w:rFonts w:ascii="Arial" w:hAnsi="Arial" w:cs="Arial"/>
          <w:color w:val="333333"/>
          <w:sz w:val="22"/>
        </w:rPr>
        <w:t>received after this deadline will</w:t>
      </w:r>
      <w:r w:rsidRPr="00030437">
        <w:rPr>
          <w:rFonts w:ascii="Arial" w:hAnsi="Arial" w:cs="Arial"/>
          <w:color w:val="333333"/>
          <w:sz w:val="22"/>
        </w:rPr>
        <w:t xml:space="preserve"> not be considered. </w:t>
      </w:r>
    </w:p>
    <w:p w14:paraId="210DB831" w14:textId="70D3F163" w:rsidR="00AA45EA" w:rsidRDefault="005F5F67" w:rsidP="001C597E">
      <w:pPr>
        <w:spacing w:after="200"/>
        <w:ind w:right="395"/>
        <w:jc w:val="both"/>
        <w:rPr>
          <w:rFonts w:ascii="Arial" w:hAnsi="Arial" w:cs="Arial"/>
          <w:color w:val="333333"/>
          <w:sz w:val="22"/>
        </w:rPr>
      </w:pPr>
      <w:r>
        <w:rPr>
          <w:rFonts w:ascii="Arial" w:hAnsi="Arial" w:cs="Arial"/>
          <w:color w:val="333333"/>
          <w:sz w:val="22"/>
        </w:rPr>
        <w:t>Whilst the Authority</w:t>
      </w:r>
      <w:r w:rsidR="00AA45EA" w:rsidRPr="00030437">
        <w:rPr>
          <w:rFonts w:ascii="Arial" w:hAnsi="Arial" w:cs="Arial"/>
          <w:color w:val="333333"/>
          <w:sz w:val="22"/>
        </w:rPr>
        <w:t xml:space="preserve"> anticipates conducting the procurement in accordance with the above timetable it reserves the right to vary key dates and will notify </w:t>
      </w:r>
      <w:r w:rsidR="00207122">
        <w:rPr>
          <w:rFonts w:ascii="Arial" w:hAnsi="Arial" w:cs="Arial"/>
          <w:color w:val="333333"/>
          <w:sz w:val="22"/>
        </w:rPr>
        <w:t xml:space="preserve">Contractors </w:t>
      </w:r>
      <w:r w:rsidR="00AA45EA" w:rsidRPr="00030437">
        <w:rPr>
          <w:rFonts w:ascii="Arial" w:hAnsi="Arial" w:cs="Arial"/>
          <w:color w:val="333333"/>
          <w:sz w:val="22"/>
        </w:rPr>
        <w:t>should it do so.</w:t>
      </w:r>
    </w:p>
    <w:p w14:paraId="20D9840A" w14:textId="0F49FD47" w:rsidR="00207122" w:rsidRPr="00030437" w:rsidRDefault="005910BC" w:rsidP="001C597E">
      <w:pPr>
        <w:spacing w:after="200"/>
        <w:ind w:right="395"/>
        <w:jc w:val="both"/>
        <w:rPr>
          <w:rFonts w:ascii="Arial" w:hAnsi="Arial" w:cs="Arial"/>
          <w:color w:val="333333"/>
          <w:sz w:val="22"/>
        </w:rPr>
      </w:pPr>
      <w:r>
        <w:rPr>
          <w:rFonts w:ascii="Arial" w:hAnsi="Arial" w:cs="Arial"/>
          <w:color w:val="333333"/>
          <w:sz w:val="22"/>
        </w:rPr>
        <w:lastRenderedPageBreak/>
        <w:t>Contractors should note that as the Authority issued a Prior Information Notice on 14 December 2016, it is justified to reduce the time period for any SQ responses to less than the usual minimum time period of 30 days for SQ responses, pursuant to Regulation 28(6) of the Public Contracts Regulations 2015.</w:t>
      </w:r>
    </w:p>
    <w:p w14:paraId="6DF61102" w14:textId="77777777" w:rsidR="00AA45EA" w:rsidRPr="00361625" w:rsidRDefault="00DE30DC" w:rsidP="00D84763">
      <w:pPr>
        <w:pStyle w:val="Heading2"/>
        <w:keepNext/>
        <w:spacing w:after="200"/>
      </w:pPr>
      <w:bookmarkStart w:id="14" w:name="_Toc478053270"/>
      <w:bookmarkStart w:id="15" w:name="_Toc479092121"/>
      <w:r>
        <w:t xml:space="preserve">1.7 </w:t>
      </w:r>
      <w:r w:rsidR="00AA45EA" w:rsidRPr="00361625">
        <w:t xml:space="preserve">Contractors </w:t>
      </w:r>
      <w:r w:rsidR="00361625" w:rsidRPr="00361625">
        <w:t>Responsibilities</w:t>
      </w:r>
      <w:bookmarkEnd w:id="14"/>
      <w:bookmarkEnd w:id="15"/>
    </w:p>
    <w:p w14:paraId="257D0185" w14:textId="27C0A023" w:rsidR="00DF4E87" w:rsidRDefault="00AA45EA" w:rsidP="00E12866">
      <w:pPr>
        <w:spacing w:after="200"/>
        <w:ind w:right="395"/>
        <w:jc w:val="both"/>
        <w:rPr>
          <w:rFonts w:ascii="Arial" w:hAnsi="Arial" w:cs="Arial"/>
          <w:color w:val="333333"/>
          <w:sz w:val="22"/>
        </w:rPr>
      </w:pPr>
      <w:r w:rsidRPr="00FA42EE">
        <w:rPr>
          <w:rFonts w:ascii="Arial" w:hAnsi="Arial" w:cs="Arial"/>
          <w:color w:val="333333"/>
          <w:sz w:val="22"/>
        </w:rPr>
        <w:t>A set of typical construction services that ar</w:t>
      </w:r>
      <w:r w:rsidR="00E12866">
        <w:rPr>
          <w:rFonts w:ascii="Arial" w:hAnsi="Arial" w:cs="Arial"/>
          <w:color w:val="333333"/>
          <w:sz w:val="22"/>
        </w:rPr>
        <w:t>e likely to be included in the I</w:t>
      </w:r>
      <w:r w:rsidRPr="00FA42EE">
        <w:rPr>
          <w:rFonts w:ascii="Arial" w:hAnsi="Arial" w:cs="Arial"/>
          <w:color w:val="333333"/>
          <w:sz w:val="22"/>
        </w:rPr>
        <w:t xml:space="preserve">nvitation to Tender (ITT) are included in </w:t>
      </w:r>
      <w:r w:rsidR="00C14840">
        <w:rPr>
          <w:rFonts w:ascii="Arial" w:hAnsi="Arial" w:cs="Arial"/>
          <w:color w:val="333333"/>
          <w:sz w:val="22"/>
        </w:rPr>
        <w:t>Annex B</w:t>
      </w:r>
      <w:r w:rsidRPr="00FA42EE">
        <w:rPr>
          <w:rFonts w:ascii="Arial" w:hAnsi="Arial" w:cs="Arial"/>
          <w:color w:val="333333"/>
          <w:sz w:val="22"/>
        </w:rPr>
        <w:t xml:space="preserve"> to this Document.</w:t>
      </w:r>
      <w:r w:rsidR="00DF4E87">
        <w:rPr>
          <w:rFonts w:ascii="Arial" w:hAnsi="Arial" w:cs="Arial"/>
          <w:color w:val="333333"/>
          <w:sz w:val="22"/>
        </w:rPr>
        <w:br w:type="page"/>
      </w:r>
    </w:p>
    <w:p w14:paraId="3A886D24" w14:textId="77777777" w:rsidR="00361625" w:rsidRPr="00517472" w:rsidRDefault="005B061E" w:rsidP="00D84763">
      <w:pPr>
        <w:pStyle w:val="Heading1"/>
        <w:spacing w:after="200"/>
      </w:pPr>
      <w:bookmarkStart w:id="16" w:name="_Toc478053271"/>
      <w:bookmarkStart w:id="17" w:name="_Toc479092122"/>
      <w:r>
        <w:lastRenderedPageBreak/>
        <w:t>Section</w:t>
      </w:r>
      <w:r w:rsidR="00361625" w:rsidRPr="00517472">
        <w:t xml:space="preserve"> </w:t>
      </w:r>
      <w:r w:rsidR="00517472" w:rsidRPr="00517472">
        <w:t>2:</w:t>
      </w:r>
      <w:r w:rsidR="00361625" w:rsidRPr="00517472">
        <w:t xml:space="preserve"> SQ </w:t>
      </w:r>
      <w:r w:rsidR="00517472" w:rsidRPr="00517472">
        <w:t>Evaluation Criteria and Process</w:t>
      </w:r>
      <w:bookmarkEnd w:id="16"/>
      <w:bookmarkEnd w:id="17"/>
    </w:p>
    <w:p w14:paraId="27B4D75F" w14:textId="77777777" w:rsidR="00517472" w:rsidRPr="00361625" w:rsidRDefault="00DE30DC" w:rsidP="00D84763">
      <w:pPr>
        <w:pStyle w:val="Heading2"/>
        <w:spacing w:after="200"/>
      </w:pPr>
      <w:bookmarkStart w:id="18" w:name="_Toc478053272"/>
      <w:bookmarkStart w:id="19" w:name="_Toc479092123"/>
      <w:r>
        <w:t xml:space="preserve">2.1 </w:t>
      </w:r>
      <w:r w:rsidR="00517472">
        <w:t>Introduction</w:t>
      </w:r>
      <w:bookmarkEnd w:id="18"/>
      <w:bookmarkEnd w:id="19"/>
      <w:r w:rsidR="00517472">
        <w:t xml:space="preserve"> </w:t>
      </w:r>
    </w:p>
    <w:p w14:paraId="0ED3BF10" w14:textId="630D03E3" w:rsidR="00517472" w:rsidRPr="00030437" w:rsidRDefault="00517472" w:rsidP="001C597E">
      <w:pPr>
        <w:spacing w:after="200"/>
        <w:ind w:right="395"/>
        <w:jc w:val="both"/>
        <w:rPr>
          <w:rFonts w:ascii="Arial" w:hAnsi="Arial" w:cs="Arial"/>
          <w:color w:val="333333"/>
          <w:sz w:val="22"/>
        </w:rPr>
      </w:pPr>
      <w:r w:rsidRPr="00030437">
        <w:rPr>
          <w:rFonts w:ascii="Arial" w:hAnsi="Arial" w:cs="Arial"/>
          <w:color w:val="333333"/>
          <w:sz w:val="22"/>
        </w:rPr>
        <w:t>The objective of this part of the selection process is to evaluate the economic and financial standing of each</w:t>
      </w:r>
      <w:r w:rsidR="005910BC">
        <w:rPr>
          <w:rFonts w:ascii="Arial" w:hAnsi="Arial" w:cs="Arial"/>
          <w:color w:val="333333"/>
          <w:sz w:val="22"/>
        </w:rPr>
        <w:t xml:space="preserve"> Contractor</w:t>
      </w:r>
      <w:r w:rsidRPr="00030437">
        <w:rPr>
          <w:rFonts w:ascii="Arial" w:hAnsi="Arial" w:cs="Arial"/>
          <w:color w:val="333333"/>
          <w:sz w:val="22"/>
        </w:rPr>
        <w:t>, alongside their technical ability, track record and</w:t>
      </w:r>
      <w:r w:rsidR="005910BC">
        <w:rPr>
          <w:rFonts w:ascii="Arial" w:hAnsi="Arial" w:cs="Arial"/>
          <w:color w:val="333333"/>
          <w:sz w:val="22"/>
        </w:rPr>
        <w:t xml:space="preserve"> experience to deliver the Authority’s</w:t>
      </w:r>
      <w:r w:rsidRPr="00030437">
        <w:rPr>
          <w:rFonts w:ascii="Arial" w:hAnsi="Arial" w:cs="Arial"/>
          <w:color w:val="333333"/>
          <w:sz w:val="22"/>
        </w:rPr>
        <w:t xml:space="preserve"> requirements in relation to the </w:t>
      </w:r>
      <w:r w:rsidR="005910BC">
        <w:rPr>
          <w:rFonts w:ascii="Arial" w:hAnsi="Arial" w:cs="Arial"/>
          <w:color w:val="333333"/>
          <w:sz w:val="22"/>
        </w:rPr>
        <w:t>Project</w:t>
      </w:r>
      <w:r w:rsidRPr="00030437">
        <w:rPr>
          <w:rFonts w:ascii="Arial" w:hAnsi="Arial" w:cs="Arial"/>
          <w:color w:val="333333"/>
          <w:sz w:val="22"/>
        </w:rPr>
        <w:t>.</w:t>
      </w:r>
    </w:p>
    <w:p w14:paraId="2A370A65" w14:textId="34B73576" w:rsidR="00AA45EA" w:rsidRPr="00030437" w:rsidRDefault="00517472" w:rsidP="001C597E">
      <w:pPr>
        <w:spacing w:after="200"/>
        <w:ind w:right="395"/>
        <w:jc w:val="both"/>
        <w:rPr>
          <w:rFonts w:ascii="Arial" w:hAnsi="Arial" w:cs="Arial"/>
          <w:color w:val="333333"/>
          <w:sz w:val="22"/>
        </w:rPr>
      </w:pPr>
      <w:r w:rsidRPr="00030437">
        <w:rPr>
          <w:rFonts w:ascii="Arial" w:hAnsi="Arial" w:cs="Arial"/>
          <w:color w:val="333333"/>
          <w:sz w:val="22"/>
        </w:rPr>
        <w:t xml:space="preserve">The </w:t>
      </w:r>
      <w:r w:rsidR="005F5F67">
        <w:rPr>
          <w:rFonts w:ascii="Arial" w:hAnsi="Arial" w:cs="Arial"/>
          <w:color w:val="333333"/>
          <w:sz w:val="22"/>
        </w:rPr>
        <w:t>Authority</w:t>
      </w:r>
      <w:r w:rsidR="002D3F00">
        <w:rPr>
          <w:rFonts w:ascii="Arial" w:hAnsi="Arial" w:cs="Arial"/>
          <w:color w:val="333333"/>
          <w:sz w:val="22"/>
        </w:rPr>
        <w:t xml:space="preserve"> intends to take 3</w:t>
      </w:r>
      <w:r w:rsidRPr="00030437">
        <w:rPr>
          <w:rFonts w:ascii="Arial" w:hAnsi="Arial" w:cs="Arial"/>
          <w:color w:val="333333"/>
          <w:sz w:val="22"/>
        </w:rPr>
        <w:t xml:space="preserve"> suitably qualified </w:t>
      </w:r>
      <w:r w:rsidR="005910BC">
        <w:rPr>
          <w:rFonts w:ascii="Arial" w:hAnsi="Arial" w:cs="Arial"/>
          <w:color w:val="333333"/>
          <w:sz w:val="22"/>
        </w:rPr>
        <w:t>Contractor</w:t>
      </w:r>
      <w:r w:rsidRPr="00030437">
        <w:rPr>
          <w:rFonts w:ascii="Arial" w:hAnsi="Arial" w:cs="Arial"/>
          <w:color w:val="333333"/>
          <w:sz w:val="22"/>
        </w:rPr>
        <w:t>s with the highest scores through to the tendering stage of the procurement</w:t>
      </w:r>
      <w:r w:rsidR="00027BE8" w:rsidRPr="00030437">
        <w:rPr>
          <w:rFonts w:ascii="Arial" w:hAnsi="Arial" w:cs="Arial"/>
          <w:color w:val="333333"/>
          <w:sz w:val="22"/>
        </w:rPr>
        <w:t>, subject to</w:t>
      </w:r>
      <w:r w:rsidR="00772270" w:rsidRPr="00030437">
        <w:rPr>
          <w:rFonts w:ascii="Arial" w:hAnsi="Arial" w:cs="Arial"/>
          <w:color w:val="333333"/>
          <w:sz w:val="22"/>
        </w:rPr>
        <w:t xml:space="preserve"> the use of this OJEU procurement route (explanation in 1.5 above). </w:t>
      </w:r>
    </w:p>
    <w:p w14:paraId="591E9B25" w14:textId="0AAEBE31" w:rsidR="00517472" w:rsidRDefault="00D54073" w:rsidP="001C597E">
      <w:pPr>
        <w:spacing w:after="200"/>
        <w:ind w:right="395"/>
        <w:jc w:val="both"/>
        <w:rPr>
          <w:rFonts w:ascii="Arial" w:hAnsi="Arial" w:cs="Arial"/>
          <w:color w:val="333333"/>
          <w:sz w:val="22"/>
          <w:szCs w:val="22"/>
        </w:rPr>
      </w:pPr>
      <w:r>
        <w:rPr>
          <w:rFonts w:ascii="Arial" w:hAnsi="Arial" w:cs="Arial"/>
          <w:color w:val="333333"/>
          <w:sz w:val="22"/>
        </w:rPr>
        <w:t>SQ</w:t>
      </w:r>
      <w:r w:rsidR="00517472" w:rsidRPr="00030437">
        <w:rPr>
          <w:rFonts w:ascii="Arial" w:hAnsi="Arial" w:cs="Arial"/>
          <w:color w:val="333333"/>
          <w:sz w:val="22"/>
        </w:rPr>
        <w:t xml:space="preserve"> responses will be evaluated in line with the guidelines set out below. Once the Pass/Fail and Information sections of the SQ have been assessed, the SQ responses will be evaluated in accordance with the scoring scheme in </w:t>
      </w:r>
      <w:r w:rsidR="005B061E" w:rsidRPr="00030437">
        <w:rPr>
          <w:rFonts w:ascii="Arial" w:hAnsi="Arial" w:cs="Arial"/>
          <w:color w:val="333333"/>
          <w:sz w:val="22"/>
        </w:rPr>
        <w:t xml:space="preserve">this </w:t>
      </w:r>
      <w:r w:rsidR="00517472" w:rsidRPr="00030437">
        <w:rPr>
          <w:rFonts w:ascii="Arial" w:hAnsi="Arial" w:cs="Arial"/>
          <w:color w:val="333333"/>
          <w:sz w:val="22"/>
        </w:rPr>
        <w:t>section</w:t>
      </w:r>
      <w:r w:rsidR="005B061E" w:rsidRPr="00030437">
        <w:rPr>
          <w:rFonts w:ascii="Arial" w:hAnsi="Arial" w:cs="Arial"/>
          <w:color w:val="333333"/>
          <w:sz w:val="22"/>
        </w:rPr>
        <w:t xml:space="preserve"> </w:t>
      </w:r>
      <w:r w:rsidR="00517472" w:rsidRPr="00030437">
        <w:rPr>
          <w:rFonts w:ascii="Arial" w:hAnsi="Arial" w:cs="Arial"/>
          <w:color w:val="333333"/>
          <w:sz w:val="22"/>
        </w:rPr>
        <w:t xml:space="preserve">and </w:t>
      </w:r>
      <w:r w:rsidR="00E24FDD">
        <w:rPr>
          <w:rFonts w:ascii="Arial" w:hAnsi="Arial" w:cs="Arial"/>
          <w:color w:val="333333"/>
          <w:sz w:val="22"/>
        </w:rPr>
        <w:t xml:space="preserve">exclusion grounds in </w:t>
      </w:r>
      <w:r w:rsidR="00517472" w:rsidRPr="00030437">
        <w:rPr>
          <w:rFonts w:ascii="Arial" w:hAnsi="Arial" w:cs="Arial"/>
          <w:color w:val="333333"/>
          <w:sz w:val="22"/>
        </w:rPr>
        <w:t>Annex A.</w:t>
      </w:r>
      <w:r w:rsidR="00517472" w:rsidRPr="00517472">
        <w:rPr>
          <w:rFonts w:ascii="Arial" w:hAnsi="Arial" w:cs="Arial"/>
          <w:color w:val="333333"/>
          <w:sz w:val="22"/>
          <w:szCs w:val="22"/>
        </w:rPr>
        <w:t xml:space="preserve">  External advisors may be involved in checking and verifying elements of the SQ submissions.</w:t>
      </w:r>
    </w:p>
    <w:p w14:paraId="664B9103" w14:textId="77777777" w:rsidR="00D97A43" w:rsidRPr="00517472" w:rsidRDefault="00DE30DC" w:rsidP="00D84763">
      <w:pPr>
        <w:pStyle w:val="Heading2"/>
        <w:spacing w:after="200"/>
      </w:pPr>
      <w:bookmarkStart w:id="20" w:name="_Toc478053273"/>
      <w:bookmarkStart w:id="21" w:name="_Toc479092124"/>
      <w:r>
        <w:t xml:space="preserve">2.2 </w:t>
      </w:r>
      <w:r w:rsidR="00517472" w:rsidRPr="00517472">
        <w:t>Instructions for Completion</w:t>
      </w:r>
      <w:bookmarkEnd w:id="20"/>
      <w:bookmarkEnd w:id="21"/>
      <w:r w:rsidR="00517472" w:rsidRPr="00517472">
        <w:t xml:space="preserve"> </w:t>
      </w:r>
    </w:p>
    <w:p w14:paraId="33446A69" w14:textId="10251AB1" w:rsidR="00517472" w:rsidRPr="003E3C33" w:rsidRDefault="00517472" w:rsidP="001C597E">
      <w:pPr>
        <w:spacing w:after="200"/>
        <w:ind w:right="395"/>
        <w:jc w:val="both"/>
        <w:rPr>
          <w:rFonts w:ascii="Arial" w:hAnsi="Arial" w:cs="Arial"/>
          <w:color w:val="333333"/>
          <w:sz w:val="22"/>
          <w:szCs w:val="22"/>
        </w:rPr>
      </w:pPr>
      <w:r w:rsidRPr="003E3C33">
        <w:rPr>
          <w:rFonts w:ascii="Arial" w:hAnsi="Arial" w:cs="Arial"/>
          <w:sz w:val="22"/>
          <w:szCs w:val="22"/>
        </w:rPr>
        <w:t>Against the back</w:t>
      </w:r>
      <w:r w:rsidR="00E655BC" w:rsidRPr="003E3C33">
        <w:rPr>
          <w:rFonts w:ascii="Arial" w:hAnsi="Arial" w:cs="Arial"/>
          <w:sz w:val="22"/>
          <w:szCs w:val="22"/>
        </w:rPr>
        <w:t>ground described above in Section 1</w:t>
      </w:r>
      <w:r w:rsidRPr="003E3C33">
        <w:rPr>
          <w:rFonts w:ascii="Arial" w:hAnsi="Arial" w:cs="Arial"/>
          <w:sz w:val="22"/>
          <w:szCs w:val="22"/>
        </w:rPr>
        <w:t xml:space="preserve">, </w:t>
      </w:r>
      <w:r w:rsidR="005910BC" w:rsidRPr="003E3C33">
        <w:rPr>
          <w:rFonts w:ascii="Arial" w:hAnsi="Arial" w:cs="Arial"/>
          <w:sz w:val="22"/>
          <w:szCs w:val="22"/>
        </w:rPr>
        <w:t>Contractor</w:t>
      </w:r>
      <w:r w:rsidRPr="003E3C33">
        <w:rPr>
          <w:rFonts w:ascii="Arial" w:hAnsi="Arial" w:cs="Arial"/>
          <w:sz w:val="22"/>
          <w:szCs w:val="22"/>
        </w:rPr>
        <w:t>s are asked to submit their respon</w:t>
      </w:r>
      <w:r w:rsidR="005D0CA7" w:rsidRPr="003E3C33">
        <w:rPr>
          <w:rFonts w:ascii="Arial" w:hAnsi="Arial" w:cs="Arial"/>
          <w:sz w:val="22"/>
          <w:szCs w:val="22"/>
        </w:rPr>
        <w:t>ses to the</w:t>
      </w:r>
      <w:r w:rsidR="00E655BC" w:rsidRPr="003E3C33">
        <w:rPr>
          <w:rFonts w:ascii="Arial" w:hAnsi="Arial" w:cs="Arial"/>
          <w:sz w:val="22"/>
          <w:szCs w:val="22"/>
        </w:rPr>
        <w:t xml:space="preserve"> SQ, no later </w:t>
      </w:r>
      <w:r w:rsidR="00E655BC" w:rsidRPr="003377EF">
        <w:rPr>
          <w:rFonts w:ascii="Arial" w:hAnsi="Arial" w:cs="Arial"/>
          <w:sz w:val="22"/>
          <w:szCs w:val="22"/>
        </w:rPr>
        <w:t xml:space="preserve">than </w:t>
      </w:r>
      <w:r w:rsidR="002D0066" w:rsidRPr="00C07E16">
        <w:rPr>
          <w:rFonts w:ascii="Arial" w:hAnsi="Arial" w:cs="Arial"/>
          <w:sz w:val="22"/>
          <w:szCs w:val="22"/>
        </w:rPr>
        <w:t>0</w:t>
      </w:r>
      <w:r w:rsidR="00E956C0" w:rsidRPr="00C07E16">
        <w:rPr>
          <w:rFonts w:ascii="Arial" w:hAnsi="Arial" w:cs="Arial"/>
          <w:sz w:val="22"/>
          <w:szCs w:val="22"/>
        </w:rPr>
        <w:t>5</w:t>
      </w:r>
      <w:r w:rsidR="00772270" w:rsidRPr="00C07E16">
        <w:rPr>
          <w:rFonts w:ascii="Arial" w:hAnsi="Arial" w:cs="Arial"/>
          <w:sz w:val="22"/>
          <w:szCs w:val="22"/>
        </w:rPr>
        <w:t>/0</w:t>
      </w:r>
      <w:r w:rsidR="003377EF" w:rsidRPr="00C07E16">
        <w:rPr>
          <w:rFonts w:ascii="Arial" w:hAnsi="Arial" w:cs="Arial"/>
          <w:sz w:val="22"/>
          <w:szCs w:val="22"/>
        </w:rPr>
        <w:t>5</w:t>
      </w:r>
      <w:r w:rsidR="00772270" w:rsidRPr="00C07E16">
        <w:rPr>
          <w:rFonts w:ascii="Arial" w:hAnsi="Arial" w:cs="Arial"/>
          <w:sz w:val="22"/>
          <w:szCs w:val="22"/>
        </w:rPr>
        <w:t>/2017.</w:t>
      </w:r>
      <w:r w:rsidR="00772270" w:rsidRPr="003377EF" w:rsidDel="00772270">
        <w:rPr>
          <w:rFonts w:ascii="Arial" w:hAnsi="Arial" w:cs="Arial"/>
          <w:sz w:val="22"/>
          <w:szCs w:val="22"/>
        </w:rPr>
        <w:t xml:space="preserve"> </w:t>
      </w:r>
      <w:r w:rsidR="00772270" w:rsidRPr="003377EF">
        <w:rPr>
          <w:rFonts w:ascii="Arial" w:hAnsi="Arial" w:cs="Arial"/>
          <w:color w:val="333333"/>
          <w:sz w:val="22"/>
          <w:szCs w:val="22"/>
        </w:rPr>
        <w:t>R</w:t>
      </w:r>
      <w:r w:rsidRPr="003377EF">
        <w:rPr>
          <w:rFonts w:ascii="Arial" w:hAnsi="Arial" w:cs="Arial"/>
          <w:color w:val="333333"/>
          <w:sz w:val="22"/>
          <w:szCs w:val="22"/>
        </w:rPr>
        <w:t>esponses</w:t>
      </w:r>
      <w:r w:rsidRPr="003E3C33">
        <w:rPr>
          <w:rFonts w:ascii="Arial" w:hAnsi="Arial" w:cs="Arial"/>
          <w:color w:val="333333"/>
          <w:sz w:val="22"/>
          <w:szCs w:val="22"/>
        </w:rPr>
        <w:t xml:space="preserve"> received after this date and </w:t>
      </w:r>
      <w:r w:rsidR="003377EF">
        <w:rPr>
          <w:rFonts w:ascii="Arial" w:hAnsi="Arial" w:cs="Arial"/>
          <w:color w:val="333333"/>
          <w:sz w:val="22"/>
          <w:szCs w:val="22"/>
        </w:rPr>
        <w:t>will</w:t>
      </w:r>
      <w:r w:rsidRPr="003E3C33">
        <w:rPr>
          <w:rFonts w:ascii="Arial" w:hAnsi="Arial" w:cs="Arial"/>
          <w:color w:val="333333"/>
          <w:sz w:val="22"/>
          <w:szCs w:val="22"/>
        </w:rPr>
        <w:t xml:space="preserve"> be disregarded.</w:t>
      </w:r>
      <w:bookmarkStart w:id="22" w:name="_GoBack"/>
      <w:bookmarkEnd w:id="22"/>
    </w:p>
    <w:p w14:paraId="0842178A" w14:textId="56604724" w:rsidR="00D97A43" w:rsidRPr="001C597E" w:rsidRDefault="005910BC" w:rsidP="001C597E">
      <w:pPr>
        <w:spacing w:after="200"/>
        <w:ind w:right="395"/>
        <w:jc w:val="both"/>
        <w:rPr>
          <w:rFonts w:ascii="Arial" w:hAnsi="Arial" w:cs="Arial"/>
          <w:color w:val="333333"/>
          <w:sz w:val="22"/>
        </w:rPr>
      </w:pPr>
      <w:r>
        <w:rPr>
          <w:rFonts w:ascii="Arial" w:hAnsi="Arial" w:cs="Arial"/>
          <w:color w:val="333333"/>
          <w:sz w:val="22"/>
        </w:rPr>
        <w:t>Contractor</w:t>
      </w:r>
      <w:r w:rsidR="00517472" w:rsidRPr="00030437">
        <w:rPr>
          <w:rFonts w:ascii="Arial" w:hAnsi="Arial" w:cs="Arial"/>
          <w:color w:val="333333"/>
          <w:sz w:val="22"/>
        </w:rPr>
        <w:t>s</w:t>
      </w:r>
      <w:r w:rsidR="00517472" w:rsidRPr="001C597E">
        <w:rPr>
          <w:rFonts w:ascii="Arial" w:hAnsi="Arial" w:cs="Arial"/>
          <w:color w:val="333333"/>
          <w:sz w:val="22"/>
        </w:rPr>
        <w:t xml:space="preserve"> are required to ans</w:t>
      </w:r>
      <w:r w:rsidR="005D0CA7">
        <w:rPr>
          <w:rFonts w:ascii="Arial" w:hAnsi="Arial" w:cs="Arial"/>
          <w:color w:val="333333"/>
          <w:sz w:val="22"/>
        </w:rPr>
        <w:t>wer all of the questions in the</w:t>
      </w:r>
      <w:r w:rsidR="00517472" w:rsidRPr="001C597E">
        <w:rPr>
          <w:rFonts w:ascii="Arial" w:hAnsi="Arial" w:cs="Arial"/>
          <w:color w:val="333333"/>
          <w:sz w:val="22"/>
        </w:rPr>
        <w:t xml:space="preserve"> SQ as accurately and concisely as possible. Questions should be answered in English. Failure to provide a response to any of the questions or failure to provide the information requested may result in the rejection of the entire SQ response.</w:t>
      </w:r>
    </w:p>
    <w:p w14:paraId="587E55E1" w14:textId="500DCDFD" w:rsidR="00517472" w:rsidRDefault="00517472" w:rsidP="001C597E">
      <w:pPr>
        <w:spacing w:after="200"/>
        <w:ind w:right="395"/>
        <w:jc w:val="both"/>
        <w:rPr>
          <w:rFonts w:ascii="Arial" w:hAnsi="Arial" w:cs="Arial"/>
          <w:color w:val="333333"/>
          <w:sz w:val="22"/>
          <w:szCs w:val="22"/>
        </w:rPr>
      </w:pPr>
      <w:r w:rsidRPr="001C597E">
        <w:rPr>
          <w:rFonts w:ascii="Arial" w:hAnsi="Arial" w:cs="Arial"/>
          <w:color w:val="333333"/>
          <w:sz w:val="22"/>
        </w:rPr>
        <w:t xml:space="preserve">Failure by an </w:t>
      </w:r>
      <w:r w:rsidR="005910BC">
        <w:rPr>
          <w:rFonts w:ascii="Arial" w:hAnsi="Arial" w:cs="Arial"/>
          <w:color w:val="333333"/>
          <w:sz w:val="22"/>
        </w:rPr>
        <w:t>Contractor</w:t>
      </w:r>
      <w:r w:rsidRPr="001C597E">
        <w:rPr>
          <w:rFonts w:ascii="Arial" w:hAnsi="Arial" w:cs="Arial"/>
          <w:color w:val="333333"/>
          <w:sz w:val="22"/>
        </w:rPr>
        <w:t>, within the specified timescale, to furnish the required information</w:t>
      </w:r>
      <w:r w:rsidRPr="00517472">
        <w:rPr>
          <w:rFonts w:ascii="Arial" w:hAnsi="Arial" w:cs="Arial"/>
          <w:color w:val="333333"/>
          <w:sz w:val="22"/>
          <w:szCs w:val="22"/>
        </w:rPr>
        <w:t xml:space="preserve"> or supply documentation referred to in responses, or where information or </w:t>
      </w:r>
      <w:r w:rsidRPr="00030437">
        <w:rPr>
          <w:rFonts w:ascii="Arial" w:hAnsi="Arial" w:cs="Arial"/>
          <w:color w:val="333333"/>
          <w:sz w:val="22"/>
        </w:rPr>
        <w:t>documentation</w:t>
      </w:r>
      <w:r w:rsidRPr="00517472">
        <w:rPr>
          <w:rFonts w:ascii="Arial" w:hAnsi="Arial" w:cs="Arial"/>
          <w:color w:val="333333"/>
          <w:sz w:val="22"/>
          <w:szCs w:val="22"/>
        </w:rPr>
        <w:t xml:space="preserve"> is or appears to be incomplete or erroneous, may result in that </w:t>
      </w:r>
      <w:r w:rsidR="005910BC">
        <w:rPr>
          <w:rFonts w:ascii="Arial" w:hAnsi="Arial" w:cs="Arial"/>
          <w:color w:val="333333"/>
          <w:sz w:val="22"/>
          <w:szCs w:val="22"/>
        </w:rPr>
        <w:t>Contractor</w:t>
      </w:r>
      <w:r w:rsidRPr="00517472">
        <w:rPr>
          <w:rFonts w:ascii="Arial" w:hAnsi="Arial" w:cs="Arial"/>
          <w:color w:val="333333"/>
          <w:sz w:val="22"/>
          <w:szCs w:val="22"/>
        </w:rPr>
        <w:t xml:space="preserve"> not being invited to participate further.</w:t>
      </w:r>
    </w:p>
    <w:p w14:paraId="56FA114E" w14:textId="6BDB8DD4" w:rsidR="00E24FDD" w:rsidRDefault="00E24FDD" w:rsidP="001C597E">
      <w:pPr>
        <w:spacing w:after="200"/>
        <w:ind w:right="395"/>
        <w:jc w:val="both"/>
        <w:rPr>
          <w:rFonts w:ascii="Arial" w:hAnsi="Arial" w:cs="Arial"/>
          <w:color w:val="333333"/>
          <w:sz w:val="22"/>
          <w:szCs w:val="22"/>
        </w:rPr>
      </w:pPr>
      <w:r>
        <w:rPr>
          <w:rFonts w:ascii="Arial" w:hAnsi="Arial" w:cs="Arial"/>
          <w:color w:val="333333"/>
          <w:sz w:val="22"/>
          <w:szCs w:val="22"/>
        </w:rPr>
        <w:t>Further SQ standard wording instructions and specific instructions from the Authority on how to complete the questionnaire</w:t>
      </w:r>
      <w:r w:rsidR="003E3C33">
        <w:rPr>
          <w:rFonts w:ascii="Arial" w:hAnsi="Arial" w:cs="Arial"/>
          <w:color w:val="333333"/>
          <w:sz w:val="22"/>
          <w:szCs w:val="22"/>
        </w:rPr>
        <w:t xml:space="preserve"> can be found in the Selection Q</w:t>
      </w:r>
      <w:r>
        <w:rPr>
          <w:rFonts w:ascii="Arial" w:hAnsi="Arial" w:cs="Arial"/>
          <w:color w:val="333333"/>
          <w:sz w:val="22"/>
          <w:szCs w:val="22"/>
        </w:rPr>
        <w:t>uestionnaire</w:t>
      </w:r>
      <w:r w:rsidR="003E3C33">
        <w:rPr>
          <w:rFonts w:ascii="Arial" w:hAnsi="Arial" w:cs="Arial"/>
          <w:color w:val="333333"/>
          <w:sz w:val="22"/>
          <w:szCs w:val="22"/>
        </w:rPr>
        <w:t xml:space="preserve"> Document</w:t>
      </w:r>
      <w:r>
        <w:rPr>
          <w:rFonts w:ascii="Arial" w:hAnsi="Arial" w:cs="Arial"/>
          <w:color w:val="333333"/>
          <w:sz w:val="22"/>
          <w:szCs w:val="22"/>
        </w:rPr>
        <w:t xml:space="preserve"> (Document 2).</w:t>
      </w:r>
    </w:p>
    <w:p w14:paraId="7014F0E6" w14:textId="77777777" w:rsidR="00517472" w:rsidRPr="00E24FDD" w:rsidRDefault="00DE30DC" w:rsidP="00D84763">
      <w:pPr>
        <w:pStyle w:val="Heading2"/>
        <w:spacing w:after="200"/>
      </w:pPr>
      <w:bookmarkStart w:id="23" w:name="_Toc478053274"/>
      <w:bookmarkStart w:id="24" w:name="_Toc479092125"/>
      <w:r w:rsidRPr="00E24FDD">
        <w:t xml:space="preserve">2.3 </w:t>
      </w:r>
      <w:r w:rsidR="00517472" w:rsidRPr="00E24FDD">
        <w:t>Bidding Models</w:t>
      </w:r>
      <w:bookmarkEnd w:id="23"/>
      <w:bookmarkEnd w:id="24"/>
    </w:p>
    <w:p w14:paraId="0CA70FBE" w14:textId="6CC304FC" w:rsidR="00517472" w:rsidRPr="00E24FDD" w:rsidRDefault="00517472" w:rsidP="001C597E">
      <w:pPr>
        <w:spacing w:after="200"/>
        <w:ind w:right="395"/>
        <w:jc w:val="both"/>
        <w:rPr>
          <w:rFonts w:ascii="Arial" w:hAnsi="Arial" w:cs="Arial"/>
          <w:color w:val="333333"/>
          <w:sz w:val="22"/>
        </w:rPr>
      </w:pPr>
      <w:r w:rsidRPr="00E24FDD">
        <w:rPr>
          <w:rFonts w:ascii="Arial" w:hAnsi="Arial" w:cs="Arial"/>
          <w:color w:val="333333"/>
          <w:sz w:val="22"/>
          <w:szCs w:val="22"/>
        </w:rPr>
        <w:t xml:space="preserve">If </w:t>
      </w:r>
      <w:r w:rsidRPr="00E24FDD">
        <w:rPr>
          <w:rFonts w:ascii="Arial" w:hAnsi="Arial" w:cs="Arial"/>
          <w:color w:val="333333"/>
          <w:sz w:val="22"/>
        </w:rPr>
        <w:t>you</w:t>
      </w:r>
      <w:r w:rsidR="005D0CA7" w:rsidRPr="00E24FDD">
        <w:rPr>
          <w:rFonts w:ascii="Arial" w:hAnsi="Arial" w:cs="Arial"/>
          <w:color w:val="333333"/>
          <w:sz w:val="22"/>
          <w:szCs w:val="22"/>
        </w:rPr>
        <w:t xml:space="preserve"> are a</w:t>
      </w:r>
      <w:r w:rsidRPr="00E24FDD">
        <w:rPr>
          <w:rFonts w:ascii="Arial" w:hAnsi="Arial" w:cs="Arial"/>
          <w:color w:val="333333"/>
          <w:sz w:val="22"/>
          <w:szCs w:val="22"/>
        </w:rPr>
        <w:t xml:space="preserve"> </w:t>
      </w:r>
      <w:r w:rsidR="005910BC" w:rsidRPr="00E24FDD">
        <w:rPr>
          <w:rFonts w:ascii="Arial" w:hAnsi="Arial" w:cs="Arial"/>
          <w:color w:val="333333"/>
          <w:sz w:val="22"/>
          <w:szCs w:val="22"/>
        </w:rPr>
        <w:t>Contractor</w:t>
      </w:r>
      <w:r w:rsidR="005D0CA7" w:rsidRPr="00E24FDD">
        <w:rPr>
          <w:rFonts w:ascii="Arial" w:hAnsi="Arial" w:cs="Arial"/>
          <w:color w:val="333333"/>
          <w:sz w:val="22"/>
          <w:szCs w:val="22"/>
        </w:rPr>
        <w:t xml:space="preserve"> completing the</w:t>
      </w:r>
      <w:r w:rsidRPr="00E24FDD">
        <w:rPr>
          <w:rFonts w:ascii="Arial" w:hAnsi="Arial" w:cs="Arial"/>
          <w:color w:val="333333"/>
          <w:sz w:val="22"/>
          <w:szCs w:val="22"/>
        </w:rPr>
        <w:t xml:space="preserve"> SQ as part of a consortium (See Sections 1</w:t>
      </w:r>
      <w:r w:rsidR="00D54073">
        <w:rPr>
          <w:rFonts w:ascii="Arial" w:hAnsi="Arial" w:cs="Arial"/>
          <w:color w:val="333333"/>
          <w:sz w:val="22"/>
          <w:szCs w:val="22"/>
        </w:rPr>
        <w:t xml:space="preserve"> </w:t>
      </w:r>
      <w:r w:rsidRPr="00E24FDD">
        <w:rPr>
          <w:rFonts w:ascii="Arial" w:hAnsi="Arial" w:cs="Arial"/>
          <w:color w:val="333333"/>
          <w:sz w:val="22"/>
        </w:rPr>
        <w:t>of the SQ), you should provide the information requested in the SQ in respect of your own organisation (unless the question specifically directs otherwise).</w:t>
      </w:r>
    </w:p>
    <w:p w14:paraId="0F501B58" w14:textId="77777777" w:rsidR="00517472" w:rsidRPr="00E24FDD" w:rsidRDefault="00517472" w:rsidP="001C597E">
      <w:pPr>
        <w:spacing w:after="200"/>
        <w:ind w:right="395"/>
        <w:jc w:val="both"/>
        <w:rPr>
          <w:rFonts w:ascii="Arial" w:hAnsi="Arial" w:cs="Arial"/>
          <w:color w:val="333333"/>
          <w:sz w:val="22"/>
        </w:rPr>
      </w:pPr>
      <w:r w:rsidRPr="00E24FDD">
        <w:rPr>
          <w:rFonts w:ascii="Arial" w:hAnsi="Arial" w:cs="Arial"/>
          <w:color w:val="333333"/>
          <w:sz w:val="22"/>
        </w:rPr>
        <w:t xml:space="preserve">The lead member of the consortium is then responsible for collating each of its members’ SQ responses and submitting these as part of a single composite SQ response. </w:t>
      </w:r>
    </w:p>
    <w:p w14:paraId="0F35AEB4" w14:textId="609BB2B3" w:rsidR="00517472" w:rsidRPr="00E24FDD" w:rsidRDefault="005D0CA7" w:rsidP="001C597E">
      <w:pPr>
        <w:spacing w:after="200"/>
        <w:ind w:right="395"/>
        <w:jc w:val="both"/>
        <w:rPr>
          <w:rFonts w:ascii="Arial" w:hAnsi="Arial" w:cs="Arial"/>
          <w:color w:val="333333"/>
          <w:sz w:val="22"/>
        </w:rPr>
      </w:pPr>
      <w:r w:rsidRPr="00E24FDD">
        <w:rPr>
          <w:rFonts w:ascii="Arial" w:hAnsi="Arial" w:cs="Arial"/>
          <w:color w:val="333333"/>
          <w:sz w:val="22"/>
        </w:rPr>
        <w:t>If you are a</w:t>
      </w:r>
      <w:r w:rsidR="00517472" w:rsidRPr="00E24FDD">
        <w:rPr>
          <w:rFonts w:ascii="Arial" w:hAnsi="Arial" w:cs="Arial"/>
          <w:color w:val="333333"/>
          <w:sz w:val="22"/>
        </w:rPr>
        <w:t xml:space="preserve"> </w:t>
      </w:r>
      <w:r w:rsidR="005910BC" w:rsidRPr="00E24FDD">
        <w:rPr>
          <w:rFonts w:ascii="Arial" w:hAnsi="Arial" w:cs="Arial"/>
          <w:color w:val="333333"/>
          <w:sz w:val="22"/>
        </w:rPr>
        <w:t>Contractor</w:t>
      </w:r>
      <w:r w:rsidRPr="00E24FDD">
        <w:rPr>
          <w:rFonts w:ascii="Arial" w:hAnsi="Arial" w:cs="Arial"/>
          <w:color w:val="333333"/>
          <w:sz w:val="22"/>
        </w:rPr>
        <w:t xml:space="preserve"> completing the</w:t>
      </w:r>
      <w:r w:rsidR="00517472" w:rsidRPr="00E24FDD">
        <w:rPr>
          <w:rFonts w:ascii="Arial" w:hAnsi="Arial" w:cs="Arial"/>
          <w:color w:val="333333"/>
          <w:sz w:val="22"/>
        </w:rPr>
        <w:t xml:space="preserve"> SQ as a prime </w:t>
      </w:r>
      <w:r w:rsidRPr="00E24FDD">
        <w:rPr>
          <w:rFonts w:ascii="Arial" w:hAnsi="Arial" w:cs="Arial"/>
          <w:color w:val="333333"/>
          <w:sz w:val="22"/>
        </w:rPr>
        <w:t>c</w:t>
      </w:r>
      <w:r w:rsidR="0075416C" w:rsidRPr="00E24FDD">
        <w:rPr>
          <w:rFonts w:ascii="Arial" w:hAnsi="Arial" w:cs="Arial"/>
          <w:color w:val="333333"/>
          <w:sz w:val="22"/>
        </w:rPr>
        <w:t>ontractor</w:t>
      </w:r>
      <w:r w:rsidR="00517472" w:rsidRPr="00E24FDD">
        <w:rPr>
          <w:rFonts w:ascii="Arial" w:hAnsi="Arial" w:cs="Arial"/>
          <w:color w:val="333333"/>
          <w:sz w:val="22"/>
        </w:rPr>
        <w:t xml:space="preserve"> and proposing to use sub-</w:t>
      </w:r>
      <w:r w:rsidRPr="00E24FDD">
        <w:rPr>
          <w:rFonts w:ascii="Arial" w:hAnsi="Arial" w:cs="Arial"/>
          <w:color w:val="333333"/>
          <w:sz w:val="22"/>
        </w:rPr>
        <w:t>c</w:t>
      </w:r>
      <w:r w:rsidR="0075416C" w:rsidRPr="00E24FDD">
        <w:rPr>
          <w:rFonts w:ascii="Arial" w:hAnsi="Arial" w:cs="Arial"/>
          <w:color w:val="333333"/>
          <w:sz w:val="22"/>
        </w:rPr>
        <w:t>ontractor</w:t>
      </w:r>
      <w:r w:rsidR="00517472" w:rsidRPr="00E24FDD">
        <w:rPr>
          <w:rFonts w:ascii="Arial" w:hAnsi="Arial" w:cs="Arial"/>
          <w:color w:val="333333"/>
          <w:sz w:val="22"/>
        </w:rPr>
        <w:t>s to deliver some or all of the con</w:t>
      </w:r>
      <w:r w:rsidR="00D54073">
        <w:rPr>
          <w:rFonts w:ascii="Arial" w:hAnsi="Arial" w:cs="Arial"/>
          <w:color w:val="333333"/>
          <w:sz w:val="22"/>
        </w:rPr>
        <w:t>tract deliverables (See Section</w:t>
      </w:r>
      <w:r w:rsidR="00517472" w:rsidRPr="00E24FDD">
        <w:rPr>
          <w:rFonts w:ascii="Arial" w:hAnsi="Arial" w:cs="Arial"/>
          <w:color w:val="333333"/>
          <w:sz w:val="22"/>
        </w:rPr>
        <w:t xml:space="preserve"> 1 of the SQ), you should provide the information requested in the SQ in respect of your o</w:t>
      </w:r>
      <w:r w:rsidRPr="00E24FDD">
        <w:rPr>
          <w:rFonts w:ascii="Arial" w:hAnsi="Arial" w:cs="Arial"/>
          <w:color w:val="333333"/>
          <w:sz w:val="22"/>
        </w:rPr>
        <w:t>wn organisation i.e. the prime contractor.</w:t>
      </w:r>
    </w:p>
    <w:p w14:paraId="41150447" w14:textId="7FE1C819" w:rsidR="00517472" w:rsidRDefault="005D0CA7" w:rsidP="001C597E">
      <w:pPr>
        <w:spacing w:after="200"/>
        <w:ind w:right="395"/>
        <w:jc w:val="both"/>
        <w:rPr>
          <w:rFonts w:ascii="Arial" w:hAnsi="Arial" w:cs="Arial"/>
          <w:color w:val="333333"/>
          <w:sz w:val="22"/>
          <w:szCs w:val="22"/>
        </w:rPr>
      </w:pPr>
      <w:r w:rsidRPr="00E24FDD">
        <w:rPr>
          <w:rFonts w:ascii="Arial" w:hAnsi="Arial" w:cs="Arial"/>
          <w:color w:val="333333"/>
          <w:sz w:val="22"/>
        </w:rPr>
        <w:lastRenderedPageBreak/>
        <w:t>The Authority’s</w:t>
      </w:r>
      <w:r w:rsidR="00517472" w:rsidRPr="00E24FDD">
        <w:rPr>
          <w:rFonts w:ascii="Arial" w:hAnsi="Arial" w:cs="Arial"/>
          <w:color w:val="333333"/>
          <w:sz w:val="22"/>
          <w:szCs w:val="22"/>
        </w:rPr>
        <w:t xml:space="preserve"> assessment of </w:t>
      </w:r>
      <w:r w:rsidRPr="00E24FDD">
        <w:rPr>
          <w:rFonts w:ascii="Arial" w:hAnsi="Arial" w:cs="Arial"/>
          <w:color w:val="333333"/>
          <w:sz w:val="22"/>
          <w:szCs w:val="22"/>
        </w:rPr>
        <w:t xml:space="preserve">this section of the SQ </w:t>
      </w:r>
      <w:r w:rsidR="00517472" w:rsidRPr="00E24FDD">
        <w:rPr>
          <w:rFonts w:ascii="Arial" w:hAnsi="Arial" w:cs="Arial"/>
          <w:color w:val="333333"/>
          <w:sz w:val="22"/>
          <w:szCs w:val="22"/>
        </w:rPr>
        <w:t xml:space="preserve">will be an overall assessment of the relevant </w:t>
      </w:r>
      <w:r w:rsidR="00517472" w:rsidRPr="00E24FDD">
        <w:rPr>
          <w:rFonts w:ascii="Arial" w:hAnsi="Arial" w:cs="Arial"/>
          <w:color w:val="333333"/>
          <w:sz w:val="22"/>
        </w:rPr>
        <w:t>parties’</w:t>
      </w:r>
      <w:r w:rsidR="00517472" w:rsidRPr="00E24FDD">
        <w:rPr>
          <w:rFonts w:ascii="Arial" w:hAnsi="Arial" w:cs="Arial"/>
          <w:color w:val="333333"/>
          <w:sz w:val="22"/>
          <w:szCs w:val="22"/>
        </w:rPr>
        <w:t xml:space="preserve"> technical and professional abilities, experience, efficiency and reliability to deliver the requirements and only one overall mark will be awarded for the consortium / bidding model.  Consequently, the disqualification, at </w:t>
      </w:r>
      <w:r w:rsidRPr="00E24FDD">
        <w:rPr>
          <w:rFonts w:ascii="Arial" w:hAnsi="Arial" w:cs="Arial"/>
          <w:color w:val="333333"/>
          <w:sz w:val="22"/>
          <w:szCs w:val="22"/>
        </w:rPr>
        <w:t>any stage, of a</w:t>
      </w:r>
      <w:r w:rsidR="00517472" w:rsidRPr="00E24FDD">
        <w:rPr>
          <w:rFonts w:ascii="Arial" w:hAnsi="Arial" w:cs="Arial"/>
          <w:color w:val="333333"/>
          <w:sz w:val="22"/>
          <w:szCs w:val="22"/>
        </w:rPr>
        <w:t xml:space="preserve"> </w:t>
      </w:r>
      <w:r w:rsidR="005910BC" w:rsidRPr="00E24FDD">
        <w:rPr>
          <w:rFonts w:ascii="Arial" w:hAnsi="Arial" w:cs="Arial"/>
          <w:color w:val="333333"/>
          <w:sz w:val="22"/>
          <w:szCs w:val="22"/>
        </w:rPr>
        <w:t>Contractor</w:t>
      </w:r>
      <w:r w:rsidR="00517472" w:rsidRPr="00E24FDD">
        <w:rPr>
          <w:rFonts w:ascii="Arial" w:hAnsi="Arial" w:cs="Arial"/>
          <w:color w:val="333333"/>
          <w:sz w:val="22"/>
          <w:szCs w:val="22"/>
        </w:rPr>
        <w:t xml:space="preserve"> being part of bidding consortium may result in the disqualification of the consortium’s entire composite SQ response.</w:t>
      </w:r>
      <w:r w:rsidR="00517472" w:rsidRPr="00517472">
        <w:rPr>
          <w:rFonts w:ascii="Arial" w:hAnsi="Arial" w:cs="Arial"/>
          <w:color w:val="333333"/>
          <w:sz w:val="22"/>
          <w:szCs w:val="22"/>
        </w:rPr>
        <w:t xml:space="preserve">   </w:t>
      </w:r>
    </w:p>
    <w:p w14:paraId="693471AB" w14:textId="77777777" w:rsidR="00D97A43" w:rsidRPr="0022225C" w:rsidRDefault="00DE30DC" w:rsidP="00D84763">
      <w:pPr>
        <w:pStyle w:val="Heading2"/>
        <w:spacing w:after="200"/>
      </w:pPr>
      <w:bookmarkStart w:id="25" w:name="_Toc478053275"/>
      <w:bookmarkStart w:id="26" w:name="_Toc479092126"/>
      <w:r>
        <w:t xml:space="preserve">2.4 </w:t>
      </w:r>
      <w:r w:rsidR="0022225C" w:rsidRPr="0022225C">
        <w:t>Evaluation Approach</w:t>
      </w:r>
      <w:bookmarkEnd w:id="25"/>
      <w:bookmarkEnd w:id="26"/>
      <w:r w:rsidR="0022225C" w:rsidRPr="0022225C">
        <w:t xml:space="preserve"> </w:t>
      </w:r>
    </w:p>
    <w:p w14:paraId="4FE36FB8" w14:textId="77777777" w:rsidR="0022225C" w:rsidRPr="0022225C" w:rsidRDefault="0022225C" w:rsidP="001C597E">
      <w:pPr>
        <w:spacing w:after="200"/>
        <w:ind w:right="395"/>
        <w:jc w:val="both"/>
        <w:rPr>
          <w:rFonts w:ascii="Arial" w:hAnsi="Arial" w:cs="Arial"/>
          <w:color w:val="333333"/>
          <w:sz w:val="22"/>
          <w:szCs w:val="22"/>
        </w:rPr>
      </w:pPr>
      <w:r w:rsidRPr="00030437">
        <w:rPr>
          <w:rFonts w:ascii="Arial" w:hAnsi="Arial" w:cs="Arial"/>
          <w:color w:val="333333"/>
          <w:sz w:val="22"/>
        </w:rPr>
        <w:t>Responses</w:t>
      </w:r>
      <w:r w:rsidRPr="0022225C">
        <w:rPr>
          <w:rFonts w:ascii="Arial" w:hAnsi="Arial" w:cs="Arial"/>
          <w:color w:val="333333"/>
          <w:sz w:val="22"/>
          <w:szCs w:val="22"/>
        </w:rPr>
        <w:t xml:space="preserve"> to the SQ will be evaluated in accordance with the procedu</w:t>
      </w:r>
      <w:r w:rsidR="00F41BE3">
        <w:rPr>
          <w:rFonts w:ascii="Arial" w:hAnsi="Arial" w:cs="Arial"/>
          <w:color w:val="333333"/>
          <w:sz w:val="22"/>
          <w:szCs w:val="22"/>
        </w:rPr>
        <w:t xml:space="preserve">res set out below.  The </w:t>
      </w:r>
      <w:r w:rsidRPr="0022225C">
        <w:rPr>
          <w:rFonts w:ascii="Arial" w:hAnsi="Arial" w:cs="Arial"/>
          <w:color w:val="333333"/>
          <w:sz w:val="22"/>
          <w:szCs w:val="22"/>
        </w:rPr>
        <w:t>evaluation methodology for the technical capability questions is s</w:t>
      </w:r>
      <w:r w:rsidR="00F41BE3">
        <w:rPr>
          <w:rFonts w:ascii="Arial" w:hAnsi="Arial" w:cs="Arial"/>
          <w:color w:val="333333"/>
          <w:sz w:val="22"/>
          <w:szCs w:val="22"/>
        </w:rPr>
        <w:t xml:space="preserve">et out in the table within this section. </w:t>
      </w:r>
    </w:p>
    <w:p w14:paraId="6341BCC2" w14:textId="02C732EB" w:rsidR="0022225C" w:rsidRPr="0022225C" w:rsidRDefault="0022225C" w:rsidP="001C597E">
      <w:pPr>
        <w:spacing w:after="200"/>
        <w:ind w:right="395"/>
        <w:jc w:val="both"/>
        <w:rPr>
          <w:rFonts w:ascii="Arial" w:hAnsi="Arial" w:cs="Arial"/>
          <w:color w:val="333333"/>
          <w:sz w:val="22"/>
          <w:szCs w:val="22"/>
        </w:rPr>
      </w:pPr>
      <w:r w:rsidRPr="0022225C">
        <w:rPr>
          <w:rFonts w:ascii="Arial" w:hAnsi="Arial" w:cs="Arial"/>
          <w:color w:val="333333"/>
          <w:sz w:val="22"/>
          <w:szCs w:val="22"/>
        </w:rPr>
        <w:t xml:space="preserve">On receipt of the returned SQs, each SQ will be checked for completeness and compliance. </w:t>
      </w:r>
      <w:r w:rsidR="005910BC">
        <w:rPr>
          <w:rFonts w:ascii="Arial" w:hAnsi="Arial" w:cs="Arial"/>
          <w:color w:val="333333"/>
          <w:sz w:val="22"/>
          <w:szCs w:val="22"/>
        </w:rPr>
        <w:t>Contractor</w:t>
      </w:r>
      <w:r w:rsidRPr="0022225C">
        <w:rPr>
          <w:rFonts w:ascii="Arial" w:hAnsi="Arial" w:cs="Arial"/>
          <w:color w:val="333333"/>
          <w:sz w:val="22"/>
          <w:szCs w:val="22"/>
        </w:rPr>
        <w:t xml:space="preserve">s must not provide any additional information to that </w:t>
      </w:r>
      <w:r w:rsidRPr="001C597E">
        <w:rPr>
          <w:rFonts w:ascii="Arial" w:hAnsi="Arial" w:cs="Arial"/>
          <w:color w:val="333333"/>
          <w:sz w:val="22"/>
        </w:rPr>
        <w:t>specifically</w:t>
      </w:r>
      <w:r w:rsidRPr="0022225C">
        <w:rPr>
          <w:rFonts w:ascii="Arial" w:hAnsi="Arial" w:cs="Arial"/>
          <w:color w:val="333333"/>
          <w:sz w:val="22"/>
          <w:szCs w:val="22"/>
        </w:rPr>
        <w:t xml:space="preserve"> </w:t>
      </w:r>
      <w:r w:rsidRPr="00030437">
        <w:rPr>
          <w:rFonts w:ascii="Arial" w:hAnsi="Arial" w:cs="Arial"/>
          <w:color w:val="333333"/>
          <w:sz w:val="22"/>
        </w:rPr>
        <w:t>requested</w:t>
      </w:r>
      <w:r w:rsidRPr="0022225C">
        <w:rPr>
          <w:rFonts w:ascii="Arial" w:hAnsi="Arial" w:cs="Arial"/>
          <w:color w:val="333333"/>
          <w:sz w:val="22"/>
          <w:szCs w:val="22"/>
        </w:rPr>
        <w:t xml:space="preserve"> in this SQ. Any additional informati</w:t>
      </w:r>
      <w:r w:rsidR="005D0CA7">
        <w:rPr>
          <w:rFonts w:ascii="Arial" w:hAnsi="Arial" w:cs="Arial"/>
          <w:color w:val="333333"/>
          <w:sz w:val="22"/>
          <w:szCs w:val="22"/>
        </w:rPr>
        <w:t>on which has not been requested</w:t>
      </w:r>
      <w:r w:rsidRPr="0022225C">
        <w:rPr>
          <w:rFonts w:ascii="Arial" w:hAnsi="Arial" w:cs="Arial"/>
          <w:color w:val="333333"/>
          <w:sz w:val="22"/>
          <w:szCs w:val="22"/>
        </w:rPr>
        <w:t xml:space="preserve"> and any information which exceeds the designated word limit, will not be considered. Thereafter, each SQ will be evaluated in accordance with the scori</w:t>
      </w:r>
      <w:r w:rsidR="00E24FDD">
        <w:rPr>
          <w:rFonts w:ascii="Arial" w:hAnsi="Arial" w:cs="Arial"/>
          <w:color w:val="333333"/>
          <w:sz w:val="22"/>
          <w:szCs w:val="22"/>
        </w:rPr>
        <w:t xml:space="preserve">ng and weightings set out within this section. </w:t>
      </w:r>
      <w:r w:rsidRPr="0022225C">
        <w:rPr>
          <w:rFonts w:ascii="Arial" w:hAnsi="Arial" w:cs="Arial"/>
          <w:color w:val="333333"/>
          <w:sz w:val="22"/>
          <w:szCs w:val="22"/>
        </w:rPr>
        <w:t xml:space="preserve">  </w:t>
      </w:r>
    </w:p>
    <w:p w14:paraId="6BF3534A" w14:textId="5538A506" w:rsidR="0022225C" w:rsidRPr="00030437" w:rsidRDefault="0022225C" w:rsidP="001C597E">
      <w:pPr>
        <w:spacing w:after="200"/>
        <w:ind w:right="395"/>
        <w:jc w:val="both"/>
        <w:rPr>
          <w:rFonts w:ascii="Arial" w:hAnsi="Arial" w:cs="Arial"/>
          <w:color w:val="333333"/>
          <w:sz w:val="22"/>
        </w:rPr>
      </w:pPr>
      <w:r w:rsidRPr="0022225C">
        <w:rPr>
          <w:rFonts w:ascii="Arial" w:hAnsi="Arial" w:cs="Arial"/>
          <w:color w:val="333333"/>
          <w:sz w:val="22"/>
          <w:szCs w:val="22"/>
        </w:rPr>
        <w:t xml:space="preserve">Each </w:t>
      </w:r>
      <w:r w:rsidRPr="00030437">
        <w:rPr>
          <w:rFonts w:ascii="Arial" w:hAnsi="Arial" w:cs="Arial"/>
          <w:color w:val="333333"/>
          <w:sz w:val="22"/>
        </w:rPr>
        <w:t>SQ</w:t>
      </w:r>
      <w:r w:rsidRPr="0022225C">
        <w:rPr>
          <w:rFonts w:ascii="Arial" w:hAnsi="Arial" w:cs="Arial"/>
          <w:color w:val="333333"/>
          <w:sz w:val="22"/>
          <w:szCs w:val="22"/>
        </w:rPr>
        <w:t xml:space="preserve"> response will be assessed (or where relevant the composite SQ response including the individual SQ responses forming part of a single bidding model will be </w:t>
      </w:r>
      <w:r w:rsidRPr="001C597E">
        <w:rPr>
          <w:rFonts w:ascii="Arial" w:hAnsi="Arial" w:cs="Arial"/>
          <w:color w:val="333333"/>
          <w:sz w:val="22"/>
        </w:rPr>
        <w:t>assessed</w:t>
      </w:r>
      <w:r w:rsidRPr="0022225C">
        <w:rPr>
          <w:rFonts w:ascii="Arial" w:hAnsi="Arial" w:cs="Arial"/>
          <w:color w:val="333333"/>
          <w:sz w:val="22"/>
          <w:szCs w:val="22"/>
        </w:rPr>
        <w:t>) in accordance with the stages detailed</w:t>
      </w:r>
      <w:r w:rsidR="00F41BE3">
        <w:rPr>
          <w:rFonts w:ascii="Arial" w:hAnsi="Arial" w:cs="Arial"/>
          <w:color w:val="333333"/>
          <w:sz w:val="22"/>
          <w:szCs w:val="22"/>
        </w:rPr>
        <w:t xml:space="preserve"> below.  </w:t>
      </w:r>
      <w:r w:rsidR="005D0CA7">
        <w:rPr>
          <w:rFonts w:ascii="Arial" w:hAnsi="Arial" w:cs="Arial"/>
          <w:color w:val="333333"/>
          <w:sz w:val="22"/>
          <w:szCs w:val="22"/>
        </w:rPr>
        <w:t>The Authority</w:t>
      </w:r>
      <w:r w:rsidRPr="0022225C">
        <w:rPr>
          <w:rFonts w:ascii="Arial" w:hAnsi="Arial" w:cs="Arial"/>
          <w:color w:val="333333"/>
          <w:sz w:val="22"/>
          <w:szCs w:val="22"/>
        </w:rPr>
        <w:t xml:space="preserve"> may decide to undertake these assessment stages in any order or to undertake one or more </w:t>
      </w:r>
      <w:r w:rsidRPr="00030437">
        <w:rPr>
          <w:rFonts w:ascii="Arial" w:hAnsi="Arial" w:cs="Arial"/>
          <w:color w:val="333333"/>
          <w:sz w:val="22"/>
        </w:rPr>
        <w:t xml:space="preserve">stages concurrently.   </w:t>
      </w:r>
    </w:p>
    <w:p w14:paraId="70CF1E8A" w14:textId="77777777" w:rsidR="0022225C" w:rsidRPr="0022225C" w:rsidRDefault="0022225C" w:rsidP="001C597E">
      <w:pPr>
        <w:spacing w:after="200"/>
        <w:ind w:right="395"/>
        <w:jc w:val="both"/>
        <w:rPr>
          <w:rFonts w:ascii="Arial" w:hAnsi="Arial" w:cs="Arial"/>
          <w:color w:val="333333"/>
          <w:sz w:val="22"/>
          <w:szCs w:val="22"/>
        </w:rPr>
      </w:pPr>
      <w:r w:rsidRPr="0022225C">
        <w:rPr>
          <w:rFonts w:ascii="Arial" w:hAnsi="Arial" w:cs="Arial"/>
          <w:color w:val="333333"/>
          <w:sz w:val="22"/>
          <w:szCs w:val="22"/>
        </w:rPr>
        <w:t xml:space="preserve">The </w:t>
      </w:r>
      <w:r w:rsidRPr="001C597E">
        <w:rPr>
          <w:rFonts w:ascii="Arial" w:hAnsi="Arial" w:cs="Arial"/>
          <w:color w:val="333333"/>
          <w:sz w:val="22"/>
        </w:rPr>
        <w:t>five</w:t>
      </w:r>
      <w:r w:rsidRPr="0022225C">
        <w:rPr>
          <w:rFonts w:ascii="Arial" w:hAnsi="Arial" w:cs="Arial"/>
          <w:color w:val="333333"/>
          <w:sz w:val="22"/>
          <w:szCs w:val="22"/>
        </w:rPr>
        <w:t xml:space="preserve"> (5) stages of the evaluation approach are described below and further guidance on the evaluation methodology for the assessment for each section of the SQ </w:t>
      </w:r>
      <w:r w:rsidR="00F41BE3">
        <w:rPr>
          <w:rFonts w:ascii="Arial" w:hAnsi="Arial" w:cs="Arial"/>
          <w:color w:val="333333"/>
          <w:sz w:val="22"/>
          <w:szCs w:val="22"/>
        </w:rPr>
        <w:t>is included below.</w:t>
      </w:r>
    </w:p>
    <w:p w14:paraId="500625FE" w14:textId="77777777" w:rsidR="0022225C" w:rsidRPr="000B0DE1" w:rsidRDefault="00DE30DC" w:rsidP="00D84763">
      <w:pPr>
        <w:pStyle w:val="Heading3"/>
        <w:keepNext/>
        <w:spacing w:after="200" w:line="240" w:lineRule="auto"/>
      </w:pPr>
      <w:bookmarkStart w:id="27" w:name="_Toc478053276"/>
      <w:bookmarkStart w:id="28" w:name="_Toc479092127"/>
      <w:r w:rsidRPr="000B0DE1">
        <w:t xml:space="preserve">2.4.1 </w:t>
      </w:r>
      <w:r w:rsidR="0022225C" w:rsidRPr="000B0DE1">
        <w:t>Stage 1: Compliance check</w:t>
      </w:r>
      <w:bookmarkEnd w:id="27"/>
      <w:bookmarkEnd w:id="28"/>
      <w:r w:rsidR="0022225C" w:rsidRPr="000B0DE1">
        <w:t xml:space="preserve"> </w:t>
      </w:r>
    </w:p>
    <w:p w14:paraId="16EC7052" w14:textId="77777777" w:rsidR="005C7DD3" w:rsidRPr="00030437" w:rsidRDefault="0022225C" w:rsidP="001C597E">
      <w:pPr>
        <w:spacing w:after="200"/>
        <w:ind w:right="395"/>
        <w:jc w:val="both"/>
        <w:rPr>
          <w:rFonts w:ascii="Arial" w:hAnsi="Arial" w:cs="Arial"/>
          <w:color w:val="333333"/>
          <w:sz w:val="22"/>
        </w:rPr>
      </w:pPr>
      <w:r w:rsidRPr="0022225C">
        <w:rPr>
          <w:rFonts w:ascii="Arial" w:hAnsi="Arial" w:cs="Arial"/>
          <w:color w:val="333333"/>
          <w:sz w:val="22"/>
          <w:szCs w:val="22"/>
        </w:rPr>
        <w:t xml:space="preserve">SQ responses will be checked for compliance to ensure that they have been </w:t>
      </w:r>
      <w:r w:rsidRPr="001C597E">
        <w:rPr>
          <w:rFonts w:ascii="Arial" w:hAnsi="Arial" w:cs="Arial"/>
          <w:color w:val="333333"/>
          <w:sz w:val="22"/>
        </w:rPr>
        <w:t xml:space="preserve">completed </w:t>
      </w:r>
      <w:r w:rsidRPr="00030437">
        <w:rPr>
          <w:rFonts w:ascii="Arial" w:hAnsi="Arial" w:cs="Arial"/>
          <w:color w:val="333333"/>
          <w:sz w:val="22"/>
        </w:rPr>
        <w:t>correctly and all requested information and/or documentation has been provided.  Subject to the principles of equal treatment and transparency, the Authority reserves the right to:</w:t>
      </w:r>
    </w:p>
    <w:p w14:paraId="079DB49D" w14:textId="77777777" w:rsidR="0022225C" w:rsidRPr="00030437" w:rsidRDefault="0022225C" w:rsidP="001C597E">
      <w:pPr>
        <w:spacing w:after="200"/>
        <w:ind w:right="395"/>
        <w:jc w:val="both"/>
        <w:rPr>
          <w:rFonts w:ascii="Arial" w:hAnsi="Arial" w:cs="Arial"/>
          <w:color w:val="333333"/>
          <w:sz w:val="22"/>
        </w:rPr>
      </w:pPr>
      <w:r w:rsidRPr="00030437">
        <w:rPr>
          <w:rFonts w:ascii="Arial" w:hAnsi="Arial" w:cs="Arial"/>
          <w:color w:val="333333"/>
          <w:sz w:val="22"/>
        </w:rPr>
        <w:t>Reject a SQ response as non-compliant if it has not been correctly completed in the format requested and / or if it contains omissions and / or where full and accurate information or documents have not been provided; or</w:t>
      </w:r>
    </w:p>
    <w:p w14:paraId="48268EB3" w14:textId="32F3672D" w:rsidR="0022225C" w:rsidRPr="001C597E" w:rsidRDefault="005D0CA7" w:rsidP="001C597E">
      <w:pPr>
        <w:spacing w:after="200"/>
        <w:ind w:right="395"/>
        <w:jc w:val="both"/>
        <w:rPr>
          <w:rFonts w:ascii="Arial" w:hAnsi="Arial" w:cs="Arial"/>
          <w:color w:val="333333"/>
          <w:sz w:val="22"/>
        </w:rPr>
      </w:pPr>
      <w:r>
        <w:rPr>
          <w:rFonts w:ascii="Arial" w:hAnsi="Arial" w:cs="Arial"/>
          <w:color w:val="333333"/>
          <w:sz w:val="22"/>
        </w:rPr>
        <w:t>Request that a</w:t>
      </w:r>
      <w:r w:rsidR="0022225C" w:rsidRPr="00030437">
        <w:rPr>
          <w:rFonts w:ascii="Arial" w:hAnsi="Arial" w:cs="Arial"/>
          <w:color w:val="333333"/>
          <w:sz w:val="22"/>
        </w:rPr>
        <w:t xml:space="preserve"> </w:t>
      </w:r>
      <w:r w:rsidR="005910BC">
        <w:rPr>
          <w:rFonts w:ascii="Arial" w:hAnsi="Arial" w:cs="Arial"/>
          <w:color w:val="333333"/>
          <w:sz w:val="22"/>
        </w:rPr>
        <w:t>Contractor</w:t>
      </w:r>
      <w:r w:rsidR="005F5F67">
        <w:rPr>
          <w:rFonts w:ascii="Arial" w:hAnsi="Arial" w:cs="Arial"/>
          <w:color w:val="333333"/>
          <w:sz w:val="22"/>
        </w:rPr>
        <w:t xml:space="preserve"> submit</w:t>
      </w:r>
      <w:r w:rsidR="0022225C" w:rsidRPr="00030437">
        <w:rPr>
          <w:rFonts w:ascii="Arial" w:hAnsi="Arial" w:cs="Arial"/>
          <w:color w:val="333333"/>
          <w:sz w:val="22"/>
        </w:rPr>
        <w:t>, supplements, clarifies or completes the relevant information or documentation in its SQ response within a specified time limit.  Failure to provide</w:t>
      </w:r>
      <w:r w:rsidR="0022225C" w:rsidRPr="001C597E">
        <w:rPr>
          <w:rFonts w:ascii="Arial" w:hAnsi="Arial" w:cs="Arial"/>
          <w:color w:val="333333"/>
          <w:sz w:val="22"/>
        </w:rPr>
        <w:t xml:space="preserve"> a full and accurate response to this request and/or failure to respond within the time limit specified by the Authority may result in the rejection of the relevant SQ response.</w:t>
      </w:r>
    </w:p>
    <w:p w14:paraId="0A3D548E" w14:textId="4818C8C4" w:rsidR="0022225C" w:rsidRDefault="0022225C" w:rsidP="001C597E">
      <w:pPr>
        <w:spacing w:after="200"/>
        <w:ind w:right="395"/>
        <w:jc w:val="both"/>
        <w:rPr>
          <w:rFonts w:ascii="Arial" w:hAnsi="Arial" w:cs="Arial"/>
          <w:color w:val="333333"/>
          <w:sz w:val="22"/>
          <w:szCs w:val="22"/>
        </w:rPr>
      </w:pPr>
      <w:r w:rsidRPr="001C597E">
        <w:rPr>
          <w:rFonts w:ascii="Arial" w:hAnsi="Arial" w:cs="Arial"/>
          <w:color w:val="333333"/>
          <w:sz w:val="22"/>
        </w:rPr>
        <w:t>If a</w:t>
      </w:r>
      <w:r w:rsidR="005D0CA7">
        <w:rPr>
          <w:rFonts w:ascii="Arial" w:hAnsi="Arial" w:cs="Arial"/>
          <w:color w:val="333333"/>
          <w:sz w:val="22"/>
        </w:rPr>
        <w:t xml:space="preserve"> Contractor</w:t>
      </w:r>
      <w:r w:rsidRPr="001C597E">
        <w:rPr>
          <w:rFonts w:ascii="Arial" w:hAnsi="Arial" w:cs="Arial"/>
          <w:color w:val="333333"/>
          <w:sz w:val="22"/>
        </w:rPr>
        <w:t>’s</w:t>
      </w:r>
      <w:r w:rsidRPr="0022225C">
        <w:rPr>
          <w:rFonts w:ascii="Arial" w:hAnsi="Arial" w:cs="Arial"/>
          <w:color w:val="333333"/>
          <w:sz w:val="22"/>
          <w:szCs w:val="22"/>
        </w:rPr>
        <w:t xml:space="preserve"> SQ response is rejected at this point the </w:t>
      </w:r>
      <w:r w:rsidR="0002662D">
        <w:rPr>
          <w:rFonts w:ascii="Arial" w:hAnsi="Arial" w:cs="Arial"/>
          <w:color w:val="333333"/>
          <w:sz w:val="22"/>
          <w:szCs w:val="22"/>
        </w:rPr>
        <w:t>Contractor</w:t>
      </w:r>
      <w:r w:rsidRPr="0022225C">
        <w:rPr>
          <w:rFonts w:ascii="Arial" w:hAnsi="Arial" w:cs="Arial"/>
          <w:color w:val="333333"/>
          <w:sz w:val="22"/>
          <w:szCs w:val="22"/>
        </w:rPr>
        <w:t xml:space="preserve"> will be disqualified</w:t>
      </w:r>
      <w:r>
        <w:rPr>
          <w:rFonts w:ascii="Arial" w:hAnsi="Arial" w:cs="Arial"/>
          <w:color w:val="333333"/>
          <w:sz w:val="22"/>
          <w:szCs w:val="22"/>
        </w:rPr>
        <w:t xml:space="preserve"> f</w:t>
      </w:r>
      <w:r w:rsidRPr="0022225C">
        <w:rPr>
          <w:rFonts w:ascii="Arial" w:hAnsi="Arial" w:cs="Arial"/>
          <w:color w:val="333333"/>
          <w:sz w:val="22"/>
          <w:szCs w:val="22"/>
        </w:rPr>
        <w:t>rom the procurement.</w:t>
      </w:r>
    </w:p>
    <w:p w14:paraId="7CD7915F" w14:textId="77777777" w:rsidR="0022225C" w:rsidRDefault="00DE30DC" w:rsidP="00D84763">
      <w:pPr>
        <w:pStyle w:val="Heading3"/>
        <w:keepNext/>
        <w:spacing w:after="200" w:line="240" w:lineRule="auto"/>
      </w:pPr>
      <w:bookmarkStart w:id="29" w:name="_Toc478053277"/>
      <w:bookmarkStart w:id="30" w:name="_Toc479092128"/>
      <w:r w:rsidRPr="000B0DE1">
        <w:lastRenderedPageBreak/>
        <w:t xml:space="preserve">2.4.2 </w:t>
      </w:r>
      <w:r w:rsidR="0022225C" w:rsidRPr="000B0DE1">
        <w:t>Stage 2: Grounds for exclusion: Stage 2A (Mandatory grounds for exclusion (Sections 2.1 and 2.2 of the SQ))</w:t>
      </w:r>
      <w:bookmarkEnd w:id="29"/>
      <w:bookmarkEnd w:id="30"/>
    </w:p>
    <w:p w14:paraId="47403C14" w14:textId="77777777" w:rsidR="003E3C33" w:rsidRDefault="005D0CA7" w:rsidP="001C597E">
      <w:pPr>
        <w:spacing w:after="200"/>
        <w:ind w:right="395"/>
        <w:jc w:val="both"/>
        <w:rPr>
          <w:rFonts w:ascii="Arial" w:hAnsi="Arial" w:cs="Arial"/>
          <w:color w:val="333333"/>
          <w:sz w:val="22"/>
          <w:szCs w:val="22"/>
        </w:rPr>
      </w:pPr>
      <w:r>
        <w:rPr>
          <w:rFonts w:ascii="Arial" w:hAnsi="Arial" w:cs="Arial"/>
          <w:color w:val="333333"/>
          <w:sz w:val="22"/>
          <w:szCs w:val="22"/>
        </w:rPr>
        <w:t>This is a pass/</w:t>
      </w:r>
      <w:r w:rsidR="0022225C" w:rsidRPr="0022225C">
        <w:rPr>
          <w:rFonts w:ascii="Arial" w:hAnsi="Arial" w:cs="Arial"/>
          <w:color w:val="333333"/>
          <w:sz w:val="22"/>
          <w:szCs w:val="22"/>
        </w:rPr>
        <w:t xml:space="preserve">fail assessment.  The </w:t>
      </w:r>
      <w:r w:rsidR="005910BC">
        <w:rPr>
          <w:rFonts w:ascii="Arial" w:hAnsi="Arial" w:cs="Arial"/>
          <w:color w:val="333333"/>
          <w:sz w:val="22"/>
          <w:szCs w:val="22"/>
        </w:rPr>
        <w:t>Contractor</w:t>
      </w:r>
      <w:r w:rsidR="0022225C" w:rsidRPr="0022225C">
        <w:rPr>
          <w:rFonts w:ascii="Arial" w:hAnsi="Arial" w:cs="Arial"/>
          <w:color w:val="333333"/>
          <w:sz w:val="22"/>
          <w:szCs w:val="22"/>
        </w:rPr>
        <w:t xml:space="preserve">’s response to Sections 2.1 and 2.2 of the SQ will be reviewed to confirm that the </w:t>
      </w:r>
      <w:r w:rsidR="005910BC">
        <w:rPr>
          <w:rFonts w:ascii="Arial" w:hAnsi="Arial" w:cs="Arial"/>
          <w:color w:val="333333"/>
          <w:sz w:val="22"/>
          <w:szCs w:val="22"/>
        </w:rPr>
        <w:t>Contractor</w:t>
      </w:r>
      <w:r w:rsidR="0022225C" w:rsidRPr="0022225C">
        <w:rPr>
          <w:rFonts w:ascii="Arial" w:hAnsi="Arial" w:cs="Arial"/>
          <w:color w:val="333333"/>
          <w:sz w:val="22"/>
          <w:szCs w:val="22"/>
        </w:rPr>
        <w:t xml:space="preserve"> does not fall within any of the</w:t>
      </w:r>
      <w:r w:rsidR="0022225C">
        <w:rPr>
          <w:rFonts w:ascii="Arial" w:hAnsi="Arial" w:cs="Arial"/>
          <w:color w:val="333333"/>
          <w:sz w:val="22"/>
          <w:szCs w:val="22"/>
        </w:rPr>
        <w:t xml:space="preserve"> </w:t>
      </w:r>
      <w:r w:rsidR="0022225C" w:rsidRPr="001C597E">
        <w:rPr>
          <w:rFonts w:ascii="Arial" w:hAnsi="Arial" w:cs="Arial"/>
          <w:color w:val="333333"/>
          <w:sz w:val="22"/>
        </w:rPr>
        <w:t>mandatory</w:t>
      </w:r>
      <w:r w:rsidR="0022225C" w:rsidRPr="0022225C">
        <w:rPr>
          <w:rFonts w:ascii="Arial" w:hAnsi="Arial" w:cs="Arial"/>
          <w:color w:val="333333"/>
          <w:sz w:val="22"/>
          <w:szCs w:val="22"/>
        </w:rPr>
        <w:t xml:space="preserve"> </w:t>
      </w:r>
      <w:r w:rsidR="0022225C" w:rsidRPr="006D6A48">
        <w:rPr>
          <w:rFonts w:ascii="Arial" w:hAnsi="Arial" w:cs="Arial"/>
          <w:color w:val="333333"/>
          <w:sz w:val="22"/>
          <w:szCs w:val="22"/>
        </w:rPr>
        <w:t>grounds for exclusion from the procurement</w:t>
      </w:r>
      <w:r w:rsidR="00D54073">
        <w:rPr>
          <w:rFonts w:ascii="Arial" w:hAnsi="Arial" w:cs="Arial"/>
          <w:color w:val="333333"/>
          <w:sz w:val="22"/>
          <w:szCs w:val="22"/>
        </w:rPr>
        <w:t xml:space="preserve">. </w:t>
      </w:r>
    </w:p>
    <w:p w14:paraId="391A609D" w14:textId="77777777" w:rsidR="003E3C33" w:rsidRDefault="00B421EA" w:rsidP="001C597E">
      <w:pPr>
        <w:spacing w:after="200"/>
        <w:ind w:right="395"/>
        <w:jc w:val="both"/>
        <w:rPr>
          <w:rFonts w:ascii="Arial" w:hAnsi="Arial" w:cs="Arial"/>
          <w:color w:val="333333"/>
          <w:sz w:val="22"/>
          <w:szCs w:val="22"/>
        </w:rPr>
      </w:pPr>
      <w:r>
        <w:rPr>
          <w:rFonts w:ascii="Arial" w:hAnsi="Arial" w:cs="Arial"/>
          <w:color w:val="333333"/>
          <w:sz w:val="22"/>
          <w:szCs w:val="22"/>
        </w:rPr>
        <w:t>You</w:t>
      </w:r>
      <w:r w:rsidR="00D54073">
        <w:rPr>
          <w:rFonts w:ascii="Arial" w:hAnsi="Arial" w:cs="Arial"/>
          <w:color w:val="333333"/>
          <w:sz w:val="22"/>
          <w:szCs w:val="22"/>
        </w:rPr>
        <w:t xml:space="preserve"> will obtain a Pass if you correctly answer the question and provide information. You Fail if you meet any of the cr</w:t>
      </w:r>
      <w:r w:rsidR="003E3C33">
        <w:rPr>
          <w:rFonts w:ascii="Arial" w:hAnsi="Arial" w:cs="Arial"/>
          <w:color w:val="333333"/>
          <w:sz w:val="22"/>
          <w:szCs w:val="22"/>
        </w:rPr>
        <w:t>iteria for exclusion in Annex A.</w:t>
      </w:r>
      <w:r w:rsidR="005D0CA7" w:rsidRPr="006D6A48">
        <w:rPr>
          <w:rFonts w:ascii="Arial" w:hAnsi="Arial" w:cs="Arial"/>
          <w:color w:val="333333"/>
          <w:sz w:val="22"/>
          <w:szCs w:val="22"/>
        </w:rPr>
        <w:t xml:space="preserve"> </w:t>
      </w:r>
    </w:p>
    <w:p w14:paraId="6E78ED77" w14:textId="77777777" w:rsidR="003E28CB" w:rsidRDefault="003E28CB" w:rsidP="003E28CB">
      <w:pPr>
        <w:spacing w:after="200"/>
        <w:ind w:right="395"/>
        <w:jc w:val="both"/>
        <w:rPr>
          <w:rFonts w:ascii="Arial" w:hAnsi="Arial" w:cs="Arial"/>
          <w:sz w:val="22"/>
          <w:szCs w:val="22"/>
        </w:rPr>
      </w:pPr>
      <w:bookmarkStart w:id="31" w:name="_Toc478053278"/>
      <w:r w:rsidRPr="00664298">
        <w:rPr>
          <w:rFonts w:ascii="Arial" w:hAnsi="Arial" w:cs="Arial"/>
          <w:sz w:val="22"/>
          <w:szCs w:val="22"/>
        </w:rPr>
        <w:t>Failing any part of this section may result, at the Authority’s discretion, failing you from this procurement process. The Authority may ask, at any time, you for further details in relation to any of your responses to the SQ, or otherwise</w:t>
      </w:r>
      <w:r>
        <w:rPr>
          <w:rFonts w:ascii="Arial" w:hAnsi="Arial" w:cs="Arial"/>
          <w:sz w:val="22"/>
          <w:szCs w:val="22"/>
        </w:rPr>
        <w:t>.</w:t>
      </w:r>
    </w:p>
    <w:p w14:paraId="52A0DC49" w14:textId="167AC7AE" w:rsidR="0022225C" w:rsidRPr="006D6A48" w:rsidRDefault="00DE30DC" w:rsidP="00D84763">
      <w:pPr>
        <w:pStyle w:val="Heading3"/>
        <w:keepNext/>
        <w:spacing w:after="200" w:line="240" w:lineRule="auto"/>
      </w:pPr>
      <w:bookmarkStart w:id="32" w:name="_Toc479092129"/>
      <w:r w:rsidRPr="006D6A48">
        <w:t xml:space="preserve">2.4.3 </w:t>
      </w:r>
      <w:r w:rsidR="0022225C" w:rsidRPr="006D6A48">
        <w:t xml:space="preserve">Stage 2: Grounds for exclusion: Stage </w:t>
      </w:r>
      <w:r w:rsidR="00E4369F" w:rsidRPr="006D6A48">
        <w:t>2B:</w:t>
      </w:r>
      <w:r w:rsidR="0022225C" w:rsidRPr="006D6A48">
        <w:t xml:space="preserve"> Discretionary grounds for </w:t>
      </w:r>
      <w:r w:rsidR="00E4369F" w:rsidRPr="006D6A48">
        <w:t>exclusion (</w:t>
      </w:r>
      <w:r w:rsidR="00E24FDD" w:rsidRPr="006D6A48">
        <w:t>Part 1 – Section 3</w:t>
      </w:r>
      <w:r w:rsidR="0022225C" w:rsidRPr="006D6A48">
        <w:t xml:space="preserve"> of the SQ)</w:t>
      </w:r>
      <w:bookmarkEnd w:id="31"/>
      <w:bookmarkEnd w:id="32"/>
    </w:p>
    <w:p w14:paraId="12676374" w14:textId="77777777" w:rsidR="003E3C33" w:rsidRDefault="005D0CA7" w:rsidP="001C597E">
      <w:pPr>
        <w:spacing w:after="200"/>
        <w:ind w:right="395"/>
        <w:jc w:val="both"/>
        <w:rPr>
          <w:rFonts w:ascii="Arial" w:hAnsi="Arial" w:cs="Arial"/>
          <w:sz w:val="22"/>
          <w:szCs w:val="22"/>
        </w:rPr>
      </w:pPr>
      <w:r w:rsidRPr="006D6A48">
        <w:rPr>
          <w:rFonts w:ascii="Arial" w:hAnsi="Arial" w:cs="Arial"/>
          <w:sz w:val="22"/>
          <w:szCs w:val="22"/>
        </w:rPr>
        <w:t>This is a pass/</w:t>
      </w:r>
      <w:r w:rsidR="0022225C" w:rsidRPr="006D6A48">
        <w:rPr>
          <w:rFonts w:ascii="Arial" w:hAnsi="Arial" w:cs="Arial"/>
          <w:sz w:val="22"/>
          <w:szCs w:val="22"/>
        </w:rPr>
        <w:t xml:space="preserve">fail assessment.  The </w:t>
      </w:r>
      <w:r w:rsidR="005910BC" w:rsidRPr="006D6A48">
        <w:rPr>
          <w:rFonts w:ascii="Arial" w:hAnsi="Arial" w:cs="Arial"/>
          <w:sz w:val="22"/>
          <w:szCs w:val="22"/>
        </w:rPr>
        <w:t>Contractor</w:t>
      </w:r>
      <w:r w:rsidR="0022225C" w:rsidRPr="006D6A48">
        <w:rPr>
          <w:rFonts w:ascii="Arial" w:hAnsi="Arial" w:cs="Arial"/>
          <w:sz w:val="22"/>
          <w:szCs w:val="22"/>
        </w:rPr>
        <w:t xml:space="preserve">’s response to Section 3.1 of the SQ will be </w:t>
      </w:r>
      <w:r w:rsidR="0022225C" w:rsidRPr="006D6A48">
        <w:rPr>
          <w:rFonts w:ascii="Arial" w:hAnsi="Arial" w:cs="Arial"/>
          <w:color w:val="333333"/>
          <w:sz w:val="22"/>
        </w:rPr>
        <w:t>reviewed</w:t>
      </w:r>
      <w:r w:rsidR="0022225C" w:rsidRPr="006D6A48">
        <w:rPr>
          <w:rFonts w:ascii="Arial" w:hAnsi="Arial" w:cs="Arial"/>
          <w:sz w:val="22"/>
          <w:szCs w:val="22"/>
        </w:rPr>
        <w:t xml:space="preserve"> to confirm whether the </w:t>
      </w:r>
      <w:r w:rsidR="005910BC" w:rsidRPr="006D6A48">
        <w:rPr>
          <w:rFonts w:ascii="Arial" w:hAnsi="Arial" w:cs="Arial"/>
          <w:sz w:val="22"/>
          <w:szCs w:val="22"/>
        </w:rPr>
        <w:t>Contractor</w:t>
      </w:r>
      <w:r w:rsidR="0022225C" w:rsidRPr="006D6A48">
        <w:rPr>
          <w:rFonts w:ascii="Arial" w:hAnsi="Arial" w:cs="Arial"/>
          <w:sz w:val="22"/>
          <w:szCs w:val="22"/>
        </w:rPr>
        <w:t xml:space="preserve"> falls within any of the discretionary grounds for exclusion from the procurement</w:t>
      </w:r>
      <w:r w:rsidR="003E3C33">
        <w:rPr>
          <w:rFonts w:ascii="Arial" w:hAnsi="Arial" w:cs="Arial"/>
          <w:sz w:val="22"/>
          <w:szCs w:val="22"/>
        </w:rPr>
        <w:t>.</w:t>
      </w:r>
      <w:r w:rsidR="0022225C" w:rsidRPr="006D6A48">
        <w:rPr>
          <w:rFonts w:ascii="Arial" w:hAnsi="Arial" w:cs="Arial"/>
          <w:sz w:val="22"/>
          <w:szCs w:val="22"/>
        </w:rPr>
        <w:t xml:space="preserve"> </w:t>
      </w:r>
    </w:p>
    <w:p w14:paraId="571D75A7" w14:textId="090619FF" w:rsidR="003E3C33" w:rsidRDefault="00B421EA" w:rsidP="001C597E">
      <w:pPr>
        <w:spacing w:after="200"/>
        <w:ind w:right="395"/>
        <w:jc w:val="both"/>
        <w:rPr>
          <w:rFonts w:ascii="Arial" w:hAnsi="Arial" w:cs="Arial"/>
          <w:color w:val="333333"/>
          <w:sz w:val="22"/>
          <w:szCs w:val="22"/>
        </w:rPr>
      </w:pPr>
      <w:r>
        <w:rPr>
          <w:rFonts w:ascii="Arial" w:hAnsi="Arial" w:cs="Arial"/>
          <w:color w:val="333333"/>
          <w:sz w:val="22"/>
          <w:szCs w:val="22"/>
        </w:rPr>
        <w:t>You will obtain a Pass if you correctly answer the question and provide information. You</w:t>
      </w:r>
      <w:r w:rsidR="003E3C33">
        <w:rPr>
          <w:rFonts w:ascii="Arial" w:hAnsi="Arial" w:cs="Arial"/>
          <w:color w:val="333333"/>
          <w:sz w:val="22"/>
          <w:szCs w:val="22"/>
        </w:rPr>
        <w:t xml:space="preserve"> will</w:t>
      </w:r>
      <w:r>
        <w:rPr>
          <w:rFonts w:ascii="Arial" w:hAnsi="Arial" w:cs="Arial"/>
          <w:color w:val="333333"/>
          <w:sz w:val="22"/>
          <w:szCs w:val="22"/>
        </w:rPr>
        <w:t xml:space="preserve"> Fail if you meet any of the criteria for exclusion in Annex A.</w:t>
      </w:r>
      <w:r w:rsidRPr="006D6A48">
        <w:rPr>
          <w:rFonts w:ascii="Arial" w:hAnsi="Arial" w:cs="Arial"/>
          <w:color w:val="333333"/>
          <w:sz w:val="22"/>
          <w:szCs w:val="22"/>
        </w:rPr>
        <w:t xml:space="preserve"> </w:t>
      </w:r>
    </w:p>
    <w:p w14:paraId="2DBB74D4" w14:textId="77777777" w:rsidR="003E28CB" w:rsidRDefault="003E28CB" w:rsidP="003E28CB">
      <w:pPr>
        <w:spacing w:after="200"/>
        <w:ind w:right="395"/>
        <w:jc w:val="both"/>
        <w:rPr>
          <w:rFonts w:ascii="Arial" w:hAnsi="Arial" w:cs="Arial"/>
          <w:sz w:val="22"/>
          <w:szCs w:val="22"/>
        </w:rPr>
      </w:pPr>
      <w:r w:rsidRPr="00664298">
        <w:rPr>
          <w:rFonts w:ascii="Arial" w:hAnsi="Arial" w:cs="Arial"/>
          <w:sz w:val="22"/>
          <w:szCs w:val="22"/>
        </w:rPr>
        <w:t>Failing any part of this section may result, at the Authority’s discretion, failing you from this procurement process. The Authority may ask, at any time, you for further details in relation to any of your responses to the SQ, or otherwise</w:t>
      </w:r>
      <w:r>
        <w:rPr>
          <w:rFonts w:ascii="Arial" w:hAnsi="Arial" w:cs="Arial"/>
          <w:sz w:val="22"/>
          <w:szCs w:val="22"/>
        </w:rPr>
        <w:t>.</w:t>
      </w:r>
    </w:p>
    <w:p w14:paraId="782264CE" w14:textId="6B71491C" w:rsidR="0022225C" w:rsidRPr="006D6A48" w:rsidRDefault="00DE30DC" w:rsidP="00D84763">
      <w:pPr>
        <w:pStyle w:val="Heading3"/>
        <w:keepNext/>
        <w:spacing w:after="200" w:line="240" w:lineRule="auto"/>
      </w:pPr>
      <w:bookmarkStart w:id="33" w:name="_Toc478053279"/>
      <w:bookmarkStart w:id="34" w:name="_Toc479092130"/>
      <w:r w:rsidRPr="006D6A48">
        <w:t xml:space="preserve">2.4.4 </w:t>
      </w:r>
      <w:r w:rsidR="0022225C" w:rsidRPr="006D6A48">
        <w:t xml:space="preserve">Stage 3: Economic and financial standing (Section 4 </w:t>
      </w:r>
      <w:r w:rsidR="007F4A0F" w:rsidRPr="006D6A48">
        <w:t xml:space="preserve">&amp; 5 </w:t>
      </w:r>
      <w:r w:rsidR="0022225C" w:rsidRPr="006D6A48">
        <w:t>of the SQ)</w:t>
      </w:r>
      <w:bookmarkEnd w:id="33"/>
      <w:bookmarkEnd w:id="34"/>
    </w:p>
    <w:p w14:paraId="474C3794" w14:textId="77777777" w:rsidR="00B421EA" w:rsidRDefault="005D0CA7" w:rsidP="001C597E">
      <w:pPr>
        <w:spacing w:after="200"/>
        <w:ind w:right="395"/>
        <w:jc w:val="both"/>
        <w:rPr>
          <w:rFonts w:ascii="Arial" w:hAnsi="Arial" w:cs="Arial"/>
          <w:sz w:val="22"/>
          <w:szCs w:val="22"/>
        </w:rPr>
      </w:pPr>
      <w:r w:rsidRPr="006D6A48">
        <w:rPr>
          <w:rFonts w:ascii="Arial" w:hAnsi="Arial" w:cs="Arial"/>
          <w:sz w:val="22"/>
          <w:szCs w:val="22"/>
        </w:rPr>
        <w:t>This is a pass/</w:t>
      </w:r>
      <w:r w:rsidR="0022225C" w:rsidRPr="006D6A48">
        <w:rPr>
          <w:rFonts w:ascii="Arial" w:hAnsi="Arial" w:cs="Arial"/>
          <w:sz w:val="22"/>
          <w:szCs w:val="22"/>
        </w:rPr>
        <w:t xml:space="preserve">fail assessment.  The </w:t>
      </w:r>
      <w:r w:rsidRPr="006D6A48">
        <w:rPr>
          <w:rFonts w:ascii="Arial" w:hAnsi="Arial" w:cs="Arial"/>
          <w:sz w:val="22"/>
          <w:szCs w:val="22"/>
        </w:rPr>
        <w:t>Authority</w:t>
      </w:r>
      <w:r w:rsidR="0022225C" w:rsidRPr="006D6A48">
        <w:rPr>
          <w:rFonts w:ascii="Arial" w:hAnsi="Arial" w:cs="Arial"/>
          <w:sz w:val="22"/>
          <w:szCs w:val="22"/>
        </w:rPr>
        <w:t xml:space="preserve"> will assess the </w:t>
      </w:r>
      <w:r w:rsidR="005910BC" w:rsidRPr="006D6A48">
        <w:rPr>
          <w:rFonts w:ascii="Arial" w:hAnsi="Arial" w:cs="Arial"/>
          <w:sz w:val="22"/>
          <w:szCs w:val="22"/>
        </w:rPr>
        <w:t>Contractor</w:t>
      </w:r>
      <w:r w:rsidR="0022225C" w:rsidRPr="006D6A48">
        <w:rPr>
          <w:rFonts w:ascii="Arial" w:hAnsi="Arial" w:cs="Arial"/>
          <w:sz w:val="22"/>
          <w:szCs w:val="22"/>
        </w:rPr>
        <w:t xml:space="preserve">’s economic and financial standing based on the information you provide in response to section </w:t>
      </w:r>
      <w:r w:rsidR="007E4BF0" w:rsidRPr="006D6A48">
        <w:rPr>
          <w:rFonts w:ascii="Arial" w:hAnsi="Arial" w:cs="Arial"/>
          <w:sz w:val="22"/>
          <w:szCs w:val="22"/>
        </w:rPr>
        <w:t xml:space="preserve">4 &amp; </w:t>
      </w:r>
      <w:r w:rsidR="0022225C" w:rsidRPr="006D6A48">
        <w:rPr>
          <w:rFonts w:ascii="Arial" w:hAnsi="Arial" w:cs="Arial"/>
          <w:sz w:val="22"/>
          <w:szCs w:val="22"/>
        </w:rPr>
        <w:t xml:space="preserve">5 of the SQ </w:t>
      </w:r>
      <w:r w:rsidR="0022225C" w:rsidRPr="006D6A48">
        <w:rPr>
          <w:rFonts w:ascii="Arial" w:hAnsi="Arial" w:cs="Arial"/>
          <w:color w:val="333333"/>
          <w:sz w:val="22"/>
        </w:rPr>
        <w:t>and</w:t>
      </w:r>
      <w:r w:rsidR="0022225C" w:rsidRPr="006D6A48">
        <w:rPr>
          <w:rFonts w:ascii="Arial" w:hAnsi="Arial" w:cs="Arial"/>
          <w:sz w:val="22"/>
          <w:szCs w:val="22"/>
        </w:rPr>
        <w:t xml:space="preserve"> your response to section 1.2 (proposed bidding model). </w:t>
      </w:r>
    </w:p>
    <w:p w14:paraId="6DE41693" w14:textId="3A387CFC" w:rsidR="00B421EA" w:rsidRDefault="00B421EA" w:rsidP="001C597E">
      <w:pPr>
        <w:spacing w:after="200"/>
        <w:ind w:right="395"/>
        <w:jc w:val="both"/>
        <w:rPr>
          <w:rFonts w:ascii="Arial" w:hAnsi="Arial" w:cs="Arial"/>
          <w:sz w:val="22"/>
          <w:szCs w:val="22"/>
        </w:rPr>
      </w:pPr>
      <w:r>
        <w:rPr>
          <w:rFonts w:ascii="Arial" w:hAnsi="Arial" w:cs="Arial"/>
          <w:sz w:val="22"/>
          <w:szCs w:val="22"/>
        </w:rPr>
        <w:t xml:space="preserve">You will obtain a Pass if you answer </w:t>
      </w:r>
      <w:r w:rsidR="003E3C33">
        <w:rPr>
          <w:rFonts w:ascii="Arial" w:hAnsi="Arial" w:cs="Arial"/>
          <w:sz w:val="22"/>
          <w:szCs w:val="22"/>
        </w:rPr>
        <w:t>‘</w:t>
      </w:r>
      <w:r>
        <w:rPr>
          <w:rFonts w:ascii="Arial" w:hAnsi="Arial" w:cs="Arial"/>
          <w:sz w:val="22"/>
          <w:szCs w:val="22"/>
        </w:rPr>
        <w:t>Yes</w:t>
      </w:r>
      <w:r w:rsidR="003E3C33">
        <w:rPr>
          <w:rFonts w:ascii="Arial" w:hAnsi="Arial" w:cs="Arial"/>
          <w:sz w:val="22"/>
          <w:szCs w:val="22"/>
        </w:rPr>
        <w:t>’</w:t>
      </w:r>
      <w:r>
        <w:rPr>
          <w:rFonts w:ascii="Arial" w:hAnsi="Arial" w:cs="Arial"/>
          <w:sz w:val="22"/>
          <w:szCs w:val="22"/>
        </w:rPr>
        <w:t xml:space="preserve"> to the questions and can provide the requested information. You will fail if this is not provided or you meet any cri</w:t>
      </w:r>
      <w:r w:rsidR="003E3C33">
        <w:rPr>
          <w:rFonts w:ascii="Arial" w:hAnsi="Arial" w:cs="Arial"/>
          <w:sz w:val="22"/>
          <w:szCs w:val="22"/>
        </w:rPr>
        <w:t>teria for exclusion in Annex A.</w:t>
      </w:r>
    </w:p>
    <w:p w14:paraId="5FFA1BA4" w14:textId="77777777" w:rsidR="003E28CB" w:rsidRDefault="003E28CB" w:rsidP="003E28CB">
      <w:pPr>
        <w:spacing w:after="200"/>
        <w:ind w:right="395"/>
        <w:jc w:val="both"/>
        <w:rPr>
          <w:rFonts w:ascii="Arial" w:hAnsi="Arial" w:cs="Arial"/>
          <w:sz w:val="22"/>
          <w:szCs w:val="22"/>
        </w:rPr>
      </w:pPr>
      <w:r w:rsidRPr="00664298">
        <w:rPr>
          <w:rFonts w:ascii="Arial" w:hAnsi="Arial" w:cs="Arial"/>
          <w:sz w:val="22"/>
          <w:szCs w:val="22"/>
        </w:rPr>
        <w:t>Failing any part of this section may result, at the Authority’s discretion, failing you from this procurement process. The Authority may ask, at any time, you for further details in relation to any of your responses to the SQ, or otherwise</w:t>
      </w:r>
      <w:r>
        <w:rPr>
          <w:rFonts w:ascii="Arial" w:hAnsi="Arial" w:cs="Arial"/>
          <w:sz w:val="22"/>
          <w:szCs w:val="22"/>
        </w:rPr>
        <w:t>.</w:t>
      </w:r>
    </w:p>
    <w:p w14:paraId="0B38FDB0" w14:textId="1DC3D76D" w:rsidR="004A00F7" w:rsidRPr="003E3C33" w:rsidRDefault="00AA2D30" w:rsidP="001C597E">
      <w:pPr>
        <w:spacing w:after="200"/>
        <w:ind w:right="395"/>
        <w:jc w:val="both"/>
        <w:rPr>
          <w:rFonts w:ascii="Arial" w:hAnsi="Arial" w:cs="Arial"/>
          <w:b/>
          <w:color w:val="17365D" w:themeColor="text2" w:themeShade="BF"/>
          <w:sz w:val="22"/>
          <w:szCs w:val="22"/>
        </w:rPr>
      </w:pPr>
      <w:r w:rsidRPr="003E3C33">
        <w:rPr>
          <w:rFonts w:ascii="Arial" w:hAnsi="Arial" w:cs="Arial"/>
          <w:b/>
          <w:color w:val="17365D" w:themeColor="text2" w:themeShade="BF"/>
          <w:sz w:val="22"/>
          <w:szCs w:val="22"/>
        </w:rPr>
        <w:t>Section 4 requirements:</w:t>
      </w:r>
    </w:p>
    <w:tbl>
      <w:tblPr>
        <w:tblStyle w:val="TableGrid"/>
        <w:tblW w:w="0" w:type="auto"/>
        <w:jc w:val="center"/>
        <w:tblLook w:val="04A0" w:firstRow="1" w:lastRow="0" w:firstColumn="1" w:lastColumn="0" w:noHBand="0" w:noVBand="1"/>
      </w:tblPr>
      <w:tblGrid>
        <w:gridCol w:w="1170"/>
        <w:gridCol w:w="3035"/>
        <w:gridCol w:w="2736"/>
      </w:tblGrid>
      <w:tr w:rsidR="004A00F7" w:rsidRPr="00664298" w14:paraId="632DF787" w14:textId="77777777" w:rsidTr="004A00F7">
        <w:trPr>
          <w:jc w:val="center"/>
        </w:trPr>
        <w:tc>
          <w:tcPr>
            <w:tcW w:w="1170" w:type="dxa"/>
            <w:shd w:val="clear" w:color="auto" w:fill="548DD4" w:themeFill="text2" w:themeFillTint="99"/>
          </w:tcPr>
          <w:p w14:paraId="6C37CE33" w14:textId="77777777" w:rsidR="004A00F7" w:rsidRPr="00664298" w:rsidRDefault="004A00F7" w:rsidP="00044F20">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33EE7CE7" w14:textId="228F9F3D" w:rsidR="004A00F7" w:rsidRPr="00664298" w:rsidRDefault="00AA2D30" w:rsidP="00044F20">
            <w:pPr>
              <w:pStyle w:val="Normal1"/>
              <w:spacing w:after="200"/>
              <w:rPr>
                <w:rFonts w:ascii="Arial" w:hAnsi="Arial" w:cs="Arial"/>
                <w:b/>
                <w:sz w:val="22"/>
                <w:szCs w:val="22"/>
              </w:rPr>
            </w:pPr>
            <w:r>
              <w:rPr>
                <w:rFonts w:ascii="Arial" w:hAnsi="Arial" w:cs="Arial"/>
                <w:b/>
                <w:sz w:val="22"/>
                <w:szCs w:val="22"/>
              </w:rPr>
              <w:t>Economic and Financial Standing</w:t>
            </w:r>
          </w:p>
        </w:tc>
        <w:tc>
          <w:tcPr>
            <w:tcW w:w="2736" w:type="dxa"/>
            <w:shd w:val="clear" w:color="auto" w:fill="548DD4" w:themeFill="text2" w:themeFillTint="99"/>
          </w:tcPr>
          <w:p w14:paraId="5F3A85DA" w14:textId="14147B6F"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Information or</w:t>
            </w:r>
            <w:r w:rsidRPr="00664298">
              <w:rPr>
                <w:rFonts w:ascii="Arial" w:hAnsi="Arial" w:cs="Arial"/>
                <w:b/>
                <w:sz w:val="22"/>
                <w:szCs w:val="22"/>
              </w:rPr>
              <w:t xml:space="preserve"> Pass/Fail</w:t>
            </w:r>
          </w:p>
        </w:tc>
      </w:tr>
      <w:tr w:rsidR="004A00F7" w:rsidRPr="00664298" w14:paraId="3A55B910" w14:textId="77777777" w:rsidTr="004A00F7">
        <w:trPr>
          <w:jc w:val="center"/>
        </w:trPr>
        <w:tc>
          <w:tcPr>
            <w:tcW w:w="1170" w:type="dxa"/>
          </w:tcPr>
          <w:p w14:paraId="757DCF21" w14:textId="553C5F6A"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4</w:t>
            </w:r>
            <w:r w:rsidRPr="00664298">
              <w:rPr>
                <w:rFonts w:ascii="Arial" w:hAnsi="Arial" w:cs="Arial"/>
                <w:b/>
                <w:sz w:val="22"/>
                <w:szCs w:val="22"/>
              </w:rPr>
              <w:t>.1</w:t>
            </w:r>
          </w:p>
        </w:tc>
        <w:tc>
          <w:tcPr>
            <w:tcW w:w="3035" w:type="dxa"/>
          </w:tcPr>
          <w:p w14:paraId="76802410" w14:textId="48E80C66" w:rsidR="004A00F7" w:rsidRPr="00664298" w:rsidRDefault="004A00F7" w:rsidP="00044F20">
            <w:pPr>
              <w:pStyle w:val="Normal1"/>
              <w:spacing w:after="200"/>
              <w:rPr>
                <w:rFonts w:ascii="Arial" w:hAnsi="Arial" w:cs="Arial"/>
                <w:i/>
                <w:sz w:val="22"/>
                <w:szCs w:val="22"/>
              </w:rPr>
            </w:pPr>
          </w:p>
        </w:tc>
        <w:tc>
          <w:tcPr>
            <w:tcW w:w="2736" w:type="dxa"/>
          </w:tcPr>
          <w:p w14:paraId="2CF47C6A" w14:textId="03220088"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Information</w:t>
            </w:r>
          </w:p>
        </w:tc>
      </w:tr>
      <w:tr w:rsidR="004A00F7" w:rsidRPr="00664298" w14:paraId="0B6D0F16" w14:textId="77777777" w:rsidTr="004A00F7">
        <w:trPr>
          <w:jc w:val="center"/>
        </w:trPr>
        <w:tc>
          <w:tcPr>
            <w:tcW w:w="1170" w:type="dxa"/>
          </w:tcPr>
          <w:p w14:paraId="05A96A64" w14:textId="58909119"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4.1 a</w:t>
            </w:r>
          </w:p>
        </w:tc>
        <w:tc>
          <w:tcPr>
            <w:tcW w:w="3035" w:type="dxa"/>
          </w:tcPr>
          <w:p w14:paraId="4F632E0F" w14:textId="1A7D0E2B" w:rsidR="004A00F7" w:rsidRPr="00664298" w:rsidRDefault="004A00F7" w:rsidP="00044F20">
            <w:pPr>
              <w:pStyle w:val="Normal1"/>
              <w:spacing w:after="200"/>
              <w:rPr>
                <w:rFonts w:ascii="Arial" w:hAnsi="Arial" w:cs="Arial"/>
                <w:i/>
                <w:sz w:val="22"/>
                <w:szCs w:val="22"/>
              </w:rPr>
            </w:pPr>
          </w:p>
        </w:tc>
        <w:tc>
          <w:tcPr>
            <w:tcW w:w="2736" w:type="dxa"/>
          </w:tcPr>
          <w:p w14:paraId="2AEAC3FA" w14:textId="726BF4F9"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Pass/Fail</w:t>
            </w:r>
          </w:p>
        </w:tc>
      </w:tr>
      <w:tr w:rsidR="004A00F7" w:rsidRPr="00664298" w14:paraId="23AB58EA" w14:textId="77777777" w:rsidTr="004A00F7">
        <w:trPr>
          <w:jc w:val="center"/>
        </w:trPr>
        <w:tc>
          <w:tcPr>
            <w:tcW w:w="1170" w:type="dxa"/>
          </w:tcPr>
          <w:p w14:paraId="71E87A7C" w14:textId="5BA0D188"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4.1 b</w:t>
            </w:r>
          </w:p>
        </w:tc>
        <w:tc>
          <w:tcPr>
            <w:tcW w:w="3035" w:type="dxa"/>
          </w:tcPr>
          <w:p w14:paraId="38CF4778" w14:textId="77777777" w:rsidR="004A00F7" w:rsidRPr="00664298" w:rsidRDefault="004A00F7" w:rsidP="00044F20">
            <w:pPr>
              <w:spacing w:after="200"/>
              <w:rPr>
                <w:rFonts w:ascii="Arial" w:eastAsia="Calibri" w:hAnsi="Arial" w:cs="Arial"/>
                <w:i/>
                <w:sz w:val="22"/>
                <w:szCs w:val="22"/>
                <w:lang w:val="en-US"/>
              </w:rPr>
            </w:pPr>
          </w:p>
        </w:tc>
        <w:tc>
          <w:tcPr>
            <w:tcW w:w="2736" w:type="dxa"/>
          </w:tcPr>
          <w:p w14:paraId="02F59D97" w14:textId="32A1EB98"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Pass/ Fail</w:t>
            </w:r>
          </w:p>
        </w:tc>
      </w:tr>
      <w:tr w:rsidR="004A00F7" w:rsidRPr="00664298" w14:paraId="364AEDA0" w14:textId="77777777" w:rsidTr="004A00F7">
        <w:trPr>
          <w:jc w:val="center"/>
        </w:trPr>
        <w:tc>
          <w:tcPr>
            <w:tcW w:w="1170" w:type="dxa"/>
          </w:tcPr>
          <w:p w14:paraId="7F7EBF2E" w14:textId="43934099"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4.1 c</w:t>
            </w:r>
          </w:p>
        </w:tc>
        <w:tc>
          <w:tcPr>
            <w:tcW w:w="3035" w:type="dxa"/>
          </w:tcPr>
          <w:p w14:paraId="3C794511" w14:textId="4A953C5F" w:rsidR="004A00F7" w:rsidRPr="00664298" w:rsidRDefault="004A00F7" w:rsidP="00044F20">
            <w:pPr>
              <w:spacing w:after="200"/>
              <w:rPr>
                <w:rFonts w:ascii="Arial" w:eastAsia="Calibri" w:hAnsi="Arial" w:cs="Arial"/>
                <w:i/>
                <w:sz w:val="22"/>
                <w:szCs w:val="22"/>
                <w:lang w:val="en-US"/>
              </w:rPr>
            </w:pPr>
          </w:p>
        </w:tc>
        <w:tc>
          <w:tcPr>
            <w:tcW w:w="2736" w:type="dxa"/>
          </w:tcPr>
          <w:p w14:paraId="135B72AC" w14:textId="08D7F8DE" w:rsidR="004A00F7" w:rsidRPr="00664298" w:rsidRDefault="004A00F7" w:rsidP="00044F20">
            <w:pPr>
              <w:pStyle w:val="Normal1"/>
              <w:spacing w:after="200"/>
              <w:rPr>
                <w:rFonts w:ascii="Arial" w:hAnsi="Arial" w:cs="Arial"/>
                <w:b/>
                <w:sz w:val="22"/>
                <w:szCs w:val="22"/>
              </w:rPr>
            </w:pPr>
            <w:r>
              <w:rPr>
                <w:rFonts w:ascii="Arial" w:hAnsi="Arial" w:cs="Arial"/>
                <w:b/>
                <w:sz w:val="22"/>
                <w:szCs w:val="22"/>
              </w:rPr>
              <w:t>Pass/Fail</w:t>
            </w:r>
          </w:p>
        </w:tc>
      </w:tr>
      <w:tr w:rsidR="00AA2D30" w:rsidRPr="00664298" w14:paraId="7602AADF" w14:textId="77777777" w:rsidTr="00044F20">
        <w:trPr>
          <w:jc w:val="center"/>
        </w:trPr>
        <w:tc>
          <w:tcPr>
            <w:tcW w:w="6941" w:type="dxa"/>
            <w:gridSpan w:val="3"/>
          </w:tcPr>
          <w:p w14:paraId="7CF249B5" w14:textId="5A087A3F" w:rsidR="00AA2D30" w:rsidRPr="00664298" w:rsidRDefault="00AA2D30" w:rsidP="00044F20">
            <w:pPr>
              <w:pStyle w:val="Normal1"/>
              <w:spacing w:after="200"/>
              <w:rPr>
                <w:rFonts w:ascii="Arial" w:hAnsi="Arial" w:cs="Arial"/>
                <w:b/>
                <w:sz w:val="22"/>
                <w:szCs w:val="22"/>
              </w:rPr>
            </w:pPr>
            <w:r>
              <w:rPr>
                <w:rFonts w:ascii="Arial" w:hAnsi="Arial" w:cs="Arial"/>
                <w:b/>
                <w:sz w:val="22"/>
                <w:szCs w:val="22"/>
              </w:rPr>
              <w:lastRenderedPageBreak/>
              <w:t>To overall Pass Question 4.1 you must receive a Pass for either a, b or c in the selection questionnaire</w:t>
            </w:r>
          </w:p>
        </w:tc>
      </w:tr>
      <w:tr w:rsidR="00AA2D30" w:rsidRPr="00664298" w14:paraId="09A10317" w14:textId="77777777" w:rsidTr="004A00F7">
        <w:trPr>
          <w:jc w:val="center"/>
        </w:trPr>
        <w:tc>
          <w:tcPr>
            <w:tcW w:w="1170" w:type="dxa"/>
          </w:tcPr>
          <w:p w14:paraId="5874F2F4" w14:textId="1246B6E1"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4.2</w:t>
            </w:r>
          </w:p>
        </w:tc>
        <w:tc>
          <w:tcPr>
            <w:tcW w:w="3035" w:type="dxa"/>
          </w:tcPr>
          <w:p w14:paraId="19994E90" w14:textId="77777777" w:rsidR="00AA2D30" w:rsidRPr="00664298" w:rsidRDefault="00AA2D30" w:rsidP="00044F20">
            <w:pPr>
              <w:pStyle w:val="Normal1"/>
              <w:spacing w:after="200"/>
              <w:rPr>
                <w:rFonts w:ascii="Arial" w:hAnsi="Arial" w:cs="Arial"/>
                <w:i/>
                <w:sz w:val="22"/>
                <w:szCs w:val="22"/>
              </w:rPr>
            </w:pPr>
          </w:p>
        </w:tc>
        <w:tc>
          <w:tcPr>
            <w:tcW w:w="2736" w:type="dxa"/>
          </w:tcPr>
          <w:p w14:paraId="2967AE93" w14:textId="3DE2901C"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Pass/Fail</w:t>
            </w:r>
          </w:p>
        </w:tc>
      </w:tr>
      <w:tr w:rsidR="00AA2D30" w:rsidRPr="00664298" w14:paraId="39FF8CD8" w14:textId="77777777" w:rsidTr="00044F20">
        <w:trPr>
          <w:jc w:val="center"/>
        </w:trPr>
        <w:tc>
          <w:tcPr>
            <w:tcW w:w="6941" w:type="dxa"/>
            <w:gridSpan w:val="3"/>
          </w:tcPr>
          <w:p w14:paraId="1F772CD4" w14:textId="28E07293" w:rsidR="00AA2D30" w:rsidRDefault="00AA2D30" w:rsidP="003377EF">
            <w:pPr>
              <w:pStyle w:val="Normal1"/>
              <w:spacing w:after="200"/>
              <w:rPr>
                <w:rFonts w:ascii="Arial" w:hAnsi="Arial" w:cs="Arial"/>
                <w:b/>
                <w:sz w:val="22"/>
                <w:szCs w:val="22"/>
              </w:rPr>
            </w:pPr>
            <w:r>
              <w:rPr>
                <w:rFonts w:ascii="Arial" w:hAnsi="Arial" w:cs="Arial"/>
                <w:b/>
                <w:sz w:val="22"/>
                <w:szCs w:val="22"/>
              </w:rPr>
              <w:t xml:space="preserve">To </w:t>
            </w:r>
            <w:r w:rsidR="003E28CB">
              <w:rPr>
                <w:rFonts w:ascii="Arial" w:hAnsi="Arial" w:cs="Arial"/>
                <w:b/>
                <w:sz w:val="22"/>
                <w:szCs w:val="22"/>
              </w:rPr>
              <w:t xml:space="preserve">obtain an </w:t>
            </w:r>
            <w:r>
              <w:rPr>
                <w:rFonts w:ascii="Arial" w:hAnsi="Arial" w:cs="Arial"/>
                <w:b/>
                <w:sz w:val="22"/>
                <w:szCs w:val="22"/>
              </w:rPr>
              <w:t xml:space="preserve">overall pass </w:t>
            </w:r>
            <w:r w:rsidR="003E28CB">
              <w:rPr>
                <w:rFonts w:ascii="Arial" w:hAnsi="Arial" w:cs="Arial"/>
                <w:b/>
                <w:sz w:val="22"/>
                <w:szCs w:val="22"/>
              </w:rPr>
              <w:t xml:space="preserve">to </w:t>
            </w:r>
            <w:r>
              <w:rPr>
                <w:rFonts w:ascii="Arial" w:hAnsi="Arial" w:cs="Arial"/>
                <w:b/>
                <w:sz w:val="22"/>
                <w:szCs w:val="22"/>
              </w:rPr>
              <w:t>Question 4.2 you must</w:t>
            </w:r>
            <w:r w:rsidR="003377EF">
              <w:rPr>
                <w:rFonts w:ascii="Arial" w:hAnsi="Arial" w:cs="Arial"/>
                <w:b/>
                <w:sz w:val="22"/>
                <w:szCs w:val="22"/>
              </w:rPr>
              <w:t xml:space="preserve"> achieve</w:t>
            </w:r>
            <w:r>
              <w:rPr>
                <w:rFonts w:ascii="Arial" w:hAnsi="Arial" w:cs="Arial"/>
                <w:b/>
                <w:sz w:val="22"/>
                <w:szCs w:val="22"/>
              </w:rPr>
              <w:t xml:space="preserve"> the minimum turnover requirement </w:t>
            </w:r>
            <w:r w:rsidR="003377EF">
              <w:rPr>
                <w:rFonts w:ascii="Arial" w:hAnsi="Arial" w:cs="Arial"/>
                <w:b/>
                <w:sz w:val="22"/>
                <w:szCs w:val="22"/>
              </w:rPr>
              <w:t>of £100 million (twice the estimated contract value)</w:t>
            </w:r>
          </w:p>
        </w:tc>
      </w:tr>
    </w:tbl>
    <w:p w14:paraId="246906D5" w14:textId="77777777" w:rsidR="004A00F7" w:rsidRDefault="004A00F7" w:rsidP="001C597E">
      <w:pPr>
        <w:spacing w:after="200"/>
        <w:ind w:right="395"/>
        <w:jc w:val="both"/>
        <w:rPr>
          <w:rFonts w:ascii="Arial" w:hAnsi="Arial" w:cs="Arial"/>
          <w:sz w:val="22"/>
          <w:szCs w:val="22"/>
          <w:highlight w:val="yellow"/>
        </w:rPr>
      </w:pPr>
    </w:p>
    <w:p w14:paraId="6448C0E1" w14:textId="290EB834" w:rsidR="00AA2D30" w:rsidRPr="003E3C33" w:rsidRDefault="00AA2D30" w:rsidP="001C597E">
      <w:pPr>
        <w:spacing w:after="200"/>
        <w:ind w:right="395"/>
        <w:jc w:val="both"/>
        <w:rPr>
          <w:rFonts w:ascii="Arial" w:hAnsi="Arial" w:cs="Arial"/>
          <w:b/>
          <w:color w:val="17365D" w:themeColor="text2" w:themeShade="BF"/>
          <w:sz w:val="22"/>
          <w:szCs w:val="22"/>
        </w:rPr>
      </w:pPr>
      <w:r w:rsidRPr="003E3C33">
        <w:rPr>
          <w:rFonts w:ascii="Arial" w:hAnsi="Arial" w:cs="Arial"/>
          <w:b/>
          <w:color w:val="17365D" w:themeColor="text2" w:themeShade="BF"/>
          <w:sz w:val="22"/>
          <w:szCs w:val="22"/>
        </w:rPr>
        <w:t>Section 5 requirements:</w:t>
      </w:r>
    </w:p>
    <w:tbl>
      <w:tblPr>
        <w:tblStyle w:val="TableGrid"/>
        <w:tblW w:w="0" w:type="auto"/>
        <w:jc w:val="center"/>
        <w:tblLook w:val="04A0" w:firstRow="1" w:lastRow="0" w:firstColumn="1" w:lastColumn="0" w:noHBand="0" w:noVBand="1"/>
      </w:tblPr>
      <w:tblGrid>
        <w:gridCol w:w="1170"/>
        <w:gridCol w:w="3035"/>
        <w:gridCol w:w="2736"/>
      </w:tblGrid>
      <w:tr w:rsidR="00AA2D30" w:rsidRPr="00664298" w14:paraId="5292482F" w14:textId="77777777" w:rsidTr="00044F20">
        <w:trPr>
          <w:jc w:val="center"/>
        </w:trPr>
        <w:tc>
          <w:tcPr>
            <w:tcW w:w="1170" w:type="dxa"/>
            <w:shd w:val="clear" w:color="auto" w:fill="548DD4" w:themeFill="text2" w:themeFillTint="99"/>
          </w:tcPr>
          <w:p w14:paraId="0E54A6AB" w14:textId="77777777" w:rsidR="00AA2D30" w:rsidRPr="00664298" w:rsidRDefault="00AA2D30" w:rsidP="00044F20">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608AB29B" w14:textId="7F6F6AFE"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Parent Company Guarantee</w:t>
            </w:r>
          </w:p>
        </w:tc>
        <w:tc>
          <w:tcPr>
            <w:tcW w:w="2736" w:type="dxa"/>
            <w:shd w:val="clear" w:color="auto" w:fill="548DD4" w:themeFill="text2" w:themeFillTint="99"/>
          </w:tcPr>
          <w:p w14:paraId="43F2BEE6" w14:textId="77777777"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Information or</w:t>
            </w:r>
            <w:r w:rsidRPr="00664298">
              <w:rPr>
                <w:rFonts w:ascii="Arial" w:hAnsi="Arial" w:cs="Arial"/>
                <w:b/>
                <w:sz w:val="22"/>
                <w:szCs w:val="22"/>
              </w:rPr>
              <w:t xml:space="preserve"> Pass/Fail</w:t>
            </w:r>
          </w:p>
        </w:tc>
      </w:tr>
      <w:tr w:rsidR="00AA2D30" w:rsidRPr="00664298" w14:paraId="408C8353" w14:textId="77777777" w:rsidTr="00044F20">
        <w:trPr>
          <w:jc w:val="center"/>
        </w:trPr>
        <w:tc>
          <w:tcPr>
            <w:tcW w:w="1170" w:type="dxa"/>
          </w:tcPr>
          <w:p w14:paraId="50E8099E" w14:textId="04A7BA69"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5.1</w:t>
            </w:r>
          </w:p>
        </w:tc>
        <w:tc>
          <w:tcPr>
            <w:tcW w:w="3035" w:type="dxa"/>
          </w:tcPr>
          <w:p w14:paraId="70C5C45E" w14:textId="1C3550A0" w:rsidR="00AA2D30" w:rsidRPr="00664298" w:rsidRDefault="00AA2D30" w:rsidP="00044F20">
            <w:pPr>
              <w:pStyle w:val="Normal1"/>
              <w:spacing w:after="200"/>
              <w:rPr>
                <w:rFonts w:ascii="Arial" w:hAnsi="Arial" w:cs="Arial"/>
                <w:i/>
                <w:sz w:val="22"/>
                <w:szCs w:val="22"/>
              </w:rPr>
            </w:pPr>
          </w:p>
        </w:tc>
        <w:tc>
          <w:tcPr>
            <w:tcW w:w="2736" w:type="dxa"/>
          </w:tcPr>
          <w:p w14:paraId="6E0B3F69" w14:textId="77777777"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Information</w:t>
            </w:r>
          </w:p>
        </w:tc>
      </w:tr>
      <w:tr w:rsidR="00AA2D30" w:rsidRPr="00664298" w14:paraId="2B30E18F" w14:textId="77777777" w:rsidTr="00044F20">
        <w:trPr>
          <w:jc w:val="center"/>
        </w:trPr>
        <w:tc>
          <w:tcPr>
            <w:tcW w:w="1170" w:type="dxa"/>
          </w:tcPr>
          <w:p w14:paraId="6996DB72" w14:textId="7AA7F0C0"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5.2</w:t>
            </w:r>
          </w:p>
        </w:tc>
        <w:tc>
          <w:tcPr>
            <w:tcW w:w="3035" w:type="dxa"/>
          </w:tcPr>
          <w:p w14:paraId="5B6D8B84" w14:textId="77777777" w:rsidR="00AA2D30" w:rsidRPr="00664298" w:rsidRDefault="00AA2D30" w:rsidP="00044F20">
            <w:pPr>
              <w:pStyle w:val="Normal1"/>
              <w:spacing w:after="200"/>
              <w:rPr>
                <w:rFonts w:ascii="Arial" w:hAnsi="Arial" w:cs="Arial"/>
                <w:i/>
                <w:sz w:val="22"/>
                <w:szCs w:val="22"/>
              </w:rPr>
            </w:pPr>
          </w:p>
        </w:tc>
        <w:tc>
          <w:tcPr>
            <w:tcW w:w="2736" w:type="dxa"/>
          </w:tcPr>
          <w:p w14:paraId="148E1E66" w14:textId="77777777"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Pass/Fail</w:t>
            </w:r>
          </w:p>
        </w:tc>
      </w:tr>
      <w:tr w:rsidR="00AA2D30" w:rsidRPr="00664298" w14:paraId="0D3707F0" w14:textId="77777777" w:rsidTr="00044F20">
        <w:trPr>
          <w:jc w:val="center"/>
        </w:trPr>
        <w:tc>
          <w:tcPr>
            <w:tcW w:w="1170" w:type="dxa"/>
          </w:tcPr>
          <w:p w14:paraId="0D49EEC3" w14:textId="70A24F29"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5.3</w:t>
            </w:r>
          </w:p>
        </w:tc>
        <w:tc>
          <w:tcPr>
            <w:tcW w:w="3035" w:type="dxa"/>
          </w:tcPr>
          <w:p w14:paraId="68597113" w14:textId="77777777" w:rsidR="00AA2D30" w:rsidRPr="00664298" w:rsidRDefault="00AA2D30" w:rsidP="00044F20">
            <w:pPr>
              <w:spacing w:after="200"/>
              <w:rPr>
                <w:rFonts w:ascii="Arial" w:eastAsia="Calibri" w:hAnsi="Arial" w:cs="Arial"/>
                <w:i/>
                <w:sz w:val="22"/>
                <w:szCs w:val="22"/>
                <w:lang w:val="en-US"/>
              </w:rPr>
            </w:pPr>
          </w:p>
        </w:tc>
        <w:tc>
          <w:tcPr>
            <w:tcW w:w="2736" w:type="dxa"/>
          </w:tcPr>
          <w:p w14:paraId="4A53D59F" w14:textId="77777777" w:rsidR="00AA2D30" w:rsidRPr="00664298" w:rsidRDefault="00AA2D30" w:rsidP="00044F20">
            <w:pPr>
              <w:pStyle w:val="Normal1"/>
              <w:spacing w:after="200"/>
              <w:rPr>
                <w:rFonts w:ascii="Arial" w:hAnsi="Arial" w:cs="Arial"/>
                <w:b/>
                <w:sz w:val="22"/>
                <w:szCs w:val="22"/>
              </w:rPr>
            </w:pPr>
            <w:r>
              <w:rPr>
                <w:rFonts w:ascii="Arial" w:hAnsi="Arial" w:cs="Arial"/>
                <w:b/>
                <w:sz w:val="22"/>
                <w:szCs w:val="22"/>
              </w:rPr>
              <w:t>Pass/ Fail</w:t>
            </w:r>
          </w:p>
        </w:tc>
      </w:tr>
      <w:tr w:rsidR="00AA2D30" w:rsidRPr="00664298" w14:paraId="2422316E" w14:textId="77777777" w:rsidTr="00044F20">
        <w:trPr>
          <w:jc w:val="center"/>
        </w:trPr>
        <w:tc>
          <w:tcPr>
            <w:tcW w:w="6941" w:type="dxa"/>
            <w:gridSpan w:val="3"/>
          </w:tcPr>
          <w:p w14:paraId="632F2EC5" w14:textId="1F628AD0" w:rsidR="00AA2D30" w:rsidRPr="00664298" w:rsidRDefault="00AA2D30" w:rsidP="00AA2D30">
            <w:pPr>
              <w:pStyle w:val="Normal1"/>
              <w:spacing w:after="200"/>
              <w:rPr>
                <w:rFonts w:ascii="Arial" w:hAnsi="Arial" w:cs="Arial"/>
                <w:b/>
                <w:sz w:val="22"/>
                <w:szCs w:val="22"/>
              </w:rPr>
            </w:pPr>
            <w:r>
              <w:rPr>
                <w:rFonts w:ascii="Arial" w:hAnsi="Arial" w:cs="Arial"/>
                <w:b/>
                <w:sz w:val="22"/>
                <w:szCs w:val="22"/>
              </w:rPr>
              <w:t>To</w:t>
            </w:r>
            <w:r w:rsidR="003E28CB">
              <w:rPr>
                <w:rFonts w:ascii="Arial" w:hAnsi="Arial" w:cs="Arial"/>
                <w:b/>
                <w:sz w:val="22"/>
                <w:szCs w:val="22"/>
              </w:rPr>
              <w:t xml:space="preserve"> obtain an</w:t>
            </w:r>
            <w:r>
              <w:rPr>
                <w:rFonts w:ascii="Arial" w:hAnsi="Arial" w:cs="Arial"/>
                <w:b/>
                <w:sz w:val="22"/>
                <w:szCs w:val="22"/>
              </w:rPr>
              <w:t xml:space="preserve"> overall Pass </w:t>
            </w:r>
            <w:r w:rsidR="003E28CB">
              <w:rPr>
                <w:rFonts w:ascii="Arial" w:hAnsi="Arial" w:cs="Arial"/>
                <w:b/>
                <w:sz w:val="22"/>
                <w:szCs w:val="22"/>
              </w:rPr>
              <w:t xml:space="preserve">for </w:t>
            </w:r>
            <w:r>
              <w:rPr>
                <w:rFonts w:ascii="Arial" w:hAnsi="Arial" w:cs="Arial"/>
                <w:b/>
                <w:sz w:val="22"/>
                <w:szCs w:val="22"/>
              </w:rPr>
              <w:t>Section 5 you must receive a Pass for either 5.2 or 5.3</w:t>
            </w:r>
          </w:p>
        </w:tc>
      </w:tr>
    </w:tbl>
    <w:p w14:paraId="1E5F7695" w14:textId="77777777" w:rsidR="00AA2D30" w:rsidRDefault="00AA2D30" w:rsidP="001C597E">
      <w:pPr>
        <w:spacing w:after="200"/>
        <w:ind w:right="395"/>
        <w:jc w:val="both"/>
        <w:rPr>
          <w:rFonts w:ascii="Arial" w:hAnsi="Arial" w:cs="Arial"/>
          <w:sz w:val="22"/>
          <w:szCs w:val="22"/>
        </w:rPr>
      </w:pPr>
    </w:p>
    <w:p w14:paraId="1DE1F02B" w14:textId="43929F20" w:rsidR="006D6A48" w:rsidRDefault="006D6A48" w:rsidP="001C597E">
      <w:pPr>
        <w:spacing w:after="200"/>
        <w:ind w:right="395"/>
        <w:jc w:val="both"/>
        <w:rPr>
          <w:rFonts w:ascii="Arial" w:hAnsi="Arial" w:cs="Arial"/>
          <w:sz w:val="22"/>
          <w:szCs w:val="22"/>
        </w:rPr>
      </w:pPr>
      <w:r>
        <w:rPr>
          <w:rFonts w:ascii="Arial" w:hAnsi="Arial" w:cs="Arial"/>
          <w:sz w:val="22"/>
          <w:szCs w:val="22"/>
        </w:rPr>
        <w:t>Contractors should note that the Authority must be satisfied that your parent company is a substantive company and not a shell company and reserves the right to fail you within the process</w:t>
      </w:r>
      <w:r w:rsidR="001C4C11">
        <w:rPr>
          <w:rFonts w:ascii="Arial" w:hAnsi="Arial" w:cs="Arial"/>
          <w:sz w:val="22"/>
          <w:szCs w:val="22"/>
        </w:rPr>
        <w:t>.</w:t>
      </w:r>
    </w:p>
    <w:p w14:paraId="0E0B7E6C" w14:textId="77777777" w:rsidR="006D6A48" w:rsidRPr="00E81EFF" w:rsidRDefault="006D6A48" w:rsidP="006D6A48">
      <w:pPr>
        <w:rPr>
          <w:rFonts w:ascii="Arial" w:hAnsi="Arial" w:cs="Arial"/>
          <w:color w:val="222222"/>
          <w:sz w:val="22"/>
          <w:szCs w:val="22"/>
          <w:lang w:eastAsia="en-GB"/>
        </w:rPr>
      </w:pPr>
      <w:r w:rsidRPr="006D6A48">
        <w:rPr>
          <w:rFonts w:ascii="Arial" w:hAnsi="Arial" w:cs="Arial"/>
          <w:sz w:val="22"/>
          <w:szCs w:val="22"/>
        </w:rPr>
        <w:t xml:space="preserve">Definition: </w:t>
      </w:r>
      <w:r w:rsidRPr="006D6A48">
        <w:rPr>
          <w:rFonts w:ascii="Arial" w:hAnsi="Arial" w:cs="Arial"/>
          <w:color w:val="222222"/>
          <w:sz w:val="22"/>
          <w:szCs w:val="22"/>
          <w:lang w:eastAsia="en-GB"/>
        </w:rPr>
        <w:t>a non-trading company used as a vehicle for various financial manoeuvres or kept dormant for future use in some other capacity.</w:t>
      </w:r>
    </w:p>
    <w:p w14:paraId="04A88856" w14:textId="77777777" w:rsidR="00AA2D30" w:rsidRDefault="00AA2D30" w:rsidP="001C597E">
      <w:pPr>
        <w:spacing w:after="200"/>
        <w:ind w:right="395"/>
        <w:jc w:val="both"/>
        <w:rPr>
          <w:rFonts w:ascii="Arial" w:hAnsi="Arial" w:cs="Arial"/>
          <w:sz w:val="22"/>
          <w:szCs w:val="22"/>
        </w:rPr>
      </w:pPr>
    </w:p>
    <w:p w14:paraId="540FAC10" w14:textId="77777777" w:rsidR="0022225C" w:rsidRPr="006D6A48" w:rsidRDefault="00DE30DC" w:rsidP="00D84763">
      <w:pPr>
        <w:pStyle w:val="Heading3"/>
        <w:keepNext/>
        <w:spacing w:after="200" w:line="240" w:lineRule="auto"/>
      </w:pPr>
      <w:bookmarkStart w:id="35" w:name="_Toc478053280"/>
      <w:bookmarkStart w:id="36" w:name="_Toc479092131"/>
      <w:r w:rsidRPr="006D6A48">
        <w:t xml:space="preserve">2.4.5 </w:t>
      </w:r>
      <w:r w:rsidR="0022225C" w:rsidRPr="006D6A48">
        <w:t>Stage 4:  References, Modern Slavery Act (2015) Compliance and Insurance Questions (Section 6 - 8 of the SQ)</w:t>
      </w:r>
      <w:bookmarkEnd w:id="35"/>
      <w:bookmarkEnd w:id="36"/>
    </w:p>
    <w:p w14:paraId="303AF09B" w14:textId="77777777" w:rsidR="003E28CB" w:rsidRDefault="006D6A48" w:rsidP="003E28CB">
      <w:pPr>
        <w:spacing w:after="200"/>
        <w:ind w:right="395"/>
        <w:jc w:val="both"/>
        <w:rPr>
          <w:rFonts w:ascii="Arial" w:hAnsi="Arial" w:cs="Arial"/>
          <w:sz w:val="22"/>
          <w:szCs w:val="22"/>
        </w:rPr>
      </w:pPr>
      <w:r w:rsidRPr="006D6A48">
        <w:rPr>
          <w:rFonts w:ascii="Arial" w:hAnsi="Arial" w:cs="Arial"/>
          <w:sz w:val="22"/>
          <w:szCs w:val="22"/>
        </w:rPr>
        <w:t xml:space="preserve">This stage is a mixture of </w:t>
      </w:r>
      <w:r w:rsidR="003E28CB">
        <w:rPr>
          <w:rFonts w:ascii="Arial" w:hAnsi="Arial" w:cs="Arial"/>
          <w:sz w:val="22"/>
          <w:szCs w:val="22"/>
        </w:rPr>
        <w:t>Information O</w:t>
      </w:r>
      <w:r w:rsidRPr="006D6A48">
        <w:rPr>
          <w:rFonts w:ascii="Arial" w:hAnsi="Arial" w:cs="Arial"/>
          <w:sz w:val="22"/>
          <w:szCs w:val="22"/>
        </w:rPr>
        <w:t>nly and</w:t>
      </w:r>
      <w:r w:rsidR="005D0CA7" w:rsidRPr="006D6A48">
        <w:rPr>
          <w:rFonts w:ascii="Arial" w:hAnsi="Arial" w:cs="Arial"/>
          <w:sz w:val="22"/>
          <w:szCs w:val="22"/>
        </w:rPr>
        <w:t xml:space="preserve"> </w:t>
      </w:r>
      <w:r w:rsidR="003E28CB">
        <w:rPr>
          <w:rFonts w:ascii="Arial" w:hAnsi="Arial" w:cs="Arial"/>
          <w:sz w:val="22"/>
          <w:szCs w:val="22"/>
        </w:rPr>
        <w:t>P</w:t>
      </w:r>
      <w:r w:rsidR="005D0CA7" w:rsidRPr="006D6A48">
        <w:rPr>
          <w:rFonts w:ascii="Arial" w:hAnsi="Arial" w:cs="Arial"/>
          <w:sz w:val="22"/>
          <w:szCs w:val="22"/>
        </w:rPr>
        <w:t>ass/</w:t>
      </w:r>
      <w:r w:rsidR="003E28CB">
        <w:rPr>
          <w:rFonts w:ascii="Arial" w:hAnsi="Arial" w:cs="Arial"/>
          <w:sz w:val="22"/>
          <w:szCs w:val="22"/>
        </w:rPr>
        <w:t>F</w:t>
      </w:r>
      <w:r w:rsidR="005D0CA7" w:rsidRPr="006D6A48">
        <w:rPr>
          <w:rFonts w:ascii="Arial" w:hAnsi="Arial" w:cs="Arial"/>
          <w:sz w:val="22"/>
          <w:szCs w:val="22"/>
        </w:rPr>
        <w:t xml:space="preserve">ail </w:t>
      </w:r>
      <w:r w:rsidR="003E28CB">
        <w:rPr>
          <w:rFonts w:ascii="Arial" w:hAnsi="Arial" w:cs="Arial"/>
          <w:sz w:val="22"/>
          <w:szCs w:val="22"/>
        </w:rPr>
        <w:t>A</w:t>
      </w:r>
      <w:r w:rsidR="005D0CA7" w:rsidRPr="006D6A48">
        <w:rPr>
          <w:rFonts w:ascii="Arial" w:hAnsi="Arial" w:cs="Arial"/>
          <w:sz w:val="22"/>
          <w:szCs w:val="22"/>
        </w:rPr>
        <w:t>ssessment. The Authority</w:t>
      </w:r>
      <w:r w:rsidR="0022225C" w:rsidRPr="006D6A48">
        <w:rPr>
          <w:rFonts w:ascii="Arial" w:hAnsi="Arial" w:cs="Arial"/>
          <w:sz w:val="22"/>
          <w:szCs w:val="22"/>
        </w:rPr>
        <w:t xml:space="preserve"> will assess the </w:t>
      </w:r>
      <w:r w:rsidR="005910BC" w:rsidRPr="006D6A48">
        <w:rPr>
          <w:rFonts w:ascii="Arial" w:hAnsi="Arial" w:cs="Arial"/>
          <w:sz w:val="22"/>
          <w:szCs w:val="22"/>
        </w:rPr>
        <w:t>Contractor</w:t>
      </w:r>
      <w:r w:rsidR="0022225C" w:rsidRPr="006D6A48">
        <w:rPr>
          <w:rFonts w:ascii="Arial" w:hAnsi="Arial" w:cs="Arial"/>
          <w:sz w:val="22"/>
          <w:szCs w:val="22"/>
        </w:rPr>
        <w:t xml:space="preserve"> based on the </w:t>
      </w:r>
      <w:r w:rsidR="0022225C" w:rsidRPr="006D6A48">
        <w:rPr>
          <w:rFonts w:ascii="Arial" w:hAnsi="Arial" w:cs="Arial"/>
          <w:color w:val="333333"/>
          <w:sz w:val="22"/>
        </w:rPr>
        <w:t>information</w:t>
      </w:r>
      <w:r w:rsidR="0022225C" w:rsidRPr="006D6A48">
        <w:rPr>
          <w:rFonts w:ascii="Arial" w:hAnsi="Arial" w:cs="Arial"/>
          <w:sz w:val="22"/>
          <w:szCs w:val="22"/>
        </w:rPr>
        <w:t xml:space="preserve"> you provide in response to section 6, 7 and 8 of the SQ</w:t>
      </w:r>
      <w:r w:rsidR="003B2C6F">
        <w:rPr>
          <w:rFonts w:ascii="Arial" w:hAnsi="Arial" w:cs="Arial"/>
          <w:sz w:val="22"/>
          <w:szCs w:val="22"/>
        </w:rPr>
        <w:t xml:space="preserve">.  Please note that references may be taken up at a later stage. </w:t>
      </w:r>
      <w:r w:rsidR="0022225C" w:rsidRPr="006D6A48">
        <w:rPr>
          <w:rFonts w:ascii="Arial" w:hAnsi="Arial" w:cs="Arial"/>
          <w:sz w:val="22"/>
          <w:szCs w:val="22"/>
        </w:rPr>
        <w:t>Please al</w:t>
      </w:r>
      <w:r w:rsidR="005F5F67" w:rsidRPr="006D6A48">
        <w:rPr>
          <w:rFonts w:ascii="Arial" w:hAnsi="Arial" w:cs="Arial"/>
          <w:sz w:val="22"/>
          <w:szCs w:val="22"/>
        </w:rPr>
        <w:t>so note the circumstances when Contractor</w:t>
      </w:r>
      <w:r w:rsidR="0022225C" w:rsidRPr="006D6A48">
        <w:rPr>
          <w:rFonts w:ascii="Arial" w:hAnsi="Arial" w:cs="Arial"/>
          <w:sz w:val="22"/>
          <w:szCs w:val="22"/>
        </w:rPr>
        <w:t>s SQ response may FAIL this section as set</w:t>
      </w:r>
      <w:r w:rsidR="003E28CB">
        <w:rPr>
          <w:rFonts w:ascii="Arial" w:hAnsi="Arial" w:cs="Arial"/>
          <w:sz w:val="22"/>
          <w:szCs w:val="22"/>
        </w:rPr>
        <w:t xml:space="preserve"> out in Annex A. </w:t>
      </w:r>
    </w:p>
    <w:p w14:paraId="6ABCB1A5" w14:textId="28E9E9F2" w:rsidR="003E28CB" w:rsidRPr="003377EF" w:rsidRDefault="003E28CB" w:rsidP="003E28CB">
      <w:pPr>
        <w:spacing w:after="200"/>
        <w:ind w:right="395"/>
        <w:jc w:val="both"/>
        <w:rPr>
          <w:rFonts w:ascii="Arial" w:hAnsi="Arial" w:cs="Arial"/>
          <w:sz w:val="22"/>
          <w:szCs w:val="22"/>
        </w:rPr>
      </w:pPr>
      <w:r>
        <w:rPr>
          <w:rFonts w:ascii="Arial" w:hAnsi="Arial" w:cs="Arial"/>
          <w:sz w:val="22"/>
          <w:szCs w:val="22"/>
        </w:rPr>
        <w:t>Failing any part of these following</w:t>
      </w:r>
      <w:r w:rsidRPr="00664298">
        <w:rPr>
          <w:rFonts w:ascii="Arial" w:hAnsi="Arial" w:cs="Arial"/>
          <w:sz w:val="22"/>
          <w:szCs w:val="22"/>
        </w:rPr>
        <w:t xml:space="preserve"> section</w:t>
      </w:r>
      <w:r>
        <w:rPr>
          <w:rFonts w:ascii="Arial" w:hAnsi="Arial" w:cs="Arial"/>
          <w:sz w:val="22"/>
          <w:szCs w:val="22"/>
        </w:rPr>
        <w:t>s</w:t>
      </w:r>
      <w:r w:rsidRPr="00664298">
        <w:rPr>
          <w:rFonts w:ascii="Arial" w:hAnsi="Arial" w:cs="Arial"/>
          <w:sz w:val="22"/>
          <w:szCs w:val="22"/>
        </w:rPr>
        <w:t xml:space="preserve"> may result, at the Authority’s discretion, failing you from this procurement process. The Authority may ask, at any time, you for further details in relation to any of your responses to the SQ, or otherwise</w:t>
      </w:r>
      <w:r w:rsidR="003377EF">
        <w:rPr>
          <w:rFonts w:ascii="Arial" w:hAnsi="Arial" w:cs="Arial"/>
          <w:sz w:val="22"/>
          <w:szCs w:val="22"/>
        </w:rPr>
        <w:t>.</w:t>
      </w:r>
    </w:p>
    <w:p w14:paraId="342F3275" w14:textId="760A9130" w:rsidR="006D6A48" w:rsidRPr="003E28CB" w:rsidRDefault="006D6A48" w:rsidP="003E28CB">
      <w:pPr>
        <w:spacing w:after="200"/>
        <w:ind w:right="395"/>
        <w:jc w:val="both"/>
        <w:rPr>
          <w:rFonts w:ascii="Arial" w:hAnsi="Arial" w:cs="Arial"/>
          <w:b/>
          <w:color w:val="17365D" w:themeColor="text2" w:themeShade="BF"/>
          <w:sz w:val="22"/>
          <w:szCs w:val="22"/>
        </w:rPr>
      </w:pPr>
      <w:r w:rsidRPr="003E28CB">
        <w:rPr>
          <w:rFonts w:ascii="Arial" w:hAnsi="Arial" w:cs="Arial"/>
          <w:b/>
          <w:color w:val="17365D" w:themeColor="text2" w:themeShade="BF"/>
          <w:sz w:val="22"/>
          <w:szCs w:val="22"/>
        </w:rPr>
        <w:t>Section 6 requirements:</w:t>
      </w:r>
    </w:p>
    <w:tbl>
      <w:tblPr>
        <w:tblStyle w:val="TableGrid"/>
        <w:tblW w:w="0" w:type="auto"/>
        <w:jc w:val="center"/>
        <w:tblLook w:val="04A0" w:firstRow="1" w:lastRow="0" w:firstColumn="1" w:lastColumn="0" w:noHBand="0" w:noVBand="1"/>
      </w:tblPr>
      <w:tblGrid>
        <w:gridCol w:w="1170"/>
        <w:gridCol w:w="3035"/>
        <w:gridCol w:w="2736"/>
      </w:tblGrid>
      <w:tr w:rsidR="006D6A48" w:rsidRPr="00664298" w14:paraId="5145BCFB" w14:textId="77777777" w:rsidTr="00044F20">
        <w:trPr>
          <w:jc w:val="center"/>
        </w:trPr>
        <w:tc>
          <w:tcPr>
            <w:tcW w:w="1170" w:type="dxa"/>
            <w:shd w:val="clear" w:color="auto" w:fill="548DD4" w:themeFill="text2" w:themeFillTint="99"/>
          </w:tcPr>
          <w:p w14:paraId="0E08D022" w14:textId="77777777" w:rsidR="006D6A48" w:rsidRPr="00664298" w:rsidRDefault="006D6A48" w:rsidP="00044F20">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032551CA" w14:textId="7308AD5F" w:rsidR="006D6A48" w:rsidRPr="00664298" w:rsidRDefault="000A6D23" w:rsidP="00044F20">
            <w:pPr>
              <w:pStyle w:val="Normal1"/>
              <w:spacing w:after="200"/>
              <w:rPr>
                <w:rFonts w:ascii="Arial" w:hAnsi="Arial" w:cs="Arial"/>
                <w:b/>
                <w:sz w:val="22"/>
                <w:szCs w:val="22"/>
              </w:rPr>
            </w:pPr>
            <w:r>
              <w:rPr>
                <w:rFonts w:ascii="Arial" w:hAnsi="Arial" w:cs="Arial"/>
                <w:b/>
                <w:sz w:val="22"/>
                <w:szCs w:val="22"/>
              </w:rPr>
              <w:t>Technical and Professional Ability</w:t>
            </w:r>
          </w:p>
        </w:tc>
        <w:tc>
          <w:tcPr>
            <w:tcW w:w="2736" w:type="dxa"/>
            <w:shd w:val="clear" w:color="auto" w:fill="548DD4" w:themeFill="text2" w:themeFillTint="99"/>
          </w:tcPr>
          <w:p w14:paraId="49BF7704" w14:textId="77777777"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Information or</w:t>
            </w:r>
            <w:r w:rsidRPr="00664298">
              <w:rPr>
                <w:rFonts w:ascii="Arial" w:hAnsi="Arial" w:cs="Arial"/>
                <w:b/>
                <w:sz w:val="22"/>
                <w:szCs w:val="22"/>
              </w:rPr>
              <w:t xml:space="preserve"> Pass/Fail</w:t>
            </w:r>
          </w:p>
        </w:tc>
      </w:tr>
      <w:tr w:rsidR="006D6A48" w:rsidRPr="00664298" w14:paraId="01E0D981" w14:textId="77777777" w:rsidTr="00044F20">
        <w:trPr>
          <w:jc w:val="center"/>
        </w:trPr>
        <w:tc>
          <w:tcPr>
            <w:tcW w:w="1170" w:type="dxa"/>
          </w:tcPr>
          <w:p w14:paraId="7B6FC292" w14:textId="4B394792"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6.1</w:t>
            </w:r>
          </w:p>
        </w:tc>
        <w:tc>
          <w:tcPr>
            <w:tcW w:w="3035" w:type="dxa"/>
          </w:tcPr>
          <w:p w14:paraId="09884FA2" w14:textId="77777777" w:rsidR="006D6A48" w:rsidRPr="00664298" w:rsidRDefault="006D6A48" w:rsidP="00044F20">
            <w:pPr>
              <w:pStyle w:val="Normal1"/>
              <w:spacing w:after="200"/>
              <w:rPr>
                <w:rFonts w:ascii="Arial" w:hAnsi="Arial" w:cs="Arial"/>
                <w:i/>
                <w:sz w:val="22"/>
                <w:szCs w:val="22"/>
              </w:rPr>
            </w:pPr>
          </w:p>
        </w:tc>
        <w:tc>
          <w:tcPr>
            <w:tcW w:w="2736" w:type="dxa"/>
          </w:tcPr>
          <w:p w14:paraId="4D639F3E" w14:textId="7408FA50"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Information Only</w:t>
            </w:r>
          </w:p>
        </w:tc>
      </w:tr>
      <w:tr w:rsidR="006D6A48" w:rsidRPr="00664298" w14:paraId="315E71A8" w14:textId="77777777" w:rsidTr="00044F20">
        <w:trPr>
          <w:jc w:val="center"/>
        </w:trPr>
        <w:tc>
          <w:tcPr>
            <w:tcW w:w="1170" w:type="dxa"/>
          </w:tcPr>
          <w:p w14:paraId="2A04E462" w14:textId="7013E2AF" w:rsidR="006D6A48" w:rsidRPr="00664298" w:rsidRDefault="006D6A48" w:rsidP="00044F20">
            <w:pPr>
              <w:pStyle w:val="Normal1"/>
              <w:spacing w:after="200"/>
              <w:rPr>
                <w:rFonts w:ascii="Arial" w:hAnsi="Arial" w:cs="Arial"/>
                <w:b/>
                <w:sz w:val="22"/>
                <w:szCs w:val="22"/>
              </w:rPr>
            </w:pPr>
            <w:r>
              <w:rPr>
                <w:rFonts w:ascii="Arial" w:hAnsi="Arial" w:cs="Arial"/>
                <w:b/>
                <w:sz w:val="22"/>
                <w:szCs w:val="22"/>
              </w:rPr>
              <w:lastRenderedPageBreak/>
              <w:t>6.2</w:t>
            </w:r>
          </w:p>
        </w:tc>
        <w:tc>
          <w:tcPr>
            <w:tcW w:w="3035" w:type="dxa"/>
          </w:tcPr>
          <w:p w14:paraId="18BA5820" w14:textId="77777777" w:rsidR="006D6A48" w:rsidRPr="00664298" w:rsidRDefault="006D6A48" w:rsidP="00044F20">
            <w:pPr>
              <w:pStyle w:val="Normal1"/>
              <w:spacing w:after="200"/>
              <w:rPr>
                <w:rFonts w:ascii="Arial" w:hAnsi="Arial" w:cs="Arial"/>
                <w:i/>
                <w:sz w:val="22"/>
                <w:szCs w:val="22"/>
              </w:rPr>
            </w:pPr>
          </w:p>
        </w:tc>
        <w:tc>
          <w:tcPr>
            <w:tcW w:w="2736" w:type="dxa"/>
          </w:tcPr>
          <w:p w14:paraId="3FD389E8" w14:textId="1777B485"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Information Only</w:t>
            </w:r>
          </w:p>
        </w:tc>
      </w:tr>
      <w:tr w:rsidR="006D6A48" w:rsidRPr="00664298" w14:paraId="4987E997" w14:textId="77777777" w:rsidTr="00044F20">
        <w:trPr>
          <w:jc w:val="center"/>
        </w:trPr>
        <w:tc>
          <w:tcPr>
            <w:tcW w:w="1170" w:type="dxa"/>
          </w:tcPr>
          <w:p w14:paraId="0F3B14D9" w14:textId="159353D6"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6.3</w:t>
            </w:r>
          </w:p>
        </w:tc>
        <w:tc>
          <w:tcPr>
            <w:tcW w:w="3035" w:type="dxa"/>
          </w:tcPr>
          <w:p w14:paraId="689B8200" w14:textId="77777777" w:rsidR="006D6A48" w:rsidRPr="00664298" w:rsidRDefault="006D6A48" w:rsidP="00044F20">
            <w:pPr>
              <w:spacing w:after="200"/>
              <w:rPr>
                <w:rFonts w:ascii="Arial" w:eastAsia="Calibri" w:hAnsi="Arial" w:cs="Arial"/>
                <w:i/>
                <w:sz w:val="22"/>
                <w:szCs w:val="22"/>
                <w:lang w:val="en-US"/>
              </w:rPr>
            </w:pPr>
          </w:p>
        </w:tc>
        <w:tc>
          <w:tcPr>
            <w:tcW w:w="2736" w:type="dxa"/>
          </w:tcPr>
          <w:p w14:paraId="30D72A8B" w14:textId="665503B1"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Information Only</w:t>
            </w:r>
          </w:p>
        </w:tc>
      </w:tr>
    </w:tbl>
    <w:p w14:paraId="11AF73C5" w14:textId="77777777" w:rsidR="006D6A48" w:rsidRDefault="006D6A48" w:rsidP="006D6A48">
      <w:pPr>
        <w:spacing w:after="200"/>
        <w:ind w:right="395"/>
        <w:jc w:val="both"/>
        <w:rPr>
          <w:rFonts w:ascii="Arial" w:hAnsi="Arial" w:cs="Arial"/>
          <w:sz w:val="22"/>
          <w:szCs w:val="22"/>
          <w:highlight w:val="yellow"/>
        </w:rPr>
      </w:pPr>
    </w:p>
    <w:p w14:paraId="0A908158" w14:textId="056B0145" w:rsidR="006D6A48" w:rsidRPr="003E28CB" w:rsidRDefault="006D6A48" w:rsidP="006D6A48">
      <w:pPr>
        <w:spacing w:after="200"/>
        <w:ind w:right="395"/>
        <w:jc w:val="both"/>
        <w:rPr>
          <w:rFonts w:ascii="Arial" w:hAnsi="Arial" w:cs="Arial"/>
          <w:b/>
          <w:color w:val="17365D" w:themeColor="text2" w:themeShade="BF"/>
          <w:sz w:val="22"/>
          <w:szCs w:val="22"/>
        </w:rPr>
      </w:pPr>
      <w:r w:rsidRPr="003E28CB">
        <w:rPr>
          <w:rFonts w:ascii="Arial" w:hAnsi="Arial" w:cs="Arial"/>
          <w:b/>
          <w:color w:val="17365D" w:themeColor="text2" w:themeShade="BF"/>
          <w:sz w:val="22"/>
          <w:szCs w:val="22"/>
        </w:rPr>
        <w:t>Section 7 requirements:</w:t>
      </w:r>
    </w:p>
    <w:tbl>
      <w:tblPr>
        <w:tblStyle w:val="TableGrid"/>
        <w:tblW w:w="0" w:type="auto"/>
        <w:jc w:val="center"/>
        <w:tblLook w:val="04A0" w:firstRow="1" w:lastRow="0" w:firstColumn="1" w:lastColumn="0" w:noHBand="0" w:noVBand="1"/>
      </w:tblPr>
      <w:tblGrid>
        <w:gridCol w:w="1231"/>
        <w:gridCol w:w="3035"/>
        <w:gridCol w:w="2736"/>
      </w:tblGrid>
      <w:tr w:rsidR="006D6A48" w:rsidRPr="00664298" w14:paraId="30C07935" w14:textId="77777777" w:rsidTr="000A6D23">
        <w:trPr>
          <w:jc w:val="center"/>
        </w:trPr>
        <w:tc>
          <w:tcPr>
            <w:tcW w:w="1231" w:type="dxa"/>
            <w:shd w:val="clear" w:color="auto" w:fill="548DD4" w:themeFill="text2" w:themeFillTint="99"/>
          </w:tcPr>
          <w:p w14:paraId="751C6D75" w14:textId="77777777" w:rsidR="006D6A48" w:rsidRPr="00664298" w:rsidRDefault="006D6A48" w:rsidP="00044F20">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5EA026F3" w14:textId="10251483" w:rsidR="006D6A48" w:rsidRPr="00664298" w:rsidRDefault="000A6D23" w:rsidP="00044F20">
            <w:pPr>
              <w:pStyle w:val="Normal1"/>
              <w:spacing w:after="200"/>
              <w:rPr>
                <w:rFonts w:ascii="Arial" w:hAnsi="Arial" w:cs="Arial"/>
                <w:b/>
                <w:sz w:val="22"/>
                <w:szCs w:val="22"/>
              </w:rPr>
            </w:pPr>
            <w:r>
              <w:rPr>
                <w:rFonts w:ascii="Arial" w:hAnsi="Arial" w:cs="Arial"/>
                <w:b/>
                <w:sz w:val="22"/>
                <w:szCs w:val="22"/>
              </w:rPr>
              <w:t>Modern Slavery Act Requirements</w:t>
            </w:r>
          </w:p>
        </w:tc>
        <w:tc>
          <w:tcPr>
            <w:tcW w:w="2736" w:type="dxa"/>
            <w:shd w:val="clear" w:color="auto" w:fill="548DD4" w:themeFill="text2" w:themeFillTint="99"/>
          </w:tcPr>
          <w:p w14:paraId="41032573" w14:textId="77777777" w:rsidR="006D6A48" w:rsidRPr="00664298" w:rsidRDefault="006D6A48" w:rsidP="00044F20">
            <w:pPr>
              <w:pStyle w:val="Normal1"/>
              <w:spacing w:after="200"/>
              <w:rPr>
                <w:rFonts w:ascii="Arial" w:hAnsi="Arial" w:cs="Arial"/>
                <w:b/>
                <w:sz w:val="22"/>
                <w:szCs w:val="22"/>
              </w:rPr>
            </w:pPr>
            <w:r>
              <w:rPr>
                <w:rFonts w:ascii="Arial" w:hAnsi="Arial" w:cs="Arial"/>
                <w:b/>
                <w:sz w:val="22"/>
                <w:szCs w:val="22"/>
              </w:rPr>
              <w:t>Information or</w:t>
            </w:r>
            <w:r w:rsidRPr="00664298">
              <w:rPr>
                <w:rFonts w:ascii="Arial" w:hAnsi="Arial" w:cs="Arial"/>
                <w:b/>
                <w:sz w:val="22"/>
                <w:szCs w:val="22"/>
              </w:rPr>
              <w:t xml:space="preserve"> Pass/Fail</w:t>
            </w:r>
          </w:p>
        </w:tc>
      </w:tr>
      <w:tr w:rsidR="006D6A48" w:rsidRPr="00664298" w14:paraId="33F530A4" w14:textId="77777777" w:rsidTr="000A6D23">
        <w:trPr>
          <w:jc w:val="center"/>
        </w:trPr>
        <w:tc>
          <w:tcPr>
            <w:tcW w:w="1231" w:type="dxa"/>
          </w:tcPr>
          <w:p w14:paraId="62F6A438" w14:textId="3CB1C9F9" w:rsidR="006D6A48" w:rsidRPr="00664298" w:rsidRDefault="000A6D23" w:rsidP="00044F20">
            <w:pPr>
              <w:pStyle w:val="Normal1"/>
              <w:spacing w:after="200"/>
              <w:rPr>
                <w:rFonts w:ascii="Arial" w:hAnsi="Arial" w:cs="Arial"/>
                <w:b/>
                <w:sz w:val="22"/>
                <w:szCs w:val="22"/>
              </w:rPr>
            </w:pPr>
            <w:r>
              <w:rPr>
                <w:rFonts w:ascii="Arial" w:hAnsi="Arial" w:cs="Arial"/>
                <w:b/>
                <w:sz w:val="22"/>
                <w:szCs w:val="22"/>
              </w:rPr>
              <w:t>7.1</w:t>
            </w:r>
          </w:p>
        </w:tc>
        <w:tc>
          <w:tcPr>
            <w:tcW w:w="3035" w:type="dxa"/>
          </w:tcPr>
          <w:p w14:paraId="2B06DA80" w14:textId="77777777" w:rsidR="006D6A48" w:rsidRPr="00664298" w:rsidRDefault="006D6A48" w:rsidP="00044F20">
            <w:pPr>
              <w:pStyle w:val="Normal1"/>
              <w:spacing w:after="200"/>
              <w:rPr>
                <w:rFonts w:ascii="Arial" w:hAnsi="Arial" w:cs="Arial"/>
                <w:i/>
                <w:sz w:val="22"/>
                <w:szCs w:val="22"/>
              </w:rPr>
            </w:pPr>
          </w:p>
        </w:tc>
        <w:tc>
          <w:tcPr>
            <w:tcW w:w="2736" w:type="dxa"/>
          </w:tcPr>
          <w:p w14:paraId="40F93864" w14:textId="287B3796" w:rsidR="006D6A48" w:rsidRPr="00664298" w:rsidRDefault="00044F20" w:rsidP="00044F20">
            <w:pPr>
              <w:pStyle w:val="Normal1"/>
              <w:spacing w:after="200"/>
              <w:rPr>
                <w:rFonts w:ascii="Arial" w:hAnsi="Arial" w:cs="Arial"/>
                <w:b/>
                <w:sz w:val="22"/>
                <w:szCs w:val="22"/>
              </w:rPr>
            </w:pPr>
            <w:r>
              <w:rPr>
                <w:rFonts w:ascii="Arial" w:hAnsi="Arial" w:cs="Arial"/>
                <w:b/>
                <w:sz w:val="22"/>
                <w:szCs w:val="22"/>
              </w:rPr>
              <w:t>Pass/Fail</w:t>
            </w:r>
          </w:p>
        </w:tc>
      </w:tr>
      <w:tr w:rsidR="006D6A48" w:rsidRPr="00664298" w14:paraId="6EAE0FFA" w14:textId="77777777" w:rsidTr="000A6D23">
        <w:trPr>
          <w:jc w:val="center"/>
        </w:trPr>
        <w:tc>
          <w:tcPr>
            <w:tcW w:w="1231" w:type="dxa"/>
          </w:tcPr>
          <w:p w14:paraId="6057D506" w14:textId="01A0CA61" w:rsidR="006D6A48" w:rsidRPr="00664298" w:rsidRDefault="000A6D23" w:rsidP="00044F20">
            <w:pPr>
              <w:pStyle w:val="Normal1"/>
              <w:spacing w:after="200"/>
              <w:rPr>
                <w:rFonts w:ascii="Arial" w:hAnsi="Arial" w:cs="Arial"/>
                <w:b/>
                <w:sz w:val="22"/>
                <w:szCs w:val="22"/>
              </w:rPr>
            </w:pPr>
            <w:r>
              <w:rPr>
                <w:rFonts w:ascii="Arial" w:hAnsi="Arial" w:cs="Arial"/>
                <w:b/>
                <w:sz w:val="22"/>
                <w:szCs w:val="22"/>
              </w:rPr>
              <w:t>7.2</w:t>
            </w:r>
          </w:p>
        </w:tc>
        <w:tc>
          <w:tcPr>
            <w:tcW w:w="3035" w:type="dxa"/>
          </w:tcPr>
          <w:p w14:paraId="24943208" w14:textId="77777777" w:rsidR="006D6A48" w:rsidRPr="00664298" w:rsidRDefault="006D6A48" w:rsidP="00044F20">
            <w:pPr>
              <w:pStyle w:val="Normal1"/>
              <w:spacing w:after="200"/>
              <w:rPr>
                <w:rFonts w:ascii="Arial" w:hAnsi="Arial" w:cs="Arial"/>
                <w:i/>
                <w:sz w:val="22"/>
                <w:szCs w:val="22"/>
              </w:rPr>
            </w:pPr>
          </w:p>
        </w:tc>
        <w:tc>
          <w:tcPr>
            <w:tcW w:w="2736" w:type="dxa"/>
          </w:tcPr>
          <w:p w14:paraId="64501121" w14:textId="6EC72E26" w:rsidR="006D6A48" w:rsidRPr="00664298" w:rsidRDefault="000A6D23"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4E641EB0" w14:textId="77777777" w:rsidTr="00044F20">
        <w:trPr>
          <w:jc w:val="center"/>
        </w:trPr>
        <w:tc>
          <w:tcPr>
            <w:tcW w:w="7002" w:type="dxa"/>
            <w:gridSpan w:val="3"/>
          </w:tcPr>
          <w:p w14:paraId="6BD46644" w14:textId="22741725"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 xml:space="preserve">To </w:t>
            </w:r>
            <w:r w:rsidR="003E28CB">
              <w:rPr>
                <w:rFonts w:ascii="Arial" w:hAnsi="Arial" w:cs="Arial"/>
                <w:b/>
                <w:sz w:val="22"/>
                <w:szCs w:val="22"/>
              </w:rPr>
              <w:t xml:space="preserve">obtain an </w:t>
            </w:r>
            <w:r>
              <w:rPr>
                <w:rFonts w:ascii="Arial" w:hAnsi="Arial" w:cs="Arial"/>
                <w:b/>
                <w:sz w:val="22"/>
                <w:szCs w:val="22"/>
              </w:rPr>
              <w:t>overall Pass</w:t>
            </w:r>
            <w:r w:rsidR="003E28CB">
              <w:rPr>
                <w:rFonts w:ascii="Arial" w:hAnsi="Arial" w:cs="Arial"/>
                <w:b/>
                <w:sz w:val="22"/>
                <w:szCs w:val="22"/>
              </w:rPr>
              <w:t xml:space="preserve"> to</w:t>
            </w:r>
            <w:r>
              <w:rPr>
                <w:rFonts w:ascii="Arial" w:hAnsi="Arial" w:cs="Arial"/>
                <w:b/>
                <w:sz w:val="22"/>
                <w:szCs w:val="22"/>
              </w:rPr>
              <w:t xml:space="preserve"> this section you must </w:t>
            </w:r>
            <w:r w:rsidR="00044F20">
              <w:rPr>
                <w:rFonts w:ascii="Arial" w:hAnsi="Arial" w:cs="Arial"/>
                <w:b/>
                <w:sz w:val="22"/>
                <w:szCs w:val="22"/>
              </w:rPr>
              <w:t>obtain a Pass for both questions</w:t>
            </w:r>
          </w:p>
        </w:tc>
      </w:tr>
    </w:tbl>
    <w:p w14:paraId="64BEC3D0" w14:textId="77777777" w:rsidR="006D6A48" w:rsidRDefault="006D6A48" w:rsidP="006D6A48">
      <w:pPr>
        <w:spacing w:after="200"/>
        <w:ind w:right="395"/>
        <w:jc w:val="both"/>
        <w:rPr>
          <w:rFonts w:ascii="Arial" w:hAnsi="Arial" w:cs="Arial"/>
          <w:sz w:val="22"/>
          <w:szCs w:val="22"/>
          <w:highlight w:val="yellow"/>
        </w:rPr>
      </w:pPr>
    </w:p>
    <w:p w14:paraId="52590686" w14:textId="21D03BEB" w:rsidR="006D6A48" w:rsidRPr="003E28CB" w:rsidRDefault="006D6A48" w:rsidP="001C597E">
      <w:pPr>
        <w:spacing w:after="200"/>
        <w:ind w:right="395"/>
        <w:jc w:val="both"/>
        <w:rPr>
          <w:rFonts w:ascii="Arial" w:hAnsi="Arial" w:cs="Arial"/>
          <w:b/>
          <w:color w:val="17365D" w:themeColor="text2" w:themeShade="BF"/>
          <w:sz w:val="22"/>
          <w:szCs w:val="22"/>
        </w:rPr>
      </w:pPr>
      <w:r w:rsidRPr="003E28CB">
        <w:rPr>
          <w:rFonts w:ascii="Arial" w:hAnsi="Arial" w:cs="Arial"/>
          <w:b/>
          <w:color w:val="17365D" w:themeColor="text2" w:themeShade="BF"/>
          <w:sz w:val="22"/>
          <w:szCs w:val="22"/>
        </w:rPr>
        <w:t>Section 8 requirements:</w:t>
      </w:r>
    </w:p>
    <w:tbl>
      <w:tblPr>
        <w:tblStyle w:val="TableGrid"/>
        <w:tblW w:w="0" w:type="auto"/>
        <w:jc w:val="center"/>
        <w:tblLook w:val="04A0" w:firstRow="1" w:lastRow="0" w:firstColumn="1" w:lastColumn="0" w:noHBand="0" w:noVBand="1"/>
      </w:tblPr>
      <w:tblGrid>
        <w:gridCol w:w="1170"/>
        <w:gridCol w:w="3035"/>
        <w:gridCol w:w="2736"/>
      </w:tblGrid>
      <w:tr w:rsidR="000A6D23" w:rsidRPr="00664298" w14:paraId="6DB714C8" w14:textId="77777777" w:rsidTr="00044F20">
        <w:trPr>
          <w:jc w:val="center"/>
        </w:trPr>
        <w:tc>
          <w:tcPr>
            <w:tcW w:w="1170" w:type="dxa"/>
            <w:shd w:val="clear" w:color="auto" w:fill="548DD4" w:themeFill="text2" w:themeFillTint="99"/>
          </w:tcPr>
          <w:p w14:paraId="34B75E84" w14:textId="77777777" w:rsidR="000A6D23" w:rsidRPr="00664298" w:rsidRDefault="000A6D23" w:rsidP="00044F20">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79B1B85B" w14:textId="3D695A89"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Additional Questions</w:t>
            </w:r>
          </w:p>
        </w:tc>
        <w:tc>
          <w:tcPr>
            <w:tcW w:w="2736" w:type="dxa"/>
            <w:shd w:val="clear" w:color="auto" w:fill="548DD4" w:themeFill="text2" w:themeFillTint="99"/>
          </w:tcPr>
          <w:p w14:paraId="31FA630F" w14:textId="77777777"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Information or</w:t>
            </w:r>
            <w:r w:rsidRPr="00664298">
              <w:rPr>
                <w:rFonts w:ascii="Arial" w:hAnsi="Arial" w:cs="Arial"/>
                <w:b/>
                <w:sz w:val="22"/>
                <w:szCs w:val="22"/>
              </w:rPr>
              <w:t xml:space="preserve"> Pass/Fail</w:t>
            </w:r>
          </w:p>
        </w:tc>
      </w:tr>
      <w:tr w:rsidR="000A6D23" w:rsidRPr="00664298" w14:paraId="62D5AF08" w14:textId="77777777" w:rsidTr="00044F20">
        <w:trPr>
          <w:jc w:val="center"/>
        </w:trPr>
        <w:tc>
          <w:tcPr>
            <w:tcW w:w="1170" w:type="dxa"/>
          </w:tcPr>
          <w:p w14:paraId="23A530CC" w14:textId="46586F1C"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8.1</w:t>
            </w:r>
          </w:p>
        </w:tc>
        <w:tc>
          <w:tcPr>
            <w:tcW w:w="3035" w:type="dxa"/>
          </w:tcPr>
          <w:p w14:paraId="134DCA91" w14:textId="0DC30BD2" w:rsidR="000A6D23" w:rsidRPr="00664298" w:rsidRDefault="000A6D23" w:rsidP="00044F20">
            <w:pPr>
              <w:pStyle w:val="Normal1"/>
              <w:spacing w:after="200"/>
              <w:rPr>
                <w:rFonts w:ascii="Arial" w:hAnsi="Arial" w:cs="Arial"/>
                <w:i/>
                <w:sz w:val="22"/>
                <w:szCs w:val="22"/>
              </w:rPr>
            </w:pPr>
            <w:r>
              <w:rPr>
                <w:rFonts w:ascii="Arial" w:hAnsi="Arial" w:cs="Arial"/>
                <w:i/>
                <w:sz w:val="22"/>
                <w:szCs w:val="22"/>
              </w:rPr>
              <w:t>Insurances</w:t>
            </w:r>
          </w:p>
        </w:tc>
        <w:tc>
          <w:tcPr>
            <w:tcW w:w="2736" w:type="dxa"/>
          </w:tcPr>
          <w:p w14:paraId="2A60E8F4" w14:textId="52175516"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2F93CF4B" w14:textId="77777777" w:rsidTr="00044F20">
        <w:trPr>
          <w:jc w:val="center"/>
        </w:trPr>
        <w:tc>
          <w:tcPr>
            <w:tcW w:w="1170" w:type="dxa"/>
          </w:tcPr>
          <w:p w14:paraId="3AA8B04E" w14:textId="24E1E890"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8.2</w:t>
            </w:r>
          </w:p>
        </w:tc>
        <w:tc>
          <w:tcPr>
            <w:tcW w:w="3035" w:type="dxa"/>
          </w:tcPr>
          <w:p w14:paraId="7480777A" w14:textId="0EA926CC" w:rsidR="000A6D23" w:rsidRPr="00664298" w:rsidRDefault="000A6D23" w:rsidP="00044F20">
            <w:pPr>
              <w:pStyle w:val="Normal1"/>
              <w:spacing w:after="200"/>
              <w:rPr>
                <w:rFonts w:ascii="Arial" w:hAnsi="Arial" w:cs="Arial"/>
                <w:i/>
                <w:sz w:val="22"/>
                <w:szCs w:val="22"/>
              </w:rPr>
            </w:pPr>
            <w:r>
              <w:rPr>
                <w:rFonts w:ascii="Arial" w:hAnsi="Arial" w:cs="Arial"/>
                <w:i/>
                <w:sz w:val="22"/>
                <w:szCs w:val="22"/>
              </w:rPr>
              <w:t>Skills and Apprentices</w:t>
            </w:r>
          </w:p>
        </w:tc>
        <w:tc>
          <w:tcPr>
            <w:tcW w:w="2736" w:type="dxa"/>
          </w:tcPr>
          <w:p w14:paraId="7F7466AC" w14:textId="3D4165BB"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06A78019" w14:textId="77777777" w:rsidTr="00044F20">
        <w:trPr>
          <w:jc w:val="center"/>
        </w:trPr>
        <w:tc>
          <w:tcPr>
            <w:tcW w:w="1170" w:type="dxa"/>
          </w:tcPr>
          <w:p w14:paraId="54843EFF" w14:textId="036CA26C"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8.2 a</w:t>
            </w:r>
          </w:p>
        </w:tc>
        <w:tc>
          <w:tcPr>
            <w:tcW w:w="3035" w:type="dxa"/>
          </w:tcPr>
          <w:p w14:paraId="707192CD"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5019BE54" w14:textId="416EF6FC" w:rsidR="000A6D23" w:rsidRPr="00664298" w:rsidRDefault="000A6D23"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5ABA8782" w14:textId="77777777" w:rsidTr="00044F20">
        <w:trPr>
          <w:jc w:val="center"/>
        </w:trPr>
        <w:tc>
          <w:tcPr>
            <w:tcW w:w="1170" w:type="dxa"/>
          </w:tcPr>
          <w:p w14:paraId="690A2120" w14:textId="3CCD4F6A" w:rsidR="000A6D23" w:rsidRDefault="000A6D23" w:rsidP="00044F20">
            <w:pPr>
              <w:pStyle w:val="Normal1"/>
              <w:spacing w:after="200"/>
              <w:rPr>
                <w:rFonts w:ascii="Arial" w:hAnsi="Arial" w:cs="Arial"/>
                <w:b/>
                <w:sz w:val="22"/>
                <w:szCs w:val="22"/>
              </w:rPr>
            </w:pPr>
            <w:r>
              <w:rPr>
                <w:rFonts w:ascii="Arial" w:hAnsi="Arial" w:cs="Arial"/>
                <w:b/>
                <w:sz w:val="22"/>
                <w:szCs w:val="22"/>
              </w:rPr>
              <w:t>8.2 b</w:t>
            </w:r>
          </w:p>
        </w:tc>
        <w:tc>
          <w:tcPr>
            <w:tcW w:w="3035" w:type="dxa"/>
          </w:tcPr>
          <w:p w14:paraId="44A5BDBD"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256CD1D4" w14:textId="59060952" w:rsidR="000A6D23" w:rsidRDefault="000A6D23"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61F1AE3C" w14:textId="77777777" w:rsidTr="00044F20">
        <w:trPr>
          <w:jc w:val="center"/>
        </w:trPr>
        <w:tc>
          <w:tcPr>
            <w:tcW w:w="1170" w:type="dxa"/>
          </w:tcPr>
          <w:p w14:paraId="3154CE3D" w14:textId="2B6C775E" w:rsidR="000A6D23" w:rsidRDefault="000A6D23" w:rsidP="00044F20">
            <w:pPr>
              <w:pStyle w:val="Normal1"/>
              <w:spacing w:after="200"/>
              <w:rPr>
                <w:rFonts w:ascii="Arial" w:hAnsi="Arial" w:cs="Arial"/>
                <w:b/>
                <w:sz w:val="22"/>
                <w:szCs w:val="22"/>
              </w:rPr>
            </w:pPr>
            <w:r>
              <w:rPr>
                <w:rFonts w:ascii="Arial" w:hAnsi="Arial" w:cs="Arial"/>
                <w:b/>
                <w:sz w:val="22"/>
                <w:szCs w:val="22"/>
              </w:rPr>
              <w:t>8.2 c</w:t>
            </w:r>
          </w:p>
        </w:tc>
        <w:tc>
          <w:tcPr>
            <w:tcW w:w="3035" w:type="dxa"/>
          </w:tcPr>
          <w:p w14:paraId="1D78D9EC"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404CEB75" w14:textId="57A07E95" w:rsidR="000A6D23" w:rsidRDefault="000A6D23"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7CD1F23B" w14:textId="77777777" w:rsidTr="00044F20">
        <w:trPr>
          <w:jc w:val="center"/>
        </w:trPr>
        <w:tc>
          <w:tcPr>
            <w:tcW w:w="1170" w:type="dxa"/>
          </w:tcPr>
          <w:p w14:paraId="58470872" w14:textId="22AC18C1" w:rsidR="000A6D23" w:rsidRDefault="000A6D23" w:rsidP="00044F20">
            <w:pPr>
              <w:pStyle w:val="Normal1"/>
              <w:spacing w:after="200"/>
              <w:rPr>
                <w:rFonts w:ascii="Arial" w:hAnsi="Arial" w:cs="Arial"/>
                <w:b/>
                <w:sz w:val="22"/>
                <w:szCs w:val="22"/>
              </w:rPr>
            </w:pPr>
            <w:r>
              <w:rPr>
                <w:rFonts w:ascii="Arial" w:hAnsi="Arial" w:cs="Arial"/>
                <w:b/>
                <w:sz w:val="22"/>
                <w:szCs w:val="22"/>
              </w:rPr>
              <w:t>8.3</w:t>
            </w:r>
          </w:p>
        </w:tc>
        <w:tc>
          <w:tcPr>
            <w:tcW w:w="3035" w:type="dxa"/>
          </w:tcPr>
          <w:p w14:paraId="381BEE55" w14:textId="3F3E7436" w:rsidR="000A6D23" w:rsidRPr="00664298" w:rsidRDefault="000A6D23" w:rsidP="00044F20">
            <w:pPr>
              <w:spacing w:after="200"/>
              <w:rPr>
                <w:rFonts w:ascii="Arial" w:eastAsia="Calibri" w:hAnsi="Arial" w:cs="Arial"/>
                <w:i/>
                <w:sz w:val="22"/>
                <w:szCs w:val="22"/>
                <w:lang w:val="en-US"/>
              </w:rPr>
            </w:pPr>
            <w:r>
              <w:rPr>
                <w:rFonts w:ascii="Arial" w:eastAsia="Calibri" w:hAnsi="Arial" w:cs="Arial"/>
                <w:i/>
                <w:sz w:val="22"/>
                <w:szCs w:val="22"/>
                <w:lang w:val="en-US"/>
              </w:rPr>
              <w:t>Steel</w:t>
            </w:r>
          </w:p>
        </w:tc>
        <w:tc>
          <w:tcPr>
            <w:tcW w:w="2736" w:type="dxa"/>
          </w:tcPr>
          <w:p w14:paraId="22930274" w14:textId="59FD1C20" w:rsidR="000A6D23" w:rsidRDefault="000A6D23" w:rsidP="00044F20">
            <w:pPr>
              <w:pStyle w:val="Normal1"/>
              <w:spacing w:after="200"/>
              <w:rPr>
                <w:rFonts w:ascii="Arial" w:hAnsi="Arial" w:cs="Arial"/>
                <w:b/>
                <w:sz w:val="22"/>
                <w:szCs w:val="22"/>
              </w:rPr>
            </w:pPr>
            <w:r>
              <w:rPr>
                <w:rFonts w:ascii="Arial" w:hAnsi="Arial" w:cs="Arial"/>
                <w:b/>
                <w:sz w:val="22"/>
                <w:szCs w:val="22"/>
              </w:rPr>
              <w:t>Information Only</w:t>
            </w:r>
          </w:p>
        </w:tc>
      </w:tr>
      <w:tr w:rsidR="000A6D23" w:rsidRPr="00664298" w14:paraId="7E66162C" w14:textId="77777777" w:rsidTr="00044F20">
        <w:trPr>
          <w:jc w:val="center"/>
        </w:trPr>
        <w:tc>
          <w:tcPr>
            <w:tcW w:w="1170" w:type="dxa"/>
          </w:tcPr>
          <w:p w14:paraId="47190054" w14:textId="7E80E0DD" w:rsidR="000A6D23" w:rsidRDefault="000A6D23" w:rsidP="00044F20">
            <w:pPr>
              <w:pStyle w:val="Normal1"/>
              <w:spacing w:after="200"/>
              <w:rPr>
                <w:rFonts w:ascii="Arial" w:hAnsi="Arial" w:cs="Arial"/>
                <w:b/>
                <w:sz w:val="22"/>
                <w:szCs w:val="22"/>
              </w:rPr>
            </w:pPr>
            <w:r>
              <w:rPr>
                <w:rFonts w:ascii="Arial" w:hAnsi="Arial" w:cs="Arial"/>
                <w:b/>
                <w:sz w:val="22"/>
                <w:szCs w:val="22"/>
              </w:rPr>
              <w:t>8.3 a</w:t>
            </w:r>
          </w:p>
        </w:tc>
        <w:tc>
          <w:tcPr>
            <w:tcW w:w="3035" w:type="dxa"/>
          </w:tcPr>
          <w:p w14:paraId="252E8197"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042E46FD" w14:textId="21D8F0EF" w:rsidR="000A6D23" w:rsidRDefault="000A6D23" w:rsidP="00044F20">
            <w:pPr>
              <w:pStyle w:val="Normal1"/>
              <w:spacing w:after="200"/>
              <w:rPr>
                <w:rFonts w:ascii="Arial" w:hAnsi="Arial" w:cs="Arial"/>
                <w:b/>
                <w:sz w:val="22"/>
                <w:szCs w:val="22"/>
              </w:rPr>
            </w:pPr>
            <w:r>
              <w:rPr>
                <w:rFonts w:ascii="Arial" w:hAnsi="Arial" w:cs="Arial"/>
                <w:b/>
                <w:sz w:val="22"/>
                <w:szCs w:val="22"/>
              </w:rPr>
              <w:t>Information Only</w:t>
            </w:r>
          </w:p>
        </w:tc>
      </w:tr>
      <w:tr w:rsidR="000A6D23" w:rsidRPr="00664298" w14:paraId="0BF07458" w14:textId="77777777" w:rsidTr="00044F20">
        <w:trPr>
          <w:jc w:val="center"/>
        </w:trPr>
        <w:tc>
          <w:tcPr>
            <w:tcW w:w="1170" w:type="dxa"/>
          </w:tcPr>
          <w:p w14:paraId="5D1E6870" w14:textId="313F684F" w:rsidR="000A6D23" w:rsidRDefault="000A6D23" w:rsidP="00044F20">
            <w:pPr>
              <w:pStyle w:val="Normal1"/>
              <w:spacing w:after="200"/>
              <w:rPr>
                <w:rFonts w:ascii="Arial" w:hAnsi="Arial" w:cs="Arial"/>
                <w:b/>
                <w:sz w:val="22"/>
                <w:szCs w:val="22"/>
              </w:rPr>
            </w:pPr>
            <w:r>
              <w:rPr>
                <w:rFonts w:ascii="Arial" w:hAnsi="Arial" w:cs="Arial"/>
                <w:b/>
                <w:sz w:val="22"/>
                <w:szCs w:val="22"/>
              </w:rPr>
              <w:t>8.3 b</w:t>
            </w:r>
          </w:p>
        </w:tc>
        <w:tc>
          <w:tcPr>
            <w:tcW w:w="3035" w:type="dxa"/>
          </w:tcPr>
          <w:p w14:paraId="72997696"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046759E6" w14:textId="1A9FC623" w:rsidR="000A6D23" w:rsidRDefault="000A6D23" w:rsidP="00044F20">
            <w:pPr>
              <w:pStyle w:val="Normal1"/>
              <w:spacing w:after="200"/>
              <w:rPr>
                <w:rFonts w:ascii="Arial" w:hAnsi="Arial" w:cs="Arial"/>
                <w:b/>
                <w:sz w:val="22"/>
                <w:szCs w:val="22"/>
              </w:rPr>
            </w:pPr>
            <w:r>
              <w:rPr>
                <w:rFonts w:ascii="Arial" w:hAnsi="Arial" w:cs="Arial"/>
                <w:b/>
                <w:sz w:val="22"/>
                <w:szCs w:val="22"/>
              </w:rPr>
              <w:t>Information Only</w:t>
            </w:r>
          </w:p>
        </w:tc>
      </w:tr>
      <w:tr w:rsidR="000A6D23" w:rsidRPr="00664298" w14:paraId="70A2FB13" w14:textId="77777777" w:rsidTr="00044F20">
        <w:trPr>
          <w:jc w:val="center"/>
        </w:trPr>
        <w:tc>
          <w:tcPr>
            <w:tcW w:w="1170" w:type="dxa"/>
          </w:tcPr>
          <w:p w14:paraId="008228BC" w14:textId="50CAB6F0" w:rsidR="000A6D23" w:rsidRDefault="000A6D23" w:rsidP="00044F20">
            <w:pPr>
              <w:pStyle w:val="Normal1"/>
              <w:spacing w:after="200"/>
              <w:rPr>
                <w:rFonts w:ascii="Arial" w:hAnsi="Arial" w:cs="Arial"/>
                <w:b/>
                <w:sz w:val="22"/>
                <w:szCs w:val="22"/>
              </w:rPr>
            </w:pPr>
            <w:r>
              <w:rPr>
                <w:rFonts w:ascii="Arial" w:hAnsi="Arial" w:cs="Arial"/>
                <w:b/>
                <w:sz w:val="22"/>
                <w:szCs w:val="22"/>
              </w:rPr>
              <w:t>8.3 c</w:t>
            </w:r>
          </w:p>
        </w:tc>
        <w:tc>
          <w:tcPr>
            <w:tcW w:w="3035" w:type="dxa"/>
          </w:tcPr>
          <w:p w14:paraId="1C6155CB"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5D2507A4" w14:textId="0BD901D6" w:rsidR="000A6D23" w:rsidRDefault="000A6D23" w:rsidP="00044F20">
            <w:pPr>
              <w:pStyle w:val="Normal1"/>
              <w:spacing w:after="200"/>
              <w:rPr>
                <w:rFonts w:ascii="Arial" w:hAnsi="Arial" w:cs="Arial"/>
                <w:b/>
                <w:sz w:val="22"/>
                <w:szCs w:val="22"/>
              </w:rPr>
            </w:pPr>
            <w:r>
              <w:rPr>
                <w:rFonts w:ascii="Arial" w:hAnsi="Arial" w:cs="Arial"/>
                <w:b/>
                <w:sz w:val="22"/>
                <w:szCs w:val="22"/>
              </w:rPr>
              <w:t>Information Only</w:t>
            </w:r>
          </w:p>
        </w:tc>
      </w:tr>
      <w:tr w:rsidR="000A6D23" w:rsidRPr="00664298" w14:paraId="7F5D7DAD" w14:textId="77777777" w:rsidTr="00044F20">
        <w:trPr>
          <w:jc w:val="center"/>
        </w:trPr>
        <w:tc>
          <w:tcPr>
            <w:tcW w:w="1170" w:type="dxa"/>
          </w:tcPr>
          <w:p w14:paraId="20AE6E08" w14:textId="6F9CD41A" w:rsidR="000A6D23" w:rsidRDefault="005244BB" w:rsidP="00044F20">
            <w:pPr>
              <w:pStyle w:val="Normal1"/>
              <w:spacing w:after="200"/>
              <w:rPr>
                <w:rFonts w:ascii="Arial" w:hAnsi="Arial" w:cs="Arial"/>
                <w:b/>
                <w:sz w:val="22"/>
                <w:szCs w:val="22"/>
              </w:rPr>
            </w:pPr>
            <w:r>
              <w:rPr>
                <w:rFonts w:ascii="Arial" w:hAnsi="Arial" w:cs="Arial"/>
                <w:b/>
                <w:sz w:val="22"/>
                <w:szCs w:val="22"/>
              </w:rPr>
              <w:t>8.4</w:t>
            </w:r>
          </w:p>
        </w:tc>
        <w:tc>
          <w:tcPr>
            <w:tcW w:w="3035" w:type="dxa"/>
          </w:tcPr>
          <w:p w14:paraId="5EBFFC00" w14:textId="6E81CC7F" w:rsidR="000A6D23" w:rsidRPr="00664298" w:rsidRDefault="005244BB" w:rsidP="00044F20">
            <w:pPr>
              <w:spacing w:after="200"/>
              <w:rPr>
                <w:rFonts w:ascii="Arial" w:eastAsia="Calibri" w:hAnsi="Arial" w:cs="Arial"/>
                <w:i/>
                <w:sz w:val="22"/>
                <w:szCs w:val="22"/>
                <w:lang w:val="en-US"/>
              </w:rPr>
            </w:pPr>
            <w:r>
              <w:rPr>
                <w:rFonts w:ascii="Arial" w:eastAsia="Calibri" w:hAnsi="Arial" w:cs="Arial"/>
                <w:i/>
                <w:sz w:val="22"/>
                <w:szCs w:val="22"/>
                <w:lang w:val="en-US"/>
              </w:rPr>
              <w:t>Suppliers Performance</w:t>
            </w:r>
          </w:p>
        </w:tc>
        <w:tc>
          <w:tcPr>
            <w:tcW w:w="2736" w:type="dxa"/>
          </w:tcPr>
          <w:p w14:paraId="063376B4" w14:textId="7A2B3A5B" w:rsidR="000A6D23" w:rsidRDefault="005244BB"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53C701B0" w14:textId="77777777" w:rsidTr="00044F20">
        <w:trPr>
          <w:jc w:val="center"/>
        </w:trPr>
        <w:tc>
          <w:tcPr>
            <w:tcW w:w="1170" w:type="dxa"/>
          </w:tcPr>
          <w:p w14:paraId="71B498E3" w14:textId="01FEF025" w:rsidR="000A6D23" w:rsidRDefault="005244BB" w:rsidP="00044F20">
            <w:pPr>
              <w:pStyle w:val="Normal1"/>
              <w:spacing w:after="200"/>
              <w:rPr>
                <w:rFonts w:ascii="Arial" w:hAnsi="Arial" w:cs="Arial"/>
                <w:b/>
                <w:sz w:val="22"/>
                <w:szCs w:val="22"/>
              </w:rPr>
            </w:pPr>
            <w:r>
              <w:rPr>
                <w:rFonts w:ascii="Arial" w:hAnsi="Arial" w:cs="Arial"/>
                <w:b/>
                <w:sz w:val="22"/>
                <w:szCs w:val="22"/>
              </w:rPr>
              <w:t>8.4 a</w:t>
            </w:r>
          </w:p>
        </w:tc>
        <w:tc>
          <w:tcPr>
            <w:tcW w:w="3035" w:type="dxa"/>
          </w:tcPr>
          <w:p w14:paraId="385A30C2"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770D496E" w14:textId="676A9F74" w:rsidR="000A6D23" w:rsidRDefault="005244BB" w:rsidP="00044F20">
            <w:pPr>
              <w:pStyle w:val="Normal1"/>
              <w:spacing w:after="200"/>
              <w:rPr>
                <w:rFonts w:ascii="Arial" w:hAnsi="Arial" w:cs="Arial"/>
                <w:b/>
                <w:sz w:val="22"/>
                <w:szCs w:val="22"/>
              </w:rPr>
            </w:pPr>
            <w:r>
              <w:rPr>
                <w:rFonts w:ascii="Arial" w:hAnsi="Arial" w:cs="Arial"/>
                <w:b/>
                <w:sz w:val="22"/>
                <w:szCs w:val="22"/>
              </w:rPr>
              <w:t>Pass/Fail</w:t>
            </w:r>
          </w:p>
        </w:tc>
      </w:tr>
      <w:tr w:rsidR="000A6D23" w:rsidRPr="00664298" w14:paraId="1F87DF81" w14:textId="77777777" w:rsidTr="00044F20">
        <w:trPr>
          <w:jc w:val="center"/>
        </w:trPr>
        <w:tc>
          <w:tcPr>
            <w:tcW w:w="1170" w:type="dxa"/>
          </w:tcPr>
          <w:p w14:paraId="274AC2C8" w14:textId="2C4F64A7" w:rsidR="000A6D23" w:rsidRDefault="005244BB" w:rsidP="00044F20">
            <w:pPr>
              <w:pStyle w:val="Normal1"/>
              <w:spacing w:after="200"/>
              <w:rPr>
                <w:rFonts w:ascii="Arial" w:hAnsi="Arial" w:cs="Arial"/>
                <w:b/>
                <w:sz w:val="22"/>
                <w:szCs w:val="22"/>
              </w:rPr>
            </w:pPr>
            <w:r>
              <w:rPr>
                <w:rFonts w:ascii="Arial" w:hAnsi="Arial" w:cs="Arial"/>
                <w:b/>
                <w:sz w:val="22"/>
                <w:szCs w:val="22"/>
              </w:rPr>
              <w:t>8.4 b</w:t>
            </w:r>
          </w:p>
        </w:tc>
        <w:tc>
          <w:tcPr>
            <w:tcW w:w="3035" w:type="dxa"/>
          </w:tcPr>
          <w:p w14:paraId="7A1F2D66" w14:textId="77777777" w:rsidR="000A6D23" w:rsidRPr="00664298" w:rsidRDefault="000A6D23" w:rsidP="00044F20">
            <w:pPr>
              <w:spacing w:after="200"/>
              <w:rPr>
                <w:rFonts w:ascii="Arial" w:eastAsia="Calibri" w:hAnsi="Arial" w:cs="Arial"/>
                <w:i/>
                <w:sz w:val="22"/>
                <w:szCs w:val="22"/>
                <w:lang w:val="en-US"/>
              </w:rPr>
            </w:pPr>
          </w:p>
        </w:tc>
        <w:tc>
          <w:tcPr>
            <w:tcW w:w="2736" w:type="dxa"/>
          </w:tcPr>
          <w:p w14:paraId="191D991E" w14:textId="007422A6" w:rsidR="000A6D23" w:rsidRDefault="005244BB" w:rsidP="00044F20">
            <w:pPr>
              <w:pStyle w:val="Normal1"/>
              <w:spacing w:after="200"/>
              <w:rPr>
                <w:rFonts w:ascii="Arial" w:hAnsi="Arial" w:cs="Arial"/>
                <w:b/>
                <w:sz w:val="22"/>
                <w:szCs w:val="22"/>
              </w:rPr>
            </w:pPr>
            <w:r>
              <w:rPr>
                <w:rFonts w:ascii="Arial" w:hAnsi="Arial" w:cs="Arial"/>
                <w:b/>
                <w:sz w:val="22"/>
                <w:szCs w:val="22"/>
              </w:rPr>
              <w:t>Pass/Fail</w:t>
            </w:r>
          </w:p>
        </w:tc>
      </w:tr>
      <w:tr w:rsidR="005244BB" w:rsidRPr="00664298" w14:paraId="3B06768E" w14:textId="77777777" w:rsidTr="00044F20">
        <w:trPr>
          <w:jc w:val="center"/>
        </w:trPr>
        <w:tc>
          <w:tcPr>
            <w:tcW w:w="1170" w:type="dxa"/>
          </w:tcPr>
          <w:p w14:paraId="5E3AD65B" w14:textId="71AE8AC8" w:rsidR="005244BB" w:rsidRDefault="005244BB" w:rsidP="00044F20">
            <w:pPr>
              <w:pStyle w:val="Normal1"/>
              <w:spacing w:after="200"/>
              <w:rPr>
                <w:rFonts w:ascii="Arial" w:hAnsi="Arial" w:cs="Arial"/>
                <w:b/>
                <w:sz w:val="22"/>
                <w:szCs w:val="22"/>
              </w:rPr>
            </w:pPr>
            <w:r>
              <w:rPr>
                <w:rFonts w:ascii="Arial" w:hAnsi="Arial" w:cs="Arial"/>
                <w:b/>
                <w:sz w:val="22"/>
                <w:szCs w:val="22"/>
              </w:rPr>
              <w:t>8.4 c</w:t>
            </w:r>
          </w:p>
        </w:tc>
        <w:tc>
          <w:tcPr>
            <w:tcW w:w="3035" w:type="dxa"/>
          </w:tcPr>
          <w:p w14:paraId="123E3A27" w14:textId="77777777" w:rsidR="005244BB" w:rsidRPr="00664298" w:rsidRDefault="005244BB" w:rsidP="00044F20">
            <w:pPr>
              <w:spacing w:after="200"/>
              <w:rPr>
                <w:rFonts w:ascii="Arial" w:eastAsia="Calibri" w:hAnsi="Arial" w:cs="Arial"/>
                <w:i/>
                <w:sz w:val="22"/>
                <w:szCs w:val="22"/>
                <w:lang w:val="en-US"/>
              </w:rPr>
            </w:pPr>
          </w:p>
        </w:tc>
        <w:tc>
          <w:tcPr>
            <w:tcW w:w="2736" w:type="dxa"/>
          </w:tcPr>
          <w:p w14:paraId="78499C84" w14:textId="0261F74D" w:rsidR="005244BB" w:rsidRDefault="005244BB" w:rsidP="00044F20">
            <w:pPr>
              <w:pStyle w:val="Normal1"/>
              <w:spacing w:after="200"/>
              <w:rPr>
                <w:rFonts w:ascii="Arial" w:hAnsi="Arial" w:cs="Arial"/>
                <w:b/>
                <w:sz w:val="22"/>
                <w:szCs w:val="22"/>
              </w:rPr>
            </w:pPr>
            <w:r>
              <w:rPr>
                <w:rFonts w:ascii="Arial" w:hAnsi="Arial" w:cs="Arial"/>
                <w:b/>
                <w:sz w:val="22"/>
                <w:szCs w:val="22"/>
              </w:rPr>
              <w:t>Pass/Fail</w:t>
            </w:r>
          </w:p>
        </w:tc>
      </w:tr>
      <w:tr w:rsidR="005244BB" w:rsidRPr="00664298" w14:paraId="794F4302" w14:textId="77777777" w:rsidTr="00044F20">
        <w:trPr>
          <w:jc w:val="center"/>
        </w:trPr>
        <w:tc>
          <w:tcPr>
            <w:tcW w:w="1170" w:type="dxa"/>
          </w:tcPr>
          <w:p w14:paraId="06E1A7FC" w14:textId="6B2502AB" w:rsidR="005244BB" w:rsidRDefault="005244BB" w:rsidP="00044F20">
            <w:pPr>
              <w:pStyle w:val="Normal1"/>
              <w:spacing w:after="200"/>
              <w:rPr>
                <w:rFonts w:ascii="Arial" w:hAnsi="Arial" w:cs="Arial"/>
                <w:b/>
                <w:sz w:val="22"/>
                <w:szCs w:val="22"/>
              </w:rPr>
            </w:pPr>
            <w:r>
              <w:rPr>
                <w:rFonts w:ascii="Arial" w:hAnsi="Arial" w:cs="Arial"/>
                <w:b/>
                <w:sz w:val="22"/>
                <w:szCs w:val="22"/>
              </w:rPr>
              <w:t>8.4 d</w:t>
            </w:r>
          </w:p>
        </w:tc>
        <w:tc>
          <w:tcPr>
            <w:tcW w:w="3035" w:type="dxa"/>
          </w:tcPr>
          <w:p w14:paraId="19F62AA4" w14:textId="77777777" w:rsidR="005244BB" w:rsidRPr="00664298" w:rsidRDefault="005244BB" w:rsidP="00044F20">
            <w:pPr>
              <w:spacing w:after="200"/>
              <w:rPr>
                <w:rFonts w:ascii="Arial" w:eastAsia="Calibri" w:hAnsi="Arial" w:cs="Arial"/>
                <w:i/>
                <w:sz w:val="22"/>
                <w:szCs w:val="22"/>
                <w:lang w:val="en-US"/>
              </w:rPr>
            </w:pPr>
          </w:p>
        </w:tc>
        <w:tc>
          <w:tcPr>
            <w:tcW w:w="2736" w:type="dxa"/>
          </w:tcPr>
          <w:p w14:paraId="13CEA2FB" w14:textId="0358F2E9" w:rsidR="005244BB" w:rsidRDefault="005244BB" w:rsidP="00044F20">
            <w:pPr>
              <w:pStyle w:val="Normal1"/>
              <w:spacing w:after="200"/>
              <w:rPr>
                <w:rFonts w:ascii="Arial" w:hAnsi="Arial" w:cs="Arial"/>
                <w:b/>
                <w:sz w:val="22"/>
                <w:szCs w:val="22"/>
              </w:rPr>
            </w:pPr>
            <w:r>
              <w:rPr>
                <w:rFonts w:ascii="Arial" w:hAnsi="Arial" w:cs="Arial"/>
                <w:b/>
                <w:sz w:val="22"/>
                <w:szCs w:val="22"/>
              </w:rPr>
              <w:t>Pass/Fail</w:t>
            </w:r>
          </w:p>
        </w:tc>
      </w:tr>
      <w:tr w:rsidR="005244BB" w:rsidRPr="00664298" w14:paraId="58E18E95" w14:textId="77777777" w:rsidTr="00044F20">
        <w:trPr>
          <w:jc w:val="center"/>
        </w:trPr>
        <w:tc>
          <w:tcPr>
            <w:tcW w:w="1170" w:type="dxa"/>
          </w:tcPr>
          <w:p w14:paraId="179DA0FC" w14:textId="05E44E44" w:rsidR="005244BB" w:rsidRDefault="005244BB" w:rsidP="00044F20">
            <w:pPr>
              <w:pStyle w:val="Normal1"/>
              <w:spacing w:after="200"/>
              <w:rPr>
                <w:rFonts w:ascii="Arial" w:hAnsi="Arial" w:cs="Arial"/>
                <w:b/>
                <w:sz w:val="22"/>
                <w:szCs w:val="22"/>
              </w:rPr>
            </w:pPr>
            <w:r>
              <w:rPr>
                <w:rFonts w:ascii="Arial" w:hAnsi="Arial" w:cs="Arial"/>
                <w:b/>
                <w:sz w:val="22"/>
                <w:szCs w:val="22"/>
              </w:rPr>
              <w:t>8.4 e</w:t>
            </w:r>
          </w:p>
        </w:tc>
        <w:tc>
          <w:tcPr>
            <w:tcW w:w="3035" w:type="dxa"/>
          </w:tcPr>
          <w:p w14:paraId="15359707" w14:textId="77777777" w:rsidR="005244BB" w:rsidRPr="00664298" w:rsidRDefault="005244BB" w:rsidP="00044F20">
            <w:pPr>
              <w:spacing w:after="200"/>
              <w:rPr>
                <w:rFonts w:ascii="Arial" w:eastAsia="Calibri" w:hAnsi="Arial" w:cs="Arial"/>
                <w:i/>
                <w:sz w:val="22"/>
                <w:szCs w:val="22"/>
                <w:lang w:val="en-US"/>
              </w:rPr>
            </w:pPr>
          </w:p>
        </w:tc>
        <w:tc>
          <w:tcPr>
            <w:tcW w:w="2736" w:type="dxa"/>
          </w:tcPr>
          <w:p w14:paraId="43EF92DA" w14:textId="066B7A86" w:rsidR="005244BB" w:rsidRDefault="005244BB" w:rsidP="00044F20">
            <w:pPr>
              <w:pStyle w:val="Normal1"/>
              <w:spacing w:after="200"/>
              <w:rPr>
                <w:rFonts w:ascii="Arial" w:hAnsi="Arial" w:cs="Arial"/>
                <w:b/>
                <w:sz w:val="22"/>
                <w:szCs w:val="22"/>
              </w:rPr>
            </w:pPr>
            <w:r>
              <w:rPr>
                <w:rFonts w:ascii="Arial" w:hAnsi="Arial" w:cs="Arial"/>
                <w:b/>
                <w:sz w:val="22"/>
                <w:szCs w:val="22"/>
              </w:rPr>
              <w:t>Pass/Fail</w:t>
            </w:r>
          </w:p>
        </w:tc>
      </w:tr>
    </w:tbl>
    <w:p w14:paraId="24E30805" w14:textId="77777777" w:rsidR="000A6D23" w:rsidRDefault="000A6D23" w:rsidP="001C597E">
      <w:pPr>
        <w:spacing w:after="200"/>
        <w:ind w:right="395"/>
        <w:jc w:val="both"/>
        <w:rPr>
          <w:rFonts w:ascii="Arial" w:hAnsi="Arial" w:cs="Arial"/>
          <w:sz w:val="22"/>
          <w:szCs w:val="22"/>
        </w:rPr>
      </w:pPr>
    </w:p>
    <w:p w14:paraId="71FA13A3" w14:textId="77777777" w:rsidR="006D6A48" w:rsidRDefault="006D6A48" w:rsidP="001C597E">
      <w:pPr>
        <w:spacing w:after="200"/>
        <w:ind w:right="395"/>
        <w:jc w:val="both"/>
        <w:rPr>
          <w:rFonts w:ascii="Arial" w:hAnsi="Arial" w:cs="Arial"/>
          <w:sz w:val="22"/>
          <w:szCs w:val="22"/>
        </w:rPr>
      </w:pPr>
    </w:p>
    <w:p w14:paraId="7C650D78" w14:textId="10A7AF9B" w:rsidR="0022225C" w:rsidRPr="00664298" w:rsidRDefault="00DE30DC" w:rsidP="00D84763">
      <w:pPr>
        <w:pStyle w:val="Heading3"/>
        <w:keepNext/>
        <w:spacing w:after="200" w:line="240" w:lineRule="auto"/>
      </w:pPr>
      <w:bookmarkStart w:id="37" w:name="_Toc478053281"/>
      <w:bookmarkStart w:id="38" w:name="_Toc479092132"/>
      <w:r w:rsidRPr="00664298">
        <w:t xml:space="preserve">2.4.6 </w:t>
      </w:r>
      <w:r w:rsidR="0022225C" w:rsidRPr="00664298">
        <w:t>Stage 5:  Technical Capability and E</w:t>
      </w:r>
      <w:r w:rsidR="009B3F79" w:rsidRPr="00664298">
        <w:t>xperience Questions (Sections 9,</w:t>
      </w:r>
      <w:r w:rsidR="00E4369F" w:rsidRPr="00664298">
        <w:t xml:space="preserve"> 10</w:t>
      </w:r>
      <w:r w:rsidR="009B3F79" w:rsidRPr="00664298">
        <w:t xml:space="preserve"> &amp; 11</w:t>
      </w:r>
      <w:r w:rsidR="00E4369F" w:rsidRPr="00664298">
        <w:t xml:space="preserve"> </w:t>
      </w:r>
      <w:r w:rsidR="0022225C" w:rsidRPr="00664298">
        <w:t>of the SQ)</w:t>
      </w:r>
      <w:bookmarkEnd w:id="37"/>
      <w:bookmarkEnd w:id="38"/>
    </w:p>
    <w:p w14:paraId="4E9EA1F5" w14:textId="08534592" w:rsidR="009B3F79" w:rsidRPr="003E28CB" w:rsidRDefault="009B3F79" w:rsidP="00D84763">
      <w:pPr>
        <w:keepNext/>
        <w:spacing w:after="200"/>
        <w:ind w:right="397"/>
        <w:jc w:val="both"/>
        <w:rPr>
          <w:rFonts w:ascii="Arial" w:hAnsi="Arial" w:cs="Arial"/>
          <w:b/>
          <w:color w:val="17365D" w:themeColor="text2" w:themeShade="BF"/>
          <w:sz w:val="22"/>
          <w:szCs w:val="22"/>
        </w:rPr>
      </w:pPr>
      <w:r w:rsidRPr="003E28CB">
        <w:rPr>
          <w:rFonts w:ascii="Arial" w:hAnsi="Arial" w:cs="Arial"/>
          <w:b/>
          <w:color w:val="17365D" w:themeColor="text2" w:themeShade="BF"/>
          <w:sz w:val="22"/>
          <w:szCs w:val="22"/>
        </w:rPr>
        <w:t xml:space="preserve">Section </w:t>
      </w:r>
      <w:r w:rsidR="003E28CB" w:rsidRPr="003E28CB">
        <w:rPr>
          <w:rFonts w:ascii="Arial" w:hAnsi="Arial" w:cs="Arial"/>
          <w:b/>
          <w:color w:val="17365D" w:themeColor="text2" w:themeShade="BF"/>
          <w:sz w:val="22"/>
          <w:szCs w:val="22"/>
        </w:rPr>
        <w:t>9:</w:t>
      </w:r>
      <w:r w:rsidR="005244BB" w:rsidRPr="003E28CB">
        <w:rPr>
          <w:rFonts w:ascii="Arial" w:hAnsi="Arial" w:cs="Arial"/>
          <w:b/>
          <w:color w:val="17365D" w:themeColor="text2" w:themeShade="BF"/>
          <w:sz w:val="22"/>
          <w:szCs w:val="22"/>
        </w:rPr>
        <w:t xml:space="preserve"> Accreditations</w:t>
      </w:r>
    </w:p>
    <w:p w14:paraId="2737BE7F" w14:textId="6AEF6D68" w:rsidR="009B3F79" w:rsidRPr="00664298" w:rsidRDefault="009B3F79" w:rsidP="00D84763">
      <w:pPr>
        <w:spacing w:after="200"/>
        <w:ind w:right="397"/>
        <w:jc w:val="both"/>
        <w:rPr>
          <w:rFonts w:ascii="Arial" w:hAnsi="Arial" w:cs="Arial"/>
          <w:sz w:val="22"/>
          <w:szCs w:val="22"/>
        </w:rPr>
      </w:pPr>
      <w:r w:rsidRPr="00664298">
        <w:rPr>
          <w:rFonts w:ascii="Arial" w:hAnsi="Arial" w:cs="Arial"/>
          <w:sz w:val="22"/>
          <w:szCs w:val="22"/>
        </w:rPr>
        <w:t>Failing any part of this sectio</w:t>
      </w:r>
      <w:r w:rsidR="0002662D" w:rsidRPr="00664298">
        <w:rPr>
          <w:rFonts w:ascii="Arial" w:hAnsi="Arial" w:cs="Arial"/>
          <w:sz w:val="22"/>
          <w:szCs w:val="22"/>
        </w:rPr>
        <w:t>n may result, at</w:t>
      </w:r>
      <w:r w:rsidRPr="00664298">
        <w:rPr>
          <w:rFonts w:ascii="Arial" w:hAnsi="Arial" w:cs="Arial"/>
          <w:sz w:val="22"/>
          <w:szCs w:val="22"/>
        </w:rPr>
        <w:t xml:space="preserve"> the Authority’s discretion</w:t>
      </w:r>
      <w:r w:rsidR="0002662D" w:rsidRPr="00664298">
        <w:rPr>
          <w:rFonts w:ascii="Arial" w:hAnsi="Arial" w:cs="Arial"/>
          <w:sz w:val="22"/>
          <w:szCs w:val="22"/>
        </w:rPr>
        <w:t>, failing you from this procurement process. T</w:t>
      </w:r>
      <w:r w:rsidRPr="00664298">
        <w:rPr>
          <w:rFonts w:ascii="Arial" w:hAnsi="Arial" w:cs="Arial"/>
          <w:sz w:val="22"/>
          <w:szCs w:val="22"/>
        </w:rPr>
        <w:t>he Authority may ask</w:t>
      </w:r>
      <w:r w:rsidR="0002662D" w:rsidRPr="00664298">
        <w:rPr>
          <w:rFonts w:ascii="Arial" w:hAnsi="Arial" w:cs="Arial"/>
          <w:sz w:val="22"/>
          <w:szCs w:val="22"/>
        </w:rPr>
        <w:t>, at any time,</w:t>
      </w:r>
      <w:r w:rsidRPr="00664298">
        <w:rPr>
          <w:rFonts w:ascii="Arial" w:hAnsi="Arial" w:cs="Arial"/>
          <w:sz w:val="22"/>
          <w:szCs w:val="22"/>
        </w:rPr>
        <w:t xml:space="preserve"> for further details or proof of accreditation</w:t>
      </w:r>
      <w:r w:rsidR="0002662D" w:rsidRPr="00664298">
        <w:rPr>
          <w:rFonts w:ascii="Arial" w:hAnsi="Arial" w:cs="Arial"/>
          <w:sz w:val="22"/>
          <w:szCs w:val="22"/>
        </w:rPr>
        <w:t xml:space="preserve"> in relation to any of your responses to the SQ, or otherwise</w:t>
      </w:r>
      <w:r w:rsidRPr="00664298">
        <w:rPr>
          <w:rFonts w:ascii="Arial" w:hAnsi="Arial" w:cs="Arial"/>
          <w:sz w:val="22"/>
          <w:szCs w:val="22"/>
        </w:rPr>
        <w:t xml:space="preserve">. </w:t>
      </w:r>
    </w:p>
    <w:tbl>
      <w:tblPr>
        <w:tblStyle w:val="TableGrid"/>
        <w:tblW w:w="0" w:type="auto"/>
        <w:jc w:val="center"/>
        <w:tblLook w:val="04A0" w:firstRow="1" w:lastRow="0" w:firstColumn="1" w:lastColumn="0" w:noHBand="0" w:noVBand="1"/>
      </w:tblPr>
      <w:tblGrid>
        <w:gridCol w:w="1170"/>
        <w:gridCol w:w="3035"/>
        <w:gridCol w:w="1426"/>
      </w:tblGrid>
      <w:tr w:rsidR="009B3F79" w:rsidRPr="00664298" w14:paraId="615F906D" w14:textId="77777777" w:rsidTr="00D84763">
        <w:trPr>
          <w:jc w:val="center"/>
        </w:trPr>
        <w:tc>
          <w:tcPr>
            <w:tcW w:w="1170" w:type="dxa"/>
            <w:shd w:val="clear" w:color="auto" w:fill="548DD4" w:themeFill="text2" w:themeFillTint="99"/>
          </w:tcPr>
          <w:p w14:paraId="545E7CDE" w14:textId="77777777" w:rsidR="009B3F79"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47E9453D" w14:textId="77777777" w:rsidR="009B3F79"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Question</w:t>
            </w:r>
          </w:p>
        </w:tc>
        <w:tc>
          <w:tcPr>
            <w:tcW w:w="1312" w:type="dxa"/>
            <w:shd w:val="clear" w:color="auto" w:fill="548DD4" w:themeFill="text2" w:themeFillTint="99"/>
          </w:tcPr>
          <w:p w14:paraId="5CB9DCFC" w14:textId="584E9A60" w:rsidR="009B3F79" w:rsidRPr="00664298" w:rsidRDefault="004A00F7" w:rsidP="0014310F">
            <w:pPr>
              <w:pStyle w:val="Normal1"/>
              <w:spacing w:after="200"/>
              <w:rPr>
                <w:rFonts w:ascii="Arial" w:hAnsi="Arial" w:cs="Arial"/>
                <w:b/>
                <w:sz w:val="22"/>
                <w:szCs w:val="22"/>
              </w:rPr>
            </w:pPr>
            <w:r>
              <w:rPr>
                <w:rFonts w:ascii="Arial" w:hAnsi="Arial" w:cs="Arial"/>
                <w:b/>
                <w:sz w:val="22"/>
                <w:szCs w:val="22"/>
              </w:rPr>
              <w:t xml:space="preserve">Information or </w:t>
            </w:r>
            <w:r w:rsidR="00123E41" w:rsidRPr="00664298">
              <w:rPr>
                <w:rFonts w:ascii="Arial" w:hAnsi="Arial" w:cs="Arial"/>
                <w:b/>
                <w:sz w:val="22"/>
                <w:szCs w:val="22"/>
              </w:rPr>
              <w:t>Pass/Fail</w:t>
            </w:r>
          </w:p>
        </w:tc>
      </w:tr>
      <w:tr w:rsidR="009B3F79" w:rsidRPr="00664298" w14:paraId="24896236" w14:textId="77777777" w:rsidTr="00D84763">
        <w:trPr>
          <w:jc w:val="center"/>
        </w:trPr>
        <w:tc>
          <w:tcPr>
            <w:tcW w:w="1170" w:type="dxa"/>
          </w:tcPr>
          <w:p w14:paraId="2A34A07B" w14:textId="691A0324" w:rsidR="009B3F79" w:rsidRPr="00664298" w:rsidRDefault="00123E41" w:rsidP="00D84763">
            <w:pPr>
              <w:pStyle w:val="Normal1"/>
              <w:spacing w:after="200"/>
              <w:rPr>
                <w:rFonts w:ascii="Arial" w:hAnsi="Arial" w:cs="Arial"/>
                <w:b/>
                <w:sz w:val="22"/>
                <w:szCs w:val="22"/>
              </w:rPr>
            </w:pPr>
            <w:r w:rsidRPr="00664298">
              <w:rPr>
                <w:rFonts w:ascii="Arial" w:hAnsi="Arial" w:cs="Arial"/>
                <w:b/>
                <w:sz w:val="22"/>
                <w:szCs w:val="22"/>
              </w:rPr>
              <w:t>9.1</w:t>
            </w:r>
          </w:p>
        </w:tc>
        <w:tc>
          <w:tcPr>
            <w:tcW w:w="3035" w:type="dxa"/>
          </w:tcPr>
          <w:p w14:paraId="3FFD6454" w14:textId="7A7AF7C6" w:rsidR="009B3F79" w:rsidRPr="00664298" w:rsidRDefault="00123E41" w:rsidP="00D84763">
            <w:pPr>
              <w:pStyle w:val="Normal1"/>
              <w:spacing w:after="200"/>
              <w:rPr>
                <w:rFonts w:ascii="Arial" w:hAnsi="Arial" w:cs="Arial"/>
                <w:i/>
                <w:sz w:val="22"/>
                <w:szCs w:val="22"/>
              </w:rPr>
            </w:pPr>
            <w:r w:rsidRPr="00664298">
              <w:rPr>
                <w:rFonts w:ascii="Arial" w:hAnsi="Arial" w:cs="Arial"/>
                <w:i/>
                <w:sz w:val="22"/>
                <w:szCs w:val="22"/>
              </w:rPr>
              <w:t>Considerate Constructors Scheme or Equivalent</w:t>
            </w:r>
          </w:p>
        </w:tc>
        <w:tc>
          <w:tcPr>
            <w:tcW w:w="1312" w:type="dxa"/>
          </w:tcPr>
          <w:p w14:paraId="76FEB597" w14:textId="5A853349" w:rsidR="009B3F79" w:rsidRPr="00664298" w:rsidRDefault="004A00F7" w:rsidP="00D84763">
            <w:pPr>
              <w:pStyle w:val="Normal1"/>
              <w:spacing w:after="200"/>
              <w:rPr>
                <w:rFonts w:ascii="Arial" w:hAnsi="Arial" w:cs="Arial"/>
                <w:b/>
                <w:sz w:val="22"/>
                <w:szCs w:val="22"/>
              </w:rPr>
            </w:pPr>
            <w:r>
              <w:rPr>
                <w:rFonts w:ascii="Arial" w:hAnsi="Arial" w:cs="Arial"/>
                <w:b/>
                <w:sz w:val="22"/>
                <w:szCs w:val="22"/>
              </w:rPr>
              <w:t>Pass/Fail</w:t>
            </w:r>
          </w:p>
        </w:tc>
      </w:tr>
      <w:tr w:rsidR="009B3F79" w:rsidRPr="00664298" w14:paraId="212E1E13" w14:textId="77777777" w:rsidTr="00D84763">
        <w:trPr>
          <w:jc w:val="center"/>
        </w:trPr>
        <w:tc>
          <w:tcPr>
            <w:tcW w:w="1170" w:type="dxa"/>
          </w:tcPr>
          <w:p w14:paraId="45896AF0" w14:textId="2011C2BB" w:rsidR="009B3F79" w:rsidRPr="00664298" w:rsidRDefault="00123E41" w:rsidP="00D84763">
            <w:pPr>
              <w:pStyle w:val="Normal1"/>
              <w:spacing w:after="200"/>
              <w:rPr>
                <w:rFonts w:ascii="Arial" w:hAnsi="Arial" w:cs="Arial"/>
                <w:b/>
                <w:sz w:val="22"/>
                <w:szCs w:val="22"/>
              </w:rPr>
            </w:pPr>
            <w:r w:rsidRPr="00664298">
              <w:rPr>
                <w:rFonts w:ascii="Arial" w:hAnsi="Arial" w:cs="Arial"/>
                <w:b/>
                <w:sz w:val="22"/>
                <w:szCs w:val="22"/>
              </w:rPr>
              <w:t>9</w:t>
            </w:r>
            <w:r w:rsidR="009B3F79" w:rsidRPr="00664298">
              <w:rPr>
                <w:rFonts w:ascii="Arial" w:hAnsi="Arial" w:cs="Arial"/>
                <w:b/>
                <w:sz w:val="22"/>
                <w:szCs w:val="22"/>
              </w:rPr>
              <w:t>.2</w:t>
            </w:r>
          </w:p>
        </w:tc>
        <w:tc>
          <w:tcPr>
            <w:tcW w:w="3035" w:type="dxa"/>
          </w:tcPr>
          <w:p w14:paraId="5CB3E830" w14:textId="5A8061E3" w:rsidR="009B3F79" w:rsidRPr="00664298" w:rsidRDefault="00123E41" w:rsidP="00D84763">
            <w:pPr>
              <w:pStyle w:val="Normal1"/>
              <w:spacing w:after="200"/>
              <w:rPr>
                <w:rFonts w:ascii="Arial" w:hAnsi="Arial" w:cs="Arial"/>
                <w:i/>
                <w:sz w:val="22"/>
                <w:szCs w:val="22"/>
              </w:rPr>
            </w:pPr>
            <w:r w:rsidRPr="00664298">
              <w:rPr>
                <w:rFonts w:ascii="Arial" w:hAnsi="Arial" w:cs="Arial"/>
                <w:i/>
                <w:sz w:val="22"/>
                <w:szCs w:val="22"/>
              </w:rPr>
              <w:t>Health and Safety</w:t>
            </w:r>
          </w:p>
        </w:tc>
        <w:tc>
          <w:tcPr>
            <w:tcW w:w="1312" w:type="dxa"/>
          </w:tcPr>
          <w:p w14:paraId="7CDF64E2" w14:textId="430D4C43" w:rsidR="009B3F79" w:rsidRPr="00664298" w:rsidRDefault="004A00F7" w:rsidP="00D84763">
            <w:pPr>
              <w:pStyle w:val="Normal1"/>
              <w:spacing w:after="200"/>
              <w:rPr>
                <w:rFonts w:ascii="Arial" w:hAnsi="Arial" w:cs="Arial"/>
                <w:b/>
                <w:sz w:val="22"/>
                <w:szCs w:val="22"/>
              </w:rPr>
            </w:pPr>
            <w:r>
              <w:rPr>
                <w:rFonts w:ascii="Arial" w:hAnsi="Arial" w:cs="Arial"/>
                <w:b/>
                <w:sz w:val="22"/>
                <w:szCs w:val="22"/>
              </w:rPr>
              <w:t>Pass/Fail</w:t>
            </w:r>
          </w:p>
        </w:tc>
      </w:tr>
      <w:tr w:rsidR="009B3F79" w:rsidRPr="00664298" w14:paraId="13B1F86B" w14:textId="77777777" w:rsidTr="00D84763">
        <w:trPr>
          <w:jc w:val="center"/>
        </w:trPr>
        <w:tc>
          <w:tcPr>
            <w:tcW w:w="1170" w:type="dxa"/>
          </w:tcPr>
          <w:p w14:paraId="01448F01" w14:textId="0E71BED6" w:rsidR="009B3F79" w:rsidRPr="00664298" w:rsidRDefault="00123E41" w:rsidP="00D84763">
            <w:pPr>
              <w:pStyle w:val="Normal1"/>
              <w:spacing w:after="200"/>
              <w:rPr>
                <w:rFonts w:ascii="Arial" w:hAnsi="Arial" w:cs="Arial"/>
                <w:b/>
                <w:sz w:val="22"/>
                <w:szCs w:val="22"/>
              </w:rPr>
            </w:pPr>
            <w:r w:rsidRPr="00664298">
              <w:rPr>
                <w:rFonts w:ascii="Arial" w:hAnsi="Arial" w:cs="Arial"/>
                <w:b/>
                <w:sz w:val="22"/>
                <w:szCs w:val="22"/>
              </w:rPr>
              <w:t>9</w:t>
            </w:r>
            <w:r w:rsidR="009B3F79" w:rsidRPr="00664298">
              <w:rPr>
                <w:rFonts w:ascii="Arial" w:hAnsi="Arial" w:cs="Arial"/>
                <w:b/>
                <w:sz w:val="22"/>
                <w:szCs w:val="22"/>
              </w:rPr>
              <w:t>.3</w:t>
            </w:r>
          </w:p>
        </w:tc>
        <w:tc>
          <w:tcPr>
            <w:tcW w:w="3035" w:type="dxa"/>
          </w:tcPr>
          <w:p w14:paraId="4A4B27E2" w14:textId="77777777" w:rsidR="009B3F79" w:rsidRPr="00664298" w:rsidRDefault="00123E41" w:rsidP="00D84763">
            <w:pPr>
              <w:spacing w:after="200"/>
              <w:rPr>
                <w:rFonts w:ascii="Arial" w:eastAsia="Calibri" w:hAnsi="Arial" w:cs="Arial"/>
                <w:i/>
                <w:sz w:val="22"/>
                <w:szCs w:val="22"/>
                <w:lang w:val="en-US"/>
              </w:rPr>
            </w:pPr>
            <w:r w:rsidRPr="00664298">
              <w:rPr>
                <w:rFonts w:ascii="Arial" w:eastAsia="Calibri" w:hAnsi="Arial" w:cs="Arial"/>
                <w:i/>
                <w:sz w:val="22"/>
                <w:szCs w:val="22"/>
                <w:lang w:val="en-US"/>
              </w:rPr>
              <w:t>Environmental Management</w:t>
            </w:r>
          </w:p>
          <w:p w14:paraId="3E2ED382" w14:textId="05389BD5" w:rsidR="00123E41" w:rsidRPr="00664298" w:rsidRDefault="00123E41" w:rsidP="00D84763">
            <w:pPr>
              <w:spacing w:after="200"/>
              <w:rPr>
                <w:rFonts w:ascii="Arial" w:eastAsia="Calibri" w:hAnsi="Arial" w:cs="Arial"/>
                <w:i/>
                <w:sz w:val="22"/>
                <w:szCs w:val="22"/>
                <w:lang w:val="en-US"/>
              </w:rPr>
            </w:pPr>
          </w:p>
        </w:tc>
        <w:tc>
          <w:tcPr>
            <w:tcW w:w="1312" w:type="dxa"/>
          </w:tcPr>
          <w:p w14:paraId="2574FA45" w14:textId="703390E3" w:rsidR="009B3F79" w:rsidRPr="00664298" w:rsidRDefault="004A00F7" w:rsidP="00D84763">
            <w:pPr>
              <w:pStyle w:val="Normal1"/>
              <w:spacing w:after="200"/>
              <w:rPr>
                <w:rFonts w:ascii="Arial" w:hAnsi="Arial" w:cs="Arial"/>
                <w:b/>
                <w:sz w:val="22"/>
                <w:szCs w:val="22"/>
              </w:rPr>
            </w:pPr>
            <w:r>
              <w:rPr>
                <w:rFonts w:ascii="Arial" w:hAnsi="Arial" w:cs="Arial"/>
                <w:b/>
                <w:sz w:val="22"/>
                <w:szCs w:val="22"/>
              </w:rPr>
              <w:t>Pass/Fail</w:t>
            </w:r>
          </w:p>
        </w:tc>
      </w:tr>
      <w:tr w:rsidR="009B3F79" w:rsidRPr="00664298" w14:paraId="44DE3E72" w14:textId="77777777" w:rsidTr="00D84763">
        <w:trPr>
          <w:jc w:val="center"/>
        </w:trPr>
        <w:tc>
          <w:tcPr>
            <w:tcW w:w="1170" w:type="dxa"/>
          </w:tcPr>
          <w:p w14:paraId="2D93E20F" w14:textId="3098871F" w:rsidR="009B3F79" w:rsidRPr="00664298" w:rsidRDefault="00123E41" w:rsidP="00D84763">
            <w:pPr>
              <w:pStyle w:val="Normal1"/>
              <w:spacing w:after="200"/>
              <w:rPr>
                <w:rFonts w:ascii="Arial" w:hAnsi="Arial" w:cs="Arial"/>
                <w:b/>
                <w:sz w:val="22"/>
                <w:szCs w:val="22"/>
              </w:rPr>
            </w:pPr>
            <w:r w:rsidRPr="00664298">
              <w:rPr>
                <w:rFonts w:ascii="Arial" w:hAnsi="Arial" w:cs="Arial"/>
                <w:b/>
                <w:sz w:val="22"/>
                <w:szCs w:val="22"/>
              </w:rPr>
              <w:t>9</w:t>
            </w:r>
            <w:r w:rsidR="009B3F79" w:rsidRPr="00664298">
              <w:rPr>
                <w:rFonts w:ascii="Arial" w:hAnsi="Arial" w:cs="Arial"/>
                <w:b/>
                <w:sz w:val="22"/>
                <w:szCs w:val="22"/>
              </w:rPr>
              <w:t>.4</w:t>
            </w:r>
          </w:p>
        </w:tc>
        <w:tc>
          <w:tcPr>
            <w:tcW w:w="3035" w:type="dxa"/>
          </w:tcPr>
          <w:p w14:paraId="1D543457" w14:textId="238C72AA" w:rsidR="009B3F79" w:rsidRPr="00664298" w:rsidRDefault="00123E41" w:rsidP="00D84763">
            <w:pPr>
              <w:spacing w:after="200"/>
              <w:rPr>
                <w:rFonts w:ascii="Arial" w:eastAsia="Calibri" w:hAnsi="Arial" w:cs="Arial"/>
                <w:i/>
                <w:sz w:val="22"/>
                <w:szCs w:val="22"/>
                <w:lang w:val="en-US"/>
              </w:rPr>
            </w:pPr>
            <w:r w:rsidRPr="00664298">
              <w:rPr>
                <w:rFonts w:ascii="Arial" w:eastAsia="Calibri" w:hAnsi="Arial" w:cs="Arial"/>
                <w:i/>
                <w:sz w:val="22"/>
                <w:szCs w:val="22"/>
                <w:lang w:val="en-US"/>
              </w:rPr>
              <w:t>Quality Management</w:t>
            </w:r>
          </w:p>
        </w:tc>
        <w:tc>
          <w:tcPr>
            <w:tcW w:w="1312" w:type="dxa"/>
          </w:tcPr>
          <w:p w14:paraId="4268ADBF" w14:textId="054A398C" w:rsidR="009B3F79" w:rsidRPr="00664298" w:rsidRDefault="004A00F7" w:rsidP="00D84763">
            <w:pPr>
              <w:pStyle w:val="Normal1"/>
              <w:spacing w:after="200"/>
              <w:rPr>
                <w:rFonts w:ascii="Arial" w:hAnsi="Arial" w:cs="Arial"/>
                <w:b/>
                <w:sz w:val="22"/>
                <w:szCs w:val="22"/>
              </w:rPr>
            </w:pPr>
            <w:r>
              <w:rPr>
                <w:rFonts w:ascii="Arial" w:hAnsi="Arial" w:cs="Arial"/>
                <w:b/>
                <w:sz w:val="22"/>
                <w:szCs w:val="22"/>
              </w:rPr>
              <w:t>Pass/Fail</w:t>
            </w:r>
          </w:p>
        </w:tc>
      </w:tr>
      <w:tr w:rsidR="009B3F79" w:rsidRPr="00664298" w14:paraId="4B4CACA2" w14:textId="77777777" w:rsidTr="00D84763">
        <w:trPr>
          <w:jc w:val="center"/>
        </w:trPr>
        <w:tc>
          <w:tcPr>
            <w:tcW w:w="1170" w:type="dxa"/>
          </w:tcPr>
          <w:p w14:paraId="1D0E6EE3" w14:textId="05DB174F" w:rsidR="009B3F79" w:rsidRPr="00664298" w:rsidRDefault="00123E41" w:rsidP="00D84763">
            <w:pPr>
              <w:pStyle w:val="Normal1"/>
              <w:spacing w:after="200"/>
              <w:rPr>
                <w:rFonts w:ascii="Arial" w:hAnsi="Arial" w:cs="Arial"/>
                <w:b/>
                <w:sz w:val="22"/>
                <w:szCs w:val="22"/>
              </w:rPr>
            </w:pPr>
            <w:r w:rsidRPr="00664298">
              <w:rPr>
                <w:rFonts w:ascii="Arial" w:hAnsi="Arial" w:cs="Arial"/>
                <w:b/>
                <w:sz w:val="22"/>
                <w:szCs w:val="22"/>
              </w:rPr>
              <w:t>9</w:t>
            </w:r>
            <w:r w:rsidR="009B3F79" w:rsidRPr="00664298">
              <w:rPr>
                <w:rFonts w:ascii="Arial" w:hAnsi="Arial" w:cs="Arial"/>
                <w:b/>
                <w:sz w:val="22"/>
                <w:szCs w:val="22"/>
              </w:rPr>
              <w:t>.5</w:t>
            </w:r>
          </w:p>
        </w:tc>
        <w:tc>
          <w:tcPr>
            <w:tcW w:w="3035" w:type="dxa"/>
          </w:tcPr>
          <w:p w14:paraId="4DC0BB47" w14:textId="5E1798BB" w:rsidR="009B3F79" w:rsidRPr="00664298" w:rsidRDefault="00123E41" w:rsidP="00D84763">
            <w:pPr>
              <w:pStyle w:val="Normal1"/>
              <w:spacing w:after="200"/>
              <w:rPr>
                <w:rFonts w:ascii="Arial" w:hAnsi="Arial" w:cs="Arial"/>
                <w:i/>
                <w:sz w:val="22"/>
                <w:szCs w:val="22"/>
              </w:rPr>
            </w:pPr>
            <w:r w:rsidRPr="00664298">
              <w:rPr>
                <w:rFonts w:ascii="Arial" w:hAnsi="Arial" w:cs="Arial"/>
                <w:i/>
                <w:sz w:val="22"/>
                <w:szCs w:val="22"/>
              </w:rPr>
              <w:t>Equality and Diversity</w:t>
            </w:r>
          </w:p>
        </w:tc>
        <w:tc>
          <w:tcPr>
            <w:tcW w:w="1312" w:type="dxa"/>
          </w:tcPr>
          <w:p w14:paraId="75DD7133" w14:textId="0B8E64B0" w:rsidR="009B3F79" w:rsidRPr="00664298" w:rsidRDefault="004A00F7" w:rsidP="00D84763">
            <w:pPr>
              <w:pStyle w:val="Normal1"/>
              <w:spacing w:after="200"/>
              <w:rPr>
                <w:rFonts w:ascii="Arial" w:hAnsi="Arial" w:cs="Arial"/>
                <w:b/>
                <w:sz w:val="22"/>
                <w:szCs w:val="22"/>
              </w:rPr>
            </w:pPr>
            <w:r>
              <w:rPr>
                <w:rFonts w:ascii="Arial" w:hAnsi="Arial" w:cs="Arial"/>
                <w:b/>
                <w:sz w:val="22"/>
                <w:szCs w:val="22"/>
              </w:rPr>
              <w:t>Pass/Fail</w:t>
            </w:r>
          </w:p>
        </w:tc>
      </w:tr>
    </w:tbl>
    <w:p w14:paraId="64480F69" w14:textId="77777777" w:rsidR="005244BB" w:rsidRDefault="005244BB" w:rsidP="00D84763">
      <w:pPr>
        <w:spacing w:after="200"/>
        <w:ind w:right="397"/>
        <w:jc w:val="both"/>
        <w:rPr>
          <w:rFonts w:ascii="Arial" w:hAnsi="Arial" w:cs="Arial"/>
          <w:b/>
          <w:sz w:val="22"/>
          <w:szCs w:val="22"/>
        </w:rPr>
      </w:pPr>
    </w:p>
    <w:p w14:paraId="36B819FB" w14:textId="1161D2AA" w:rsidR="009B3F79" w:rsidRPr="003E28CB" w:rsidRDefault="003B2C6F" w:rsidP="00D84763">
      <w:pPr>
        <w:spacing w:after="200"/>
        <w:ind w:right="397"/>
        <w:jc w:val="both"/>
        <w:rPr>
          <w:rFonts w:ascii="Arial" w:hAnsi="Arial" w:cs="Arial"/>
          <w:b/>
          <w:color w:val="17365D" w:themeColor="text2" w:themeShade="BF"/>
          <w:sz w:val="22"/>
          <w:szCs w:val="22"/>
        </w:rPr>
      </w:pPr>
      <w:r w:rsidRPr="003E28CB">
        <w:rPr>
          <w:rFonts w:ascii="Arial" w:hAnsi="Arial" w:cs="Arial"/>
          <w:b/>
          <w:color w:val="17365D" w:themeColor="text2" w:themeShade="BF"/>
          <w:sz w:val="22"/>
          <w:szCs w:val="22"/>
        </w:rPr>
        <w:t xml:space="preserve">Section </w:t>
      </w:r>
      <w:r w:rsidR="003E28CB" w:rsidRPr="003E28CB">
        <w:rPr>
          <w:rFonts w:ascii="Arial" w:hAnsi="Arial" w:cs="Arial"/>
          <w:b/>
          <w:color w:val="17365D" w:themeColor="text2" w:themeShade="BF"/>
          <w:sz w:val="22"/>
          <w:szCs w:val="22"/>
        </w:rPr>
        <w:t>10:</w:t>
      </w:r>
      <w:r w:rsidR="005244BB" w:rsidRPr="003E28CB">
        <w:rPr>
          <w:rFonts w:ascii="Arial" w:hAnsi="Arial" w:cs="Arial"/>
          <w:b/>
          <w:color w:val="17365D" w:themeColor="text2" w:themeShade="BF"/>
          <w:sz w:val="22"/>
          <w:szCs w:val="22"/>
        </w:rPr>
        <w:t xml:space="preserve"> Technical Questions </w:t>
      </w:r>
    </w:p>
    <w:p w14:paraId="4BC2A908" w14:textId="270C5BB8" w:rsidR="0022225C" w:rsidRPr="00664298" w:rsidRDefault="0022225C" w:rsidP="00D84763">
      <w:pPr>
        <w:spacing w:after="200"/>
        <w:ind w:right="397"/>
        <w:jc w:val="both"/>
        <w:rPr>
          <w:rFonts w:ascii="Arial" w:hAnsi="Arial" w:cs="Arial"/>
          <w:sz w:val="22"/>
          <w:szCs w:val="22"/>
        </w:rPr>
      </w:pPr>
      <w:r w:rsidRPr="00664298">
        <w:rPr>
          <w:rFonts w:ascii="Arial" w:hAnsi="Arial" w:cs="Arial"/>
          <w:sz w:val="22"/>
          <w:szCs w:val="22"/>
        </w:rPr>
        <w:t>This</w:t>
      </w:r>
      <w:r w:rsidR="003E28CB">
        <w:rPr>
          <w:rFonts w:ascii="Arial" w:hAnsi="Arial" w:cs="Arial"/>
          <w:sz w:val="22"/>
          <w:szCs w:val="22"/>
        </w:rPr>
        <w:t xml:space="preserve"> section</w:t>
      </w:r>
      <w:r w:rsidRPr="00664298">
        <w:rPr>
          <w:rFonts w:ascii="Arial" w:hAnsi="Arial" w:cs="Arial"/>
          <w:sz w:val="22"/>
          <w:szCs w:val="22"/>
        </w:rPr>
        <w:t xml:space="preserve"> is a scored assessment. The </w:t>
      </w:r>
      <w:r w:rsidR="005F5F67" w:rsidRPr="00664298">
        <w:rPr>
          <w:rFonts w:ascii="Arial" w:hAnsi="Arial" w:cs="Arial"/>
          <w:sz w:val="22"/>
          <w:szCs w:val="22"/>
        </w:rPr>
        <w:t>Authority</w:t>
      </w:r>
      <w:r w:rsidR="003F4081" w:rsidRPr="00664298">
        <w:rPr>
          <w:rFonts w:ascii="Arial" w:hAnsi="Arial" w:cs="Arial"/>
          <w:sz w:val="22"/>
          <w:szCs w:val="22"/>
        </w:rPr>
        <w:t xml:space="preserve"> </w:t>
      </w:r>
      <w:r w:rsidRPr="00664298">
        <w:rPr>
          <w:rFonts w:ascii="Arial" w:hAnsi="Arial" w:cs="Arial"/>
          <w:sz w:val="22"/>
          <w:szCs w:val="22"/>
        </w:rPr>
        <w:t xml:space="preserve">will assess the </w:t>
      </w:r>
      <w:r w:rsidR="005910BC" w:rsidRPr="00664298">
        <w:rPr>
          <w:rFonts w:ascii="Arial" w:hAnsi="Arial" w:cs="Arial"/>
          <w:sz w:val="22"/>
          <w:szCs w:val="22"/>
        </w:rPr>
        <w:t>Contractor</w:t>
      </w:r>
      <w:r w:rsidRPr="00664298">
        <w:rPr>
          <w:rFonts w:ascii="Arial" w:hAnsi="Arial" w:cs="Arial"/>
          <w:sz w:val="22"/>
          <w:szCs w:val="22"/>
        </w:rPr>
        <w:t xml:space="preserve">’s technical capability and score the responses provided using the approach </w:t>
      </w:r>
      <w:r w:rsidR="00F41BE3" w:rsidRPr="00664298">
        <w:rPr>
          <w:rFonts w:ascii="Arial" w:hAnsi="Arial" w:cs="Arial"/>
          <w:sz w:val="22"/>
          <w:szCs w:val="22"/>
        </w:rPr>
        <w:t>below</w:t>
      </w:r>
      <w:r w:rsidRPr="00664298">
        <w:rPr>
          <w:rFonts w:ascii="Arial" w:hAnsi="Arial" w:cs="Arial"/>
          <w:sz w:val="22"/>
          <w:szCs w:val="22"/>
        </w:rPr>
        <w:t>. The weighting of scores is broken down as follows:</w:t>
      </w:r>
    </w:p>
    <w:tbl>
      <w:tblPr>
        <w:tblStyle w:val="TableGrid"/>
        <w:tblW w:w="0" w:type="auto"/>
        <w:jc w:val="center"/>
        <w:tblLook w:val="04A0" w:firstRow="1" w:lastRow="0" w:firstColumn="1" w:lastColumn="0" w:noHBand="0" w:noVBand="1"/>
      </w:tblPr>
      <w:tblGrid>
        <w:gridCol w:w="1170"/>
        <w:gridCol w:w="3035"/>
        <w:gridCol w:w="1312"/>
      </w:tblGrid>
      <w:tr w:rsidR="0022225C" w:rsidRPr="00664298" w14:paraId="57CB1DBB" w14:textId="77777777" w:rsidTr="00D84763">
        <w:trPr>
          <w:jc w:val="center"/>
        </w:trPr>
        <w:tc>
          <w:tcPr>
            <w:tcW w:w="1170" w:type="dxa"/>
            <w:shd w:val="clear" w:color="auto" w:fill="548DD4" w:themeFill="text2" w:themeFillTint="99"/>
          </w:tcPr>
          <w:p w14:paraId="5039EBF4" w14:textId="77777777" w:rsidR="0022225C" w:rsidRPr="00664298" w:rsidRDefault="0022225C" w:rsidP="00D84763">
            <w:pPr>
              <w:pStyle w:val="Normal1"/>
              <w:spacing w:after="200"/>
              <w:rPr>
                <w:rFonts w:ascii="Arial" w:hAnsi="Arial" w:cs="Arial"/>
                <w:b/>
                <w:sz w:val="22"/>
                <w:szCs w:val="22"/>
              </w:rPr>
            </w:pPr>
            <w:r w:rsidRPr="00664298">
              <w:rPr>
                <w:rFonts w:ascii="Arial" w:hAnsi="Arial" w:cs="Arial"/>
                <w:b/>
                <w:sz w:val="22"/>
                <w:szCs w:val="22"/>
              </w:rPr>
              <w:t>Question Number</w:t>
            </w:r>
          </w:p>
        </w:tc>
        <w:tc>
          <w:tcPr>
            <w:tcW w:w="3035" w:type="dxa"/>
            <w:shd w:val="clear" w:color="auto" w:fill="548DD4" w:themeFill="text2" w:themeFillTint="99"/>
          </w:tcPr>
          <w:p w14:paraId="591DC788" w14:textId="77777777" w:rsidR="0022225C" w:rsidRPr="00664298" w:rsidRDefault="0022225C" w:rsidP="00D84763">
            <w:pPr>
              <w:pStyle w:val="Normal1"/>
              <w:spacing w:after="200"/>
              <w:rPr>
                <w:rFonts w:ascii="Arial" w:hAnsi="Arial" w:cs="Arial"/>
                <w:b/>
                <w:sz w:val="22"/>
                <w:szCs w:val="22"/>
              </w:rPr>
            </w:pPr>
            <w:r w:rsidRPr="00664298">
              <w:rPr>
                <w:rFonts w:ascii="Arial" w:hAnsi="Arial" w:cs="Arial"/>
                <w:b/>
                <w:sz w:val="22"/>
                <w:szCs w:val="22"/>
              </w:rPr>
              <w:t>Question</w:t>
            </w:r>
          </w:p>
        </w:tc>
        <w:tc>
          <w:tcPr>
            <w:tcW w:w="1312" w:type="dxa"/>
            <w:shd w:val="clear" w:color="auto" w:fill="548DD4" w:themeFill="text2" w:themeFillTint="99"/>
          </w:tcPr>
          <w:p w14:paraId="5295CC4A" w14:textId="55B251E1" w:rsidR="0022225C" w:rsidRPr="00664298" w:rsidRDefault="0022225C" w:rsidP="00D84763">
            <w:pPr>
              <w:pStyle w:val="Normal1"/>
              <w:spacing w:after="200"/>
              <w:rPr>
                <w:rFonts w:ascii="Arial" w:hAnsi="Arial" w:cs="Arial"/>
                <w:b/>
                <w:sz w:val="22"/>
                <w:szCs w:val="22"/>
              </w:rPr>
            </w:pPr>
            <w:r w:rsidRPr="00664298">
              <w:rPr>
                <w:rFonts w:ascii="Arial" w:hAnsi="Arial" w:cs="Arial"/>
                <w:b/>
                <w:sz w:val="22"/>
                <w:szCs w:val="22"/>
              </w:rPr>
              <w:t>Score Weighting</w:t>
            </w:r>
            <w:r w:rsidR="00D84763" w:rsidRPr="00664298">
              <w:rPr>
                <w:rFonts w:ascii="Arial" w:hAnsi="Arial" w:cs="Arial"/>
                <w:b/>
                <w:sz w:val="22"/>
                <w:szCs w:val="22"/>
              </w:rPr>
              <w:t xml:space="preserve"> </w:t>
            </w:r>
            <w:r w:rsidRPr="00664298">
              <w:rPr>
                <w:rFonts w:ascii="Arial" w:hAnsi="Arial" w:cs="Arial"/>
                <w:b/>
                <w:sz w:val="22"/>
                <w:szCs w:val="22"/>
              </w:rPr>
              <w:t>( of 100%)</w:t>
            </w:r>
          </w:p>
        </w:tc>
      </w:tr>
      <w:tr w:rsidR="0022225C" w:rsidRPr="00664298" w14:paraId="2B77197F" w14:textId="77777777" w:rsidTr="00D84763">
        <w:trPr>
          <w:jc w:val="center"/>
        </w:trPr>
        <w:tc>
          <w:tcPr>
            <w:tcW w:w="1170" w:type="dxa"/>
          </w:tcPr>
          <w:p w14:paraId="26406986" w14:textId="51E901AB"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10.1</w:t>
            </w:r>
          </w:p>
        </w:tc>
        <w:tc>
          <w:tcPr>
            <w:tcW w:w="3035" w:type="dxa"/>
          </w:tcPr>
          <w:p w14:paraId="101D0450" w14:textId="77777777" w:rsidR="0022225C" w:rsidRPr="00664298" w:rsidRDefault="0022225C" w:rsidP="00D84763">
            <w:pPr>
              <w:pStyle w:val="Normal1"/>
              <w:spacing w:after="200"/>
              <w:rPr>
                <w:rFonts w:ascii="Arial" w:hAnsi="Arial" w:cs="Arial"/>
                <w:b/>
                <w:sz w:val="22"/>
                <w:szCs w:val="22"/>
              </w:rPr>
            </w:pPr>
            <w:r w:rsidRPr="00664298">
              <w:rPr>
                <w:rFonts w:ascii="Arial" w:eastAsia="Calibri" w:hAnsi="Arial" w:cs="Arial"/>
                <w:i/>
                <w:sz w:val="22"/>
                <w:szCs w:val="22"/>
                <w:lang w:val="en-US"/>
              </w:rPr>
              <w:t>Project Experience</w:t>
            </w:r>
          </w:p>
        </w:tc>
        <w:tc>
          <w:tcPr>
            <w:tcW w:w="1312" w:type="dxa"/>
          </w:tcPr>
          <w:p w14:paraId="443B213E" w14:textId="1B787167" w:rsidR="0022225C" w:rsidRPr="00664298" w:rsidRDefault="005244BB" w:rsidP="00D84763">
            <w:pPr>
              <w:pStyle w:val="Normal1"/>
              <w:spacing w:after="200"/>
              <w:rPr>
                <w:rFonts w:ascii="Arial" w:hAnsi="Arial" w:cs="Arial"/>
                <w:b/>
                <w:sz w:val="22"/>
                <w:szCs w:val="22"/>
              </w:rPr>
            </w:pPr>
            <w:r>
              <w:rPr>
                <w:rFonts w:ascii="Arial" w:hAnsi="Arial" w:cs="Arial"/>
                <w:b/>
                <w:sz w:val="22"/>
                <w:szCs w:val="22"/>
              </w:rPr>
              <w:t>2</w:t>
            </w:r>
            <w:r w:rsidR="00750C9D" w:rsidRPr="00664298">
              <w:rPr>
                <w:rFonts w:ascii="Arial" w:hAnsi="Arial" w:cs="Arial"/>
                <w:b/>
                <w:sz w:val="22"/>
                <w:szCs w:val="22"/>
              </w:rPr>
              <w:t>5</w:t>
            </w:r>
            <w:r w:rsidR="0022225C" w:rsidRPr="00664298">
              <w:rPr>
                <w:rFonts w:ascii="Arial" w:hAnsi="Arial" w:cs="Arial"/>
                <w:b/>
                <w:sz w:val="22"/>
                <w:szCs w:val="22"/>
              </w:rPr>
              <w:t>%</w:t>
            </w:r>
          </w:p>
        </w:tc>
      </w:tr>
      <w:tr w:rsidR="0022225C" w:rsidRPr="00664298" w14:paraId="2F6AB2ED" w14:textId="77777777" w:rsidTr="00D84763">
        <w:trPr>
          <w:jc w:val="center"/>
        </w:trPr>
        <w:tc>
          <w:tcPr>
            <w:tcW w:w="1170" w:type="dxa"/>
          </w:tcPr>
          <w:p w14:paraId="1319EC0A" w14:textId="4171D3D2"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10.2</w:t>
            </w:r>
          </w:p>
        </w:tc>
        <w:tc>
          <w:tcPr>
            <w:tcW w:w="3035" w:type="dxa"/>
          </w:tcPr>
          <w:p w14:paraId="6480F95F" w14:textId="77777777" w:rsidR="0022225C" w:rsidRPr="00664298" w:rsidRDefault="0022225C" w:rsidP="00D84763">
            <w:pPr>
              <w:spacing w:after="200"/>
              <w:rPr>
                <w:rFonts w:ascii="Arial" w:eastAsia="Calibri" w:hAnsi="Arial" w:cs="Arial"/>
                <w:i/>
                <w:sz w:val="22"/>
                <w:szCs w:val="22"/>
                <w:lang w:val="en-US"/>
              </w:rPr>
            </w:pPr>
            <w:r w:rsidRPr="00664298">
              <w:rPr>
                <w:rFonts w:ascii="Arial" w:eastAsia="Calibri" w:hAnsi="Arial" w:cs="Arial"/>
                <w:i/>
                <w:sz w:val="22"/>
                <w:szCs w:val="22"/>
                <w:lang w:val="en-US"/>
              </w:rPr>
              <w:t>Pre-construction services</w:t>
            </w:r>
          </w:p>
          <w:p w14:paraId="42EBA520" w14:textId="77777777" w:rsidR="0022225C" w:rsidRPr="00664298" w:rsidRDefault="0022225C" w:rsidP="00D84763">
            <w:pPr>
              <w:pStyle w:val="Normal1"/>
              <w:spacing w:after="200"/>
              <w:rPr>
                <w:rFonts w:ascii="Arial" w:hAnsi="Arial" w:cs="Arial"/>
                <w:b/>
                <w:sz w:val="22"/>
                <w:szCs w:val="22"/>
              </w:rPr>
            </w:pPr>
          </w:p>
        </w:tc>
        <w:tc>
          <w:tcPr>
            <w:tcW w:w="1312" w:type="dxa"/>
          </w:tcPr>
          <w:p w14:paraId="652AA0E1" w14:textId="77777777" w:rsidR="0022225C" w:rsidRPr="00664298" w:rsidRDefault="0022225C" w:rsidP="00D84763">
            <w:pPr>
              <w:pStyle w:val="Normal1"/>
              <w:spacing w:after="200"/>
              <w:rPr>
                <w:rFonts w:ascii="Arial" w:hAnsi="Arial" w:cs="Arial"/>
                <w:b/>
                <w:sz w:val="22"/>
                <w:szCs w:val="22"/>
              </w:rPr>
            </w:pPr>
            <w:r w:rsidRPr="00664298">
              <w:rPr>
                <w:rFonts w:ascii="Arial" w:hAnsi="Arial" w:cs="Arial"/>
                <w:b/>
                <w:sz w:val="22"/>
                <w:szCs w:val="22"/>
              </w:rPr>
              <w:t>10%</w:t>
            </w:r>
          </w:p>
        </w:tc>
      </w:tr>
      <w:tr w:rsidR="0022225C" w:rsidRPr="00664298" w14:paraId="17B0F952" w14:textId="77777777" w:rsidTr="00D84763">
        <w:trPr>
          <w:jc w:val="center"/>
        </w:trPr>
        <w:tc>
          <w:tcPr>
            <w:tcW w:w="1170" w:type="dxa"/>
          </w:tcPr>
          <w:p w14:paraId="2B5F0A1C" w14:textId="65AE41F8"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10.3</w:t>
            </w:r>
          </w:p>
        </w:tc>
        <w:tc>
          <w:tcPr>
            <w:tcW w:w="3035" w:type="dxa"/>
          </w:tcPr>
          <w:p w14:paraId="7813B01B" w14:textId="77777777" w:rsidR="0022225C" w:rsidRPr="00664298" w:rsidRDefault="0022225C" w:rsidP="00D84763">
            <w:pPr>
              <w:spacing w:after="200"/>
              <w:rPr>
                <w:rFonts w:ascii="Arial" w:eastAsia="Calibri" w:hAnsi="Arial" w:cs="Arial"/>
                <w:i/>
                <w:sz w:val="22"/>
                <w:szCs w:val="22"/>
                <w:lang w:val="en-US"/>
              </w:rPr>
            </w:pPr>
            <w:r w:rsidRPr="00664298">
              <w:rPr>
                <w:rFonts w:ascii="Arial" w:eastAsia="Calibri" w:hAnsi="Arial" w:cs="Arial"/>
                <w:i/>
                <w:sz w:val="22"/>
                <w:szCs w:val="22"/>
                <w:lang w:val="en-US"/>
              </w:rPr>
              <w:t>Early Orders</w:t>
            </w:r>
          </w:p>
        </w:tc>
        <w:tc>
          <w:tcPr>
            <w:tcW w:w="1312" w:type="dxa"/>
          </w:tcPr>
          <w:p w14:paraId="2657F724" w14:textId="712B8AED" w:rsidR="0022225C" w:rsidRPr="00664298" w:rsidRDefault="005244BB" w:rsidP="00D84763">
            <w:pPr>
              <w:pStyle w:val="Normal1"/>
              <w:spacing w:after="200"/>
              <w:rPr>
                <w:rFonts w:ascii="Arial" w:hAnsi="Arial" w:cs="Arial"/>
                <w:b/>
                <w:sz w:val="22"/>
                <w:szCs w:val="22"/>
              </w:rPr>
            </w:pPr>
            <w:r>
              <w:rPr>
                <w:rFonts w:ascii="Arial" w:hAnsi="Arial" w:cs="Arial"/>
                <w:b/>
                <w:sz w:val="22"/>
                <w:szCs w:val="22"/>
              </w:rPr>
              <w:t>5</w:t>
            </w:r>
            <w:r w:rsidR="0022225C" w:rsidRPr="00664298">
              <w:rPr>
                <w:rFonts w:ascii="Arial" w:hAnsi="Arial" w:cs="Arial"/>
                <w:b/>
                <w:sz w:val="22"/>
                <w:szCs w:val="22"/>
              </w:rPr>
              <w:t>%</w:t>
            </w:r>
          </w:p>
        </w:tc>
      </w:tr>
      <w:tr w:rsidR="0022225C" w:rsidRPr="00664298" w14:paraId="323A0979" w14:textId="77777777" w:rsidTr="00D84763">
        <w:trPr>
          <w:jc w:val="center"/>
        </w:trPr>
        <w:tc>
          <w:tcPr>
            <w:tcW w:w="1170" w:type="dxa"/>
          </w:tcPr>
          <w:p w14:paraId="7B597F13" w14:textId="67C352A5"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10.4</w:t>
            </w:r>
          </w:p>
        </w:tc>
        <w:tc>
          <w:tcPr>
            <w:tcW w:w="3035" w:type="dxa"/>
          </w:tcPr>
          <w:p w14:paraId="336CF643" w14:textId="001A8DD1" w:rsidR="0022225C" w:rsidRPr="00664298" w:rsidRDefault="0022225C" w:rsidP="00D84763">
            <w:pPr>
              <w:spacing w:after="200"/>
              <w:rPr>
                <w:rFonts w:ascii="Arial" w:eastAsia="Calibri" w:hAnsi="Arial" w:cs="Arial"/>
                <w:i/>
                <w:sz w:val="22"/>
                <w:szCs w:val="22"/>
                <w:lang w:val="en-US"/>
              </w:rPr>
            </w:pPr>
            <w:r w:rsidRPr="00664298">
              <w:rPr>
                <w:rFonts w:ascii="Arial" w:eastAsia="Calibri" w:hAnsi="Arial" w:cs="Arial"/>
                <w:i/>
                <w:sz w:val="22"/>
                <w:szCs w:val="22"/>
                <w:lang w:val="en-US"/>
              </w:rPr>
              <w:t xml:space="preserve">Working with Sectional Completion </w:t>
            </w:r>
            <w:r w:rsidR="005244BB">
              <w:rPr>
                <w:rFonts w:ascii="Arial" w:eastAsia="Calibri" w:hAnsi="Arial" w:cs="Arial"/>
                <w:i/>
                <w:sz w:val="22"/>
                <w:szCs w:val="22"/>
                <w:lang w:val="en-US"/>
              </w:rPr>
              <w:t>&amp; alongside another contractor</w:t>
            </w:r>
          </w:p>
        </w:tc>
        <w:tc>
          <w:tcPr>
            <w:tcW w:w="1312" w:type="dxa"/>
          </w:tcPr>
          <w:p w14:paraId="763033A4" w14:textId="090AB640" w:rsidR="0022225C" w:rsidRPr="00664298" w:rsidRDefault="0022225C" w:rsidP="00D84763">
            <w:pPr>
              <w:pStyle w:val="Normal1"/>
              <w:spacing w:after="200"/>
              <w:rPr>
                <w:rFonts w:ascii="Arial" w:hAnsi="Arial" w:cs="Arial"/>
                <w:b/>
                <w:sz w:val="22"/>
                <w:szCs w:val="22"/>
              </w:rPr>
            </w:pPr>
            <w:r w:rsidRPr="00664298">
              <w:rPr>
                <w:rFonts w:ascii="Arial" w:hAnsi="Arial" w:cs="Arial"/>
                <w:b/>
                <w:sz w:val="22"/>
                <w:szCs w:val="22"/>
              </w:rPr>
              <w:t>1</w:t>
            </w:r>
            <w:r w:rsidR="00750C9D" w:rsidRPr="00664298">
              <w:rPr>
                <w:rFonts w:ascii="Arial" w:hAnsi="Arial" w:cs="Arial"/>
                <w:b/>
                <w:sz w:val="22"/>
                <w:szCs w:val="22"/>
              </w:rPr>
              <w:t>5</w:t>
            </w:r>
            <w:r w:rsidRPr="00664298">
              <w:rPr>
                <w:rFonts w:ascii="Arial" w:hAnsi="Arial" w:cs="Arial"/>
                <w:b/>
                <w:sz w:val="22"/>
                <w:szCs w:val="22"/>
              </w:rPr>
              <w:t>%</w:t>
            </w:r>
          </w:p>
        </w:tc>
      </w:tr>
      <w:tr w:rsidR="0022225C" w:rsidRPr="00664298" w14:paraId="27AF86B9" w14:textId="77777777" w:rsidTr="00D84763">
        <w:trPr>
          <w:jc w:val="center"/>
        </w:trPr>
        <w:tc>
          <w:tcPr>
            <w:tcW w:w="1170" w:type="dxa"/>
          </w:tcPr>
          <w:p w14:paraId="0D08148F" w14:textId="2DA42159"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10.5</w:t>
            </w:r>
          </w:p>
        </w:tc>
        <w:tc>
          <w:tcPr>
            <w:tcW w:w="3035" w:type="dxa"/>
          </w:tcPr>
          <w:p w14:paraId="0A096282" w14:textId="77777777" w:rsidR="0022225C" w:rsidRPr="00664298" w:rsidRDefault="0022225C" w:rsidP="00D84763">
            <w:pPr>
              <w:pStyle w:val="Normal1"/>
              <w:spacing w:after="200"/>
              <w:rPr>
                <w:rFonts w:ascii="Arial" w:hAnsi="Arial" w:cs="Arial"/>
                <w:b/>
                <w:sz w:val="22"/>
                <w:szCs w:val="22"/>
              </w:rPr>
            </w:pPr>
            <w:r w:rsidRPr="00664298">
              <w:rPr>
                <w:rFonts w:ascii="Arial" w:eastAsia="Calibri" w:hAnsi="Arial" w:cs="Arial"/>
                <w:i/>
                <w:sz w:val="22"/>
                <w:szCs w:val="22"/>
                <w:lang w:val="en-US"/>
              </w:rPr>
              <w:t>Cost control and management</w:t>
            </w:r>
          </w:p>
        </w:tc>
        <w:tc>
          <w:tcPr>
            <w:tcW w:w="1312" w:type="dxa"/>
          </w:tcPr>
          <w:p w14:paraId="2514BD51" w14:textId="77777777" w:rsidR="0022225C" w:rsidRPr="00664298" w:rsidRDefault="0022225C" w:rsidP="00D84763">
            <w:pPr>
              <w:pStyle w:val="Normal1"/>
              <w:spacing w:after="200"/>
              <w:rPr>
                <w:rFonts w:ascii="Arial" w:hAnsi="Arial" w:cs="Arial"/>
                <w:b/>
                <w:sz w:val="22"/>
                <w:szCs w:val="22"/>
              </w:rPr>
            </w:pPr>
            <w:r w:rsidRPr="00664298">
              <w:rPr>
                <w:rFonts w:ascii="Arial" w:hAnsi="Arial" w:cs="Arial"/>
                <w:b/>
                <w:sz w:val="22"/>
                <w:szCs w:val="22"/>
              </w:rPr>
              <w:t>10%</w:t>
            </w:r>
          </w:p>
        </w:tc>
      </w:tr>
      <w:tr w:rsidR="0022225C" w:rsidRPr="00664298" w14:paraId="169E39DE" w14:textId="77777777" w:rsidTr="00D84763">
        <w:trPr>
          <w:jc w:val="center"/>
        </w:trPr>
        <w:tc>
          <w:tcPr>
            <w:tcW w:w="1170" w:type="dxa"/>
          </w:tcPr>
          <w:p w14:paraId="13D026D3" w14:textId="51D80F8F"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lastRenderedPageBreak/>
              <w:t>10.6</w:t>
            </w:r>
          </w:p>
        </w:tc>
        <w:tc>
          <w:tcPr>
            <w:tcW w:w="3035" w:type="dxa"/>
          </w:tcPr>
          <w:p w14:paraId="336E284C" w14:textId="77777777" w:rsidR="0022225C" w:rsidRPr="00664298" w:rsidRDefault="0022225C" w:rsidP="00D84763">
            <w:pPr>
              <w:pStyle w:val="Normal1"/>
              <w:spacing w:after="200"/>
              <w:rPr>
                <w:rFonts w:ascii="Arial" w:hAnsi="Arial" w:cs="Arial"/>
                <w:b/>
                <w:sz w:val="22"/>
                <w:szCs w:val="22"/>
              </w:rPr>
            </w:pPr>
            <w:r w:rsidRPr="00664298">
              <w:rPr>
                <w:rFonts w:ascii="Arial" w:eastAsia="Calibri" w:hAnsi="Arial" w:cs="Arial"/>
                <w:i/>
                <w:sz w:val="22"/>
                <w:szCs w:val="22"/>
                <w:lang w:val="en-US"/>
              </w:rPr>
              <w:t>Service Delivery and Customer Satisfaction</w:t>
            </w:r>
          </w:p>
        </w:tc>
        <w:tc>
          <w:tcPr>
            <w:tcW w:w="1312" w:type="dxa"/>
          </w:tcPr>
          <w:p w14:paraId="240CB591" w14:textId="661CF7D4" w:rsidR="0022225C" w:rsidRPr="00664298" w:rsidRDefault="005244BB" w:rsidP="00D84763">
            <w:pPr>
              <w:pStyle w:val="Normal1"/>
              <w:spacing w:after="200"/>
              <w:rPr>
                <w:rFonts w:ascii="Arial" w:hAnsi="Arial" w:cs="Arial"/>
                <w:b/>
                <w:sz w:val="22"/>
                <w:szCs w:val="22"/>
              </w:rPr>
            </w:pPr>
            <w:r>
              <w:rPr>
                <w:rFonts w:ascii="Arial" w:hAnsi="Arial" w:cs="Arial"/>
                <w:b/>
                <w:sz w:val="22"/>
                <w:szCs w:val="22"/>
              </w:rPr>
              <w:t>2</w:t>
            </w:r>
            <w:r w:rsidR="0022225C" w:rsidRPr="00664298">
              <w:rPr>
                <w:rFonts w:ascii="Arial" w:hAnsi="Arial" w:cs="Arial"/>
                <w:b/>
                <w:sz w:val="22"/>
                <w:szCs w:val="22"/>
              </w:rPr>
              <w:t>0%</w:t>
            </w:r>
          </w:p>
        </w:tc>
      </w:tr>
      <w:tr w:rsidR="0022225C" w:rsidRPr="00664298" w14:paraId="10A9CC62" w14:textId="77777777" w:rsidTr="00D84763">
        <w:trPr>
          <w:jc w:val="center"/>
        </w:trPr>
        <w:tc>
          <w:tcPr>
            <w:tcW w:w="1170" w:type="dxa"/>
          </w:tcPr>
          <w:p w14:paraId="4F1ECA58" w14:textId="2080A1EB"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10.7</w:t>
            </w:r>
          </w:p>
        </w:tc>
        <w:tc>
          <w:tcPr>
            <w:tcW w:w="3035" w:type="dxa"/>
          </w:tcPr>
          <w:p w14:paraId="6B4583DC" w14:textId="77777777" w:rsidR="0022225C" w:rsidRPr="00664298" w:rsidRDefault="0022225C" w:rsidP="00D84763">
            <w:pPr>
              <w:pStyle w:val="Normal1"/>
              <w:spacing w:after="200"/>
              <w:rPr>
                <w:rFonts w:ascii="Arial" w:hAnsi="Arial" w:cs="Arial"/>
                <w:b/>
                <w:sz w:val="22"/>
                <w:szCs w:val="22"/>
              </w:rPr>
            </w:pPr>
            <w:r w:rsidRPr="00664298">
              <w:rPr>
                <w:rFonts w:ascii="Arial" w:eastAsia="Calibri" w:hAnsi="Arial" w:cs="Arial"/>
                <w:i/>
                <w:sz w:val="22"/>
                <w:szCs w:val="22"/>
                <w:lang w:val="en-US"/>
              </w:rPr>
              <w:t>Communications and interactions</w:t>
            </w:r>
          </w:p>
        </w:tc>
        <w:tc>
          <w:tcPr>
            <w:tcW w:w="1312" w:type="dxa"/>
          </w:tcPr>
          <w:p w14:paraId="64E06C5B" w14:textId="75E312C1" w:rsidR="0022225C" w:rsidRPr="00664298" w:rsidRDefault="005244BB" w:rsidP="00D84763">
            <w:pPr>
              <w:pStyle w:val="Normal1"/>
              <w:spacing w:after="200"/>
              <w:rPr>
                <w:rFonts w:ascii="Arial" w:hAnsi="Arial" w:cs="Arial"/>
                <w:b/>
                <w:sz w:val="22"/>
                <w:szCs w:val="22"/>
              </w:rPr>
            </w:pPr>
            <w:r>
              <w:rPr>
                <w:rFonts w:ascii="Arial" w:hAnsi="Arial" w:cs="Arial"/>
                <w:b/>
                <w:sz w:val="22"/>
                <w:szCs w:val="22"/>
              </w:rPr>
              <w:t>5</w:t>
            </w:r>
            <w:r w:rsidR="0022225C" w:rsidRPr="00664298">
              <w:rPr>
                <w:rFonts w:ascii="Arial" w:hAnsi="Arial" w:cs="Arial"/>
                <w:b/>
                <w:sz w:val="22"/>
                <w:szCs w:val="22"/>
              </w:rPr>
              <w:t>%</w:t>
            </w:r>
          </w:p>
        </w:tc>
      </w:tr>
      <w:tr w:rsidR="0022225C" w:rsidRPr="00664298" w14:paraId="7D198081" w14:textId="77777777" w:rsidTr="00D84763">
        <w:trPr>
          <w:jc w:val="center"/>
        </w:trPr>
        <w:tc>
          <w:tcPr>
            <w:tcW w:w="1170" w:type="dxa"/>
          </w:tcPr>
          <w:p w14:paraId="0874FD9D" w14:textId="24EEA26A" w:rsidR="0022225C" w:rsidRPr="00664298" w:rsidRDefault="009B3F79" w:rsidP="00D84763">
            <w:pPr>
              <w:pStyle w:val="Normal1"/>
              <w:spacing w:after="200"/>
              <w:rPr>
                <w:rFonts w:ascii="Arial" w:hAnsi="Arial" w:cs="Arial"/>
                <w:b/>
                <w:sz w:val="22"/>
                <w:szCs w:val="22"/>
              </w:rPr>
            </w:pPr>
            <w:r w:rsidRPr="00664298">
              <w:rPr>
                <w:rFonts w:ascii="Arial" w:hAnsi="Arial" w:cs="Arial"/>
                <w:b/>
                <w:sz w:val="22"/>
                <w:szCs w:val="22"/>
              </w:rPr>
              <w:t>10.8</w:t>
            </w:r>
          </w:p>
        </w:tc>
        <w:tc>
          <w:tcPr>
            <w:tcW w:w="3035" w:type="dxa"/>
          </w:tcPr>
          <w:p w14:paraId="0B321EDE" w14:textId="77777777" w:rsidR="0022225C" w:rsidRPr="00664298" w:rsidRDefault="0022225C" w:rsidP="00D84763">
            <w:pPr>
              <w:spacing w:after="200"/>
              <w:rPr>
                <w:rFonts w:ascii="Arial" w:hAnsi="Arial" w:cs="Arial"/>
                <w:i/>
                <w:sz w:val="22"/>
                <w:szCs w:val="22"/>
              </w:rPr>
            </w:pPr>
            <w:r w:rsidRPr="00664298">
              <w:rPr>
                <w:rFonts w:ascii="Arial" w:eastAsia="Calibri" w:hAnsi="Arial" w:cs="Arial"/>
                <w:i/>
                <w:sz w:val="22"/>
                <w:szCs w:val="22"/>
                <w:lang w:val="en-US"/>
              </w:rPr>
              <w:t xml:space="preserve">BIM </w:t>
            </w:r>
          </w:p>
        </w:tc>
        <w:tc>
          <w:tcPr>
            <w:tcW w:w="1312" w:type="dxa"/>
          </w:tcPr>
          <w:p w14:paraId="1CD6F248" w14:textId="5EAEDB26" w:rsidR="0022225C" w:rsidRPr="00664298" w:rsidRDefault="00750C9D" w:rsidP="00D84763">
            <w:pPr>
              <w:pStyle w:val="Normal1"/>
              <w:spacing w:after="200"/>
              <w:rPr>
                <w:rFonts w:ascii="Arial" w:hAnsi="Arial" w:cs="Arial"/>
                <w:b/>
                <w:sz w:val="22"/>
                <w:szCs w:val="22"/>
              </w:rPr>
            </w:pPr>
            <w:r w:rsidRPr="00664298">
              <w:rPr>
                <w:rFonts w:ascii="Arial" w:hAnsi="Arial" w:cs="Arial"/>
                <w:b/>
                <w:sz w:val="22"/>
                <w:szCs w:val="22"/>
              </w:rPr>
              <w:t>10</w:t>
            </w:r>
            <w:r w:rsidR="0022225C" w:rsidRPr="00664298">
              <w:rPr>
                <w:rFonts w:ascii="Arial" w:hAnsi="Arial" w:cs="Arial"/>
                <w:b/>
                <w:sz w:val="22"/>
                <w:szCs w:val="22"/>
              </w:rPr>
              <w:t>%</w:t>
            </w:r>
          </w:p>
        </w:tc>
      </w:tr>
    </w:tbl>
    <w:p w14:paraId="4432A47D" w14:textId="77777777" w:rsidR="00750C9D" w:rsidRPr="003B2C6F" w:rsidRDefault="00750C9D" w:rsidP="00D84763">
      <w:pPr>
        <w:spacing w:after="200"/>
        <w:ind w:right="397"/>
        <w:jc w:val="both"/>
        <w:rPr>
          <w:rFonts w:ascii="Arial" w:hAnsi="Arial" w:cs="Arial"/>
          <w:b/>
          <w:sz w:val="22"/>
          <w:szCs w:val="22"/>
        </w:rPr>
      </w:pPr>
    </w:p>
    <w:p w14:paraId="1DCDED3B" w14:textId="5A69E416" w:rsidR="003B2C6F" w:rsidRDefault="003B2C6F" w:rsidP="00D84763">
      <w:pPr>
        <w:spacing w:after="200"/>
        <w:ind w:right="397"/>
        <w:jc w:val="both"/>
        <w:rPr>
          <w:rFonts w:ascii="Arial" w:hAnsi="Arial" w:cs="Arial"/>
          <w:b/>
          <w:sz w:val="22"/>
          <w:szCs w:val="22"/>
        </w:rPr>
      </w:pPr>
      <w:r w:rsidRPr="003B2C6F">
        <w:rPr>
          <w:rFonts w:ascii="Arial" w:hAnsi="Arial" w:cs="Arial"/>
          <w:b/>
          <w:sz w:val="22"/>
          <w:szCs w:val="22"/>
        </w:rPr>
        <w:t>Section 10: Tie Breaker Question</w:t>
      </w:r>
    </w:p>
    <w:p w14:paraId="17D69D8B" w14:textId="7E38EB61" w:rsidR="003E28CB" w:rsidRDefault="003E28CB" w:rsidP="003E28CB">
      <w:pPr>
        <w:pStyle w:val="Normal1"/>
        <w:spacing w:after="160"/>
        <w:rPr>
          <w:rFonts w:ascii="Arial" w:hAnsi="Arial" w:cs="Arial"/>
          <w:sz w:val="22"/>
          <w:szCs w:val="22"/>
        </w:rPr>
      </w:pPr>
      <w:r>
        <w:rPr>
          <w:rFonts w:ascii="Arial" w:hAnsi="Arial" w:cs="Arial"/>
          <w:sz w:val="22"/>
          <w:szCs w:val="22"/>
        </w:rPr>
        <w:t>If it is not possible to pinpoint a successful shortlist from the submissions, this tie breaker question will be assessed to help support a finalised list. If there is a clear list of candidates for shortlisting, this question will not be assessed. Please, however, ensure that you answer this question</w:t>
      </w:r>
      <w:r w:rsidR="001C4C11">
        <w:rPr>
          <w:rFonts w:ascii="Arial" w:hAnsi="Arial" w:cs="Arial"/>
          <w:sz w:val="22"/>
          <w:szCs w:val="22"/>
        </w:rPr>
        <w:t>.</w:t>
      </w:r>
    </w:p>
    <w:tbl>
      <w:tblPr>
        <w:tblStyle w:val="TableGrid"/>
        <w:tblW w:w="0" w:type="auto"/>
        <w:jc w:val="center"/>
        <w:tblLook w:val="04A0" w:firstRow="1" w:lastRow="0" w:firstColumn="1" w:lastColumn="0" w:noHBand="0" w:noVBand="1"/>
      </w:tblPr>
      <w:tblGrid>
        <w:gridCol w:w="1129"/>
        <w:gridCol w:w="3035"/>
        <w:gridCol w:w="1312"/>
      </w:tblGrid>
      <w:tr w:rsidR="00750C9D" w:rsidRPr="00664298" w14:paraId="486F63B3" w14:textId="77777777" w:rsidTr="000B0DE1">
        <w:trPr>
          <w:jc w:val="center"/>
        </w:trPr>
        <w:tc>
          <w:tcPr>
            <w:tcW w:w="1129" w:type="dxa"/>
          </w:tcPr>
          <w:p w14:paraId="6F7BD9D1" w14:textId="3DDDBA17" w:rsidR="00750C9D" w:rsidRPr="00664298" w:rsidRDefault="001C4C11" w:rsidP="00D84763">
            <w:pPr>
              <w:pStyle w:val="Normal1"/>
              <w:spacing w:after="200"/>
              <w:rPr>
                <w:rFonts w:ascii="Arial" w:hAnsi="Arial" w:cs="Arial"/>
                <w:b/>
                <w:sz w:val="22"/>
                <w:szCs w:val="22"/>
              </w:rPr>
            </w:pPr>
            <w:r>
              <w:rPr>
                <w:rFonts w:ascii="Arial" w:hAnsi="Arial" w:cs="Arial"/>
                <w:b/>
                <w:sz w:val="22"/>
                <w:szCs w:val="22"/>
              </w:rPr>
              <w:t>11.</w:t>
            </w:r>
            <w:r w:rsidR="009B3F79" w:rsidRPr="00664298">
              <w:rPr>
                <w:rFonts w:ascii="Arial" w:hAnsi="Arial" w:cs="Arial"/>
                <w:b/>
                <w:sz w:val="22"/>
                <w:szCs w:val="22"/>
              </w:rPr>
              <w:t>1</w:t>
            </w:r>
          </w:p>
        </w:tc>
        <w:tc>
          <w:tcPr>
            <w:tcW w:w="3035" w:type="dxa"/>
          </w:tcPr>
          <w:p w14:paraId="7D60222E" w14:textId="77777777" w:rsidR="00750C9D" w:rsidRPr="00664298" w:rsidRDefault="00750C9D" w:rsidP="00D84763">
            <w:pPr>
              <w:spacing w:after="200"/>
              <w:rPr>
                <w:rFonts w:ascii="Arial" w:eastAsia="Calibri" w:hAnsi="Arial" w:cs="Arial"/>
                <w:i/>
                <w:sz w:val="22"/>
                <w:szCs w:val="22"/>
                <w:lang w:val="en-US"/>
              </w:rPr>
            </w:pPr>
            <w:r w:rsidRPr="00664298">
              <w:rPr>
                <w:rFonts w:ascii="Arial" w:eastAsia="Calibri" w:hAnsi="Arial" w:cs="Arial"/>
                <w:i/>
                <w:sz w:val="22"/>
                <w:szCs w:val="22"/>
                <w:lang w:val="en-US"/>
              </w:rPr>
              <w:t>Added Value</w:t>
            </w:r>
          </w:p>
          <w:p w14:paraId="6C0C3745" w14:textId="77777777" w:rsidR="00750C9D" w:rsidRPr="00664298" w:rsidRDefault="00750C9D" w:rsidP="00D84763">
            <w:pPr>
              <w:pStyle w:val="Normal1"/>
              <w:spacing w:after="200"/>
              <w:rPr>
                <w:rFonts w:ascii="Arial" w:hAnsi="Arial" w:cs="Arial"/>
                <w:b/>
                <w:sz w:val="22"/>
                <w:szCs w:val="22"/>
              </w:rPr>
            </w:pPr>
          </w:p>
        </w:tc>
        <w:tc>
          <w:tcPr>
            <w:tcW w:w="1312" w:type="dxa"/>
          </w:tcPr>
          <w:p w14:paraId="2BB135F3" w14:textId="3D9549FE" w:rsidR="00750C9D" w:rsidRPr="00664298" w:rsidRDefault="00750C9D" w:rsidP="00D84763">
            <w:pPr>
              <w:pStyle w:val="Normal1"/>
              <w:spacing w:after="200"/>
              <w:rPr>
                <w:rFonts w:ascii="Arial" w:hAnsi="Arial" w:cs="Arial"/>
                <w:b/>
                <w:sz w:val="22"/>
                <w:szCs w:val="22"/>
              </w:rPr>
            </w:pPr>
            <w:r w:rsidRPr="00664298">
              <w:rPr>
                <w:rFonts w:ascii="Arial" w:hAnsi="Arial" w:cs="Arial"/>
                <w:b/>
                <w:sz w:val="22"/>
                <w:szCs w:val="22"/>
              </w:rPr>
              <w:t>10</w:t>
            </w:r>
            <w:r w:rsidR="00E4369F" w:rsidRPr="00664298">
              <w:rPr>
                <w:rFonts w:ascii="Arial" w:hAnsi="Arial" w:cs="Arial"/>
                <w:b/>
                <w:sz w:val="22"/>
                <w:szCs w:val="22"/>
              </w:rPr>
              <w:t>0</w:t>
            </w:r>
            <w:r w:rsidRPr="00664298">
              <w:rPr>
                <w:rFonts w:ascii="Arial" w:hAnsi="Arial" w:cs="Arial"/>
                <w:b/>
                <w:sz w:val="22"/>
                <w:szCs w:val="22"/>
              </w:rPr>
              <w:t>%</w:t>
            </w:r>
          </w:p>
        </w:tc>
      </w:tr>
    </w:tbl>
    <w:p w14:paraId="4620A743" w14:textId="77777777" w:rsidR="005244BB" w:rsidRDefault="005244BB" w:rsidP="00D84763">
      <w:pPr>
        <w:pStyle w:val="Heading2"/>
        <w:spacing w:after="200"/>
      </w:pPr>
      <w:bookmarkStart w:id="39" w:name="_Toc478053282"/>
    </w:p>
    <w:p w14:paraId="3211C20D" w14:textId="77777777" w:rsidR="002146F5" w:rsidRPr="00664298" w:rsidRDefault="00DE30DC" w:rsidP="00D84763">
      <w:pPr>
        <w:pStyle w:val="Heading2"/>
        <w:spacing w:after="200"/>
      </w:pPr>
      <w:bookmarkStart w:id="40" w:name="_Toc479092133"/>
      <w:r w:rsidRPr="00664298">
        <w:t xml:space="preserve">2.5 </w:t>
      </w:r>
      <w:r w:rsidR="002146F5" w:rsidRPr="00664298">
        <w:t>Evaluation Methodology</w:t>
      </w:r>
      <w:bookmarkEnd w:id="39"/>
      <w:bookmarkEnd w:id="40"/>
    </w:p>
    <w:p w14:paraId="48D6B7F0" w14:textId="10C0B345" w:rsidR="00764FA0" w:rsidRPr="00664298" w:rsidRDefault="00764FA0" w:rsidP="0002662D">
      <w:pPr>
        <w:spacing w:after="200"/>
        <w:ind w:right="395"/>
        <w:jc w:val="both"/>
        <w:rPr>
          <w:rFonts w:ascii="Arial" w:hAnsi="Arial" w:cs="Arial"/>
          <w:color w:val="333333"/>
          <w:sz w:val="22"/>
        </w:rPr>
      </w:pPr>
      <w:r w:rsidRPr="00664298">
        <w:rPr>
          <w:rFonts w:ascii="Arial" w:hAnsi="Arial" w:cs="Arial"/>
          <w:color w:val="333333"/>
          <w:sz w:val="22"/>
        </w:rPr>
        <w:t>The scored questions in the questionnaire will have the responses reviewed by officers of the Authority, their technical and legal advisers.  Each scored question will be</w:t>
      </w:r>
      <w:r w:rsidR="00123E41" w:rsidRPr="00664298">
        <w:rPr>
          <w:rFonts w:ascii="Arial" w:hAnsi="Arial" w:cs="Arial"/>
          <w:color w:val="333333"/>
          <w:sz w:val="22"/>
        </w:rPr>
        <w:t xml:space="preserve"> </w:t>
      </w:r>
      <w:r w:rsidRPr="00664298">
        <w:rPr>
          <w:rFonts w:ascii="Arial" w:hAnsi="Arial" w:cs="Arial"/>
          <w:color w:val="333333"/>
          <w:sz w:val="22"/>
        </w:rPr>
        <w:t xml:space="preserve">marked out of </w:t>
      </w:r>
      <w:r w:rsidR="00123E41" w:rsidRPr="00664298">
        <w:rPr>
          <w:rFonts w:ascii="Arial" w:hAnsi="Arial" w:cs="Arial"/>
          <w:color w:val="333333"/>
          <w:sz w:val="22"/>
        </w:rPr>
        <w:t>10</w:t>
      </w:r>
      <w:r w:rsidRPr="00664298">
        <w:rPr>
          <w:rFonts w:ascii="Arial" w:hAnsi="Arial" w:cs="Arial"/>
          <w:color w:val="333333"/>
          <w:sz w:val="22"/>
        </w:rPr>
        <w:t xml:space="preserve"> as detailed below.  Each score is multiplied by the weighting allocated to each question.  </w:t>
      </w:r>
    </w:p>
    <w:p w14:paraId="78A6040A" w14:textId="1492332B" w:rsidR="00764FA0" w:rsidRPr="00664298" w:rsidRDefault="00764FA0" w:rsidP="0002662D">
      <w:pPr>
        <w:spacing w:after="200"/>
        <w:ind w:right="395"/>
        <w:jc w:val="both"/>
        <w:rPr>
          <w:rFonts w:ascii="Arial" w:hAnsi="Arial" w:cs="Arial"/>
          <w:color w:val="333333"/>
          <w:sz w:val="22"/>
        </w:rPr>
      </w:pPr>
      <w:r w:rsidRPr="00664298">
        <w:rPr>
          <w:rFonts w:ascii="Arial" w:hAnsi="Arial" w:cs="Arial"/>
          <w:color w:val="333333"/>
          <w:sz w:val="22"/>
        </w:rPr>
        <w:t xml:space="preserve">The </w:t>
      </w:r>
      <w:r w:rsidR="0075416C" w:rsidRPr="00664298">
        <w:rPr>
          <w:rFonts w:ascii="Arial" w:hAnsi="Arial" w:cs="Arial"/>
          <w:color w:val="333333"/>
          <w:sz w:val="22"/>
        </w:rPr>
        <w:t>Contractor</w:t>
      </w:r>
      <w:r w:rsidRPr="00664298">
        <w:rPr>
          <w:rFonts w:ascii="Arial" w:hAnsi="Arial" w:cs="Arial"/>
          <w:color w:val="333333"/>
          <w:sz w:val="22"/>
        </w:rPr>
        <w:t>’s responses to each of the questions will be scored 1-</w:t>
      </w:r>
      <w:r w:rsidR="00B512BB" w:rsidRPr="00664298">
        <w:rPr>
          <w:rFonts w:ascii="Arial" w:hAnsi="Arial" w:cs="Arial"/>
          <w:color w:val="333333"/>
          <w:sz w:val="22"/>
        </w:rPr>
        <w:t>10</w:t>
      </w:r>
      <w:r w:rsidRPr="00664298">
        <w:rPr>
          <w:rFonts w:ascii="Arial" w:hAnsi="Arial" w:cs="Arial"/>
          <w:color w:val="333333"/>
          <w:sz w:val="22"/>
        </w:rPr>
        <w:t>. To achieve consistency in scoring, the evaluation team will use the scoring guidelines below.</w:t>
      </w:r>
    </w:p>
    <w:p w14:paraId="5E7E2024" w14:textId="6EC58C4A" w:rsidR="00764FA0" w:rsidRDefault="00764FA0" w:rsidP="0002662D">
      <w:pPr>
        <w:spacing w:after="200"/>
        <w:ind w:right="395"/>
        <w:jc w:val="both"/>
        <w:rPr>
          <w:rFonts w:ascii="Arial" w:hAnsi="Arial" w:cs="Arial"/>
          <w:color w:val="333333"/>
          <w:sz w:val="22"/>
        </w:rPr>
      </w:pPr>
      <w:r w:rsidRPr="00664298">
        <w:rPr>
          <w:rFonts w:ascii="Arial" w:hAnsi="Arial" w:cs="Arial"/>
          <w:color w:val="333333"/>
          <w:sz w:val="22"/>
        </w:rPr>
        <w:t xml:space="preserve">The scores will be assessed and weighted in conjunction with the following Quality Evaluation Criteria. A moderation meeting will be held where </w:t>
      </w:r>
      <w:r w:rsidR="0075416C" w:rsidRPr="00664298">
        <w:rPr>
          <w:rFonts w:ascii="Arial" w:hAnsi="Arial" w:cs="Arial"/>
          <w:color w:val="333333"/>
          <w:sz w:val="22"/>
        </w:rPr>
        <w:t>Contractor</w:t>
      </w:r>
      <w:r w:rsidRPr="00664298">
        <w:rPr>
          <w:rFonts w:ascii="Arial" w:hAnsi="Arial" w:cs="Arial"/>
          <w:color w:val="333333"/>
          <w:sz w:val="22"/>
        </w:rPr>
        <w:t xml:space="preserve">’s scores will be reviewed and agreed by the evaluation panel. </w:t>
      </w:r>
    </w:p>
    <w:p w14:paraId="3873FAA4" w14:textId="77777777" w:rsidR="0014310F" w:rsidRPr="00664298" w:rsidRDefault="0014310F" w:rsidP="0002662D">
      <w:pPr>
        <w:spacing w:after="200"/>
        <w:ind w:right="395"/>
        <w:jc w:val="both"/>
        <w:rPr>
          <w:rFonts w:ascii="Arial" w:hAnsi="Arial" w:cs="Arial"/>
          <w:color w:val="333333"/>
          <w:sz w:val="22"/>
        </w:rPr>
      </w:pPr>
    </w:p>
    <w:tbl>
      <w:tblPr>
        <w:tblStyle w:val="TableGrid"/>
        <w:tblW w:w="0" w:type="auto"/>
        <w:tblInd w:w="720" w:type="dxa"/>
        <w:tblLook w:val="04A0" w:firstRow="1" w:lastRow="0" w:firstColumn="1" w:lastColumn="0" w:noHBand="0" w:noVBand="1"/>
      </w:tblPr>
      <w:tblGrid>
        <w:gridCol w:w="828"/>
        <w:gridCol w:w="7468"/>
      </w:tblGrid>
      <w:tr w:rsidR="00764FA0" w:rsidRPr="00664298" w14:paraId="2F299A02" w14:textId="77777777" w:rsidTr="00DE30DC">
        <w:trPr>
          <w:tblHeader/>
        </w:trPr>
        <w:tc>
          <w:tcPr>
            <w:tcW w:w="0" w:type="auto"/>
            <w:shd w:val="clear" w:color="auto" w:fill="365F91" w:themeFill="accent1" w:themeFillShade="BF"/>
          </w:tcPr>
          <w:p w14:paraId="57FBA8E4" w14:textId="77777777" w:rsidR="00764FA0" w:rsidRPr="00664298" w:rsidRDefault="00764FA0" w:rsidP="00D84763">
            <w:pPr>
              <w:spacing w:after="200"/>
              <w:jc w:val="both"/>
              <w:rPr>
                <w:rFonts w:ascii="Arial" w:hAnsi="Arial" w:cs="Arial"/>
                <w:b/>
                <w:color w:val="FFFFFF" w:themeColor="background1"/>
                <w:sz w:val="22"/>
                <w:szCs w:val="22"/>
              </w:rPr>
            </w:pPr>
            <w:r w:rsidRPr="00664298">
              <w:rPr>
                <w:rFonts w:ascii="Arial" w:hAnsi="Arial" w:cs="Arial"/>
                <w:b/>
                <w:noProof/>
                <w:color w:val="FFFFFF" w:themeColor="background1"/>
                <w:sz w:val="22"/>
                <w:szCs w:val="22"/>
              </w:rPr>
              <w:t>Score</w:t>
            </w:r>
          </w:p>
        </w:tc>
        <w:tc>
          <w:tcPr>
            <w:tcW w:w="0" w:type="auto"/>
            <w:shd w:val="clear" w:color="auto" w:fill="365F91" w:themeFill="accent1" w:themeFillShade="BF"/>
          </w:tcPr>
          <w:p w14:paraId="6C8B1821" w14:textId="77777777" w:rsidR="00764FA0" w:rsidRPr="00664298" w:rsidRDefault="00764FA0" w:rsidP="00D84763">
            <w:pPr>
              <w:spacing w:after="200"/>
              <w:jc w:val="both"/>
              <w:rPr>
                <w:rFonts w:ascii="Arial" w:hAnsi="Arial" w:cs="Arial"/>
                <w:b/>
                <w:color w:val="FFFFFF" w:themeColor="background1"/>
                <w:sz w:val="22"/>
                <w:szCs w:val="22"/>
              </w:rPr>
            </w:pPr>
            <w:r w:rsidRPr="00664298">
              <w:rPr>
                <w:rFonts w:ascii="Arial" w:hAnsi="Arial" w:cs="Arial"/>
                <w:b/>
                <w:noProof/>
                <w:color w:val="FFFFFF" w:themeColor="background1"/>
                <w:sz w:val="22"/>
                <w:szCs w:val="22"/>
              </w:rPr>
              <w:t>Basis of Score</w:t>
            </w:r>
          </w:p>
        </w:tc>
      </w:tr>
      <w:tr w:rsidR="00764FA0" w:rsidRPr="00664298" w14:paraId="47089034" w14:textId="77777777" w:rsidTr="00C14840">
        <w:tc>
          <w:tcPr>
            <w:tcW w:w="0" w:type="auto"/>
            <w:shd w:val="clear" w:color="auto" w:fill="auto"/>
          </w:tcPr>
          <w:p w14:paraId="6A06077B" w14:textId="77777777" w:rsidR="00764FA0" w:rsidRPr="00664298" w:rsidRDefault="00764FA0" w:rsidP="00D84763">
            <w:pPr>
              <w:spacing w:after="200"/>
              <w:jc w:val="center"/>
              <w:rPr>
                <w:rFonts w:ascii="Arial" w:hAnsi="Arial" w:cs="Arial"/>
                <w:b/>
                <w:sz w:val="22"/>
                <w:szCs w:val="22"/>
              </w:rPr>
            </w:pPr>
            <w:r w:rsidRPr="00664298">
              <w:rPr>
                <w:rFonts w:ascii="Arial" w:hAnsi="Arial" w:cs="Arial"/>
                <w:b/>
                <w:sz w:val="22"/>
                <w:szCs w:val="22"/>
              </w:rPr>
              <w:t>0</w:t>
            </w:r>
          </w:p>
        </w:tc>
        <w:tc>
          <w:tcPr>
            <w:tcW w:w="0" w:type="auto"/>
            <w:shd w:val="clear" w:color="auto" w:fill="auto"/>
          </w:tcPr>
          <w:p w14:paraId="073994A7" w14:textId="7121CACA" w:rsidR="00764FA0" w:rsidRPr="00664298" w:rsidRDefault="00764FA0" w:rsidP="00D84763">
            <w:pPr>
              <w:spacing w:after="200"/>
              <w:jc w:val="both"/>
              <w:rPr>
                <w:rFonts w:ascii="Arial" w:hAnsi="Arial" w:cs="Arial"/>
                <w:b/>
                <w:color w:val="FFFFFF" w:themeColor="background1"/>
                <w:sz w:val="22"/>
                <w:szCs w:val="22"/>
              </w:rPr>
            </w:pPr>
            <w:r w:rsidRPr="00664298">
              <w:rPr>
                <w:rFonts w:ascii="Arial" w:hAnsi="Arial" w:cs="Arial"/>
                <w:b/>
                <w:bCs/>
                <w:sz w:val="22"/>
                <w:szCs w:val="22"/>
                <w:lang w:val="en-US"/>
              </w:rPr>
              <w:t xml:space="preserve">Cannot be scored </w:t>
            </w:r>
            <w:r w:rsidRPr="00664298">
              <w:rPr>
                <w:rFonts w:ascii="Arial" w:hAnsi="Arial" w:cs="Arial"/>
                <w:bCs/>
                <w:sz w:val="22"/>
                <w:szCs w:val="22"/>
                <w:lang w:val="en-US"/>
              </w:rPr>
              <w:t>Unacceptable - Failed to address the criteria</w:t>
            </w:r>
          </w:p>
        </w:tc>
      </w:tr>
      <w:tr w:rsidR="00764FA0" w:rsidRPr="00664298" w14:paraId="158EEDD6" w14:textId="77777777" w:rsidTr="00C14840">
        <w:tc>
          <w:tcPr>
            <w:tcW w:w="0" w:type="auto"/>
            <w:shd w:val="clear" w:color="auto" w:fill="auto"/>
          </w:tcPr>
          <w:p w14:paraId="2E90E3F2" w14:textId="26E66846" w:rsidR="00764FA0" w:rsidRPr="00664298" w:rsidRDefault="00764FA0" w:rsidP="00D84763">
            <w:pPr>
              <w:spacing w:after="200"/>
              <w:jc w:val="center"/>
              <w:rPr>
                <w:rFonts w:ascii="Arial" w:hAnsi="Arial" w:cs="Arial"/>
                <w:b/>
                <w:sz w:val="22"/>
                <w:szCs w:val="22"/>
              </w:rPr>
            </w:pPr>
            <w:r w:rsidRPr="00664298">
              <w:rPr>
                <w:rFonts w:ascii="Arial" w:hAnsi="Arial" w:cs="Arial"/>
                <w:b/>
                <w:sz w:val="22"/>
                <w:szCs w:val="22"/>
              </w:rPr>
              <w:t>1</w:t>
            </w:r>
            <w:r w:rsidR="00750C9D" w:rsidRPr="00664298">
              <w:rPr>
                <w:rFonts w:ascii="Arial" w:hAnsi="Arial" w:cs="Arial"/>
                <w:b/>
                <w:sz w:val="22"/>
                <w:szCs w:val="22"/>
              </w:rPr>
              <w:t>-2</w:t>
            </w:r>
          </w:p>
        </w:tc>
        <w:tc>
          <w:tcPr>
            <w:tcW w:w="0" w:type="auto"/>
            <w:shd w:val="clear" w:color="auto" w:fill="auto"/>
          </w:tcPr>
          <w:p w14:paraId="07859894" w14:textId="77777777" w:rsidR="00764FA0" w:rsidRPr="00664298" w:rsidRDefault="00764FA0" w:rsidP="00D84763">
            <w:pPr>
              <w:spacing w:after="200"/>
              <w:jc w:val="both"/>
              <w:rPr>
                <w:rFonts w:ascii="Arial" w:hAnsi="Arial" w:cs="Arial"/>
                <w:b/>
                <w:color w:val="FFFFFF" w:themeColor="background1"/>
                <w:sz w:val="22"/>
                <w:szCs w:val="22"/>
              </w:rPr>
            </w:pPr>
            <w:r w:rsidRPr="00664298">
              <w:rPr>
                <w:rFonts w:ascii="Arial" w:hAnsi="Arial" w:cs="Arial"/>
                <w:b/>
                <w:noProof/>
                <w:sz w:val="22"/>
                <w:szCs w:val="22"/>
              </w:rPr>
              <w:t>Very poor</w:t>
            </w:r>
            <w:r w:rsidRPr="00664298">
              <w:rPr>
                <w:rFonts w:ascii="Arial" w:hAnsi="Arial" w:cs="Arial"/>
                <w:noProof/>
                <w:sz w:val="22"/>
                <w:szCs w:val="22"/>
              </w:rPr>
              <w:t xml:space="preserve"> – Not relevant / deliverable. Little or no information provided</w:t>
            </w:r>
            <w:r w:rsidRPr="00664298">
              <w:rPr>
                <w:rFonts w:ascii="Arial" w:hAnsi="Arial" w:cs="Arial"/>
                <w:b/>
                <w:color w:val="FFFFFF" w:themeColor="background1"/>
                <w:sz w:val="22"/>
                <w:szCs w:val="22"/>
              </w:rPr>
              <w:t xml:space="preserve">– </w:t>
            </w:r>
          </w:p>
          <w:p w14:paraId="2B3B1B31" w14:textId="77777777" w:rsidR="00764FA0" w:rsidRPr="00664298" w:rsidRDefault="00764FA0" w:rsidP="00D84763">
            <w:pPr>
              <w:spacing w:after="200"/>
              <w:jc w:val="both"/>
              <w:rPr>
                <w:rFonts w:ascii="Arial" w:hAnsi="Arial" w:cs="Arial"/>
                <w:b/>
                <w:color w:val="FFFFFF" w:themeColor="background1"/>
                <w:sz w:val="22"/>
                <w:szCs w:val="22"/>
              </w:rPr>
            </w:pPr>
          </w:p>
        </w:tc>
      </w:tr>
      <w:tr w:rsidR="00764FA0" w:rsidRPr="00664298" w14:paraId="0A22A6F9" w14:textId="77777777" w:rsidTr="00C14840">
        <w:tc>
          <w:tcPr>
            <w:tcW w:w="0" w:type="auto"/>
            <w:shd w:val="clear" w:color="auto" w:fill="auto"/>
          </w:tcPr>
          <w:p w14:paraId="2746E5B6" w14:textId="3EFC1013" w:rsidR="00764FA0" w:rsidRPr="00664298" w:rsidRDefault="00750C9D" w:rsidP="00D84763">
            <w:pPr>
              <w:spacing w:after="200"/>
              <w:jc w:val="center"/>
              <w:rPr>
                <w:rFonts w:ascii="Arial" w:hAnsi="Arial" w:cs="Arial"/>
                <w:b/>
                <w:sz w:val="22"/>
                <w:szCs w:val="22"/>
              </w:rPr>
            </w:pPr>
            <w:r w:rsidRPr="00664298">
              <w:rPr>
                <w:rFonts w:ascii="Arial" w:hAnsi="Arial" w:cs="Arial"/>
                <w:b/>
                <w:sz w:val="22"/>
                <w:szCs w:val="22"/>
              </w:rPr>
              <w:t>3-4</w:t>
            </w:r>
          </w:p>
        </w:tc>
        <w:tc>
          <w:tcPr>
            <w:tcW w:w="0" w:type="auto"/>
            <w:shd w:val="clear" w:color="auto" w:fill="auto"/>
          </w:tcPr>
          <w:p w14:paraId="75D1BBE8" w14:textId="386DAE2E" w:rsidR="00764FA0" w:rsidRPr="00664298" w:rsidRDefault="00764FA0" w:rsidP="00D84763">
            <w:pPr>
              <w:spacing w:after="200"/>
              <w:jc w:val="both"/>
              <w:rPr>
                <w:rFonts w:ascii="Arial" w:hAnsi="Arial" w:cs="Arial"/>
                <w:b/>
                <w:color w:val="FFFFFF" w:themeColor="background1"/>
                <w:sz w:val="22"/>
                <w:szCs w:val="22"/>
              </w:rPr>
            </w:pPr>
            <w:r w:rsidRPr="00664298">
              <w:rPr>
                <w:rFonts w:ascii="Arial" w:hAnsi="Arial" w:cs="Arial"/>
                <w:b/>
                <w:noProof/>
                <w:sz w:val="22"/>
                <w:szCs w:val="22"/>
              </w:rPr>
              <w:t>Poor</w:t>
            </w:r>
            <w:r w:rsidRPr="00664298">
              <w:rPr>
                <w:rFonts w:ascii="Arial" w:hAnsi="Arial" w:cs="Arial"/>
                <w:noProof/>
                <w:sz w:val="22"/>
                <w:szCs w:val="22"/>
              </w:rPr>
              <w:t xml:space="preserve"> – Not relevant / deliverable. Some information provided, but limited understanding of the requirement and / or little evidence of relevant similar expertise and </w:t>
            </w:r>
            <w:r w:rsidR="00D710CA" w:rsidRPr="00664298">
              <w:rPr>
                <w:rFonts w:ascii="Arial" w:hAnsi="Arial" w:cs="Arial"/>
                <w:noProof/>
                <w:sz w:val="22"/>
                <w:szCs w:val="22"/>
              </w:rPr>
              <w:t xml:space="preserve">or </w:t>
            </w:r>
            <w:r w:rsidR="003F4081" w:rsidRPr="00664298">
              <w:rPr>
                <w:rFonts w:ascii="Arial" w:hAnsi="Arial" w:cs="Arial"/>
                <w:noProof/>
                <w:sz w:val="22"/>
                <w:szCs w:val="22"/>
              </w:rPr>
              <w:t xml:space="preserve">major short comings. </w:t>
            </w:r>
          </w:p>
        </w:tc>
      </w:tr>
      <w:tr w:rsidR="00764FA0" w:rsidRPr="00664298" w14:paraId="5778FC0D" w14:textId="77777777" w:rsidTr="00C14840">
        <w:tc>
          <w:tcPr>
            <w:tcW w:w="0" w:type="auto"/>
            <w:shd w:val="clear" w:color="auto" w:fill="auto"/>
          </w:tcPr>
          <w:p w14:paraId="6E6C6350" w14:textId="6701830A" w:rsidR="00764FA0" w:rsidRPr="00664298" w:rsidRDefault="00750C9D" w:rsidP="00D84763">
            <w:pPr>
              <w:spacing w:after="200"/>
              <w:jc w:val="center"/>
              <w:rPr>
                <w:rFonts w:ascii="Arial" w:hAnsi="Arial" w:cs="Arial"/>
                <w:b/>
                <w:sz w:val="22"/>
                <w:szCs w:val="22"/>
              </w:rPr>
            </w:pPr>
            <w:r w:rsidRPr="00664298">
              <w:rPr>
                <w:rFonts w:ascii="Arial" w:hAnsi="Arial" w:cs="Arial"/>
                <w:b/>
                <w:sz w:val="22"/>
                <w:szCs w:val="22"/>
              </w:rPr>
              <w:t>5-6</w:t>
            </w:r>
          </w:p>
        </w:tc>
        <w:tc>
          <w:tcPr>
            <w:tcW w:w="0" w:type="auto"/>
            <w:shd w:val="clear" w:color="auto" w:fill="auto"/>
          </w:tcPr>
          <w:p w14:paraId="3D7F4B4F" w14:textId="62BFEBDB" w:rsidR="00764FA0" w:rsidRPr="00664298" w:rsidRDefault="00764FA0" w:rsidP="00D84763">
            <w:pPr>
              <w:spacing w:after="200"/>
              <w:jc w:val="both"/>
              <w:rPr>
                <w:rFonts w:ascii="Arial" w:hAnsi="Arial" w:cs="Arial"/>
                <w:b/>
                <w:color w:val="FFFFFF" w:themeColor="background1"/>
                <w:sz w:val="22"/>
                <w:szCs w:val="22"/>
              </w:rPr>
            </w:pPr>
            <w:r w:rsidRPr="00664298">
              <w:rPr>
                <w:rFonts w:ascii="Arial" w:hAnsi="Arial" w:cs="Arial"/>
                <w:b/>
                <w:noProof/>
                <w:sz w:val="22"/>
                <w:szCs w:val="22"/>
              </w:rPr>
              <w:t xml:space="preserve">Satisfactory </w:t>
            </w:r>
            <w:r w:rsidRPr="00664298">
              <w:rPr>
                <w:rFonts w:ascii="Arial" w:hAnsi="Arial" w:cs="Arial"/>
                <w:noProof/>
                <w:sz w:val="22"/>
                <w:szCs w:val="22"/>
              </w:rPr>
              <w:t xml:space="preserve">– Relevant / deliverable but with some minor shortcomings. Responses do not fully meet all the requirements completely but are </w:t>
            </w:r>
            <w:r w:rsidRPr="00664298">
              <w:rPr>
                <w:rFonts w:ascii="Arial" w:hAnsi="Arial" w:cs="Arial"/>
                <w:noProof/>
                <w:sz w:val="22"/>
                <w:szCs w:val="22"/>
              </w:rPr>
              <w:lastRenderedPageBreak/>
              <w:t>nevertheless satisfactory, and provide limited evidence of expertise and capability to support delivery</w:t>
            </w:r>
          </w:p>
        </w:tc>
      </w:tr>
      <w:tr w:rsidR="00764FA0" w:rsidRPr="00664298" w14:paraId="2E7DE685" w14:textId="77777777" w:rsidTr="00C14840">
        <w:tc>
          <w:tcPr>
            <w:tcW w:w="0" w:type="auto"/>
            <w:shd w:val="clear" w:color="auto" w:fill="auto"/>
          </w:tcPr>
          <w:p w14:paraId="576A5D35" w14:textId="400D042E" w:rsidR="00764FA0" w:rsidRPr="00664298" w:rsidRDefault="00750C9D" w:rsidP="00D84763">
            <w:pPr>
              <w:spacing w:after="200"/>
              <w:jc w:val="center"/>
              <w:rPr>
                <w:rFonts w:ascii="Arial" w:hAnsi="Arial" w:cs="Arial"/>
                <w:b/>
                <w:sz w:val="22"/>
                <w:szCs w:val="22"/>
              </w:rPr>
            </w:pPr>
            <w:r w:rsidRPr="00664298">
              <w:rPr>
                <w:rFonts w:ascii="Arial" w:hAnsi="Arial" w:cs="Arial"/>
                <w:b/>
                <w:sz w:val="22"/>
                <w:szCs w:val="22"/>
              </w:rPr>
              <w:lastRenderedPageBreak/>
              <w:t>7-8</w:t>
            </w:r>
          </w:p>
        </w:tc>
        <w:tc>
          <w:tcPr>
            <w:tcW w:w="0" w:type="auto"/>
            <w:shd w:val="clear" w:color="auto" w:fill="auto"/>
          </w:tcPr>
          <w:p w14:paraId="3CBCB523" w14:textId="2EC69828" w:rsidR="00764FA0" w:rsidRPr="00664298" w:rsidRDefault="00764FA0" w:rsidP="004D5D6C">
            <w:pPr>
              <w:spacing w:after="200"/>
              <w:jc w:val="both"/>
              <w:rPr>
                <w:rFonts w:ascii="Arial" w:hAnsi="Arial" w:cs="Arial"/>
                <w:color w:val="FFFFFF" w:themeColor="background1"/>
                <w:sz w:val="22"/>
                <w:szCs w:val="22"/>
              </w:rPr>
            </w:pPr>
            <w:r w:rsidRPr="00664298">
              <w:rPr>
                <w:rFonts w:ascii="Arial" w:hAnsi="Arial" w:cs="Arial"/>
                <w:b/>
                <w:noProof/>
                <w:sz w:val="22"/>
                <w:szCs w:val="22"/>
              </w:rPr>
              <w:t>Good</w:t>
            </w:r>
            <w:r w:rsidRPr="00664298">
              <w:rPr>
                <w:rFonts w:ascii="Arial" w:hAnsi="Arial" w:cs="Arial"/>
                <w:noProof/>
                <w:sz w:val="22"/>
                <w:szCs w:val="22"/>
              </w:rPr>
              <w:t xml:space="preserve"> –</w:t>
            </w:r>
            <w:r w:rsidR="00D710CA" w:rsidRPr="00664298">
              <w:rPr>
                <w:rFonts w:ascii="Arial" w:hAnsi="Arial" w:cs="Arial"/>
                <w:sz w:val="22"/>
                <w:szCs w:val="22"/>
              </w:rPr>
              <w:t>Fully relevant / deliverable in all respects. Clear response that</w:t>
            </w:r>
            <w:r w:rsidR="004D5D6C">
              <w:rPr>
                <w:rFonts w:ascii="Arial" w:hAnsi="Arial" w:cs="Arial"/>
                <w:sz w:val="22"/>
                <w:szCs w:val="22"/>
              </w:rPr>
              <w:t xml:space="preserve"> demonstrates understanding, expertise and capability to deliver the objectives, and comprehensive evidence is provided to support this.</w:t>
            </w:r>
            <w:r w:rsidR="00D710CA" w:rsidRPr="00664298">
              <w:rPr>
                <w:rFonts w:ascii="Arial" w:hAnsi="Arial" w:cs="Arial"/>
                <w:sz w:val="22"/>
                <w:szCs w:val="22"/>
              </w:rPr>
              <w:t xml:space="preserve"> </w:t>
            </w:r>
          </w:p>
        </w:tc>
      </w:tr>
      <w:tr w:rsidR="00764FA0" w:rsidRPr="00664298" w14:paraId="7B0C9876" w14:textId="77777777" w:rsidTr="00C14840">
        <w:tc>
          <w:tcPr>
            <w:tcW w:w="0" w:type="auto"/>
            <w:shd w:val="clear" w:color="auto" w:fill="auto"/>
          </w:tcPr>
          <w:p w14:paraId="2F0137E3" w14:textId="4E66219E" w:rsidR="00764FA0" w:rsidRPr="00664298" w:rsidRDefault="00750C9D" w:rsidP="00D84763">
            <w:pPr>
              <w:spacing w:after="200"/>
              <w:jc w:val="center"/>
              <w:rPr>
                <w:rFonts w:ascii="Arial" w:hAnsi="Arial" w:cs="Arial"/>
                <w:b/>
                <w:sz w:val="22"/>
                <w:szCs w:val="22"/>
              </w:rPr>
            </w:pPr>
            <w:r w:rsidRPr="00664298">
              <w:rPr>
                <w:rFonts w:ascii="Arial" w:hAnsi="Arial" w:cs="Arial"/>
                <w:b/>
                <w:sz w:val="22"/>
                <w:szCs w:val="22"/>
              </w:rPr>
              <w:t>9-10</w:t>
            </w:r>
          </w:p>
        </w:tc>
        <w:tc>
          <w:tcPr>
            <w:tcW w:w="0" w:type="auto"/>
            <w:shd w:val="clear" w:color="auto" w:fill="auto"/>
          </w:tcPr>
          <w:p w14:paraId="43359E74" w14:textId="01E7A9B7" w:rsidR="00764FA0" w:rsidRPr="00664298" w:rsidRDefault="00764FA0" w:rsidP="004D5D6C">
            <w:pPr>
              <w:spacing w:after="200"/>
              <w:jc w:val="both"/>
              <w:rPr>
                <w:rFonts w:ascii="Arial" w:hAnsi="Arial" w:cs="Arial"/>
                <w:b/>
                <w:bCs/>
                <w:sz w:val="22"/>
                <w:szCs w:val="22"/>
                <w:lang w:val="en-US"/>
              </w:rPr>
            </w:pPr>
            <w:r w:rsidRPr="00664298">
              <w:rPr>
                <w:rFonts w:ascii="Arial" w:hAnsi="Arial" w:cs="Arial"/>
                <w:b/>
                <w:noProof/>
                <w:sz w:val="22"/>
                <w:szCs w:val="22"/>
              </w:rPr>
              <w:t>Very Good</w:t>
            </w:r>
            <w:r w:rsidRPr="00664298">
              <w:rPr>
                <w:rFonts w:ascii="Arial" w:hAnsi="Arial" w:cs="Arial"/>
                <w:noProof/>
                <w:sz w:val="22"/>
                <w:szCs w:val="22"/>
              </w:rPr>
              <w:t xml:space="preserve"> – Fully relevant / deliverable and provides added value. Exceeds </w:t>
            </w:r>
            <w:r w:rsidR="004D5D6C">
              <w:rPr>
                <w:rFonts w:ascii="Arial" w:hAnsi="Arial" w:cs="Arial"/>
                <w:noProof/>
                <w:sz w:val="22"/>
                <w:szCs w:val="22"/>
              </w:rPr>
              <w:t>expectation</w:t>
            </w:r>
            <w:r w:rsidRPr="00664298">
              <w:rPr>
                <w:rFonts w:ascii="Arial" w:hAnsi="Arial" w:cs="Arial"/>
                <w:noProof/>
                <w:sz w:val="22"/>
                <w:szCs w:val="22"/>
              </w:rPr>
              <w:t xml:space="preserve"> demonstrating understanding, expertise, capability and innovation, and provides excellent evidence to support this</w:t>
            </w:r>
          </w:p>
        </w:tc>
      </w:tr>
    </w:tbl>
    <w:p w14:paraId="6789CF58" w14:textId="77777777" w:rsidR="0002662D" w:rsidRPr="00664298" w:rsidRDefault="0002662D" w:rsidP="00D84763">
      <w:pPr>
        <w:spacing w:after="200"/>
        <w:ind w:right="395"/>
        <w:jc w:val="both"/>
        <w:rPr>
          <w:rFonts w:ascii="Arial" w:hAnsi="Arial" w:cs="Arial"/>
          <w:color w:val="333333"/>
          <w:sz w:val="22"/>
        </w:rPr>
      </w:pPr>
    </w:p>
    <w:p w14:paraId="6EA2FC0B" w14:textId="4D754A9A" w:rsidR="00123E41" w:rsidRPr="00664298" w:rsidRDefault="00123E41" w:rsidP="00D84763">
      <w:pPr>
        <w:spacing w:after="200"/>
        <w:ind w:right="395"/>
        <w:jc w:val="both"/>
        <w:rPr>
          <w:rFonts w:ascii="Arial" w:hAnsi="Arial" w:cs="Arial"/>
          <w:color w:val="333333"/>
          <w:sz w:val="22"/>
        </w:rPr>
      </w:pPr>
      <w:r w:rsidRPr="00664298">
        <w:rPr>
          <w:rFonts w:ascii="Arial" w:hAnsi="Arial" w:cs="Arial"/>
          <w:color w:val="333333"/>
          <w:sz w:val="22"/>
        </w:rPr>
        <w:t>Failure to provide PASS marks</w:t>
      </w:r>
      <w:r w:rsidR="003E28CB">
        <w:rPr>
          <w:rFonts w:ascii="Arial" w:hAnsi="Arial" w:cs="Arial"/>
          <w:color w:val="333333"/>
          <w:sz w:val="22"/>
        </w:rPr>
        <w:t xml:space="preserve"> where stated in S</w:t>
      </w:r>
      <w:r w:rsidR="004D5D6C">
        <w:rPr>
          <w:rFonts w:ascii="Arial" w:hAnsi="Arial" w:cs="Arial"/>
          <w:color w:val="333333"/>
          <w:sz w:val="22"/>
        </w:rPr>
        <w:t xml:space="preserve">ections </w:t>
      </w:r>
      <w:r w:rsidR="003E28CB">
        <w:rPr>
          <w:rFonts w:ascii="Arial" w:hAnsi="Arial" w:cs="Arial"/>
          <w:color w:val="333333"/>
          <w:sz w:val="22"/>
        </w:rPr>
        <w:t>1-9 ma</w:t>
      </w:r>
      <w:r w:rsidRPr="00664298">
        <w:rPr>
          <w:rFonts w:ascii="Arial" w:hAnsi="Arial" w:cs="Arial"/>
          <w:color w:val="333333"/>
          <w:sz w:val="22"/>
        </w:rPr>
        <w:t xml:space="preserve">y result in the Authority not proceeding further with the evaluation of a SQ response and the relevant </w:t>
      </w:r>
      <w:r w:rsidR="0075416C" w:rsidRPr="00664298">
        <w:rPr>
          <w:rFonts w:ascii="Arial" w:hAnsi="Arial" w:cs="Arial"/>
          <w:color w:val="333333"/>
          <w:sz w:val="22"/>
        </w:rPr>
        <w:t>Contractor</w:t>
      </w:r>
      <w:r w:rsidRPr="00664298">
        <w:rPr>
          <w:rFonts w:ascii="Arial" w:hAnsi="Arial" w:cs="Arial"/>
          <w:color w:val="333333"/>
          <w:sz w:val="22"/>
        </w:rPr>
        <w:t xml:space="preserve"> will be deemed to have been unsuccessful and will not be invited to tender for the works. </w:t>
      </w:r>
    </w:p>
    <w:p w14:paraId="52AC81E8" w14:textId="54633766" w:rsidR="00764FA0" w:rsidRDefault="00123E41" w:rsidP="00D84763">
      <w:pPr>
        <w:spacing w:after="200"/>
        <w:ind w:right="395"/>
        <w:jc w:val="both"/>
        <w:rPr>
          <w:rFonts w:ascii="Arial" w:hAnsi="Arial" w:cs="Arial"/>
          <w:color w:val="333333"/>
          <w:sz w:val="22"/>
        </w:rPr>
      </w:pPr>
      <w:r w:rsidRPr="00664298">
        <w:rPr>
          <w:rFonts w:ascii="Arial" w:hAnsi="Arial" w:cs="Arial"/>
          <w:color w:val="333333"/>
          <w:sz w:val="22"/>
        </w:rPr>
        <w:t>Sim</w:t>
      </w:r>
      <w:r w:rsidR="0002662D" w:rsidRPr="00664298">
        <w:rPr>
          <w:rFonts w:ascii="Arial" w:hAnsi="Arial" w:cs="Arial"/>
          <w:color w:val="333333"/>
          <w:sz w:val="22"/>
        </w:rPr>
        <w:t>ilarly, f</w:t>
      </w:r>
      <w:r w:rsidR="00764FA0" w:rsidRPr="00664298">
        <w:rPr>
          <w:rFonts w:ascii="Arial" w:hAnsi="Arial" w:cs="Arial"/>
          <w:color w:val="333333"/>
          <w:sz w:val="22"/>
        </w:rPr>
        <w:t xml:space="preserve">ailure to provide a satisfactory response (i.e achieve a minimum score of 3) </w:t>
      </w:r>
      <w:r w:rsidRPr="00664298">
        <w:rPr>
          <w:rFonts w:ascii="Arial" w:hAnsi="Arial" w:cs="Arial"/>
          <w:color w:val="333333"/>
          <w:sz w:val="22"/>
        </w:rPr>
        <w:t xml:space="preserve"> in Section 10 &amp; 11 </w:t>
      </w:r>
      <w:r w:rsidR="00764FA0" w:rsidRPr="00664298">
        <w:rPr>
          <w:rFonts w:ascii="Arial" w:hAnsi="Arial" w:cs="Arial"/>
          <w:color w:val="333333"/>
          <w:sz w:val="22"/>
        </w:rPr>
        <w:t>to any of the questions may result in the Authority not proceeding furt</w:t>
      </w:r>
      <w:r w:rsidR="00F41BE3" w:rsidRPr="00664298">
        <w:rPr>
          <w:rFonts w:ascii="Arial" w:hAnsi="Arial" w:cs="Arial"/>
          <w:color w:val="333333"/>
          <w:sz w:val="22"/>
        </w:rPr>
        <w:t>her with the evaluation of a SQ</w:t>
      </w:r>
      <w:r w:rsidR="00764FA0" w:rsidRPr="00664298">
        <w:rPr>
          <w:rFonts w:ascii="Arial" w:hAnsi="Arial" w:cs="Arial"/>
          <w:color w:val="333333"/>
          <w:sz w:val="22"/>
        </w:rPr>
        <w:t xml:space="preserve"> response and the relevant contract</w:t>
      </w:r>
      <w:r w:rsidR="0014310F">
        <w:rPr>
          <w:rFonts w:ascii="Arial" w:hAnsi="Arial" w:cs="Arial"/>
          <w:color w:val="333333"/>
          <w:sz w:val="22"/>
        </w:rPr>
        <w:t>or</w:t>
      </w:r>
      <w:r w:rsidR="00764FA0" w:rsidRPr="00664298">
        <w:rPr>
          <w:rFonts w:ascii="Arial" w:hAnsi="Arial" w:cs="Arial"/>
          <w:color w:val="333333"/>
          <w:sz w:val="22"/>
        </w:rPr>
        <w:t xml:space="preserve"> will be deemed to have been unsuccessful and will not be invited to tender for the Works.</w:t>
      </w:r>
    </w:p>
    <w:p w14:paraId="27BBE5F7" w14:textId="77777777" w:rsidR="003E28CB" w:rsidRPr="00664298" w:rsidRDefault="003E28CB" w:rsidP="00D84763">
      <w:pPr>
        <w:spacing w:after="200"/>
        <w:ind w:right="395"/>
        <w:jc w:val="both"/>
        <w:rPr>
          <w:rFonts w:ascii="Arial" w:hAnsi="Arial" w:cs="Arial"/>
          <w:color w:val="333333"/>
          <w:sz w:val="22"/>
        </w:rPr>
      </w:pPr>
    </w:p>
    <w:p w14:paraId="142C1BA6" w14:textId="77777777" w:rsidR="00164C85" w:rsidRPr="00664298" w:rsidRDefault="00DE30DC" w:rsidP="00D84763">
      <w:pPr>
        <w:pStyle w:val="Heading2"/>
        <w:keepNext/>
        <w:spacing w:after="200"/>
      </w:pPr>
      <w:bookmarkStart w:id="41" w:name="_Toc478053283"/>
      <w:bookmarkStart w:id="42" w:name="_Toc479092134"/>
      <w:r w:rsidRPr="00664298">
        <w:t xml:space="preserve">2.6 </w:t>
      </w:r>
      <w:r w:rsidR="002146F5" w:rsidRPr="00664298">
        <w:t>Ranking and Selection</w:t>
      </w:r>
      <w:bookmarkEnd w:id="41"/>
      <w:bookmarkEnd w:id="42"/>
      <w:r w:rsidR="002146F5" w:rsidRPr="00664298">
        <w:t xml:space="preserve"> </w:t>
      </w:r>
    </w:p>
    <w:p w14:paraId="7B2D5D75" w14:textId="1AAB8651" w:rsidR="002146F5" w:rsidRPr="00664298" w:rsidRDefault="002146F5" w:rsidP="00D84763">
      <w:pPr>
        <w:spacing w:after="200"/>
        <w:ind w:right="397"/>
        <w:jc w:val="both"/>
        <w:rPr>
          <w:rFonts w:ascii="Arial" w:hAnsi="Arial" w:cs="Arial"/>
          <w:color w:val="333333"/>
          <w:sz w:val="22"/>
          <w:szCs w:val="22"/>
        </w:rPr>
      </w:pPr>
      <w:r w:rsidRPr="00664298">
        <w:rPr>
          <w:rFonts w:ascii="Arial" w:hAnsi="Arial" w:cs="Arial"/>
          <w:color w:val="333333"/>
          <w:sz w:val="22"/>
          <w:szCs w:val="22"/>
        </w:rPr>
        <w:t>Those SQ responses which have no</w:t>
      </w:r>
      <w:r w:rsidR="0032692C">
        <w:rPr>
          <w:rFonts w:ascii="Arial" w:hAnsi="Arial" w:cs="Arial"/>
          <w:color w:val="333333"/>
          <w:sz w:val="22"/>
          <w:szCs w:val="22"/>
        </w:rPr>
        <w:t xml:space="preserve">t failed any of Stages 1 to 4 and Section 9 of Stage 5 </w:t>
      </w:r>
      <w:r w:rsidR="003B2C6F">
        <w:rPr>
          <w:rFonts w:ascii="Arial" w:hAnsi="Arial" w:cs="Arial"/>
          <w:color w:val="333333"/>
          <w:sz w:val="22"/>
          <w:szCs w:val="22"/>
        </w:rPr>
        <w:t xml:space="preserve">will be </w:t>
      </w:r>
      <w:r w:rsidRPr="00664298">
        <w:rPr>
          <w:rFonts w:ascii="Arial" w:hAnsi="Arial" w:cs="Arial"/>
          <w:color w:val="333333"/>
          <w:sz w:val="22"/>
          <w:szCs w:val="22"/>
        </w:rPr>
        <w:t>ranked based on thei</w:t>
      </w:r>
      <w:r w:rsidR="00D84763" w:rsidRPr="00664298">
        <w:rPr>
          <w:rFonts w:ascii="Arial" w:hAnsi="Arial" w:cs="Arial"/>
          <w:color w:val="333333"/>
          <w:sz w:val="22"/>
          <w:szCs w:val="22"/>
        </w:rPr>
        <w:t xml:space="preserve">r score out of 100 for </w:t>
      </w:r>
      <w:r w:rsidR="0032692C">
        <w:rPr>
          <w:rFonts w:ascii="Arial" w:hAnsi="Arial" w:cs="Arial"/>
          <w:color w:val="333333"/>
          <w:sz w:val="22"/>
          <w:szCs w:val="22"/>
        </w:rPr>
        <w:t>the scored quest</w:t>
      </w:r>
      <w:r w:rsidR="003B2C6F">
        <w:rPr>
          <w:rFonts w:ascii="Arial" w:hAnsi="Arial" w:cs="Arial"/>
          <w:color w:val="333333"/>
          <w:sz w:val="22"/>
          <w:szCs w:val="22"/>
        </w:rPr>
        <w:t>ions in Stage 5 Section 10.</w:t>
      </w:r>
    </w:p>
    <w:p w14:paraId="16674D83" w14:textId="2EB3B311" w:rsidR="002146F5" w:rsidRPr="00664298" w:rsidRDefault="002D3F00" w:rsidP="00D84763">
      <w:pPr>
        <w:spacing w:after="200"/>
        <w:ind w:right="397"/>
        <w:jc w:val="both"/>
        <w:rPr>
          <w:rFonts w:ascii="Arial" w:hAnsi="Arial" w:cs="Arial"/>
          <w:color w:val="333333"/>
          <w:sz w:val="22"/>
          <w:szCs w:val="22"/>
        </w:rPr>
      </w:pPr>
      <w:r>
        <w:rPr>
          <w:rFonts w:ascii="Arial" w:hAnsi="Arial" w:cs="Arial"/>
          <w:color w:val="333333"/>
          <w:sz w:val="22"/>
          <w:szCs w:val="22"/>
        </w:rPr>
        <w:t>The top 3</w:t>
      </w:r>
      <w:r w:rsidR="0002662D" w:rsidRPr="00664298">
        <w:rPr>
          <w:rFonts w:ascii="Arial" w:hAnsi="Arial" w:cs="Arial"/>
          <w:color w:val="333333"/>
          <w:sz w:val="22"/>
          <w:szCs w:val="22"/>
        </w:rPr>
        <w:t xml:space="preserve"> ranking Contractors</w:t>
      </w:r>
      <w:r w:rsidR="003B2C6F">
        <w:rPr>
          <w:rFonts w:ascii="Arial" w:hAnsi="Arial" w:cs="Arial"/>
          <w:color w:val="333333"/>
          <w:sz w:val="22"/>
          <w:szCs w:val="22"/>
        </w:rPr>
        <w:t xml:space="preserve"> based on the</w:t>
      </w:r>
      <w:r w:rsidR="002146F5" w:rsidRPr="00664298">
        <w:rPr>
          <w:rFonts w:ascii="Arial" w:hAnsi="Arial" w:cs="Arial"/>
          <w:color w:val="333333"/>
          <w:sz w:val="22"/>
          <w:szCs w:val="22"/>
        </w:rPr>
        <w:t xml:space="preserve"> highest scores for Stage 5 of the evaluation will be invited to take part in the next stage of the procurement. </w:t>
      </w:r>
      <w:r w:rsidR="00D710CA" w:rsidRPr="00664298">
        <w:rPr>
          <w:rFonts w:ascii="Arial" w:hAnsi="Arial" w:cs="Arial"/>
          <w:color w:val="333333"/>
          <w:sz w:val="22"/>
          <w:szCs w:val="22"/>
        </w:rPr>
        <w:t xml:space="preserve">If needed, the tie breaker question will be used if it </w:t>
      </w:r>
      <w:r w:rsidR="00B512BB" w:rsidRPr="00664298">
        <w:rPr>
          <w:rFonts w:ascii="Arial" w:hAnsi="Arial" w:cs="Arial"/>
          <w:color w:val="333333"/>
          <w:sz w:val="22"/>
          <w:szCs w:val="22"/>
        </w:rPr>
        <w:t>proves too</w:t>
      </w:r>
      <w:r w:rsidR="00D710CA" w:rsidRPr="00664298">
        <w:rPr>
          <w:rFonts w:ascii="Arial" w:hAnsi="Arial" w:cs="Arial"/>
          <w:color w:val="333333"/>
          <w:sz w:val="22"/>
          <w:szCs w:val="22"/>
        </w:rPr>
        <w:t xml:space="preserve"> difficult to pinpoint </w:t>
      </w:r>
      <w:r w:rsidR="00B512BB" w:rsidRPr="00664298">
        <w:rPr>
          <w:rFonts w:ascii="Arial" w:hAnsi="Arial" w:cs="Arial"/>
          <w:color w:val="333333"/>
          <w:sz w:val="22"/>
          <w:szCs w:val="22"/>
        </w:rPr>
        <w:t>a successful shortlist from the submission</w:t>
      </w:r>
      <w:r w:rsidR="001553C9" w:rsidRPr="00664298">
        <w:rPr>
          <w:rFonts w:ascii="Arial" w:hAnsi="Arial" w:cs="Arial"/>
          <w:color w:val="333333"/>
          <w:sz w:val="22"/>
          <w:szCs w:val="22"/>
        </w:rPr>
        <w:t>s</w:t>
      </w:r>
      <w:r w:rsidR="00B512BB" w:rsidRPr="00664298">
        <w:rPr>
          <w:rFonts w:ascii="Arial" w:hAnsi="Arial" w:cs="Arial"/>
          <w:color w:val="333333"/>
          <w:sz w:val="22"/>
          <w:szCs w:val="22"/>
        </w:rPr>
        <w:t>.</w:t>
      </w:r>
      <w:r w:rsidR="00D710CA" w:rsidRPr="00664298">
        <w:rPr>
          <w:rFonts w:ascii="Arial" w:hAnsi="Arial" w:cs="Arial"/>
          <w:color w:val="333333"/>
          <w:sz w:val="22"/>
          <w:szCs w:val="22"/>
        </w:rPr>
        <w:t xml:space="preserve"> </w:t>
      </w:r>
    </w:p>
    <w:p w14:paraId="141565BF" w14:textId="012A8EFB" w:rsidR="00164C85" w:rsidRDefault="0002662D" w:rsidP="00D84763">
      <w:pPr>
        <w:spacing w:after="200"/>
        <w:ind w:right="397"/>
        <w:jc w:val="both"/>
        <w:rPr>
          <w:rFonts w:ascii="Arial" w:hAnsi="Arial" w:cs="Arial"/>
          <w:color w:val="333333"/>
          <w:sz w:val="22"/>
          <w:szCs w:val="22"/>
        </w:rPr>
      </w:pPr>
      <w:r w:rsidRPr="00664298">
        <w:rPr>
          <w:rFonts w:ascii="Arial" w:hAnsi="Arial" w:cs="Arial"/>
          <w:color w:val="333333"/>
          <w:sz w:val="22"/>
          <w:szCs w:val="22"/>
        </w:rPr>
        <w:t>Contractor</w:t>
      </w:r>
      <w:r w:rsidR="002146F5" w:rsidRPr="00664298">
        <w:rPr>
          <w:rFonts w:ascii="Arial" w:hAnsi="Arial" w:cs="Arial"/>
          <w:color w:val="333333"/>
          <w:sz w:val="22"/>
          <w:szCs w:val="22"/>
        </w:rPr>
        <w:t>s who have been unsuccessful will be notified and will take no further part in the procurement.</w:t>
      </w:r>
    </w:p>
    <w:p w14:paraId="590037C1" w14:textId="77777777" w:rsidR="000125C3" w:rsidRDefault="000125C3" w:rsidP="00D84763">
      <w:pPr>
        <w:spacing w:after="200"/>
        <w:ind w:right="397"/>
        <w:jc w:val="both"/>
        <w:rPr>
          <w:rFonts w:ascii="Arial" w:hAnsi="Arial" w:cs="Arial"/>
          <w:color w:val="333333"/>
          <w:sz w:val="22"/>
          <w:szCs w:val="22"/>
        </w:rPr>
      </w:pPr>
    </w:p>
    <w:p w14:paraId="41A9A80F" w14:textId="77777777" w:rsidR="000125C3" w:rsidRPr="00664298" w:rsidRDefault="000125C3" w:rsidP="00D84763">
      <w:pPr>
        <w:spacing w:after="200"/>
        <w:ind w:right="397"/>
        <w:jc w:val="both"/>
        <w:rPr>
          <w:rFonts w:ascii="Arial" w:hAnsi="Arial" w:cs="Arial"/>
          <w:color w:val="333333"/>
          <w:sz w:val="22"/>
          <w:szCs w:val="22"/>
        </w:rPr>
      </w:pPr>
    </w:p>
    <w:p w14:paraId="07CB1AAD" w14:textId="77777777" w:rsidR="002146F5" w:rsidRPr="00664298" w:rsidRDefault="001B65A3" w:rsidP="00D84763">
      <w:pPr>
        <w:pStyle w:val="Heading2"/>
        <w:keepNext/>
        <w:spacing w:after="200"/>
        <w:jc w:val="both"/>
      </w:pPr>
      <w:bookmarkStart w:id="43" w:name="_Toc478053284"/>
      <w:bookmarkStart w:id="44" w:name="_Toc479092135"/>
      <w:r w:rsidRPr="00664298">
        <w:t>2.7 General Conditions</w:t>
      </w:r>
      <w:bookmarkEnd w:id="43"/>
      <w:bookmarkEnd w:id="44"/>
      <w:r w:rsidRPr="00664298">
        <w:t xml:space="preserve"> </w:t>
      </w:r>
    </w:p>
    <w:p w14:paraId="294BBA2E" w14:textId="77777777" w:rsidR="001B65A3" w:rsidRPr="00664298" w:rsidRDefault="001B65A3" w:rsidP="00D84763">
      <w:pPr>
        <w:pStyle w:val="Heading3"/>
        <w:keepNext/>
        <w:spacing w:after="200" w:line="240" w:lineRule="auto"/>
      </w:pPr>
      <w:bookmarkStart w:id="45" w:name="_Toc478053285"/>
      <w:bookmarkStart w:id="46" w:name="_Toc479092136"/>
      <w:r w:rsidRPr="00664298">
        <w:t>2.7.1 Application of these Tender Conditions</w:t>
      </w:r>
      <w:bookmarkEnd w:id="45"/>
      <w:bookmarkEnd w:id="46"/>
      <w:r w:rsidRPr="00664298">
        <w:t xml:space="preserve"> </w:t>
      </w:r>
    </w:p>
    <w:p w14:paraId="79C7A8B6" w14:textId="77777777" w:rsidR="001B65A3" w:rsidRPr="00664298" w:rsidRDefault="001B65A3" w:rsidP="00D84763">
      <w:pPr>
        <w:pStyle w:val="Default"/>
        <w:spacing w:after="200"/>
        <w:jc w:val="both"/>
        <w:rPr>
          <w:sz w:val="22"/>
          <w:szCs w:val="22"/>
        </w:rPr>
      </w:pPr>
      <w:r w:rsidRPr="00664298">
        <w:rPr>
          <w:sz w:val="22"/>
          <w:szCs w:val="22"/>
        </w:rPr>
        <w:t xml:space="preserve">In participating in this procurement process and/or by submitting a SQ response it will be implied that you accept and will be bound by all the provisions of this SQ and its Annexes. Accordingly, SQ responses should be on the basis of and strictly in accordance with the requirements of this SQ. </w:t>
      </w:r>
    </w:p>
    <w:p w14:paraId="4EE3DD3B" w14:textId="77777777" w:rsidR="001B65A3" w:rsidRPr="00664298" w:rsidRDefault="001B65A3" w:rsidP="00D84763">
      <w:pPr>
        <w:pStyle w:val="Heading3"/>
        <w:keepNext/>
        <w:spacing w:after="200" w:line="240" w:lineRule="auto"/>
      </w:pPr>
      <w:bookmarkStart w:id="47" w:name="_Toc478053286"/>
      <w:bookmarkStart w:id="48" w:name="_Toc479092137"/>
      <w:r w:rsidRPr="00664298">
        <w:lastRenderedPageBreak/>
        <w:t>2.7.2. Third party verifications</w:t>
      </w:r>
      <w:bookmarkEnd w:id="47"/>
      <w:bookmarkEnd w:id="48"/>
      <w:r w:rsidRPr="00664298">
        <w:t xml:space="preserve"> </w:t>
      </w:r>
    </w:p>
    <w:p w14:paraId="36F7309F" w14:textId="5FFD71E1" w:rsidR="001B65A3" w:rsidRPr="001B65A3" w:rsidRDefault="001B65A3" w:rsidP="00D84763">
      <w:pPr>
        <w:pStyle w:val="Default"/>
        <w:spacing w:after="200"/>
        <w:jc w:val="both"/>
        <w:rPr>
          <w:sz w:val="22"/>
          <w:szCs w:val="22"/>
        </w:rPr>
      </w:pPr>
      <w:r w:rsidRPr="00664298">
        <w:rPr>
          <w:sz w:val="22"/>
          <w:szCs w:val="22"/>
        </w:rPr>
        <w:t xml:space="preserve">Your SQ response is submitted on the basis that you consent to the </w:t>
      </w:r>
      <w:r w:rsidR="005F5F67" w:rsidRPr="00664298">
        <w:rPr>
          <w:sz w:val="22"/>
          <w:szCs w:val="22"/>
        </w:rPr>
        <w:t>Authority</w:t>
      </w:r>
      <w:r w:rsidRPr="00664298">
        <w:rPr>
          <w:sz w:val="22"/>
          <w:szCs w:val="22"/>
        </w:rPr>
        <w:t xml:space="preserve"> carrying out all necessary actions to verify the inf</w:t>
      </w:r>
      <w:r w:rsidR="0002662D" w:rsidRPr="00664298">
        <w:rPr>
          <w:sz w:val="22"/>
          <w:szCs w:val="22"/>
        </w:rPr>
        <w:t>ormation that you have provided</w:t>
      </w:r>
      <w:r w:rsidRPr="00664298">
        <w:rPr>
          <w:sz w:val="22"/>
          <w:szCs w:val="22"/>
        </w:rPr>
        <w:t xml:space="preserve"> and the analysis of your SQ response being undertaken by one or more third parties commissioned by the </w:t>
      </w:r>
      <w:r w:rsidR="005F5F67" w:rsidRPr="00664298">
        <w:rPr>
          <w:sz w:val="22"/>
          <w:szCs w:val="22"/>
        </w:rPr>
        <w:t>Authority</w:t>
      </w:r>
      <w:r w:rsidRPr="00664298">
        <w:rPr>
          <w:sz w:val="22"/>
          <w:szCs w:val="22"/>
        </w:rPr>
        <w:t xml:space="preserve"> for such purposes.</w:t>
      </w:r>
      <w:r w:rsidRPr="001B65A3">
        <w:rPr>
          <w:sz w:val="22"/>
          <w:szCs w:val="22"/>
        </w:rPr>
        <w:t xml:space="preserve"> </w:t>
      </w:r>
    </w:p>
    <w:p w14:paraId="5EF736A2" w14:textId="3A7B9F5B" w:rsidR="001B65A3" w:rsidRPr="001B65A3" w:rsidRDefault="001B65A3" w:rsidP="00D84763">
      <w:pPr>
        <w:pStyle w:val="Heading3"/>
        <w:keepNext/>
        <w:spacing w:after="200" w:line="240" w:lineRule="auto"/>
      </w:pPr>
      <w:bookmarkStart w:id="49" w:name="_Toc478053287"/>
      <w:bookmarkStart w:id="50" w:name="_Toc479092138"/>
      <w:r>
        <w:t xml:space="preserve">2.7.3 </w:t>
      </w:r>
      <w:r w:rsidRPr="001B65A3">
        <w:t xml:space="preserve">Information provided to potential </w:t>
      </w:r>
      <w:r w:rsidR="0002662D">
        <w:t>Contractor</w:t>
      </w:r>
      <w:r w:rsidRPr="001B65A3">
        <w:t>s</w:t>
      </w:r>
      <w:bookmarkEnd w:id="49"/>
      <w:bookmarkEnd w:id="50"/>
      <w:r w:rsidRPr="001B65A3">
        <w:t xml:space="preserve"> </w:t>
      </w:r>
    </w:p>
    <w:p w14:paraId="5B15B309" w14:textId="2FBDCDDA" w:rsidR="001B65A3" w:rsidRPr="001B65A3" w:rsidRDefault="001B65A3" w:rsidP="00D84763">
      <w:pPr>
        <w:pStyle w:val="Default"/>
        <w:spacing w:after="200"/>
        <w:jc w:val="both"/>
        <w:rPr>
          <w:sz w:val="22"/>
          <w:szCs w:val="22"/>
        </w:rPr>
      </w:pPr>
      <w:r w:rsidRPr="001B65A3">
        <w:rPr>
          <w:sz w:val="22"/>
          <w:szCs w:val="22"/>
        </w:rPr>
        <w:t xml:space="preserve">Information that is supplied to potential </w:t>
      </w:r>
      <w:r w:rsidR="0002662D">
        <w:rPr>
          <w:sz w:val="22"/>
          <w:szCs w:val="22"/>
        </w:rPr>
        <w:t>Contractor</w:t>
      </w:r>
      <w:r w:rsidRPr="001B65A3">
        <w:rPr>
          <w:sz w:val="22"/>
          <w:szCs w:val="22"/>
        </w:rPr>
        <w:t xml:space="preserve">s as part of this procurement process is supplied in good faith. The information contained in the SQ and the supporting documents and in any related written or oral communication is believed to be correct at the time of issue but the </w:t>
      </w:r>
      <w:r w:rsidR="005F5F67">
        <w:rPr>
          <w:sz w:val="22"/>
          <w:szCs w:val="22"/>
        </w:rPr>
        <w:t>Authority</w:t>
      </w:r>
      <w:r w:rsidRPr="001B65A3">
        <w:rPr>
          <w:sz w:val="22"/>
          <w:szCs w:val="22"/>
        </w:rPr>
        <w:t xml:space="preserve"> will not accept any liability for its accuracy, adequacy or completeness and no warranty is given as such. This exclusion does not extend to any fraudulent misrepresentation made by or on behalf of the </w:t>
      </w:r>
      <w:r w:rsidR="005F5F67">
        <w:rPr>
          <w:sz w:val="22"/>
          <w:szCs w:val="22"/>
        </w:rPr>
        <w:t>Authority</w:t>
      </w:r>
      <w:r w:rsidRPr="001B65A3">
        <w:rPr>
          <w:sz w:val="22"/>
          <w:szCs w:val="22"/>
        </w:rPr>
        <w:t xml:space="preserve">. </w:t>
      </w:r>
    </w:p>
    <w:p w14:paraId="22D94061" w14:textId="4B3BB65F" w:rsidR="001B65A3" w:rsidRPr="001B65A3" w:rsidRDefault="001B65A3" w:rsidP="00D84763">
      <w:pPr>
        <w:pStyle w:val="Heading3"/>
        <w:keepNext/>
        <w:spacing w:after="200" w:line="240" w:lineRule="auto"/>
      </w:pPr>
      <w:bookmarkStart w:id="51" w:name="_Toc478053288"/>
      <w:bookmarkStart w:id="52" w:name="_Toc479092139"/>
      <w:r w:rsidRPr="001B65A3">
        <w:t xml:space="preserve">2.7.4 Potential </w:t>
      </w:r>
      <w:r w:rsidR="0002662D">
        <w:t>Contractor</w:t>
      </w:r>
      <w:r w:rsidRPr="001B65A3">
        <w:t>s to make their own enquires</w:t>
      </w:r>
      <w:bookmarkEnd w:id="51"/>
      <w:bookmarkEnd w:id="52"/>
      <w:r w:rsidRPr="001B65A3">
        <w:t xml:space="preserve"> </w:t>
      </w:r>
    </w:p>
    <w:p w14:paraId="00AE3FCF" w14:textId="47EEFEE2" w:rsidR="001B65A3" w:rsidRPr="001B65A3" w:rsidRDefault="001B65A3" w:rsidP="00D84763">
      <w:pPr>
        <w:spacing w:after="200"/>
        <w:ind w:right="397"/>
        <w:jc w:val="both"/>
        <w:rPr>
          <w:rFonts w:ascii="Arial" w:hAnsi="Arial" w:cs="Arial"/>
          <w:color w:val="333333"/>
          <w:sz w:val="22"/>
          <w:szCs w:val="22"/>
        </w:rPr>
      </w:pPr>
      <w:r w:rsidRPr="001B65A3">
        <w:rPr>
          <w:rFonts w:ascii="Arial" w:hAnsi="Arial" w:cs="Arial"/>
          <w:sz w:val="22"/>
          <w:szCs w:val="22"/>
        </w:rPr>
        <w:t xml:space="preserve">You are responsible for analysing and reviewing all information provided to you as part of this procurement process and for forming your own opinions and seeking advice as you consider appropriate. You should notify the </w:t>
      </w:r>
      <w:r w:rsidR="005F5F67">
        <w:rPr>
          <w:rFonts w:ascii="Arial" w:hAnsi="Arial" w:cs="Arial"/>
          <w:sz w:val="22"/>
          <w:szCs w:val="22"/>
        </w:rPr>
        <w:t>Authority</w:t>
      </w:r>
      <w:r w:rsidRPr="001B65A3">
        <w:rPr>
          <w:rFonts w:ascii="Arial" w:hAnsi="Arial" w:cs="Arial"/>
          <w:sz w:val="22"/>
          <w:szCs w:val="22"/>
        </w:rPr>
        <w:t xml:space="preserve"> promptly of any perceived ambiguity, inconsistency or omission in this SQ and/or any in of its associated documents and/or in any information provided to you as part of this procurement process.</w:t>
      </w:r>
    </w:p>
    <w:p w14:paraId="27EFB366" w14:textId="77777777" w:rsidR="001B65A3" w:rsidRDefault="001B65A3" w:rsidP="00D84763">
      <w:pPr>
        <w:pStyle w:val="Heading3"/>
        <w:keepNext/>
        <w:spacing w:after="200" w:line="240" w:lineRule="auto"/>
      </w:pPr>
      <w:bookmarkStart w:id="53" w:name="_Toc478053289"/>
      <w:bookmarkStart w:id="54" w:name="_Toc479092140"/>
      <w:r w:rsidRPr="001B65A3">
        <w:t>2.7.5 Amendments to the SQ</w:t>
      </w:r>
      <w:bookmarkEnd w:id="53"/>
      <w:bookmarkEnd w:id="54"/>
      <w:r w:rsidRPr="001B65A3">
        <w:t xml:space="preserve"> </w:t>
      </w:r>
    </w:p>
    <w:p w14:paraId="7E6F8326" w14:textId="29A2C558" w:rsidR="001B65A3" w:rsidRDefault="001B65A3" w:rsidP="00D84763">
      <w:pPr>
        <w:pStyle w:val="Default"/>
        <w:spacing w:after="200"/>
        <w:jc w:val="both"/>
        <w:rPr>
          <w:sz w:val="22"/>
          <w:szCs w:val="22"/>
        </w:rPr>
      </w:pPr>
      <w:r w:rsidRPr="001B65A3">
        <w:rPr>
          <w:sz w:val="22"/>
          <w:szCs w:val="22"/>
        </w:rPr>
        <w:t xml:space="preserve">At any time prior to the SQ response deadline, the </w:t>
      </w:r>
      <w:r w:rsidR="005F5F67">
        <w:rPr>
          <w:sz w:val="22"/>
          <w:szCs w:val="22"/>
        </w:rPr>
        <w:t>Authority</w:t>
      </w:r>
      <w:r w:rsidR="00422072">
        <w:rPr>
          <w:sz w:val="22"/>
          <w:szCs w:val="22"/>
        </w:rPr>
        <w:t xml:space="preserve"> </w:t>
      </w:r>
      <w:r w:rsidRPr="001B65A3">
        <w:rPr>
          <w:sz w:val="22"/>
          <w:szCs w:val="22"/>
        </w:rPr>
        <w:t xml:space="preserve">may amend the SQ. Any such amendment shall be issued to all potential </w:t>
      </w:r>
      <w:r w:rsidR="0002662D">
        <w:rPr>
          <w:sz w:val="22"/>
          <w:szCs w:val="22"/>
        </w:rPr>
        <w:t>Contractor</w:t>
      </w:r>
      <w:r w:rsidRPr="001B65A3">
        <w:rPr>
          <w:sz w:val="22"/>
          <w:szCs w:val="22"/>
        </w:rPr>
        <w:t xml:space="preserve">s, and if appropriate to ensure potential </w:t>
      </w:r>
      <w:r w:rsidR="0002662D">
        <w:rPr>
          <w:sz w:val="22"/>
          <w:szCs w:val="22"/>
        </w:rPr>
        <w:t>Contractor</w:t>
      </w:r>
      <w:r w:rsidRPr="001B65A3">
        <w:rPr>
          <w:sz w:val="22"/>
          <w:szCs w:val="22"/>
        </w:rPr>
        <w:t xml:space="preserve">s have reasonable time in which to take such amendment into account, the SQ response Deadline shall, at the discretion of the </w:t>
      </w:r>
      <w:r w:rsidR="005F5F67">
        <w:rPr>
          <w:sz w:val="22"/>
          <w:szCs w:val="22"/>
        </w:rPr>
        <w:t>Authority</w:t>
      </w:r>
      <w:r w:rsidRPr="001B65A3">
        <w:rPr>
          <w:sz w:val="22"/>
          <w:szCs w:val="22"/>
        </w:rPr>
        <w:t xml:space="preserve">, be extended. Your SQ response must comply with any amendment made by the </w:t>
      </w:r>
      <w:r w:rsidR="005F5F67">
        <w:rPr>
          <w:sz w:val="22"/>
          <w:szCs w:val="22"/>
        </w:rPr>
        <w:t>Authority</w:t>
      </w:r>
      <w:r w:rsidRPr="001B65A3">
        <w:rPr>
          <w:sz w:val="22"/>
          <w:szCs w:val="22"/>
        </w:rPr>
        <w:t xml:space="preserve"> in </w:t>
      </w:r>
      <w:r w:rsidR="00422072">
        <w:rPr>
          <w:sz w:val="22"/>
          <w:szCs w:val="22"/>
        </w:rPr>
        <w:t>accordance with this paragraph 2.7</w:t>
      </w:r>
      <w:r w:rsidRPr="001B65A3">
        <w:rPr>
          <w:sz w:val="22"/>
          <w:szCs w:val="22"/>
        </w:rPr>
        <w:t xml:space="preserve">.5 or it may be rejected. </w:t>
      </w:r>
    </w:p>
    <w:p w14:paraId="0B8BDA71" w14:textId="77777777" w:rsidR="001B65A3" w:rsidRPr="001B65A3" w:rsidRDefault="001B65A3" w:rsidP="00D84763">
      <w:pPr>
        <w:pStyle w:val="Heading3"/>
        <w:keepNext/>
        <w:spacing w:after="200" w:line="240" w:lineRule="auto"/>
      </w:pPr>
      <w:bookmarkStart w:id="55" w:name="_Toc478053290"/>
      <w:bookmarkStart w:id="56" w:name="_Toc479092141"/>
      <w:r w:rsidRPr="001B65A3">
        <w:t>2.7.6 Format of SQ response submission</w:t>
      </w:r>
      <w:bookmarkEnd w:id="55"/>
      <w:bookmarkEnd w:id="56"/>
      <w:r w:rsidRPr="001B65A3">
        <w:t xml:space="preserve"> </w:t>
      </w:r>
    </w:p>
    <w:p w14:paraId="53CA9888" w14:textId="504F84E6" w:rsidR="001B65A3" w:rsidRPr="001B65A3" w:rsidRDefault="001B65A3" w:rsidP="00D84763">
      <w:pPr>
        <w:spacing w:after="200"/>
        <w:ind w:right="397"/>
        <w:jc w:val="both"/>
        <w:rPr>
          <w:rFonts w:ascii="Arial" w:hAnsi="Arial" w:cs="Arial"/>
          <w:sz w:val="22"/>
          <w:szCs w:val="22"/>
        </w:rPr>
      </w:pPr>
      <w:r w:rsidRPr="001B65A3">
        <w:rPr>
          <w:rFonts w:ascii="Arial" w:hAnsi="Arial" w:cs="Arial"/>
          <w:sz w:val="22"/>
          <w:szCs w:val="22"/>
        </w:rPr>
        <w:t xml:space="preserve">SQ responses must comprise the relevant documents specified by the </w:t>
      </w:r>
      <w:r w:rsidR="005F5F67">
        <w:rPr>
          <w:rFonts w:ascii="Arial" w:hAnsi="Arial" w:cs="Arial"/>
          <w:sz w:val="22"/>
          <w:szCs w:val="22"/>
        </w:rPr>
        <w:t>Authority</w:t>
      </w:r>
      <w:r w:rsidRPr="001B65A3">
        <w:rPr>
          <w:rFonts w:ascii="Arial" w:hAnsi="Arial" w:cs="Arial"/>
          <w:sz w:val="22"/>
          <w:szCs w:val="22"/>
        </w:rPr>
        <w:t xml:space="preserve"> completed in all areas and in the format as detailed by the </w:t>
      </w:r>
      <w:r w:rsidR="005F5F67">
        <w:rPr>
          <w:rFonts w:ascii="Arial" w:hAnsi="Arial" w:cs="Arial"/>
          <w:sz w:val="22"/>
          <w:szCs w:val="22"/>
        </w:rPr>
        <w:t>Authority</w:t>
      </w:r>
      <w:r w:rsidRPr="001B65A3">
        <w:rPr>
          <w:rFonts w:ascii="Arial" w:hAnsi="Arial" w:cs="Arial"/>
          <w:sz w:val="22"/>
          <w:szCs w:val="22"/>
        </w:rPr>
        <w:t xml:space="preserve">. Any documents requested by the </w:t>
      </w:r>
      <w:r w:rsidR="005F5F67">
        <w:rPr>
          <w:rFonts w:ascii="Arial" w:hAnsi="Arial" w:cs="Arial"/>
          <w:sz w:val="22"/>
          <w:szCs w:val="22"/>
        </w:rPr>
        <w:t>Authority</w:t>
      </w:r>
      <w:r w:rsidRPr="001B65A3">
        <w:rPr>
          <w:rFonts w:ascii="Arial" w:hAnsi="Arial" w:cs="Arial"/>
          <w:sz w:val="22"/>
          <w:szCs w:val="22"/>
        </w:rPr>
        <w:t xml:space="preserve"> must be completed in full. It is, therefore, important that you read the SQ carefully before completing and submitting your SQ response.</w:t>
      </w:r>
    </w:p>
    <w:p w14:paraId="28A17028" w14:textId="77777777" w:rsidR="001B65A3" w:rsidRPr="001B65A3" w:rsidRDefault="001B65A3" w:rsidP="00D84763">
      <w:pPr>
        <w:pStyle w:val="Heading3"/>
        <w:keepNext/>
        <w:spacing w:after="200" w:line="240" w:lineRule="auto"/>
      </w:pPr>
      <w:bookmarkStart w:id="57" w:name="_Toc478053291"/>
      <w:bookmarkStart w:id="58" w:name="_Toc479092142"/>
      <w:r w:rsidRPr="001B65A3">
        <w:t>2.7.7 Rejection of SQ responses or other documents</w:t>
      </w:r>
      <w:bookmarkEnd w:id="57"/>
      <w:bookmarkEnd w:id="58"/>
      <w:r w:rsidRPr="001B65A3">
        <w:t xml:space="preserve"> </w:t>
      </w:r>
    </w:p>
    <w:p w14:paraId="6063B97D" w14:textId="41E15218" w:rsidR="001B65A3" w:rsidRDefault="001B65A3" w:rsidP="00D84763">
      <w:pPr>
        <w:pStyle w:val="Default"/>
        <w:spacing w:after="200"/>
        <w:jc w:val="both"/>
        <w:rPr>
          <w:sz w:val="22"/>
          <w:szCs w:val="22"/>
        </w:rPr>
      </w:pPr>
      <w:r w:rsidRPr="001B65A3">
        <w:rPr>
          <w:sz w:val="22"/>
          <w:szCs w:val="22"/>
        </w:rPr>
        <w:t>A SQ response or any o</w:t>
      </w:r>
      <w:r w:rsidR="00422072">
        <w:rPr>
          <w:sz w:val="22"/>
          <w:szCs w:val="22"/>
        </w:rPr>
        <w:t xml:space="preserve">ther document requested by the </w:t>
      </w:r>
      <w:r w:rsidR="005F5F67">
        <w:rPr>
          <w:sz w:val="22"/>
          <w:szCs w:val="22"/>
        </w:rPr>
        <w:t>Authority</w:t>
      </w:r>
      <w:r w:rsidRPr="001B65A3">
        <w:rPr>
          <w:sz w:val="22"/>
          <w:szCs w:val="22"/>
        </w:rPr>
        <w:t xml:space="preserve"> may be rejected which: </w:t>
      </w:r>
    </w:p>
    <w:p w14:paraId="7C5D9619" w14:textId="77777777" w:rsidR="001B65A3" w:rsidRDefault="001B65A3" w:rsidP="00D84763">
      <w:pPr>
        <w:pStyle w:val="Default"/>
        <w:numPr>
          <w:ilvl w:val="0"/>
          <w:numId w:val="24"/>
        </w:numPr>
        <w:spacing w:after="200"/>
        <w:jc w:val="both"/>
        <w:rPr>
          <w:sz w:val="22"/>
          <w:szCs w:val="22"/>
        </w:rPr>
      </w:pPr>
      <w:r w:rsidRPr="001B65A3">
        <w:rPr>
          <w:sz w:val="22"/>
          <w:szCs w:val="22"/>
        </w:rPr>
        <w:t xml:space="preserve">contains gaps, omissions, misrepresentations, errors, uncompleted sections, or changes to the format of the tender documentation provided; </w:t>
      </w:r>
    </w:p>
    <w:p w14:paraId="2D543199" w14:textId="77777777" w:rsidR="001B65A3" w:rsidRDefault="001B65A3" w:rsidP="00D84763">
      <w:pPr>
        <w:pStyle w:val="Default"/>
        <w:numPr>
          <w:ilvl w:val="0"/>
          <w:numId w:val="24"/>
        </w:numPr>
        <w:spacing w:after="200"/>
        <w:jc w:val="both"/>
        <w:rPr>
          <w:sz w:val="22"/>
          <w:szCs w:val="22"/>
        </w:rPr>
      </w:pPr>
      <w:r w:rsidRPr="001B65A3">
        <w:rPr>
          <w:sz w:val="22"/>
          <w:szCs w:val="22"/>
        </w:rPr>
        <w:t xml:space="preserve">contains hand written amendments which have not been initialled by the authorised signatory; </w:t>
      </w:r>
    </w:p>
    <w:p w14:paraId="11FF7F72" w14:textId="22612CCA" w:rsidR="001B65A3" w:rsidRDefault="001B65A3" w:rsidP="00D84763">
      <w:pPr>
        <w:pStyle w:val="Default"/>
        <w:numPr>
          <w:ilvl w:val="0"/>
          <w:numId w:val="24"/>
        </w:numPr>
        <w:spacing w:after="200"/>
        <w:jc w:val="both"/>
        <w:rPr>
          <w:sz w:val="22"/>
          <w:szCs w:val="22"/>
        </w:rPr>
      </w:pPr>
      <w:r w:rsidRPr="001B65A3">
        <w:rPr>
          <w:sz w:val="22"/>
          <w:szCs w:val="22"/>
        </w:rPr>
        <w:t xml:space="preserve">does not reflect and confirm full and unconditional compliance with all of the documents issued by the </w:t>
      </w:r>
      <w:r w:rsidR="005F5F67">
        <w:rPr>
          <w:sz w:val="22"/>
          <w:szCs w:val="22"/>
        </w:rPr>
        <w:t>Authority</w:t>
      </w:r>
      <w:r w:rsidR="00422072" w:rsidRPr="001B65A3">
        <w:rPr>
          <w:sz w:val="22"/>
          <w:szCs w:val="22"/>
        </w:rPr>
        <w:t xml:space="preserve"> </w:t>
      </w:r>
      <w:r w:rsidRPr="001B65A3">
        <w:rPr>
          <w:sz w:val="22"/>
          <w:szCs w:val="22"/>
        </w:rPr>
        <w:t xml:space="preserve">forming part of the SQ; </w:t>
      </w:r>
    </w:p>
    <w:p w14:paraId="11C8E91F" w14:textId="6A223070" w:rsidR="001B65A3" w:rsidRDefault="001B65A3" w:rsidP="00D84763">
      <w:pPr>
        <w:pStyle w:val="Default"/>
        <w:numPr>
          <w:ilvl w:val="0"/>
          <w:numId w:val="24"/>
        </w:numPr>
        <w:spacing w:after="200"/>
        <w:jc w:val="both"/>
        <w:rPr>
          <w:sz w:val="22"/>
          <w:szCs w:val="22"/>
        </w:rPr>
      </w:pPr>
      <w:r w:rsidRPr="001B65A3">
        <w:rPr>
          <w:sz w:val="22"/>
          <w:szCs w:val="22"/>
        </w:rPr>
        <w:lastRenderedPageBreak/>
        <w:t xml:space="preserve">contains any caveats or any other statements or assumptions qualifying the SQ response that are not capable of evaluation in accordance with the evaluation model or requiring changes to any documents issued by the </w:t>
      </w:r>
      <w:r w:rsidR="005F5F67">
        <w:rPr>
          <w:sz w:val="22"/>
          <w:szCs w:val="22"/>
        </w:rPr>
        <w:t>Authority</w:t>
      </w:r>
      <w:r w:rsidRPr="001B65A3">
        <w:rPr>
          <w:sz w:val="22"/>
          <w:szCs w:val="22"/>
        </w:rPr>
        <w:t xml:space="preserve"> in any way; </w:t>
      </w:r>
    </w:p>
    <w:p w14:paraId="63A40048" w14:textId="77777777" w:rsidR="001B65A3" w:rsidRDefault="001B65A3" w:rsidP="00D84763">
      <w:pPr>
        <w:pStyle w:val="Default"/>
        <w:numPr>
          <w:ilvl w:val="0"/>
          <w:numId w:val="24"/>
        </w:numPr>
        <w:spacing w:after="200"/>
        <w:jc w:val="both"/>
        <w:rPr>
          <w:sz w:val="22"/>
          <w:szCs w:val="22"/>
        </w:rPr>
      </w:pPr>
      <w:r w:rsidRPr="001B65A3">
        <w:rPr>
          <w:sz w:val="22"/>
          <w:szCs w:val="22"/>
        </w:rPr>
        <w:t xml:space="preserve">is not submitted in a manner consistent with the provisions set out in this SQ; or </w:t>
      </w:r>
    </w:p>
    <w:p w14:paraId="25ABC8F0" w14:textId="77777777" w:rsidR="001B65A3" w:rsidRPr="001B65A3" w:rsidRDefault="001B65A3" w:rsidP="00D84763">
      <w:pPr>
        <w:pStyle w:val="Default"/>
        <w:numPr>
          <w:ilvl w:val="0"/>
          <w:numId w:val="24"/>
        </w:numPr>
        <w:spacing w:after="200"/>
        <w:jc w:val="both"/>
        <w:rPr>
          <w:sz w:val="22"/>
          <w:szCs w:val="22"/>
        </w:rPr>
      </w:pPr>
      <w:r w:rsidRPr="001B65A3">
        <w:rPr>
          <w:sz w:val="22"/>
          <w:szCs w:val="22"/>
        </w:rPr>
        <w:t xml:space="preserve">is received after the SQ response deadline. </w:t>
      </w:r>
    </w:p>
    <w:p w14:paraId="55867F2F" w14:textId="77777777" w:rsidR="001B65A3" w:rsidRPr="001B65A3" w:rsidRDefault="001B65A3" w:rsidP="00D84763">
      <w:pPr>
        <w:pStyle w:val="Heading2"/>
        <w:spacing w:after="200"/>
        <w:jc w:val="both"/>
      </w:pPr>
      <w:bookmarkStart w:id="59" w:name="_Toc478053292"/>
      <w:bookmarkStart w:id="60" w:name="_Toc479092143"/>
      <w:r w:rsidRPr="001B65A3">
        <w:t>2.8 Confidentiality and Information Governance</w:t>
      </w:r>
      <w:bookmarkEnd w:id="59"/>
      <w:bookmarkEnd w:id="60"/>
      <w:r w:rsidRPr="001B65A3">
        <w:t xml:space="preserve">  </w:t>
      </w:r>
    </w:p>
    <w:p w14:paraId="1B8F8BCC" w14:textId="3F3DFF70" w:rsidR="001B65A3" w:rsidRPr="001B65A3" w:rsidRDefault="001B65A3" w:rsidP="00D84763">
      <w:pPr>
        <w:pStyle w:val="Default"/>
        <w:spacing w:after="200"/>
        <w:jc w:val="both"/>
        <w:rPr>
          <w:sz w:val="22"/>
          <w:szCs w:val="22"/>
        </w:rPr>
      </w:pPr>
      <w:r w:rsidRPr="001B65A3">
        <w:rPr>
          <w:sz w:val="22"/>
          <w:szCs w:val="22"/>
        </w:rPr>
        <w:t xml:space="preserve">All information supplied to you by the </w:t>
      </w:r>
      <w:r w:rsidR="005F5F67">
        <w:rPr>
          <w:sz w:val="22"/>
          <w:szCs w:val="22"/>
        </w:rPr>
        <w:t>Authority</w:t>
      </w:r>
      <w:r w:rsidRPr="001B65A3">
        <w:rPr>
          <w:sz w:val="22"/>
          <w:szCs w:val="22"/>
        </w:rPr>
        <w:t>, including this SQ and all other documents relating to this procurement process, either in writing or orally, must be treated in confidence and not disclosed to any third party (save to your professional advisers, consortium members and/or sub-</w:t>
      </w:r>
      <w:r w:rsidR="0075416C">
        <w:rPr>
          <w:sz w:val="22"/>
          <w:szCs w:val="22"/>
        </w:rPr>
        <w:t>Contractor</w:t>
      </w:r>
      <w:r w:rsidRPr="001B65A3">
        <w:rPr>
          <w:sz w:val="22"/>
          <w:szCs w:val="22"/>
        </w:rPr>
        <w:t xml:space="preserve">s strictly for the purposes only of helping you to participate in this procurement process and/or prepare your SQ response) unless the information is already in the public domain or is required to be disclosed under any applicable laws. </w:t>
      </w:r>
    </w:p>
    <w:p w14:paraId="6CF2E4F4" w14:textId="06E174BD" w:rsidR="001B65A3" w:rsidRPr="001B65A3" w:rsidRDefault="001B65A3" w:rsidP="00D84763">
      <w:pPr>
        <w:pStyle w:val="Default"/>
        <w:spacing w:after="200"/>
        <w:jc w:val="both"/>
        <w:rPr>
          <w:sz w:val="22"/>
          <w:szCs w:val="22"/>
        </w:rPr>
      </w:pPr>
      <w:r w:rsidRPr="001B65A3">
        <w:rPr>
          <w:sz w:val="22"/>
          <w:szCs w:val="22"/>
        </w:rPr>
        <w:t xml:space="preserve">You shall not disclose, copy or reproduce any of the information supplied to you as part of this procurement process other than for the purposes of preparing and submitting a SQ response. There must be no publicity by you regarding the procurement process or the future award of any contract unless the </w:t>
      </w:r>
      <w:r w:rsidR="005F5F67">
        <w:rPr>
          <w:sz w:val="22"/>
          <w:szCs w:val="22"/>
        </w:rPr>
        <w:t>Authority</w:t>
      </w:r>
      <w:r w:rsidRPr="001B65A3">
        <w:rPr>
          <w:sz w:val="22"/>
          <w:szCs w:val="22"/>
        </w:rPr>
        <w:t xml:space="preserve"> has given express written consent to the relevant communication. </w:t>
      </w:r>
    </w:p>
    <w:p w14:paraId="3D46484C" w14:textId="76264B24" w:rsidR="001B65A3" w:rsidRPr="001B65A3" w:rsidRDefault="001B65A3" w:rsidP="00D84763">
      <w:pPr>
        <w:pStyle w:val="Default"/>
        <w:spacing w:after="200"/>
        <w:jc w:val="both"/>
        <w:rPr>
          <w:sz w:val="22"/>
          <w:szCs w:val="22"/>
        </w:rPr>
      </w:pPr>
      <w:r w:rsidRPr="001B65A3">
        <w:rPr>
          <w:sz w:val="22"/>
          <w:szCs w:val="22"/>
        </w:rPr>
        <w:t xml:space="preserve">This SQ and its accompanying documents shall remain the property of the </w:t>
      </w:r>
      <w:r w:rsidR="005F5F67">
        <w:rPr>
          <w:sz w:val="22"/>
          <w:szCs w:val="22"/>
        </w:rPr>
        <w:t>Authority</w:t>
      </w:r>
      <w:r w:rsidRPr="001B65A3">
        <w:rPr>
          <w:sz w:val="22"/>
          <w:szCs w:val="22"/>
        </w:rPr>
        <w:t xml:space="preserve"> and must be returned on demand. </w:t>
      </w:r>
    </w:p>
    <w:p w14:paraId="40EF59DE" w14:textId="2A0BF1B7" w:rsidR="001B65A3" w:rsidRPr="001B65A3" w:rsidRDefault="001B65A3" w:rsidP="00D84763">
      <w:pPr>
        <w:pStyle w:val="Default"/>
        <w:spacing w:after="200"/>
        <w:jc w:val="both"/>
        <w:rPr>
          <w:sz w:val="22"/>
          <w:szCs w:val="22"/>
        </w:rPr>
      </w:pPr>
      <w:r w:rsidRPr="001B65A3">
        <w:rPr>
          <w:sz w:val="22"/>
          <w:szCs w:val="22"/>
        </w:rPr>
        <w:t xml:space="preserve">The Freedom of Information Act 2000 (“FOIA”) applies to the </w:t>
      </w:r>
      <w:r w:rsidR="005F5F67">
        <w:rPr>
          <w:sz w:val="22"/>
          <w:szCs w:val="22"/>
        </w:rPr>
        <w:t>Authority</w:t>
      </w:r>
      <w:r w:rsidRPr="001B65A3">
        <w:rPr>
          <w:sz w:val="22"/>
          <w:szCs w:val="22"/>
        </w:rPr>
        <w:t xml:space="preserve"> (the “Disclosure Obligations”). </w:t>
      </w:r>
    </w:p>
    <w:p w14:paraId="39576A59" w14:textId="239202FA" w:rsidR="001B65A3" w:rsidRPr="001B65A3" w:rsidRDefault="001B65A3" w:rsidP="00D84763">
      <w:pPr>
        <w:pStyle w:val="Default"/>
        <w:spacing w:after="200"/>
        <w:jc w:val="both"/>
        <w:rPr>
          <w:sz w:val="22"/>
          <w:szCs w:val="22"/>
        </w:rPr>
      </w:pPr>
      <w:r w:rsidRPr="001B65A3">
        <w:rPr>
          <w:sz w:val="22"/>
          <w:szCs w:val="22"/>
        </w:rPr>
        <w:t xml:space="preserve">You should be aware of the </w:t>
      </w:r>
      <w:r w:rsidR="005F5F67">
        <w:rPr>
          <w:sz w:val="22"/>
          <w:szCs w:val="22"/>
        </w:rPr>
        <w:t>Authority</w:t>
      </w:r>
      <w:r w:rsidR="00422072">
        <w:rPr>
          <w:sz w:val="22"/>
          <w:szCs w:val="22"/>
        </w:rPr>
        <w:t>’s</w:t>
      </w:r>
      <w:r w:rsidRPr="001B65A3">
        <w:rPr>
          <w:sz w:val="22"/>
          <w:szCs w:val="22"/>
        </w:rPr>
        <w:t xml:space="preserve"> obligations and responsibilities under the Disclosure Obligations to disclose information held by the </w:t>
      </w:r>
      <w:r w:rsidR="005F5F67">
        <w:rPr>
          <w:sz w:val="22"/>
          <w:szCs w:val="22"/>
        </w:rPr>
        <w:t>Authority</w:t>
      </w:r>
      <w:r w:rsidRPr="001B65A3">
        <w:rPr>
          <w:sz w:val="22"/>
          <w:szCs w:val="22"/>
        </w:rPr>
        <w:t xml:space="preserve">. Information provided by you in connection with this procurement process, or with any contract that may be awarded as a result of this exercise, may therefore have to be disclosed by the </w:t>
      </w:r>
      <w:r w:rsidR="005F5F67">
        <w:rPr>
          <w:sz w:val="22"/>
          <w:szCs w:val="22"/>
        </w:rPr>
        <w:t>Authority</w:t>
      </w:r>
      <w:r w:rsidRPr="001B65A3">
        <w:rPr>
          <w:sz w:val="22"/>
          <w:szCs w:val="22"/>
        </w:rPr>
        <w:t xml:space="preserve"> under the Disclosure Obligations, unless the </w:t>
      </w:r>
      <w:r w:rsidR="005F5F67">
        <w:rPr>
          <w:sz w:val="22"/>
          <w:szCs w:val="22"/>
        </w:rPr>
        <w:t>Authority</w:t>
      </w:r>
      <w:r w:rsidRPr="001B65A3">
        <w:rPr>
          <w:sz w:val="22"/>
          <w:szCs w:val="22"/>
        </w:rPr>
        <w:t xml:space="preserve"> decides that one of the statutory exemptions under the FOIA applies. </w:t>
      </w:r>
    </w:p>
    <w:p w14:paraId="79760C5B" w14:textId="77777777" w:rsidR="001B65A3" w:rsidRDefault="001B65A3" w:rsidP="00D84763">
      <w:pPr>
        <w:pStyle w:val="Default"/>
        <w:spacing w:after="200"/>
        <w:jc w:val="both"/>
        <w:rPr>
          <w:sz w:val="22"/>
          <w:szCs w:val="22"/>
        </w:rPr>
      </w:pPr>
      <w:r w:rsidRPr="001B65A3">
        <w:rPr>
          <w:sz w:val="22"/>
          <w:szCs w:val="22"/>
        </w:rPr>
        <w:t xml:space="preserve">If you wish to designate information supplied as part of your SQ response or otherwise in connection with this exercise as confidential, using any template and/or further guidance provided, you must provide clear and specific detail as to: </w:t>
      </w:r>
    </w:p>
    <w:p w14:paraId="5DAA3FE1" w14:textId="77777777" w:rsidR="001B65A3" w:rsidRPr="001B65A3" w:rsidRDefault="00D510FA" w:rsidP="00D84763">
      <w:pPr>
        <w:pStyle w:val="Default"/>
        <w:numPr>
          <w:ilvl w:val="0"/>
          <w:numId w:val="25"/>
        </w:numPr>
        <w:spacing w:after="200"/>
        <w:jc w:val="both"/>
        <w:rPr>
          <w:sz w:val="22"/>
          <w:szCs w:val="22"/>
        </w:rPr>
      </w:pPr>
      <w:r>
        <w:rPr>
          <w:sz w:val="22"/>
          <w:szCs w:val="22"/>
        </w:rPr>
        <w:t>T</w:t>
      </w:r>
      <w:r w:rsidR="001B65A3" w:rsidRPr="001B65A3">
        <w:rPr>
          <w:sz w:val="22"/>
          <w:szCs w:val="22"/>
        </w:rPr>
        <w:t xml:space="preserve">he precise elements which are considered confidential and/or commercially sensitive; </w:t>
      </w:r>
    </w:p>
    <w:p w14:paraId="676188E1" w14:textId="77777777" w:rsidR="00D510FA" w:rsidRDefault="00D510FA" w:rsidP="00D84763">
      <w:pPr>
        <w:pStyle w:val="Default"/>
        <w:numPr>
          <w:ilvl w:val="0"/>
          <w:numId w:val="25"/>
        </w:numPr>
        <w:spacing w:after="200"/>
        <w:jc w:val="both"/>
        <w:rPr>
          <w:sz w:val="22"/>
          <w:szCs w:val="22"/>
        </w:rPr>
      </w:pPr>
      <w:r>
        <w:rPr>
          <w:sz w:val="22"/>
          <w:szCs w:val="22"/>
        </w:rPr>
        <w:t>W</w:t>
      </w:r>
      <w:r w:rsidR="001B65A3" w:rsidRPr="001B65A3">
        <w:rPr>
          <w:sz w:val="22"/>
          <w:szCs w:val="22"/>
        </w:rPr>
        <w:t xml:space="preserve">hy you consider an exemption under the FOIA would apply; and </w:t>
      </w:r>
    </w:p>
    <w:p w14:paraId="23CD2064" w14:textId="77777777" w:rsidR="001B65A3" w:rsidRPr="00D510FA" w:rsidRDefault="00D510FA" w:rsidP="00D84763">
      <w:pPr>
        <w:pStyle w:val="Default"/>
        <w:numPr>
          <w:ilvl w:val="0"/>
          <w:numId w:val="25"/>
        </w:numPr>
        <w:spacing w:after="200"/>
        <w:jc w:val="both"/>
        <w:rPr>
          <w:sz w:val="22"/>
          <w:szCs w:val="22"/>
        </w:rPr>
      </w:pPr>
      <w:r w:rsidRPr="00D510FA">
        <w:rPr>
          <w:sz w:val="22"/>
          <w:szCs w:val="22"/>
        </w:rPr>
        <w:t>T</w:t>
      </w:r>
      <w:r w:rsidR="001B65A3" w:rsidRPr="00D510FA">
        <w:rPr>
          <w:sz w:val="22"/>
          <w:szCs w:val="22"/>
        </w:rPr>
        <w:t xml:space="preserve">he estimated length of time during which the exemption will apply. </w:t>
      </w:r>
    </w:p>
    <w:p w14:paraId="01ED0972" w14:textId="27D5D053" w:rsidR="001B65A3" w:rsidRPr="001B65A3" w:rsidRDefault="001B65A3" w:rsidP="00D84763">
      <w:pPr>
        <w:pStyle w:val="Default"/>
        <w:spacing w:after="200"/>
        <w:jc w:val="both"/>
        <w:rPr>
          <w:sz w:val="22"/>
          <w:szCs w:val="22"/>
        </w:rPr>
      </w:pPr>
      <w:r w:rsidRPr="001B65A3">
        <w:rPr>
          <w:sz w:val="22"/>
          <w:szCs w:val="22"/>
        </w:rPr>
        <w:t xml:space="preserve">The use of blanket protective markings of whole documents such as “commercial in confidence” will not be sufficient. By participating in this procurement process you agree that the </w:t>
      </w:r>
      <w:r w:rsidR="005F5F67">
        <w:rPr>
          <w:sz w:val="22"/>
          <w:szCs w:val="22"/>
        </w:rPr>
        <w:t>Authority</w:t>
      </w:r>
      <w:r w:rsidRPr="001B65A3">
        <w:rPr>
          <w:sz w:val="22"/>
          <w:szCs w:val="22"/>
        </w:rPr>
        <w:t xml:space="preserve"> should not and will not be bound by any such markings. </w:t>
      </w:r>
    </w:p>
    <w:p w14:paraId="7D900485" w14:textId="3FCA8ACF" w:rsidR="001B65A3" w:rsidRPr="001B65A3" w:rsidRDefault="001B65A3" w:rsidP="00D84763">
      <w:pPr>
        <w:pStyle w:val="Default"/>
        <w:spacing w:after="200"/>
        <w:jc w:val="both"/>
        <w:rPr>
          <w:sz w:val="22"/>
          <w:szCs w:val="22"/>
        </w:rPr>
      </w:pPr>
      <w:r w:rsidRPr="001B65A3">
        <w:rPr>
          <w:sz w:val="22"/>
          <w:szCs w:val="22"/>
        </w:rPr>
        <w:t xml:space="preserve">In addition, marking any material as “confidential” or “commercially sensitive” or equivalent should not be taken to mean that the </w:t>
      </w:r>
      <w:r w:rsidR="005F5F67">
        <w:rPr>
          <w:sz w:val="22"/>
          <w:szCs w:val="22"/>
        </w:rPr>
        <w:t>Authority</w:t>
      </w:r>
      <w:r w:rsidRPr="001B65A3">
        <w:rPr>
          <w:sz w:val="22"/>
          <w:szCs w:val="22"/>
        </w:rPr>
        <w:t xml:space="preserve"> accepts any duty of confidentiality by virtue of </w:t>
      </w:r>
      <w:r w:rsidRPr="001B65A3">
        <w:rPr>
          <w:sz w:val="22"/>
          <w:szCs w:val="22"/>
        </w:rPr>
        <w:lastRenderedPageBreak/>
        <w:t xml:space="preserve">such marking. You accept that the decision as to which information will be disclosed is reserved to the </w:t>
      </w:r>
      <w:r w:rsidR="005F5F67">
        <w:rPr>
          <w:sz w:val="22"/>
          <w:szCs w:val="22"/>
        </w:rPr>
        <w:t>Authority</w:t>
      </w:r>
      <w:r w:rsidRPr="001B65A3">
        <w:rPr>
          <w:sz w:val="22"/>
          <w:szCs w:val="22"/>
        </w:rPr>
        <w:t xml:space="preserve">, notwithstanding any consultation with you or any designation of information as confidential or commercially sensitive or equivalent you may have made. You agree, by participating further in this procurement process and/or submitting your SQ response, that all information is provided to the </w:t>
      </w:r>
      <w:r w:rsidR="005F5F67">
        <w:rPr>
          <w:sz w:val="22"/>
          <w:szCs w:val="22"/>
        </w:rPr>
        <w:t>Authority</w:t>
      </w:r>
      <w:r w:rsidR="00422072" w:rsidRPr="001B65A3">
        <w:rPr>
          <w:sz w:val="22"/>
          <w:szCs w:val="22"/>
        </w:rPr>
        <w:t xml:space="preserve"> </w:t>
      </w:r>
      <w:r w:rsidRPr="001B65A3">
        <w:rPr>
          <w:sz w:val="22"/>
          <w:szCs w:val="22"/>
        </w:rPr>
        <w:t xml:space="preserve">on the basis that it may be disclosed under the Disclosure Obligations if the </w:t>
      </w:r>
      <w:r w:rsidR="005F5F67">
        <w:rPr>
          <w:sz w:val="22"/>
          <w:szCs w:val="22"/>
        </w:rPr>
        <w:t>Authority</w:t>
      </w:r>
      <w:r w:rsidRPr="001B65A3">
        <w:rPr>
          <w:sz w:val="22"/>
          <w:szCs w:val="22"/>
        </w:rPr>
        <w:t xml:space="preserve"> considers that it is required to do so and/or may be used by the </w:t>
      </w:r>
      <w:r w:rsidR="005F5F67">
        <w:rPr>
          <w:sz w:val="22"/>
          <w:szCs w:val="22"/>
        </w:rPr>
        <w:t>Authority</w:t>
      </w:r>
      <w:r w:rsidRPr="001B65A3">
        <w:rPr>
          <w:sz w:val="22"/>
          <w:szCs w:val="22"/>
        </w:rPr>
        <w:t xml:space="preserve"> in accordance with the provisions provision of this SQ. </w:t>
      </w:r>
    </w:p>
    <w:p w14:paraId="190A65AC" w14:textId="17C652AD" w:rsidR="001B65A3" w:rsidRDefault="001B65A3" w:rsidP="00D84763">
      <w:pPr>
        <w:pStyle w:val="Default"/>
        <w:spacing w:after="200"/>
        <w:jc w:val="both"/>
        <w:rPr>
          <w:sz w:val="22"/>
          <w:szCs w:val="22"/>
        </w:rPr>
      </w:pPr>
      <w:r w:rsidRPr="001B65A3">
        <w:rPr>
          <w:sz w:val="22"/>
          <w:szCs w:val="22"/>
        </w:rPr>
        <w:t xml:space="preserve">SQ responses are also submitted on the condition that the appointed </w:t>
      </w:r>
      <w:r w:rsidR="0002662D">
        <w:rPr>
          <w:sz w:val="22"/>
          <w:szCs w:val="22"/>
        </w:rPr>
        <w:t>Contractor</w:t>
      </w:r>
      <w:r w:rsidRPr="001B65A3">
        <w:rPr>
          <w:sz w:val="22"/>
          <w:szCs w:val="22"/>
        </w:rPr>
        <w:t xml:space="preserve"> will only process personal data (as may be defined under any relevant data protection laws) that it gains access to in performance of the contract in accordance with the </w:t>
      </w:r>
      <w:r w:rsidR="005F5F67">
        <w:rPr>
          <w:sz w:val="22"/>
          <w:szCs w:val="22"/>
        </w:rPr>
        <w:t>Authority</w:t>
      </w:r>
      <w:r w:rsidRPr="001B65A3">
        <w:rPr>
          <w:sz w:val="22"/>
          <w:szCs w:val="22"/>
        </w:rPr>
        <w:t xml:space="preserve">’s instructions and will not use such personal data for any other purpose. The contracted </w:t>
      </w:r>
      <w:r w:rsidR="0002662D">
        <w:rPr>
          <w:sz w:val="22"/>
          <w:szCs w:val="22"/>
        </w:rPr>
        <w:t>Contractor</w:t>
      </w:r>
      <w:r w:rsidRPr="001B65A3">
        <w:rPr>
          <w:sz w:val="22"/>
          <w:szCs w:val="22"/>
        </w:rPr>
        <w:t xml:space="preserve"> will undertake to process any personal data on the </w:t>
      </w:r>
      <w:r w:rsidR="005F5F67">
        <w:rPr>
          <w:sz w:val="22"/>
          <w:szCs w:val="22"/>
        </w:rPr>
        <w:t>Authority</w:t>
      </w:r>
      <w:r w:rsidRPr="001B65A3">
        <w:rPr>
          <w:sz w:val="22"/>
          <w:szCs w:val="22"/>
        </w:rPr>
        <w:t xml:space="preserve">’s behalf in accordance with the relevant provisions of any relevant data protection laws and to ensure all consents required under such laws are obtained. </w:t>
      </w:r>
    </w:p>
    <w:p w14:paraId="4A2D4B8A" w14:textId="5AAE7273" w:rsidR="00D84763" w:rsidRPr="0002662D" w:rsidRDefault="0002662D" w:rsidP="0002662D">
      <w:pPr>
        <w:spacing w:after="200"/>
        <w:jc w:val="both"/>
        <w:rPr>
          <w:rFonts w:ascii="Arial" w:eastAsiaTheme="minorHAnsi" w:hAnsi="Arial" w:cs="Arial"/>
          <w:color w:val="000000"/>
        </w:rPr>
      </w:pPr>
      <w:r w:rsidRPr="0002662D">
        <w:t>The Contractors</w:t>
      </w:r>
      <w:r>
        <w:t xml:space="preserve"> hereby also agree that by completing an SQ and proceeding with this procurement process, it is consenting that the Authority may disclose the Contractors information/documentation (submitted to the Authority under this procurement process)</w:t>
      </w:r>
      <w:r w:rsidR="00453501">
        <w:t xml:space="preserve"> more widely within Government for the purpose of ensuring effective cross-Government procurement processes including value for money and related purposes.</w:t>
      </w:r>
      <w:r w:rsidR="00D84763" w:rsidRPr="0002662D">
        <w:br w:type="page"/>
      </w:r>
    </w:p>
    <w:p w14:paraId="4550416C" w14:textId="01AA0729" w:rsidR="002146F5" w:rsidRDefault="00D952A2" w:rsidP="00545E23">
      <w:pPr>
        <w:pStyle w:val="Heading2"/>
      </w:pPr>
      <w:bookmarkStart w:id="61" w:name="_Toc479092144"/>
      <w:r w:rsidRPr="00D952A2">
        <w:lastRenderedPageBreak/>
        <w:t>Annex A: Mandatory Exclusion Grounds</w:t>
      </w:r>
      <w:bookmarkEnd w:id="61"/>
    </w:p>
    <w:p w14:paraId="671D1BA4" w14:textId="77777777" w:rsidR="00C14840" w:rsidRPr="00D84763" w:rsidRDefault="00C14840" w:rsidP="00D84763">
      <w:pPr>
        <w:pStyle w:val="Normal1"/>
        <w:spacing w:after="200"/>
        <w:jc w:val="both"/>
      </w:pPr>
      <w:r w:rsidRPr="00D84763">
        <w:rPr>
          <w:rFonts w:ascii="Arial" w:eastAsia="Arial" w:hAnsi="Arial" w:cs="Arial"/>
          <w:b/>
        </w:rPr>
        <w:t>Mandatory Exclusion Grounds</w:t>
      </w:r>
    </w:p>
    <w:p w14:paraId="62BA60AE" w14:textId="774EAC27" w:rsidR="00C14840" w:rsidRPr="00D84763" w:rsidRDefault="00266B02" w:rsidP="00D84763">
      <w:pPr>
        <w:pStyle w:val="Normal1"/>
        <w:spacing w:after="200"/>
        <w:jc w:val="both"/>
        <w:rPr>
          <w:sz w:val="22"/>
          <w:szCs w:val="22"/>
        </w:rPr>
      </w:pPr>
      <w:r>
        <w:rPr>
          <w:rFonts w:ascii="Arial" w:eastAsia="Arial" w:hAnsi="Arial" w:cs="Arial"/>
          <w:b/>
          <w:sz w:val="22"/>
          <w:szCs w:val="22"/>
        </w:rPr>
        <w:t xml:space="preserve">The </w:t>
      </w:r>
      <w:r w:rsidR="00C14840" w:rsidRPr="00D84763">
        <w:rPr>
          <w:rFonts w:ascii="Arial" w:eastAsia="Arial" w:hAnsi="Arial" w:cs="Arial"/>
          <w:b/>
          <w:sz w:val="22"/>
          <w:szCs w:val="22"/>
        </w:rPr>
        <w:t>Public Contract Regulations 2015 R57(1), (2) and (3)</w:t>
      </w:r>
    </w:p>
    <w:p w14:paraId="231BE7F4" w14:textId="202F4995" w:rsidR="00C14840" w:rsidRPr="00D84763" w:rsidRDefault="00266B02" w:rsidP="00D84763">
      <w:pPr>
        <w:pStyle w:val="Normal1"/>
        <w:spacing w:after="200"/>
        <w:jc w:val="both"/>
        <w:rPr>
          <w:sz w:val="22"/>
          <w:szCs w:val="22"/>
        </w:rPr>
      </w:pPr>
      <w:r>
        <w:rPr>
          <w:rFonts w:ascii="Arial" w:eastAsia="Arial" w:hAnsi="Arial" w:cs="Arial"/>
          <w:b/>
          <w:sz w:val="22"/>
          <w:szCs w:val="22"/>
        </w:rPr>
        <w:t xml:space="preserve">The </w:t>
      </w:r>
      <w:r w:rsidR="00C14840" w:rsidRPr="00D84763">
        <w:rPr>
          <w:rFonts w:ascii="Arial" w:eastAsia="Arial" w:hAnsi="Arial" w:cs="Arial"/>
          <w:b/>
          <w:sz w:val="22"/>
          <w:szCs w:val="22"/>
        </w:rPr>
        <w:t>Public Contract Directives 2014/24/EU Article 57(1)</w:t>
      </w:r>
    </w:p>
    <w:p w14:paraId="009E2EF9"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Participation in a criminal organisation</w:t>
      </w:r>
    </w:p>
    <w:p w14:paraId="7BA5DDA5"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Participation offence as defined by section 45 of the Serious Crime Act 2015</w:t>
      </w:r>
    </w:p>
    <w:p w14:paraId="2535023F"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 xml:space="preserve">Conspiracy within the meaning of </w:t>
      </w:r>
    </w:p>
    <w:p w14:paraId="7DA3F5BD" w14:textId="77777777" w:rsidR="00C14840" w:rsidRPr="00D84763" w:rsidRDefault="00C14840" w:rsidP="001C597E">
      <w:pPr>
        <w:pStyle w:val="Normal1"/>
        <w:numPr>
          <w:ilvl w:val="0"/>
          <w:numId w:val="9"/>
        </w:numPr>
        <w:spacing w:after="200"/>
        <w:ind w:left="851" w:hanging="284"/>
        <w:jc w:val="both"/>
        <w:rPr>
          <w:sz w:val="22"/>
          <w:szCs w:val="22"/>
        </w:rPr>
      </w:pPr>
      <w:r w:rsidRPr="00D84763">
        <w:rPr>
          <w:rFonts w:ascii="Arial" w:eastAsia="Arial" w:hAnsi="Arial" w:cs="Arial"/>
          <w:sz w:val="22"/>
          <w:szCs w:val="22"/>
        </w:rPr>
        <w:t xml:space="preserve">section 1 or 1A of the Criminal Law Act 1977 or </w:t>
      </w:r>
    </w:p>
    <w:p w14:paraId="16173F1C" w14:textId="77777777" w:rsidR="00C14840" w:rsidRPr="00D84763" w:rsidRDefault="00C14840" w:rsidP="001C597E">
      <w:pPr>
        <w:pStyle w:val="Normal1"/>
        <w:numPr>
          <w:ilvl w:val="0"/>
          <w:numId w:val="9"/>
        </w:numPr>
        <w:spacing w:after="200"/>
        <w:ind w:left="851" w:hanging="284"/>
        <w:jc w:val="both"/>
        <w:rPr>
          <w:sz w:val="22"/>
          <w:szCs w:val="22"/>
        </w:rPr>
      </w:pPr>
      <w:r w:rsidRPr="00D84763">
        <w:rPr>
          <w:rFonts w:ascii="Arial" w:eastAsia="Arial" w:hAnsi="Arial" w:cs="Arial"/>
          <w:sz w:val="22"/>
          <w:szCs w:val="22"/>
        </w:rPr>
        <w:t xml:space="preserve">article 9 or 9A of the Criminal Attempts and Conspiracy (Northern Ireland) Order 1983 </w:t>
      </w:r>
    </w:p>
    <w:p w14:paraId="14DCDAEF"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44479288"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Corruption</w:t>
      </w:r>
    </w:p>
    <w:p w14:paraId="465F0E20"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Corruption within the meaning of section 1(2) of the Public Bodies Corrupt Practices Act 1889 or section 1 of the Prevention of Corruption Act 1906;</w:t>
      </w:r>
    </w:p>
    <w:p w14:paraId="47ADCDBF"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The common law offence of bribery;</w:t>
      </w:r>
    </w:p>
    <w:p w14:paraId="71BAF658"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Bribery within the meaning of sections 1, 2 or 6 of the Bribery Act 2010, or section 113 of the Representation of the People Act 1983;</w:t>
      </w:r>
    </w:p>
    <w:p w14:paraId="2C8985A1"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Fraud</w:t>
      </w:r>
    </w:p>
    <w:p w14:paraId="2F4761C2"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607E153C"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the common law offence of cheating the Revenue;</w:t>
      </w:r>
    </w:p>
    <w:p w14:paraId="60017CC1"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 xml:space="preserve">the common law offence of conspiracy to defraud; </w:t>
      </w:r>
    </w:p>
    <w:p w14:paraId="341BEFC6" w14:textId="77777777" w:rsidR="00C14840" w:rsidRPr="00D84763" w:rsidRDefault="00C14840" w:rsidP="001C597E">
      <w:pPr>
        <w:pStyle w:val="Normal1"/>
        <w:numPr>
          <w:ilvl w:val="0"/>
          <w:numId w:val="9"/>
        </w:numPr>
        <w:spacing w:after="200"/>
        <w:ind w:left="851" w:hanging="284"/>
        <w:jc w:val="both"/>
        <w:rPr>
          <w:sz w:val="22"/>
          <w:szCs w:val="22"/>
        </w:rPr>
      </w:pPr>
      <w:r w:rsidRPr="00D84763">
        <w:rPr>
          <w:rFonts w:ascii="Arial" w:eastAsia="Arial" w:hAnsi="Arial" w:cs="Arial"/>
          <w:sz w:val="22"/>
          <w:szCs w:val="22"/>
        </w:rPr>
        <w:t>fraud or theft within the meaning of the Theft Act 1968, the Theft Act (Northern Ireland) 1969, the Theft Act 1978 or the Theft (Northern Ireland) Order 1978;</w:t>
      </w:r>
    </w:p>
    <w:p w14:paraId="2ECA5BD8" w14:textId="77777777" w:rsidR="00C14840" w:rsidRPr="00D84763" w:rsidRDefault="00C14840" w:rsidP="001C597E">
      <w:pPr>
        <w:pStyle w:val="Normal1"/>
        <w:numPr>
          <w:ilvl w:val="0"/>
          <w:numId w:val="9"/>
        </w:numPr>
        <w:spacing w:after="200"/>
        <w:ind w:left="851" w:hanging="284"/>
        <w:jc w:val="both"/>
        <w:rPr>
          <w:sz w:val="22"/>
          <w:szCs w:val="22"/>
        </w:rPr>
      </w:pPr>
      <w:r w:rsidRPr="00D84763">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243229F0"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fraudulent evasion within the meaning of section 170 of the Customs and Excise Management Act 1979 or section 72 of the Value Added Tax Act 1994;</w:t>
      </w:r>
    </w:p>
    <w:p w14:paraId="337FA611"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an offence in connection with taxation in the European Union within the meaning of section 71 of the Criminal Justice Act 1993;</w:t>
      </w:r>
    </w:p>
    <w:p w14:paraId="4312B7C3"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lastRenderedPageBreak/>
        <w:t>destroying, defacing or concealing of documents or procuring the execution of a valuable security within the meaning of section 20 of the Theft Act 1968 or section 19 of the Theft Act (Northern Ireland) 1969;</w:t>
      </w:r>
    </w:p>
    <w:p w14:paraId="402088A9"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fraud within the meaning of section 2, 3 or 4 of the Fraud Act 2006;</w:t>
      </w:r>
    </w:p>
    <w:p w14:paraId="3B27868C" w14:textId="77777777" w:rsidR="00C14840" w:rsidRPr="00D84763" w:rsidRDefault="00C14840" w:rsidP="001C597E">
      <w:pPr>
        <w:pStyle w:val="Normal1"/>
        <w:numPr>
          <w:ilvl w:val="0"/>
          <w:numId w:val="9"/>
        </w:numPr>
        <w:spacing w:after="200"/>
        <w:ind w:left="851" w:hanging="284"/>
        <w:jc w:val="both"/>
        <w:rPr>
          <w:sz w:val="22"/>
          <w:szCs w:val="22"/>
        </w:rPr>
      </w:pPr>
      <w:r w:rsidRPr="00D84763">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14:paraId="16F0F26B"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Terrorist offences or offences linked to terrorist activities</w:t>
      </w:r>
    </w:p>
    <w:p w14:paraId="2B0E443B"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Any offence:</w:t>
      </w:r>
    </w:p>
    <w:p w14:paraId="5D5C5DC7"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listed in section 41 of the Counter Terrorism Act 2008;</w:t>
      </w:r>
    </w:p>
    <w:p w14:paraId="3B868D09"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listed in schedule 2 to that Act where the court has determined that there is a terrorist connection;</w:t>
      </w:r>
    </w:p>
    <w:p w14:paraId="33DD61C5" w14:textId="77777777" w:rsidR="00C14840" w:rsidRPr="00D84763" w:rsidRDefault="00C14840" w:rsidP="001C597E">
      <w:pPr>
        <w:pStyle w:val="Normal1"/>
        <w:numPr>
          <w:ilvl w:val="0"/>
          <w:numId w:val="9"/>
        </w:numPr>
        <w:spacing w:after="200"/>
        <w:ind w:left="851" w:hanging="284"/>
        <w:jc w:val="both"/>
        <w:rPr>
          <w:sz w:val="22"/>
          <w:szCs w:val="22"/>
        </w:rPr>
      </w:pPr>
      <w:r w:rsidRPr="00D84763">
        <w:rPr>
          <w:rFonts w:ascii="Arial" w:eastAsia="Arial" w:hAnsi="Arial" w:cs="Arial"/>
          <w:sz w:val="22"/>
          <w:szCs w:val="22"/>
        </w:rPr>
        <w:t>under sections 44 to 46 of the Serious Crime Act 2007 which relates to an offence covered by the previous two points;</w:t>
      </w:r>
    </w:p>
    <w:p w14:paraId="4A6E05F2"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Money laundering or terrorist financing</w:t>
      </w:r>
    </w:p>
    <w:p w14:paraId="2D64BCA3"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Money laundering within the meaning of sections 340(11) and 415 of the Proceeds of Crime Act 2002</w:t>
      </w:r>
    </w:p>
    <w:p w14:paraId="0CA589EB"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45A8A189"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Child labour and other forms of trafficking human beings</w:t>
      </w:r>
    </w:p>
    <w:p w14:paraId="3A77D223"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 offence under section 4 of the Asylum and Immigration (Treatment of Claimants etc.) Act 2004;</w:t>
      </w:r>
    </w:p>
    <w:p w14:paraId="21C55C43"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 offence under section 59A of the Sexual Offences Act 2003</w:t>
      </w:r>
    </w:p>
    <w:p w14:paraId="2B713E1F" w14:textId="2E580AC6"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 offence under section 71 of th</w:t>
      </w:r>
      <w:r w:rsidR="0002662D">
        <w:rPr>
          <w:rFonts w:ascii="Arial" w:eastAsia="Arial" w:hAnsi="Arial" w:cs="Arial"/>
          <w:sz w:val="22"/>
          <w:szCs w:val="22"/>
        </w:rPr>
        <w:t>e Coroners and Justice Act 2009</w:t>
      </w:r>
    </w:p>
    <w:p w14:paraId="3269058D"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 offence in connection with the proceeds of drug trafficking within the meaning of section 49, 50 or 51 of the Drug Trafficking Act 1994</w:t>
      </w:r>
    </w:p>
    <w:p w14:paraId="0206C758"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 offence under section 2 or section 4 of the Modern Slavery Act 2015</w:t>
      </w:r>
    </w:p>
    <w:p w14:paraId="591A3BA1"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 xml:space="preserve">Non-payment of tax and social security contributions </w:t>
      </w:r>
    </w:p>
    <w:p w14:paraId="51241224"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Breach of obligations relating to the payment of taxes or social security contributions that has been established by a judicial or administrative decision.</w:t>
      </w:r>
    </w:p>
    <w:p w14:paraId="6FD8CFCF" w14:textId="77777777" w:rsidR="00C14840" w:rsidRPr="00D84763" w:rsidRDefault="00C14840" w:rsidP="00D84763">
      <w:pPr>
        <w:pStyle w:val="Normal1"/>
        <w:spacing w:after="200"/>
        <w:jc w:val="both"/>
        <w:rPr>
          <w:sz w:val="22"/>
          <w:szCs w:val="22"/>
        </w:rPr>
      </w:pPr>
      <w:r w:rsidRPr="00D84763">
        <w:rPr>
          <w:rFonts w:ascii="Arial" w:eastAsia="Arial" w:hAnsi="Arial" w:cs="Arial"/>
          <w:sz w:val="22"/>
          <w:szCs w:val="22"/>
        </w:rPr>
        <w:t>Where any tax returns submitted on or after 1 October 2012 have been found to be incorrect as a result of:</w:t>
      </w:r>
    </w:p>
    <w:p w14:paraId="6BA92525"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t>HMRC successfully challenging the potential supplier under the General Anti – Abuse Rule (GAAR) or the “Halifax” abuse principle; or</w:t>
      </w:r>
    </w:p>
    <w:p w14:paraId="5302DA7A" w14:textId="013692CA"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84763">
        <w:rPr>
          <w:rFonts w:ascii="Arial" w:eastAsia="Arial" w:hAnsi="Arial" w:cs="Arial"/>
          <w:sz w:val="22"/>
          <w:szCs w:val="22"/>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r w:rsidR="00266B02">
        <w:rPr>
          <w:rFonts w:ascii="Arial" w:eastAsia="Arial" w:hAnsi="Arial" w:cs="Arial"/>
          <w:sz w:val="22"/>
          <w:szCs w:val="22"/>
        </w:rPr>
        <w:t>or</w:t>
      </w:r>
    </w:p>
    <w:p w14:paraId="2F8452A9" w14:textId="43572516" w:rsidR="00C14840" w:rsidRPr="00D84763" w:rsidRDefault="00C14840" w:rsidP="001C597E">
      <w:pPr>
        <w:pStyle w:val="Normal1"/>
        <w:numPr>
          <w:ilvl w:val="0"/>
          <w:numId w:val="9"/>
        </w:numPr>
        <w:spacing w:after="200"/>
        <w:ind w:left="851" w:hanging="284"/>
        <w:jc w:val="both"/>
        <w:rPr>
          <w:sz w:val="22"/>
          <w:szCs w:val="22"/>
        </w:rPr>
      </w:pPr>
      <w:r w:rsidRPr="001C597E">
        <w:rPr>
          <w:rFonts w:ascii="Arial" w:eastAsia="Arial" w:hAnsi="Arial" w:cs="Arial"/>
          <w:sz w:val="22"/>
          <w:szCs w:val="22"/>
        </w:rPr>
        <w:t>a failure to notify, or failure of an avoidance scheme which the supplier is or</w:t>
      </w:r>
      <w:r w:rsidRPr="00D84763">
        <w:rPr>
          <w:rFonts w:ascii="Arial" w:eastAsia="Arial" w:hAnsi="Arial" w:cs="Arial"/>
          <w:color w:val="222222"/>
          <w:sz w:val="22"/>
          <w:szCs w:val="22"/>
        </w:rPr>
        <w:t xml:space="preserve"> was involved in, under the Disclosure of Tax Avoidance Scheme rules (DOTAS) or any equivalent or similar regime in a jurisdiction in which the supplier is established</w:t>
      </w:r>
      <w:r w:rsidR="00266B02">
        <w:rPr>
          <w:rFonts w:ascii="Arial" w:eastAsia="Arial" w:hAnsi="Arial" w:cs="Arial"/>
          <w:color w:val="222222"/>
          <w:sz w:val="22"/>
          <w:szCs w:val="22"/>
        </w:rPr>
        <w:t>.</w:t>
      </w:r>
    </w:p>
    <w:p w14:paraId="50F3A040" w14:textId="77777777" w:rsidR="00C14840" w:rsidRPr="00D84763" w:rsidRDefault="00C14840" w:rsidP="00D84763">
      <w:pPr>
        <w:pStyle w:val="Normal1"/>
        <w:spacing w:after="200"/>
        <w:jc w:val="both"/>
        <w:rPr>
          <w:sz w:val="22"/>
          <w:szCs w:val="22"/>
        </w:rPr>
      </w:pPr>
      <w:r w:rsidRPr="00D84763">
        <w:rPr>
          <w:rFonts w:ascii="Arial" w:eastAsia="Arial" w:hAnsi="Arial" w:cs="Arial"/>
          <w:b/>
          <w:sz w:val="22"/>
          <w:szCs w:val="22"/>
        </w:rPr>
        <w:t xml:space="preserve">Other offences </w:t>
      </w:r>
    </w:p>
    <w:p w14:paraId="1648C6CC" w14:textId="4F7129A3"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Any other offence within the meaning of Article 57(1) of the Directive as defined by the law of any jurisdiction outside England, Wales and Northern Ireland</w:t>
      </w:r>
      <w:r w:rsidR="00266B02">
        <w:rPr>
          <w:rFonts w:ascii="Arial" w:eastAsia="Arial" w:hAnsi="Arial" w:cs="Arial"/>
          <w:sz w:val="22"/>
          <w:szCs w:val="22"/>
        </w:rPr>
        <w:t>.</w:t>
      </w:r>
    </w:p>
    <w:p w14:paraId="00FF3922" w14:textId="35CE892C" w:rsidR="00C14840" w:rsidRPr="00D84763" w:rsidRDefault="00C14840" w:rsidP="00D84763">
      <w:pPr>
        <w:pStyle w:val="Normal1"/>
        <w:spacing w:after="200"/>
        <w:jc w:val="both"/>
        <w:rPr>
          <w:sz w:val="22"/>
          <w:szCs w:val="22"/>
        </w:rPr>
      </w:pPr>
      <w:r w:rsidRPr="00D84763">
        <w:rPr>
          <w:rFonts w:ascii="Arial" w:eastAsia="Arial" w:hAnsi="Arial" w:cs="Arial"/>
          <w:sz w:val="22"/>
          <w:szCs w:val="22"/>
        </w:rPr>
        <w:t>Any other offence within the meaning of Article 57(1) of the Directive created after 26</w:t>
      </w:r>
      <w:r w:rsidRPr="00D84763">
        <w:rPr>
          <w:rFonts w:ascii="Arial" w:eastAsia="Arial" w:hAnsi="Arial" w:cs="Arial"/>
          <w:sz w:val="22"/>
          <w:szCs w:val="22"/>
          <w:vertAlign w:val="superscript"/>
        </w:rPr>
        <w:t>th</w:t>
      </w:r>
      <w:r w:rsidRPr="00D84763">
        <w:rPr>
          <w:rFonts w:ascii="Arial" w:eastAsia="Arial" w:hAnsi="Arial" w:cs="Arial"/>
          <w:sz w:val="22"/>
          <w:szCs w:val="22"/>
        </w:rPr>
        <w:t xml:space="preserve"> February 2015 in England, Wales or Northern Ireland</w:t>
      </w:r>
      <w:r w:rsidR="00266B02">
        <w:rPr>
          <w:rFonts w:ascii="Arial" w:eastAsia="Arial" w:hAnsi="Arial" w:cs="Arial"/>
          <w:sz w:val="22"/>
          <w:szCs w:val="22"/>
        </w:rPr>
        <w:t>.</w:t>
      </w:r>
    </w:p>
    <w:p w14:paraId="5A3F8998" w14:textId="77777777" w:rsidR="00C14840" w:rsidRDefault="00C14840" w:rsidP="00D84763">
      <w:pPr>
        <w:pStyle w:val="Normal1"/>
        <w:spacing w:after="200"/>
      </w:pPr>
      <w:r>
        <w:br w:type="page"/>
      </w:r>
    </w:p>
    <w:p w14:paraId="5864D3AD" w14:textId="77777777" w:rsidR="00C14840" w:rsidRPr="00DD79C1" w:rsidRDefault="00C14840" w:rsidP="00D84763">
      <w:pPr>
        <w:pStyle w:val="Normal1"/>
        <w:spacing w:after="200"/>
        <w:jc w:val="both"/>
      </w:pPr>
      <w:r w:rsidRPr="00DD79C1">
        <w:rPr>
          <w:rFonts w:ascii="Arial" w:eastAsia="Arial" w:hAnsi="Arial" w:cs="Arial"/>
          <w:b/>
        </w:rPr>
        <w:lastRenderedPageBreak/>
        <w:t xml:space="preserve">Discretionary exclusions </w:t>
      </w:r>
    </w:p>
    <w:p w14:paraId="00326C5A" w14:textId="44741ECD"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Obligations in the field of env</w:t>
      </w:r>
      <w:r w:rsidR="00266B02">
        <w:rPr>
          <w:rFonts w:ascii="Arial" w:eastAsia="Arial" w:hAnsi="Arial" w:cs="Arial"/>
          <w:b/>
          <w:sz w:val="22"/>
          <w:szCs w:val="22"/>
        </w:rPr>
        <w:t>ironment, social and labour law</w:t>
      </w:r>
    </w:p>
    <w:p w14:paraId="4B2F2F7C"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6C3D961D" w14:textId="77777777" w:rsidR="00C14840" w:rsidRPr="00DD79C1" w:rsidRDefault="00C14840" w:rsidP="001C597E">
      <w:pPr>
        <w:pStyle w:val="Normal1"/>
        <w:numPr>
          <w:ilvl w:val="0"/>
          <w:numId w:val="9"/>
        </w:numPr>
        <w:spacing w:after="200"/>
        <w:ind w:left="851" w:hanging="284"/>
        <w:jc w:val="both"/>
        <w:rPr>
          <w:sz w:val="22"/>
          <w:szCs w:val="22"/>
        </w:rPr>
      </w:pPr>
      <w:r w:rsidRPr="00DD79C1">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11B4D039" w14:textId="77777777" w:rsidR="00C14840" w:rsidRPr="00DD79C1" w:rsidRDefault="00C14840" w:rsidP="001C597E">
      <w:pPr>
        <w:pStyle w:val="Normal1"/>
        <w:numPr>
          <w:ilvl w:val="0"/>
          <w:numId w:val="9"/>
        </w:numPr>
        <w:spacing w:after="200"/>
        <w:ind w:left="851" w:hanging="284"/>
        <w:jc w:val="both"/>
        <w:rPr>
          <w:sz w:val="22"/>
          <w:szCs w:val="22"/>
        </w:rPr>
      </w:pPr>
      <w:r w:rsidRPr="00DD79C1">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0A4CD95" w14:textId="77777777" w:rsidR="00C14840" w:rsidRPr="00DD79C1" w:rsidRDefault="00C14840" w:rsidP="001C597E">
      <w:pPr>
        <w:pStyle w:val="Normal1"/>
        <w:numPr>
          <w:ilvl w:val="0"/>
          <w:numId w:val="9"/>
        </w:numPr>
        <w:spacing w:after="200"/>
        <w:ind w:left="851" w:hanging="284"/>
        <w:jc w:val="both"/>
        <w:rPr>
          <w:sz w:val="22"/>
          <w:szCs w:val="22"/>
        </w:rPr>
      </w:pPr>
      <w:r w:rsidRPr="00DD79C1">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2D6FB3C8"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Where the organisation has been in breach of section 15 of the Immigration, Asylum, and Nationality Act 2006;</w:t>
      </w:r>
    </w:p>
    <w:p w14:paraId="3150D3A7"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Where the organisation has a conviction under section 21 of the Immigration, Asylum, and Nationality Act 2006;</w:t>
      </w:r>
    </w:p>
    <w:p w14:paraId="04D478E6" w14:textId="77777777" w:rsidR="00C14840" w:rsidRPr="00DD79C1" w:rsidRDefault="00C14840" w:rsidP="001C597E">
      <w:pPr>
        <w:pStyle w:val="Normal1"/>
        <w:numPr>
          <w:ilvl w:val="0"/>
          <w:numId w:val="9"/>
        </w:numPr>
        <w:spacing w:after="200"/>
        <w:ind w:left="851" w:hanging="284"/>
        <w:jc w:val="both"/>
        <w:rPr>
          <w:sz w:val="22"/>
          <w:szCs w:val="22"/>
        </w:rPr>
      </w:pPr>
      <w:r w:rsidRPr="00DD79C1">
        <w:rPr>
          <w:rFonts w:ascii="Arial" w:eastAsia="Arial" w:hAnsi="Arial" w:cs="Arial"/>
          <w:sz w:val="22"/>
          <w:szCs w:val="22"/>
        </w:rPr>
        <w:t>Where the organisation has been in breach of the National Minimum Wage Act 1998.</w:t>
      </w:r>
    </w:p>
    <w:p w14:paraId="2D194344"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Bankruptcy, insolvency</w:t>
      </w:r>
    </w:p>
    <w:p w14:paraId="691830E0"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017E999"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Grave professional misconduct</w:t>
      </w:r>
    </w:p>
    <w:p w14:paraId="3B3FB111"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 xml:space="preserve">Guilty of grave professional misconduct </w:t>
      </w:r>
    </w:p>
    <w:p w14:paraId="1578A29C"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 xml:space="preserve">Distortion of competition </w:t>
      </w:r>
    </w:p>
    <w:p w14:paraId="1B8278F6"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Entered into agreements with other economic operators aimed at distorting competition</w:t>
      </w:r>
    </w:p>
    <w:p w14:paraId="77673E45"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Conflict of interest</w:t>
      </w:r>
    </w:p>
    <w:p w14:paraId="22CD6333"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Aware of any conflict of interest within the meaning of regulation 24 due to the participation in the procurement procedure</w:t>
      </w:r>
    </w:p>
    <w:p w14:paraId="3C6361D0" w14:textId="77777777" w:rsidR="00C14840" w:rsidRPr="00DD79C1" w:rsidRDefault="00C14840" w:rsidP="001C597E">
      <w:pPr>
        <w:pStyle w:val="Normal1"/>
        <w:keepNext/>
        <w:spacing w:after="200"/>
        <w:jc w:val="both"/>
        <w:rPr>
          <w:sz w:val="22"/>
          <w:szCs w:val="22"/>
        </w:rPr>
      </w:pPr>
      <w:r w:rsidRPr="00DD79C1">
        <w:rPr>
          <w:rFonts w:ascii="Arial" w:eastAsia="Arial" w:hAnsi="Arial" w:cs="Arial"/>
          <w:b/>
          <w:sz w:val="22"/>
          <w:szCs w:val="22"/>
        </w:rPr>
        <w:lastRenderedPageBreak/>
        <w:t>Been involved in the preparation of the procurement procedure.</w:t>
      </w:r>
    </w:p>
    <w:p w14:paraId="4BAC2A93" w14:textId="77777777" w:rsidR="00C14840" w:rsidRPr="00DD79C1" w:rsidRDefault="00C14840" w:rsidP="001C597E">
      <w:pPr>
        <w:pStyle w:val="Normal1"/>
        <w:keepNext/>
        <w:spacing w:after="200"/>
        <w:jc w:val="both"/>
        <w:rPr>
          <w:sz w:val="22"/>
          <w:szCs w:val="22"/>
        </w:rPr>
      </w:pPr>
      <w:r w:rsidRPr="00DD79C1">
        <w:rPr>
          <w:rFonts w:ascii="Arial" w:eastAsia="Arial" w:hAnsi="Arial" w:cs="Arial"/>
          <w:b/>
          <w:sz w:val="22"/>
          <w:szCs w:val="22"/>
        </w:rPr>
        <w:t>Prior performance issues</w:t>
      </w:r>
    </w:p>
    <w:p w14:paraId="7F7C3183"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A845F21"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 xml:space="preserve">Misrepresentation and undue influence </w:t>
      </w:r>
    </w:p>
    <w:p w14:paraId="4699B5DA"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32F3BB7" w14:textId="77777777" w:rsidR="00C14840" w:rsidRPr="00DD79C1" w:rsidRDefault="00C14840" w:rsidP="00D84763">
      <w:pPr>
        <w:pStyle w:val="Normal1"/>
        <w:spacing w:after="200"/>
        <w:jc w:val="both"/>
        <w:rPr>
          <w:sz w:val="22"/>
          <w:szCs w:val="22"/>
        </w:rPr>
      </w:pPr>
      <w:r w:rsidRPr="00DD79C1">
        <w:rPr>
          <w:rFonts w:ascii="Arial" w:eastAsia="Arial" w:hAnsi="Arial" w:cs="Arial"/>
          <w:sz w:val="22"/>
          <w:szCs w:val="22"/>
        </w:rPr>
        <w:t xml:space="preserve">Additional exclusion grounds </w:t>
      </w:r>
    </w:p>
    <w:p w14:paraId="05196F9B"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 xml:space="preserve">Breach of obligations relating to the payment of taxes or social security contributions. </w:t>
      </w:r>
    </w:p>
    <w:p w14:paraId="3BDB3C70"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ANNEX X Extract from Public Procurement Directive 2014/24/EU</w:t>
      </w:r>
    </w:p>
    <w:p w14:paraId="64AA7831" w14:textId="77777777" w:rsidR="00C14840" w:rsidRPr="00DD79C1" w:rsidRDefault="00C14840" w:rsidP="00D84763">
      <w:pPr>
        <w:pStyle w:val="Normal1"/>
        <w:spacing w:after="200"/>
        <w:jc w:val="both"/>
        <w:rPr>
          <w:sz w:val="22"/>
          <w:szCs w:val="22"/>
        </w:rPr>
      </w:pPr>
      <w:r w:rsidRPr="00DD79C1">
        <w:rPr>
          <w:rFonts w:ascii="Arial" w:eastAsia="Arial" w:hAnsi="Arial" w:cs="Arial"/>
          <w:b/>
          <w:sz w:val="22"/>
          <w:szCs w:val="22"/>
        </w:rPr>
        <w:t>LIST OF INTERNATIONAL SOCIAL AND ENVIRONMENTAL CONVENTIONS REFERRED TO IN ARTICLE 18(2) —</w:t>
      </w:r>
    </w:p>
    <w:p w14:paraId="7AD1D207"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87 on Freedom of Association and the Protection of the Right to Organise;</w:t>
      </w:r>
    </w:p>
    <w:p w14:paraId="5E735BC4"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98 on the Right to Organise and Collective Bargaining;</w:t>
      </w:r>
    </w:p>
    <w:p w14:paraId="0A94468C"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29 on Forced Labour;</w:t>
      </w:r>
    </w:p>
    <w:p w14:paraId="75632240"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105 on the Abolition of Forced Labour;</w:t>
      </w:r>
    </w:p>
    <w:p w14:paraId="7725F6B2"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138 on Minimum Age;</w:t>
      </w:r>
    </w:p>
    <w:p w14:paraId="0675F7D7"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111 on Discrimination (Employment and Occupation);</w:t>
      </w:r>
    </w:p>
    <w:p w14:paraId="76B1993E"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100 on Equal Remuneration;</w:t>
      </w:r>
    </w:p>
    <w:p w14:paraId="1650CAD3"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ILO Convention 182 on Worst Forms of Child Labour;</w:t>
      </w:r>
    </w:p>
    <w:p w14:paraId="3481B853"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Vienna Convention for the protection of the Ozone Layer and its Montreal Protocol on substances that deplete the Ozone Layer;</w:t>
      </w:r>
    </w:p>
    <w:p w14:paraId="6F89206A"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sz w:val="22"/>
          <w:szCs w:val="22"/>
        </w:rPr>
        <w:t>Basel Convention on the Control of Transboundary Movements of Hazardous Wastes and their Disposal (Basel Convention);</w:t>
      </w:r>
    </w:p>
    <w:p w14:paraId="7AAD81A8" w14:textId="5126A4E1" w:rsidR="00C14840" w:rsidRPr="00DD79C1" w:rsidRDefault="00C14840" w:rsidP="001C597E">
      <w:pPr>
        <w:pStyle w:val="Normal1"/>
        <w:numPr>
          <w:ilvl w:val="0"/>
          <w:numId w:val="9"/>
        </w:numPr>
        <w:spacing w:after="200"/>
        <w:ind w:left="851" w:hanging="284"/>
        <w:jc w:val="both"/>
        <w:rPr>
          <w:sz w:val="22"/>
          <w:szCs w:val="22"/>
        </w:rPr>
      </w:pPr>
      <w:r w:rsidRPr="00DD79C1">
        <w:rPr>
          <w:rFonts w:ascii="Arial" w:eastAsia="Arial" w:hAnsi="Arial" w:cs="Arial"/>
          <w:sz w:val="22"/>
          <w:szCs w:val="22"/>
        </w:rPr>
        <w:t>Stockholm Convention on Persistent Organic Pollutants (Stockholm POPs Convention)</w:t>
      </w:r>
      <w:r w:rsidR="00266B02">
        <w:rPr>
          <w:rFonts w:ascii="Arial" w:eastAsia="Arial" w:hAnsi="Arial" w:cs="Arial"/>
          <w:sz w:val="22"/>
          <w:szCs w:val="22"/>
        </w:rPr>
        <w:t>;</w:t>
      </w:r>
    </w:p>
    <w:p w14:paraId="6D5413AC" w14:textId="5E1D9453" w:rsidR="00C14840" w:rsidRPr="00DD79C1" w:rsidRDefault="00C14840" w:rsidP="001C597E">
      <w:pPr>
        <w:pStyle w:val="Normal1"/>
        <w:numPr>
          <w:ilvl w:val="0"/>
          <w:numId w:val="9"/>
        </w:numPr>
        <w:spacing w:after="200"/>
        <w:ind w:left="851" w:hanging="284"/>
        <w:jc w:val="both"/>
        <w:rPr>
          <w:sz w:val="22"/>
          <w:szCs w:val="22"/>
        </w:rPr>
      </w:pPr>
      <w:r w:rsidRPr="00DD79C1">
        <w:rPr>
          <w:rFonts w:ascii="Arial" w:eastAsia="Arial" w:hAnsi="Arial" w:cs="Arial"/>
          <w:sz w:val="22"/>
          <w:szCs w:val="22"/>
        </w:rPr>
        <w:t xml:space="preserve">Convention on the Prior Informed Consent Procedure for Certain Hazardous Chemicals and Pesticides in International Trade (UNEP/FAO) (The PIC Convention) Rotterdam, 10 September 1998, </w:t>
      </w:r>
      <w:r w:rsidR="00266B02">
        <w:rPr>
          <w:rFonts w:ascii="Arial" w:eastAsia="Arial" w:hAnsi="Arial" w:cs="Arial"/>
          <w:sz w:val="22"/>
          <w:szCs w:val="22"/>
        </w:rPr>
        <w:t>and its 3 regional Protocols;</w:t>
      </w:r>
    </w:p>
    <w:p w14:paraId="6C4B8844" w14:textId="77777777" w:rsidR="00C14840" w:rsidRPr="00DD79C1" w:rsidRDefault="00C14840" w:rsidP="001C597E">
      <w:pPr>
        <w:pStyle w:val="Normal1"/>
        <w:keepNext/>
        <w:spacing w:after="200"/>
        <w:jc w:val="both"/>
        <w:rPr>
          <w:sz w:val="22"/>
          <w:szCs w:val="22"/>
        </w:rPr>
      </w:pPr>
      <w:r w:rsidRPr="00DD79C1">
        <w:rPr>
          <w:rFonts w:ascii="Arial" w:eastAsia="Arial" w:hAnsi="Arial" w:cs="Arial"/>
          <w:b/>
          <w:sz w:val="22"/>
          <w:szCs w:val="22"/>
        </w:rPr>
        <w:lastRenderedPageBreak/>
        <w:t>Consequences of misrepresentation</w:t>
      </w:r>
    </w:p>
    <w:p w14:paraId="28B79469" w14:textId="77777777" w:rsidR="00C14840" w:rsidRPr="00DD79C1" w:rsidRDefault="00C14840" w:rsidP="00D84763">
      <w:pPr>
        <w:pStyle w:val="Normal1"/>
        <w:spacing w:after="200"/>
        <w:jc w:val="both"/>
        <w:rPr>
          <w:sz w:val="22"/>
          <w:szCs w:val="22"/>
        </w:rPr>
      </w:pPr>
      <w:r w:rsidRPr="00DD79C1">
        <w:rPr>
          <w:rFonts w:ascii="Arial" w:eastAsia="Arial" w:hAnsi="Arial" w:cs="Arial"/>
          <w:color w:val="222222"/>
          <w:sz w:val="22"/>
          <w:szCs w:val="22"/>
        </w:rPr>
        <w:t>A serious misrepresentation which induces a contracting authority to enter into a contract may have the following consequences for the signatory that made the misrepresentation:-</w:t>
      </w:r>
    </w:p>
    <w:p w14:paraId="25C555CA" w14:textId="24CA708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DD79C1">
        <w:rPr>
          <w:rFonts w:ascii="Arial" w:eastAsia="Arial" w:hAnsi="Arial" w:cs="Arial"/>
          <w:color w:val="222222"/>
          <w:sz w:val="22"/>
          <w:szCs w:val="22"/>
        </w:rPr>
        <w:t xml:space="preserve">The </w:t>
      </w:r>
      <w:r w:rsidRPr="00DD79C1">
        <w:rPr>
          <w:rFonts w:ascii="Arial" w:eastAsia="Arial" w:hAnsi="Arial" w:cs="Arial"/>
          <w:sz w:val="22"/>
          <w:szCs w:val="22"/>
        </w:rPr>
        <w:t>potential supplier</w:t>
      </w:r>
      <w:r w:rsidRPr="00DD79C1">
        <w:rPr>
          <w:rFonts w:ascii="Arial" w:eastAsia="Arial" w:hAnsi="Arial" w:cs="Arial"/>
          <w:color w:val="222222"/>
          <w:sz w:val="22"/>
          <w:szCs w:val="22"/>
        </w:rPr>
        <w:t xml:space="preserve"> may be excluded from bidding for contracts for </w:t>
      </w:r>
      <w:r w:rsidR="00266B02">
        <w:rPr>
          <w:rFonts w:ascii="Arial" w:eastAsia="Arial" w:hAnsi="Arial" w:cs="Arial"/>
          <w:sz w:val="22"/>
          <w:szCs w:val="22"/>
        </w:rPr>
        <w:t>three years, under R</w:t>
      </w:r>
      <w:r w:rsidRPr="001C597E">
        <w:rPr>
          <w:rFonts w:ascii="Arial" w:eastAsia="Arial" w:hAnsi="Arial" w:cs="Arial"/>
          <w:sz w:val="22"/>
          <w:szCs w:val="22"/>
        </w:rPr>
        <w:t>egulat</w:t>
      </w:r>
      <w:r w:rsidR="00266B02">
        <w:rPr>
          <w:rFonts w:ascii="Arial" w:eastAsia="Arial" w:hAnsi="Arial" w:cs="Arial"/>
          <w:sz w:val="22"/>
          <w:szCs w:val="22"/>
        </w:rPr>
        <w:t>ion 57(8)(h)(i) of the PCR 2015.</w:t>
      </w:r>
    </w:p>
    <w:p w14:paraId="1E78F177"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1C597E">
        <w:rPr>
          <w:rFonts w:ascii="Arial" w:eastAsia="Arial" w:hAnsi="Arial" w:cs="Arial"/>
          <w:sz w:val="22"/>
          <w:szCs w:val="22"/>
        </w:rPr>
        <w:t xml:space="preserve">The contracting authority may sue the </w:t>
      </w:r>
      <w:r w:rsidRPr="00DD79C1">
        <w:rPr>
          <w:rFonts w:ascii="Arial" w:eastAsia="Arial" w:hAnsi="Arial" w:cs="Arial"/>
          <w:sz w:val="22"/>
          <w:szCs w:val="22"/>
        </w:rPr>
        <w:t>supplier</w:t>
      </w:r>
      <w:r w:rsidRPr="001C597E">
        <w:rPr>
          <w:rFonts w:ascii="Arial" w:eastAsia="Arial" w:hAnsi="Arial" w:cs="Arial"/>
          <w:sz w:val="22"/>
          <w:szCs w:val="22"/>
        </w:rPr>
        <w:t xml:space="preserve"> for damages and may rescind the contract under the Misrepresentation Act 1967.</w:t>
      </w:r>
    </w:p>
    <w:p w14:paraId="20D415DC" w14:textId="77777777" w:rsidR="00C14840" w:rsidRPr="001C597E" w:rsidRDefault="00C14840" w:rsidP="001C597E">
      <w:pPr>
        <w:pStyle w:val="Normal1"/>
        <w:numPr>
          <w:ilvl w:val="0"/>
          <w:numId w:val="9"/>
        </w:numPr>
        <w:spacing w:after="200"/>
        <w:ind w:left="851" w:hanging="284"/>
        <w:jc w:val="both"/>
        <w:rPr>
          <w:rFonts w:ascii="Arial" w:eastAsia="Arial" w:hAnsi="Arial" w:cs="Arial"/>
          <w:sz w:val="22"/>
          <w:szCs w:val="22"/>
        </w:rPr>
      </w:pPr>
      <w:r w:rsidRPr="001C597E">
        <w:rPr>
          <w:rFonts w:ascii="Arial" w:eastAsia="Arial" w:hAnsi="Arial" w:cs="Arial"/>
          <w:sz w:val="22"/>
          <w:szCs w:val="22"/>
        </w:rPr>
        <w:t xml:space="preserve">If fraud, or fraudulent intent, can be proved, the </w:t>
      </w:r>
      <w:r w:rsidRPr="00DD79C1">
        <w:rPr>
          <w:rFonts w:ascii="Arial" w:eastAsia="Arial" w:hAnsi="Arial" w:cs="Arial"/>
          <w:sz w:val="22"/>
          <w:szCs w:val="22"/>
        </w:rPr>
        <w:t>potential supplier</w:t>
      </w:r>
      <w:r w:rsidRPr="001C597E">
        <w:rPr>
          <w:rFonts w:ascii="Arial" w:eastAsia="Arial" w:hAnsi="Arial" w:cs="Arial"/>
          <w:sz w:val="22"/>
          <w:szCs w:val="22"/>
        </w:rPr>
        <w:t xml:space="preserve"> or the responsible officers of the </w:t>
      </w:r>
      <w:r w:rsidRPr="00DD79C1">
        <w:rPr>
          <w:rFonts w:ascii="Arial" w:eastAsia="Arial" w:hAnsi="Arial" w:cs="Arial"/>
          <w:sz w:val="22"/>
          <w:szCs w:val="22"/>
        </w:rPr>
        <w:t>potential supplier</w:t>
      </w:r>
      <w:r w:rsidRPr="001C597E">
        <w:rPr>
          <w:rFonts w:ascii="Arial" w:eastAsia="Arial" w:hAnsi="Arial" w:cs="Arial"/>
          <w:sz w:val="22"/>
          <w:szCs w:val="22"/>
        </w:rPr>
        <w:t xml:space="preserve"> may be prosecuted and convicted of the offence of fraud by false representation under s.2 of the Fraud Act 2006, which can carry a sentence of up to 10 years or a fine (or both). </w:t>
      </w:r>
    </w:p>
    <w:p w14:paraId="0357522C" w14:textId="180D2337" w:rsidR="00C14840" w:rsidRPr="00DD79C1" w:rsidRDefault="00C14840" w:rsidP="001C597E">
      <w:pPr>
        <w:pStyle w:val="Normal1"/>
        <w:numPr>
          <w:ilvl w:val="0"/>
          <w:numId w:val="9"/>
        </w:numPr>
        <w:spacing w:after="200"/>
        <w:ind w:left="851" w:hanging="284"/>
        <w:jc w:val="both"/>
        <w:rPr>
          <w:sz w:val="22"/>
          <w:szCs w:val="22"/>
        </w:rPr>
      </w:pPr>
      <w:r w:rsidRPr="001C597E">
        <w:rPr>
          <w:rFonts w:ascii="Arial" w:eastAsia="Arial" w:hAnsi="Arial" w:cs="Arial"/>
          <w:sz w:val="22"/>
          <w:szCs w:val="22"/>
        </w:rPr>
        <w:t>If there is a conviction, then the company must be excluded from procurement</w:t>
      </w:r>
      <w:r w:rsidR="00266B02">
        <w:rPr>
          <w:rFonts w:ascii="Arial" w:eastAsia="Arial" w:hAnsi="Arial" w:cs="Arial"/>
          <w:color w:val="222222"/>
          <w:sz w:val="22"/>
          <w:szCs w:val="22"/>
        </w:rPr>
        <w:t xml:space="preserve"> for five years under Regulation</w:t>
      </w:r>
      <w:r w:rsidRPr="00DD79C1">
        <w:rPr>
          <w:rFonts w:ascii="Arial" w:eastAsia="Arial" w:hAnsi="Arial" w:cs="Arial"/>
          <w:color w:val="222222"/>
          <w:sz w:val="22"/>
          <w:szCs w:val="22"/>
        </w:rPr>
        <w:t xml:space="preserve"> 57(1) of the PCR (subject to self-cleaning)</w:t>
      </w:r>
      <w:r w:rsidR="00266B02">
        <w:rPr>
          <w:rFonts w:ascii="Arial" w:eastAsia="Arial" w:hAnsi="Arial" w:cs="Arial"/>
          <w:color w:val="222222"/>
          <w:sz w:val="22"/>
          <w:szCs w:val="22"/>
        </w:rPr>
        <w:t>.</w:t>
      </w:r>
    </w:p>
    <w:p w14:paraId="47F80CC5" w14:textId="4C6B935E" w:rsidR="00B91733" w:rsidRDefault="00B91733">
      <w:pPr>
        <w:spacing w:after="200" w:line="276" w:lineRule="auto"/>
        <w:rPr>
          <w:rFonts w:ascii="Arial" w:eastAsia="Arial" w:hAnsi="Arial" w:cs="Arial"/>
          <w:color w:val="222222"/>
          <w:sz w:val="22"/>
          <w:szCs w:val="22"/>
        </w:rPr>
      </w:pPr>
      <w:r>
        <w:rPr>
          <w:rFonts w:ascii="Arial" w:eastAsia="Arial" w:hAnsi="Arial" w:cs="Arial"/>
          <w:color w:val="222222"/>
          <w:sz w:val="22"/>
          <w:szCs w:val="22"/>
        </w:rPr>
        <w:br w:type="page"/>
      </w:r>
    </w:p>
    <w:p w14:paraId="0454DDCA" w14:textId="77777777" w:rsidR="00DE30DC" w:rsidRPr="003E28CB" w:rsidRDefault="00DE30DC" w:rsidP="00D84763">
      <w:pPr>
        <w:pStyle w:val="Heading1"/>
        <w:spacing w:after="200"/>
        <w:rPr>
          <w:sz w:val="28"/>
          <w:lang w:eastAsia="en-GB"/>
        </w:rPr>
      </w:pPr>
      <w:bookmarkStart w:id="62" w:name="_Toc478053296"/>
      <w:bookmarkStart w:id="63" w:name="_Toc479092145"/>
      <w:r w:rsidRPr="003E28CB">
        <w:rPr>
          <w:sz w:val="28"/>
          <w:lang w:eastAsia="en-GB"/>
        </w:rPr>
        <w:lastRenderedPageBreak/>
        <w:t>Annex B: Contractors Services</w:t>
      </w:r>
      <w:bookmarkEnd w:id="62"/>
      <w:bookmarkEnd w:id="63"/>
    </w:p>
    <w:p w14:paraId="499E3B07" w14:textId="77777777" w:rsidR="00C14840" w:rsidRPr="00DD79C1" w:rsidRDefault="00C14840" w:rsidP="00D84763">
      <w:pPr>
        <w:autoSpaceDE w:val="0"/>
        <w:autoSpaceDN w:val="0"/>
        <w:adjustRightInd w:val="0"/>
        <w:spacing w:after="200"/>
        <w:ind w:right="-779"/>
        <w:rPr>
          <w:rFonts w:ascii="Arial" w:eastAsia="Times New Roman" w:hAnsi="Arial" w:cs="Arial"/>
          <w:b/>
          <w:sz w:val="22"/>
          <w:szCs w:val="22"/>
          <w:lang w:eastAsia="en-GB"/>
        </w:rPr>
      </w:pPr>
      <w:r w:rsidRPr="00DD79C1">
        <w:rPr>
          <w:rFonts w:ascii="Arial" w:eastAsia="Times New Roman" w:hAnsi="Arial" w:cs="Arial"/>
          <w:b/>
          <w:sz w:val="22"/>
          <w:szCs w:val="22"/>
          <w:lang w:eastAsia="en-GB"/>
        </w:rPr>
        <w:t xml:space="preserve">B2 CONTRACTOR’S SERVICES </w:t>
      </w:r>
    </w:p>
    <w:p w14:paraId="564B53E2" w14:textId="5AA1EEBC" w:rsidR="00C14840" w:rsidRPr="00DD79C1" w:rsidRDefault="00C14840" w:rsidP="00D84763">
      <w:pPr>
        <w:spacing w:after="200"/>
        <w:ind w:right="395"/>
        <w:jc w:val="both"/>
        <w:rPr>
          <w:rFonts w:ascii="Arial" w:hAnsi="Arial" w:cs="Arial"/>
          <w:color w:val="333333"/>
          <w:sz w:val="22"/>
          <w:szCs w:val="22"/>
        </w:rPr>
      </w:pPr>
      <w:r w:rsidRPr="00DD79C1">
        <w:rPr>
          <w:rFonts w:ascii="Arial" w:hAnsi="Arial" w:cs="Arial"/>
          <w:color w:val="333333"/>
          <w:sz w:val="22"/>
          <w:szCs w:val="22"/>
        </w:rPr>
        <w:t>The Contractor shall perform the following services</w:t>
      </w:r>
      <w:r w:rsidR="00D82D03" w:rsidRPr="00DD79C1">
        <w:rPr>
          <w:rFonts w:ascii="Arial" w:hAnsi="Arial" w:cs="Arial"/>
          <w:color w:val="333333"/>
          <w:sz w:val="22"/>
          <w:szCs w:val="22"/>
        </w:rPr>
        <w:t xml:space="preserve"> (subject to finalisation of tender documents)</w:t>
      </w:r>
      <w:r w:rsidRPr="00DD79C1">
        <w:rPr>
          <w:rFonts w:ascii="Arial" w:hAnsi="Arial" w:cs="Arial"/>
          <w:color w:val="333333"/>
          <w:sz w:val="22"/>
          <w:szCs w:val="22"/>
        </w:rPr>
        <w:t xml:space="preserve"> as and when necessary or as and when the Employer may require.</w:t>
      </w:r>
    </w:p>
    <w:tbl>
      <w:tblPr>
        <w:tblStyle w:val="TableGrid5"/>
        <w:tblW w:w="9351" w:type="dxa"/>
        <w:tblLook w:val="04A0" w:firstRow="1" w:lastRow="0" w:firstColumn="1" w:lastColumn="0" w:noHBand="0" w:noVBand="1"/>
      </w:tblPr>
      <w:tblGrid>
        <w:gridCol w:w="3091"/>
        <w:gridCol w:w="6260"/>
      </w:tblGrid>
      <w:tr w:rsidR="00C14840" w:rsidRPr="00DD79C1" w14:paraId="35A1AB02" w14:textId="77777777" w:rsidTr="00C14840">
        <w:tc>
          <w:tcPr>
            <w:tcW w:w="9351" w:type="dxa"/>
            <w:gridSpan w:val="2"/>
          </w:tcPr>
          <w:p w14:paraId="22DDE4DD" w14:textId="77777777" w:rsidR="00C14840" w:rsidRPr="00DD79C1" w:rsidRDefault="00C14840" w:rsidP="00D84763">
            <w:pPr>
              <w:autoSpaceDE w:val="0"/>
              <w:autoSpaceDN w:val="0"/>
              <w:adjustRightInd w:val="0"/>
              <w:spacing w:after="200"/>
              <w:jc w:val="center"/>
              <w:rPr>
                <w:rFonts w:ascii="Arial" w:eastAsia="Times New Roman" w:hAnsi="Arial" w:cs="Arial"/>
                <w:b/>
                <w:sz w:val="22"/>
                <w:szCs w:val="22"/>
              </w:rPr>
            </w:pPr>
            <w:r w:rsidRPr="00DD79C1">
              <w:rPr>
                <w:rFonts w:ascii="Arial" w:eastAsia="Times New Roman" w:hAnsi="Arial" w:cs="Arial"/>
                <w:b/>
                <w:sz w:val="22"/>
                <w:szCs w:val="22"/>
              </w:rPr>
              <w:t>Glossary of Terms</w:t>
            </w:r>
          </w:p>
        </w:tc>
      </w:tr>
      <w:tr w:rsidR="00C14840" w:rsidRPr="00DD79C1" w14:paraId="566CBE9A" w14:textId="77777777" w:rsidTr="00C14840">
        <w:tc>
          <w:tcPr>
            <w:tcW w:w="3091" w:type="dxa"/>
          </w:tcPr>
          <w:p w14:paraId="162A3276"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Principal Designer</w:t>
            </w:r>
          </w:p>
        </w:tc>
        <w:tc>
          <w:tcPr>
            <w:tcW w:w="6260" w:type="dxa"/>
          </w:tcPr>
          <w:p w14:paraId="6BDE9E53"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BDP as detailed in the Preliminaries in Section B4 of this ITT</w:t>
            </w:r>
          </w:p>
        </w:tc>
      </w:tr>
      <w:tr w:rsidR="00C14840" w:rsidRPr="00DD79C1" w14:paraId="45D306E2" w14:textId="77777777" w:rsidTr="00C14840">
        <w:tc>
          <w:tcPr>
            <w:tcW w:w="3091" w:type="dxa"/>
          </w:tcPr>
          <w:p w14:paraId="24D8FBE1"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Contractor</w:t>
            </w:r>
          </w:p>
        </w:tc>
        <w:tc>
          <w:tcPr>
            <w:tcW w:w="6260" w:type="dxa"/>
          </w:tcPr>
          <w:p w14:paraId="3343A9BA"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The company appointed to carry out the pre-construction and construction phases.</w:t>
            </w:r>
          </w:p>
        </w:tc>
      </w:tr>
      <w:tr w:rsidR="00C14840" w:rsidRPr="00DD79C1" w14:paraId="13FF7BFC" w14:textId="77777777" w:rsidTr="00C14840">
        <w:tc>
          <w:tcPr>
            <w:tcW w:w="3091" w:type="dxa"/>
          </w:tcPr>
          <w:p w14:paraId="4BBBDC6D"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Employer</w:t>
            </w:r>
          </w:p>
        </w:tc>
        <w:tc>
          <w:tcPr>
            <w:tcW w:w="6260" w:type="dxa"/>
          </w:tcPr>
          <w:p w14:paraId="010410A7"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Department for Education as detailed in the Preliminaries in Section B4 of this ITT</w:t>
            </w:r>
          </w:p>
        </w:tc>
      </w:tr>
      <w:tr w:rsidR="00C14840" w:rsidRPr="00DD79C1" w14:paraId="08F8DC1D" w14:textId="77777777" w:rsidTr="00C14840">
        <w:tc>
          <w:tcPr>
            <w:tcW w:w="3091" w:type="dxa"/>
          </w:tcPr>
          <w:p w14:paraId="4B44378F"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Employer’s Design Team</w:t>
            </w:r>
          </w:p>
        </w:tc>
        <w:tc>
          <w:tcPr>
            <w:tcW w:w="6260" w:type="dxa"/>
          </w:tcPr>
          <w:p w14:paraId="13143318"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Architect, Structural Engineer and Services Engineer as detailed in the Preliminaries in Section B4 of this ITT</w:t>
            </w:r>
          </w:p>
        </w:tc>
      </w:tr>
      <w:tr w:rsidR="00C14840" w:rsidRPr="00DD79C1" w14:paraId="5AB7B3B4" w14:textId="77777777" w:rsidTr="00C14840">
        <w:tc>
          <w:tcPr>
            <w:tcW w:w="3091" w:type="dxa"/>
          </w:tcPr>
          <w:p w14:paraId="4E210772"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Project Manager</w:t>
            </w:r>
          </w:p>
        </w:tc>
        <w:tc>
          <w:tcPr>
            <w:tcW w:w="6260" w:type="dxa"/>
          </w:tcPr>
          <w:p w14:paraId="6427821E" w14:textId="77777777" w:rsidR="00C14840" w:rsidRPr="00DD79C1" w:rsidRDefault="00C14840" w:rsidP="00D84763">
            <w:pPr>
              <w:autoSpaceDE w:val="0"/>
              <w:autoSpaceDN w:val="0"/>
              <w:adjustRightInd w:val="0"/>
              <w:spacing w:after="200"/>
              <w:rPr>
                <w:rFonts w:ascii="Arial" w:eastAsia="Times New Roman" w:hAnsi="Arial" w:cs="Arial"/>
                <w:sz w:val="22"/>
                <w:szCs w:val="22"/>
              </w:rPr>
            </w:pPr>
            <w:r w:rsidRPr="00DD79C1">
              <w:rPr>
                <w:rFonts w:ascii="Arial" w:eastAsia="Times New Roman" w:hAnsi="Arial" w:cs="Arial"/>
                <w:sz w:val="22"/>
                <w:szCs w:val="22"/>
              </w:rPr>
              <w:t>Mace Ltd as detailed in the Preliminaries in Section B4 of this ITT</w:t>
            </w:r>
          </w:p>
        </w:tc>
      </w:tr>
    </w:tbl>
    <w:p w14:paraId="5475F56D" w14:textId="77777777" w:rsidR="00C14840" w:rsidRPr="00DD79C1" w:rsidRDefault="00C14840" w:rsidP="00D84763">
      <w:pPr>
        <w:autoSpaceDE w:val="0"/>
        <w:autoSpaceDN w:val="0"/>
        <w:adjustRightInd w:val="0"/>
        <w:spacing w:after="200"/>
        <w:rPr>
          <w:rFonts w:ascii="Arial" w:eastAsia="Times New Roman" w:hAnsi="Arial" w:cs="Arial"/>
          <w:sz w:val="22"/>
          <w:szCs w:val="22"/>
          <w:lang w:eastAsia="en-GB"/>
        </w:rPr>
      </w:pPr>
    </w:p>
    <w:tbl>
      <w:tblPr>
        <w:tblStyle w:val="TableGrid5"/>
        <w:tblW w:w="9351" w:type="dxa"/>
        <w:tblLook w:val="04A0" w:firstRow="1" w:lastRow="0" w:firstColumn="1" w:lastColumn="0" w:noHBand="0" w:noVBand="1"/>
      </w:tblPr>
      <w:tblGrid>
        <w:gridCol w:w="653"/>
        <w:gridCol w:w="8698"/>
      </w:tblGrid>
      <w:tr w:rsidR="00C14840" w:rsidRPr="00DD79C1" w14:paraId="5ECF505B" w14:textId="77777777" w:rsidTr="00C14840">
        <w:tc>
          <w:tcPr>
            <w:tcW w:w="653" w:type="dxa"/>
          </w:tcPr>
          <w:p w14:paraId="4C554C29"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t>1.</w:t>
            </w:r>
          </w:p>
        </w:tc>
        <w:tc>
          <w:tcPr>
            <w:tcW w:w="8698" w:type="dxa"/>
          </w:tcPr>
          <w:p w14:paraId="7F579A81" w14:textId="77777777" w:rsidR="00C14840" w:rsidRPr="00DD79C1" w:rsidRDefault="00C14840" w:rsidP="00B91733">
            <w:pPr>
              <w:autoSpaceDE w:val="0"/>
              <w:autoSpaceDN w:val="0"/>
              <w:adjustRightInd w:val="0"/>
              <w:spacing w:after="200"/>
              <w:jc w:val="both"/>
              <w:rPr>
                <w:rFonts w:ascii="Arial" w:eastAsia="Times New Roman" w:hAnsi="Arial" w:cs="Arial"/>
                <w:b/>
                <w:sz w:val="22"/>
                <w:szCs w:val="22"/>
              </w:rPr>
            </w:pPr>
            <w:r w:rsidRPr="00DD79C1">
              <w:rPr>
                <w:rFonts w:ascii="Arial" w:eastAsia="Times New Roman" w:hAnsi="Arial" w:cs="Arial"/>
                <w:b/>
                <w:sz w:val="22"/>
                <w:szCs w:val="22"/>
              </w:rPr>
              <w:t>MANAGING THE WORKS</w:t>
            </w:r>
          </w:p>
        </w:tc>
      </w:tr>
      <w:tr w:rsidR="00C14840" w:rsidRPr="00DD79C1" w14:paraId="05FF29F8" w14:textId="77777777" w:rsidTr="00C14840">
        <w:tc>
          <w:tcPr>
            <w:tcW w:w="653" w:type="dxa"/>
          </w:tcPr>
          <w:p w14:paraId="524A98E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2D8108A"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The Contractor will present complete proposals, recommendations and other documentation to the Employer and Project Manager, the Employer’s Design Team and other consultants as necessary, for comment and/or approval and seek the appropriate advice and authorisation.</w:t>
            </w:r>
          </w:p>
        </w:tc>
      </w:tr>
      <w:tr w:rsidR="00C14840" w:rsidRPr="00DD79C1" w14:paraId="36171EF7" w14:textId="77777777" w:rsidTr="00C14840">
        <w:tc>
          <w:tcPr>
            <w:tcW w:w="653" w:type="dxa"/>
          </w:tcPr>
          <w:p w14:paraId="28F9CC89"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2287B84"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The Contractor prior to making submissions will review and validate the same and negotiate the best position on behalf of the Employer in regards to cost and time.</w:t>
            </w:r>
          </w:p>
        </w:tc>
      </w:tr>
      <w:tr w:rsidR="00C14840" w:rsidRPr="00DD79C1" w14:paraId="25D510BA" w14:textId="77777777" w:rsidTr="00C14840">
        <w:tc>
          <w:tcPr>
            <w:tcW w:w="653" w:type="dxa"/>
          </w:tcPr>
          <w:p w14:paraId="300BC36C"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E54C9F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At all times the Contractor is to proactively manage any construction risks and issues which arise and keep the Employer and Project Manager, Employer’s Design Team informed and take all necessary steps to provide mitigating solutions for consideration, including but not limited to organising, chairing meetings and liaising with all other necessary parties/stakeholders.</w:t>
            </w:r>
          </w:p>
        </w:tc>
      </w:tr>
      <w:tr w:rsidR="00C14840" w:rsidRPr="00DD79C1" w14:paraId="6A4EB56E" w14:textId="77777777" w:rsidTr="00C14840">
        <w:tc>
          <w:tcPr>
            <w:tcW w:w="653" w:type="dxa"/>
          </w:tcPr>
          <w:p w14:paraId="79EF7D0B"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39D0827" w14:textId="3F5FC725"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Provide all necessary management personnel with specialist knowledge and expertise as required by the nature of the Works, with full responsibility to manage the Works in close liaison with the Employer and Project Manager, Employer’s Design Team; identifying specific persons within the </w:t>
            </w:r>
            <w:r w:rsidR="0075416C">
              <w:rPr>
                <w:rFonts w:ascii="Arial" w:eastAsia="Times New Roman" w:hAnsi="Arial" w:cs="Arial"/>
                <w:sz w:val="22"/>
                <w:szCs w:val="22"/>
              </w:rPr>
              <w:t>Contractor</w:t>
            </w:r>
            <w:r w:rsidRPr="00DD79C1">
              <w:rPr>
                <w:rFonts w:ascii="Arial" w:eastAsia="Times New Roman" w:hAnsi="Arial" w:cs="Arial"/>
                <w:sz w:val="22"/>
                <w:szCs w:val="22"/>
              </w:rPr>
              <w:t>s management personnel with responsibility for coordination of the design, procurement, implementation, programming, costs and quality control of the Works.</w:t>
            </w:r>
          </w:p>
        </w:tc>
      </w:tr>
      <w:tr w:rsidR="00C14840" w:rsidRPr="00DD79C1" w14:paraId="7F0EE1BD" w14:textId="77777777" w:rsidTr="00C14840">
        <w:tc>
          <w:tcPr>
            <w:tcW w:w="653" w:type="dxa"/>
          </w:tcPr>
          <w:p w14:paraId="6893212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F6B364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Liaise with Public Authorities, Stakeholders, Police, Fire Officers, maintenance staff requiring access and other third parties, such as adjoining occupiers, as appropriate for the Works.</w:t>
            </w:r>
          </w:p>
        </w:tc>
      </w:tr>
      <w:tr w:rsidR="00C14840" w:rsidRPr="00DD79C1" w14:paraId="3405F7B7" w14:textId="77777777" w:rsidTr="00C14840">
        <w:tc>
          <w:tcPr>
            <w:tcW w:w="653" w:type="dxa"/>
          </w:tcPr>
          <w:p w14:paraId="78F711A8"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396D5FEE"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Oversee and take responsibility for the design portions, co-ordination and construction of the Works and co-ordinating all works being carried out by specialists ensuring they </w:t>
            </w:r>
            <w:r w:rsidRPr="00DD79C1">
              <w:rPr>
                <w:rFonts w:ascii="Arial" w:eastAsia="Times New Roman" w:hAnsi="Arial" w:cs="Arial"/>
                <w:sz w:val="22"/>
                <w:szCs w:val="22"/>
              </w:rPr>
              <w:lastRenderedPageBreak/>
              <w:t>have all necessary information to carry out and complete their works in accordance with the programme.</w:t>
            </w:r>
          </w:p>
        </w:tc>
      </w:tr>
      <w:tr w:rsidR="00C14840" w:rsidRPr="00DD79C1" w14:paraId="02755DEF" w14:textId="77777777" w:rsidTr="00C14840">
        <w:tc>
          <w:tcPr>
            <w:tcW w:w="653" w:type="dxa"/>
          </w:tcPr>
          <w:p w14:paraId="63FD018B"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C31181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the site is run in a clean, proper and efficient manner having due regard to the occupation of Premises adjacent to or near to the site, that the working area are kept clean during the progress of the work and that debris is removed from the site as it arises and at completion of the Works.</w:t>
            </w:r>
          </w:p>
        </w:tc>
      </w:tr>
      <w:tr w:rsidR="00C14840" w:rsidRPr="00DD79C1" w14:paraId="4C7D45B7" w14:textId="77777777" w:rsidTr="00C14840">
        <w:tc>
          <w:tcPr>
            <w:tcW w:w="653" w:type="dxa"/>
          </w:tcPr>
          <w:p w14:paraId="6BA142CF"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48CE6C1"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Maintain Health and Safety Plan to the satisfaction of the Principal Designer.</w:t>
            </w:r>
          </w:p>
        </w:tc>
      </w:tr>
      <w:tr w:rsidR="00C14840" w:rsidRPr="00DD79C1" w14:paraId="6DAEF8EA" w14:textId="77777777" w:rsidTr="00C14840">
        <w:tc>
          <w:tcPr>
            <w:tcW w:w="653" w:type="dxa"/>
          </w:tcPr>
          <w:p w14:paraId="7CE861E2"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A000439" w14:textId="13AE62ED"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for approval risk assessments and method statements and check and approve the risk assessments and method statements submitted by specialists and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w:t>
            </w:r>
          </w:p>
        </w:tc>
      </w:tr>
      <w:tr w:rsidR="00C14840" w:rsidRPr="00DD79C1" w14:paraId="1E3977C5" w14:textId="77777777" w:rsidTr="00C14840">
        <w:tc>
          <w:tcPr>
            <w:tcW w:w="653" w:type="dxa"/>
          </w:tcPr>
          <w:p w14:paraId="6C900CBC"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D457F81" w14:textId="748E80A4"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Maintain the documentation on the performance of specialists and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in the form acceptable to the Employer.</w:t>
            </w:r>
          </w:p>
        </w:tc>
      </w:tr>
      <w:tr w:rsidR="00C14840" w:rsidRPr="00DD79C1" w14:paraId="76320502" w14:textId="77777777" w:rsidTr="00C14840">
        <w:tc>
          <w:tcPr>
            <w:tcW w:w="653" w:type="dxa"/>
          </w:tcPr>
          <w:p w14:paraId="1DB47671"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F309788" w14:textId="41035410"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Report on the progress of any construction and off-site works of specialist and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and with the frequency acceptable to the Employer.</w:t>
            </w:r>
          </w:p>
        </w:tc>
      </w:tr>
      <w:tr w:rsidR="00C14840" w:rsidRPr="00DD79C1" w14:paraId="19E5D446" w14:textId="77777777" w:rsidTr="00C14840">
        <w:tc>
          <w:tcPr>
            <w:tcW w:w="653" w:type="dxa"/>
          </w:tcPr>
          <w:p w14:paraId="77F71E4D"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5E52647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Maintain records of all labour, plant and materials necessary for administration of the Works.</w:t>
            </w:r>
          </w:p>
        </w:tc>
      </w:tr>
      <w:tr w:rsidR="00C14840" w:rsidRPr="00DD79C1" w14:paraId="1A2D1114" w14:textId="77777777" w:rsidTr="00C14840">
        <w:tc>
          <w:tcPr>
            <w:tcW w:w="653" w:type="dxa"/>
          </w:tcPr>
          <w:p w14:paraId="210D322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2491EBE"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Maintain records of quality tests, commissioning and performance tests or opening up for inspection by the Employer.</w:t>
            </w:r>
          </w:p>
        </w:tc>
      </w:tr>
      <w:tr w:rsidR="00C14840" w:rsidRPr="00DD79C1" w14:paraId="1058A440" w14:textId="77777777" w:rsidTr="00C14840">
        <w:tc>
          <w:tcPr>
            <w:tcW w:w="653" w:type="dxa"/>
          </w:tcPr>
          <w:p w14:paraId="4DF4ECA1"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826B77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Maintain records of weather and site conditions necessary for administration of the Contract and Works.</w:t>
            </w:r>
          </w:p>
        </w:tc>
      </w:tr>
      <w:tr w:rsidR="00C14840" w:rsidRPr="00DD79C1" w14:paraId="533793CF" w14:textId="77777777" w:rsidTr="00C14840">
        <w:tc>
          <w:tcPr>
            <w:tcW w:w="653" w:type="dxa"/>
          </w:tcPr>
          <w:p w14:paraId="33A1ED30"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6151E48" w14:textId="5F6E520E"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Secure provision of as built and record drawings, operating instructions and maintenance manuals from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as required by sub-contracts; deliver same to the Employer’s Design Team for comment and re-submitting after any amendments required.</w:t>
            </w:r>
          </w:p>
        </w:tc>
      </w:tr>
      <w:tr w:rsidR="00C14840" w:rsidRPr="00DD79C1" w14:paraId="3B4C3025" w14:textId="77777777" w:rsidTr="00C14840">
        <w:tc>
          <w:tcPr>
            <w:tcW w:w="653" w:type="dxa"/>
          </w:tcPr>
          <w:p w14:paraId="162E5C5F"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B9A58C5"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Arrange, attend, issue and keep records of site meetings as required by Employer’s Design Team and as necessary for the administration of the Works.</w:t>
            </w:r>
          </w:p>
        </w:tc>
      </w:tr>
      <w:tr w:rsidR="00C14840" w:rsidRPr="00DD79C1" w14:paraId="4D780675" w14:textId="77777777" w:rsidTr="00C14840">
        <w:tc>
          <w:tcPr>
            <w:tcW w:w="653" w:type="dxa"/>
          </w:tcPr>
          <w:p w14:paraId="74DFC638"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7C436D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Record and maintain the site accidents register.</w:t>
            </w:r>
          </w:p>
        </w:tc>
      </w:tr>
      <w:tr w:rsidR="00C14840" w:rsidRPr="00DD79C1" w14:paraId="5B2710AB" w14:textId="77777777" w:rsidTr="00C14840">
        <w:tc>
          <w:tcPr>
            <w:tcW w:w="653" w:type="dxa"/>
          </w:tcPr>
          <w:p w14:paraId="109C8D20"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0DEB733" w14:textId="3719F19B"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Receive documentation from the Employer’s Design Team and convey as appropriate to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and suppliers and vice versa. Ensure that all relevant documentation including drawings, correspondence, etc is distributed to all the appropriate parties engaged upon the Works, and implement/maintain efficient electronic document control system and administration procedures to achieve this objective.</w:t>
            </w:r>
          </w:p>
        </w:tc>
      </w:tr>
      <w:tr w:rsidR="00C14840" w:rsidRPr="00DD79C1" w14:paraId="02F0F980" w14:textId="77777777" w:rsidTr="00C14840">
        <w:tc>
          <w:tcPr>
            <w:tcW w:w="653" w:type="dxa"/>
          </w:tcPr>
          <w:p w14:paraId="04B7549B"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83561AE" w14:textId="1138F834"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Attend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meetings as required and arrange and chair further meetings as necessary to fulfil all obligations.</w:t>
            </w:r>
          </w:p>
        </w:tc>
      </w:tr>
      <w:tr w:rsidR="00C14840" w:rsidRPr="00DD79C1" w14:paraId="39494977" w14:textId="77777777" w:rsidTr="00C14840">
        <w:tc>
          <w:tcPr>
            <w:tcW w:w="653" w:type="dxa"/>
          </w:tcPr>
          <w:p w14:paraId="71A05A32"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FB120EF"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Regularly report to the Employer and Project Manager including, but not limited to, sections on cost, time and quality.</w:t>
            </w:r>
          </w:p>
        </w:tc>
      </w:tr>
      <w:tr w:rsidR="00C14840" w:rsidRPr="00DD79C1" w14:paraId="04497DAE" w14:textId="77777777" w:rsidTr="00C14840">
        <w:tc>
          <w:tcPr>
            <w:tcW w:w="653" w:type="dxa"/>
          </w:tcPr>
          <w:p w14:paraId="4B942F80"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EEF101A"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Monitor off-site preparation and work.</w:t>
            </w:r>
          </w:p>
        </w:tc>
      </w:tr>
      <w:tr w:rsidR="00C14840" w:rsidRPr="00DD79C1" w14:paraId="61AB7060" w14:textId="77777777" w:rsidTr="00C14840">
        <w:tc>
          <w:tcPr>
            <w:tcW w:w="653" w:type="dxa"/>
          </w:tcPr>
          <w:p w14:paraId="12673396"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C32BDE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Take responsibility for the design and specification of and the adequacy, stability and safety of all Temporary Works required.</w:t>
            </w:r>
          </w:p>
        </w:tc>
      </w:tr>
      <w:tr w:rsidR="00C14840" w:rsidRPr="00DD79C1" w14:paraId="7C4DF213" w14:textId="77777777" w:rsidTr="00C14840">
        <w:tc>
          <w:tcPr>
            <w:tcW w:w="653" w:type="dxa"/>
          </w:tcPr>
          <w:p w14:paraId="0902F496"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516DCC93" w14:textId="08EA3D94"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Report regularly on the progress and technical aspects of all contracts placed with specialists,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and suppliers.</w:t>
            </w:r>
          </w:p>
        </w:tc>
      </w:tr>
      <w:tr w:rsidR="00C14840" w:rsidRPr="00DD79C1" w14:paraId="683DCF78" w14:textId="77777777" w:rsidTr="00C14840">
        <w:tc>
          <w:tcPr>
            <w:tcW w:w="653" w:type="dxa"/>
          </w:tcPr>
          <w:p w14:paraId="554CB877"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B4D86E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Instigate effective cost control and payment disciplines. Identify areas of potential increases or savings in the Contract Sum and recommend action to the Employer’s Design Team. Take economic mitigating action to reduce risks on the risk register, and agree appropriate action with the Employer’s Design Team.</w:t>
            </w:r>
          </w:p>
        </w:tc>
      </w:tr>
      <w:tr w:rsidR="00C14840" w:rsidRPr="00DD79C1" w14:paraId="09F623A9" w14:textId="77777777" w:rsidTr="00C14840">
        <w:tc>
          <w:tcPr>
            <w:tcW w:w="653" w:type="dxa"/>
          </w:tcPr>
          <w:p w14:paraId="264D103A"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5744E8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Liaise with the Principal Designer and comply with the obligations and carryout the duties of Principal Contractor in accordance with the CDM Regulations.</w:t>
            </w:r>
          </w:p>
        </w:tc>
      </w:tr>
      <w:tr w:rsidR="00C14840" w:rsidRPr="00DD79C1" w14:paraId="2721DFEE" w14:textId="77777777" w:rsidTr="00C14840">
        <w:tc>
          <w:tcPr>
            <w:tcW w:w="653" w:type="dxa"/>
          </w:tcPr>
          <w:p w14:paraId="42C2B2EE"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2573891" w14:textId="17067398"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Manage, co-ordinate, supervise and monitor the progress with any pre-construction specialist and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to facilitate timely and due performance of those works to enable the construction programme to be met.</w:t>
            </w:r>
          </w:p>
        </w:tc>
      </w:tr>
      <w:tr w:rsidR="00C14840" w:rsidRPr="00DD79C1" w14:paraId="1155581E" w14:textId="77777777" w:rsidTr="00C14840">
        <w:tc>
          <w:tcPr>
            <w:tcW w:w="653" w:type="dxa"/>
          </w:tcPr>
          <w:p w14:paraId="59986B5A"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75B36E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iCs/>
                <w:sz w:val="22"/>
                <w:szCs w:val="22"/>
                <w:lang w:val="en-US"/>
              </w:rPr>
              <w:t xml:space="preserve">Identify, manage and obtain approval of all samples, mock ups and quality control installations </w:t>
            </w:r>
            <w:r w:rsidRPr="00DD79C1">
              <w:rPr>
                <w:rFonts w:ascii="Arial" w:eastAsia="Times New Roman" w:hAnsi="Arial" w:cs="Arial"/>
                <w:sz w:val="22"/>
                <w:szCs w:val="22"/>
              </w:rPr>
              <w:t>and visits to works to confirm manufacturing procedures of elements of the proposed works.</w:t>
            </w:r>
          </w:p>
        </w:tc>
      </w:tr>
      <w:tr w:rsidR="00C14840" w:rsidRPr="00DD79C1" w14:paraId="59444730" w14:textId="77777777" w:rsidTr="00C14840">
        <w:tc>
          <w:tcPr>
            <w:tcW w:w="653" w:type="dxa"/>
          </w:tcPr>
          <w:p w14:paraId="12222C7A"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410F2E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the Contractor design elements, where they are required to progress the Works, together with co-ordination of the same within the overall design process.</w:t>
            </w:r>
          </w:p>
        </w:tc>
      </w:tr>
      <w:tr w:rsidR="00C14840" w:rsidRPr="00DD79C1" w14:paraId="568B0142" w14:textId="77777777" w:rsidTr="00C14840">
        <w:tc>
          <w:tcPr>
            <w:tcW w:w="653" w:type="dxa"/>
          </w:tcPr>
          <w:p w14:paraId="2B6BD527"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2DD1567"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Institute a change management process to the satisfaction of the Employer to ensure that any changes, omissions or additions to the agreed Employer's Requirements and Contractors Proposals are agreed by the Employer before they are incorporated into the designs.</w:t>
            </w:r>
          </w:p>
        </w:tc>
      </w:tr>
      <w:tr w:rsidR="00C14840" w:rsidRPr="00DD79C1" w14:paraId="2ED18D24" w14:textId="77777777" w:rsidTr="00C14840">
        <w:tc>
          <w:tcPr>
            <w:tcW w:w="653" w:type="dxa"/>
          </w:tcPr>
          <w:p w14:paraId="2DBC2FF2"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7883121" w14:textId="631C8A30"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Provide value engineering services on the scheme, co-operating with the Employer and Project Manager, the Employer’s </w:t>
            </w:r>
            <w:r w:rsidR="009973C6">
              <w:rPr>
                <w:rFonts w:ascii="Arial" w:eastAsia="Times New Roman" w:hAnsi="Arial" w:cs="Arial"/>
                <w:sz w:val="22"/>
                <w:szCs w:val="22"/>
              </w:rPr>
              <w:t>Design Team and sub-c</w:t>
            </w:r>
            <w:r w:rsidRPr="00DD79C1">
              <w:rPr>
                <w:rFonts w:ascii="Arial" w:eastAsia="Times New Roman" w:hAnsi="Arial" w:cs="Arial"/>
                <w:sz w:val="22"/>
                <w:szCs w:val="22"/>
              </w:rPr>
              <w:t>ontractors, as required.</w:t>
            </w:r>
          </w:p>
        </w:tc>
      </w:tr>
      <w:tr w:rsidR="00C14840" w:rsidRPr="00DD79C1" w14:paraId="63E5F81B" w14:textId="77777777" w:rsidTr="00C14840">
        <w:tc>
          <w:tcPr>
            <w:tcW w:w="653" w:type="dxa"/>
          </w:tcPr>
          <w:p w14:paraId="382062DD"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D7D886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Verify site survey control setting out information. Bring any discrepancies to the attention of the Employer and Project Manager and the Employer’s Design Team. </w:t>
            </w:r>
            <w:r w:rsidRPr="00DD79C1">
              <w:rPr>
                <w:rFonts w:ascii="Arial" w:eastAsia="Times New Roman" w:hAnsi="Arial" w:cs="Arial"/>
                <w:iCs/>
                <w:sz w:val="22"/>
                <w:szCs w:val="22"/>
                <w:lang w:val="en-US"/>
              </w:rPr>
              <w:t>Take responsibility for all surveys and agree with the Architect/ Employer and Project Manager setting out strategies for all elements of the works, with particular reference to the dimensional accuracy of the existing building</w:t>
            </w:r>
            <w:r w:rsidRPr="00DD79C1">
              <w:rPr>
                <w:rFonts w:ascii="Arial" w:eastAsia="Times New Roman" w:hAnsi="Arial" w:cs="Arial"/>
                <w:sz w:val="22"/>
                <w:szCs w:val="22"/>
                <w:lang w:val="en-US"/>
              </w:rPr>
              <w:t>.</w:t>
            </w:r>
          </w:p>
        </w:tc>
      </w:tr>
      <w:tr w:rsidR="00C14840" w:rsidRPr="00DD79C1" w14:paraId="5FF61CDA" w14:textId="77777777" w:rsidTr="00C14840">
        <w:tc>
          <w:tcPr>
            <w:tcW w:w="653" w:type="dxa"/>
          </w:tcPr>
          <w:p w14:paraId="086C2237"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37695BDE"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Liaise with other parties having an interest in the Building cost and construction methods and where applicable agree a mutually acceptable access regime.</w:t>
            </w:r>
          </w:p>
        </w:tc>
      </w:tr>
      <w:tr w:rsidR="00C14840" w:rsidRPr="00DD79C1" w14:paraId="075F3A1B" w14:textId="77777777" w:rsidTr="00C14840">
        <w:tc>
          <w:tcPr>
            <w:tcW w:w="653" w:type="dxa"/>
          </w:tcPr>
          <w:p w14:paraId="7FBDC2CA"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DE6B94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In conjunction with the Employer’s Design Team prepare information for the discharge for conditions attached to the Planning Consent and Building Regulations Approval for the scheme. Submit applications to and arrangements with other statutory bodies and utility companies.</w:t>
            </w:r>
          </w:p>
        </w:tc>
      </w:tr>
      <w:tr w:rsidR="00C14840" w:rsidRPr="00DD79C1" w14:paraId="1511B772" w14:textId="77777777" w:rsidTr="00C14840">
        <w:tc>
          <w:tcPr>
            <w:tcW w:w="653" w:type="dxa"/>
          </w:tcPr>
          <w:p w14:paraId="6B44D8B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B3A426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Advising the Employer of any inconsistencies within or between any of the Contract Documents or any other information supplied to the Contractor in relation to the Works.</w:t>
            </w:r>
          </w:p>
        </w:tc>
      </w:tr>
      <w:tr w:rsidR="00C14840" w:rsidRPr="00DD79C1" w14:paraId="01398188" w14:textId="77777777" w:rsidTr="00C14840">
        <w:tc>
          <w:tcPr>
            <w:tcW w:w="653" w:type="dxa"/>
          </w:tcPr>
          <w:p w14:paraId="63B73DF8"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7D13DB8" w14:textId="22FCD0D8"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Establish good labour relations procedures - advise on all matters relating to employment legislation and labour relations including any issues that may arise. Ensuring that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xml:space="preserve">s' labour relations policies and procedures conform to </w:t>
            </w:r>
            <w:r w:rsidRPr="00DD79C1">
              <w:rPr>
                <w:rFonts w:ascii="Arial" w:eastAsia="Times New Roman" w:hAnsi="Arial" w:cs="Arial"/>
                <w:sz w:val="22"/>
                <w:szCs w:val="22"/>
              </w:rPr>
              <w:lastRenderedPageBreak/>
              <w:t>current best practices. Co-ordinate with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and institute site procedures so that any labour relations matters on the Works may be fully monitored and influenced; mediating in and solving any site issues. Comply with apprenticeship schemes detailed elsewhere in this ITT.</w:t>
            </w:r>
          </w:p>
        </w:tc>
      </w:tr>
      <w:tr w:rsidR="00C14840" w:rsidRPr="00DD79C1" w14:paraId="754AA4F9" w14:textId="77777777" w:rsidTr="00C14840">
        <w:tc>
          <w:tcPr>
            <w:tcW w:w="653" w:type="dxa"/>
          </w:tcPr>
          <w:p w14:paraId="162AEF0A"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82101B1" w14:textId="7D27C46A"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key specialists and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(i.e. M&amp;E Design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Lighting Design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are appointed early in the procurement process to ensure that design co-ordination and clash detection are resolved in a timely manner, builders work intent information is provided and feeds seamlessly into the design process.</w:t>
            </w:r>
          </w:p>
        </w:tc>
      </w:tr>
      <w:tr w:rsidR="00C14840" w:rsidRPr="00DD79C1" w14:paraId="317173D9" w14:textId="77777777" w:rsidTr="00C14840">
        <w:tc>
          <w:tcPr>
            <w:tcW w:w="653" w:type="dxa"/>
          </w:tcPr>
          <w:p w14:paraId="4BA7D975"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14E3C71" w14:textId="1E0DC784"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are issued with and made fully aware at all times of the requirements of the current detailed construction programme; liaising with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to establish and remedy any factor inhibiting satisfactory progress including demarcation disputes and any other disputes between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w:t>
            </w:r>
          </w:p>
        </w:tc>
      </w:tr>
      <w:tr w:rsidR="00C14840" w:rsidRPr="00DD79C1" w14:paraId="44E656BF" w14:textId="77777777" w:rsidTr="00C14840">
        <w:tc>
          <w:tcPr>
            <w:tcW w:w="653" w:type="dxa"/>
          </w:tcPr>
          <w:p w14:paraId="68761988"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5BE699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Supervise the production of all site work and ensure the necessary quality and prompt replacement of defective work in accordance with sub-contracts.</w:t>
            </w:r>
          </w:p>
        </w:tc>
      </w:tr>
      <w:tr w:rsidR="00C14840" w:rsidRPr="00DD79C1" w14:paraId="0463C970" w14:textId="77777777" w:rsidTr="00C14840">
        <w:tc>
          <w:tcPr>
            <w:tcW w:w="653" w:type="dxa"/>
          </w:tcPr>
          <w:p w14:paraId="539AA564"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EC7DC85" w14:textId="08D39A03"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Examine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detailed proposals for carrying out commissioning procedures and performance testing; programming the activities of other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to reflect the commissioning procedures and performance testing.</w:t>
            </w:r>
          </w:p>
        </w:tc>
      </w:tr>
      <w:tr w:rsidR="00C14840" w:rsidRPr="00DD79C1" w14:paraId="44C663DC" w14:textId="77777777" w:rsidTr="00C14840">
        <w:tc>
          <w:tcPr>
            <w:tcW w:w="653" w:type="dxa"/>
          </w:tcPr>
          <w:p w14:paraId="03338F8E"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i/>
                <w:sz w:val="22"/>
                <w:szCs w:val="22"/>
              </w:rPr>
            </w:pPr>
          </w:p>
        </w:tc>
        <w:tc>
          <w:tcPr>
            <w:tcW w:w="8698" w:type="dxa"/>
          </w:tcPr>
          <w:p w14:paraId="6C16E119" w14:textId="6FB980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Establish solutions for the protection of existing historic fabric during construction, as identified in separate schedules, including a regime of regular inspections by the design team and to promptly identify any damage and making good or repair required. Maintain records of such damage and subsequent making good to facilitate settlement with and between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w:t>
            </w:r>
          </w:p>
        </w:tc>
      </w:tr>
      <w:tr w:rsidR="00C14840" w:rsidRPr="00DD79C1" w14:paraId="26948B5C" w14:textId="77777777" w:rsidTr="00C14840">
        <w:tc>
          <w:tcPr>
            <w:tcW w:w="653" w:type="dxa"/>
          </w:tcPr>
          <w:p w14:paraId="09F1CF5C"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CACA722" w14:textId="293A21E5"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Establish, with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schemes for the protection of completed work for ensuring that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make good any damage caused by them to the works of other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or to the site facilities; maintaining records of such damage and subsequent making good to facilitate settlement of contra-charges between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w:t>
            </w:r>
          </w:p>
        </w:tc>
      </w:tr>
      <w:tr w:rsidR="00C14840" w:rsidRPr="00DD79C1" w14:paraId="7C53054C" w14:textId="77777777" w:rsidTr="00C14840">
        <w:tc>
          <w:tcPr>
            <w:tcW w:w="653" w:type="dxa"/>
          </w:tcPr>
          <w:p w14:paraId="2BB31141"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FA9B35F" w14:textId="61D6009F"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Receive documentation from the Employer’s Design Team and Employer and Project Manager and convey as appropriate to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and suppliers and vice versa. Ensure that all relevant documentation including drawings, correspondence, etc is distributed to all the appropriate parties engaged upon the Works, and implement/maintain efficient administration procedures to achieve this objective.</w:t>
            </w:r>
          </w:p>
        </w:tc>
      </w:tr>
      <w:tr w:rsidR="00C14840" w:rsidRPr="00DD79C1" w14:paraId="793B6D23" w14:textId="77777777" w:rsidTr="00C14840">
        <w:tc>
          <w:tcPr>
            <w:tcW w:w="653" w:type="dxa"/>
          </w:tcPr>
          <w:p w14:paraId="17FF20E2"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319D43B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Provide progress reports, and drop-line programmes covering the programme and short-term/look-ahead programmes, as may reasonably be required. Prepare and periodically update programmes for the design, procurement and construction elements, and Works progress. Prepare such additional programmes as may be necessary or as the Employer may from time to time reasonably require.</w:t>
            </w:r>
          </w:p>
        </w:tc>
      </w:tr>
      <w:tr w:rsidR="00C14840" w:rsidRPr="00DD79C1" w14:paraId="012ACBC6" w14:textId="77777777" w:rsidTr="00C14840">
        <w:tc>
          <w:tcPr>
            <w:tcW w:w="653" w:type="dxa"/>
          </w:tcPr>
          <w:p w14:paraId="77D6D79D"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81AA4A4"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on practical, financial and programme implications of proposed drawings and specifications.</w:t>
            </w:r>
          </w:p>
        </w:tc>
      </w:tr>
      <w:tr w:rsidR="00C14840" w:rsidRPr="00DD79C1" w14:paraId="6AE094F9" w14:textId="77777777" w:rsidTr="00C14840">
        <w:tc>
          <w:tcPr>
            <w:tcW w:w="653" w:type="dxa"/>
          </w:tcPr>
          <w:p w14:paraId="61D8142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39897F2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on construction methodology, formulating and agreeing suitable alternative solutions with the Employer’s Design Team and advise on materials availability and systems selection.</w:t>
            </w:r>
          </w:p>
        </w:tc>
      </w:tr>
      <w:tr w:rsidR="00C14840" w:rsidRPr="00DD79C1" w14:paraId="75569C20" w14:textId="77777777" w:rsidTr="00C14840">
        <w:tc>
          <w:tcPr>
            <w:tcW w:w="653" w:type="dxa"/>
          </w:tcPr>
          <w:p w14:paraId="44BFF411"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3030154"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At all stages of the Works liaise and co-operate with the all stakeholders, with such liaison and co-operation to include health and safety, environmental, programming and sequencing, construction methodology, and inspection, testing, commissioning and handover aspects of the Works.</w:t>
            </w:r>
          </w:p>
        </w:tc>
      </w:tr>
      <w:tr w:rsidR="00C14840" w:rsidRPr="00DD79C1" w14:paraId="00786109" w14:textId="77777777" w:rsidTr="00C14840">
        <w:tc>
          <w:tcPr>
            <w:tcW w:w="653" w:type="dxa"/>
          </w:tcPr>
          <w:p w14:paraId="16B062B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7C7363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Define and document the strategic approach for commissioning and handover of the Works and ensure that all parts of the Works are commissioned in a timely and efficient manner. Prepare separate programmes showing the commissioning and handover procedures including all individual commissioning and witnessing activities and the interdependencies between them, including the landlord's works.</w:t>
            </w:r>
          </w:p>
        </w:tc>
      </w:tr>
      <w:tr w:rsidR="00C14840" w:rsidRPr="00DD79C1" w14:paraId="02CDC387" w14:textId="77777777" w:rsidTr="00C14840">
        <w:tc>
          <w:tcPr>
            <w:tcW w:w="653" w:type="dxa"/>
          </w:tcPr>
          <w:p w14:paraId="252F4374"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13B80ED" w14:textId="3BD6B454"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Co-ordination of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xml:space="preserve">s - the Contractor shall provide a complete management service with respect to the Works and </w:t>
            </w:r>
            <w:r w:rsidRPr="00DD79C1">
              <w:rPr>
                <w:rFonts w:ascii="Arial" w:eastAsia="Times New Roman" w:hAnsi="Arial" w:cs="Arial"/>
                <w:iCs/>
                <w:sz w:val="22"/>
                <w:szCs w:val="22"/>
                <w:lang w:val="en-US"/>
              </w:rPr>
              <w:t>shall co-ordinate and integrate the work to be performed by each and all of the sub-</w:t>
            </w:r>
            <w:r w:rsidR="009973C6">
              <w:rPr>
                <w:rFonts w:ascii="Arial" w:eastAsia="Times New Roman" w:hAnsi="Arial" w:cs="Arial"/>
                <w:iCs/>
                <w:sz w:val="22"/>
                <w:szCs w:val="22"/>
                <w:lang w:val="en-US"/>
              </w:rPr>
              <w:t>c</w:t>
            </w:r>
            <w:r w:rsidR="0075416C">
              <w:rPr>
                <w:rFonts w:ascii="Arial" w:eastAsia="Times New Roman" w:hAnsi="Arial" w:cs="Arial"/>
                <w:iCs/>
                <w:sz w:val="22"/>
                <w:szCs w:val="22"/>
                <w:lang w:val="en-US"/>
              </w:rPr>
              <w:t>ontractor</w:t>
            </w:r>
            <w:r w:rsidRPr="00DD79C1">
              <w:rPr>
                <w:rFonts w:ascii="Arial" w:eastAsia="Times New Roman" w:hAnsi="Arial" w:cs="Arial"/>
                <w:iCs/>
                <w:sz w:val="22"/>
                <w:szCs w:val="22"/>
                <w:lang w:val="en-US"/>
              </w:rPr>
              <w:t xml:space="preserve">s, together with any local authority </w:t>
            </w:r>
            <w:r w:rsidR="0075416C">
              <w:rPr>
                <w:rFonts w:ascii="Arial" w:eastAsia="Times New Roman" w:hAnsi="Arial" w:cs="Arial"/>
                <w:iCs/>
                <w:sz w:val="22"/>
                <w:szCs w:val="22"/>
                <w:lang w:val="en-US"/>
              </w:rPr>
              <w:t>Contractor</w:t>
            </w:r>
            <w:r w:rsidRPr="00DD79C1">
              <w:rPr>
                <w:rFonts w:ascii="Arial" w:eastAsia="Times New Roman" w:hAnsi="Arial" w:cs="Arial"/>
                <w:iCs/>
                <w:sz w:val="22"/>
                <w:szCs w:val="22"/>
                <w:lang w:val="en-US"/>
              </w:rPr>
              <w:t xml:space="preserve">s or </w:t>
            </w:r>
            <w:r w:rsidR="0075416C">
              <w:rPr>
                <w:rFonts w:ascii="Arial" w:eastAsia="Times New Roman" w:hAnsi="Arial" w:cs="Arial"/>
                <w:iCs/>
                <w:sz w:val="22"/>
                <w:szCs w:val="22"/>
                <w:lang w:val="en-US"/>
              </w:rPr>
              <w:t>Contractor</w:t>
            </w:r>
            <w:r w:rsidRPr="00DD79C1">
              <w:rPr>
                <w:rFonts w:ascii="Arial" w:eastAsia="Times New Roman" w:hAnsi="Arial" w:cs="Arial"/>
                <w:iCs/>
                <w:sz w:val="22"/>
                <w:szCs w:val="22"/>
                <w:lang w:val="en-US"/>
              </w:rPr>
              <w:t>s under direct Employer appointment as and when required</w:t>
            </w:r>
            <w:r w:rsidRPr="00DD79C1">
              <w:rPr>
                <w:rFonts w:ascii="Arial" w:eastAsia="Times New Roman" w:hAnsi="Arial" w:cs="Arial"/>
                <w:sz w:val="22"/>
                <w:szCs w:val="22"/>
              </w:rPr>
              <w:t>. The Contractor shall at all times use its best endeavours to ensure that each and all of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carry out and complete their respective obligations strictly in accordance with the terms of their respective sub-contracts.</w:t>
            </w:r>
          </w:p>
        </w:tc>
      </w:tr>
      <w:tr w:rsidR="00C14840" w:rsidRPr="00DD79C1" w14:paraId="1BD1B8D1" w14:textId="77777777" w:rsidTr="00C14840">
        <w:tc>
          <w:tcPr>
            <w:tcW w:w="653" w:type="dxa"/>
          </w:tcPr>
          <w:p w14:paraId="2AD2CF7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46D2FDA" w14:textId="6EFF3AFB"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Control and procedures - produce a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control plan, back to back with the PM’s Project Execution Plan, which is to define and document the various procedures to be adhered to by the Employer, the Employer’s Design Team and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xml:space="preserve">s consistent with the provisions of the sub-contracts, the consultancy agreements with the Employer’s Design Team and the Building Contract. Procedures are to be drafted that embrace all of the matters arising which, in the opinion of the Contractor it is appropriate to formalise and document having regard to the nature of the Works and the requirements of the Employer's brief. The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control plan will be expected to include procedures relating, but not limited to: adjoining owners - adjacent </w:t>
            </w:r>
            <w:r w:rsidR="0075416C">
              <w:rPr>
                <w:rFonts w:ascii="Arial" w:eastAsia="Times New Roman" w:hAnsi="Arial" w:cs="Arial"/>
                <w:sz w:val="22"/>
                <w:szCs w:val="22"/>
              </w:rPr>
              <w:t>Contractor</w:t>
            </w:r>
            <w:r w:rsidRPr="00DD79C1">
              <w:rPr>
                <w:rFonts w:ascii="Arial" w:eastAsia="Times New Roman" w:hAnsi="Arial" w:cs="Arial"/>
                <w:sz w:val="22"/>
                <w:szCs w:val="22"/>
              </w:rPr>
              <w:t>s, the Building Contract, change order procedures and control, cost management and reporting systems, design procedures verification, administration documentation and control, handover and commissioning, health and safety, maintenance and repair, meeting scheduling, occupation plan and Works close-out, organisation structure, procurement, Works planning and reporting, quality control and risk analysis, system documentation, control of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quality reports and their updates.</w:t>
            </w:r>
          </w:p>
        </w:tc>
      </w:tr>
      <w:tr w:rsidR="00C14840" w:rsidRPr="00DD79C1" w14:paraId="63CBEB52" w14:textId="77777777" w:rsidTr="00C14840">
        <w:tc>
          <w:tcPr>
            <w:tcW w:w="653" w:type="dxa"/>
          </w:tcPr>
          <w:p w14:paraId="57ABFA79"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7BB4D7E8" w14:textId="39C0B855"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and agree a programme for the submission of drawings and other information by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that are to be reviewed and approved by the Employer’s Design Team as required by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Ensure that installation drawings are provided by all relevant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in a timely and efficient manner and to enable all appropriate sign-offs to be achieved at the key stages in the construction sequence.</w:t>
            </w:r>
          </w:p>
        </w:tc>
      </w:tr>
      <w:tr w:rsidR="00C14840" w:rsidRPr="00DD79C1" w14:paraId="0A5562F4" w14:textId="77777777" w:rsidTr="00C14840">
        <w:tc>
          <w:tcPr>
            <w:tcW w:w="653" w:type="dxa"/>
          </w:tcPr>
          <w:p w14:paraId="210F955D"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6DE1CBD4" w14:textId="255F575B"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Keep complete and accurate records and provide the Employer and Project Manager, the Employer’s Design Team and the Cost Consultant with copies of all correspondence, minutes of meetings and any other documentation issued by or sent to the Employer’s Design Team, the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local authorities or statutory undertakers which the Employer and the Employer’s Design Team would not otherwise have received.</w:t>
            </w:r>
          </w:p>
        </w:tc>
      </w:tr>
      <w:tr w:rsidR="00C14840" w:rsidRPr="00DD79C1" w14:paraId="2937E08F" w14:textId="77777777" w:rsidTr="00C14840">
        <w:tc>
          <w:tcPr>
            <w:tcW w:w="653" w:type="dxa"/>
          </w:tcPr>
          <w:p w14:paraId="08C1E384"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1141ED43" w14:textId="28094D3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Check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xml:space="preserve"> designs generally and inter alia for construction details, construction tolerances, trade package interface co-ordination and good practice. The Contractor shall be responsible for reviewing and commenting on the coordination drawings in respect of building services installations and all other critical trade package interfaces prepared by the Employer’s Design Team and the relevant sub</w:t>
            </w:r>
            <w:r w:rsidR="009973C6">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w:t>
            </w:r>
          </w:p>
        </w:tc>
      </w:tr>
      <w:tr w:rsidR="00C14840" w:rsidRPr="00DD79C1" w14:paraId="2BBB7D59" w14:textId="77777777" w:rsidTr="00C14840">
        <w:tc>
          <w:tcPr>
            <w:tcW w:w="653" w:type="dxa"/>
          </w:tcPr>
          <w:p w14:paraId="5FAE90C9"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6F549C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in conjunction with the Employer’s Design Team the scope of work for any further investigation and opening up within the building to:</w:t>
            </w:r>
          </w:p>
          <w:p w14:paraId="4B1B700B"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verify the adequacy of spaces and voids identified to accommodate the primary distribution of building services and confirm the corresponding scope of alterations and builders work within the building;</w:t>
            </w:r>
          </w:p>
          <w:p w14:paraId="76A6244B"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identify and record the location and routing of all building services that are to be retained;</w:t>
            </w:r>
          </w:p>
          <w:p w14:paraId="5ECB4A54"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identify, isolate and/or remove all building services that are to be removed;</w:t>
            </w:r>
          </w:p>
          <w:p w14:paraId="37EF66BC"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identify structural defects;</w:t>
            </w:r>
          </w:p>
          <w:p w14:paraId="76451B8D"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identify general defects to existing fabric;</w:t>
            </w:r>
          </w:p>
          <w:p w14:paraId="543EE795"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verify dimensional detail;</w:t>
            </w:r>
          </w:p>
          <w:p w14:paraId="0C47269C" w14:textId="77777777" w:rsidR="00C14840" w:rsidRPr="00DD79C1" w:rsidRDefault="00C14840"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verify forms of construction;</w:t>
            </w:r>
          </w:p>
          <w:p w14:paraId="20A0DC3B" w14:textId="393E8681" w:rsidR="00C14840" w:rsidRDefault="009973C6" w:rsidP="00B91733">
            <w:pPr>
              <w:numPr>
                <w:ilvl w:val="0"/>
                <w:numId w:val="15"/>
              </w:numPr>
              <w:autoSpaceDE w:val="0"/>
              <w:autoSpaceDN w:val="0"/>
              <w:adjustRightInd w:val="0"/>
              <w:spacing w:after="200"/>
              <w:contextualSpacing/>
              <w:jc w:val="both"/>
              <w:rPr>
                <w:rFonts w:ascii="Arial" w:eastAsia="Times New Roman" w:hAnsi="Arial" w:cs="Arial"/>
                <w:sz w:val="22"/>
                <w:szCs w:val="22"/>
              </w:rPr>
            </w:pPr>
            <w:r>
              <w:rPr>
                <w:rFonts w:ascii="Arial" w:eastAsia="Times New Roman" w:hAnsi="Arial" w:cs="Arial"/>
                <w:sz w:val="22"/>
                <w:szCs w:val="22"/>
              </w:rPr>
              <w:t>verify material types.</w:t>
            </w:r>
            <w:r w:rsidR="00C14840" w:rsidRPr="00DD79C1">
              <w:rPr>
                <w:rFonts w:ascii="Arial" w:eastAsia="Times New Roman" w:hAnsi="Arial" w:cs="Arial"/>
                <w:sz w:val="22"/>
                <w:szCs w:val="22"/>
              </w:rPr>
              <w:t xml:space="preserve"> </w:t>
            </w:r>
          </w:p>
          <w:p w14:paraId="07E3F5C6" w14:textId="77777777" w:rsidR="009973C6" w:rsidRPr="00DD79C1" w:rsidRDefault="009973C6" w:rsidP="009973C6">
            <w:pPr>
              <w:autoSpaceDE w:val="0"/>
              <w:autoSpaceDN w:val="0"/>
              <w:adjustRightInd w:val="0"/>
              <w:spacing w:after="200"/>
              <w:ind w:left="720"/>
              <w:contextualSpacing/>
              <w:jc w:val="both"/>
              <w:rPr>
                <w:rFonts w:ascii="Arial" w:eastAsia="Times New Roman" w:hAnsi="Arial" w:cs="Arial"/>
                <w:sz w:val="22"/>
                <w:szCs w:val="22"/>
              </w:rPr>
            </w:pPr>
          </w:p>
          <w:p w14:paraId="562D87B1"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Provide any other information that the Employer and the Employer’s Design Team consider necessary.</w:t>
            </w:r>
          </w:p>
        </w:tc>
      </w:tr>
      <w:tr w:rsidR="00C14840" w:rsidRPr="00DD79C1" w14:paraId="3CA69493" w14:textId="77777777" w:rsidTr="00C14840">
        <w:tc>
          <w:tcPr>
            <w:tcW w:w="653" w:type="dxa"/>
          </w:tcPr>
          <w:p w14:paraId="52C49653"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5AC7C39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Implement and manage dilapidation surveys as required to closely record the conditions of the building fabric and structure at commencement of the works.</w:t>
            </w:r>
          </w:p>
        </w:tc>
      </w:tr>
      <w:tr w:rsidR="00C14840" w:rsidRPr="00DD79C1" w14:paraId="6694244B" w14:textId="77777777" w:rsidTr="00C14840">
        <w:tc>
          <w:tcPr>
            <w:tcW w:w="653" w:type="dxa"/>
          </w:tcPr>
          <w:p w14:paraId="5D9EB1C1"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2C161799"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Monitor and report to the Employer the implementation of any survey and investigation work described above.</w:t>
            </w:r>
          </w:p>
        </w:tc>
      </w:tr>
      <w:tr w:rsidR="00C14840" w:rsidRPr="00DD79C1" w14:paraId="536E1CC7" w14:textId="77777777" w:rsidTr="00C14840">
        <w:tc>
          <w:tcPr>
            <w:tcW w:w="653" w:type="dxa"/>
          </w:tcPr>
          <w:p w14:paraId="5C4137AC"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4D01A6F0" w14:textId="2EBAD3F0"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Manage the procurement and on</w:t>
            </w:r>
            <w:r w:rsidR="009973C6">
              <w:rPr>
                <w:rFonts w:ascii="Arial" w:eastAsia="Times New Roman" w:hAnsi="Arial" w:cs="Arial"/>
                <w:sz w:val="22"/>
                <w:szCs w:val="22"/>
              </w:rPr>
              <w:t>-</w:t>
            </w:r>
            <w:r w:rsidRPr="00DD79C1">
              <w:rPr>
                <w:rFonts w:ascii="Arial" w:eastAsia="Times New Roman" w:hAnsi="Arial" w:cs="Arial"/>
                <w:sz w:val="22"/>
                <w:szCs w:val="22"/>
              </w:rPr>
              <w:t>going surveys including, inter alia, Asbestos Surveys.</w:t>
            </w:r>
          </w:p>
        </w:tc>
      </w:tr>
      <w:tr w:rsidR="00C14840" w:rsidRPr="00DD79C1" w14:paraId="0364E8A8" w14:textId="77777777" w:rsidTr="00C14840">
        <w:tc>
          <w:tcPr>
            <w:tcW w:w="653" w:type="dxa"/>
          </w:tcPr>
          <w:p w14:paraId="4252E518"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012BABA7" w14:textId="50616631"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Organise and manage the process for 3</w:t>
            </w:r>
            <w:r w:rsidRPr="00DD79C1">
              <w:rPr>
                <w:rFonts w:ascii="Arial" w:eastAsia="Times New Roman" w:hAnsi="Arial" w:cs="Arial"/>
                <w:sz w:val="22"/>
                <w:szCs w:val="22"/>
                <w:vertAlign w:val="superscript"/>
              </w:rPr>
              <w:t>rd</w:t>
            </w:r>
            <w:r w:rsidRPr="00DD79C1">
              <w:rPr>
                <w:rFonts w:ascii="Arial" w:eastAsia="Times New Roman" w:hAnsi="Arial" w:cs="Arial"/>
                <w:sz w:val="22"/>
                <w:szCs w:val="22"/>
              </w:rPr>
              <w:t xml:space="preserve"> parties to access the Basement Plant</w:t>
            </w:r>
            <w:r w:rsidR="009973C6">
              <w:rPr>
                <w:rFonts w:ascii="Arial" w:eastAsia="Times New Roman" w:hAnsi="Arial" w:cs="Arial"/>
                <w:sz w:val="22"/>
                <w:szCs w:val="22"/>
              </w:rPr>
              <w:t>.</w:t>
            </w:r>
          </w:p>
        </w:tc>
      </w:tr>
      <w:tr w:rsidR="00C14840" w:rsidRPr="00DD79C1" w14:paraId="12B7497A" w14:textId="77777777" w:rsidTr="00C14840">
        <w:tc>
          <w:tcPr>
            <w:tcW w:w="653" w:type="dxa"/>
          </w:tcPr>
          <w:p w14:paraId="513E3758" w14:textId="77777777" w:rsidR="00C14840" w:rsidRPr="00DD79C1" w:rsidRDefault="00C14840" w:rsidP="00D84763">
            <w:pPr>
              <w:numPr>
                <w:ilvl w:val="0"/>
                <w:numId w:val="14"/>
              </w:numPr>
              <w:autoSpaceDE w:val="0"/>
              <w:autoSpaceDN w:val="0"/>
              <w:adjustRightInd w:val="0"/>
              <w:spacing w:after="200"/>
              <w:ind w:left="0" w:right="-534" w:firstLine="0"/>
              <w:contextualSpacing/>
              <w:rPr>
                <w:rFonts w:ascii="Arial" w:eastAsia="Times New Roman" w:hAnsi="Arial" w:cs="Arial"/>
                <w:sz w:val="22"/>
                <w:szCs w:val="22"/>
              </w:rPr>
            </w:pPr>
          </w:p>
        </w:tc>
        <w:tc>
          <w:tcPr>
            <w:tcW w:w="8698" w:type="dxa"/>
          </w:tcPr>
          <w:p w14:paraId="5ADE06CA"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bCs/>
                <w:sz w:val="22"/>
                <w:szCs w:val="22"/>
              </w:rPr>
              <w:t>Instigate and manage a process for ‘Government Soft Landings’ including a handover programme, strategy and procedures.</w:t>
            </w:r>
          </w:p>
        </w:tc>
      </w:tr>
      <w:tr w:rsidR="00C14840" w:rsidRPr="00DD79C1" w14:paraId="15299B94" w14:textId="77777777" w:rsidTr="00C14840">
        <w:tc>
          <w:tcPr>
            <w:tcW w:w="653" w:type="dxa"/>
          </w:tcPr>
          <w:p w14:paraId="1C8A9BD9"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t>2.</w:t>
            </w:r>
          </w:p>
        </w:tc>
        <w:tc>
          <w:tcPr>
            <w:tcW w:w="8698" w:type="dxa"/>
          </w:tcPr>
          <w:p w14:paraId="0C899519" w14:textId="77777777" w:rsidR="00C14840" w:rsidRPr="00DD79C1" w:rsidRDefault="00C14840" w:rsidP="00B91733">
            <w:pPr>
              <w:autoSpaceDE w:val="0"/>
              <w:autoSpaceDN w:val="0"/>
              <w:adjustRightInd w:val="0"/>
              <w:spacing w:after="200"/>
              <w:jc w:val="both"/>
              <w:rPr>
                <w:rFonts w:ascii="Arial" w:eastAsia="Times New Roman" w:hAnsi="Arial" w:cs="Arial"/>
                <w:b/>
                <w:sz w:val="22"/>
                <w:szCs w:val="22"/>
              </w:rPr>
            </w:pPr>
            <w:r w:rsidRPr="00DD79C1">
              <w:rPr>
                <w:rFonts w:ascii="Arial" w:eastAsia="Times New Roman" w:hAnsi="Arial" w:cs="Arial"/>
                <w:b/>
                <w:bCs/>
                <w:sz w:val="22"/>
                <w:szCs w:val="22"/>
              </w:rPr>
              <w:t xml:space="preserve">Contractors design / CDP </w:t>
            </w:r>
          </w:p>
        </w:tc>
      </w:tr>
      <w:tr w:rsidR="00C14840" w:rsidRPr="00DD79C1" w14:paraId="6F075B16" w14:textId="77777777" w:rsidTr="00C14840">
        <w:tc>
          <w:tcPr>
            <w:tcW w:w="653" w:type="dxa"/>
          </w:tcPr>
          <w:p w14:paraId="784238C8"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F893D74"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Manage and complete the design in accordance with the programme for the Works.</w:t>
            </w:r>
          </w:p>
        </w:tc>
      </w:tr>
      <w:tr w:rsidR="00C14840" w:rsidRPr="00DD79C1" w14:paraId="13C3B17B" w14:textId="77777777" w:rsidTr="00C14840">
        <w:tc>
          <w:tcPr>
            <w:tcW w:w="653" w:type="dxa"/>
          </w:tcPr>
          <w:p w14:paraId="083E53EE"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A268B87"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Co-ordinate the design requirements, the Employer's Requirements, Contractor's Proposals and any specialist input necessary to progress and complete the design.</w:t>
            </w:r>
          </w:p>
        </w:tc>
      </w:tr>
      <w:tr w:rsidR="00C14840" w:rsidRPr="00DD79C1" w14:paraId="168D6F1C" w14:textId="77777777" w:rsidTr="00C14840">
        <w:tc>
          <w:tcPr>
            <w:tcW w:w="653" w:type="dxa"/>
          </w:tcPr>
          <w:p w14:paraId="557C83B0"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4D4E622"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Produce a detailed design programme for agreement with the Employer which sets out the key milestones and deliverables that need to be achieved to meet the programme for the Works.</w:t>
            </w:r>
          </w:p>
        </w:tc>
      </w:tr>
      <w:tr w:rsidR="00C14840" w:rsidRPr="00DD79C1" w14:paraId="57829653" w14:textId="77777777" w:rsidTr="00C14840">
        <w:tc>
          <w:tcPr>
            <w:tcW w:w="653" w:type="dxa"/>
          </w:tcPr>
          <w:p w14:paraId="4AEC46F5"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56B1146"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Co-ordinate the design drawings/specifications between the various parties and packages and report on discrepancies/conflicts/omissions or areas of particular concern with regard to buildability and completeness.</w:t>
            </w:r>
          </w:p>
        </w:tc>
      </w:tr>
      <w:tr w:rsidR="00C14840" w:rsidRPr="00DD79C1" w14:paraId="5EC639D0" w14:textId="77777777" w:rsidTr="00C14840">
        <w:tc>
          <w:tcPr>
            <w:tcW w:w="653" w:type="dxa"/>
          </w:tcPr>
          <w:p w14:paraId="47CDDD92"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FBA07B3"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Use best endeavours to achieve economies in time, cost and design with value enhancement whilst meeting the objectives of the Works and evaluate methods for cost effective working.</w:t>
            </w:r>
          </w:p>
        </w:tc>
      </w:tr>
      <w:tr w:rsidR="00C14840" w:rsidRPr="00DD79C1" w14:paraId="556BE848" w14:textId="77777777" w:rsidTr="00C14840">
        <w:tc>
          <w:tcPr>
            <w:tcW w:w="653" w:type="dxa"/>
          </w:tcPr>
          <w:p w14:paraId="75A4CDF4"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E7E1156" w14:textId="5CDC2F8E"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 xml:space="preserve">Review all the tender drawings and specifications and verify the accuracy and completeness of the design requirements, the Employer's Requirements and any other information provided by the Employer. Complete the design of the works and formulate and agree construction methods with the Employer’s Design Team and specialist </w:t>
            </w:r>
            <w:r w:rsidR="0075416C">
              <w:rPr>
                <w:rFonts w:ascii="Arial" w:eastAsia="Times New Roman" w:hAnsi="Arial" w:cs="Arial"/>
                <w:sz w:val="22"/>
                <w:szCs w:val="22"/>
              </w:rPr>
              <w:t>Contractor</w:t>
            </w:r>
            <w:r w:rsidRPr="00DD79C1">
              <w:rPr>
                <w:rFonts w:ascii="Arial" w:eastAsia="Times New Roman" w:hAnsi="Arial" w:cs="Arial"/>
                <w:sz w:val="22"/>
                <w:szCs w:val="22"/>
              </w:rPr>
              <w:t>s.</w:t>
            </w:r>
          </w:p>
        </w:tc>
      </w:tr>
      <w:tr w:rsidR="00C14840" w:rsidRPr="00DD79C1" w14:paraId="6C50B124" w14:textId="77777777" w:rsidTr="00C14840">
        <w:tc>
          <w:tcPr>
            <w:tcW w:w="653" w:type="dxa"/>
          </w:tcPr>
          <w:p w14:paraId="27BAFC68"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B71EAFC" w14:textId="120833BC"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 xml:space="preserve">Undertake buildability reviews of the developing design and provide written advice to the Employer, the Employer’s Design Team and any specialist </w:t>
            </w:r>
            <w:r w:rsidR="0075416C">
              <w:rPr>
                <w:rFonts w:ascii="Arial" w:eastAsia="Times New Roman" w:hAnsi="Arial" w:cs="Arial"/>
                <w:sz w:val="22"/>
                <w:szCs w:val="22"/>
              </w:rPr>
              <w:t>Contractor</w:t>
            </w:r>
            <w:r w:rsidRPr="00DD79C1">
              <w:rPr>
                <w:rFonts w:ascii="Arial" w:eastAsia="Times New Roman" w:hAnsi="Arial" w:cs="Arial"/>
                <w:sz w:val="22"/>
                <w:szCs w:val="22"/>
              </w:rPr>
              <w:t>s.</w:t>
            </w:r>
          </w:p>
        </w:tc>
      </w:tr>
      <w:tr w:rsidR="00C14840" w:rsidRPr="00DD79C1" w14:paraId="0087D08A" w14:textId="77777777" w:rsidTr="00C14840">
        <w:tc>
          <w:tcPr>
            <w:tcW w:w="653" w:type="dxa"/>
          </w:tcPr>
          <w:p w14:paraId="6EA8ABFC"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7DAD0C4"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Finalise design and management proposals for handing over a defects free building at practical completion of each section of the Works and demonstrate how this will be achieved.</w:t>
            </w:r>
          </w:p>
        </w:tc>
      </w:tr>
      <w:tr w:rsidR="00C14840" w:rsidRPr="00DD79C1" w14:paraId="6FC520B4" w14:textId="77777777" w:rsidTr="00C14840">
        <w:tc>
          <w:tcPr>
            <w:tcW w:w="653" w:type="dxa"/>
          </w:tcPr>
          <w:p w14:paraId="7557EFBB"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994E294"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Investigate and report on the use of standardisation and prefabrication. Identify elements or packages of work where standardisation and prefabrication could be effectively utilised.</w:t>
            </w:r>
          </w:p>
        </w:tc>
      </w:tr>
      <w:tr w:rsidR="00C14840" w:rsidRPr="00DD79C1" w14:paraId="567AF902" w14:textId="77777777" w:rsidTr="00C14840">
        <w:tc>
          <w:tcPr>
            <w:tcW w:w="653" w:type="dxa"/>
          </w:tcPr>
          <w:p w14:paraId="78848A87"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FC3680A" w14:textId="77777777" w:rsidR="00C14840" w:rsidRPr="00DD79C1" w:rsidRDefault="00C14840" w:rsidP="00B91733">
            <w:pPr>
              <w:autoSpaceDE w:val="0"/>
              <w:autoSpaceDN w:val="0"/>
              <w:adjustRightInd w:val="0"/>
              <w:spacing w:after="200"/>
              <w:jc w:val="both"/>
              <w:rPr>
                <w:rFonts w:ascii="Arial" w:eastAsia="Times New Roman" w:hAnsi="Arial" w:cs="Arial"/>
                <w:bCs/>
                <w:sz w:val="22"/>
                <w:szCs w:val="22"/>
              </w:rPr>
            </w:pPr>
            <w:r w:rsidRPr="00DD79C1">
              <w:rPr>
                <w:rFonts w:ascii="Arial" w:eastAsia="Times New Roman" w:hAnsi="Arial" w:cs="Arial"/>
                <w:sz w:val="22"/>
                <w:szCs w:val="22"/>
              </w:rPr>
              <w:t>Investigate and report on the availability and relative suitability of alternative materials and components and monitor and advise upon working methods, building systems and availability, offsite fabrication, feasibility of construction and manufacture of components and installation of construction.</w:t>
            </w:r>
          </w:p>
        </w:tc>
      </w:tr>
      <w:tr w:rsidR="00C14840" w:rsidRPr="00DD79C1" w14:paraId="067D3D79" w14:textId="77777777" w:rsidTr="00C14840">
        <w:tc>
          <w:tcPr>
            <w:tcW w:w="653" w:type="dxa"/>
          </w:tcPr>
          <w:p w14:paraId="46AFB677"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DF7CCE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the design complies with the requirements of all authorities and organisations having jurisdiction over the works and the Works.</w:t>
            </w:r>
          </w:p>
        </w:tc>
      </w:tr>
      <w:tr w:rsidR="00C14840" w:rsidRPr="00DD79C1" w14:paraId="592349A7" w14:textId="77777777" w:rsidTr="00C14840">
        <w:tc>
          <w:tcPr>
            <w:tcW w:w="653" w:type="dxa"/>
          </w:tcPr>
          <w:p w14:paraId="0DAC063B"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B77AC8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Monitor against the detailed construction programmes for the Works and the Information Release Schedule, and control progress of the design work and working drawings which are the responsibility of the Contractor. Weekly updates to be provided in respect of design progress.</w:t>
            </w:r>
          </w:p>
        </w:tc>
      </w:tr>
      <w:tr w:rsidR="00C14840" w:rsidRPr="00DD79C1" w14:paraId="5C6D3409" w14:textId="77777777" w:rsidTr="00C14840">
        <w:tc>
          <w:tcPr>
            <w:tcW w:w="653" w:type="dxa"/>
          </w:tcPr>
          <w:p w14:paraId="39CD80DB"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BD52EB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Undertake the necessary Local, Statutory Authority, Royal Parks and other third party negotiations, applications and approvals for working methods, site access/egress and establishment, craneage, temporary services and terminations/diversions and Temporary Works. Apply for all licences.</w:t>
            </w:r>
          </w:p>
        </w:tc>
      </w:tr>
      <w:tr w:rsidR="00C14840" w:rsidRPr="00DD79C1" w14:paraId="7137CB34" w14:textId="77777777" w:rsidTr="00C14840">
        <w:tc>
          <w:tcPr>
            <w:tcW w:w="653" w:type="dxa"/>
          </w:tcPr>
          <w:p w14:paraId="64722126"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96E8D85" w14:textId="7A09E39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Manage the Building Control approval and discharge all the Planning Conditions which are allocated to the Contractor to discharge in the tender documents. In accordance with the Contractor's obligations, discharge all conditions rela</w:t>
            </w:r>
            <w:r w:rsidR="009973C6">
              <w:rPr>
                <w:rFonts w:ascii="Arial" w:eastAsia="Times New Roman" w:hAnsi="Arial" w:cs="Arial"/>
                <w:sz w:val="22"/>
                <w:szCs w:val="22"/>
              </w:rPr>
              <w:t>ting to a construction site and</w:t>
            </w:r>
            <w:r w:rsidR="009973C6">
              <w:rPr>
                <w:rFonts w:ascii="Arial" w:eastAsia="Times New Roman" w:hAnsi="Arial" w:cs="Arial"/>
                <w:i/>
                <w:iCs/>
                <w:sz w:val="22"/>
                <w:szCs w:val="22"/>
              </w:rPr>
              <w:t>I</w:t>
            </w:r>
            <w:r w:rsidRPr="00DD79C1">
              <w:rPr>
                <w:rFonts w:ascii="Arial" w:eastAsia="Times New Roman" w:hAnsi="Arial" w:cs="Arial"/>
                <w:sz w:val="22"/>
                <w:szCs w:val="22"/>
              </w:rPr>
              <w:t>or Temporary Works imposed by any Planning or Listed Building consent.</w:t>
            </w:r>
          </w:p>
        </w:tc>
      </w:tr>
      <w:tr w:rsidR="00C14840" w:rsidRPr="00DD79C1" w14:paraId="5A88AF21" w14:textId="77777777" w:rsidTr="00C14840">
        <w:tc>
          <w:tcPr>
            <w:tcW w:w="653" w:type="dxa"/>
          </w:tcPr>
          <w:p w14:paraId="047B8A52"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2762C2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Finalise and co-ordinate the mechanical and electrical design with regard to consistency, safety and builders work. Formulate a cost effective procurement route for the builders work element. Clearly identify the extent that each particular trade package shall be responsible for, to facilitate efficient work package procurement.</w:t>
            </w:r>
          </w:p>
        </w:tc>
      </w:tr>
      <w:tr w:rsidR="00C14840" w:rsidRPr="00DD79C1" w14:paraId="17E8E4AF" w14:textId="77777777" w:rsidTr="00C14840">
        <w:tc>
          <w:tcPr>
            <w:tcW w:w="653" w:type="dxa"/>
          </w:tcPr>
          <w:p w14:paraId="48B37275"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73ADACE" w14:textId="4FB86EA2"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Prepare and carry out the temporary works and liaise with the specialist </w:t>
            </w:r>
            <w:r w:rsidR="0075416C">
              <w:rPr>
                <w:rFonts w:ascii="Arial" w:eastAsia="Times New Roman" w:hAnsi="Arial" w:cs="Arial"/>
                <w:sz w:val="22"/>
                <w:szCs w:val="22"/>
              </w:rPr>
              <w:t>Contractor</w:t>
            </w:r>
            <w:r w:rsidRPr="00DD79C1">
              <w:rPr>
                <w:rFonts w:ascii="Arial" w:eastAsia="Times New Roman" w:hAnsi="Arial" w:cs="Arial"/>
                <w:sz w:val="22"/>
                <w:szCs w:val="22"/>
              </w:rPr>
              <w:t xml:space="preserve">s regarding temporary works designs, installation and removal and obtain independent </w:t>
            </w:r>
            <w:r w:rsidRPr="00DD79C1">
              <w:rPr>
                <w:rFonts w:ascii="Arial" w:eastAsia="Times New Roman" w:hAnsi="Arial" w:cs="Arial"/>
                <w:sz w:val="22"/>
                <w:szCs w:val="22"/>
              </w:rPr>
              <w:lastRenderedPageBreak/>
              <w:t>third party checks on any proposed temporary works designs, meeting all Statutory Requirements with regard to life safety systems and smoke control.</w:t>
            </w:r>
          </w:p>
        </w:tc>
      </w:tr>
      <w:tr w:rsidR="00C14840" w:rsidRPr="00DD79C1" w14:paraId="45CEE8C2" w14:textId="77777777" w:rsidTr="00C14840">
        <w:tc>
          <w:tcPr>
            <w:tcW w:w="653" w:type="dxa"/>
          </w:tcPr>
          <w:p w14:paraId="5C99CADD"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3087075"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the design developed from the design requirements and the Employer's Requirements included is prepared in a form and manner which constitutes predictable design development and is consistent with a high quality office building as described in the design requirements and the Employer's Requirements.</w:t>
            </w:r>
          </w:p>
        </w:tc>
      </w:tr>
      <w:tr w:rsidR="00C14840" w:rsidRPr="00DD79C1" w14:paraId="11A376C9" w14:textId="77777777" w:rsidTr="00C14840">
        <w:tc>
          <w:tcPr>
            <w:tcW w:w="653" w:type="dxa"/>
          </w:tcPr>
          <w:p w14:paraId="2DC4336B"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AF55AA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all designs prepared for submission for the approval of the Employer or third parties are in sufficient detail to enable the same to be properly assessed and are submitted in an appropriate sequence. Any changes made to designs previously submitted shall be highlighted in a readily identifiable form.</w:t>
            </w:r>
          </w:p>
        </w:tc>
      </w:tr>
      <w:tr w:rsidR="00C14840" w:rsidRPr="00DD79C1" w14:paraId="0DAEBD1E" w14:textId="77777777" w:rsidTr="00C14840">
        <w:tc>
          <w:tcPr>
            <w:tcW w:w="653" w:type="dxa"/>
          </w:tcPr>
          <w:p w14:paraId="4710C6C0"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9A5836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Consult and obtain approval from the Employer and, where required, under third party Agreements, third parties to any plans or designs before they are submitted to any relevant statutory or other body of competent jurisdiction.</w:t>
            </w:r>
          </w:p>
        </w:tc>
      </w:tr>
      <w:tr w:rsidR="00C14840" w:rsidRPr="00DD79C1" w14:paraId="1D623DCB" w14:textId="77777777" w:rsidTr="00C14840">
        <w:tc>
          <w:tcPr>
            <w:tcW w:w="653" w:type="dxa"/>
          </w:tcPr>
          <w:p w14:paraId="0399F24E"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3F15BF9"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Compile and maintain a comprehensive record of all design submissions and designs approved by the Employer and third parties (including copies of the same). Such record and copies shall be kept available for inspection and copying at a location approved by the Employer at all reasonable times.</w:t>
            </w:r>
          </w:p>
        </w:tc>
      </w:tr>
      <w:tr w:rsidR="00C14840" w:rsidRPr="00DD79C1" w14:paraId="35628640" w14:textId="77777777" w:rsidTr="00C14840">
        <w:tc>
          <w:tcPr>
            <w:tcW w:w="653" w:type="dxa"/>
          </w:tcPr>
          <w:p w14:paraId="5CE96285"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07576F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Ensure that monthly "Statement of Conformity" are submitted by the Contractor in the format required under the terms of the contract.</w:t>
            </w:r>
          </w:p>
        </w:tc>
      </w:tr>
      <w:tr w:rsidR="00C14840" w:rsidRPr="00DD79C1" w14:paraId="08093627" w14:textId="77777777" w:rsidTr="00C14840">
        <w:tc>
          <w:tcPr>
            <w:tcW w:w="653" w:type="dxa"/>
          </w:tcPr>
          <w:p w14:paraId="1FC523E3"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8FE8A3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Provide information in a format acceptable to the Principal Designer for the compilation of the Health &amp; Safety File for the Works.</w:t>
            </w:r>
          </w:p>
        </w:tc>
      </w:tr>
      <w:tr w:rsidR="00C14840" w:rsidRPr="00DD79C1" w14:paraId="120212C5" w14:textId="77777777" w:rsidTr="00C14840">
        <w:tc>
          <w:tcPr>
            <w:tcW w:w="653" w:type="dxa"/>
          </w:tcPr>
          <w:p w14:paraId="646F254C" w14:textId="77777777" w:rsidR="00C14840" w:rsidRPr="00DD79C1" w:rsidRDefault="00C14840" w:rsidP="00D84763">
            <w:pPr>
              <w:numPr>
                <w:ilvl w:val="0"/>
                <w:numId w:val="16"/>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6F6B81E"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Contractor to ensure that the design documentation is reviewed to ensure its compatibility with the programme, and that the design will allow optimum efficiency of construction methods; provides the appropriate specification of the Works and materials, systems and components; that statutory and local authority requirements are all properly considered and accounted for; practical and achievable tolerances are included; that fully co-ordinate design information is produced for all packages and package interfaces.</w:t>
            </w:r>
          </w:p>
        </w:tc>
      </w:tr>
      <w:tr w:rsidR="00C14840" w:rsidRPr="00DD79C1" w14:paraId="46D58643" w14:textId="77777777" w:rsidTr="00C14840">
        <w:tc>
          <w:tcPr>
            <w:tcW w:w="653" w:type="dxa"/>
          </w:tcPr>
          <w:p w14:paraId="7496C80F"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t>3.</w:t>
            </w:r>
          </w:p>
        </w:tc>
        <w:tc>
          <w:tcPr>
            <w:tcW w:w="8698" w:type="dxa"/>
          </w:tcPr>
          <w:p w14:paraId="5785E601"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b/>
                <w:bCs/>
                <w:sz w:val="22"/>
                <w:szCs w:val="22"/>
              </w:rPr>
              <w:t>HEALTH AND SAFETY</w:t>
            </w:r>
          </w:p>
        </w:tc>
      </w:tr>
      <w:tr w:rsidR="00C14840" w:rsidRPr="00DD79C1" w14:paraId="56B46D1F" w14:textId="77777777" w:rsidTr="00C14840">
        <w:tc>
          <w:tcPr>
            <w:tcW w:w="653" w:type="dxa"/>
          </w:tcPr>
          <w:p w14:paraId="088C8046" w14:textId="77777777" w:rsidR="00C14840" w:rsidRPr="00DD79C1" w:rsidRDefault="00C14840" w:rsidP="00D84763">
            <w:pPr>
              <w:numPr>
                <w:ilvl w:val="0"/>
                <w:numId w:val="17"/>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121BF4B" w14:textId="0E5DF45B"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Liaise with the Principal Designer and comply with the obligations and duties of Principal Contractor in accordance with the CDM Regulations and comply with any transport-related safety legislation. Attend </w:t>
            </w:r>
            <w:r w:rsidR="005910BC">
              <w:rPr>
                <w:rFonts w:ascii="Arial" w:eastAsia="Times New Roman" w:hAnsi="Arial" w:cs="Arial"/>
                <w:sz w:val="22"/>
                <w:szCs w:val="22"/>
              </w:rPr>
              <w:t>Project</w:t>
            </w:r>
            <w:r w:rsidRPr="00DD79C1">
              <w:rPr>
                <w:rFonts w:ascii="Arial" w:eastAsia="Times New Roman" w:hAnsi="Arial" w:cs="Arial"/>
                <w:sz w:val="22"/>
                <w:szCs w:val="22"/>
              </w:rPr>
              <w:t>-specific health and safety forums with the Employer’s Design Team and operational managers at a frequency to be agreed.</w:t>
            </w:r>
          </w:p>
        </w:tc>
      </w:tr>
      <w:tr w:rsidR="00C14840" w:rsidRPr="00DD79C1" w14:paraId="33E581E9" w14:textId="77777777" w:rsidTr="00C14840">
        <w:tc>
          <w:tcPr>
            <w:tcW w:w="653" w:type="dxa"/>
          </w:tcPr>
          <w:p w14:paraId="62CB2609" w14:textId="77777777" w:rsidR="00C14840" w:rsidRPr="00DD79C1" w:rsidRDefault="00C14840" w:rsidP="00D84763">
            <w:pPr>
              <w:numPr>
                <w:ilvl w:val="0"/>
                <w:numId w:val="17"/>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67F1710"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Develop specific policies for ensuring a safe site for the Works, including: </w:t>
            </w:r>
          </w:p>
          <w:p w14:paraId="74A49AF3" w14:textId="77777777" w:rsidR="00C14840" w:rsidRPr="00DD79C1" w:rsidRDefault="00C14840" w:rsidP="00B91733">
            <w:pPr>
              <w:numPr>
                <w:ilvl w:val="0"/>
                <w:numId w:val="18"/>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the implementation of the CDM Regulations;</w:t>
            </w:r>
          </w:p>
          <w:p w14:paraId="69D949D2" w14:textId="77777777" w:rsidR="00C14840" w:rsidRPr="00DD79C1" w:rsidRDefault="00C14840" w:rsidP="00B91733">
            <w:pPr>
              <w:numPr>
                <w:ilvl w:val="0"/>
                <w:numId w:val="18"/>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the individual(s) who enforce statutory safety regulations and/or define and implement special safety precautions for the Works;</w:t>
            </w:r>
          </w:p>
          <w:p w14:paraId="4FF1ECB5" w14:textId="77777777" w:rsidR="00C14840" w:rsidRPr="00DD79C1" w:rsidRDefault="00C14840" w:rsidP="00B91733">
            <w:pPr>
              <w:numPr>
                <w:ilvl w:val="0"/>
                <w:numId w:val="18"/>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identification of a company-wide safety officer;</w:t>
            </w:r>
          </w:p>
          <w:p w14:paraId="0F12B96B" w14:textId="2AF8B96E" w:rsidR="00C14840" w:rsidRPr="00DD79C1" w:rsidRDefault="00C14840" w:rsidP="00B91733">
            <w:pPr>
              <w:numPr>
                <w:ilvl w:val="0"/>
                <w:numId w:val="18"/>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the steps to be taken by the Contractor should a sub-</w:t>
            </w:r>
            <w:r w:rsidR="000B2374">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xml:space="preserve"> or operative ignore safety regulations or otherwise perform in an unsafe manner;</w:t>
            </w:r>
          </w:p>
          <w:p w14:paraId="5C5FF34B" w14:textId="77777777" w:rsidR="00C14840" w:rsidRPr="00DD79C1" w:rsidRDefault="00C14840" w:rsidP="00B91733">
            <w:pPr>
              <w:numPr>
                <w:ilvl w:val="0"/>
                <w:numId w:val="18"/>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finalise proposals for an industrial relations policy for the site;</w:t>
            </w:r>
          </w:p>
          <w:p w14:paraId="5C6CC5DD" w14:textId="77777777" w:rsidR="00C14840" w:rsidRDefault="00C14840" w:rsidP="00B91733">
            <w:pPr>
              <w:numPr>
                <w:ilvl w:val="0"/>
                <w:numId w:val="18"/>
              </w:numPr>
              <w:autoSpaceDE w:val="0"/>
              <w:autoSpaceDN w:val="0"/>
              <w:adjustRightInd w:val="0"/>
              <w:spacing w:after="200"/>
              <w:contextualSpacing/>
              <w:jc w:val="both"/>
              <w:rPr>
                <w:rFonts w:ascii="Arial" w:eastAsia="Times New Roman" w:hAnsi="Arial" w:cs="Arial"/>
                <w:sz w:val="22"/>
                <w:szCs w:val="22"/>
              </w:rPr>
            </w:pPr>
            <w:r w:rsidRPr="00DD79C1">
              <w:rPr>
                <w:rFonts w:ascii="Arial" w:eastAsia="Times New Roman" w:hAnsi="Arial" w:cs="Arial"/>
                <w:sz w:val="22"/>
                <w:szCs w:val="22"/>
              </w:rPr>
              <w:t>liaise with the Principal Designer and comply with the CDM Regulations and comply with any transport-related safety legislation.</w:t>
            </w:r>
          </w:p>
          <w:p w14:paraId="680571A4" w14:textId="77777777" w:rsidR="000B2374" w:rsidRPr="00DD79C1" w:rsidRDefault="000B2374" w:rsidP="000B2374">
            <w:pPr>
              <w:autoSpaceDE w:val="0"/>
              <w:autoSpaceDN w:val="0"/>
              <w:adjustRightInd w:val="0"/>
              <w:spacing w:after="200"/>
              <w:ind w:left="720"/>
              <w:contextualSpacing/>
              <w:jc w:val="both"/>
              <w:rPr>
                <w:rFonts w:ascii="Arial" w:eastAsia="Times New Roman" w:hAnsi="Arial" w:cs="Arial"/>
                <w:sz w:val="22"/>
                <w:szCs w:val="22"/>
              </w:rPr>
            </w:pPr>
          </w:p>
        </w:tc>
      </w:tr>
      <w:tr w:rsidR="00C14840" w:rsidRPr="00DD79C1" w14:paraId="554C8BF7" w14:textId="77777777" w:rsidTr="00C14840">
        <w:tc>
          <w:tcPr>
            <w:tcW w:w="653" w:type="dxa"/>
          </w:tcPr>
          <w:p w14:paraId="06B59F9D"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lastRenderedPageBreak/>
              <w:t>4.</w:t>
            </w:r>
          </w:p>
        </w:tc>
        <w:tc>
          <w:tcPr>
            <w:tcW w:w="8698" w:type="dxa"/>
          </w:tcPr>
          <w:p w14:paraId="00B906F5" w14:textId="77777777" w:rsidR="00C14840" w:rsidRPr="00DD79C1" w:rsidRDefault="00C14840" w:rsidP="00B91733">
            <w:pPr>
              <w:autoSpaceDE w:val="0"/>
              <w:autoSpaceDN w:val="0"/>
              <w:adjustRightInd w:val="0"/>
              <w:spacing w:after="200"/>
              <w:jc w:val="both"/>
              <w:rPr>
                <w:rFonts w:ascii="Arial" w:eastAsia="Times New Roman" w:hAnsi="Arial" w:cs="Arial"/>
                <w:b/>
                <w:sz w:val="22"/>
                <w:szCs w:val="22"/>
              </w:rPr>
            </w:pPr>
            <w:r w:rsidRPr="00DD79C1">
              <w:rPr>
                <w:rFonts w:ascii="Arial" w:eastAsia="Times New Roman" w:hAnsi="Arial" w:cs="Arial"/>
                <w:b/>
                <w:bCs/>
                <w:sz w:val="22"/>
                <w:szCs w:val="22"/>
              </w:rPr>
              <w:t xml:space="preserve">PROCUREMENT </w:t>
            </w:r>
          </w:p>
        </w:tc>
      </w:tr>
      <w:tr w:rsidR="00C14840" w:rsidRPr="00DD79C1" w14:paraId="241CC86E" w14:textId="77777777" w:rsidTr="00C14840">
        <w:tc>
          <w:tcPr>
            <w:tcW w:w="653" w:type="dxa"/>
          </w:tcPr>
          <w:p w14:paraId="74A26DF3"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6610C2D" w14:textId="348EE94D"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When requested by the Cost Consultant and Employer’s Design Team prepare any documentation required to obtain budget figures from proposed sub-</w:t>
            </w:r>
            <w:r w:rsidR="000B2374">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w:t>
            </w:r>
          </w:p>
        </w:tc>
      </w:tr>
      <w:tr w:rsidR="00C14840" w:rsidRPr="00DD79C1" w14:paraId="26FC8A33" w14:textId="77777777" w:rsidTr="00C14840">
        <w:tc>
          <w:tcPr>
            <w:tcW w:w="653" w:type="dxa"/>
          </w:tcPr>
          <w:p w14:paraId="7F41F2A2"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006266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Finalise and agree a detailed package procurement programme (tender event schedule) tailored to the tender programme with initial dates for the production of drawings, specifications, pricing schedules and all other relevant information including dates for preparation and dispatch of tender documents, the tender period and a period for evaluation of tenders. </w:t>
            </w:r>
          </w:p>
        </w:tc>
      </w:tr>
      <w:tr w:rsidR="00C14840" w:rsidRPr="00DD79C1" w14:paraId="11F3D6F0" w14:textId="77777777" w:rsidTr="00C14840">
        <w:tc>
          <w:tcPr>
            <w:tcW w:w="653" w:type="dxa"/>
          </w:tcPr>
          <w:p w14:paraId="414E8A43"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D1B0DF8" w14:textId="2CCBFE11"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a detailed specific statement of the content of each package, the extent of sub-</w:t>
            </w:r>
            <w:r w:rsidR="000B2374">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 xml:space="preserve"> design, its inter-relationship with other packages and the responsibilities at interfaces between packages (ensuring that there is no overlap or repetition or inclusion of items included in the preliminaries). Ensure the proposed package split covers the entirety of the works to be carried out under the contract and that there is no missed scope. No additional packages or claims for additional costs to cover any scope missed in the packages will be entertained.</w:t>
            </w:r>
          </w:p>
        </w:tc>
      </w:tr>
      <w:tr w:rsidR="00C14840" w:rsidRPr="00DD79C1" w14:paraId="5D852E68" w14:textId="77777777" w:rsidTr="00C14840">
        <w:tc>
          <w:tcPr>
            <w:tcW w:w="653" w:type="dxa"/>
          </w:tcPr>
          <w:p w14:paraId="528961C5"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B789F53" w14:textId="032FAF9C"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Receive one hard copy and two electronic copies (where appropriate) of drawings, specifications prepared by the Employer’s Design Team. Check to eradicate any discrepancies or divergence between the documents; prepare all other documents required for tendering including pricing schedules, arrange the necessary printing, verification and photocopying of the documents including delivery/collection and obtaining tenders from </w:t>
            </w:r>
            <w:r w:rsidR="0075416C">
              <w:rPr>
                <w:rFonts w:ascii="Arial" w:eastAsia="Times New Roman" w:hAnsi="Arial" w:cs="Arial"/>
                <w:sz w:val="22"/>
                <w:szCs w:val="22"/>
              </w:rPr>
              <w:t>Contractor</w:t>
            </w:r>
            <w:r w:rsidRPr="00DD79C1">
              <w:rPr>
                <w:rFonts w:ascii="Arial" w:eastAsia="Times New Roman" w:hAnsi="Arial" w:cs="Arial"/>
                <w:sz w:val="22"/>
                <w:szCs w:val="22"/>
              </w:rPr>
              <w:t>s and suppliers. The Contractor shall take full responsibility for packaging the information for issue to the tenderers. The Contractor shall review the documentation for completeness and shall satisfy himself that it accurately reflects the scope both in terms of description and quantities. The Contractor shall report any omissions, errors and the like to the Cost</w:t>
            </w:r>
            <w:r w:rsidR="000B2374">
              <w:rPr>
                <w:rFonts w:ascii="Arial" w:eastAsia="Times New Roman" w:hAnsi="Arial" w:cs="Arial"/>
                <w:sz w:val="22"/>
                <w:szCs w:val="22"/>
              </w:rPr>
              <w:t>.</w:t>
            </w:r>
          </w:p>
        </w:tc>
      </w:tr>
      <w:tr w:rsidR="00C14840" w:rsidRPr="00DD79C1" w14:paraId="668110E2" w14:textId="77777777" w:rsidTr="00C14840">
        <w:tc>
          <w:tcPr>
            <w:tcW w:w="653" w:type="dxa"/>
          </w:tcPr>
          <w:p w14:paraId="59524457"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414A169" w14:textId="722EA9A9"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All tenders must be priced net of all discounts or other trading arrangements. All suppliers and sub-</w:t>
            </w:r>
            <w:r w:rsidR="000B2374">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quotations and tenders are to be accompanied by a signature from a director of the Contractor confirming that the quotation is bona fide and that the value is net of all discounts or other trading arrangements</w:t>
            </w:r>
            <w:r w:rsidR="000B2374">
              <w:rPr>
                <w:rFonts w:ascii="Arial" w:eastAsia="Times New Roman" w:hAnsi="Arial" w:cs="Arial"/>
                <w:sz w:val="22"/>
                <w:szCs w:val="22"/>
              </w:rPr>
              <w:t>.</w:t>
            </w:r>
          </w:p>
        </w:tc>
      </w:tr>
      <w:tr w:rsidR="00C14840" w:rsidRPr="00DD79C1" w14:paraId="46E2B4D8" w14:textId="77777777" w:rsidTr="00C14840">
        <w:tc>
          <w:tcPr>
            <w:tcW w:w="653" w:type="dxa"/>
          </w:tcPr>
          <w:p w14:paraId="0071A2D8"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280EBCC" w14:textId="7168C49E"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Evaluate tenders from sub-</w:t>
            </w:r>
            <w:r w:rsidR="0075416C">
              <w:rPr>
                <w:rFonts w:ascii="Arial" w:eastAsia="Times New Roman" w:hAnsi="Arial" w:cs="Arial"/>
                <w:sz w:val="22"/>
                <w:szCs w:val="22"/>
              </w:rPr>
              <w:t>Contractor</w:t>
            </w:r>
            <w:r w:rsidRPr="00DD79C1">
              <w:rPr>
                <w:rFonts w:ascii="Arial" w:eastAsia="Times New Roman" w:hAnsi="Arial" w:cs="Arial"/>
                <w:sz w:val="22"/>
                <w:szCs w:val="22"/>
              </w:rPr>
              <w:t>s and suppliers. Interview sub-</w:t>
            </w:r>
            <w:r w:rsidR="0075416C">
              <w:rPr>
                <w:rFonts w:ascii="Arial" w:eastAsia="Times New Roman" w:hAnsi="Arial" w:cs="Arial"/>
                <w:sz w:val="22"/>
                <w:szCs w:val="22"/>
              </w:rPr>
              <w:t>Contractor</w:t>
            </w:r>
            <w:r w:rsidRPr="00DD79C1">
              <w:rPr>
                <w:rFonts w:ascii="Arial" w:eastAsia="Times New Roman" w:hAnsi="Arial" w:cs="Arial"/>
                <w:sz w:val="22"/>
                <w:szCs w:val="22"/>
              </w:rPr>
              <w:t>s and suppliers. Accurately record all post tender discussions with sub-</w:t>
            </w:r>
            <w:r w:rsidR="0075416C">
              <w:rPr>
                <w:rFonts w:ascii="Arial" w:eastAsia="Times New Roman" w:hAnsi="Arial" w:cs="Arial"/>
                <w:sz w:val="22"/>
                <w:szCs w:val="22"/>
              </w:rPr>
              <w:t>Contractor</w:t>
            </w:r>
            <w:r w:rsidRPr="00DD79C1">
              <w:rPr>
                <w:rFonts w:ascii="Arial" w:eastAsia="Times New Roman" w:hAnsi="Arial" w:cs="Arial"/>
                <w:sz w:val="22"/>
                <w:szCs w:val="22"/>
              </w:rPr>
              <w:t>s.</w:t>
            </w:r>
          </w:p>
        </w:tc>
      </w:tr>
      <w:tr w:rsidR="00C14840" w:rsidRPr="00DD79C1" w14:paraId="63BB8CAF" w14:textId="77777777" w:rsidTr="00C14840">
        <w:tc>
          <w:tcPr>
            <w:tcW w:w="653" w:type="dxa"/>
          </w:tcPr>
          <w:p w14:paraId="0240AF9B"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69D831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Organise/procure samples of materials, prototype assemblies, building mock-ups and visits to works to confirm manufacturing procedures of elements of the proposed works.</w:t>
            </w:r>
          </w:p>
        </w:tc>
      </w:tr>
      <w:tr w:rsidR="00C14840" w:rsidRPr="00DD79C1" w14:paraId="397C817B" w14:textId="77777777" w:rsidTr="00C14840">
        <w:tc>
          <w:tcPr>
            <w:tcW w:w="653" w:type="dxa"/>
          </w:tcPr>
          <w:p w14:paraId="2D10F94C"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F389A1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the specialist designed elements, where they are required to progress the Works, together with co-ordination of the same within the overall design process.</w:t>
            </w:r>
          </w:p>
        </w:tc>
      </w:tr>
      <w:tr w:rsidR="00C14840" w:rsidRPr="00DD79C1" w14:paraId="215F428E" w14:textId="77777777" w:rsidTr="00C14840">
        <w:tc>
          <w:tcPr>
            <w:tcW w:w="653" w:type="dxa"/>
          </w:tcPr>
          <w:p w14:paraId="788021C6"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69C9DD1"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the design elements, where they are required to progress the Works, together with co-ordination of the same within the overall design process.</w:t>
            </w:r>
          </w:p>
        </w:tc>
      </w:tr>
      <w:tr w:rsidR="00C14840" w:rsidRPr="00DD79C1" w14:paraId="6AA808BC" w14:textId="77777777" w:rsidTr="00C14840">
        <w:tc>
          <w:tcPr>
            <w:tcW w:w="653" w:type="dxa"/>
          </w:tcPr>
          <w:p w14:paraId="5E88FD14"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861CAA5" w14:textId="17BDAF00"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Manage the process of the design, advising the Employer’s Design Team and sub-</w:t>
            </w:r>
            <w:r w:rsidR="000B2374">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on the need for information release dates.</w:t>
            </w:r>
          </w:p>
        </w:tc>
      </w:tr>
      <w:tr w:rsidR="00C14840" w:rsidRPr="00DD79C1" w14:paraId="59BC8BCE" w14:textId="77777777" w:rsidTr="00C14840">
        <w:tc>
          <w:tcPr>
            <w:tcW w:w="653" w:type="dxa"/>
          </w:tcPr>
          <w:p w14:paraId="4B640A9C"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7F7D53E" w14:textId="108966D5"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Provide value engineering services on the scheme, co-operating with the Employer</w:t>
            </w:r>
            <w:r w:rsidRPr="00DD79C1">
              <w:rPr>
                <w:rFonts w:ascii="Arial" w:eastAsia="Times New Roman" w:hAnsi="Arial" w:cs="Arial"/>
                <w:sz w:val="22"/>
                <w:szCs w:val="22"/>
                <w:lang w:val="en-US"/>
              </w:rPr>
              <w:t xml:space="preserve"> </w:t>
            </w:r>
            <w:r w:rsidRPr="00DD79C1">
              <w:rPr>
                <w:rFonts w:ascii="Arial" w:eastAsia="Times New Roman" w:hAnsi="Arial" w:cs="Arial"/>
                <w:sz w:val="22"/>
                <w:szCs w:val="22"/>
              </w:rPr>
              <w:t>Cost Consultant, Project Manager, the Employer’s Design Team and sub-</w:t>
            </w:r>
            <w:r w:rsidR="000B2374">
              <w:rPr>
                <w:rFonts w:ascii="Arial" w:eastAsia="Times New Roman" w:hAnsi="Arial" w:cs="Arial"/>
                <w:sz w:val="22"/>
                <w:szCs w:val="22"/>
              </w:rPr>
              <w:t>c</w:t>
            </w:r>
            <w:r w:rsidR="0075416C">
              <w:rPr>
                <w:rFonts w:ascii="Arial" w:eastAsia="Times New Roman" w:hAnsi="Arial" w:cs="Arial"/>
                <w:sz w:val="22"/>
                <w:szCs w:val="22"/>
              </w:rPr>
              <w:t>ontractor</w:t>
            </w:r>
            <w:r w:rsidRPr="00DD79C1">
              <w:rPr>
                <w:rFonts w:ascii="Arial" w:eastAsia="Times New Roman" w:hAnsi="Arial" w:cs="Arial"/>
                <w:sz w:val="22"/>
                <w:szCs w:val="22"/>
              </w:rPr>
              <w:t>s, as required.</w:t>
            </w:r>
          </w:p>
        </w:tc>
      </w:tr>
      <w:tr w:rsidR="00C14840" w:rsidRPr="00DD79C1" w14:paraId="42566FDB" w14:textId="77777777" w:rsidTr="00C14840">
        <w:tc>
          <w:tcPr>
            <w:tcW w:w="653" w:type="dxa"/>
          </w:tcPr>
          <w:p w14:paraId="314C4756"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6597E7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a detailed schedule of all samples, mock-ups and tests (on and off-site) required in conjunction with the Employer’s Design Team.</w:t>
            </w:r>
          </w:p>
        </w:tc>
      </w:tr>
      <w:tr w:rsidR="00C14840" w:rsidRPr="00DD79C1" w14:paraId="59E12B9C" w14:textId="77777777" w:rsidTr="00C14840">
        <w:tc>
          <w:tcPr>
            <w:tcW w:w="653" w:type="dxa"/>
          </w:tcPr>
          <w:p w14:paraId="090DF45C"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764320E"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Make available to the Cost Consultant, Employer and Project Manager on an "open book" good faith basis such information concerning the pricing and procurement of sub-contracts as the Employer may reasonably request.</w:t>
            </w:r>
          </w:p>
        </w:tc>
      </w:tr>
      <w:tr w:rsidR="00C14840" w:rsidRPr="00DD79C1" w14:paraId="5E36C5DC" w14:textId="77777777" w:rsidTr="00C14840">
        <w:tc>
          <w:tcPr>
            <w:tcW w:w="653" w:type="dxa"/>
          </w:tcPr>
          <w:p w14:paraId="2E52E87F" w14:textId="77777777" w:rsidR="00C14840" w:rsidRPr="00DD79C1" w:rsidRDefault="00C14840" w:rsidP="00D84763">
            <w:pPr>
              <w:numPr>
                <w:ilvl w:val="0"/>
                <w:numId w:val="19"/>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DAE2E6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Keep the Cost Consultant, Employer and Project Manager informed as to the progress of the tender process and provide to the Cost Consultant, Employer and Project Manager such information as the Employer may reasonably require.</w:t>
            </w:r>
          </w:p>
        </w:tc>
      </w:tr>
      <w:tr w:rsidR="00C14840" w:rsidRPr="00DD79C1" w14:paraId="41B9CCA5" w14:textId="77777777" w:rsidTr="00C14840">
        <w:tc>
          <w:tcPr>
            <w:tcW w:w="653" w:type="dxa"/>
          </w:tcPr>
          <w:p w14:paraId="76517BB6"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t>5.</w:t>
            </w:r>
          </w:p>
        </w:tc>
        <w:tc>
          <w:tcPr>
            <w:tcW w:w="8698" w:type="dxa"/>
          </w:tcPr>
          <w:p w14:paraId="2F03D973" w14:textId="77777777" w:rsidR="00C14840" w:rsidRPr="00DD79C1" w:rsidRDefault="00C14840" w:rsidP="00B91733">
            <w:pPr>
              <w:autoSpaceDE w:val="0"/>
              <w:autoSpaceDN w:val="0"/>
              <w:adjustRightInd w:val="0"/>
              <w:spacing w:after="200"/>
              <w:jc w:val="both"/>
              <w:rPr>
                <w:rFonts w:ascii="Arial" w:eastAsia="Times New Roman" w:hAnsi="Arial" w:cs="Arial"/>
                <w:b/>
                <w:sz w:val="22"/>
                <w:szCs w:val="22"/>
              </w:rPr>
            </w:pPr>
            <w:r w:rsidRPr="00DD79C1">
              <w:rPr>
                <w:rFonts w:ascii="Arial" w:eastAsia="Times New Roman" w:hAnsi="Arial" w:cs="Arial"/>
                <w:b/>
                <w:bCs/>
                <w:sz w:val="22"/>
                <w:szCs w:val="22"/>
              </w:rPr>
              <w:t>PLANNING AND PROGRAMMING</w:t>
            </w:r>
          </w:p>
        </w:tc>
      </w:tr>
      <w:tr w:rsidR="00C14840" w:rsidRPr="00DD79C1" w14:paraId="7F16EF93" w14:textId="77777777" w:rsidTr="00C14840">
        <w:tc>
          <w:tcPr>
            <w:tcW w:w="653" w:type="dxa"/>
          </w:tcPr>
          <w:p w14:paraId="0FECB4CE"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6E0F4A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The Contractor shall submit his detailed overall programme for the Works clearly showing the construction sequences, periods, logic, constraints and key milestones and critical path required to achieve completion of the Works.</w:t>
            </w:r>
          </w:p>
        </w:tc>
      </w:tr>
      <w:tr w:rsidR="00C14840" w:rsidRPr="00DD79C1" w14:paraId="2147F3C4" w14:textId="77777777" w:rsidTr="00C14840">
        <w:tc>
          <w:tcPr>
            <w:tcW w:w="653" w:type="dxa"/>
          </w:tcPr>
          <w:p w14:paraId="2DF1E818"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461A6C7" w14:textId="47D9CBC3"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The Contractor shall from his detailed programme provide a summary programme, critical path summary, detailed design programme, detailed package procurement programme and a detailed programme/schedule which sets the dates and periods for approval by the Employer, and any other third party, covering the developing designs, </w:t>
            </w:r>
            <w:r w:rsidR="0075416C">
              <w:rPr>
                <w:rFonts w:ascii="Arial" w:eastAsia="Times New Roman" w:hAnsi="Arial" w:cs="Arial"/>
                <w:sz w:val="22"/>
                <w:szCs w:val="22"/>
              </w:rPr>
              <w:t>Contractor</w:t>
            </w:r>
            <w:r w:rsidRPr="00DD79C1">
              <w:rPr>
                <w:rFonts w:ascii="Arial" w:eastAsia="Times New Roman" w:hAnsi="Arial" w:cs="Arial"/>
                <w:sz w:val="22"/>
                <w:szCs w:val="22"/>
              </w:rPr>
              <w:t>s proposals, material samples and the like.</w:t>
            </w:r>
          </w:p>
        </w:tc>
      </w:tr>
      <w:tr w:rsidR="00C14840" w:rsidRPr="00DD79C1" w14:paraId="61AF0D07" w14:textId="77777777" w:rsidTr="00C14840">
        <w:tc>
          <w:tcPr>
            <w:tcW w:w="653" w:type="dxa"/>
          </w:tcPr>
          <w:p w14:paraId="605F6704"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6FFE2D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All programmes and schedules shall be submitted in hard and soft copy to the Employer’s Design Team/Employer and Project Manager for agreement and in a format to be specified, with all logic links, constraints and critical path clearly identified, accessible and unmodified. Weekly, monthly and three-monthly programmes (or such other periods) shall be provided as requested by the Employer’s Design Team/Employer and Project Manager. Where requested to do so the Contractor shall submit for agreement updates and revisions of such programmes and schedules.</w:t>
            </w:r>
          </w:p>
        </w:tc>
      </w:tr>
      <w:tr w:rsidR="00C14840" w:rsidRPr="00DD79C1" w14:paraId="14DC4871" w14:textId="77777777" w:rsidTr="00C14840">
        <w:tc>
          <w:tcPr>
            <w:tcW w:w="653" w:type="dxa"/>
          </w:tcPr>
          <w:p w14:paraId="1393B018"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3D74770"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and finalise the integrated programme for acceptance by the Employer and Project Manager and the Employer’s Design Team and develop the potential phasing scenarios including evaluation of options and alternatives to ensure delivery within the Employer's schedule of key dates.</w:t>
            </w:r>
          </w:p>
        </w:tc>
      </w:tr>
      <w:tr w:rsidR="00C14840" w:rsidRPr="00DD79C1" w14:paraId="2DC2C2DE" w14:textId="77777777" w:rsidTr="00C14840">
        <w:tc>
          <w:tcPr>
            <w:tcW w:w="653" w:type="dxa"/>
          </w:tcPr>
          <w:p w14:paraId="61D3C5BB"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45576FF"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material and component flows and identify those which require advance ordering and processing in a form acceptable to the Employer’s Design Team and monitor a programme for advance ordering and processing.</w:t>
            </w:r>
          </w:p>
        </w:tc>
      </w:tr>
      <w:tr w:rsidR="00C14840" w:rsidRPr="00DD79C1" w14:paraId="4C5ADDF9" w14:textId="77777777" w:rsidTr="00C14840">
        <w:tc>
          <w:tcPr>
            <w:tcW w:w="653" w:type="dxa"/>
          </w:tcPr>
          <w:p w14:paraId="23BA9B43"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8E3204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Formulate and agree construction methods with the Employer’s Design Team and advise on safety, time and cost implications of alternative solutions; make available personnel with specialist expertise to assist in providing such advice; initiate the requirements for Temporary Works and the Programme and execution of them.</w:t>
            </w:r>
          </w:p>
        </w:tc>
      </w:tr>
      <w:tr w:rsidR="00C14840" w:rsidRPr="00DD79C1" w14:paraId="51D49844" w14:textId="77777777" w:rsidTr="00C14840">
        <w:tc>
          <w:tcPr>
            <w:tcW w:w="653" w:type="dxa"/>
          </w:tcPr>
          <w:p w14:paraId="5502758B"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A64386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Finalise the layout and phasing of site facilities and services to be provided or secured by the Contractor in relation to the works.</w:t>
            </w:r>
          </w:p>
        </w:tc>
      </w:tr>
      <w:tr w:rsidR="00C14840" w:rsidRPr="00DD79C1" w14:paraId="02F05990" w14:textId="77777777" w:rsidTr="00C14840">
        <w:tc>
          <w:tcPr>
            <w:tcW w:w="653" w:type="dxa"/>
          </w:tcPr>
          <w:p w14:paraId="63E2422A"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A1140D0"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and agree with the Employer’s Design Team an Information Release Schedule for the preparation and delivery by the Contractor of design proposals for comment and approval in an appropriately sequenced and timely fashion. The Information Release Schedule shall provide for submissions for approvals to be made in good time to avoid any delays and allow a period of 12 working days in which the Employer is to respond. Manage and monitor design production against the approved Information Release Schedule and minimise any delays.</w:t>
            </w:r>
          </w:p>
        </w:tc>
      </w:tr>
      <w:tr w:rsidR="00C14840" w:rsidRPr="00DD79C1" w14:paraId="1A2C6C29" w14:textId="77777777" w:rsidTr="00C14840">
        <w:tc>
          <w:tcPr>
            <w:tcW w:w="653" w:type="dxa"/>
          </w:tcPr>
          <w:p w14:paraId="59A88F4D"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28E5A56" w14:textId="023AADAF"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The Contractor is to provide a weekly summarised programme position (dropline) together with a statement covering any key matters on design, procurement and adherence to the key milestone for the Works</w:t>
            </w:r>
            <w:r w:rsidR="000B2374">
              <w:rPr>
                <w:rFonts w:ascii="Arial" w:eastAsia="Times New Roman" w:hAnsi="Arial" w:cs="Arial"/>
                <w:sz w:val="22"/>
                <w:szCs w:val="22"/>
              </w:rPr>
              <w:t>.</w:t>
            </w:r>
          </w:p>
        </w:tc>
      </w:tr>
      <w:tr w:rsidR="00C14840" w:rsidRPr="00DD79C1" w14:paraId="1982971B" w14:textId="77777777" w:rsidTr="00C14840">
        <w:tc>
          <w:tcPr>
            <w:tcW w:w="653" w:type="dxa"/>
          </w:tcPr>
          <w:p w14:paraId="353E2F58"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DAB23A1"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on the availability and suitability of materials and components as applicable and regularly update the schedules including advising on priorities for ordering, process and expediting the delivery of such activities.</w:t>
            </w:r>
          </w:p>
        </w:tc>
      </w:tr>
      <w:tr w:rsidR="00C14840" w:rsidRPr="00DD79C1" w14:paraId="062AAB47" w14:textId="77777777" w:rsidTr="00C14840">
        <w:tc>
          <w:tcPr>
            <w:tcW w:w="653" w:type="dxa"/>
          </w:tcPr>
          <w:p w14:paraId="41EBA274"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7C40619" w14:textId="0D39CD20"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Prepare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specific policies relating to safety, environmental matters. Review with the Employer’s Design Team and regularly report on compliance.</w:t>
            </w:r>
          </w:p>
        </w:tc>
      </w:tr>
      <w:tr w:rsidR="00C14840" w:rsidRPr="00DD79C1" w14:paraId="23EFE364" w14:textId="77777777" w:rsidTr="00C14840">
        <w:tc>
          <w:tcPr>
            <w:tcW w:w="653" w:type="dxa"/>
          </w:tcPr>
          <w:p w14:paraId="2DF96D21"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4DC5684" w14:textId="0D3715A5"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Develop in detail the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logistics and method statements for the Works addressing specific details including construction sequence, the provision of the site establishment, enabling works (to comprise inter alia access provision, security, cleanliness, logistics and material handling, rubbish removal, craneage, horizontal and vertical distribution, scaffolding, site hoarding, fire control, means of escape, temporary mechanical electrical plumbing services, the provisions of setting out benchmarks and the site accommodation and welfare provisions). Review with the Employer’s Design Team.</w:t>
            </w:r>
          </w:p>
        </w:tc>
      </w:tr>
      <w:tr w:rsidR="00C14840" w:rsidRPr="00DD79C1" w14:paraId="07533C4D" w14:textId="77777777" w:rsidTr="00C14840">
        <w:tc>
          <w:tcPr>
            <w:tcW w:w="653" w:type="dxa"/>
          </w:tcPr>
          <w:p w14:paraId="44F33A36"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20CFD0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Assess the effect the Works will have on the adjacent Premises. Agree with the </w:t>
            </w:r>
            <w:r w:rsidRPr="00DD79C1">
              <w:rPr>
                <w:rFonts w:ascii="Arial" w:eastAsia="Times New Roman" w:hAnsi="Arial" w:cs="Arial"/>
                <w:sz w:val="22"/>
                <w:szCs w:val="22"/>
                <w:lang w:val="en-US"/>
              </w:rPr>
              <w:t>adjacent premises’ representative</w:t>
            </w:r>
            <w:r w:rsidRPr="00DD79C1">
              <w:rPr>
                <w:rFonts w:ascii="Arial" w:eastAsia="Times New Roman" w:hAnsi="Arial" w:cs="Arial"/>
                <w:sz w:val="22"/>
                <w:szCs w:val="22"/>
              </w:rPr>
              <w:t xml:space="preserve"> the proposed method of working for the Works, formalise these arrangements where necessary and assist the Employer in fulfilling his obligations.</w:t>
            </w:r>
          </w:p>
        </w:tc>
      </w:tr>
      <w:tr w:rsidR="00C14840" w:rsidRPr="00DD79C1" w14:paraId="306FDA7C" w14:textId="77777777" w:rsidTr="00C14840">
        <w:tc>
          <w:tcPr>
            <w:tcW w:w="653" w:type="dxa"/>
          </w:tcPr>
          <w:p w14:paraId="1F3D1224"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4EDC374" w14:textId="5FB62C01"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the integrated master programme from the tender programmes and for acceptance by the Employer and Project Manager and the Employer’s Design Team, to include the activities of the Employer’s Design Team, the Contractor and sub-</w:t>
            </w:r>
            <w:r w:rsidR="0075416C">
              <w:rPr>
                <w:rFonts w:ascii="Arial" w:eastAsia="Times New Roman" w:hAnsi="Arial" w:cs="Arial"/>
                <w:sz w:val="22"/>
                <w:szCs w:val="22"/>
              </w:rPr>
              <w:t>Contractor</w:t>
            </w:r>
            <w:r w:rsidRPr="00DD79C1">
              <w:rPr>
                <w:rFonts w:ascii="Arial" w:eastAsia="Times New Roman" w:hAnsi="Arial" w:cs="Arial"/>
                <w:sz w:val="22"/>
                <w:szCs w:val="22"/>
              </w:rPr>
              <w:t>s and to be in sufficient detail to control the Pre-Construction Period activities and undertaking the Works and to indicate that the proposed Dates of Possession and Completion are practical objectives.</w:t>
            </w:r>
          </w:p>
        </w:tc>
      </w:tr>
      <w:tr w:rsidR="00C14840" w:rsidRPr="00DD79C1" w14:paraId="094E799F" w14:textId="77777777" w:rsidTr="00C14840">
        <w:tc>
          <w:tcPr>
            <w:tcW w:w="653" w:type="dxa"/>
          </w:tcPr>
          <w:p w14:paraId="4E1D9A5E"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0B7E16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on the availability and relative suitability of alternative materials and components. Preparing material and component flows and identifying those which require advance ordering and processing; providing in a form acceptable to the Employer’s Design Team and monitoring a programme for advance ordering and processing.</w:t>
            </w:r>
          </w:p>
        </w:tc>
      </w:tr>
      <w:tr w:rsidR="00C14840" w:rsidRPr="00DD79C1" w14:paraId="5379DE4C" w14:textId="77777777" w:rsidTr="00C14840">
        <w:tc>
          <w:tcPr>
            <w:tcW w:w="653" w:type="dxa"/>
          </w:tcPr>
          <w:p w14:paraId="229C7665"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776CBE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on the provision and layout of site facilities and services to be provided or secured by the Contractor.</w:t>
            </w:r>
          </w:p>
        </w:tc>
      </w:tr>
      <w:tr w:rsidR="00C14840" w:rsidRPr="00DD79C1" w14:paraId="32C562C7" w14:textId="77777777" w:rsidTr="00C14840">
        <w:tc>
          <w:tcPr>
            <w:tcW w:w="653" w:type="dxa"/>
          </w:tcPr>
          <w:p w14:paraId="0551E0FB"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130A8B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Liaise with the local authority, Police,</w:t>
            </w:r>
            <w:r w:rsidRPr="00DD79C1">
              <w:rPr>
                <w:rFonts w:ascii="Arial" w:eastAsia="Times New Roman" w:hAnsi="Arial" w:cs="Arial"/>
                <w:sz w:val="22"/>
                <w:szCs w:val="22"/>
                <w:lang w:val="en-US"/>
              </w:rPr>
              <w:t xml:space="preserve"> </w:t>
            </w:r>
            <w:r w:rsidRPr="00DD79C1">
              <w:rPr>
                <w:rFonts w:ascii="Arial" w:eastAsia="Times New Roman" w:hAnsi="Arial" w:cs="Arial"/>
                <w:sz w:val="22"/>
                <w:szCs w:val="22"/>
              </w:rPr>
              <w:t>Royal Parks, DIFID, The Cabinet and military police regarding security, access, working hours etc.</w:t>
            </w:r>
          </w:p>
        </w:tc>
      </w:tr>
      <w:tr w:rsidR="00C14840" w:rsidRPr="00DD79C1" w14:paraId="632F5A8E" w14:textId="77777777" w:rsidTr="00C14840">
        <w:tc>
          <w:tcPr>
            <w:tcW w:w="653" w:type="dxa"/>
          </w:tcPr>
          <w:p w14:paraId="596B2E27"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FD68167"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Works specific policies relating to safety, training and industrial relations. Review with the Employer’s Design Team and regularly report on compliance.</w:t>
            </w:r>
          </w:p>
        </w:tc>
      </w:tr>
      <w:tr w:rsidR="00C14840" w:rsidRPr="00DD79C1" w14:paraId="28BBA250" w14:textId="77777777" w:rsidTr="00C14840">
        <w:tc>
          <w:tcPr>
            <w:tcW w:w="653" w:type="dxa"/>
          </w:tcPr>
          <w:p w14:paraId="2AB1E975"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655E840"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In agreement with the </w:t>
            </w:r>
            <w:r w:rsidRPr="00DD79C1">
              <w:rPr>
                <w:rFonts w:ascii="Arial" w:eastAsia="Times New Roman" w:hAnsi="Arial" w:cs="Arial"/>
                <w:sz w:val="22"/>
                <w:szCs w:val="22"/>
                <w:lang w:val="en-US"/>
              </w:rPr>
              <w:t>adjacent premises’ representative</w:t>
            </w:r>
            <w:r w:rsidRPr="00DD79C1">
              <w:rPr>
                <w:rFonts w:ascii="Arial" w:eastAsia="Times New Roman" w:hAnsi="Arial" w:cs="Arial"/>
                <w:sz w:val="22"/>
                <w:szCs w:val="22"/>
              </w:rPr>
              <w:t xml:space="preserve"> prepare a schedule, at commencement of the Works, of the condition of the buildings, that may be affected by the Works and assess the effect the Works will have on the adjacent Premises. Agree with them the proposed method of working for the Works, formalise these arrangements where necessary and assist the Employer in fulfilling his obligations.</w:t>
            </w:r>
          </w:p>
        </w:tc>
      </w:tr>
      <w:tr w:rsidR="00C14840" w:rsidRPr="00DD79C1" w14:paraId="01C7936A" w14:textId="77777777" w:rsidTr="00C14840">
        <w:tc>
          <w:tcPr>
            <w:tcW w:w="653" w:type="dxa"/>
          </w:tcPr>
          <w:p w14:paraId="414EA058"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06A1C2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Schedule and agree with the relevant authority at commencement and completion of the Works, the conditions of highways. Agree with them the proposed method of working for the Works.</w:t>
            </w:r>
          </w:p>
        </w:tc>
      </w:tr>
      <w:tr w:rsidR="00C14840" w:rsidRPr="00DD79C1" w14:paraId="0292C1B9" w14:textId="77777777" w:rsidTr="00C14840">
        <w:tc>
          <w:tcPr>
            <w:tcW w:w="653" w:type="dxa"/>
          </w:tcPr>
          <w:p w14:paraId="606EEB4D"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A45CB3E"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Prepare programmes to clearly show the construction sequences, periods, logic, constraints and key milestones and critical path required to achieve completion within the time </w:t>
            </w:r>
            <w:r w:rsidRPr="00DD79C1">
              <w:rPr>
                <w:rFonts w:ascii="Arial" w:eastAsia="HiddenHorzOCR" w:hAnsi="Arial" w:cs="Arial"/>
                <w:sz w:val="22"/>
                <w:szCs w:val="22"/>
              </w:rPr>
              <w:t xml:space="preserve">stated. </w:t>
            </w:r>
            <w:r w:rsidRPr="00DD79C1">
              <w:rPr>
                <w:rFonts w:ascii="Arial" w:eastAsia="Times New Roman" w:hAnsi="Arial" w:cs="Arial"/>
                <w:sz w:val="22"/>
                <w:szCs w:val="22"/>
              </w:rPr>
              <w:t>From this programme provide a summary programme, critical path summary, detailed design programme, detailed package procurement programme and a detailed programme/schedule which sets the dates and periods for approval by the Employer, and any other third party, covering the developing designs, proposals, material samples and the like. All programmes and schedules shall be submitted in hard and soft copy to the for agreement with the Employer’s Design Team /Employer and Project Manager in a format to be specified, with all logic links, constraints and critical path clearly identified, accessible and unmodified. Weekly, monthly and three-monthly programmes (or such other periods) shall be provided as requested and where requested to do so the Contractor shall submit for agreement updates and revisions of such programmes and schedules.</w:t>
            </w:r>
          </w:p>
        </w:tc>
      </w:tr>
      <w:tr w:rsidR="00C14840" w:rsidRPr="00DD79C1" w14:paraId="1D7AC061" w14:textId="77777777" w:rsidTr="00C14840">
        <w:tc>
          <w:tcPr>
            <w:tcW w:w="653" w:type="dxa"/>
          </w:tcPr>
          <w:p w14:paraId="531E9286"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6E800FD"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Develop access regimes and any other appropriate control mechanisms to allow the execution of the Works concurrently and implement procedures for the management, control, co-ordination and programming of the Works. Document and implement procedures for the management of information exchange with the prospective tenants and their advisors.</w:t>
            </w:r>
          </w:p>
        </w:tc>
      </w:tr>
      <w:tr w:rsidR="00C14840" w:rsidRPr="00DD79C1" w14:paraId="1556F53B" w14:textId="77777777" w:rsidTr="00C14840">
        <w:tc>
          <w:tcPr>
            <w:tcW w:w="653" w:type="dxa"/>
          </w:tcPr>
          <w:p w14:paraId="0933143F"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79C618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Identify, where applicable, any issues which may have a detrimental effect on function, adjacent works, standard, value, cost, maintenance &amp; repair, programme, risk.</w:t>
            </w:r>
          </w:p>
        </w:tc>
      </w:tr>
      <w:tr w:rsidR="00C14840" w:rsidRPr="00DD79C1" w14:paraId="5BF65F0B" w14:textId="77777777" w:rsidTr="00C14840">
        <w:tc>
          <w:tcPr>
            <w:tcW w:w="653" w:type="dxa"/>
          </w:tcPr>
          <w:p w14:paraId="440A82D8"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24A6AF7"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all programmes which might reasonably be required for the proper control and implementation of the Works including the design, procurement, construction, commissioning, testing and handover phases. These to show all completion dates and should be based upon critical path analysis and include design programme; submissions and approvals; procurement; tendering; restraints programmes for each sub contract; sectional and construction; inspection, testing commissioning and handover.</w:t>
            </w:r>
          </w:p>
        </w:tc>
      </w:tr>
      <w:tr w:rsidR="00C14840" w:rsidRPr="00DD79C1" w14:paraId="22E6F809" w14:textId="77777777" w:rsidTr="00C14840">
        <w:tc>
          <w:tcPr>
            <w:tcW w:w="653" w:type="dxa"/>
          </w:tcPr>
          <w:p w14:paraId="15A9169E"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12D57B46"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a detailed methodology for the works, including but not limited to, sequencing, temporary support, existing means of escape, protection, maintaining the structural integrity of the existing adjacent structures and the safety of the surrounding tenants and general public.</w:t>
            </w:r>
          </w:p>
        </w:tc>
      </w:tr>
      <w:tr w:rsidR="00C14840" w:rsidRPr="00DD79C1" w14:paraId="75D1BC6B" w14:textId="77777777" w:rsidTr="00C14840">
        <w:tc>
          <w:tcPr>
            <w:tcW w:w="653" w:type="dxa"/>
          </w:tcPr>
          <w:p w14:paraId="11C62F50" w14:textId="77777777" w:rsidR="00C14840" w:rsidRPr="00DD79C1" w:rsidRDefault="00C14840" w:rsidP="00D84763">
            <w:pPr>
              <w:numPr>
                <w:ilvl w:val="0"/>
                <w:numId w:val="20"/>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B11D2D2"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Prepare a detailed methodology that addresses the measures that the Contractor proposes to undertake to ensure both protection and security to the Site and safety for the public with regard to site hoarding, maintaining the structural integrity of existing building and existing adjacent structures and the continuing access for both pedestrians and vehicles around and to the Site.</w:t>
            </w:r>
          </w:p>
        </w:tc>
      </w:tr>
      <w:tr w:rsidR="00C14840" w:rsidRPr="00DD79C1" w14:paraId="0A7CCB4B" w14:textId="77777777" w:rsidTr="00C14840">
        <w:tc>
          <w:tcPr>
            <w:tcW w:w="653" w:type="dxa"/>
          </w:tcPr>
          <w:p w14:paraId="0A365813"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t>6.</w:t>
            </w:r>
          </w:p>
        </w:tc>
        <w:tc>
          <w:tcPr>
            <w:tcW w:w="8698" w:type="dxa"/>
          </w:tcPr>
          <w:p w14:paraId="61DD8679"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b/>
                <w:bCs/>
                <w:sz w:val="22"/>
                <w:szCs w:val="22"/>
              </w:rPr>
              <w:t>COST ADVICE</w:t>
            </w:r>
          </w:p>
        </w:tc>
      </w:tr>
      <w:tr w:rsidR="00C14840" w:rsidRPr="00DD79C1" w14:paraId="34A7F739" w14:textId="77777777" w:rsidTr="00C14840">
        <w:tc>
          <w:tcPr>
            <w:tcW w:w="653" w:type="dxa"/>
          </w:tcPr>
          <w:p w14:paraId="708FAEF8"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3385F2C"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Collaborate with the Cost Consultant, providing costing advice and such other assistance as is reasonably required by the Cost Consultant, including obtaining the budget costs of equipment and materials and advising on current pricing levels.</w:t>
            </w:r>
          </w:p>
        </w:tc>
      </w:tr>
      <w:tr w:rsidR="00C14840" w:rsidRPr="00DD79C1" w14:paraId="2C2CE236" w14:textId="77777777" w:rsidTr="00C14840">
        <w:tc>
          <w:tcPr>
            <w:tcW w:w="653" w:type="dxa"/>
          </w:tcPr>
          <w:p w14:paraId="2AC41030"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EADCA0B"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Contribute to the process of risk management and actively manage the risk under the Contractor's ownership.</w:t>
            </w:r>
          </w:p>
        </w:tc>
      </w:tr>
      <w:tr w:rsidR="00C14840" w:rsidRPr="00DD79C1" w14:paraId="7F5C65CA" w14:textId="77777777" w:rsidTr="00C14840">
        <w:tc>
          <w:tcPr>
            <w:tcW w:w="653" w:type="dxa"/>
          </w:tcPr>
          <w:p w14:paraId="50EEFFC4"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BD6ED59"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Liaise with the Cost Consultant for the compilation of cost reports throughout this period.</w:t>
            </w:r>
          </w:p>
        </w:tc>
      </w:tr>
      <w:tr w:rsidR="00C14840" w:rsidRPr="00DD79C1" w14:paraId="259200AE" w14:textId="77777777" w:rsidTr="00C14840">
        <w:tc>
          <w:tcPr>
            <w:tcW w:w="653" w:type="dxa"/>
          </w:tcPr>
          <w:p w14:paraId="16B9FD55"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8385E99" w14:textId="5945FB0A"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Prior to the commencement of any works on site prepare and submit a detailed cash flow forecast. This shall incorporate all preliminaries, anticipated or known costs for sub-</w:t>
            </w:r>
            <w:r w:rsidR="0075416C">
              <w:rPr>
                <w:rFonts w:ascii="Arial" w:eastAsia="Times New Roman" w:hAnsi="Arial" w:cs="Arial"/>
                <w:sz w:val="22"/>
                <w:szCs w:val="22"/>
              </w:rPr>
              <w:t>Contractor</w:t>
            </w:r>
            <w:r w:rsidRPr="00DD79C1">
              <w:rPr>
                <w:rFonts w:ascii="Arial" w:eastAsia="Times New Roman" w:hAnsi="Arial" w:cs="Arial"/>
                <w:sz w:val="22"/>
                <w:szCs w:val="22"/>
              </w:rPr>
              <w:t>s and statutory undertakings and any other additional items.</w:t>
            </w:r>
          </w:p>
        </w:tc>
      </w:tr>
      <w:tr w:rsidR="00C14840" w:rsidRPr="00DD79C1" w14:paraId="2323C2F9" w14:textId="77777777" w:rsidTr="00C14840">
        <w:tc>
          <w:tcPr>
            <w:tcW w:w="653" w:type="dxa"/>
          </w:tcPr>
          <w:p w14:paraId="6D30D8AB"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05F5009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Advise on any cost effects of agreed changes to the master programme. Arranging and co-ordinating value engineering workshops. Contribute to the process of risk management.</w:t>
            </w:r>
          </w:p>
        </w:tc>
      </w:tr>
      <w:tr w:rsidR="00C14840" w:rsidRPr="00DD79C1" w14:paraId="67847FE4" w14:textId="77777777" w:rsidTr="00C14840">
        <w:tc>
          <w:tcPr>
            <w:tcW w:w="653" w:type="dxa"/>
          </w:tcPr>
          <w:p w14:paraId="2DFB8D72"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66E10BA"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Establish and agree with the Cost Consultant a process for keeping available to the completion of the final account all necessary cost control documentation and appropriate personnel required to manage the cost control and payment disciplines in close liaison with the Cost Consultant and to provide technical information to enable final amounts for sub-contracts to be checked.</w:t>
            </w:r>
          </w:p>
        </w:tc>
      </w:tr>
      <w:tr w:rsidR="00C14840" w:rsidRPr="00DD79C1" w14:paraId="71CD28E6" w14:textId="77777777" w:rsidTr="00C14840">
        <w:tc>
          <w:tcPr>
            <w:tcW w:w="653" w:type="dxa"/>
          </w:tcPr>
          <w:p w14:paraId="612B433D"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3BF6D33" w14:textId="1660E24D"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Assist in preparation and or the provision of information necessary for financial reports in formats and frequencies to be agreed by the Employer on actual and </w:t>
            </w:r>
            <w:r w:rsidR="005910BC">
              <w:rPr>
                <w:rFonts w:ascii="Arial" w:eastAsia="Times New Roman" w:hAnsi="Arial" w:cs="Arial"/>
                <w:sz w:val="22"/>
                <w:szCs w:val="22"/>
              </w:rPr>
              <w:t>Project</w:t>
            </w:r>
            <w:r w:rsidRPr="00DD79C1">
              <w:rPr>
                <w:rFonts w:ascii="Arial" w:eastAsia="Times New Roman" w:hAnsi="Arial" w:cs="Arial"/>
                <w:sz w:val="22"/>
                <w:szCs w:val="22"/>
              </w:rPr>
              <w:t xml:space="preserve">ed costs as compared with the Contract Sum and </w:t>
            </w:r>
            <w:r w:rsidR="005910BC">
              <w:rPr>
                <w:rFonts w:ascii="Arial" w:eastAsia="Times New Roman" w:hAnsi="Arial" w:cs="Arial"/>
                <w:sz w:val="22"/>
                <w:szCs w:val="22"/>
              </w:rPr>
              <w:t>Project</w:t>
            </w:r>
            <w:r w:rsidRPr="00DD79C1">
              <w:rPr>
                <w:rFonts w:ascii="Arial" w:eastAsia="Times New Roman" w:hAnsi="Arial" w:cs="Arial"/>
                <w:sz w:val="22"/>
                <w:szCs w:val="22"/>
              </w:rPr>
              <w:t xml:space="preserve">ed cost to completion, including producing and regularly updating a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cashflow.</w:t>
            </w:r>
          </w:p>
        </w:tc>
      </w:tr>
      <w:tr w:rsidR="00C14840" w:rsidRPr="00DD79C1" w14:paraId="77AB6FE1" w14:textId="77777777" w:rsidTr="00C14840">
        <w:tc>
          <w:tcPr>
            <w:tcW w:w="653" w:type="dxa"/>
          </w:tcPr>
          <w:p w14:paraId="66A6E48E"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B9B161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Notify the Employer’s Design Team/Employer and Project Manager and Cost Consultant immediately of any grounds for additional expenditure on the Works.</w:t>
            </w:r>
          </w:p>
        </w:tc>
      </w:tr>
      <w:tr w:rsidR="00C14840" w:rsidRPr="00DD79C1" w14:paraId="78A73470" w14:textId="77777777" w:rsidTr="00C14840">
        <w:tc>
          <w:tcPr>
            <w:tcW w:w="653" w:type="dxa"/>
          </w:tcPr>
          <w:p w14:paraId="06F010CA"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42C0C736" w14:textId="18CF0FFE"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Institute and operate a system of documentation and records for recording the performance of all sub-</w:t>
            </w:r>
            <w:r w:rsidR="0075416C">
              <w:rPr>
                <w:rFonts w:ascii="Arial" w:eastAsia="Times New Roman" w:hAnsi="Arial" w:cs="Arial"/>
                <w:sz w:val="22"/>
                <w:szCs w:val="22"/>
              </w:rPr>
              <w:t>Contractor</w:t>
            </w:r>
            <w:r w:rsidRPr="00DD79C1">
              <w:rPr>
                <w:rFonts w:ascii="Arial" w:eastAsia="Times New Roman" w:hAnsi="Arial" w:cs="Arial"/>
                <w:sz w:val="22"/>
                <w:szCs w:val="22"/>
              </w:rPr>
              <w:t>s in a form acceptable to the Employer’s Design Team/Employer and Project Manager and the Cost Consultant.</w:t>
            </w:r>
          </w:p>
        </w:tc>
      </w:tr>
      <w:tr w:rsidR="00C14840" w:rsidRPr="00DD79C1" w14:paraId="48392C0F" w14:textId="77777777" w:rsidTr="00C14840">
        <w:tc>
          <w:tcPr>
            <w:tcW w:w="653" w:type="dxa"/>
          </w:tcPr>
          <w:p w14:paraId="41939404"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55A2238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Institute and provide operational reports, in formats and frequencies acceptable to the Employer’s Design Team/Employer and Project Manager and Cost Consultant on the progress of all sub-contracts, collateral warranties and other required documentation.</w:t>
            </w:r>
          </w:p>
        </w:tc>
      </w:tr>
      <w:tr w:rsidR="00C14840" w:rsidRPr="00DD79C1" w14:paraId="0F048684" w14:textId="77777777" w:rsidTr="00C14840">
        <w:tc>
          <w:tcPr>
            <w:tcW w:w="653" w:type="dxa"/>
          </w:tcPr>
          <w:p w14:paraId="545C22A0"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DA9328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Collaborate with the Cost Consultant, providing advice and regularly providing cost reports including obtaining the budget costs of equipment and materials and advising on current pricing levels all in respect of provisional sums, prime cost and variations.</w:t>
            </w:r>
          </w:p>
        </w:tc>
      </w:tr>
      <w:tr w:rsidR="00C14840" w:rsidRPr="00DD79C1" w14:paraId="1DEAF1C1" w14:textId="77777777" w:rsidTr="00C14840">
        <w:tc>
          <w:tcPr>
            <w:tcW w:w="653" w:type="dxa"/>
          </w:tcPr>
          <w:p w14:paraId="3BA93A37"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62B15A9"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Identify, jointly with the Cost Consultant, areas of potential increase or savings in the Contract Sum and recommending action to the Employer’s Design Team. Advising on any cost effects of agreed changes to the master programme.</w:t>
            </w:r>
          </w:p>
        </w:tc>
      </w:tr>
      <w:tr w:rsidR="00C14840" w:rsidRPr="00DD79C1" w14:paraId="43A2A2E2" w14:textId="77777777" w:rsidTr="00C14840">
        <w:tc>
          <w:tcPr>
            <w:tcW w:w="653" w:type="dxa"/>
          </w:tcPr>
          <w:p w14:paraId="5949282B" w14:textId="77777777" w:rsidR="00C14840" w:rsidRPr="00DD79C1" w:rsidRDefault="00C14840" w:rsidP="00D84763">
            <w:pPr>
              <w:numPr>
                <w:ilvl w:val="0"/>
                <w:numId w:val="21"/>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696D628"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Participate in any benchmarking, risk management and/or value engineering processes required by the Employer.</w:t>
            </w:r>
          </w:p>
        </w:tc>
      </w:tr>
      <w:tr w:rsidR="00C14840" w:rsidRPr="00DD79C1" w14:paraId="38E9B552" w14:textId="77777777" w:rsidTr="00C14840">
        <w:tc>
          <w:tcPr>
            <w:tcW w:w="653" w:type="dxa"/>
          </w:tcPr>
          <w:p w14:paraId="514F9696" w14:textId="77777777" w:rsidR="00C14840" w:rsidRPr="00DD79C1" w:rsidRDefault="00C14840" w:rsidP="00D84763">
            <w:pPr>
              <w:autoSpaceDE w:val="0"/>
              <w:autoSpaceDN w:val="0"/>
              <w:adjustRightInd w:val="0"/>
              <w:spacing w:after="200"/>
              <w:rPr>
                <w:rFonts w:ascii="Arial" w:eastAsia="Times New Roman" w:hAnsi="Arial" w:cs="Arial"/>
                <w:b/>
                <w:sz w:val="22"/>
                <w:szCs w:val="22"/>
              </w:rPr>
            </w:pPr>
            <w:r w:rsidRPr="00DD79C1">
              <w:rPr>
                <w:rFonts w:ascii="Arial" w:eastAsia="Times New Roman" w:hAnsi="Arial" w:cs="Arial"/>
                <w:b/>
                <w:sz w:val="22"/>
                <w:szCs w:val="22"/>
              </w:rPr>
              <w:t>7.</w:t>
            </w:r>
          </w:p>
        </w:tc>
        <w:tc>
          <w:tcPr>
            <w:tcW w:w="8698" w:type="dxa"/>
          </w:tcPr>
          <w:p w14:paraId="7550D434" w14:textId="77777777" w:rsidR="00C14840" w:rsidRPr="00DD79C1" w:rsidRDefault="00C14840" w:rsidP="00B91733">
            <w:pPr>
              <w:autoSpaceDE w:val="0"/>
              <w:autoSpaceDN w:val="0"/>
              <w:adjustRightInd w:val="0"/>
              <w:spacing w:after="200"/>
              <w:jc w:val="both"/>
              <w:rPr>
                <w:rFonts w:ascii="Arial" w:eastAsia="Times New Roman" w:hAnsi="Arial" w:cs="Arial"/>
                <w:b/>
                <w:sz w:val="22"/>
                <w:szCs w:val="22"/>
              </w:rPr>
            </w:pPr>
            <w:r w:rsidRPr="00DD79C1">
              <w:rPr>
                <w:rFonts w:ascii="Arial" w:eastAsia="Times New Roman" w:hAnsi="Arial" w:cs="Arial"/>
                <w:b/>
                <w:bCs/>
                <w:sz w:val="22"/>
                <w:szCs w:val="22"/>
              </w:rPr>
              <w:t>CONTRACT MATTERS</w:t>
            </w:r>
          </w:p>
        </w:tc>
      </w:tr>
      <w:tr w:rsidR="00C14840" w:rsidRPr="00DD79C1" w14:paraId="6D0BAB5B" w14:textId="77777777" w:rsidTr="00C14840">
        <w:tc>
          <w:tcPr>
            <w:tcW w:w="653" w:type="dxa"/>
          </w:tcPr>
          <w:p w14:paraId="78DDC9F3" w14:textId="77777777" w:rsidR="00C14840" w:rsidRPr="00DD79C1" w:rsidRDefault="00C14840" w:rsidP="00D84763">
            <w:pPr>
              <w:numPr>
                <w:ilvl w:val="0"/>
                <w:numId w:val="22"/>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6F997433"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Agree with the Cost Consultant the Contract Sum.</w:t>
            </w:r>
          </w:p>
        </w:tc>
      </w:tr>
      <w:tr w:rsidR="00C14840" w:rsidRPr="00DD79C1" w14:paraId="43C9B99B" w14:textId="77777777" w:rsidTr="00C14840">
        <w:tc>
          <w:tcPr>
            <w:tcW w:w="653" w:type="dxa"/>
          </w:tcPr>
          <w:p w14:paraId="73B9B260" w14:textId="77777777" w:rsidR="00C14840" w:rsidRPr="00DD79C1" w:rsidRDefault="00C14840" w:rsidP="00D84763">
            <w:pPr>
              <w:numPr>
                <w:ilvl w:val="0"/>
                <w:numId w:val="22"/>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35FCF181"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Liaise with the Principal Designer and complying with the obligations and duties of Principal Contractor in accordance with the CDM Regulations.</w:t>
            </w:r>
          </w:p>
        </w:tc>
      </w:tr>
      <w:tr w:rsidR="00C14840" w:rsidRPr="00DD79C1" w14:paraId="0CC5C071" w14:textId="77777777" w:rsidTr="00C14840">
        <w:tc>
          <w:tcPr>
            <w:tcW w:w="653" w:type="dxa"/>
          </w:tcPr>
          <w:p w14:paraId="2CE23DAF" w14:textId="77777777" w:rsidR="00C14840" w:rsidRPr="00DD79C1" w:rsidRDefault="00C14840" w:rsidP="00D84763">
            <w:pPr>
              <w:numPr>
                <w:ilvl w:val="0"/>
                <w:numId w:val="22"/>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7E653C43" w14:textId="423EEFF3"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 xml:space="preserve">Attend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meetings as required with the Employer’s Design Team and Employer and Project Manager. Call and chair further meetings as necessary to fulfil all obligations.</w:t>
            </w:r>
          </w:p>
        </w:tc>
      </w:tr>
      <w:tr w:rsidR="00C14840" w:rsidRPr="00DD79C1" w14:paraId="31479880" w14:textId="77777777" w:rsidTr="00C14840">
        <w:tc>
          <w:tcPr>
            <w:tcW w:w="653" w:type="dxa"/>
          </w:tcPr>
          <w:p w14:paraId="19746A52" w14:textId="77777777" w:rsidR="00C14840" w:rsidRPr="00DD79C1" w:rsidRDefault="00C14840" w:rsidP="00D84763">
            <w:pPr>
              <w:numPr>
                <w:ilvl w:val="0"/>
                <w:numId w:val="22"/>
              </w:numPr>
              <w:autoSpaceDE w:val="0"/>
              <w:autoSpaceDN w:val="0"/>
              <w:adjustRightInd w:val="0"/>
              <w:spacing w:after="200"/>
              <w:ind w:left="0" w:right="147" w:firstLine="0"/>
              <w:contextualSpacing/>
              <w:rPr>
                <w:rFonts w:ascii="Arial" w:eastAsia="Times New Roman" w:hAnsi="Arial" w:cs="Arial"/>
                <w:sz w:val="22"/>
                <w:szCs w:val="22"/>
              </w:rPr>
            </w:pPr>
          </w:p>
        </w:tc>
        <w:tc>
          <w:tcPr>
            <w:tcW w:w="8698" w:type="dxa"/>
          </w:tcPr>
          <w:p w14:paraId="221F9944" w14:textId="77777777" w:rsidR="00C14840" w:rsidRPr="00DD79C1" w:rsidRDefault="00C14840" w:rsidP="00B91733">
            <w:pPr>
              <w:autoSpaceDE w:val="0"/>
              <w:autoSpaceDN w:val="0"/>
              <w:adjustRightInd w:val="0"/>
              <w:spacing w:after="200"/>
              <w:jc w:val="both"/>
              <w:rPr>
                <w:rFonts w:ascii="Arial" w:eastAsia="Times New Roman" w:hAnsi="Arial" w:cs="Arial"/>
                <w:sz w:val="22"/>
                <w:szCs w:val="22"/>
              </w:rPr>
            </w:pPr>
            <w:r w:rsidRPr="00DD79C1">
              <w:rPr>
                <w:rFonts w:ascii="Arial" w:eastAsia="Times New Roman" w:hAnsi="Arial" w:cs="Arial"/>
                <w:sz w:val="22"/>
                <w:szCs w:val="22"/>
              </w:rPr>
              <w:t>Arrange/co-ordinate and deliver all collateral warranties and a Parent Company Guarantee (if applicable).</w:t>
            </w:r>
          </w:p>
        </w:tc>
      </w:tr>
      <w:tr w:rsidR="00C14840" w:rsidRPr="00DD79C1" w14:paraId="0EC37E42" w14:textId="77777777" w:rsidTr="00C14840">
        <w:tc>
          <w:tcPr>
            <w:tcW w:w="653" w:type="dxa"/>
          </w:tcPr>
          <w:p w14:paraId="22B23554" w14:textId="77777777" w:rsidR="00C14840" w:rsidRPr="00DD79C1" w:rsidRDefault="00C14840" w:rsidP="00D84763">
            <w:pPr>
              <w:autoSpaceDE w:val="0"/>
              <w:autoSpaceDN w:val="0"/>
              <w:adjustRightInd w:val="0"/>
              <w:spacing w:after="200"/>
              <w:ind w:right="147"/>
              <w:contextualSpacing/>
              <w:rPr>
                <w:rFonts w:ascii="Arial" w:eastAsia="Times New Roman" w:hAnsi="Arial" w:cs="Arial"/>
                <w:sz w:val="22"/>
                <w:szCs w:val="22"/>
              </w:rPr>
            </w:pPr>
            <w:r w:rsidRPr="00DD79C1">
              <w:rPr>
                <w:rFonts w:ascii="Arial" w:eastAsia="Times New Roman" w:hAnsi="Arial" w:cs="Arial"/>
                <w:sz w:val="22"/>
                <w:szCs w:val="22"/>
              </w:rPr>
              <w:t>8.</w:t>
            </w:r>
          </w:p>
        </w:tc>
        <w:tc>
          <w:tcPr>
            <w:tcW w:w="8698" w:type="dxa"/>
          </w:tcPr>
          <w:p w14:paraId="29B48E4A" w14:textId="77777777" w:rsidR="00C14840" w:rsidRPr="00DD79C1" w:rsidRDefault="00C14840" w:rsidP="00B91733">
            <w:pPr>
              <w:autoSpaceDE w:val="0"/>
              <w:autoSpaceDN w:val="0"/>
              <w:adjustRightInd w:val="0"/>
              <w:spacing w:after="200"/>
              <w:jc w:val="both"/>
              <w:rPr>
                <w:rFonts w:ascii="Arial" w:eastAsia="Times New Roman" w:hAnsi="Arial" w:cs="Arial"/>
                <w:b/>
                <w:sz w:val="22"/>
                <w:szCs w:val="22"/>
              </w:rPr>
            </w:pPr>
            <w:r w:rsidRPr="00DD79C1">
              <w:rPr>
                <w:rFonts w:ascii="Arial" w:eastAsia="Times New Roman" w:hAnsi="Arial" w:cs="Arial"/>
                <w:b/>
                <w:sz w:val="22"/>
                <w:szCs w:val="22"/>
              </w:rPr>
              <w:t>BIM</w:t>
            </w:r>
          </w:p>
        </w:tc>
      </w:tr>
      <w:tr w:rsidR="00C14840" w:rsidRPr="00DD79C1" w14:paraId="230AFE4E" w14:textId="77777777" w:rsidTr="00C14840">
        <w:tc>
          <w:tcPr>
            <w:tcW w:w="653" w:type="dxa"/>
          </w:tcPr>
          <w:p w14:paraId="7CCF677D" w14:textId="77777777" w:rsidR="00C14840" w:rsidRPr="00DD79C1" w:rsidRDefault="00C14840" w:rsidP="00D84763">
            <w:pPr>
              <w:pStyle w:val="ListParagraph"/>
              <w:numPr>
                <w:ilvl w:val="1"/>
                <w:numId w:val="23"/>
              </w:numPr>
              <w:autoSpaceDE w:val="0"/>
              <w:autoSpaceDN w:val="0"/>
              <w:adjustRightInd w:val="0"/>
              <w:spacing w:after="200"/>
              <w:ind w:right="147"/>
              <w:rPr>
                <w:rFonts w:ascii="Arial" w:eastAsia="Times New Roman" w:hAnsi="Arial" w:cs="Arial"/>
                <w:i/>
                <w:sz w:val="22"/>
                <w:szCs w:val="22"/>
              </w:rPr>
            </w:pPr>
          </w:p>
        </w:tc>
        <w:tc>
          <w:tcPr>
            <w:tcW w:w="8698" w:type="dxa"/>
          </w:tcPr>
          <w:p w14:paraId="3BC22B7C" w14:textId="182D9D17" w:rsidR="00C14840" w:rsidRPr="00DD79C1" w:rsidRDefault="00C14840" w:rsidP="00B91733">
            <w:pPr>
              <w:autoSpaceDE w:val="0"/>
              <w:autoSpaceDN w:val="0"/>
              <w:adjustRightInd w:val="0"/>
              <w:spacing w:after="200"/>
              <w:ind w:left="34"/>
              <w:jc w:val="both"/>
              <w:rPr>
                <w:rFonts w:ascii="Arial" w:eastAsia="Times New Roman" w:hAnsi="Arial" w:cs="Arial"/>
                <w:sz w:val="22"/>
                <w:szCs w:val="22"/>
              </w:rPr>
            </w:pPr>
            <w:r w:rsidRPr="00DD79C1">
              <w:rPr>
                <w:rFonts w:ascii="Arial" w:eastAsia="Times New Roman" w:hAnsi="Arial" w:cs="Arial"/>
                <w:sz w:val="22"/>
                <w:szCs w:val="22"/>
              </w:rPr>
              <w:t xml:space="preserve">Provide a dedicated BIM manager. Create, develop and fully manage, throughout the duration of the </w:t>
            </w:r>
            <w:r w:rsidR="005910BC">
              <w:rPr>
                <w:rFonts w:ascii="Arial" w:eastAsia="Times New Roman" w:hAnsi="Arial" w:cs="Arial"/>
                <w:sz w:val="22"/>
                <w:szCs w:val="22"/>
              </w:rPr>
              <w:t>Project</w:t>
            </w:r>
            <w:r w:rsidRPr="00DD79C1">
              <w:rPr>
                <w:rFonts w:ascii="Arial" w:eastAsia="Times New Roman" w:hAnsi="Arial" w:cs="Arial"/>
                <w:sz w:val="22"/>
                <w:szCs w:val="22"/>
              </w:rPr>
              <w:t xml:space="preserve"> and according to the Employer’s BIM EIRs, a 3D BIM model. Manage the integration of 3D elements and construction proposals within the model. Co-ordinate sub-</w:t>
            </w:r>
            <w:r w:rsidR="0075416C">
              <w:rPr>
                <w:rFonts w:ascii="Arial" w:eastAsia="Times New Roman" w:hAnsi="Arial" w:cs="Arial"/>
                <w:sz w:val="22"/>
                <w:szCs w:val="22"/>
              </w:rPr>
              <w:t>Contractor</w:t>
            </w:r>
            <w:r w:rsidRPr="00DD79C1">
              <w:rPr>
                <w:rFonts w:ascii="Arial" w:eastAsia="Times New Roman" w:hAnsi="Arial" w:cs="Arial"/>
                <w:sz w:val="22"/>
                <w:szCs w:val="22"/>
              </w:rPr>
              <w:t>s input into the model and provide suitable work procedures to ensure a seamless and efficient integration of all 3D information</w:t>
            </w:r>
          </w:p>
        </w:tc>
      </w:tr>
    </w:tbl>
    <w:p w14:paraId="77CAAA09" w14:textId="77777777" w:rsidR="00C14840" w:rsidRPr="00FA42EE" w:rsidRDefault="00C14840" w:rsidP="00D84763">
      <w:pPr>
        <w:spacing w:after="200"/>
        <w:rPr>
          <w:rFonts w:ascii="Arial" w:eastAsia="Times New Roman" w:hAnsi="Arial" w:cs="Arial"/>
          <w:lang w:val="en-US"/>
        </w:rPr>
      </w:pPr>
      <w:r w:rsidRPr="00FA42EE">
        <w:rPr>
          <w:rFonts w:ascii="Arial" w:eastAsia="Times New Roman" w:hAnsi="Arial" w:cs="Arial"/>
          <w:lang w:eastAsia="en-GB"/>
        </w:rPr>
        <w:t xml:space="preserve"> </w:t>
      </w:r>
    </w:p>
    <w:p w14:paraId="34EA01D9" w14:textId="77777777" w:rsidR="001F76AD" w:rsidRDefault="001F76AD" w:rsidP="008C6418">
      <w:pPr>
        <w:pStyle w:val="NoSpacing"/>
        <w:rPr>
          <w:rFonts w:ascii="Arial" w:hAnsi="Arial" w:cs="Arial"/>
        </w:rPr>
      </w:pPr>
    </w:p>
    <w:sectPr w:rsidR="001F76A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259E" w14:textId="77777777" w:rsidR="000C0E19" w:rsidRDefault="000C0E19" w:rsidP="00A409E4">
      <w:r>
        <w:separator/>
      </w:r>
    </w:p>
  </w:endnote>
  <w:endnote w:type="continuationSeparator" w:id="0">
    <w:p w14:paraId="667477CB" w14:textId="77777777" w:rsidR="000C0E19" w:rsidRDefault="000C0E19" w:rsidP="00A4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860702"/>
      <w:docPartObj>
        <w:docPartGallery w:val="Page Numbers (Bottom of Page)"/>
        <w:docPartUnique/>
      </w:docPartObj>
    </w:sdtPr>
    <w:sdtEndPr>
      <w:rPr>
        <w:noProof/>
      </w:rPr>
    </w:sdtEndPr>
    <w:sdtContent>
      <w:p w14:paraId="3D67ABCE" w14:textId="4BF15A09" w:rsidR="00E956C0" w:rsidRDefault="00E956C0">
        <w:pPr>
          <w:pStyle w:val="Footer"/>
          <w:jc w:val="center"/>
        </w:pPr>
        <w:r>
          <w:fldChar w:fldCharType="begin"/>
        </w:r>
        <w:r>
          <w:instrText xml:space="preserve"> PAGE   \* MERGEFORMAT </w:instrText>
        </w:r>
        <w:r>
          <w:fldChar w:fldCharType="separate"/>
        </w:r>
        <w:r w:rsidR="00C07E16">
          <w:rPr>
            <w:noProof/>
          </w:rPr>
          <w:t>4</w:t>
        </w:r>
        <w:r>
          <w:rPr>
            <w:noProof/>
          </w:rPr>
          <w:fldChar w:fldCharType="end"/>
        </w:r>
      </w:p>
    </w:sdtContent>
  </w:sdt>
  <w:p w14:paraId="46CB6760" w14:textId="77777777" w:rsidR="00E956C0" w:rsidRDefault="00E95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441F" w14:textId="77777777" w:rsidR="000C0E19" w:rsidRDefault="000C0E19" w:rsidP="00A409E4">
      <w:r>
        <w:separator/>
      </w:r>
    </w:p>
  </w:footnote>
  <w:footnote w:type="continuationSeparator" w:id="0">
    <w:p w14:paraId="7EF6A70B" w14:textId="77777777" w:rsidR="000C0E19" w:rsidRDefault="000C0E19" w:rsidP="00A4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AAA45" w14:textId="77777777" w:rsidR="00E956C0" w:rsidRDefault="00E956C0">
    <w:pPr>
      <w:pStyle w:val="Header"/>
    </w:pPr>
    <w:r>
      <w:rPr>
        <w:noProof/>
        <w:color w:val="0000FF"/>
        <w:lang w:eastAsia="en-GB"/>
      </w:rPr>
      <w:drawing>
        <wp:inline distT="0" distB="0" distL="0" distR="0" wp14:anchorId="2F216ACC" wp14:editId="300AE5EF">
          <wp:extent cx="1492383" cy="876300"/>
          <wp:effectExtent l="0" t="0" r="0" b="0"/>
          <wp:docPr id="2" name="Picture 2" descr="Image result for 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214" cy="879724"/>
                  </a:xfrm>
                  <a:prstGeom prst="rect">
                    <a:avLst/>
                  </a:prstGeom>
                  <a:noFill/>
                  <a:ln>
                    <a:noFill/>
                  </a:ln>
                </pic:spPr>
              </pic:pic>
            </a:graphicData>
          </a:graphic>
        </wp:inline>
      </w:drawing>
    </w:r>
  </w:p>
  <w:p w14:paraId="6352ED36" w14:textId="77777777" w:rsidR="00E956C0" w:rsidRDefault="00E95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3512"/>
    <w:multiLevelType w:val="hybridMultilevel"/>
    <w:tmpl w:val="2C22724A"/>
    <w:lvl w:ilvl="0" w:tplc="FBE88660">
      <w:start w:val="1"/>
      <w:numFmt w:val="decimal"/>
      <w:lvlText w:val="1.%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500E3"/>
    <w:multiLevelType w:val="hybridMultilevel"/>
    <w:tmpl w:val="5F58135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A0B784A"/>
    <w:multiLevelType w:val="hybridMultilevel"/>
    <w:tmpl w:val="2830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650C8"/>
    <w:multiLevelType w:val="hybridMultilevel"/>
    <w:tmpl w:val="518CCE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43E4CE3"/>
    <w:multiLevelType w:val="hybridMultilevel"/>
    <w:tmpl w:val="7ACA1A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2D20817"/>
    <w:multiLevelType w:val="multilevel"/>
    <w:tmpl w:val="37D8D736"/>
    <w:lvl w:ilvl="0">
      <w:start w:val="4"/>
      <w:numFmt w:val="decimal"/>
      <w:lvlText w:val="%1"/>
      <w:lvlJc w:val="left"/>
      <w:pPr>
        <w:ind w:left="360" w:hanging="360"/>
      </w:pPr>
      <w:rPr>
        <w:rFonts w:hint="default"/>
      </w:rPr>
    </w:lvl>
    <w:lvl w:ilvl="1">
      <w:start w:val="1"/>
      <w:numFmt w:val="decimal"/>
      <w:lvlText w:val="5.%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B424AE9"/>
    <w:multiLevelType w:val="multilevel"/>
    <w:tmpl w:val="8EFE15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FEB17F2"/>
    <w:multiLevelType w:val="hybridMultilevel"/>
    <w:tmpl w:val="C774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66F85"/>
    <w:multiLevelType w:val="hybridMultilevel"/>
    <w:tmpl w:val="213ECA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DD72C13"/>
    <w:multiLevelType w:val="hybridMultilevel"/>
    <w:tmpl w:val="FB8CF5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9951952"/>
    <w:multiLevelType w:val="hybridMultilevel"/>
    <w:tmpl w:val="0A863676"/>
    <w:lvl w:ilvl="0" w:tplc="430EE63E">
      <w:start w:val="1"/>
      <w:numFmt w:val="decimal"/>
      <w:lvlText w:val="7.%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E6E206A"/>
    <w:multiLevelType w:val="hybridMultilevel"/>
    <w:tmpl w:val="88327CA8"/>
    <w:lvl w:ilvl="0" w:tplc="EAF8C22E">
      <w:start w:val="1"/>
      <w:numFmt w:val="decimal"/>
      <w:lvlText w:val="5.%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C47BE1"/>
    <w:multiLevelType w:val="hybridMultilevel"/>
    <w:tmpl w:val="5DBC7B7C"/>
    <w:lvl w:ilvl="0" w:tplc="644E81F8">
      <w:start w:val="1"/>
      <w:numFmt w:val="decimal"/>
      <w:lvlText w:val="6.%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F5649DA"/>
    <w:multiLevelType w:val="hybridMultilevel"/>
    <w:tmpl w:val="E6085636"/>
    <w:lvl w:ilvl="0" w:tplc="04E071FA">
      <w:start w:val="1"/>
      <w:numFmt w:val="decimal"/>
      <w:lvlText w:val="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59FD0D5C"/>
    <w:multiLevelType w:val="hybridMultilevel"/>
    <w:tmpl w:val="FA3C7030"/>
    <w:lvl w:ilvl="0" w:tplc="7A90838E">
      <w:start w:val="1"/>
      <w:numFmt w:val="decimal"/>
      <w:lvlText w:val="2.%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CF24E7"/>
    <w:multiLevelType w:val="hybridMultilevel"/>
    <w:tmpl w:val="7FE4BF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15:restartNumberingAfterBreak="0">
    <w:nsid w:val="6E2A206D"/>
    <w:multiLevelType w:val="hybridMultilevel"/>
    <w:tmpl w:val="34DEACBA"/>
    <w:lvl w:ilvl="0" w:tplc="2B34B7CE">
      <w:start w:val="1"/>
      <w:numFmt w:val="decimal"/>
      <w:lvlText w:val="4.%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74CB646C"/>
    <w:multiLevelType w:val="hybridMultilevel"/>
    <w:tmpl w:val="84E249AE"/>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5"/>
  </w:num>
  <w:num w:numId="2">
    <w:abstractNumId w:val="20"/>
  </w:num>
  <w:num w:numId="3">
    <w:abstractNumId w:val="9"/>
  </w:num>
  <w:num w:numId="4">
    <w:abstractNumId w:val="24"/>
  </w:num>
  <w:num w:numId="5">
    <w:abstractNumId w:val="12"/>
  </w:num>
  <w:num w:numId="6">
    <w:abstractNumId w:val="1"/>
  </w:num>
  <w:num w:numId="7">
    <w:abstractNumId w:val="4"/>
  </w:num>
  <w:num w:numId="8">
    <w:abstractNumId w:val="23"/>
  </w:num>
  <w:num w:numId="9">
    <w:abstractNumId w:val="17"/>
  </w:num>
  <w:num w:numId="10">
    <w:abstractNumId w:val="6"/>
  </w:num>
  <w:num w:numId="11">
    <w:abstractNumId w:val="21"/>
  </w:num>
  <w:num w:numId="12">
    <w:abstractNumId w:val="18"/>
  </w:num>
  <w:num w:numId="13">
    <w:abstractNumId w:val="8"/>
  </w:num>
  <w:num w:numId="14">
    <w:abstractNumId w:val="0"/>
  </w:num>
  <w:num w:numId="15">
    <w:abstractNumId w:val="10"/>
  </w:num>
  <w:num w:numId="16">
    <w:abstractNumId w:val="19"/>
  </w:num>
  <w:num w:numId="17">
    <w:abstractNumId w:val="16"/>
  </w:num>
  <w:num w:numId="18">
    <w:abstractNumId w:val="2"/>
  </w:num>
  <w:num w:numId="19">
    <w:abstractNumId w:val="22"/>
  </w:num>
  <w:num w:numId="20">
    <w:abstractNumId w:val="14"/>
  </w:num>
  <w:num w:numId="21">
    <w:abstractNumId w:val="15"/>
  </w:num>
  <w:num w:numId="22">
    <w:abstractNumId w:val="13"/>
  </w:num>
  <w:num w:numId="23">
    <w:abstractNumId w:val="7"/>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AD"/>
    <w:rsid w:val="000125C3"/>
    <w:rsid w:val="0002662D"/>
    <w:rsid w:val="00027BE8"/>
    <w:rsid w:val="00030437"/>
    <w:rsid w:val="00036941"/>
    <w:rsid w:val="00044F20"/>
    <w:rsid w:val="000724AC"/>
    <w:rsid w:val="000A2C3A"/>
    <w:rsid w:val="000A6D23"/>
    <w:rsid w:val="000B0DE1"/>
    <w:rsid w:val="000B2374"/>
    <w:rsid w:val="000C0E19"/>
    <w:rsid w:val="00123E41"/>
    <w:rsid w:val="0014310F"/>
    <w:rsid w:val="001553C9"/>
    <w:rsid w:val="001603F8"/>
    <w:rsid w:val="00164C85"/>
    <w:rsid w:val="00165A59"/>
    <w:rsid w:val="00165D61"/>
    <w:rsid w:val="001A17B2"/>
    <w:rsid w:val="001B65A3"/>
    <w:rsid w:val="001C4C11"/>
    <w:rsid w:val="001C597E"/>
    <w:rsid w:val="001E6C48"/>
    <w:rsid w:val="001F4681"/>
    <w:rsid w:val="001F76AD"/>
    <w:rsid w:val="00207122"/>
    <w:rsid w:val="00213074"/>
    <w:rsid w:val="002146F5"/>
    <w:rsid w:val="002203EF"/>
    <w:rsid w:val="0022225C"/>
    <w:rsid w:val="00224B35"/>
    <w:rsid w:val="00225473"/>
    <w:rsid w:val="002264FD"/>
    <w:rsid w:val="00266B02"/>
    <w:rsid w:val="00272A97"/>
    <w:rsid w:val="002A5D87"/>
    <w:rsid w:val="002B35D2"/>
    <w:rsid w:val="002D0066"/>
    <w:rsid w:val="002D3F00"/>
    <w:rsid w:val="00300CD1"/>
    <w:rsid w:val="0032692C"/>
    <w:rsid w:val="003326D4"/>
    <w:rsid w:val="003377EF"/>
    <w:rsid w:val="00343BAC"/>
    <w:rsid w:val="0035280C"/>
    <w:rsid w:val="00361625"/>
    <w:rsid w:val="00367BBF"/>
    <w:rsid w:val="00367FE6"/>
    <w:rsid w:val="003B2C6F"/>
    <w:rsid w:val="003E28CB"/>
    <w:rsid w:val="003E3C33"/>
    <w:rsid w:val="003E6D5E"/>
    <w:rsid w:val="003F4081"/>
    <w:rsid w:val="003F50DB"/>
    <w:rsid w:val="00422072"/>
    <w:rsid w:val="00453501"/>
    <w:rsid w:val="00457E91"/>
    <w:rsid w:val="00490A94"/>
    <w:rsid w:val="00495687"/>
    <w:rsid w:val="004A00F7"/>
    <w:rsid w:val="004A6DB1"/>
    <w:rsid w:val="004D5D6C"/>
    <w:rsid w:val="004E183F"/>
    <w:rsid w:val="00517472"/>
    <w:rsid w:val="005244BB"/>
    <w:rsid w:val="005435A5"/>
    <w:rsid w:val="00545E23"/>
    <w:rsid w:val="00551459"/>
    <w:rsid w:val="00561D61"/>
    <w:rsid w:val="00572A59"/>
    <w:rsid w:val="005761D0"/>
    <w:rsid w:val="005910BC"/>
    <w:rsid w:val="00593F9D"/>
    <w:rsid w:val="00597E6F"/>
    <w:rsid w:val="005B061E"/>
    <w:rsid w:val="005C7DD3"/>
    <w:rsid w:val="005D0CA7"/>
    <w:rsid w:val="005D6A7F"/>
    <w:rsid w:val="005F3383"/>
    <w:rsid w:val="005F5F67"/>
    <w:rsid w:val="00664298"/>
    <w:rsid w:val="00671FA8"/>
    <w:rsid w:val="00686826"/>
    <w:rsid w:val="00691803"/>
    <w:rsid w:val="006D6A48"/>
    <w:rsid w:val="006F112E"/>
    <w:rsid w:val="006F5859"/>
    <w:rsid w:val="00713706"/>
    <w:rsid w:val="007208E1"/>
    <w:rsid w:val="00750C9D"/>
    <w:rsid w:val="0075416C"/>
    <w:rsid w:val="00764FA0"/>
    <w:rsid w:val="00772270"/>
    <w:rsid w:val="0077465F"/>
    <w:rsid w:val="00797A8C"/>
    <w:rsid w:val="007A3A02"/>
    <w:rsid w:val="007E4BF0"/>
    <w:rsid w:val="007F4A0F"/>
    <w:rsid w:val="0080491A"/>
    <w:rsid w:val="0085506B"/>
    <w:rsid w:val="00856583"/>
    <w:rsid w:val="00875AED"/>
    <w:rsid w:val="008C6418"/>
    <w:rsid w:val="008F7CF8"/>
    <w:rsid w:val="00917274"/>
    <w:rsid w:val="00932DEB"/>
    <w:rsid w:val="00934F0D"/>
    <w:rsid w:val="00960397"/>
    <w:rsid w:val="00977649"/>
    <w:rsid w:val="00980133"/>
    <w:rsid w:val="009973C6"/>
    <w:rsid w:val="009A684D"/>
    <w:rsid w:val="009B3E86"/>
    <w:rsid w:val="009B3F79"/>
    <w:rsid w:val="009C2D3A"/>
    <w:rsid w:val="009F4E08"/>
    <w:rsid w:val="00A409E4"/>
    <w:rsid w:val="00A47084"/>
    <w:rsid w:val="00A60880"/>
    <w:rsid w:val="00A66958"/>
    <w:rsid w:val="00A66D9F"/>
    <w:rsid w:val="00A80C32"/>
    <w:rsid w:val="00AA2D30"/>
    <w:rsid w:val="00AA45EA"/>
    <w:rsid w:val="00AE72B4"/>
    <w:rsid w:val="00AF1239"/>
    <w:rsid w:val="00B10D82"/>
    <w:rsid w:val="00B421EA"/>
    <w:rsid w:val="00B512BB"/>
    <w:rsid w:val="00B67DCD"/>
    <w:rsid w:val="00B838AA"/>
    <w:rsid w:val="00B91733"/>
    <w:rsid w:val="00BD6C18"/>
    <w:rsid w:val="00C07E16"/>
    <w:rsid w:val="00C14840"/>
    <w:rsid w:val="00C32CB2"/>
    <w:rsid w:val="00C34121"/>
    <w:rsid w:val="00C66597"/>
    <w:rsid w:val="00C67779"/>
    <w:rsid w:val="00C868AF"/>
    <w:rsid w:val="00CC27DC"/>
    <w:rsid w:val="00CE3D0D"/>
    <w:rsid w:val="00CF3595"/>
    <w:rsid w:val="00D0196B"/>
    <w:rsid w:val="00D2336B"/>
    <w:rsid w:val="00D34202"/>
    <w:rsid w:val="00D510FA"/>
    <w:rsid w:val="00D54073"/>
    <w:rsid w:val="00D603C4"/>
    <w:rsid w:val="00D710CA"/>
    <w:rsid w:val="00D82D03"/>
    <w:rsid w:val="00D84763"/>
    <w:rsid w:val="00D952A2"/>
    <w:rsid w:val="00D97A43"/>
    <w:rsid w:val="00DD79C1"/>
    <w:rsid w:val="00DE22CA"/>
    <w:rsid w:val="00DE30DC"/>
    <w:rsid w:val="00DF4E87"/>
    <w:rsid w:val="00E12866"/>
    <w:rsid w:val="00E24FDD"/>
    <w:rsid w:val="00E30AAC"/>
    <w:rsid w:val="00E4369F"/>
    <w:rsid w:val="00E655BC"/>
    <w:rsid w:val="00E72D39"/>
    <w:rsid w:val="00E7502B"/>
    <w:rsid w:val="00E956C0"/>
    <w:rsid w:val="00F124D0"/>
    <w:rsid w:val="00F154E5"/>
    <w:rsid w:val="00F318B4"/>
    <w:rsid w:val="00F41BE3"/>
    <w:rsid w:val="00F45938"/>
    <w:rsid w:val="00F6014F"/>
    <w:rsid w:val="00F713DF"/>
    <w:rsid w:val="00F8093F"/>
    <w:rsid w:val="00FC4162"/>
    <w:rsid w:val="00FF2D8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4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6AD"/>
    <w:pPr>
      <w:spacing w:after="0" w:line="240" w:lineRule="auto"/>
    </w:pPr>
    <w:rPr>
      <w:rFonts w:ascii="Verdana" w:eastAsia="Times" w:hAnsi="Verdana" w:cs="Times New Roman"/>
      <w:sz w:val="20"/>
      <w:szCs w:val="20"/>
    </w:rPr>
  </w:style>
  <w:style w:type="paragraph" w:styleId="Heading1">
    <w:name w:val="heading 1"/>
    <w:basedOn w:val="Heading2"/>
    <w:next w:val="Normal1"/>
    <w:link w:val="Heading1Char"/>
    <w:rsid w:val="000B0DE1"/>
    <w:pPr>
      <w:outlineLvl w:val="0"/>
    </w:pPr>
    <w:rPr>
      <w:sz w:val="36"/>
    </w:rPr>
  </w:style>
  <w:style w:type="paragraph" w:styleId="Heading2">
    <w:name w:val="heading 2"/>
    <w:basedOn w:val="Normal1"/>
    <w:next w:val="Normal"/>
    <w:link w:val="Heading2Char"/>
    <w:uiPriority w:val="9"/>
    <w:unhideWhenUsed/>
    <w:qFormat/>
    <w:rsid w:val="000B0DE1"/>
    <w:pPr>
      <w:outlineLvl w:val="1"/>
    </w:pPr>
    <w:rPr>
      <w:rFonts w:ascii="Arial" w:eastAsia="Arial" w:hAnsi="Arial" w:cs="Arial"/>
      <w:b/>
      <w:color w:val="2F5496"/>
      <w:sz w:val="28"/>
      <w:szCs w:val="28"/>
    </w:rPr>
  </w:style>
  <w:style w:type="paragraph" w:styleId="Heading3">
    <w:name w:val="heading 3"/>
    <w:basedOn w:val="Normal"/>
    <w:next w:val="Normal"/>
    <w:link w:val="Heading3Char"/>
    <w:uiPriority w:val="9"/>
    <w:unhideWhenUsed/>
    <w:qFormat/>
    <w:rsid w:val="000B0DE1"/>
    <w:pPr>
      <w:spacing w:line="360" w:lineRule="auto"/>
      <w:ind w:right="397"/>
      <w:jc w:val="both"/>
      <w:outlineLvl w:val="2"/>
    </w:pPr>
    <w:rPr>
      <w:rFonts w:ascii="Arial" w:hAnsi="Arial" w:cs="Arial"/>
      <w:b/>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E4"/>
    <w:pPr>
      <w:tabs>
        <w:tab w:val="center" w:pos="4513"/>
        <w:tab w:val="right" w:pos="9026"/>
      </w:tabs>
    </w:pPr>
  </w:style>
  <w:style w:type="character" w:customStyle="1" w:styleId="HeaderChar">
    <w:name w:val="Header Char"/>
    <w:basedOn w:val="DefaultParagraphFont"/>
    <w:link w:val="Header"/>
    <w:uiPriority w:val="99"/>
    <w:rsid w:val="00A409E4"/>
  </w:style>
  <w:style w:type="paragraph" w:styleId="Footer">
    <w:name w:val="footer"/>
    <w:basedOn w:val="Normal"/>
    <w:link w:val="FooterChar"/>
    <w:uiPriority w:val="99"/>
    <w:unhideWhenUsed/>
    <w:rsid w:val="00A409E4"/>
    <w:pPr>
      <w:tabs>
        <w:tab w:val="center" w:pos="4513"/>
        <w:tab w:val="right" w:pos="9026"/>
      </w:tabs>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paragraph" w:customStyle="1" w:styleId="Normal1">
    <w:name w:val="Normal1"/>
    <w:rsid w:val="001F76AD"/>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64C85"/>
    <w:pPr>
      <w:ind w:left="720"/>
      <w:contextualSpacing/>
    </w:pPr>
  </w:style>
  <w:style w:type="character" w:styleId="CommentReference">
    <w:name w:val="annotation reference"/>
    <w:basedOn w:val="DefaultParagraphFont"/>
    <w:semiHidden/>
    <w:unhideWhenUsed/>
    <w:rsid w:val="00164C85"/>
    <w:rPr>
      <w:sz w:val="16"/>
      <w:szCs w:val="16"/>
    </w:rPr>
  </w:style>
  <w:style w:type="paragraph" w:styleId="CommentText">
    <w:name w:val="annotation text"/>
    <w:basedOn w:val="Normal"/>
    <w:link w:val="CommentTextChar"/>
    <w:semiHidden/>
    <w:unhideWhenUsed/>
    <w:rsid w:val="00164C85"/>
  </w:style>
  <w:style w:type="character" w:customStyle="1" w:styleId="CommentTextChar">
    <w:name w:val="Comment Text Char"/>
    <w:basedOn w:val="DefaultParagraphFont"/>
    <w:link w:val="CommentText"/>
    <w:semiHidden/>
    <w:rsid w:val="00164C85"/>
    <w:rPr>
      <w:rFonts w:ascii="Verdana" w:eastAsia="Times" w:hAnsi="Verdana" w:cs="Times New Roman"/>
      <w:sz w:val="20"/>
      <w:szCs w:val="20"/>
    </w:rPr>
  </w:style>
  <w:style w:type="table" w:customStyle="1" w:styleId="TableGrid6">
    <w:name w:val="Table Grid6"/>
    <w:basedOn w:val="TableNormal"/>
    <w:next w:val="TableGrid"/>
    <w:rsid w:val="00164C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85"/>
    <w:rPr>
      <w:rFonts w:ascii="Segoe UI" w:eastAsia="Times" w:hAnsi="Segoe UI" w:cs="Segoe UI"/>
      <w:sz w:val="18"/>
      <w:szCs w:val="18"/>
    </w:rPr>
  </w:style>
  <w:style w:type="character" w:styleId="Hyperlink">
    <w:name w:val="Hyperlink"/>
    <w:basedOn w:val="DefaultParagraphFont"/>
    <w:uiPriority w:val="99"/>
    <w:unhideWhenUsed/>
    <w:rsid w:val="005C7DD3"/>
    <w:rPr>
      <w:color w:val="0000FF" w:themeColor="hyperlink"/>
      <w:u w:val="single"/>
    </w:rPr>
  </w:style>
  <w:style w:type="paragraph" w:customStyle="1" w:styleId="Default">
    <w:name w:val="Default"/>
    <w:rsid w:val="00D97A4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B0DE1"/>
    <w:rPr>
      <w:rFonts w:ascii="Arial" w:eastAsia="Arial" w:hAnsi="Arial" w:cs="Arial"/>
      <w:b/>
      <w:color w:val="2F5496"/>
      <w:sz w:val="36"/>
      <w:szCs w:val="28"/>
    </w:rPr>
  </w:style>
  <w:style w:type="paragraph" w:styleId="FootnoteText">
    <w:name w:val="footnote text"/>
    <w:basedOn w:val="Normal"/>
    <w:link w:val="FootnoteTextChar"/>
    <w:uiPriority w:val="99"/>
    <w:unhideWhenUsed/>
    <w:rsid w:val="00C14840"/>
    <w:rPr>
      <w:rFonts w:ascii="Times New Roman" w:eastAsia="Times New Roman" w:hAnsi="Times New Roman"/>
      <w:color w:val="000000"/>
      <w:sz w:val="24"/>
      <w:szCs w:val="24"/>
    </w:rPr>
  </w:style>
  <w:style w:type="character" w:customStyle="1" w:styleId="FootnoteTextChar">
    <w:name w:val="Footnote Text Char"/>
    <w:basedOn w:val="DefaultParagraphFont"/>
    <w:link w:val="FootnoteText"/>
    <w:uiPriority w:val="99"/>
    <w:rsid w:val="00C1484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C14840"/>
    <w:rPr>
      <w:vertAlign w:val="superscript"/>
    </w:rPr>
  </w:style>
  <w:style w:type="table" w:customStyle="1" w:styleId="TableGrid5">
    <w:name w:val="Table Grid5"/>
    <w:basedOn w:val="TableNormal"/>
    <w:next w:val="TableGrid"/>
    <w:rsid w:val="00C148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61D0"/>
    <w:rPr>
      <w:b/>
      <w:bCs/>
    </w:rPr>
  </w:style>
  <w:style w:type="character" w:customStyle="1" w:styleId="CommentSubjectChar">
    <w:name w:val="Comment Subject Char"/>
    <w:basedOn w:val="CommentTextChar"/>
    <w:link w:val="CommentSubject"/>
    <w:uiPriority w:val="99"/>
    <w:semiHidden/>
    <w:rsid w:val="005761D0"/>
    <w:rPr>
      <w:rFonts w:ascii="Verdana" w:eastAsia="Times" w:hAnsi="Verdana" w:cs="Times New Roman"/>
      <w:b/>
      <w:bCs/>
      <w:sz w:val="20"/>
      <w:szCs w:val="20"/>
    </w:rPr>
  </w:style>
  <w:style w:type="paragraph" w:styleId="TOCHeading">
    <w:name w:val="TOC Heading"/>
    <w:basedOn w:val="Heading1"/>
    <w:next w:val="Normal"/>
    <w:uiPriority w:val="39"/>
    <w:unhideWhenUsed/>
    <w:qFormat/>
    <w:rsid w:val="000B0DE1"/>
    <w:pPr>
      <w:spacing w:before="240"/>
      <w:outlineLvl w:val="9"/>
    </w:pPr>
    <w:rPr>
      <w:rFonts w:asciiTheme="majorHAnsi" w:eastAsiaTheme="majorEastAsia" w:hAnsiTheme="majorHAnsi" w:cstheme="majorBidi"/>
      <w:b w:val="0"/>
      <w:color w:val="365F91" w:themeColor="accent1" w:themeShade="BF"/>
      <w:lang w:val="en-US"/>
    </w:rPr>
  </w:style>
  <w:style w:type="paragraph" w:styleId="Title">
    <w:name w:val="Title"/>
    <w:basedOn w:val="Normal1"/>
    <w:next w:val="Normal"/>
    <w:link w:val="TitleChar"/>
    <w:uiPriority w:val="10"/>
    <w:qFormat/>
    <w:rsid w:val="000B0DE1"/>
    <w:rPr>
      <w:rFonts w:ascii="Arial" w:eastAsia="Arial" w:hAnsi="Arial" w:cs="Arial"/>
      <w:b/>
      <w:color w:val="2F5496"/>
      <w:sz w:val="44"/>
      <w:szCs w:val="44"/>
    </w:rPr>
  </w:style>
  <w:style w:type="character" w:customStyle="1" w:styleId="TitleChar">
    <w:name w:val="Title Char"/>
    <w:basedOn w:val="DefaultParagraphFont"/>
    <w:link w:val="Title"/>
    <w:uiPriority w:val="10"/>
    <w:rsid w:val="000B0DE1"/>
    <w:rPr>
      <w:rFonts w:ascii="Arial" w:eastAsia="Arial" w:hAnsi="Arial" w:cs="Arial"/>
      <w:b/>
      <w:color w:val="2F5496"/>
      <w:sz w:val="44"/>
      <w:szCs w:val="44"/>
    </w:rPr>
  </w:style>
  <w:style w:type="character" w:customStyle="1" w:styleId="Heading2Char">
    <w:name w:val="Heading 2 Char"/>
    <w:basedOn w:val="DefaultParagraphFont"/>
    <w:link w:val="Heading2"/>
    <w:uiPriority w:val="9"/>
    <w:rsid w:val="000B0DE1"/>
    <w:rPr>
      <w:rFonts w:ascii="Arial" w:eastAsia="Arial" w:hAnsi="Arial" w:cs="Arial"/>
      <w:b/>
      <w:color w:val="2F5496"/>
      <w:sz w:val="28"/>
      <w:szCs w:val="28"/>
    </w:rPr>
  </w:style>
  <w:style w:type="character" w:customStyle="1" w:styleId="Heading3Char">
    <w:name w:val="Heading 3 Char"/>
    <w:basedOn w:val="DefaultParagraphFont"/>
    <w:link w:val="Heading3"/>
    <w:uiPriority w:val="9"/>
    <w:rsid w:val="000B0DE1"/>
    <w:rPr>
      <w:rFonts w:ascii="Arial" w:eastAsia="Times" w:hAnsi="Arial" w:cs="Arial"/>
      <w:b/>
      <w:color w:val="365F91" w:themeColor="accent1" w:themeShade="BF"/>
    </w:rPr>
  </w:style>
  <w:style w:type="paragraph" w:styleId="TOC1">
    <w:name w:val="toc 1"/>
    <w:basedOn w:val="Normal"/>
    <w:next w:val="Normal"/>
    <w:autoRedefine/>
    <w:uiPriority w:val="39"/>
    <w:unhideWhenUsed/>
    <w:rsid w:val="000B0DE1"/>
    <w:pPr>
      <w:spacing w:after="100"/>
    </w:pPr>
  </w:style>
  <w:style w:type="paragraph" w:styleId="TOC2">
    <w:name w:val="toc 2"/>
    <w:basedOn w:val="Normal"/>
    <w:next w:val="Normal"/>
    <w:autoRedefine/>
    <w:uiPriority w:val="39"/>
    <w:unhideWhenUsed/>
    <w:rsid w:val="000B0DE1"/>
    <w:pPr>
      <w:spacing w:after="100"/>
      <w:ind w:left="200"/>
    </w:pPr>
  </w:style>
  <w:style w:type="paragraph" w:styleId="TOC3">
    <w:name w:val="toc 3"/>
    <w:basedOn w:val="Normal"/>
    <w:next w:val="Normal"/>
    <w:autoRedefine/>
    <w:uiPriority w:val="39"/>
    <w:unhideWhenUsed/>
    <w:rsid w:val="000B0DE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659">
      <w:bodyDiv w:val="1"/>
      <w:marLeft w:val="0"/>
      <w:marRight w:val="0"/>
      <w:marTop w:val="0"/>
      <w:marBottom w:val="0"/>
      <w:divBdr>
        <w:top w:val="none" w:sz="0" w:space="0" w:color="auto"/>
        <w:left w:val="none" w:sz="0" w:space="0" w:color="auto"/>
        <w:bottom w:val="none" w:sz="0" w:space="0" w:color="auto"/>
        <w:right w:val="none" w:sz="0" w:space="0" w:color="auto"/>
      </w:divBdr>
    </w:div>
    <w:div w:id="90703954">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6vNGYvd3SAhXGro8KHT95DQAQjRwIBw&amp;url=https://www.young-enterprise.org.uk/wp-content/uploads/2015/06/&amp;psig=AFQjCNFxlYSA58gCLMHtLyDC4k7z1jkAkA&amp;ust=14898379914227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jX8Yrwm9vSAhWDvI8KHd8cDugQjRwIBw&amp;url=http://westbridgfordwire.com/verified-primary-school-results-published-department-education/&amp;psig=AFQjCNFJKGY46VCA-OLfAuLdYyocP_eC7g&amp;ust=1489760328963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7DEA-5B13-42FA-A8B3-2A17C394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13446</Words>
  <Characters>76647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2017-04-07T10:41:00Z</dcterms:created>
  <dcterms:modified xsi:type="dcterms:W3CDTF">2017-04-07T10:41:00Z</dcterms:modified>
</cp:coreProperties>
</file>