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1E9C5" w14:textId="2E96CAEA" w:rsidR="002D3882" w:rsidRPr="00BB7A3A" w:rsidRDefault="002D3882" w:rsidP="00D56748">
      <w:pPr>
        <w:jc w:val="both"/>
        <w:rPr>
          <w:b/>
          <w:bCs/>
          <w:sz w:val="24"/>
          <w:szCs w:val="24"/>
        </w:rPr>
      </w:pPr>
      <w:bookmarkStart w:id="0" w:name="_GoBack"/>
      <w:bookmarkEnd w:id="0"/>
    </w:p>
    <w:p w14:paraId="3E41CDEF" w14:textId="77777777" w:rsidR="00C07959" w:rsidRPr="00BB7A3A" w:rsidRDefault="00C07959" w:rsidP="00D56748">
      <w:pPr>
        <w:jc w:val="both"/>
        <w:rPr>
          <w:b/>
          <w:bCs/>
          <w:sz w:val="24"/>
          <w:szCs w:val="24"/>
        </w:rPr>
      </w:pPr>
    </w:p>
    <w:p w14:paraId="7D861978" w14:textId="77777777" w:rsidR="00EC0A73" w:rsidRPr="00BB7A3A" w:rsidRDefault="00EC0A73" w:rsidP="00C8382F">
      <w:pPr>
        <w:jc w:val="both"/>
        <w:rPr>
          <w:b/>
          <w:bCs/>
          <w:sz w:val="24"/>
          <w:szCs w:val="24"/>
        </w:rPr>
      </w:pPr>
    </w:p>
    <w:p w14:paraId="1C8C1405" w14:textId="77777777" w:rsidR="00EC0A73" w:rsidRPr="00BB7A3A" w:rsidRDefault="00EC0A73" w:rsidP="00D56748">
      <w:pPr>
        <w:jc w:val="both"/>
        <w:rPr>
          <w:b/>
          <w:bCs/>
          <w:sz w:val="24"/>
          <w:szCs w:val="24"/>
        </w:rPr>
      </w:pPr>
    </w:p>
    <w:p w14:paraId="44E8CE5F" w14:textId="77777777" w:rsidR="00EC0A73" w:rsidRPr="00BB7A3A" w:rsidRDefault="00EC0A73">
      <w:pPr>
        <w:jc w:val="both"/>
        <w:rPr>
          <w:b/>
          <w:bCs/>
          <w:sz w:val="24"/>
          <w:szCs w:val="24"/>
        </w:rPr>
      </w:pPr>
    </w:p>
    <w:p w14:paraId="3241E216" w14:textId="77777777" w:rsidR="00EC0A73" w:rsidRPr="00BB7A3A" w:rsidRDefault="00EC0A73">
      <w:pPr>
        <w:jc w:val="both"/>
        <w:rPr>
          <w:b/>
          <w:bCs/>
          <w:sz w:val="24"/>
          <w:szCs w:val="24"/>
        </w:rPr>
      </w:pPr>
    </w:p>
    <w:p w14:paraId="248B3C16" w14:textId="77777777" w:rsidR="00EC0A73" w:rsidRPr="00BB7A3A" w:rsidRDefault="00EC0A73">
      <w:pPr>
        <w:jc w:val="both"/>
        <w:rPr>
          <w:b/>
          <w:bCs/>
          <w:sz w:val="24"/>
          <w:szCs w:val="24"/>
        </w:rPr>
      </w:pPr>
    </w:p>
    <w:p w14:paraId="347B9DE7" w14:textId="299886F4" w:rsidR="00783976" w:rsidRDefault="00CB0091" w:rsidP="009640A4">
      <w:pPr>
        <w:jc w:val="center"/>
        <w:rPr>
          <w:b/>
          <w:bCs/>
          <w:sz w:val="24"/>
          <w:szCs w:val="24"/>
        </w:rPr>
      </w:pPr>
      <w:r>
        <w:rPr>
          <w:b/>
          <w:bCs/>
          <w:sz w:val="24"/>
          <w:szCs w:val="24"/>
        </w:rPr>
        <w:t xml:space="preserve">Early </w:t>
      </w:r>
      <w:r w:rsidR="00783976">
        <w:rPr>
          <w:b/>
          <w:bCs/>
          <w:sz w:val="24"/>
          <w:szCs w:val="24"/>
        </w:rPr>
        <w:t>Market Engagement</w:t>
      </w:r>
    </w:p>
    <w:p w14:paraId="0C8CE685" w14:textId="056589AD" w:rsidR="00EC0A73" w:rsidRPr="00BB7A3A" w:rsidRDefault="002A33D7" w:rsidP="009640A4">
      <w:pPr>
        <w:jc w:val="center"/>
        <w:rPr>
          <w:b/>
          <w:bCs/>
          <w:sz w:val="24"/>
          <w:szCs w:val="24"/>
        </w:rPr>
      </w:pPr>
      <w:r w:rsidRPr="00BB7A3A">
        <w:rPr>
          <w:b/>
          <w:bCs/>
          <w:sz w:val="24"/>
          <w:szCs w:val="24"/>
        </w:rPr>
        <w:t xml:space="preserve"> Primary Medical Care Service</w:t>
      </w:r>
      <w:r w:rsidR="00CE416C" w:rsidRPr="00BB7A3A">
        <w:rPr>
          <w:b/>
          <w:bCs/>
          <w:sz w:val="24"/>
          <w:szCs w:val="24"/>
        </w:rPr>
        <w:t>s</w:t>
      </w:r>
    </w:p>
    <w:p w14:paraId="14743D95" w14:textId="77777777" w:rsidR="00EC0A73" w:rsidRPr="00BB7A3A" w:rsidRDefault="00EC0A73" w:rsidP="00C8382F">
      <w:pPr>
        <w:pStyle w:val="MOIText"/>
        <w:rPr>
          <w:sz w:val="24"/>
          <w:szCs w:val="24"/>
        </w:rPr>
      </w:pPr>
    </w:p>
    <w:p w14:paraId="4A6B389F" w14:textId="77777777" w:rsidR="00EC0A73" w:rsidRPr="00BB7A3A" w:rsidRDefault="00EC0A73" w:rsidP="00D56748">
      <w:pPr>
        <w:pStyle w:val="MOIText"/>
        <w:ind w:left="0"/>
        <w:rPr>
          <w:sz w:val="24"/>
          <w:szCs w:val="24"/>
        </w:rPr>
      </w:pPr>
    </w:p>
    <w:p w14:paraId="0E680E25" w14:textId="77777777" w:rsidR="00EC0A73" w:rsidRPr="00BB7A3A" w:rsidRDefault="00EC0A73" w:rsidP="00C8382F">
      <w:pPr>
        <w:pStyle w:val="MOIText"/>
        <w:rPr>
          <w:sz w:val="24"/>
          <w:szCs w:val="24"/>
        </w:rPr>
      </w:pPr>
    </w:p>
    <w:p w14:paraId="48F367E0" w14:textId="77777777" w:rsidR="00EC0A73" w:rsidRPr="00BB7A3A" w:rsidRDefault="00EC0A73" w:rsidP="00C8382F">
      <w:pPr>
        <w:pStyle w:val="MOIText"/>
        <w:rPr>
          <w:sz w:val="24"/>
          <w:szCs w:val="24"/>
        </w:rPr>
      </w:pPr>
    </w:p>
    <w:p w14:paraId="307F5EB9" w14:textId="77777777" w:rsidR="00EC0A73" w:rsidRPr="00BB7A3A" w:rsidRDefault="00EC0A73" w:rsidP="00C8382F">
      <w:pPr>
        <w:pStyle w:val="MOIText"/>
        <w:rPr>
          <w:sz w:val="24"/>
          <w:szCs w:val="24"/>
        </w:rPr>
      </w:pPr>
    </w:p>
    <w:p w14:paraId="2161BF7E" w14:textId="77777777" w:rsidR="00EC0A73" w:rsidRPr="00BB7A3A" w:rsidRDefault="00EC0A73" w:rsidP="00C8382F">
      <w:pPr>
        <w:pStyle w:val="MOIText"/>
        <w:rPr>
          <w:sz w:val="24"/>
          <w:szCs w:val="24"/>
        </w:rPr>
      </w:pPr>
    </w:p>
    <w:p w14:paraId="6187B321" w14:textId="2E94235A" w:rsidR="007E03A8" w:rsidRPr="00BB7A3A" w:rsidRDefault="00EC0A73" w:rsidP="00D148FA">
      <w:pPr>
        <w:jc w:val="center"/>
        <w:rPr>
          <w:b/>
          <w:sz w:val="24"/>
          <w:szCs w:val="24"/>
        </w:rPr>
      </w:pPr>
      <w:r w:rsidRPr="00BB7A3A">
        <w:rPr>
          <w:b/>
          <w:sz w:val="24"/>
          <w:szCs w:val="24"/>
        </w:rPr>
        <w:t>Memorandum of Information (MOI)</w:t>
      </w:r>
    </w:p>
    <w:p w14:paraId="2D3B8F12" w14:textId="10DD4A0E" w:rsidR="00D87328" w:rsidRPr="00BB7A3A" w:rsidRDefault="00E97261" w:rsidP="00D148FA">
      <w:pPr>
        <w:jc w:val="center"/>
        <w:rPr>
          <w:b/>
          <w:sz w:val="24"/>
          <w:szCs w:val="24"/>
        </w:rPr>
      </w:pPr>
      <w:r w:rsidRPr="00BB7A3A">
        <w:rPr>
          <w:b/>
          <w:sz w:val="24"/>
          <w:szCs w:val="24"/>
        </w:rPr>
        <w:t xml:space="preserve">The </w:t>
      </w:r>
      <w:proofErr w:type="spellStart"/>
      <w:r w:rsidR="00C660A1" w:rsidRPr="00BB7A3A">
        <w:rPr>
          <w:b/>
          <w:sz w:val="24"/>
          <w:szCs w:val="24"/>
        </w:rPr>
        <w:t>Hesa</w:t>
      </w:r>
      <w:proofErr w:type="spellEnd"/>
      <w:r w:rsidR="00C660A1" w:rsidRPr="00BB7A3A">
        <w:rPr>
          <w:b/>
          <w:sz w:val="24"/>
          <w:szCs w:val="24"/>
        </w:rPr>
        <w:t xml:space="preserve"> Centre</w:t>
      </w:r>
      <w:r w:rsidR="003C501A" w:rsidRPr="00BB7A3A">
        <w:rPr>
          <w:b/>
          <w:sz w:val="24"/>
          <w:szCs w:val="24"/>
        </w:rPr>
        <w:t>, Hayes</w:t>
      </w:r>
      <w:r w:rsidRPr="00BB7A3A">
        <w:rPr>
          <w:b/>
          <w:sz w:val="24"/>
          <w:szCs w:val="24"/>
        </w:rPr>
        <w:t xml:space="preserve"> </w:t>
      </w:r>
    </w:p>
    <w:p w14:paraId="6817CCE8" w14:textId="77777777" w:rsidR="00C660A1" w:rsidRPr="00BB7A3A" w:rsidRDefault="00C660A1" w:rsidP="00D148FA">
      <w:pPr>
        <w:jc w:val="center"/>
        <w:rPr>
          <w:b/>
          <w:sz w:val="24"/>
          <w:szCs w:val="24"/>
        </w:rPr>
      </w:pPr>
    </w:p>
    <w:p w14:paraId="60EC67B3" w14:textId="48DE3D2A" w:rsidR="00E97261" w:rsidRPr="00BB7A3A" w:rsidRDefault="003C501A" w:rsidP="00D148FA">
      <w:pPr>
        <w:jc w:val="center"/>
        <w:rPr>
          <w:b/>
          <w:sz w:val="24"/>
          <w:szCs w:val="24"/>
        </w:rPr>
      </w:pPr>
      <w:r w:rsidRPr="00BB7A3A">
        <w:rPr>
          <w:b/>
          <w:sz w:val="24"/>
          <w:szCs w:val="24"/>
        </w:rPr>
        <w:t>Incorporating:</w:t>
      </w:r>
    </w:p>
    <w:p w14:paraId="56B71361" w14:textId="77777777" w:rsidR="00C660A1" w:rsidRPr="00BB7A3A" w:rsidRDefault="00C660A1" w:rsidP="005D4E57">
      <w:pPr>
        <w:jc w:val="center"/>
        <w:rPr>
          <w:b/>
          <w:sz w:val="24"/>
          <w:szCs w:val="24"/>
        </w:rPr>
      </w:pPr>
    </w:p>
    <w:p w14:paraId="2F01A50D" w14:textId="77777777" w:rsidR="003C501A" w:rsidRPr="00BB7A3A" w:rsidRDefault="003C501A" w:rsidP="003C501A">
      <w:pPr>
        <w:jc w:val="center"/>
        <w:rPr>
          <w:b/>
          <w:sz w:val="24"/>
          <w:szCs w:val="24"/>
        </w:rPr>
      </w:pPr>
      <w:r w:rsidRPr="00BB7A3A">
        <w:rPr>
          <w:b/>
          <w:sz w:val="24"/>
          <w:szCs w:val="24"/>
        </w:rPr>
        <w:t>Hayes Town Medical Centre (Practice Code: Y02812)</w:t>
      </w:r>
    </w:p>
    <w:p w14:paraId="750F806B" w14:textId="6D25B6D1" w:rsidR="00BC1012" w:rsidRPr="00BB7A3A" w:rsidRDefault="003C501A" w:rsidP="003C501A">
      <w:pPr>
        <w:jc w:val="center"/>
        <w:rPr>
          <w:b/>
          <w:sz w:val="24"/>
          <w:szCs w:val="24"/>
        </w:rPr>
      </w:pPr>
      <w:r w:rsidRPr="00BB7A3A">
        <w:rPr>
          <w:b/>
          <w:sz w:val="24"/>
          <w:szCs w:val="24"/>
        </w:rPr>
        <w:t>The Orchard Medical Practice (Practice Code:  Y00352)</w:t>
      </w:r>
    </w:p>
    <w:p w14:paraId="6EBE7B49" w14:textId="77777777" w:rsidR="00A74B27" w:rsidRPr="00BB7A3A" w:rsidRDefault="00A74B27" w:rsidP="00C8382F">
      <w:pPr>
        <w:jc w:val="both"/>
        <w:rPr>
          <w:sz w:val="24"/>
          <w:szCs w:val="24"/>
        </w:rPr>
      </w:pPr>
    </w:p>
    <w:p w14:paraId="1C8C8773" w14:textId="77777777" w:rsidR="00EC0A73" w:rsidRPr="00BB7A3A" w:rsidRDefault="00EC0A73" w:rsidP="00C8382F">
      <w:pPr>
        <w:jc w:val="both"/>
        <w:rPr>
          <w:sz w:val="24"/>
          <w:szCs w:val="24"/>
        </w:rPr>
      </w:pPr>
    </w:p>
    <w:p w14:paraId="5634F7DB" w14:textId="77777777" w:rsidR="00812738" w:rsidRPr="00BB7A3A" w:rsidRDefault="00812738" w:rsidP="00C8382F">
      <w:pPr>
        <w:jc w:val="both"/>
        <w:rPr>
          <w:sz w:val="24"/>
          <w:szCs w:val="24"/>
        </w:rPr>
      </w:pPr>
    </w:p>
    <w:p w14:paraId="4915656C" w14:textId="77777777" w:rsidR="00812738" w:rsidRPr="00BB7A3A" w:rsidRDefault="00812738" w:rsidP="00C8382F">
      <w:pPr>
        <w:jc w:val="both"/>
        <w:rPr>
          <w:sz w:val="24"/>
          <w:szCs w:val="24"/>
        </w:rPr>
      </w:pPr>
    </w:p>
    <w:p w14:paraId="54E0CA68" w14:textId="77777777" w:rsidR="00812738" w:rsidRPr="00BB7A3A" w:rsidRDefault="00812738" w:rsidP="00C8382F">
      <w:pPr>
        <w:jc w:val="both"/>
        <w:rPr>
          <w:sz w:val="24"/>
          <w:szCs w:val="24"/>
        </w:rPr>
      </w:pPr>
    </w:p>
    <w:p w14:paraId="4EC1E061" w14:textId="77777777" w:rsidR="00812738" w:rsidRPr="00BB7A3A" w:rsidRDefault="00812738" w:rsidP="00C8382F">
      <w:pPr>
        <w:jc w:val="both"/>
        <w:rPr>
          <w:sz w:val="24"/>
          <w:szCs w:val="24"/>
        </w:rPr>
      </w:pPr>
    </w:p>
    <w:p w14:paraId="7EC9D8F4" w14:textId="77777777" w:rsidR="00812738" w:rsidRPr="00BB7A3A" w:rsidRDefault="00812738" w:rsidP="00C8382F">
      <w:pPr>
        <w:jc w:val="both"/>
        <w:rPr>
          <w:sz w:val="24"/>
          <w:szCs w:val="24"/>
        </w:rPr>
      </w:pPr>
    </w:p>
    <w:p w14:paraId="2095022D" w14:textId="77777777" w:rsidR="0068441A" w:rsidRPr="00BB7A3A" w:rsidRDefault="0068441A" w:rsidP="00CA52A9">
      <w:pPr>
        <w:spacing w:before="0" w:after="200" w:line="276" w:lineRule="auto"/>
        <w:jc w:val="both"/>
        <w:rPr>
          <w:sz w:val="24"/>
          <w:szCs w:val="24"/>
        </w:rPr>
      </w:pPr>
    </w:p>
    <w:p w14:paraId="0F8143CE" w14:textId="77777777" w:rsidR="0068441A" w:rsidRPr="00BB7A3A" w:rsidRDefault="0068441A" w:rsidP="00CA52A9">
      <w:pPr>
        <w:spacing w:before="0" w:after="200" w:line="276" w:lineRule="auto"/>
        <w:jc w:val="both"/>
        <w:rPr>
          <w:sz w:val="24"/>
          <w:szCs w:val="24"/>
        </w:rPr>
      </w:pPr>
    </w:p>
    <w:p w14:paraId="6D12E5F0" w14:textId="77777777" w:rsidR="0068441A" w:rsidRPr="00BB7A3A" w:rsidRDefault="0068441A" w:rsidP="00CA52A9">
      <w:pPr>
        <w:spacing w:before="0" w:after="200" w:line="276" w:lineRule="auto"/>
        <w:jc w:val="both"/>
        <w:rPr>
          <w:sz w:val="24"/>
          <w:szCs w:val="24"/>
        </w:rPr>
      </w:pPr>
    </w:p>
    <w:p w14:paraId="090C198F" w14:textId="77777777" w:rsidR="0068441A" w:rsidRPr="00BB7A3A" w:rsidRDefault="0068441A" w:rsidP="00CA52A9">
      <w:pPr>
        <w:spacing w:before="0" w:after="200" w:line="276" w:lineRule="auto"/>
        <w:jc w:val="both"/>
        <w:rPr>
          <w:sz w:val="24"/>
          <w:szCs w:val="24"/>
        </w:rPr>
      </w:pPr>
    </w:p>
    <w:p w14:paraId="303D2FAF" w14:textId="77777777" w:rsidR="0068441A" w:rsidRPr="00BB7A3A" w:rsidRDefault="0068441A" w:rsidP="00CA52A9">
      <w:pPr>
        <w:spacing w:before="0" w:after="200" w:line="276" w:lineRule="auto"/>
        <w:jc w:val="both"/>
        <w:rPr>
          <w:sz w:val="24"/>
          <w:szCs w:val="24"/>
        </w:rPr>
      </w:pPr>
    </w:p>
    <w:p w14:paraId="365B10E9" w14:textId="77777777" w:rsidR="005F2676" w:rsidRPr="00BB7A3A" w:rsidRDefault="005F2676">
      <w:pPr>
        <w:spacing w:before="0" w:after="200" w:line="276" w:lineRule="auto"/>
        <w:rPr>
          <w:sz w:val="24"/>
          <w:szCs w:val="24"/>
        </w:rPr>
      </w:pPr>
      <w:r w:rsidRPr="00BB7A3A">
        <w:rPr>
          <w:sz w:val="24"/>
          <w:szCs w:val="24"/>
        </w:rPr>
        <w:br w:type="page"/>
      </w:r>
    </w:p>
    <w:p w14:paraId="7AFD5972" w14:textId="220111F7" w:rsidR="00134406" w:rsidRPr="006A53AD" w:rsidRDefault="008F4E1C" w:rsidP="006A53AD">
      <w:pPr>
        <w:pStyle w:val="Heading1"/>
        <w:rPr>
          <w:rStyle w:val="Hyperlink"/>
          <w:color w:val="auto"/>
          <w:u w:val="none"/>
        </w:rPr>
      </w:pPr>
      <w:r>
        <w:lastRenderedPageBreak/>
        <w:t>1. Introduction</w:t>
      </w:r>
    </w:p>
    <w:p w14:paraId="645D764E" w14:textId="5FD048A5" w:rsidR="001A1079" w:rsidRPr="006A53AD" w:rsidRDefault="006A53AD" w:rsidP="006A53AD">
      <w:pPr>
        <w:pStyle w:val="Heading2"/>
      </w:pPr>
      <w:bookmarkStart w:id="1" w:name="_Toc476675804"/>
      <w:r w:rsidRPr="006A53AD">
        <w:t xml:space="preserve">1.1 </w:t>
      </w:r>
      <w:r w:rsidR="00116195" w:rsidRPr="006A53AD">
        <w:t>Purpose of this D</w:t>
      </w:r>
      <w:r w:rsidR="00EC0A73" w:rsidRPr="006A53AD">
        <w:t>ocument</w:t>
      </w:r>
      <w:bookmarkEnd w:id="1"/>
      <w:r w:rsidR="00D8227E" w:rsidRPr="006A53AD">
        <w:t xml:space="preserve"> </w:t>
      </w:r>
    </w:p>
    <w:p w14:paraId="790901B4" w14:textId="54C9EEC1" w:rsidR="006F3C54" w:rsidRPr="00BB7A3A" w:rsidRDefault="00BA064E" w:rsidP="00EE5C64">
      <w:pPr>
        <w:pStyle w:val="MOIText"/>
        <w:spacing w:before="0" w:after="240"/>
        <w:ind w:left="0"/>
        <w:rPr>
          <w:sz w:val="24"/>
          <w:szCs w:val="24"/>
        </w:rPr>
      </w:pPr>
      <w:r w:rsidRPr="00BB7A3A">
        <w:rPr>
          <w:sz w:val="24"/>
          <w:szCs w:val="24"/>
        </w:rPr>
        <w:t>This Memorandum of Information (</w:t>
      </w:r>
      <w:r w:rsidRPr="00CB0091">
        <w:rPr>
          <w:sz w:val="24"/>
          <w:szCs w:val="24"/>
        </w:rPr>
        <w:t>MOI</w:t>
      </w:r>
      <w:r w:rsidRPr="00BB7A3A">
        <w:rPr>
          <w:sz w:val="24"/>
          <w:szCs w:val="24"/>
        </w:rPr>
        <w:t xml:space="preserve">) provides details of the NHS </w:t>
      </w:r>
      <w:r w:rsidR="007E03A8" w:rsidRPr="00BB7A3A">
        <w:rPr>
          <w:sz w:val="24"/>
          <w:szCs w:val="24"/>
        </w:rPr>
        <w:t>Hillingdon Clinical Commissioning Group (“</w:t>
      </w:r>
      <w:r w:rsidR="00EE5C64">
        <w:rPr>
          <w:sz w:val="24"/>
          <w:szCs w:val="24"/>
        </w:rPr>
        <w:t>the CCG</w:t>
      </w:r>
      <w:r w:rsidR="007E03A8" w:rsidRPr="00BB7A3A">
        <w:rPr>
          <w:sz w:val="24"/>
          <w:szCs w:val="24"/>
        </w:rPr>
        <w:t xml:space="preserve">”) </w:t>
      </w:r>
      <w:r w:rsidR="00783976">
        <w:rPr>
          <w:sz w:val="24"/>
          <w:szCs w:val="24"/>
        </w:rPr>
        <w:t xml:space="preserve">current commissioning intentions for </w:t>
      </w:r>
      <w:r w:rsidR="007E03A8" w:rsidRPr="00BB7A3A">
        <w:rPr>
          <w:sz w:val="24"/>
          <w:szCs w:val="24"/>
        </w:rPr>
        <w:t>Primary Medical Care Services</w:t>
      </w:r>
      <w:r w:rsidR="00EE5C64">
        <w:rPr>
          <w:sz w:val="24"/>
          <w:szCs w:val="24"/>
        </w:rPr>
        <w:t xml:space="preserve"> at </w:t>
      </w:r>
      <w:r w:rsidR="00EE5C64" w:rsidRPr="00BB7A3A">
        <w:rPr>
          <w:sz w:val="24"/>
          <w:szCs w:val="24"/>
        </w:rPr>
        <w:t xml:space="preserve">The </w:t>
      </w:r>
      <w:proofErr w:type="spellStart"/>
      <w:r w:rsidR="00EE5C64" w:rsidRPr="00BB7A3A">
        <w:rPr>
          <w:sz w:val="24"/>
          <w:szCs w:val="24"/>
        </w:rPr>
        <w:t>Hesa</w:t>
      </w:r>
      <w:proofErr w:type="spellEnd"/>
      <w:r w:rsidR="00EE5C64" w:rsidRPr="00BB7A3A">
        <w:rPr>
          <w:sz w:val="24"/>
          <w:szCs w:val="24"/>
        </w:rPr>
        <w:t xml:space="preserve"> Primary Care Centre, 52 Station Road, Hayes, UB3 4DS</w:t>
      </w:r>
      <w:r w:rsidR="00EE5C64">
        <w:rPr>
          <w:sz w:val="24"/>
          <w:szCs w:val="24"/>
        </w:rPr>
        <w:t>.</w:t>
      </w:r>
    </w:p>
    <w:p w14:paraId="6993455B" w14:textId="24379502" w:rsidR="00C62454" w:rsidRPr="00BB7A3A" w:rsidRDefault="005A4026" w:rsidP="00480382">
      <w:pPr>
        <w:pStyle w:val="BulletMOI"/>
        <w:numPr>
          <w:ilvl w:val="0"/>
          <w:numId w:val="0"/>
        </w:numPr>
        <w:spacing w:after="240"/>
        <w:rPr>
          <w:sz w:val="24"/>
          <w:szCs w:val="24"/>
        </w:rPr>
      </w:pPr>
      <w:r>
        <w:rPr>
          <w:sz w:val="24"/>
          <w:szCs w:val="24"/>
        </w:rPr>
        <w:t>As of</w:t>
      </w:r>
      <w:r w:rsidR="003952E1" w:rsidRPr="00BB7A3A">
        <w:rPr>
          <w:sz w:val="24"/>
          <w:szCs w:val="24"/>
        </w:rPr>
        <w:t xml:space="preserve"> 1</w:t>
      </w:r>
      <w:r w:rsidR="003952E1" w:rsidRPr="00BB7A3A">
        <w:rPr>
          <w:sz w:val="24"/>
          <w:szCs w:val="24"/>
          <w:vertAlign w:val="superscript"/>
        </w:rPr>
        <w:t>st</w:t>
      </w:r>
      <w:r w:rsidR="003952E1" w:rsidRPr="00BB7A3A">
        <w:rPr>
          <w:sz w:val="24"/>
          <w:szCs w:val="24"/>
        </w:rPr>
        <w:t xml:space="preserve"> of April 2017</w:t>
      </w:r>
      <w:r w:rsidR="00EE5C64">
        <w:rPr>
          <w:sz w:val="24"/>
          <w:szCs w:val="24"/>
        </w:rPr>
        <w:t>,</w:t>
      </w:r>
      <w:r w:rsidR="003952E1" w:rsidRPr="00BB7A3A">
        <w:rPr>
          <w:sz w:val="24"/>
          <w:szCs w:val="24"/>
        </w:rPr>
        <w:t xml:space="preserve"> NHS Hillingdon CCG </w:t>
      </w:r>
      <w:r>
        <w:rPr>
          <w:sz w:val="24"/>
          <w:szCs w:val="24"/>
        </w:rPr>
        <w:t>acquired</w:t>
      </w:r>
      <w:r w:rsidR="003952E1" w:rsidRPr="00BB7A3A">
        <w:rPr>
          <w:sz w:val="24"/>
          <w:szCs w:val="24"/>
        </w:rPr>
        <w:t xml:space="preserve"> level 3 delegated commissioning status</w:t>
      </w:r>
      <w:r w:rsidR="00EE5C64">
        <w:rPr>
          <w:sz w:val="24"/>
          <w:szCs w:val="24"/>
        </w:rPr>
        <w:t xml:space="preserve"> and as such </w:t>
      </w:r>
      <w:r>
        <w:rPr>
          <w:sz w:val="24"/>
          <w:szCs w:val="24"/>
        </w:rPr>
        <w:t>is now</w:t>
      </w:r>
      <w:r w:rsidR="00EE5C64">
        <w:rPr>
          <w:sz w:val="24"/>
          <w:szCs w:val="24"/>
        </w:rPr>
        <w:t xml:space="preserve"> responsible for the commissioning of primary care services.</w:t>
      </w:r>
    </w:p>
    <w:p w14:paraId="7122B7EA" w14:textId="1617E375" w:rsidR="00EC55A0" w:rsidRDefault="00C62454" w:rsidP="003C5F5E">
      <w:pPr>
        <w:rPr>
          <w:sz w:val="24"/>
          <w:szCs w:val="24"/>
        </w:rPr>
      </w:pPr>
      <w:r w:rsidRPr="00BB7A3A">
        <w:rPr>
          <w:sz w:val="24"/>
          <w:szCs w:val="24"/>
        </w:rPr>
        <w:t>This MOI contains information relating to the</w:t>
      </w:r>
      <w:r w:rsidR="003C5F5E">
        <w:rPr>
          <w:sz w:val="24"/>
          <w:szCs w:val="24"/>
        </w:rPr>
        <w:t xml:space="preserve"> provision of primary care services at the </w:t>
      </w:r>
      <w:proofErr w:type="spellStart"/>
      <w:r w:rsidR="003C5F5E">
        <w:rPr>
          <w:sz w:val="24"/>
          <w:szCs w:val="24"/>
        </w:rPr>
        <w:t>Hesa</w:t>
      </w:r>
      <w:proofErr w:type="spellEnd"/>
      <w:r w:rsidR="003C5F5E">
        <w:rPr>
          <w:sz w:val="24"/>
          <w:szCs w:val="24"/>
        </w:rPr>
        <w:t xml:space="preserve"> Primary Care Centre </w:t>
      </w:r>
      <w:r w:rsidRPr="00BB7A3A">
        <w:rPr>
          <w:sz w:val="24"/>
          <w:szCs w:val="24"/>
        </w:rPr>
        <w:t xml:space="preserve">and is provided </w:t>
      </w:r>
      <w:r w:rsidR="00783976">
        <w:rPr>
          <w:sz w:val="24"/>
          <w:szCs w:val="24"/>
        </w:rPr>
        <w:t xml:space="preserve">to enable potential providers to gain an understanding of the CCG’s current commissioning </w:t>
      </w:r>
      <w:r w:rsidR="00EE5C64">
        <w:rPr>
          <w:sz w:val="24"/>
          <w:szCs w:val="24"/>
        </w:rPr>
        <w:t>requirements</w:t>
      </w:r>
      <w:r w:rsidR="00C660A1" w:rsidRPr="00BB7A3A">
        <w:rPr>
          <w:sz w:val="24"/>
          <w:szCs w:val="24"/>
        </w:rPr>
        <w:t>.</w:t>
      </w:r>
      <w:r w:rsidR="00CE416C" w:rsidRPr="00BB7A3A">
        <w:rPr>
          <w:sz w:val="24"/>
          <w:szCs w:val="24"/>
        </w:rPr>
        <w:t xml:space="preserve"> </w:t>
      </w:r>
      <w:r w:rsidR="003C5F5E">
        <w:rPr>
          <w:sz w:val="24"/>
          <w:szCs w:val="24"/>
        </w:rPr>
        <w:t xml:space="preserve">This </w:t>
      </w:r>
      <w:r w:rsidR="00EE5C64">
        <w:rPr>
          <w:sz w:val="24"/>
          <w:szCs w:val="24"/>
        </w:rPr>
        <w:t>is for the purposes of engaging</w:t>
      </w:r>
      <w:r w:rsidR="003C5F5E">
        <w:rPr>
          <w:sz w:val="24"/>
          <w:szCs w:val="24"/>
        </w:rPr>
        <w:t xml:space="preserve"> stakeholders and the market in meaningful discussions about the aims and objectives of </w:t>
      </w:r>
      <w:r w:rsidR="002454DC">
        <w:rPr>
          <w:sz w:val="24"/>
          <w:szCs w:val="24"/>
        </w:rPr>
        <w:t>any future</w:t>
      </w:r>
      <w:r w:rsidR="00EE5C64">
        <w:rPr>
          <w:sz w:val="24"/>
          <w:szCs w:val="24"/>
        </w:rPr>
        <w:t xml:space="preserve"> </w:t>
      </w:r>
      <w:r w:rsidR="003C5F5E">
        <w:rPr>
          <w:sz w:val="24"/>
          <w:szCs w:val="24"/>
        </w:rPr>
        <w:t xml:space="preserve">procurement process. </w:t>
      </w:r>
      <w:r w:rsidR="002454DC">
        <w:rPr>
          <w:sz w:val="24"/>
          <w:szCs w:val="24"/>
        </w:rPr>
        <w:t>The CC</w:t>
      </w:r>
      <w:r w:rsidR="00EE5C64">
        <w:rPr>
          <w:sz w:val="24"/>
          <w:szCs w:val="24"/>
        </w:rPr>
        <w:t>G</w:t>
      </w:r>
      <w:r w:rsidR="002454DC">
        <w:rPr>
          <w:sz w:val="24"/>
          <w:szCs w:val="24"/>
        </w:rPr>
        <w:t xml:space="preserve">’s current commissioning intentions are to select a provider following a </w:t>
      </w:r>
      <w:r w:rsidR="00FC4EC1">
        <w:rPr>
          <w:sz w:val="24"/>
          <w:szCs w:val="24"/>
        </w:rPr>
        <w:t>competitive</w:t>
      </w:r>
      <w:r w:rsidR="002454DC">
        <w:rPr>
          <w:sz w:val="24"/>
          <w:szCs w:val="24"/>
        </w:rPr>
        <w:t xml:space="preserve"> procurement process. </w:t>
      </w:r>
      <w:r w:rsidR="00C660A1" w:rsidRPr="00BB7A3A">
        <w:rPr>
          <w:sz w:val="24"/>
          <w:szCs w:val="24"/>
        </w:rPr>
        <w:t xml:space="preserve"> </w:t>
      </w:r>
      <w:r w:rsidR="00CE416C" w:rsidRPr="00BB7A3A">
        <w:rPr>
          <w:sz w:val="24"/>
          <w:szCs w:val="24"/>
        </w:rPr>
        <w:t>Invitation t</w:t>
      </w:r>
      <w:r w:rsidR="00EE5C64">
        <w:rPr>
          <w:sz w:val="24"/>
          <w:szCs w:val="24"/>
        </w:rPr>
        <w:t xml:space="preserve">o Tender (ITT) documentation, including a </w:t>
      </w:r>
      <w:r w:rsidR="00C660A1" w:rsidRPr="00BB7A3A">
        <w:rPr>
          <w:sz w:val="24"/>
          <w:szCs w:val="24"/>
        </w:rPr>
        <w:t xml:space="preserve">full specification </w:t>
      </w:r>
      <w:r w:rsidR="002454DC">
        <w:rPr>
          <w:sz w:val="24"/>
          <w:szCs w:val="24"/>
        </w:rPr>
        <w:t xml:space="preserve">are expected to </w:t>
      </w:r>
      <w:r w:rsidR="00C660A1" w:rsidRPr="00BB7A3A">
        <w:rPr>
          <w:sz w:val="24"/>
          <w:szCs w:val="24"/>
        </w:rPr>
        <w:t xml:space="preserve">be issued </w:t>
      </w:r>
      <w:r w:rsidR="002454DC">
        <w:rPr>
          <w:sz w:val="24"/>
          <w:szCs w:val="24"/>
        </w:rPr>
        <w:t>as per the timetable indicated below</w:t>
      </w:r>
      <w:r w:rsidR="00EC55A0">
        <w:rPr>
          <w:sz w:val="24"/>
          <w:szCs w:val="24"/>
        </w:rPr>
        <w:t>.</w:t>
      </w:r>
    </w:p>
    <w:p w14:paraId="2D7DC09E" w14:textId="77777777" w:rsidR="00FC4EC1" w:rsidRDefault="00FC4EC1" w:rsidP="003C5F5E">
      <w:pPr>
        <w:rPr>
          <w:sz w:val="24"/>
          <w:szCs w:val="24"/>
        </w:rPr>
      </w:pPr>
    </w:p>
    <w:tbl>
      <w:tblPr>
        <w:tblW w:w="7260" w:type="dxa"/>
        <w:tblInd w:w="93" w:type="dxa"/>
        <w:tblLook w:val="04A0" w:firstRow="1" w:lastRow="0" w:firstColumn="1" w:lastColumn="0" w:noHBand="0" w:noVBand="1"/>
      </w:tblPr>
      <w:tblGrid>
        <w:gridCol w:w="3560"/>
        <w:gridCol w:w="3700"/>
      </w:tblGrid>
      <w:tr w:rsidR="00EC55A0" w:rsidRPr="00EC55A0" w14:paraId="13D3DA40" w14:textId="77777777" w:rsidTr="00EC55A0">
        <w:trPr>
          <w:trHeight w:val="765"/>
        </w:trPr>
        <w:tc>
          <w:tcPr>
            <w:tcW w:w="3560" w:type="dxa"/>
            <w:tcBorders>
              <w:top w:val="single" w:sz="8" w:space="0" w:color="auto"/>
              <w:left w:val="single" w:sz="8" w:space="0" w:color="auto"/>
              <w:bottom w:val="single" w:sz="8" w:space="0" w:color="auto"/>
              <w:right w:val="single" w:sz="8" w:space="0" w:color="auto"/>
            </w:tcBorders>
            <w:shd w:val="clear" w:color="000000" w:fill="0072C6"/>
            <w:vAlign w:val="center"/>
            <w:hideMark/>
          </w:tcPr>
          <w:p w14:paraId="5DFA5B4C" w14:textId="77777777" w:rsidR="00EC55A0" w:rsidRPr="00EC55A0" w:rsidRDefault="00EC55A0" w:rsidP="00EC55A0">
            <w:pPr>
              <w:spacing w:before="0" w:after="0"/>
              <w:rPr>
                <w:rFonts w:ascii="Calibri" w:eastAsia="Times New Roman" w:hAnsi="Calibri" w:cs="Times New Roman"/>
                <w:b/>
                <w:bCs/>
                <w:color w:val="FFFFFF"/>
              </w:rPr>
            </w:pPr>
            <w:r w:rsidRPr="00EC55A0">
              <w:rPr>
                <w:rFonts w:ascii="Calibri" w:eastAsia="Times New Roman" w:hAnsi="Calibri" w:cs="Times New Roman"/>
                <w:b/>
                <w:bCs/>
                <w:color w:val="FFFFFF"/>
              </w:rPr>
              <w:t>Activity / Milestone</w:t>
            </w:r>
          </w:p>
        </w:tc>
        <w:tc>
          <w:tcPr>
            <w:tcW w:w="3700" w:type="dxa"/>
            <w:tcBorders>
              <w:top w:val="single" w:sz="8" w:space="0" w:color="auto"/>
              <w:left w:val="nil"/>
              <w:bottom w:val="single" w:sz="8" w:space="0" w:color="auto"/>
              <w:right w:val="single" w:sz="8" w:space="0" w:color="auto"/>
            </w:tcBorders>
            <w:shd w:val="clear" w:color="000000" w:fill="0072C6"/>
            <w:vAlign w:val="center"/>
            <w:hideMark/>
          </w:tcPr>
          <w:p w14:paraId="688D67CC" w14:textId="77777777" w:rsidR="00EC55A0" w:rsidRPr="00EC55A0" w:rsidRDefault="00EC55A0" w:rsidP="00EC55A0">
            <w:pPr>
              <w:spacing w:before="0" w:after="0"/>
              <w:rPr>
                <w:rFonts w:ascii="Calibri" w:eastAsia="Times New Roman" w:hAnsi="Calibri" w:cs="Times New Roman"/>
                <w:b/>
                <w:bCs/>
                <w:color w:val="FFFFFF"/>
              </w:rPr>
            </w:pPr>
            <w:r w:rsidRPr="00EC55A0">
              <w:rPr>
                <w:rFonts w:ascii="Calibri" w:eastAsia="Times New Roman" w:hAnsi="Calibri" w:cs="Times New Roman"/>
                <w:b/>
                <w:bCs/>
                <w:color w:val="FFFFFF"/>
              </w:rPr>
              <w:t>Dates</w:t>
            </w:r>
          </w:p>
        </w:tc>
      </w:tr>
      <w:tr w:rsidR="00EC55A0" w:rsidRPr="00EC55A0" w14:paraId="58A50F44"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1687442"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 xml:space="preserve">Market Engagement </w:t>
            </w:r>
          </w:p>
        </w:tc>
        <w:tc>
          <w:tcPr>
            <w:tcW w:w="3700" w:type="dxa"/>
            <w:tcBorders>
              <w:top w:val="nil"/>
              <w:left w:val="nil"/>
              <w:bottom w:val="single" w:sz="8" w:space="0" w:color="auto"/>
              <w:right w:val="single" w:sz="8" w:space="0" w:color="auto"/>
            </w:tcBorders>
            <w:shd w:val="clear" w:color="auto" w:fill="auto"/>
            <w:vAlign w:val="center"/>
            <w:hideMark/>
          </w:tcPr>
          <w:p w14:paraId="5F40EBDB" w14:textId="6D924EA2" w:rsidR="00EC55A0" w:rsidRPr="00EC55A0" w:rsidRDefault="009E7F81" w:rsidP="00EC55A0">
            <w:pPr>
              <w:spacing w:before="0" w:after="0"/>
              <w:rPr>
                <w:rFonts w:ascii="Calibri" w:eastAsia="Times New Roman" w:hAnsi="Calibri" w:cs="Times New Roman"/>
                <w:color w:val="000000"/>
              </w:rPr>
            </w:pPr>
            <w:r>
              <w:rPr>
                <w:rFonts w:ascii="Calibri" w:eastAsia="Times New Roman" w:hAnsi="Calibri" w:cs="Times New Roman"/>
                <w:color w:val="000000"/>
              </w:rPr>
              <w:t>June/July</w:t>
            </w:r>
            <w:r w:rsidR="00EC55A0" w:rsidRPr="00EC55A0">
              <w:rPr>
                <w:rFonts w:ascii="Calibri" w:eastAsia="Times New Roman" w:hAnsi="Calibri" w:cs="Times New Roman"/>
                <w:color w:val="000000"/>
              </w:rPr>
              <w:t xml:space="preserve"> 2017</w:t>
            </w:r>
          </w:p>
        </w:tc>
      </w:tr>
      <w:tr w:rsidR="00EC55A0" w:rsidRPr="00EC55A0" w14:paraId="31F87CC6"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F479452" w14:textId="77777777" w:rsidR="00EC55A0" w:rsidRPr="008244B0" w:rsidRDefault="00EC55A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Issue  advert &amp; ITT documentation</w:t>
            </w:r>
          </w:p>
        </w:tc>
        <w:tc>
          <w:tcPr>
            <w:tcW w:w="3700" w:type="dxa"/>
            <w:tcBorders>
              <w:top w:val="nil"/>
              <w:left w:val="nil"/>
              <w:bottom w:val="single" w:sz="8" w:space="0" w:color="auto"/>
              <w:right w:val="single" w:sz="8" w:space="0" w:color="auto"/>
            </w:tcBorders>
            <w:shd w:val="clear" w:color="auto" w:fill="auto"/>
            <w:vAlign w:val="center"/>
            <w:hideMark/>
          </w:tcPr>
          <w:p w14:paraId="0811E7DB" w14:textId="59E95FDF" w:rsidR="00EC55A0" w:rsidRPr="008244B0" w:rsidRDefault="008244B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Early August</w:t>
            </w:r>
            <w:r w:rsidR="00EC55A0" w:rsidRPr="008244B0">
              <w:rPr>
                <w:rFonts w:ascii="Calibri" w:eastAsia="Times New Roman" w:hAnsi="Calibri" w:cs="Times New Roman"/>
                <w:bCs/>
                <w:color w:val="000000"/>
              </w:rPr>
              <w:t xml:space="preserve"> 2017 </w:t>
            </w:r>
          </w:p>
        </w:tc>
      </w:tr>
      <w:tr w:rsidR="00EC55A0" w:rsidRPr="00EC55A0" w14:paraId="4FD7AFC7"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2659A79" w14:textId="77777777" w:rsidR="00EC55A0" w:rsidRPr="008244B0" w:rsidRDefault="00EC55A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ITT Submission DEADLINE</w:t>
            </w:r>
          </w:p>
        </w:tc>
        <w:tc>
          <w:tcPr>
            <w:tcW w:w="3700" w:type="dxa"/>
            <w:tcBorders>
              <w:top w:val="nil"/>
              <w:left w:val="nil"/>
              <w:bottom w:val="single" w:sz="8" w:space="0" w:color="auto"/>
              <w:right w:val="single" w:sz="8" w:space="0" w:color="auto"/>
            </w:tcBorders>
            <w:shd w:val="clear" w:color="auto" w:fill="auto"/>
            <w:vAlign w:val="center"/>
            <w:hideMark/>
          </w:tcPr>
          <w:p w14:paraId="3EE41A74" w14:textId="3174C739" w:rsidR="00EC55A0" w:rsidRPr="008244B0" w:rsidRDefault="008244B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Mid -</w:t>
            </w:r>
            <w:r w:rsidR="00347B31" w:rsidRPr="008244B0">
              <w:rPr>
                <w:rFonts w:ascii="Calibri" w:eastAsia="Times New Roman" w:hAnsi="Calibri" w:cs="Times New Roman"/>
                <w:bCs/>
                <w:color w:val="000000"/>
              </w:rPr>
              <w:t xml:space="preserve"> September 2017</w:t>
            </w:r>
          </w:p>
        </w:tc>
      </w:tr>
      <w:tr w:rsidR="00EC55A0" w:rsidRPr="00EC55A0" w14:paraId="2697F99E" w14:textId="77777777" w:rsidTr="00EC55A0">
        <w:trPr>
          <w:trHeight w:val="9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A5D8678" w14:textId="2D92B744"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Contract Award</w:t>
            </w:r>
          </w:p>
        </w:tc>
        <w:tc>
          <w:tcPr>
            <w:tcW w:w="3700" w:type="dxa"/>
            <w:tcBorders>
              <w:top w:val="nil"/>
              <w:left w:val="nil"/>
              <w:bottom w:val="single" w:sz="8" w:space="0" w:color="auto"/>
              <w:right w:val="single" w:sz="8" w:space="0" w:color="auto"/>
            </w:tcBorders>
            <w:shd w:val="clear" w:color="auto" w:fill="auto"/>
            <w:vAlign w:val="center"/>
            <w:hideMark/>
          </w:tcPr>
          <w:p w14:paraId="70FCA021" w14:textId="20B3FE0E" w:rsidR="00EC55A0" w:rsidRPr="00EC55A0" w:rsidRDefault="008244B0" w:rsidP="00347B31">
            <w:pPr>
              <w:spacing w:before="0" w:after="0"/>
              <w:rPr>
                <w:rFonts w:ascii="Calibri" w:eastAsia="Times New Roman" w:hAnsi="Calibri" w:cs="Times New Roman"/>
                <w:color w:val="000000"/>
              </w:rPr>
            </w:pPr>
            <w:r>
              <w:rPr>
                <w:rFonts w:ascii="Calibri" w:eastAsia="Times New Roman" w:hAnsi="Calibri" w:cs="Times New Roman"/>
                <w:color w:val="000000"/>
              </w:rPr>
              <w:t>Mid-October</w:t>
            </w:r>
            <w:r w:rsidR="00347B31">
              <w:rPr>
                <w:rFonts w:ascii="Calibri" w:eastAsia="Times New Roman" w:hAnsi="Calibri" w:cs="Times New Roman"/>
                <w:color w:val="000000"/>
              </w:rPr>
              <w:t xml:space="preserve"> </w:t>
            </w:r>
            <w:r w:rsidR="00EC55A0" w:rsidRPr="00EC55A0">
              <w:rPr>
                <w:rFonts w:ascii="Calibri" w:eastAsia="Times New Roman" w:hAnsi="Calibri" w:cs="Times New Roman"/>
                <w:color w:val="000000"/>
              </w:rPr>
              <w:t>2017</w:t>
            </w:r>
          </w:p>
        </w:tc>
      </w:tr>
      <w:tr w:rsidR="00EC55A0" w:rsidRPr="00EC55A0" w14:paraId="4DC63877"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3285FBCE"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Service mobilisation period</w:t>
            </w:r>
          </w:p>
        </w:tc>
        <w:tc>
          <w:tcPr>
            <w:tcW w:w="3700" w:type="dxa"/>
            <w:tcBorders>
              <w:top w:val="nil"/>
              <w:left w:val="nil"/>
              <w:bottom w:val="single" w:sz="8" w:space="0" w:color="auto"/>
              <w:right w:val="single" w:sz="8" w:space="0" w:color="auto"/>
            </w:tcBorders>
            <w:shd w:val="clear" w:color="auto" w:fill="auto"/>
            <w:vAlign w:val="center"/>
            <w:hideMark/>
          </w:tcPr>
          <w:p w14:paraId="5919CC7A" w14:textId="6EFE6CED"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October 2017 - March</w:t>
            </w:r>
            <w:r w:rsidR="00EC55A0" w:rsidRPr="00EC55A0">
              <w:rPr>
                <w:rFonts w:ascii="Calibri" w:eastAsia="Times New Roman" w:hAnsi="Calibri" w:cs="Times New Roman"/>
                <w:color w:val="000000"/>
              </w:rPr>
              <w:t xml:space="preserve"> 2018</w:t>
            </w:r>
          </w:p>
        </w:tc>
      </w:tr>
      <w:tr w:rsidR="00EC55A0" w:rsidRPr="00EC55A0" w14:paraId="68BFAAFD" w14:textId="77777777" w:rsidTr="00EC55A0">
        <w:trPr>
          <w:trHeight w:val="300"/>
        </w:trPr>
        <w:tc>
          <w:tcPr>
            <w:tcW w:w="3560" w:type="dxa"/>
            <w:vMerge w:val="restart"/>
            <w:tcBorders>
              <w:top w:val="nil"/>
              <w:left w:val="single" w:sz="8" w:space="0" w:color="auto"/>
              <w:bottom w:val="single" w:sz="8" w:space="0" w:color="000000"/>
              <w:right w:val="single" w:sz="8" w:space="0" w:color="auto"/>
            </w:tcBorders>
            <w:shd w:val="clear" w:color="auto" w:fill="auto"/>
            <w:vAlign w:val="center"/>
            <w:hideMark/>
          </w:tcPr>
          <w:p w14:paraId="48710665"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Full service commencement</w:t>
            </w:r>
          </w:p>
        </w:tc>
        <w:tc>
          <w:tcPr>
            <w:tcW w:w="37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0F3060" w14:textId="081E8B63"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1 April</w:t>
            </w:r>
            <w:r w:rsidR="00EC55A0" w:rsidRPr="00EC55A0">
              <w:rPr>
                <w:rFonts w:ascii="Calibri" w:eastAsia="Times New Roman" w:hAnsi="Calibri" w:cs="Times New Roman"/>
                <w:color w:val="000000"/>
              </w:rPr>
              <w:t xml:space="preserve"> 2018</w:t>
            </w:r>
          </w:p>
        </w:tc>
      </w:tr>
      <w:tr w:rsidR="00EC55A0" w:rsidRPr="00EC55A0" w14:paraId="43D45E83" w14:textId="77777777" w:rsidTr="00EC55A0">
        <w:trPr>
          <w:trHeight w:val="491"/>
        </w:trPr>
        <w:tc>
          <w:tcPr>
            <w:tcW w:w="3560" w:type="dxa"/>
            <w:vMerge/>
            <w:tcBorders>
              <w:top w:val="nil"/>
              <w:left w:val="single" w:sz="8" w:space="0" w:color="auto"/>
              <w:bottom w:val="single" w:sz="8" w:space="0" w:color="000000"/>
              <w:right w:val="single" w:sz="8" w:space="0" w:color="auto"/>
            </w:tcBorders>
            <w:vAlign w:val="center"/>
            <w:hideMark/>
          </w:tcPr>
          <w:p w14:paraId="1C0F9D21" w14:textId="77777777" w:rsidR="00EC55A0" w:rsidRPr="00EC55A0" w:rsidRDefault="00EC55A0" w:rsidP="00EC55A0">
            <w:pPr>
              <w:spacing w:before="0" w:after="0"/>
              <w:rPr>
                <w:rFonts w:ascii="Calibri" w:eastAsia="Times New Roman" w:hAnsi="Calibri" w:cs="Times New Roman"/>
                <w:color w:val="000000"/>
              </w:rPr>
            </w:pPr>
          </w:p>
        </w:tc>
        <w:tc>
          <w:tcPr>
            <w:tcW w:w="3700" w:type="dxa"/>
            <w:vMerge/>
            <w:tcBorders>
              <w:top w:val="nil"/>
              <w:left w:val="single" w:sz="8" w:space="0" w:color="auto"/>
              <w:bottom w:val="single" w:sz="8" w:space="0" w:color="000000"/>
              <w:right w:val="single" w:sz="8" w:space="0" w:color="auto"/>
            </w:tcBorders>
            <w:vAlign w:val="center"/>
            <w:hideMark/>
          </w:tcPr>
          <w:p w14:paraId="1E0BC013" w14:textId="77777777" w:rsidR="00EC55A0" w:rsidRPr="00EC55A0" w:rsidRDefault="00EC55A0" w:rsidP="00EC55A0">
            <w:pPr>
              <w:spacing w:before="0" w:after="0"/>
              <w:rPr>
                <w:rFonts w:ascii="Calibri" w:eastAsia="Times New Roman" w:hAnsi="Calibri" w:cs="Times New Roman"/>
                <w:color w:val="000000"/>
              </w:rPr>
            </w:pPr>
          </w:p>
        </w:tc>
      </w:tr>
    </w:tbl>
    <w:p w14:paraId="51D8B4B6" w14:textId="5BF6871D" w:rsidR="00C62454" w:rsidRPr="00BB7A3A" w:rsidRDefault="00C62454" w:rsidP="003C5F5E">
      <w:pPr>
        <w:rPr>
          <w:sz w:val="24"/>
          <w:szCs w:val="24"/>
        </w:rPr>
      </w:pPr>
      <w:r w:rsidRPr="00BB7A3A">
        <w:rPr>
          <w:sz w:val="24"/>
          <w:szCs w:val="24"/>
        </w:rPr>
        <w:t xml:space="preserve"> </w:t>
      </w:r>
    </w:p>
    <w:p w14:paraId="547FBBC8" w14:textId="77777777" w:rsidR="006A53AD" w:rsidRDefault="006A53AD" w:rsidP="006C02F9">
      <w:pPr>
        <w:pStyle w:val="Heading2"/>
      </w:pPr>
      <w:bookmarkStart w:id="2" w:name="_Toc476675805"/>
    </w:p>
    <w:p w14:paraId="2E8D7582" w14:textId="091072A9" w:rsidR="00EC0A73" w:rsidRPr="006A53AD" w:rsidRDefault="006A53AD" w:rsidP="006A53AD">
      <w:pPr>
        <w:pStyle w:val="Heading1"/>
      </w:pPr>
      <w:bookmarkStart w:id="3" w:name="_Toc476675806"/>
      <w:bookmarkEnd w:id="2"/>
      <w:r>
        <w:lastRenderedPageBreak/>
        <w:t xml:space="preserve">2. </w:t>
      </w:r>
      <w:bookmarkEnd w:id="3"/>
      <w:r w:rsidR="008F4E1C">
        <w:t>Overview of Requirements</w:t>
      </w:r>
    </w:p>
    <w:p w14:paraId="03E1D7CB" w14:textId="6F826F53" w:rsidR="007D3E52" w:rsidRPr="006C02F9" w:rsidRDefault="006C02F9" w:rsidP="006C02F9">
      <w:pPr>
        <w:pStyle w:val="Heading2"/>
      </w:pPr>
      <w:bookmarkStart w:id="4" w:name="_Toc476675807"/>
      <w:r>
        <w:t xml:space="preserve">2.1 </w:t>
      </w:r>
      <w:bookmarkEnd w:id="4"/>
      <w:r w:rsidR="008F4E1C">
        <w:t>Summary of CCG Requirements</w:t>
      </w:r>
    </w:p>
    <w:p w14:paraId="2061A198" w14:textId="26CD38B8" w:rsidR="002D6B11" w:rsidRPr="00BB7A3A" w:rsidRDefault="007D3E52" w:rsidP="006C02F9">
      <w:pPr>
        <w:spacing w:before="0" w:after="200"/>
        <w:jc w:val="both"/>
        <w:rPr>
          <w:sz w:val="24"/>
          <w:szCs w:val="24"/>
        </w:rPr>
      </w:pPr>
      <w:r w:rsidRPr="00BB7A3A">
        <w:rPr>
          <w:sz w:val="24"/>
          <w:szCs w:val="24"/>
        </w:rPr>
        <w:t xml:space="preserve">The </w:t>
      </w:r>
      <w:r w:rsidR="00EE5C64">
        <w:rPr>
          <w:sz w:val="24"/>
          <w:szCs w:val="24"/>
        </w:rPr>
        <w:t>CCG</w:t>
      </w:r>
      <w:r w:rsidRPr="00BB7A3A">
        <w:rPr>
          <w:sz w:val="24"/>
          <w:szCs w:val="24"/>
        </w:rPr>
        <w:t xml:space="preserve"> is seeking to appoint a provider of primary medical care services for the patient list</w:t>
      </w:r>
      <w:r w:rsidR="00A00E6F">
        <w:rPr>
          <w:sz w:val="24"/>
          <w:szCs w:val="24"/>
        </w:rPr>
        <w:t>s</w:t>
      </w:r>
      <w:r w:rsidRPr="00BB7A3A">
        <w:rPr>
          <w:sz w:val="24"/>
          <w:szCs w:val="24"/>
        </w:rPr>
        <w:t xml:space="preserve"> registered </w:t>
      </w:r>
      <w:r w:rsidR="00EE5C64">
        <w:rPr>
          <w:sz w:val="24"/>
          <w:szCs w:val="24"/>
        </w:rPr>
        <w:t xml:space="preserve">currently </w:t>
      </w:r>
      <w:r w:rsidRPr="00BB7A3A">
        <w:rPr>
          <w:sz w:val="24"/>
          <w:szCs w:val="24"/>
        </w:rPr>
        <w:t>with</w:t>
      </w:r>
      <w:r w:rsidR="00EE5C64">
        <w:rPr>
          <w:sz w:val="24"/>
          <w:szCs w:val="24"/>
        </w:rPr>
        <w:t xml:space="preserve"> </w:t>
      </w:r>
      <w:r w:rsidR="00E97261" w:rsidRPr="00BB7A3A">
        <w:rPr>
          <w:sz w:val="24"/>
          <w:szCs w:val="24"/>
        </w:rPr>
        <w:t xml:space="preserve">the Orchard Practice and </w:t>
      </w:r>
      <w:r w:rsidR="00EE5C64">
        <w:rPr>
          <w:sz w:val="24"/>
          <w:szCs w:val="24"/>
        </w:rPr>
        <w:t>the Hayes Town Medical Practice</w:t>
      </w:r>
      <w:r w:rsidR="00E97261" w:rsidRPr="00BB7A3A">
        <w:rPr>
          <w:sz w:val="24"/>
          <w:szCs w:val="24"/>
        </w:rPr>
        <w:t xml:space="preserve"> to be known as The Hayes </w:t>
      </w:r>
      <w:r w:rsidR="00EE5C64">
        <w:rPr>
          <w:sz w:val="24"/>
          <w:szCs w:val="24"/>
        </w:rPr>
        <w:t>and Harlington Medical Practice</w:t>
      </w:r>
      <w:r w:rsidRPr="00BB7A3A">
        <w:rPr>
          <w:sz w:val="24"/>
          <w:szCs w:val="24"/>
        </w:rPr>
        <w:t xml:space="preserve">.  The </w:t>
      </w:r>
      <w:r w:rsidR="0053599D" w:rsidRPr="00BB7A3A">
        <w:rPr>
          <w:sz w:val="24"/>
          <w:szCs w:val="24"/>
        </w:rPr>
        <w:t xml:space="preserve">two </w:t>
      </w:r>
      <w:r w:rsidRPr="00BB7A3A">
        <w:rPr>
          <w:sz w:val="24"/>
          <w:szCs w:val="24"/>
        </w:rPr>
        <w:t>practice</w:t>
      </w:r>
      <w:r w:rsidR="002454DC">
        <w:rPr>
          <w:sz w:val="24"/>
          <w:szCs w:val="24"/>
        </w:rPr>
        <w:t>s</w:t>
      </w:r>
      <w:r w:rsidRPr="00BB7A3A">
        <w:rPr>
          <w:sz w:val="24"/>
          <w:szCs w:val="24"/>
        </w:rPr>
        <w:t xml:space="preserve"> </w:t>
      </w:r>
      <w:r w:rsidR="002454DC">
        <w:rPr>
          <w:sz w:val="24"/>
          <w:szCs w:val="24"/>
        </w:rPr>
        <w:t>are</w:t>
      </w:r>
      <w:r w:rsidR="002454DC" w:rsidRPr="00BB7A3A">
        <w:rPr>
          <w:sz w:val="24"/>
          <w:szCs w:val="24"/>
        </w:rPr>
        <w:t xml:space="preserve"> </w:t>
      </w:r>
      <w:r w:rsidRPr="00BB7A3A">
        <w:rPr>
          <w:sz w:val="24"/>
          <w:szCs w:val="24"/>
        </w:rPr>
        <w:t>currently managed under APMS contract</w:t>
      </w:r>
      <w:r w:rsidR="0053599D" w:rsidRPr="00BB7A3A">
        <w:rPr>
          <w:sz w:val="24"/>
          <w:szCs w:val="24"/>
        </w:rPr>
        <w:t>s</w:t>
      </w:r>
      <w:r w:rsidRPr="00BB7A3A">
        <w:rPr>
          <w:sz w:val="24"/>
          <w:szCs w:val="24"/>
        </w:rPr>
        <w:t xml:space="preserve">. </w:t>
      </w:r>
      <w:r w:rsidR="0053599D" w:rsidRPr="00BB7A3A">
        <w:rPr>
          <w:sz w:val="24"/>
          <w:szCs w:val="24"/>
        </w:rPr>
        <w:t xml:space="preserve">The </w:t>
      </w:r>
      <w:r w:rsidR="00EE5C64">
        <w:rPr>
          <w:sz w:val="24"/>
          <w:szCs w:val="24"/>
        </w:rPr>
        <w:t>CCG’s current intention is to award a single contract for the two pr</w:t>
      </w:r>
      <w:r w:rsidR="008F4E1C">
        <w:rPr>
          <w:sz w:val="24"/>
          <w:szCs w:val="24"/>
        </w:rPr>
        <w:t xml:space="preserve">actices and for them to operate </w:t>
      </w:r>
      <w:r w:rsidR="00EE5C64">
        <w:rPr>
          <w:sz w:val="24"/>
          <w:szCs w:val="24"/>
        </w:rPr>
        <w:t>as one practice</w:t>
      </w:r>
      <w:r w:rsidR="0053599D" w:rsidRPr="00BB7A3A">
        <w:rPr>
          <w:sz w:val="24"/>
          <w:szCs w:val="24"/>
        </w:rPr>
        <w:t>.</w:t>
      </w:r>
      <w:r w:rsidR="008F4E1C">
        <w:rPr>
          <w:sz w:val="24"/>
          <w:szCs w:val="24"/>
        </w:rPr>
        <w:t xml:space="preserve"> It is expected that t</w:t>
      </w:r>
      <w:r w:rsidR="00EB4520" w:rsidRPr="00BB7A3A">
        <w:rPr>
          <w:sz w:val="24"/>
          <w:szCs w:val="24"/>
        </w:rPr>
        <w:t>h</w:t>
      </w:r>
      <w:r w:rsidR="008F4E1C">
        <w:rPr>
          <w:sz w:val="24"/>
          <w:szCs w:val="24"/>
        </w:rPr>
        <w:t xml:space="preserve">e terms of the contract opportunity </w:t>
      </w:r>
      <w:r w:rsidR="00EB4520" w:rsidRPr="00BB7A3A">
        <w:rPr>
          <w:sz w:val="24"/>
          <w:szCs w:val="24"/>
        </w:rPr>
        <w:t>will be consistent with standards,</w:t>
      </w:r>
      <w:r w:rsidR="00A06C52" w:rsidRPr="00BB7A3A">
        <w:rPr>
          <w:sz w:val="24"/>
          <w:szCs w:val="24"/>
        </w:rPr>
        <w:t xml:space="preserve"> </w:t>
      </w:r>
      <w:r w:rsidR="00EB4520" w:rsidRPr="00BB7A3A">
        <w:rPr>
          <w:sz w:val="24"/>
          <w:szCs w:val="24"/>
        </w:rPr>
        <w:t xml:space="preserve">governance arrangements </w:t>
      </w:r>
      <w:r w:rsidR="00A06C52" w:rsidRPr="00BB7A3A">
        <w:rPr>
          <w:sz w:val="24"/>
          <w:szCs w:val="24"/>
        </w:rPr>
        <w:t>and pricing mechanism</w:t>
      </w:r>
      <w:r w:rsidR="00A571B2" w:rsidRPr="00BB7A3A">
        <w:rPr>
          <w:sz w:val="24"/>
          <w:szCs w:val="24"/>
        </w:rPr>
        <w:t xml:space="preserve"> for </w:t>
      </w:r>
      <w:r w:rsidR="00A06C52" w:rsidRPr="00BB7A3A">
        <w:rPr>
          <w:sz w:val="24"/>
          <w:szCs w:val="24"/>
        </w:rPr>
        <w:t>London’s APMS contracts.</w:t>
      </w:r>
    </w:p>
    <w:p w14:paraId="5C6E8508" w14:textId="336902F7" w:rsidR="007D3E52" w:rsidRPr="006C02F9" w:rsidRDefault="006C02F9" w:rsidP="006C02F9">
      <w:pPr>
        <w:pStyle w:val="Heading2"/>
        <w:ind w:left="576" w:hanging="576"/>
      </w:pPr>
      <w:bookmarkStart w:id="5" w:name="_Toc476675809"/>
      <w:r>
        <w:t xml:space="preserve">2.3 </w:t>
      </w:r>
      <w:r w:rsidR="007D3E52" w:rsidRPr="006C02F9">
        <w:t xml:space="preserve">Objectives </w:t>
      </w:r>
      <w:bookmarkEnd w:id="5"/>
      <w:r w:rsidR="00B84A6C">
        <w:t>for the new service</w:t>
      </w:r>
    </w:p>
    <w:p w14:paraId="16F26278" w14:textId="5EA37ADF" w:rsidR="007D3E52" w:rsidRPr="00BB7A3A" w:rsidRDefault="007D3E52" w:rsidP="00C751A2">
      <w:pPr>
        <w:shd w:val="clear" w:color="auto" w:fill="FFFFFF"/>
        <w:spacing w:before="0" w:after="200"/>
        <w:jc w:val="both"/>
        <w:rPr>
          <w:b/>
          <w:sz w:val="24"/>
          <w:szCs w:val="24"/>
        </w:rPr>
      </w:pPr>
      <w:r w:rsidRPr="00BB7A3A">
        <w:rPr>
          <w:sz w:val="24"/>
          <w:szCs w:val="24"/>
        </w:rPr>
        <w:t xml:space="preserve">The key objectives </w:t>
      </w:r>
      <w:r w:rsidR="00B84A6C">
        <w:rPr>
          <w:sz w:val="24"/>
          <w:szCs w:val="24"/>
        </w:rPr>
        <w:t xml:space="preserve">for the new service will be </w:t>
      </w:r>
      <w:r w:rsidRPr="00BB7A3A">
        <w:rPr>
          <w:sz w:val="24"/>
          <w:szCs w:val="24"/>
        </w:rPr>
        <w:t>to:</w:t>
      </w:r>
    </w:p>
    <w:p w14:paraId="6BB851E9" w14:textId="77777777" w:rsidR="007D3E52" w:rsidRPr="00BB7A3A" w:rsidRDefault="00AD4167"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offer patients  improved access to NHS primary medical care services through additional capacity, opening hours and consultation methods as necessary</w:t>
      </w:r>
      <w:r w:rsidR="007D3E52" w:rsidRPr="00BB7A3A">
        <w:rPr>
          <w:sz w:val="24"/>
          <w:szCs w:val="24"/>
        </w:rPr>
        <w:t>;</w:t>
      </w:r>
    </w:p>
    <w:p w14:paraId="192B39F4"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maintain, and where necessary improve, the quality of primary medical care services available to patients;</w:t>
      </w:r>
    </w:p>
    <w:p w14:paraId="2A5B051B"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deliver affordable and Value for Money (</w:t>
      </w:r>
      <w:proofErr w:type="spellStart"/>
      <w:r w:rsidRPr="00BB7A3A">
        <w:rPr>
          <w:sz w:val="24"/>
          <w:szCs w:val="24"/>
        </w:rPr>
        <w:t>VfM</w:t>
      </w:r>
      <w:proofErr w:type="spellEnd"/>
      <w:r w:rsidRPr="00BB7A3A">
        <w:rPr>
          <w:sz w:val="24"/>
          <w:szCs w:val="24"/>
        </w:rPr>
        <w:t>) NHS primary medical care services;</w:t>
      </w:r>
    </w:p>
    <w:p w14:paraId="00DFB0E2"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ensure the service is underpinned by effective audit and best practice; and</w:t>
      </w:r>
    </w:p>
    <w:p w14:paraId="209179F0" w14:textId="40AD9F3E"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proofErr w:type="gramStart"/>
      <w:r w:rsidRPr="00BB7A3A">
        <w:rPr>
          <w:sz w:val="24"/>
          <w:szCs w:val="24"/>
        </w:rPr>
        <w:t>ensure</w:t>
      </w:r>
      <w:proofErr w:type="gramEnd"/>
      <w:r w:rsidRPr="00BB7A3A">
        <w:rPr>
          <w:sz w:val="24"/>
          <w:szCs w:val="24"/>
        </w:rPr>
        <w:t xml:space="preserve"> </w:t>
      </w:r>
      <w:r w:rsidR="00B84A6C">
        <w:rPr>
          <w:sz w:val="24"/>
          <w:szCs w:val="24"/>
        </w:rPr>
        <w:t>a service that</w:t>
      </w:r>
      <w:r w:rsidRPr="00BB7A3A">
        <w:rPr>
          <w:sz w:val="24"/>
          <w:szCs w:val="24"/>
        </w:rPr>
        <w:t xml:space="preserve"> is properly integrated into the local health community and has effective links with all acute trusts within the locality, with the local authority, the CCG and other local Providers.</w:t>
      </w:r>
    </w:p>
    <w:p w14:paraId="6D09B9A3" w14:textId="5FC2EC62" w:rsidR="004F5A4E" w:rsidRPr="00BB7A3A" w:rsidRDefault="006C02F9" w:rsidP="00BB7A3A">
      <w:pPr>
        <w:pStyle w:val="Heading2"/>
        <w:ind w:left="576" w:hanging="576"/>
      </w:pPr>
      <w:bookmarkStart w:id="6" w:name="_Toc476675810"/>
      <w:r>
        <w:t xml:space="preserve">2.4 </w:t>
      </w:r>
      <w:r w:rsidR="00B84A6C">
        <w:t>Potential Interested Providers</w:t>
      </w:r>
      <w:bookmarkEnd w:id="6"/>
    </w:p>
    <w:p w14:paraId="79F5B424" w14:textId="2B7FE24F" w:rsidR="008F4E1C" w:rsidRDefault="004F5A4E" w:rsidP="006C02F9">
      <w:pPr>
        <w:spacing w:before="0" w:after="200"/>
        <w:jc w:val="both"/>
        <w:rPr>
          <w:sz w:val="24"/>
          <w:szCs w:val="24"/>
        </w:rPr>
      </w:pPr>
      <w:r w:rsidRPr="00BB7A3A">
        <w:rPr>
          <w:sz w:val="24"/>
          <w:szCs w:val="24"/>
        </w:rPr>
        <w:t>Th</w:t>
      </w:r>
      <w:r w:rsidR="00B84A6C">
        <w:rPr>
          <w:sz w:val="24"/>
          <w:szCs w:val="24"/>
        </w:rPr>
        <w:t xml:space="preserve">is document is </w:t>
      </w:r>
      <w:r w:rsidR="008F4E1C">
        <w:rPr>
          <w:sz w:val="24"/>
          <w:szCs w:val="24"/>
        </w:rPr>
        <w:t>intended</w:t>
      </w:r>
      <w:r w:rsidR="00B84A6C">
        <w:rPr>
          <w:sz w:val="24"/>
          <w:szCs w:val="24"/>
        </w:rPr>
        <w:t xml:space="preserve"> to provide sufficient information suc</w:t>
      </w:r>
      <w:r w:rsidR="008F4E1C">
        <w:rPr>
          <w:sz w:val="24"/>
          <w:szCs w:val="24"/>
        </w:rPr>
        <w:t>h</w:t>
      </w:r>
      <w:r w:rsidR="00B84A6C">
        <w:rPr>
          <w:sz w:val="24"/>
          <w:szCs w:val="24"/>
        </w:rPr>
        <w:t xml:space="preserve"> that potential prov</w:t>
      </w:r>
      <w:r w:rsidR="008F4E1C">
        <w:rPr>
          <w:sz w:val="24"/>
          <w:szCs w:val="24"/>
        </w:rPr>
        <w:t>i</w:t>
      </w:r>
      <w:r w:rsidR="00B84A6C">
        <w:rPr>
          <w:sz w:val="24"/>
          <w:szCs w:val="24"/>
        </w:rPr>
        <w:t xml:space="preserve">ders will </w:t>
      </w:r>
      <w:r w:rsidR="008F4E1C">
        <w:rPr>
          <w:sz w:val="24"/>
          <w:szCs w:val="24"/>
        </w:rPr>
        <w:t>be</w:t>
      </w:r>
      <w:r w:rsidR="00B84A6C">
        <w:rPr>
          <w:sz w:val="24"/>
          <w:szCs w:val="24"/>
        </w:rPr>
        <w:t xml:space="preserve"> able to understand the </w:t>
      </w:r>
      <w:r w:rsidR="00A405AD">
        <w:rPr>
          <w:sz w:val="24"/>
          <w:szCs w:val="24"/>
        </w:rPr>
        <w:t>CCG’s</w:t>
      </w:r>
      <w:r w:rsidR="00B84A6C">
        <w:rPr>
          <w:sz w:val="24"/>
          <w:szCs w:val="24"/>
        </w:rPr>
        <w:t xml:space="preserve"> requirements and make an evaluation of</w:t>
      </w:r>
      <w:r w:rsidR="008F4E1C">
        <w:rPr>
          <w:sz w:val="24"/>
          <w:szCs w:val="24"/>
        </w:rPr>
        <w:t xml:space="preserve"> their capability and interest</w:t>
      </w:r>
      <w:r w:rsidR="00B84A6C">
        <w:rPr>
          <w:sz w:val="24"/>
          <w:szCs w:val="24"/>
        </w:rPr>
        <w:t xml:space="preserve"> in bidding for the contract </w:t>
      </w:r>
      <w:r w:rsidR="008F4E1C">
        <w:rPr>
          <w:sz w:val="24"/>
          <w:szCs w:val="24"/>
        </w:rPr>
        <w:t>when it is advertised</w:t>
      </w:r>
      <w:r w:rsidR="00B84A6C">
        <w:rPr>
          <w:sz w:val="24"/>
          <w:szCs w:val="24"/>
        </w:rPr>
        <w:t xml:space="preserve">. Potential bidders are expected to be </w:t>
      </w:r>
      <w:r w:rsidRPr="00BB7A3A">
        <w:rPr>
          <w:sz w:val="24"/>
          <w:szCs w:val="24"/>
        </w:rPr>
        <w:t xml:space="preserve">suitably qualified and experienced healthcare providers (including general practitioners, social enterprise / third sector organisations and other providers) with the necessary capacity and capability (or a demonstrable ability to provide the necessary capacity and capability) to provide the range of primary medical care services </w:t>
      </w:r>
      <w:r w:rsidR="008F4E1C">
        <w:rPr>
          <w:sz w:val="24"/>
          <w:szCs w:val="24"/>
        </w:rPr>
        <w:t>required by the CCG in a safe and effective manner</w:t>
      </w:r>
      <w:r w:rsidRPr="00BB7A3A">
        <w:rPr>
          <w:sz w:val="24"/>
          <w:szCs w:val="24"/>
        </w:rPr>
        <w:t xml:space="preserve">. </w:t>
      </w:r>
      <w:r w:rsidR="00B84A6C">
        <w:rPr>
          <w:sz w:val="24"/>
          <w:szCs w:val="24"/>
        </w:rPr>
        <w:t xml:space="preserve">The </w:t>
      </w:r>
      <w:r w:rsidR="00A405AD">
        <w:rPr>
          <w:sz w:val="24"/>
          <w:szCs w:val="24"/>
        </w:rPr>
        <w:t>CCG</w:t>
      </w:r>
      <w:r w:rsidR="00B84A6C">
        <w:rPr>
          <w:sz w:val="24"/>
          <w:szCs w:val="24"/>
        </w:rPr>
        <w:t xml:space="preserve"> is open </w:t>
      </w:r>
      <w:r w:rsidR="008F4E1C">
        <w:rPr>
          <w:sz w:val="24"/>
          <w:szCs w:val="24"/>
        </w:rPr>
        <w:t xml:space="preserve">to the possibility </w:t>
      </w:r>
      <w:r w:rsidR="00B84A6C">
        <w:rPr>
          <w:sz w:val="24"/>
          <w:szCs w:val="24"/>
        </w:rPr>
        <w:t>that providers</w:t>
      </w:r>
      <w:r w:rsidR="00B84A6C" w:rsidRPr="00BB7A3A">
        <w:rPr>
          <w:sz w:val="24"/>
          <w:szCs w:val="24"/>
        </w:rPr>
        <w:t xml:space="preserve"> </w:t>
      </w:r>
      <w:r w:rsidRPr="00BB7A3A">
        <w:rPr>
          <w:sz w:val="24"/>
          <w:szCs w:val="24"/>
        </w:rPr>
        <w:t xml:space="preserve">may bid in partnership with other </w:t>
      </w:r>
      <w:r w:rsidR="008F4E1C" w:rsidRPr="00BB7A3A">
        <w:rPr>
          <w:sz w:val="24"/>
          <w:szCs w:val="24"/>
        </w:rPr>
        <w:t>organisations</w:t>
      </w:r>
      <w:r w:rsidR="008F4E1C">
        <w:rPr>
          <w:sz w:val="24"/>
          <w:szCs w:val="24"/>
        </w:rPr>
        <w:t>. It</w:t>
      </w:r>
      <w:r w:rsidR="00B84A6C">
        <w:rPr>
          <w:sz w:val="24"/>
          <w:szCs w:val="24"/>
        </w:rPr>
        <w:t xml:space="preserve"> is anticipated that the</w:t>
      </w:r>
      <w:r w:rsidR="00B84A6C" w:rsidRPr="00BB7A3A">
        <w:rPr>
          <w:sz w:val="24"/>
          <w:szCs w:val="24"/>
        </w:rPr>
        <w:t xml:space="preserve"> </w:t>
      </w:r>
      <w:r w:rsidRPr="00BB7A3A">
        <w:rPr>
          <w:sz w:val="24"/>
          <w:szCs w:val="24"/>
        </w:rPr>
        <w:t>contract awarded could be to a single Bidder or an accountable Provider leading a partnership or consortium.</w:t>
      </w:r>
    </w:p>
    <w:p w14:paraId="612E0AF9" w14:textId="77777777" w:rsidR="008F4E1C" w:rsidRDefault="008F4E1C" w:rsidP="006C02F9">
      <w:pPr>
        <w:spacing w:before="0" w:after="200"/>
        <w:jc w:val="both"/>
        <w:rPr>
          <w:sz w:val="24"/>
          <w:szCs w:val="24"/>
        </w:rPr>
      </w:pPr>
    </w:p>
    <w:p w14:paraId="07FFA9A2" w14:textId="0E733F22" w:rsidR="00A1300E" w:rsidRPr="00481AE0" w:rsidRDefault="00481AE0" w:rsidP="00481AE0">
      <w:pPr>
        <w:pStyle w:val="Heading1"/>
        <w:rPr>
          <w:rStyle w:val="Heading1Char"/>
          <w:b/>
          <w:bCs/>
        </w:rPr>
      </w:pPr>
      <w:bookmarkStart w:id="7" w:name="_Toc476675811"/>
      <w:r>
        <w:rPr>
          <w:rStyle w:val="Heading1Char"/>
          <w:b/>
          <w:bCs/>
        </w:rPr>
        <w:lastRenderedPageBreak/>
        <w:t xml:space="preserve">3. </w:t>
      </w:r>
      <w:r w:rsidR="00A1300E" w:rsidRPr="00481AE0">
        <w:rPr>
          <w:rStyle w:val="Heading1Char"/>
          <w:b/>
          <w:bCs/>
        </w:rPr>
        <w:t>Critical Success Factors (CSFs)</w:t>
      </w:r>
      <w:bookmarkEnd w:id="7"/>
    </w:p>
    <w:p w14:paraId="761B68BA" w14:textId="0DC4EE5E" w:rsidR="00A1300E" w:rsidRPr="006C02F9" w:rsidRDefault="006C02F9" w:rsidP="006C02F9">
      <w:pPr>
        <w:pStyle w:val="Heading2"/>
      </w:pPr>
      <w:bookmarkStart w:id="8" w:name="_Toc476675812"/>
      <w:r>
        <w:t xml:space="preserve">3.1 </w:t>
      </w:r>
      <w:r w:rsidR="00A1300E" w:rsidRPr="006C02F9">
        <w:t>Access</w:t>
      </w:r>
      <w:bookmarkEnd w:id="8"/>
    </w:p>
    <w:p w14:paraId="148DAAF6" w14:textId="35DA6C63" w:rsidR="00A1300E" w:rsidRPr="00BB7A3A" w:rsidRDefault="00A1300E" w:rsidP="00A12FA8">
      <w:pPr>
        <w:pStyle w:val="ListParagraph"/>
        <w:numPr>
          <w:ilvl w:val="0"/>
          <w:numId w:val="15"/>
        </w:numPr>
        <w:spacing w:after="200"/>
        <w:jc w:val="both"/>
      </w:pPr>
      <w:r w:rsidRPr="00BB7A3A">
        <w:t xml:space="preserve">The </w:t>
      </w:r>
      <w:r w:rsidR="00B84A6C">
        <w:t>new service must</w:t>
      </w:r>
      <w:r w:rsidRPr="00BB7A3A">
        <w:t xml:space="preserve"> be provided at </w:t>
      </w:r>
      <w:proofErr w:type="spellStart"/>
      <w:r w:rsidR="00A12FA8" w:rsidRPr="00BB7A3A">
        <w:t>Hesa</w:t>
      </w:r>
      <w:proofErr w:type="spellEnd"/>
      <w:r w:rsidR="00A12FA8" w:rsidRPr="00BB7A3A">
        <w:t xml:space="preserve"> Primary Care Centre, 52 Station Road, Hayes, UB3 4DS</w:t>
      </w:r>
      <w:r w:rsidR="00A12FA8" w:rsidRPr="00BB7A3A" w:rsidDel="00A12FA8">
        <w:t xml:space="preserve"> </w:t>
      </w:r>
      <w:r w:rsidRPr="00BB7A3A">
        <w:t xml:space="preserve">and, where relevant, in other locations and facilities that meet local patient access preferences.  </w:t>
      </w:r>
      <w:r w:rsidR="007C6ADD" w:rsidRPr="00BB7A3A">
        <w:t>Core o</w:t>
      </w:r>
      <w:r w:rsidRPr="00BB7A3A">
        <w:t>pening hours will be from 8.00am to 6.30pm Monday to Friday</w:t>
      </w:r>
      <w:r w:rsidR="00B84A6C">
        <w:rPr>
          <w:color w:val="FF0000"/>
        </w:rPr>
        <w:t>.</w:t>
      </w:r>
      <w:r w:rsidRPr="00BB7A3A">
        <w:rPr>
          <w:color w:val="FF0000"/>
        </w:rPr>
        <w:t xml:space="preserve"> </w:t>
      </w:r>
      <w:r w:rsidRPr="00BB7A3A">
        <w:t xml:space="preserve">The </w:t>
      </w:r>
      <w:r w:rsidR="00B84A6C">
        <w:t xml:space="preserve">successful </w:t>
      </w:r>
      <w:r w:rsidRPr="00BB7A3A">
        <w:t xml:space="preserve">Provider will also be required to demonstrate innovative ways of improving patient access e.g. telephone consultations, text reminders, </w:t>
      </w:r>
      <w:r w:rsidR="007C6ADD" w:rsidRPr="00BB7A3A">
        <w:t xml:space="preserve">electronic access to appointments, </w:t>
      </w:r>
      <w:r w:rsidRPr="00BB7A3A">
        <w:t>e-consultations etc.</w:t>
      </w:r>
    </w:p>
    <w:p w14:paraId="3437EE76" w14:textId="177CEFDA" w:rsidR="00636828" w:rsidRPr="00BB7A3A" w:rsidRDefault="00636828" w:rsidP="00636828">
      <w:pPr>
        <w:spacing w:after="200"/>
        <w:jc w:val="both"/>
        <w:rPr>
          <w:sz w:val="24"/>
          <w:szCs w:val="24"/>
        </w:rPr>
      </w:pPr>
      <w:r w:rsidRPr="00BB7A3A">
        <w:rPr>
          <w:sz w:val="24"/>
          <w:szCs w:val="24"/>
        </w:rPr>
        <w:t xml:space="preserve">Specifically the Provider </w:t>
      </w:r>
      <w:r w:rsidR="00B84A6C">
        <w:rPr>
          <w:sz w:val="24"/>
          <w:szCs w:val="24"/>
        </w:rPr>
        <w:t>will</w:t>
      </w:r>
      <w:r w:rsidR="00B84A6C" w:rsidRPr="00BB7A3A">
        <w:rPr>
          <w:sz w:val="24"/>
          <w:szCs w:val="24"/>
        </w:rPr>
        <w:t xml:space="preserve"> </w:t>
      </w:r>
      <w:r w:rsidRPr="00BB7A3A">
        <w:rPr>
          <w:sz w:val="24"/>
          <w:szCs w:val="24"/>
        </w:rPr>
        <w:t>be expected to deliver the following:</w:t>
      </w:r>
    </w:p>
    <w:p w14:paraId="2D911B99" w14:textId="26DE21CE" w:rsidR="00ED38A7" w:rsidRDefault="00ED38A7" w:rsidP="00636828">
      <w:pPr>
        <w:pStyle w:val="ListParagraph"/>
        <w:numPr>
          <w:ilvl w:val="0"/>
          <w:numId w:val="15"/>
        </w:numPr>
        <w:spacing w:after="200"/>
        <w:jc w:val="both"/>
      </w:pPr>
      <w:r w:rsidRPr="00BB7A3A">
        <w:t>Any resident living wit</w:t>
      </w:r>
      <w:r w:rsidR="008F4E1C">
        <w:t xml:space="preserve">hin the catchment area </w:t>
      </w:r>
      <w:r w:rsidRPr="00BB7A3A">
        <w:t>of the Practice should be able to register</w:t>
      </w:r>
    </w:p>
    <w:p w14:paraId="7B0DA017" w14:textId="500E00D1" w:rsidR="00136F44" w:rsidRPr="00BB7A3A" w:rsidRDefault="00136F44" w:rsidP="00636828">
      <w:pPr>
        <w:pStyle w:val="ListParagraph"/>
        <w:numPr>
          <w:ilvl w:val="0"/>
          <w:numId w:val="15"/>
        </w:numPr>
        <w:spacing w:after="200"/>
        <w:jc w:val="both"/>
      </w:pPr>
      <w:r>
        <w:rPr>
          <w:sz w:val="23"/>
          <w:szCs w:val="23"/>
        </w:rPr>
        <w:t>Provider should o</w:t>
      </w:r>
      <w:r w:rsidR="005921A9">
        <w:rPr>
          <w:sz w:val="23"/>
          <w:szCs w:val="23"/>
        </w:rPr>
        <w:t>f</w:t>
      </w:r>
      <w:r>
        <w:rPr>
          <w:sz w:val="23"/>
          <w:szCs w:val="23"/>
        </w:rPr>
        <w:t xml:space="preserve">fer a minimum 72 appointments with GP or NP per 1000 patients per week </w:t>
      </w:r>
    </w:p>
    <w:p w14:paraId="58ADD064" w14:textId="5ABF55C9" w:rsidR="00EF2B44" w:rsidRPr="00BB7A3A" w:rsidRDefault="00EF2B44" w:rsidP="00636828">
      <w:pPr>
        <w:pStyle w:val="ListParagraph"/>
        <w:numPr>
          <w:ilvl w:val="0"/>
          <w:numId w:val="15"/>
        </w:numPr>
        <w:spacing w:after="200"/>
        <w:jc w:val="both"/>
      </w:pPr>
      <w:r w:rsidRPr="00BB7A3A">
        <w:t>Patients should also be able to book an appointment at least 2 weeks ahead</w:t>
      </w:r>
    </w:p>
    <w:p w14:paraId="1F207023" w14:textId="0A87497C" w:rsidR="00EF2B44" w:rsidRPr="00BB7A3A" w:rsidRDefault="00636828" w:rsidP="00636828">
      <w:pPr>
        <w:pStyle w:val="ListParagraph"/>
        <w:numPr>
          <w:ilvl w:val="0"/>
          <w:numId w:val="15"/>
        </w:numPr>
        <w:spacing w:after="200"/>
        <w:jc w:val="both"/>
      </w:pPr>
      <w:r w:rsidRPr="00BB7A3A">
        <w:t>The P</w:t>
      </w:r>
      <w:r w:rsidR="00EF2B44" w:rsidRPr="00BB7A3A">
        <w:t>rovider should offer efficient telephone and on-line appo</w:t>
      </w:r>
      <w:r w:rsidRPr="00BB7A3A">
        <w:t>intment access and advice. The P</w:t>
      </w:r>
      <w:r w:rsidR="00EF2B44" w:rsidRPr="00BB7A3A">
        <w:t>rovider will be expected to provide telephone advice for its registered patients. Callers will either be satisfactorily answered on the phone (or called back), asked to come in for an emergency appointment, a routine same-day appointment, offered a home visit or referred on to a pharmacist or A&amp;E, as appropriate.</w:t>
      </w:r>
    </w:p>
    <w:p w14:paraId="3A7AA018" w14:textId="2E9101D3" w:rsidR="00EF2B44" w:rsidRPr="00BB7A3A" w:rsidRDefault="00636828" w:rsidP="00636828">
      <w:pPr>
        <w:pStyle w:val="ListParagraph"/>
        <w:numPr>
          <w:ilvl w:val="0"/>
          <w:numId w:val="15"/>
        </w:numPr>
        <w:spacing w:after="200"/>
        <w:jc w:val="both"/>
      </w:pPr>
      <w:r w:rsidRPr="00BB7A3A">
        <w:t>Offer</w:t>
      </w:r>
      <w:r w:rsidR="00EF2B44" w:rsidRPr="00BB7A3A">
        <w:t xml:space="preserve"> urgent same day walk-in assessment linked to unplanned and/or urgent care. This service is to be similar to the ‘Telephone Service’ above but directed to patients that walk in.</w:t>
      </w:r>
    </w:p>
    <w:p w14:paraId="02315F93" w14:textId="1703F7B5" w:rsidR="00636828" w:rsidRPr="00BB7A3A" w:rsidRDefault="00636828" w:rsidP="00636828">
      <w:pPr>
        <w:pStyle w:val="ListParagraph"/>
        <w:numPr>
          <w:ilvl w:val="0"/>
          <w:numId w:val="15"/>
        </w:numPr>
        <w:spacing w:after="200"/>
        <w:jc w:val="both"/>
      </w:pPr>
      <w:r w:rsidRPr="00BB7A3A">
        <w:t xml:space="preserve">The Provider </w:t>
      </w:r>
      <w:r w:rsidR="00B84A6C">
        <w:t>will be required to</w:t>
      </w:r>
      <w:r w:rsidR="00B84A6C" w:rsidRPr="00BB7A3A">
        <w:t xml:space="preserve"> </w:t>
      </w:r>
      <w:r w:rsidRPr="00BB7A3A">
        <w:t>make provision for patients who require interpreting or translation services, or have other communication difficulties such as hard of hearing or may require sign language interpreting.</w:t>
      </w:r>
    </w:p>
    <w:p w14:paraId="0D5C8719" w14:textId="0A7698E7" w:rsidR="00EF2B44" w:rsidRPr="00BB7A3A" w:rsidRDefault="00EF2B44" w:rsidP="00636828">
      <w:pPr>
        <w:pStyle w:val="ListParagraph"/>
        <w:numPr>
          <w:ilvl w:val="0"/>
          <w:numId w:val="15"/>
        </w:numPr>
        <w:spacing w:after="200"/>
        <w:jc w:val="both"/>
      </w:pPr>
      <w:r w:rsidRPr="00BB7A3A">
        <w:t xml:space="preserve">An appointments reminder service via text messages and e-mail with provision for patients with special needs such as the blind, hard of hearing of patients with learning disabilities </w:t>
      </w:r>
    </w:p>
    <w:p w14:paraId="31B77D69" w14:textId="20B2D8EE" w:rsidR="00EF2B44" w:rsidRPr="00BB7A3A" w:rsidRDefault="00EF2B44" w:rsidP="00636828">
      <w:pPr>
        <w:pStyle w:val="ListParagraph"/>
        <w:numPr>
          <w:ilvl w:val="0"/>
          <w:numId w:val="15"/>
        </w:numPr>
        <w:spacing w:after="200"/>
        <w:jc w:val="both"/>
      </w:pPr>
      <w:r w:rsidRPr="00BB7A3A">
        <w:t xml:space="preserve">Offer ‘choose and book’ access to the diagnostic centres, secondary care and specialist services. </w:t>
      </w:r>
    </w:p>
    <w:p w14:paraId="6752E8E1" w14:textId="689F9406" w:rsidR="00EF2B44" w:rsidRPr="00BB7A3A" w:rsidRDefault="00EF2B44" w:rsidP="00636828">
      <w:pPr>
        <w:pStyle w:val="ListParagraph"/>
        <w:numPr>
          <w:ilvl w:val="0"/>
          <w:numId w:val="15"/>
        </w:numPr>
        <w:spacing w:after="200"/>
        <w:jc w:val="both"/>
      </w:pPr>
      <w:r w:rsidRPr="00BB7A3A">
        <w:t>Offer an average consultation time of at least 10 minutes with GP and 15 minutes with a nurse having due regard for the needs of elderly and other vulnerable patients, who may need longer consultations</w:t>
      </w:r>
    </w:p>
    <w:p w14:paraId="72BCE15E" w14:textId="4CFE90FB" w:rsidR="00EF2B44" w:rsidRPr="00BB7A3A" w:rsidRDefault="00EF2B44" w:rsidP="00636828">
      <w:pPr>
        <w:pStyle w:val="ListParagraph"/>
        <w:numPr>
          <w:ilvl w:val="0"/>
          <w:numId w:val="15"/>
        </w:numPr>
        <w:spacing w:after="200"/>
        <w:jc w:val="both"/>
      </w:pPr>
      <w:r w:rsidRPr="00BB7A3A">
        <w:t>Patients will be able to book longer appointments if they feel they require it.</w:t>
      </w:r>
    </w:p>
    <w:p w14:paraId="531EC6FD" w14:textId="5D0CCF1D" w:rsidR="00EF2B44" w:rsidRPr="00BB7A3A" w:rsidRDefault="00EF2B44" w:rsidP="00636828">
      <w:pPr>
        <w:pStyle w:val="ListParagraph"/>
        <w:numPr>
          <w:ilvl w:val="0"/>
          <w:numId w:val="15"/>
        </w:numPr>
        <w:spacing w:after="200"/>
        <w:jc w:val="both"/>
      </w:pPr>
      <w:r w:rsidRPr="00BB7A3A">
        <w:t>Maintain a maximum waiting time of 30 minutes for all patients.</w:t>
      </w:r>
    </w:p>
    <w:p w14:paraId="39DB7052" w14:textId="3B90D775" w:rsidR="00EF2B44" w:rsidRPr="00BB7A3A" w:rsidRDefault="00EF2B44" w:rsidP="00636828">
      <w:pPr>
        <w:pStyle w:val="ListParagraph"/>
        <w:numPr>
          <w:ilvl w:val="0"/>
          <w:numId w:val="15"/>
        </w:numPr>
        <w:spacing w:after="200"/>
        <w:jc w:val="both"/>
      </w:pPr>
      <w:r w:rsidRPr="00BB7A3A">
        <w:t>In most non-urgent situations the patient will be able to see a clinician who is familiar with their health history, situation and circumstances.</w:t>
      </w:r>
    </w:p>
    <w:p w14:paraId="2CB5E1B2" w14:textId="49D4C525" w:rsidR="00EF2B44" w:rsidRPr="00BB7A3A" w:rsidRDefault="00EF2B44" w:rsidP="00636828">
      <w:pPr>
        <w:pStyle w:val="ListParagraph"/>
        <w:numPr>
          <w:ilvl w:val="0"/>
          <w:numId w:val="15"/>
        </w:numPr>
        <w:spacing w:after="200"/>
        <w:jc w:val="both"/>
      </w:pPr>
      <w:r w:rsidRPr="00BB7A3A">
        <w:t>Develop close links with local pharmacy providers.</w:t>
      </w:r>
    </w:p>
    <w:p w14:paraId="19E45325" w14:textId="7543DD64" w:rsidR="00A1300E" w:rsidRPr="006C02F9" w:rsidRDefault="006C02F9" w:rsidP="006C02F9">
      <w:pPr>
        <w:pStyle w:val="Heading2"/>
      </w:pPr>
      <w:bookmarkStart w:id="9" w:name="_Toc476675813"/>
      <w:r>
        <w:lastRenderedPageBreak/>
        <w:t>3</w:t>
      </w:r>
      <w:r w:rsidRPr="006C02F9">
        <w:t xml:space="preserve">.2 </w:t>
      </w:r>
      <w:r w:rsidR="00A1300E" w:rsidRPr="006C02F9">
        <w:t>Capacity</w:t>
      </w:r>
      <w:bookmarkEnd w:id="9"/>
    </w:p>
    <w:p w14:paraId="6756799F" w14:textId="77777777" w:rsidR="00A1300E" w:rsidRPr="00BB7A3A" w:rsidRDefault="00A1300E" w:rsidP="00C751A2">
      <w:pPr>
        <w:spacing w:before="0" w:after="200"/>
        <w:jc w:val="both"/>
        <w:rPr>
          <w:sz w:val="24"/>
          <w:szCs w:val="24"/>
        </w:rPr>
      </w:pPr>
      <w:r w:rsidRPr="00BB7A3A">
        <w:rPr>
          <w:sz w:val="24"/>
          <w:szCs w:val="24"/>
        </w:rPr>
        <w:t xml:space="preserve">The Provider will be required to demonstrate that it can provide sufficient clinical capacity to meet the challenging demands of the area, and develop appropriate skill mix to safely deliver the most appropriate interventions. </w:t>
      </w:r>
    </w:p>
    <w:p w14:paraId="7B84B807" w14:textId="286AC382" w:rsidR="00A1300E" w:rsidRPr="00BB7A3A" w:rsidRDefault="006C02F9" w:rsidP="009C34C2">
      <w:pPr>
        <w:pStyle w:val="Heading2"/>
      </w:pPr>
      <w:bookmarkStart w:id="10" w:name="_Toc476675814"/>
      <w:r>
        <w:t xml:space="preserve">3.3 </w:t>
      </w:r>
      <w:r w:rsidR="00A1300E" w:rsidRPr="00BB7A3A">
        <w:t>Skill</w:t>
      </w:r>
      <w:bookmarkEnd w:id="10"/>
    </w:p>
    <w:p w14:paraId="2D94DAA2" w14:textId="77777777" w:rsidR="00A1300E" w:rsidRPr="00BB7A3A" w:rsidRDefault="00A1300E" w:rsidP="00C751A2">
      <w:pPr>
        <w:tabs>
          <w:tab w:val="left" w:pos="720"/>
        </w:tabs>
        <w:spacing w:before="0" w:after="200"/>
        <w:jc w:val="both"/>
        <w:rPr>
          <w:sz w:val="24"/>
          <w:szCs w:val="24"/>
        </w:rPr>
      </w:pPr>
      <w:r w:rsidRPr="00BB7A3A">
        <w:rPr>
          <w:sz w:val="24"/>
          <w:szCs w:val="24"/>
        </w:rPr>
        <w:t>The Provider will be required to introduce specialist clinical skills applicable to the local patient needs.</w:t>
      </w:r>
    </w:p>
    <w:p w14:paraId="42943685" w14:textId="47FDB5FC" w:rsidR="00A1300E" w:rsidRPr="00BB7A3A" w:rsidRDefault="006C02F9" w:rsidP="009C34C2">
      <w:pPr>
        <w:pStyle w:val="Heading2"/>
      </w:pPr>
      <w:bookmarkStart w:id="11" w:name="_Toc476675815"/>
      <w:r>
        <w:t xml:space="preserve">3.4 </w:t>
      </w:r>
      <w:r w:rsidR="00A1300E" w:rsidRPr="00BB7A3A">
        <w:t>Quality</w:t>
      </w:r>
      <w:bookmarkEnd w:id="11"/>
    </w:p>
    <w:p w14:paraId="4CF99FF5" w14:textId="3CD6E9EF" w:rsidR="00143015" w:rsidRPr="00BB7A3A" w:rsidRDefault="00143015" w:rsidP="00C751A2">
      <w:pPr>
        <w:tabs>
          <w:tab w:val="left" w:pos="720"/>
        </w:tabs>
        <w:spacing w:before="0" w:after="200"/>
        <w:jc w:val="both"/>
        <w:rPr>
          <w:sz w:val="24"/>
          <w:szCs w:val="24"/>
        </w:rPr>
      </w:pPr>
      <w:r w:rsidRPr="00BB7A3A">
        <w:rPr>
          <w:sz w:val="24"/>
          <w:szCs w:val="24"/>
        </w:rPr>
        <w:t xml:space="preserve">The Provider </w:t>
      </w:r>
      <w:r w:rsidR="006632B8">
        <w:rPr>
          <w:sz w:val="24"/>
          <w:szCs w:val="24"/>
        </w:rPr>
        <w:t>will be required to</w:t>
      </w:r>
      <w:r w:rsidR="006632B8" w:rsidRPr="00BB7A3A">
        <w:rPr>
          <w:sz w:val="24"/>
          <w:szCs w:val="24"/>
        </w:rPr>
        <w:t xml:space="preserve"> </w:t>
      </w:r>
      <w:r w:rsidRPr="00BB7A3A">
        <w:rPr>
          <w:sz w:val="24"/>
          <w:szCs w:val="24"/>
        </w:rPr>
        <w:t>provide a welcoming</w:t>
      </w:r>
      <w:r w:rsidR="008F4E1C">
        <w:rPr>
          <w:sz w:val="24"/>
          <w:szCs w:val="24"/>
        </w:rPr>
        <w:t xml:space="preserve"> service</w:t>
      </w:r>
      <w:r w:rsidRPr="00BB7A3A">
        <w:rPr>
          <w:sz w:val="24"/>
          <w:szCs w:val="24"/>
        </w:rPr>
        <w:t>, especially to those with the highest health needs, including the elderly, the disabled and parents with young children; and it should fit in well with the local community and services including active links with a range of local authority and voluntary sector services and CCG commissioned services.</w:t>
      </w:r>
    </w:p>
    <w:p w14:paraId="081E71EC" w14:textId="1BD952AA" w:rsidR="00636828" w:rsidRPr="00BB7A3A" w:rsidRDefault="00D57348" w:rsidP="00C751A2">
      <w:pPr>
        <w:tabs>
          <w:tab w:val="left" w:pos="720"/>
        </w:tabs>
        <w:spacing w:before="0" w:after="200"/>
        <w:jc w:val="both"/>
        <w:rPr>
          <w:sz w:val="24"/>
          <w:szCs w:val="24"/>
        </w:rPr>
      </w:pPr>
      <w:r w:rsidRPr="00BB7A3A">
        <w:rPr>
          <w:sz w:val="24"/>
          <w:szCs w:val="24"/>
        </w:rPr>
        <w:t>T</w:t>
      </w:r>
      <w:r w:rsidR="00636828" w:rsidRPr="00BB7A3A">
        <w:rPr>
          <w:sz w:val="24"/>
          <w:szCs w:val="24"/>
        </w:rPr>
        <w:t xml:space="preserve">he Provider </w:t>
      </w:r>
      <w:r w:rsidR="006632B8">
        <w:rPr>
          <w:sz w:val="24"/>
          <w:szCs w:val="24"/>
        </w:rPr>
        <w:t>will be required to</w:t>
      </w:r>
      <w:r w:rsidR="006632B8" w:rsidRPr="00BB7A3A">
        <w:rPr>
          <w:sz w:val="24"/>
          <w:szCs w:val="24"/>
        </w:rPr>
        <w:t xml:space="preserve"> </w:t>
      </w:r>
      <w:r w:rsidR="00636828" w:rsidRPr="00BB7A3A">
        <w:rPr>
          <w:sz w:val="24"/>
          <w:szCs w:val="24"/>
        </w:rPr>
        <w:t>deliver dedicated services to people with long-term conditions, including those with multiple conditions; maintaining disease registers and clinical and information systems, which support the pro-active management of these conditions</w:t>
      </w:r>
    </w:p>
    <w:p w14:paraId="629A6990" w14:textId="3C5A6D51" w:rsidR="00D57348" w:rsidRPr="00BB7A3A" w:rsidRDefault="00D57348" w:rsidP="00C751A2">
      <w:pPr>
        <w:tabs>
          <w:tab w:val="left" w:pos="720"/>
        </w:tabs>
        <w:spacing w:before="0" w:after="200"/>
        <w:jc w:val="both"/>
        <w:rPr>
          <w:sz w:val="24"/>
          <w:szCs w:val="24"/>
        </w:rPr>
      </w:pPr>
      <w:r w:rsidRPr="00BB7A3A">
        <w:rPr>
          <w:sz w:val="24"/>
          <w:szCs w:val="24"/>
        </w:rPr>
        <w:t>In addition, the Provider will be expected to provide a comprehensive health management and impro</w:t>
      </w:r>
      <w:r w:rsidR="006716E8" w:rsidRPr="00BB7A3A">
        <w:rPr>
          <w:sz w:val="24"/>
          <w:szCs w:val="24"/>
        </w:rPr>
        <w:t>vement service. This includes:</w:t>
      </w:r>
    </w:p>
    <w:p w14:paraId="3249E237" w14:textId="25DBA3EE" w:rsidR="006716E8" w:rsidRPr="00BB7A3A" w:rsidRDefault="006716E8" w:rsidP="006716E8">
      <w:pPr>
        <w:pStyle w:val="ListParagraph"/>
        <w:numPr>
          <w:ilvl w:val="0"/>
          <w:numId w:val="16"/>
        </w:numPr>
        <w:tabs>
          <w:tab w:val="left" w:pos="720"/>
        </w:tabs>
        <w:spacing w:after="200"/>
        <w:jc w:val="both"/>
      </w:pPr>
      <w:r w:rsidRPr="00BB7A3A">
        <w:t xml:space="preserve">Systematically detect patients at risk of disease, at an early stage of disease or with existing disease and provide advice, treatment care planning and/or referral; </w:t>
      </w:r>
    </w:p>
    <w:p w14:paraId="5778180B" w14:textId="0F30451F" w:rsidR="006716E8" w:rsidRPr="00BB7A3A" w:rsidRDefault="006716E8" w:rsidP="006716E8">
      <w:pPr>
        <w:pStyle w:val="ListParagraph"/>
        <w:numPr>
          <w:ilvl w:val="0"/>
          <w:numId w:val="16"/>
        </w:numPr>
        <w:tabs>
          <w:tab w:val="left" w:pos="720"/>
        </w:tabs>
        <w:spacing w:after="200"/>
        <w:jc w:val="both"/>
      </w:pPr>
      <w:r w:rsidRPr="00BB7A3A">
        <w:t>Ensure patients with disease are entered on t</w:t>
      </w:r>
      <w:r w:rsidR="008F4E1C">
        <w:t>he appropriate disease register;</w:t>
      </w:r>
    </w:p>
    <w:p w14:paraId="353F4373" w14:textId="2A67CD8F" w:rsidR="006716E8" w:rsidRPr="00BB7A3A" w:rsidRDefault="006716E8" w:rsidP="006716E8">
      <w:pPr>
        <w:pStyle w:val="ListParagraph"/>
        <w:numPr>
          <w:ilvl w:val="0"/>
          <w:numId w:val="16"/>
        </w:numPr>
        <w:tabs>
          <w:tab w:val="left" w:pos="720"/>
        </w:tabs>
        <w:spacing w:after="200"/>
        <w:jc w:val="both"/>
      </w:pPr>
      <w:r w:rsidRPr="00BB7A3A">
        <w:t>Work collaboratively with other agencies on the development of local care pathways for patients with long-term conditions to effectively manage avoidable admissions.</w:t>
      </w:r>
    </w:p>
    <w:p w14:paraId="570B6A5E" w14:textId="32D2FCA4" w:rsidR="006716E8" w:rsidRPr="00BB7A3A" w:rsidRDefault="006716E8" w:rsidP="006716E8">
      <w:pPr>
        <w:pStyle w:val="ListParagraph"/>
        <w:numPr>
          <w:ilvl w:val="0"/>
          <w:numId w:val="16"/>
        </w:numPr>
        <w:tabs>
          <w:tab w:val="left" w:pos="720"/>
        </w:tabs>
        <w:spacing w:after="200"/>
        <w:jc w:val="both"/>
      </w:pPr>
      <w:r w:rsidRPr="00BB7A3A">
        <w:t>Participate and promote expert patient and self-care programmes.</w:t>
      </w:r>
    </w:p>
    <w:p w14:paraId="6BFC7EF3" w14:textId="6D36B356" w:rsidR="006716E8" w:rsidRPr="00BB7A3A" w:rsidRDefault="006716E8" w:rsidP="006716E8">
      <w:pPr>
        <w:pStyle w:val="ListParagraph"/>
        <w:numPr>
          <w:ilvl w:val="0"/>
          <w:numId w:val="16"/>
        </w:numPr>
        <w:tabs>
          <w:tab w:val="left" w:pos="720"/>
        </w:tabs>
        <w:spacing w:after="200"/>
        <w:jc w:val="both"/>
      </w:pPr>
      <w:r w:rsidRPr="00BB7A3A">
        <w:t>Provide information about, and access to, self-management programmes for patients with long term conditions.</w:t>
      </w:r>
    </w:p>
    <w:p w14:paraId="509F1235" w14:textId="668AEDBD" w:rsidR="006716E8" w:rsidRPr="00BB7A3A" w:rsidRDefault="006716E8" w:rsidP="006716E8">
      <w:pPr>
        <w:pStyle w:val="ListParagraph"/>
        <w:numPr>
          <w:ilvl w:val="0"/>
          <w:numId w:val="16"/>
        </w:numPr>
        <w:tabs>
          <w:tab w:val="left" w:pos="720"/>
        </w:tabs>
        <w:spacing w:after="200"/>
        <w:jc w:val="both"/>
      </w:pPr>
      <w:r w:rsidRPr="00BB7A3A">
        <w:t>Provide accessible information and advice to patients on self-care.</w:t>
      </w:r>
    </w:p>
    <w:p w14:paraId="018A64AF" w14:textId="789C16ED" w:rsidR="006716E8" w:rsidRPr="00BB7A3A" w:rsidRDefault="006716E8" w:rsidP="006716E8">
      <w:pPr>
        <w:pStyle w:val="ListParagraph"/>
        <w:numPr>
          <w:ilvl w:val="0"/>
          <w:numId w:val="16"/>
        </w:numPr>
        <w:tabs>
          <w:tab w:val="left" w:pos="720"/>
        </w:tabs>
        <w:spacing w:after="200"/>
        <w:jc w:val="both"/>
      </w:pPr>
      <w:r w:rsidRPr="00BB7A3A">
        <w:t>Develop and make effective use of computer-based disease management templates and associated call and recall systems.</w:t>
      </w:r>
    </w:p>
    <w:p w14:paraId="36306AF6" w14:textId="77777777" w:rsidR="006716E8" w:rsidRPr="00BB7A3A" w:rsidRDefault="006716E8" w:rsidP="00A768A9">
      <w:pPr>
        <w:pStyle w:val="ListParagraph"/>
        <w:numPr>
          <w:ilvl w:val="0"/>
          <w:numId w:val="16"/>
        </w:numPr>
        <w:tabs>
          <w:tab w:val="left" w:pos="720"/>
        </w:tabs>
        <w:spacing w:after="200"/>
        <w:jc w:val="both"/>
      </w:pPr>
      <w:r w:rsidRPr="00BB7A3A">
        <w:t>Work with the CCG, local health and social care providers to provide continuity of care and, promote health in the community.</w:t>
      </w:r>
    </w:p>
    <w:p w14:paraId="26D614CE" w14:textId="77777777" w:rsidR="006716E8" w:rsidRPr="00BB7A3A" w:rsidRDefault="006716E8" w:rsidP="00A768A9">
      <w:pPr>
        <w:pStyle w:val="ListParagraph"/>
        <w:numPr>
          <w:ilvl w:val="0"/>
          <w:numId w:val="16"/>
        </w:numPr>
        <w:tabs>
          <w:tab w:val="left" w:pos="720"/>
        </w:tabs>
        <w:spacing w:after="200"/>
        <w:jc w:val="both"/>
      </w:pPr>
      <w:r w:rsidRPr="00BB7A3A">
        <w:t xml:space="preserve">Work with local schools and school nursing service to improve student education and health awareness, to include possible ‘young persons’ health clinics. </w:t>
      </w:r>
    </w:p>
    <w:p w14:paraId="4187C70B" w14:textId="7DE8F122" w:rsidR="006716E8" w:rsidRPr="00BB7A3A" w:rsidRDefault="006716E8" w:rsidP="00A768A9">
      <w:pPr>
        <w:pStyle w:val="ListParagraph"/>
        <w:numPr>
          <w:ilvl w:val="0"/>
          <w:numId w:val="16"/>
        </w:numPr>
        <w:tabs>
          <w:tab w:val="left" w:pos="720"/>
        </w:tabs>
        <w:spacing w:after="200"/>
        <w:jc w:val="both"/>
      </w:pPr>
      <w:r w:rsidRPr="00BB7A3A">
        <w:t>Use flexible ways of working to achieve high utilisation of consulting and treatment spaces.</w:t>
      </w:r>
    </w:p>
    <w:p w14:paraId="10EBD9E6" w14:textId="33D013D4" w:rsidR="006716E8" w:rsidRPr="00BB7A3A" w:rsidRDefault="006716E8" w:rsidP="006716E8">
      <w:pPr>
        <w:pStyle w:val="ListParagraph"/>
        <w:numPr>
          <w:ilvl w:val="0"/>
          <w:numId w:val="16"/>
        </w:numPr>
        <w:tabs>
          <w:tab w:val="left" w:pos="720"/>
        </w:tabs>
        <w:spacing w:after="200"/>
        <w:jc w:val="both"/>
      </w:pPr>
      <w:r w:rsidRPr="00BB7A3A">
        <w:t>Provide meeting spaces for community group meetings, proactively offered to local charities and organisations to develop community health.</w:t>
      </w:r>
    </w:p>
    <w:p w14:paraId="43130B6B" w14:textId="430E6F76" w:rsidR="006716E8" w:rsidRPr="00BB7A3A" w:rsidRDefault="006716E8" w:rsidP="006716E8">
      <w:pPr>
        <w:pStyle w:val="ListParagraph"/>
        <w:numPr>
          <w:ilvl w:val="0"/>
          <w:numId w:val="16"/>
        </w:numPr>
        <w:tabs>
          <w:tab w:val="left" w:pos="720"/>
        </w:tabs>
        <w:spacing w:after="200"/>
        <w:jc w:val="both"/>
      </w:pPr>
      <w:r w:rsidRPr="00BB7A3A">
        <w:lastRenderedPageBreak/>
        <w:t>Work with the local community to initiate and develop a holistic approach to health improvement through initiatives such as addressing health inequalities, CVD, Smoking Cessation, nutrition and Exercise.</w:t>
      </w:r>
    </w:p>
    <w:p w14:paraId="3C823A0C" w14:textId="026D08A6" w:rsidR="00A1300E" w:rsidRPr="00BB7A3A" w:rsidRDefault="006C02F9" w:rsidP="009C34C2">
      <w:pPr>
        <w:pStyle w:val="Heading2"/>
      </w:pPr>
      <w:bookmarkStart w:id="12" w:name="_Toc476675817"/>
      <w:r>
        <w:t>3.</w:t>
      </w:r>
      <w:r w:rsidR="006632B8">
        <w:t>5</w:t>
      </w:r>
      <w:r>
        <w:t xml:space="preserve"> </w:t>
      </w:r>
      <w:r w:rsidR="00A1300E" w:rsidRPr="00BB7A3A">
        <w:t>Integration</w:t>
      </w:r>
      <w:bookmarkEnd w:id="12"/>
    </w:p>
    <w:p w14:paraId="6AF9B174" w14:textId="4C043AA4" w:rsidR="00A1300E" w:rsidRPr="00BB7A3A" w:rsidRDefault="00A1300E" w:rsidP="00C751A2">
      <w:pPr>
        <w:tabs>
          <w:tab w:val="left" w:pos="720"/>
        </w:tabs>
        <w:spacing w:before="0" w:after="200"/>
        <w:jc w:val="both"/>
        <w:rPr>
          <w:sz w:val="24"/>
          <w:szCs w:val="24"/>
        </w:rPr>
      </w:pPr>
      <w:r w:rsidRPr="00BB7A3A">
        <w:rPr>
          <w:sz w:val="24"/>
          <w:szCs w:val="24"/>
        </w:rPr>
        <w:t xml:space="preserve">The Provider will be expected to integrate with, and positively contribute to, the local healthcare </w:t>
      </w:r>
      <w:r w:rsidR="00561DB1" w:rsidRPr="00BB7A3A">
        <w:rPr>
          <w:sz w:val="24"/>
          <w:szCs w:val="24"/>
        </w:rPr>
        <w:t xml:space="preserve">and social care </w:t>
      </w:r>
      <w:r w:rsidRPr="00BB7A3A">
        <w:rPr>
          <w:sz w:val="24"/>
          <w:szCs w:val="24"/>
        </w:rPr>
        <w:t>community</w:t>
      </w:r>
      <w:r w:rsidR="00EF2B44" w:rsidRPr="00BB7A3A">
        <w:rPr>
          <w:sz w:val="24"/>
          <w:szCs w:val="24"/>
        </w:rPr>
        <w:t>,</w:t>
      </w:r>
      <w:r w:rsidRPr="00BB7A3A">
        <w:rPr>
          <w:sz w:val="24"/>
          <w:szCs w:val="24"/>
        </w:rPr>
        <w:t xml:space="preserve"> </w:t>
      </w:r>
      <w:r w:rsidR="00EF2B44" w:rsidRPr="00BB7A3A">
        <w:rPr>
          <w:sz w:val="24"/>
          <w:szCs w:val="24"/>
        </w:rPr>
        <w:t xml:space="preserve">both statutory and voluntary, </w:t>
      </w:r>
      <w:r w:rsidRPr="00BB7A3A">
        <w:rPr>
          <w:sz w:val="24"/>
          <w:szCs w:val="24"/>
        </w:rPr>
        <w:t>and in particular with the local Clinical Commissioning Group.</w:t>
      </w:r>
    </w:p>
    <w:p w14:paraId="081999D8" w14:textId="0D932E2B" w:rsidR="00A1300E" w:rsidRPr="00BB7A3A" w:rsidRDefault="006C02F9" w:rsidP="009C34C2">
      <w:pPr>
        <w:pStyle w:val="Heading2"/>
      </w:pPr>
      <w:bookmarkStart w:id="13" w:name="_Toc476675818"/>
      <w:r>
        <w:t>3.</w:t>
      </w:r>
      <w:r w:rsidR="006632B8">
        <w:t>6</w:t>
      </w:r>
      <w:r>
        <w:t xml:space="preserve"> </w:t>
      </w:r>
      <w:r w:rsidR="00A1300E" w:rsidRPr="00BB7A3A">
        <w:t>Patient Involvement</w:t>
      </w:r>
      <w:bookmarkEnd w:id="13"/>
    </w:p>
    <w:p w14:paraId="592F99C2" w14:textId="77777777" w:rsidR="00A1300E" w:rsidRPr="00BB7A3A" w:rsidRDefault="00A1300E" w:rsidP="00C751A2">
      <w:pPr>
        <w:tabs>
          <w:tab w:val="left" w:pos="720"/>
        </w:tabs>
        <w:spacing w:before="0" w:after="200"/>
        <w:jc w:val="both"/>
        <w:rPr>
          <w:sz w:val="24"/>
          <w:szCs w:val="24"/>
        </w:rPr>
      </w:pPr>
      <w:r w:rsidRPr="00BB7A3A">
        <w:rPr>
          <w:sz w:val="24"/>
          <w:szCs w:val="24"/>
        </w:rPr>
        <w:t>The Provider will be expected to demonstrate a commitment to engage with local patients in a meaningful way so as to deliver services which take account of local patients’ needs, preferences and expectations.</w:t>
      </w:r>
      <w:r w:rsidR="00561DB1" w:rsidRPr="00BB7A3A">
        <w:rPr>
          <w:sz w:val="24"/>
          <w:szCs w:val="24"/>
        </w:rPr>
        <w:t xml:space="preserve"> In particular, the Provider should consider how it work closely with its Patient Participation Group (PPG) to ensure that patients have a voice in the design and running of services as well as in ensuring that the needs of diverse groups of patients are addressed.</w:t>
      </w:r>
    </w:p>
    <w:p w14:paraId="122A7A5A" w14:textId="625ED267" w:rsidR="00A1300E" w:rsidRPr="00BB7A3A" w:rsidRDefault="006C02F9" w:rsidP="009C34C2">
      <w:pPr>
        <w:pStyle w:val="Heading2"/>
      </w:pPr>
      <w:bookmarkStart w:id="14" w:name="_Toc476675819"/>
      <w:r>
        <w:t>3.</w:t>
      </w:r>
      <w:r w:rsidR="006632B8">
        <w:t>7</w:t>
      </w:r>
      <w:r>
        <w:t xml:space="preserve"> </w:t>
      </w:r>
      <w:r w:rsidR="00A1300E" w:rsidRPr="00BB7A3A">
        <w:t>Innovation</w:t>
      </w:r>
      <w:bookmarkEnd w:id="14"/>
    </w:p>
    <w:p w14:paraId="02A47E21" w14:textId="4CB4232F" w:rsidR="00A1300E" w:rsidRPr="00BB7A3A" w:rsidRDefault="00A1300E" w:rsidP="00C751A2">
      <w:pPr>
        <w:tabs>
          <w:tab w:val="left" w:pos="720"/>
        </w:tabs>
        <w:spacing w:before="0" w:after="200"/>
        <w:jc w:val="both"/>
        <w:rPr>
          <w:sz w:val="24"/>
          <w:szCs w:val="24"/>
        </w:rPr>
      </w:pPr>
      <w:r w:rsidRPr="00BB7A3A">
        <w:rPr>
          <w:sz w:val="24"/>
          <w:szCs w:val="24"/>
        </w:rPr>
        <w:t>The Provider will be expected to demonstrate its ability and preparedness to innovate in its delivery of primary care services for the registered patient population.</w:t>
      </w:r>
      <w:r w:rsidR="00561DB1" w:rsidRPr="00BB7A3A">
        <w:rPr>
          <w:sz w:val="24"/>
          <w:szCs w:val="24"/>
        </w:rPr>
        <w:t xml:space="preserve"> In particular, the Provider will be expected to develop appropriate models of care </w:t>
      </w:r>
      <w:r w:rsidR="00143015" w:rsidRPr="00BB7A3A">
        <w:rPr>
          <w:sz w:val="24"/>
          <w:szCs w:val="24"/>
        </w:rPr>
        <w:t xml:space="preserve">tailored to the needs of patients with complex conditions, hard to reach patients and taking into account the multi-lingual and multi-cultural environment of the area. </w:t>
      </w:r>
      <w:r w:rsidR="00C30FC8">
        <w:rPr>
          <w:sz w:val="24"/>
          <w:szCs w:val="24"/>
        </w:rPr>
        <w:t>The Provider will also be expected to meet current workforce challenges by creating a positive organisational environment that will help attract and retain clinical and non-clinical staff as well as introducing innovative ways of working and new roles where appropriate.</w:t>
      </w:r>
      <w:r w:rsidR="00136F44">
        <w:rPr>
          <w:sz w:val="24"/>
          <w:szCs w:val="24"/>
        </w:rPr>
        <w:t xml:space="preserve"> </w:t>
      </w:r>
      <w:r w:rsidR="00DA0FD6">
        <w:rPr>
          <w:sz w:val="24"/>
          <w:szCs w:val="24"/>
        </w:rPr>
        <w:t>The Provider will also be encouraged to develop a training and educational environment and consider becoming a training practice.</w:t>
      </w:r>
    </w:p>
    <w:p w14:paraId="120752FE" w14:textId="0C6F6C40" w:rsidR="007D3E52" w:rsidRPr="006C02F9" w:rsidRDefault="006C02F9" w:rsidP="006A53AD">
      <w:pPr>
        <w:pStyle w:val="Heading1"/>
      </w:pPr>
      <w:bookmarkStart w:id="15" w:name="_Toc476675820"/>
      <w:r>
        <w:lastRenderedPageBreak/>
        <w:t>4</w:t>
      </w:r>
      <w:r w:rsidRPr="006C02F9">
        <w:t xml:space="preserve">. </w:t>
      </w:r>
      <w:bookmarkEnd w:id="15"/>
      <w:r w:rsidR="00CB0091">
        <w:t>Detailed Service Requirements</w:t>
      </w:r>
    </w:p>
    <w:p w14:paraId="3E07A73A" w14:textId="45D740C3" w:rsidR="007D3E52" w:rsidRPr="00BB7A3A" w:rsidRDefault="006C02F9" w:rsidP="00701A85">
      <w:pPr>
        <w:pStyle w:val="Heading2"/>
      </w:pPr>
      <w:bookmarkStart w:id="16" w:name="_Toc476675821"/>
      <w:r>
        <w:t xml:space="preserve">4.1 </w:t>
      </w:r>
      <w:r w:rsidR="007D3E52" w:rsidRPr="00BB7A3A">
        <w:t>Current Commissioning Arrangement</w:t>
      </w:r>
      <w:r w:rsidR="008308E3" w:rsidRPr="00BB7A3A">
        <w:t>s</w:t>
      </w:r>
      <w:bookmarkEnd w:id="16"/>
    </w:p>
    <w:p w14:paraId="29AB854B" w14:textId="72178E86" w:rsidR="007D3E52" w:rsidRPr="00BB7A3A" w:rsidRDefault="00E97261" w:rsidP="00157DFC">
      <w:pPr>
        <w:spacing w:before="0" w:after="200"/>
        <w:jc w:val="both"/>
        <w:rPr>
          <w:sz w:val="24"/>
          <w:szCs w:val="24"/>
        </w:rPr>
      </w:pPr>
      <w:r w:rsidRPr="00BB7A3A">
        <w:rPr>
          <w:sz w:val="24"/>
          <w:szCs w:val="24"/>
        </w:rPr>
        <w:t>The current commissioning arrangements cover two practices operating under separate APMS contracts within the same building</w:t>
      </w:r>
      <w:r w:rsidR="00DA0AA0" w:rsidRPr="00BB7A3A">
        <w:rPr>
          <w:sz w:val="24"/>
          <w:szCs w:val="24"/>
        </w:rPr>
        <w:t xml:space="preserve"> at the </w:t>
      </w:r>
      <w:proofErr w:type="spellStart"/>
      <w:r w:rsidR="00DA0AA0" w:rsidRPr="00BB7A3A">
        <w:rPr>
          <w:sz w:val="24"/>
          <w:szCs w:val="24"/>
        </w:rPr>
        <w:t>Hesa</w:t>
      </w:r>
      <w:proofErr w:type="spellEnd"/>
      <w:r w:rsidR="00DA0AA0" w:rsidRPr="00BB7A3A">
        <w:rPr>
          <w:sz w:val="24"/>
          <w:szCs w:val="24"/>
        </w:rPr>
        <w:t xml:space="preserve"> Primary Care Centre</w:t>
      </w:r>
      <w:r w:rsidRPr="00BB7A3A">
        <w:rPr>
          <w:sz w:val="24"/>
          <w:szCs w:val="24"/>
        </w:rPr>
        <w:t>. The Orchard contract is currently being operated by a Community Interest Company. The Hayes Town contract used to provide both primary care and walk in service</w:t>
      </w:r>
      <w:r w:rsidR="00D0267D" w:rsidRPr="00BB7A3A">
        <w:rPr>
          <w:sz w:val="24"/>
          <w:szCs w:val="24"/>
        </w:rPr>
        <w:t>s, and now only provides primary care medical services to its patients</w:t>
      </w:r>
      <w:r w:rsidR="003C501A" w:rsidRPr="00BB7A3A">
        <w:rPr>
          <w:sz w:val="24"/>
          <w:szCs w:val="24"/>
        </w:rPr>
        <w:t xml:space="preserve">. This </w:t>
      </w:r>
      <w:r w:rsidR="00D0267D" w:rsidRPr="00BB7A3A">
        <w:rPr>
          <w:sz w:val="24"/>
          <w:szCs w:val="24"/>
        </w:rPr>
        <w:t xml:space="preserve">is operated by </w:t>
      </w:r>
      <w:r w:rsidR="00D0267D" w:rsidRPr="00157DFC">
        <w:rPr>
          <w:sz w:val="24"/>
          <w:szCs w:val="24"/>
        </w:rPr>
        <w:t>a company providing primary and healthcare services in the UK.</w:t>
      </w:r>
      <w:r w:rsidR="00157DFC" w:rsidRPr="00157DFC">
        <w:rPr>
          <w:sz w:val="24"/>
          <w:szCs w:val="24"/>
        </w:rPr>
        <w:t xml:space="preserve"> </w:t>
      </w:r>
      <w:r w:rsidR="007D3E52" w:rsidRPr="00157DFC">
        <w:rPr>
          <w:sz w:val="24"/>
          <w:szCs w:val="24"/>
        </w:rPr>
        <w:t xml:space="preserve">The </w:t>
      </w:r>
      <w:r w:rsidR="00157DFC" w:rsidRPr="00157DFC">
        <w:rPr>
          <w:sz w:val="24"/>
          <w:szCs w:val="24"/>
        </w:rPr>
        <w:t>combined</w:t>
      </w:r>
      <w:r w:rsidR="00D0267D" w:rsidRPr="00157DFC">
        <w:rPr>
          <w:sz w:val="24"/>
          <w:szCs w:val="24"/>
        </w:rPr>
        <w:t xml:space="preserve"> </w:t>
      </w:r>
      <w:r w:rsidR="007D3E52" w:rsidRPr="00157DFC">
        <w:rPr>
          <w:sz w:val="24"/>
          <w:szCs w:val="24"/>
        </w:rPr>
        <w:t xml:space="preserve">registered list size at </w:t>
      </w:r>
      <w:r w:rsidR="00AE4188" w:rsidRPr="00157DFC">
        <w:rPr>
          <w:sz w:val="24"/>
          <w:szCs w:val="24"/>
        </w:rPr>
        <w:t>October</w:t>
      </w:r>
      <w:r w:rsidR="007D3E52" w:rsidRPr="00157DFC">
        <w:rPr>
          <w:sz w:val="24"/>
          <w:szCs w:val="24"/>
        </w:rPr>
        <w:t xml:space="preserve"> 2016 </w:t>
      </w:r>
      <w:r w:rsidR="00AE4188" w:rsidRPr="00157DFC">
        <w:rPr>
          <w:sz w:val="24"/>
          <w:szCs w:val="24"/>
        </w:rPr>
        <w:t>was</w:t>
      </w:r>
      <w:r w:rsidR="007D3E52" w:rsidRPr="00157DFC">
        <w:rPr>
          <w:sz w:val="24"/>
          <w:szCs w:val="24"/>
        </w:rPr>
        <w:t xml:space="preserve"> </w:t>
      </w:r>
      <w:r w:rsidR="00D0267D" w:rsidRPr="00157DFC">
        <w:rPr>
          <w:sz w:val="24"/>
          <w:szCs w:val="24"/>
        </w:rPr>
        <w:t>13,737(Orchard 5131 and Hayes Town 8606)</w:t>
      </w:r>
      <w:r w:rsidR="007C6ADD" w:rsidRPr="00157DFC">
        <w:rPr>
          <w:sz w:val="24"/>
          <w:szCs w:val="24"/>
        </w:rPr>
        <w:t>.</w:t>
      </w:r>
      <w:r w:rsidR="007D3E52" w:rsidRPr="00157DFC">
        <w:rPr>
          <w:sz w:val="24"/>
          <w:szCs w:val="24"/>
        </w:rPr>
        <w:t xml:space="preserve">  This equates to </w:t>
      </w:r>
      <w:r w:rsidR="003C5F5E" w:rsidRPr="00157DFC">
        <w:rPr>
          <w:sz w:val="24"/>
          <w:szCs w:val="24"/>
        </w:rPr>
        <w:t>12</w:t>
      </w:r>
      <w:r w:rsidR="007D3E52" w:rsidRPr="00157DFC">
        <w:rPr>
          <w:sz w:val="24"/>
          <w:szCs w:val="24"/>
        </w:rPr>
        <w:t>,</w:t>
      </w:r>
      <w:r w:rsidR="003C5F5E" w:rsidRPr="00157DFC">
        <w:rPr>
          <w:sz w:val="24"/>
          <w:szCs w:val="24"/>
        </w:rPr>
        <w:t>229</w:t>
      </w:r>
      <w:r w:rsidR="007D3E52" w:rsidRPr="00157DFC">
        <w:rPr>
          <w:sz w:val="24"/>
          <w:szCs w:val="24"/>
        </w:rPr>
        <w:t xml:space="preserve"> weighted patients. </w:t>
      </w:r>
      <w:r w:rsidR="00D0267D" w:rsidRPr="00157DFC">
        <w:rPr>
          <w:sz w:val="24"/>
          <w:szCs w:val="24"/>
        </w:rPr>
        <w:t xml:space="preserve">The list sizes have seen minimal growth over the last three years however there are </w:t>
      </w:r>
      <w:r w:rsidR="00796350" w:rsidRPr="00157DFC">
        <w:rPr>
          <w:sz w:val="24"/>
          <w:szCs w:val="24"/>
        </w:rPr>
        <w:t xml:space="preserve">a number of </w:t>
      </w:r>
      <w:r w:rsidR="00D0267D" w:rsidRPr="00157DFC">
        <w:rPr>
          <w:sz w:val="24"/>
          <w:szCs w:val="24"/>
        </w:rPr>
        <w:t xml:space="preserve">developments planned in the South of Hillingdon </w:t>
      </w:r>
      <w:r w:rsidR="00796350" w:rsidRPr="00157DFC">
        <w:rPr>
          <w:sz w:val="24"/>
          <w:szCs w:val="24"/>
        </w:rPr>
        <w:t xml:space="preserve">area </w:t>
      </w:r>
      <w:r w:rsidR="00D0267D" w:rsidRPr="00157DFC">
        <w:rPr>
          <w:sz w:val="24"/>
          <w:szCs w:val="24"/>
        </w:rPr>
        <w:t xml:space="preserve">that will </w:t>
      </w:r>
      <w:r w:rsidR="00796350" w:rsidRPr="00157DFC">
        <w:rPr>
          <w:sz w:val="24"/>
          <w:szCs w:val="24"/>
        </w:rPr>
        <w:t xml:space="preserve">have an impact on </w:t>
      </w:r>
      <w:r w:rsidR="00D0267D" w:rsidRPr="00157DFC">
        <w:rPr>
          <w:sz w:val="24"/>
          <w:szCs w:val="24"/>
        </w:rPr>
        <w:t>population growth.</w:t>
      </w:r>
      <w:r w:rsidR="007D3E52" w:rsidRPr="00BB7A3A">
        <w:rPr>
          <w:sz w:val="24"/>
          <w:szCs w:val="24"/>
        </w:rPr>
        <w:t xml:space="preserve"> </w:t>
      </w:r>
    </w:p>
    <w:p w14:paraId="16C40BF3" w14:textId="4B449542" w:rsidR="007D3E52" w:rsidRPr="00BB7A3A" w:rsidRDefault="006C02F9" w:rsidP="00701A85">
      <w:pPr>
        <w:pStyle w:val="Heading2"/>
      </w:pPr>
      <w:bookmarkStart w:id="17" w:name="_Toc476675822"/>
      <w:r>
        <w:t xml:space="preserve">4.2 </w:t>
      </w:r>
      <w:r w:rsidR="007D3E52" w:rsidRPr="00BB7A3A">
        <w:t>Demographic Information</w:t>
      </w:r>
      <w:bookmarkEnd w:id="17"/>
    </w:p>
    <w:p w14:paraId="7A0B1482" w14:textId="77777777" w:rsidR="007D3E52" w:rsidRPr="00BB7A3A" w:rsidRDefault="007D3E52" w:rsidP="00C751A2">
      <w:pPr>
        <w:spacing w:before="0" w:after="200"/>
        <w:jc w:val="both"/>
        <w:rPr>
          <w:sz w:val="24"/>
          <w:szCs w:val="24"/>
        </w:rPr>
      </w:pPr>
      <w:r w:rsidRPr="00BB7A3A">
        <w:rPr>
          <w:sz w:val="24"/>
          <w:szCs w:val="24"/>
        </w:rPr>
        <w:t>The age-sex profile of the registered population (</w:t>
      </w:r>
      <w:r w:rsidR="007A1AE7" w:rsidRPr="00BB7A3A">
        <w:rPr>
          <w:sz w:val="24"/>
          <w:szCs w:val="24"/>
        </w:rPr>
        <w:t>2016</w:t>
      </w:r>
      <w:r w:rsidRPr="00BB7A3A">
        <w:rPr>
          <w:sz w:val="24"/>
          <w:szCs w:val="24"/>
        </w:rPr>
        <w:t xml:space="preserve">) is as set out in figure </w:t>
      </w:r>
      <w:r w:rsidR="007A1AE7" w:rsidRPr="00BB7A3A">
        <w:rPr>
          <w:sz w:val="24"/>
          <w:szCs w:val="24"/>
        </w:rPr>
        <w:t>1.</w:t>
      </w:r>
      <w:r w:rsidRPr="00BB7A3A">
        <w:rPr>
          <w:sz w:val="24"/>
          <w:szCs w:val="24"/>
        </w:rPr>
        <w:t xml:space="preserve"> </w:t>
      </w:r>
      <w:proofErr w:type="gramStart"/>
      <w:r w:rsidRPr="00BB7A3A">
        <w:rPr>
          <w:sz w:val="24"/>
          <w:szCs w:val="24"/>
        </w:rPr>
        <w:t>below</w:t>
      </w:r>
      <w:proofErr w:type="gramEnd"/>
      <w:r w:rsidRPr="00BB7A3A">
        <w:rPr>
          <w:sz w:val="24"/>
          <w:szCs w:val="24"/>
        </w:rPr>
        <w:t>.</w:t>
      </w:r>
    </w:p>
    <w:p w14:paraId="161EB804" w14:textId="77777777" w:rsidR="007A1AE7" w:rsidRPr="00BB7A3A" w:rsidRDefault="001945F9" w:rsidP="001945F9">
      <w:pPr>
        <w:pStyle w:val="Caption"/>
        <w:rPr>
          <w:b w:val="0"/>
          <w:color w:val="000000" w:themeColor="text1"/>
          <w:sz w:val="24"/>
          <w:szCs w:val="24"/>
        </w:rPr>
      </w:pPr>
      <w:r w:rsidRPr="00BB7A3A">
        <w:rPr>
          <w:color w:val="000000" w:themeColor="text1"/>
          <w:sz w:val="24"/>
          <w:szCs w:val="24"/>
        </w:rPr>
        <w:t xml:space="preserve">Figure </w:t>
      </w:r>
      <w:r w:rsidR="003952E1" w:rsidRPr="00BB7A3A">
        <w:rPr>
          <w:color w:val="000000" w:themeColor="text1"/>
          <w:sz w:val="24"/>
          <w:szCs w:val="24"/>
        </w:rPr>
        <w:fldChar w:fldCharType="begin"/>
      </w:r>
      <w:r w:rsidR="003952E1" w:rsidRPr="00BB7A3A">
        <w:rPr>
          <w:color w:val="000000" w:themeColor="text1"/>
          <w:sz w:val="24"/>
          <w:szCs w:val="24"/>
        </w:rPr>
        <w:instrText xml:space="preserve"> SEQ Figure \* ARABIC </w:instrText>
      </w:r>
      <w:r w:rsidR="003952E1" w:rsidRPr="00BB7A3A">
        <w:rPr>
          <w:color w:val="000000" w:themeColor="text1"/>
          <w:sz w:val="24"/>
          <w:szCs w:val="24"/>
        </w:rPr>
        <w:fldChar w:fldCharType="separate"/>
      </w:r>
      <w:r w:rsidRPr="00BB7A3A">
        <w:rPr>
          <w:noProof/>
          <w:color w:val="000000" w:themeColor="text1"/>
          <w:sz w:val="24"/>
          <w:szCs w:val="24"/>
        </w:rPr>
        <w:t>1</w:t>
      </w:r>
      <w:r w:rsidR="003952E1" w:rsidRPr="00BB7A3A">
        <w:rPr>
          <w:noProof/>
          <w:color w:val="000000" w:themeColor="text1"/>
          <w:sz w:val="24"/>
          <w:szCs w:val="24"/>
        </w:rPr>
        <w:fldChar w:fldCharType="end"/>
      </w:r>
      <w:r w:rsidR="007D3E52" w:rsidRPr="00BB7A3A">
        <w:rPr>
          <w:b w:val="0"/>
          <w:color w:val="000000" w:themeColor="text1"/>
          <w:sz w:val="24"/>
          <w:szCs w:val="24"/>
        </w:rPr>
        <w:t xml:space="preserve">:  Age-sex profile of patients registered with </w:t>
      </w:r>
      <w:r w:rsidR="007A1AE7" w:rsidRPr="00BB7A3A">
        <w:rPr>
          <w:b w:val="0"/>
          <w:color w:val="000000" w:themeColor="text1"/>
          <w:sz w:val="24"/>
          <w:szCs w:val="24"/>
        </w:rPr>
        <w:t xml:space="preserve">the Orchard Practice and Hayes Town Medical Centre </w:t>
      </w:r>
    </w:p>
    <w:tbl>
      <w:tblPr>
        <w:tblStyle w:val="TableGrid"/>
        <w:tblW w:w="9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800"/>
      </w:tblGrid>
      <w:tr w:rsidR="007A1AE7" w:rsidRPr="00BB7A3A" w14:paraId="737BE4AC" w14:textId="77777777" w:rsidTr="007A1AE7">
        <w:trPr>
          <w:trHeight w:val="4070"/>
        </w:trPr>
        <w:tc>
          <w:tcPr>
            <w:tcW w:w="4918" w:type="dxa"/>
          </w:tcPr>
          <w:p w14:paraId="33861D70" w14:textId="77777777" w:rsidR="007A1AE7" w:rsidRPr="00BB7A3A" w:rsidRDefault="007A1AE7" w:rsidP="001945F9">
            <w:pPr>
              <w:pStyle w:val="Caption"/>
              <w:rPr>
                <w:b w:val="0"/>
                <w:sz w:val="24"/>
                <w:szCs w:val="24"/>
              </w:rPr>
            </w:pPr>
            <w:r w:rsidRPr="00BB7A3A">
              <w:rPr>
                <w:noProof/>
                <w:sz w:val="24"/>
                <w:szCs w:val="24"/>
              </w:rPr>
              <w:drawing>
                <wp:inline distT="0" distB="0" distL="0" distR="0" wp14:anchorId="340E29D8" wp14:editId="1E680F26">
                  <wp:extent cx="2950454" cy="1804946"/>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0454" cy="1804946"/>
                          </a:xfrm>
                          <a:prstGeom prst="rect">
                            <a:avLst/>
                          </a:prstGeom>
                        </pic:spPr>
                      </pic:pic>
                    </a:graphicData>
                  </a:graphic>
                </wp:inline>
              </w:drawing>
            </w:r>
          </w:p>
        </w:tc>
        <w:tc>
          <w:tcPr>
            <w:tcW w:w="4800" w:type="dxa"/>
          </w:tcPr>
          <w:p w14:paraId="3B241D11" w14:textId="77777777" w:rsidR="007A1AE7" w:rsidRPr="00BB7A3A" w:rsidRDefault="007A1AE7" w:rsidP="001945F9">
            <w:pPr>
              <w:pStyle w:val="Caption"/>
              <w:rPr>
                <w:b w:val="0"/>
                <w:sz w:val="24"/>
                <w:szCs w:val="24"/>
              </w:rPr>
            </w:pPr>
            <w:r w:rsidRPr="00BB7A3A">
              <w:rPr>
                <w:noProof/>
                <w:sz w:val="24"/>
                <w:szCs w:val="24"/>
              </w:rPr>
              <w:drawing>
                <wp:inline distT="0" distB="0" distL="0" distR="0" wp14:anchorId="1919E9D1" wp14:editId="122BB592">
                  <wp:extent cx="2878566" cy="18049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80345" cy="1806061"/>
                          </a:xfrm>
                          <a:prstGeom prst="rect">
                            <a:avLst/>
                          </a:prstGeom>
                        </pic:spPr>
                      </pic:pic>
                    </a:graphicData>
                  </a:graphic>
                </wp:inline>
              </w:drawing>
            </w:r>
          </w:p>
        </w:tc>
      </w:tr>
    </w:tbl>
    <w:p w14:paraId="757BD3FC" w14:textId="77777777" w:rsidR="007A1AE7" w:rsidRPr="00BB7A3A" w:rsidRDefault="00AA2B97" w:rsidP="007A1AE7">
      <w:pPr>
        <w:rPr>
          <w:sz w:val="24"/>
          <w:szCs w:val="24"/>
        </w:rPr>
      </w:pPr>
      <w:r w:rsidRPr="00BB7A3A">
        <w:rPr>
          <w:sz w:val="24"/>
          <w:szCs w:val="24"/>
        </w:rPr>
        <w:t xml:space="preserve">Whilst the ethnicities of both practices are currently similar, there is a higher proportion of Somali speaking patients registered at the Orchard practice.  </w:t>
      </w:r>
    </w:p>
    <w:p w14:paraId="2A806462" w14:textId="77777777" w:rsidR="00AA2B97" w:rsidRPr="00BB7A3A" w:rsidRDefault="007A1AE7" w:rsidP="00AA2B97">
      <w:pPr>
        <w:pStyle w:val="ListParagraph"/>
        <w:numPr>
          <w:ilvl w:val="0"/>
          <w:numId w:val="13"/>
        </w:numPr>
        <w:spacing w:after="200"/>
        <w:jc w:val="both"/>
      </w:pPr>
      <w:r w:rsidRPr="00BB7A3A">
        <w:t xml:space="preserve">The </w:t>
      </w:r>
      <w:r w:rsidR="00AA2B97" w:rsidRPr="00BB7A3A">
        <w:t xml:space="preserve">ethnicity estimate </w:t>
      </w:r>
      <w:r w:rsidRPr="00BB7A3A">
        <w:t>Orchard Medical Practice CIC is 3.9% mixed, 41.2% Asian, 14.4% Black, 4.0% other non-white ethnic groups (PHE 2016).</w:t>
      </w:r>
      <w:r w:rsidR="00AA2B97" w:rsidRPr="00BB7A3A">
        <w:t xml:space="preserve"> </w:t>
      </w:r>
      <w:r w:rsidRPr="00BB7A3A">
        <w:t>The main languages spoken by patients of The Orchard Medical Practice CIC are Somali (60%) followed by Urdu, Polish, Sinhalese (Sri Lankan) and Arabic (Lebanese).</w:t>
      </w:r>
    </w:p>
    <w:p w14:paraId="1A97C491" w14:textId="77777777" w:rsidR="00AA2B97" w:rsidRPr="00BB7A3A" w:rsidRDefault="00AA2B97" w:rsidP="00AA2B97">
      <w:pPr>
        <w:pStyle w:val="ListParagraph"/>
        <w:numPr>
          <w:ilvl w:val="0"/>
          <w:numId w:val="13"/>
        </w:numPr>
        <w:spacing w:after="200"/>
      </w:pPr>
      <w:r w:rsidRPr="00BB7A3A">
        <w:t>The ethnicity estimate of Hayes Town Medical Centre is 3.9% mixed, 43.2% Asian, 14.0% Black, 4.0% other non-white ethnic groups (PHE 2016). The main languages spoken by patients of Hayes Town Medical Centre is English (44%) followed by Punjabi (8%), Somali (5%), Urdu (4%), Polish (4%), Arabic (2%) and Bengali (1%).</w:t>
      </w:r>
    </w:p>
    <w:p w14:paraId="4B5CB4A9" w14:textId="77777777" w:rsidR="006A616F" w:rsidRPr="00BB7A3A" w:rsidRDefault="006A616F" w:rsidP="007A1AE7">
      <w:pPr>
        <w:spacing w:before="0" w:after="200"/>
        <w:jc w:val="both"/>
        <w:rPr>
          <w:sz w:val="24"/>
          <w:szCs w:val="24"/>
          <w:shd w:val="clear" w:color="auto" w:fill="FCFEFD"/>
        </w:rPr>
      </w:pPr>
      <w:r w:rsidRPr="00BB7A3A">
        <w:rPr>
          <w:sz w:val="24"/>
          <w:szCs w:val="24"/>
          <w:shd w:val="clear" w:color="auto" w:fill="FCFEFD"/>
        </w:rPr>
        <w:lastRenderedPageBreak/>
        <w:t>Hillingdon is a relatively affluent borough, but with large differences existing between the north and south.  The north of the borough is semi-rural, with large sections protected by green-belt regulation.  The south of the borough is more urban and densely populated. It also has areas falling in the 20 per cent most deprived quartile nationally, and a significant number of areas have children living in poverty.</w:t>
      </w:r>
    </w:p>
    <w:p w14:paraId="579FF325" w14:textId="211EDCF2" w:rsidR="007D3E52" w:rsidRPr="00BB7A3A" w:rsidRDefault="006C02F9" w:rsidP="00701A85">
      <w:pPr>
        <w:pStyle w:val="Heading2"/>
      </w:pPr>
      <w:bookmarkStart w:id="18" w:name="_Toc476675823"/>
      <w:r>
        <w:t xml:space="preserve">4.3 </w:t>
      </w:r>
      <w:r w:rsidR="007D3E52" w:rsidRPr="00BB7A3A">
        <w:t>Scope of Services</w:t>
      </w:r>
      <w:bookmarkEnd w:id="18"/>
    </w:p>
    <w:p w14:paraId="5CA9ED5A" w14:textId="5202B7E7" w:rsidR="007D3E52" w:rsidRPr="00BB7A3A" w:rsidRDefault="00157DFC" w:rsidP="00C751A2">
      <w:pPr>
        <w:spacing w:before="0" w:after="200"/>
        <w:jc w:val="both"/>
        <w:rPr>
          <w:rFonts w:eastAsia="Times New Roman"/>
          <w:sz w:val="24"/>
          <w:szCs w:val="24"/>
        </w:rPr>
      </w:pPr>
      <w:r>
        <w:rPr>
          <w:rFonts w:eastAsia="Times New Roman"/>
          <w:sz w:val="24"/>
          <w:szCs w:val="24"/>
        </w:rPr>
        <w:t>In the future, t</w:t>
      </w:r>
      <w:r w:rsidR="007D3E52" w:rsidRPr="00BB7A3A">
        <w:rPr>
          <w:rFonts w:eastAsia="Times New Roman"/>
          <w:sz w:val="24"/>
          <w:szCs w:val="24"/>
        </w:rPr>
        <w:t xml:space="preserve">he CCG </w:t>
      </w:r>
      <w:r>
        <w:rPr>
          <w:rFonts w:eastAsia="Times New Roman"/>
          <w:sz w:val="24"/>
          <w:szCs w:val="24"/>
        </w:rPr>
        <w:t xml:space="preserve">expects it </w:t>
      </w:r>
      <w:r w:rsidR="007D3E52" w:rsidRPr="00BB7A3A">
        <w:rPr>
          <w:rFonts w:eastAsia="Times New Roman"/>
          <w:sz w:val="24"/>
          <w:szCs w:val="24"/>
        </w:rPr>
        <w:t>may also wish to commission either revised or additional services, funded separately if appropriate, in line with population-based commissioning plans across all forms of contract for primary medical care services (GMS, PMS and APMS).   The successful Bidder will subsequently be required to enter into an APMS contract which will include these services.  Details of any such requirements will be shared with bidders as soon as any offer is agreed.</w:t>
      </w:r>
      <w:r w:rsidR="00B37ECD" w:rsidRPr="00BB7A3A">
        <w:rPr>
          <w:rFonts w:eastAsia="Times New Roman"/>
          <w:sz w:val="24"/>
          <w:szCs w:val="24"/>
        </w:rPr>
        <w:t xml:space="preserve"> </w:t>
      </w:r>
      <w:r w:rsidR="00ED38A7" w:rsidRPr="00BB7A3A">
        <w:rPr>
          <w:rFonts w:eastAsia="Times New Roman"/>
          <w:sz w:val="24"/>
          <w:szCs w:val="24"/>
        </w:rPr>
        <w:t xml:space="preserve">The table below contains information on the current Local Incentive Schemes (LIS) in </w:t>
      </w:r>
      <w:r w:rsidR="00B37ECD" w:rsidRPr="00BB7A3A">
        <w:rPr>
          <w:rFonts w:eastAsia="Times New Roman"/>
          <w:sz w:val="24"/>
          <w:szCs w:val="24"/>
        </w:rPr>
        <w:t>offer by the CCG vi</w:t>
      </w:r>
      <w:r w:rsidR="007003AC" w:rsidRPr="00BB7A3A">
        <w:rPr>
          <w:rFonts w:eastAsia="Times New Roman"/>
          <w:sz w:val="24"/>
          <w:szCs w:val="24"/>
        </w:rPr>
        <w:t>a local primary care contracts. Discussio</w:t>
      </w:r>
      <w:r w:rsidR="00FC4EC1">
        <w:rPr>
          <w:rFonts w:eastAsia="Times New Roman"/>
          <w:sz w:val="24"/>
          <w:szCs w:val="24"/>
        </w:rPr>
        <w:t>ns are underway to commission</w:t>
      </w:r>
      <w:r w:rsidR="007003AC" w:rsidRPr="00BB7A3A">
        <w:rPr>
          <w:rFonts w:eastAsia="Times New Roman"/>
          <w:sz w:val="24"/>
          <w:szCs w:val="24"/>
        </w:rPr>
        <w:t xml:space="preserve"> a new (or similar) set of services in 2017/18</w:t>
      </w:r>
    </w:p>
    <w:p w14:paraId="063129ED" w14:textId="7B548D15" w:rsidR="00ED38A7" w:rsidRPr="00BB7A3A" w:rsidRDefault="00AF7094" w:rsidP="00C751A2">
      <w:pPr>
        <w:spacing w:before="0" w:after="200"/>
        <w:jc w:val="both"/>
        <w:rPr>
          <w:rFonts w:eastAsia="Times New Roman"/>
          <w:sz w:val="24"/>
          <w:szCs w:val="24"/>
        </w:rPr>
      </w:pPr>
      <w:r w:rsidRPr="00FC4EC1">
        <w:rPr>
          <w:rFonts w:eastAsia="Times New Roman"/>
          <w:sz w:val="24"/>
          <w:szCs w:val="24"/>
        </w:rPr>
        <w:t>Table 1</w:t>
      </w:r>
    </w:p>
    <w:tbl>
      <w:tblPr>
        <w:tblStyle w:val="TableGrid"/>
        <w:tblW w:w="0" w:type="auto"/>
        <w:tblLook w:val="04A0" w:firstRow="1" w:lastRow="0" w:firstColumn="1" w:lastColumn="0" w:noHBand="0" w:noVBand="1"/>
      </w:tblPr>
      <w:tblGrid>
        <w:gridCol w:w="4508"/>
        <w:gridCol w:w="4508"/>
      </w:tblGrid>
      <w:tr w:rsidR="00ED38A7" w:rsidRPr="00BB7A3A" w14:paraId="29BBF872" w14:textId="77777777" w:rsidTr="00ED38A7">
        <w:tc>
          <w:tcPr>
            <w:tcW w:w="4508" w:type="dxa"/>
          </w:tcPr>
          <w:p w14:paraId="46E0095C" w14:textId="26A93608" w:rsidR="00ED38A7" w:rsidRPr="00BB7A3A" w:rsidRDefault="007003AC" w:rsidP="00C751A2">
            <w:pPr>
              <w:spacing w:before="0" w:after="200"/>
              <w:jc w:val="both"/>
              <w:rPr>
                <w:rFonts w:eastAsia="Times New Roman"/>
                <w:b/>
                <w:sz w:val="24"/>
                <w:szCs w:val="24"/>
              </w:rPr>
            </w:pPr>
            <w:r w:rsidRPr="00BB7A3A">
              <w:rPr>
                <w:rFonts w:eastAsia="Times New Roman"/>
                <w:b/>
                <w:sz w:val="24"/>
                <w:szCs w:val="24"/>
              </w:rPr>
              <w:t>Service</w:t>
            </w:r>
          </w:p>
        </w:tc>
        <w:tc>
          <w:tcPr>
            <w:tcW w:w="4508" w:type="dxa"/>
          </w:tcPr>
          <w:p w14:paraId="1BD3DC6D" w14:textId="418833E8" w:rsidR="00ED38A7" w:rsidRPr="00BB7A3A" w:rsidRDefault="007003AC" w:rsidP="00C751A2">
            <w:pPr>
              <w:spacing w:before="0" w:after="200"/>
              <w:jc w:val="both"/>
              <w:rPr>
                <w:rFonts w:eastAsia="Times New Roman"/>
                <w:b/>
                <w:sz w:val="24"/>
                <w:szCs w:val="24"/>
              </w:rPr>
            </w:pPr>
            <w:r w:rsidRPr="00BB7A3A">
              <w:rPr>
                <w:rFonts w:eastAsia="Times New Roman"/>
                <w:b/>
                <w:sz w:val="24"/>
                <w:szCs w:val="24"/>
              </w:rPr>
              <w:t>Type of contract offer</w:t>
            </w:r>
          </w:p>
        </w:tc>
      </w:tr>
      <w:tr w:rsidR="00ED38A7" w:rsidRPr="00BB7A3A" w14:paraId="7562F618" w14:textId="77777777" w:rsidTr="00ED38A7">
        <w:tc>
          <w:tcPr>
            <w:tcW w:w="4508" w:type="dxa"/>
          </w:tcPr>
          <w:p w14:paraId="2B3705C2" w14:textId="448A898D" w:rsidR="00ED38A7" w:rsidRPr="00BB7A3A" w:rsidRDefault="00ED38A7" w:rsidP="00C751A2">
            <w:pPr>
              <w:spacing w:before="0" w:after="200"/>
              <w:jc w:val="both"/>
              <w:rPr>
                <w:rFonts w:eastAsia="Times New Roman"/>
                <w:sz w:val="24"/>
                <w:szCs w:val="24"/>
              </w:rPr>
            </w:pPr>
            <w:r w:rsidRPr="00BB7A3A">
              <w:rPr>
                <w:rFonts w:eastAsia="Times New Roman"/>
                <w:sz w:val="24"/>
                <w:szCs w:val="24"/>
              </w:rPr>
              <w:t>Diabetes</w:t>
            </w:r>
            <w:r w:rsidR="007003AC" w:rsidRPr="00BB7A3A">
              <w:rPr>
                <w:rFonts w:eastAsia="Times New Roman"/>
                <w:sz w:val="24"/>
                <w:szCs w:val="24"/>
              </w:rPr>
              <w:t xml:space="preserve"> (insulin initiation)</w:t>
            </w:r>
          </w:p>
        </w:tc>
        <w:tc>
          <w:tcPr>
            <w:tcW w:w="4508" w:type="dxa"/>
          </w:tcPr>
          <w:p w14:paraId="78E49CDE" w14:textId="11CBCC5A"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7E1B77E2" w14:textId="77777777" w:rsidTr="00ED38A7">
        <w:tc>
          <w:tcPr>
            <w:tcW w:w="4508" w:type="dxa"/>
          </w:tcPr>
          <w:p w14:paraId="7087E3E3" w14:textId="30EDD370" w:rsidR="00ED38A7" w:rsidRPr="00BB7A3A" w:rsidRDefault="00ED38A7" w:rsidP="00C751A2">
            <w:pPr>
              <w:spacing w:before="0" w:after="200"/>
              <w:jc w:val="both"/>
              <w:rPr>
                <w:rFonts w:eastAsia="Times New Roman"/>
                <w:sz w:val="24"/>
                <w:szCs w:val="24"/>
              </w:rPr>
            </w:pPr>
            <w:r w:rsidRPr="00BB7A3A">
              <w:rPr>
                <w:rFonts w:eastAsia="Times New Roman"/>
                <w:sz w:val="24"/>
                <w:szCs w:val="24"/>
              </w:rPr>
              <w:t>End of life</w:t>
            </w:r>
          </w:p>
        </w:tc>
        <w:tc>
          <w:tcPr>
            <w:tcW w:w="4508" w:type="dxa"/>
          </w:tcPr>
          <w:p w14:paraId="283E6E55" w14:textId="7631090A" w:rsidR="00ED38A7" w:rsidRPr="00BB7A3A" w:rsidRDefault="007003AC" w:rsidP="007003AC">
            <w:pPr>
              <w:spacing w:before="0" w:after="200"/>
              <w:jc w:val="both"/>
              <w:rPr>
                <w:rFonts w:eastAsia="Times New Roman"/>
                <w:sz w:val="24"/>
                <w:szCs w:val="24"/>
              </w:rPr>
            </w:pPr>
            <w:r w:rsidRPr="00BB7A3A">
              <w:rPr>
                <w:rFonts w:eastAsia="Times New Roman"/>
                <w:sz w:val="24"/>
                <w:szCs w:val="24"/>
              </w:rPr>
              <w:t xml:space="preserve">Practice based </w:t>
            </w:r>
          </w:p>
        </w:tc>
      </w:tr>
      <w:tr w:rsidR="00ED38A7" w:rsidRPr="00BB7A3A" w14:paraId="596FA2E6" w14:textId="77777777" w:rsidTr="00ED38A7">
        <w:tc>
          <w:tcPr>
            <w:tcW w:w="4508" w:type="dxa"/>
          </w:tcPr>
          <w:p w14:paraId="7ED32477" w14:textId="45B3BF87" w:rsidR="00ED38A7" w:rsidRPr="00BB7A3A" w:rsidRDefault="007003AC" w:rsidP="00C751A2">
            <w:pPr>
              <w:spacing w:before="0" w:after="200"/>
              <w:jc w:val="both"/>
              <w:rPr>
                <w:rFonts w:eastAsia="Times New Roman"/>
                <w:sz w:val="24"/>
                <w:szCs w:val="24"/>
              </w:rPr>
            </w:pPr>
            <w:r w:rsidRPr="00BB7A3A">
              <w:rPr>
                <w:rFonts w:eastAsia="Times New Roman"/>
                <w:sz w:val="24"/>
                <w:szCs w:val="24"/>
              </w:rPr>
              <w:t>Commissioning LIS</w:t>
            </w:r>
          </w:p>
        </w:tc>
        <w:tc>
          <w:tcPr>
            <w:tcW w:w="4508" w:type="dxa"/>
          </w:tcPr>
          <w:p w14:paraId="052AE3BE" w14:textId="142D625E"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7534EB7A" w14:textId="77777777" w:rsidTr="00ED38A7">
        <w:tc>
          <w:tcPr>
            <w:tcW w:w="4508" w:type="dxa"/>
          </w:tcPr>
          <w:p w14:paraId="2AC93835" w14:textId="663CCDE5" w:rsidR="00ED38A7" w:rsidRPr="00BB7A3A" w:rsidRDefault="007003AC" w:rsidP="00C751A2">
            <w:pPr>
              <w:spacing w:before="0" w:after="200"/>
              <w:jc w:val="both"/>
              <w:rPr>
                <w:rFonts w:eastAsia="Times New Roman"/>
                <w:sz w:val="24"/>
                <w:szCs w:val="24"/>
              </w:rPr>
            </w:pPr>
            <w:r w:rsidRPr="00BB7A3A">
              <w:rPr>
                <w:rFonts w:eastAsia="Times New Roman"/>
                <w:sz w:val="24"/>
                <w:szCs w:val="24"/>
              </w:rPr>
              <w:t>DMARDS</w:t>
            </w:r>
          </w:p>
        </w:tc>
        <w:tc>
          <w:tcPr>
            <w:tcW w:w="4508" w:type="dxa"/>
          </w:tcPr>
          <w:p w14:paraId="047E1D41" w14:textId="5C15D859"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356EDE62" w14:textId="77777777" w:rsidTr="00ED38A7">
        <w:tc>
          <w:tcPr>
            <w:tcW w:w="4508" w:type="dxa"/>
          </w:tcPr>
          <w:p w14:paraId="0A3A8F40" w14:textId="46DEA3C0" w:rsidR="00ED38A7" w:rsidRPr="00BB7A3A" w:rsidRDefault="007003AC" w:rsidP="00C751A2">
            <w:pPr>
              <w:spacing w:before="0" w:after="200"/>
              <w:jc w:val="both"/>
              <w:rPr>
                <w:rFonts w:eastAsia="Times New Roman"/>
                <w:sz w:val="24"/>
                <w:szCs w:val="24"/>
              </w:rPr>
            </w:pPr>
            <w:r w:rsidRPr="00BB7A3A">
              <w:rPr>
                <w:rFonts w:eastAsia="Times New Roman"/>
                <w:sz w:val="24"/>
                <w:szCs w:val="24"/>
              </w:rPr>
              <w:t>Post-operative wound care</w:t>
            </w:r>
          </w:p>
        </w:tc>
        <w:tc>
          <w:tcPr>
            <w:tcW w:w="4508" w:type="dxa"/>
          </w:tcPr>
          <w:p w14:paraId="03963B55" w14:textId="6A5D3A7E"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30F79DBE" w14:textId="77777777" w:rsidTr="00ED38A7">
        <w:tc>
          <w:tcPr>
            <w:tcW w:w="4508" w:type="dxa"/>
          </w:tcPr>
          <w:p w14:paraId="79561969" w14:textId="187E9D39" w:rsidR="00ED38A7" w:rsidRPr="00BB7A3A" w:rsidRDefault="007003AC" w:rsidP="00C751A2">
            <w:pPr>
              <w:spacing w:before="0" w:after="200"/>
              <w:jc w:val="both"/>
              <w:rPr>
                <w:rFonts w:eastAsia="Times New Roman"/>
                <w:sz w:val="24"/>
                <w:szCs w:val="24"/>
              </w:rPr>
            </w:pPr>
            <w:r w:rsidRPr="00BB7A3A">
              <w:rPr>
                <w:rFonts w:eastAsia="Times New Roman"/>
                <w:sz w:val="24"/>
                <w:szCs w:val="24"/>
              </w:rPr>
              <w:t xml:space="preserve">Luteinising hormone releasing </w:t>
            </w:r>
          </w:p>
        </w:tc>
        <w:tc>
          <w:tcPr>
            <w:tcW w:w="4508" w:type="dxa"/>
          </w:tcPr>
          <w:p w14:paraId="7719B9BE" w14:textId="051872C1"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7003AC" w:rsidRPr="00BB7A3A" w14:paraId="212A9B14" w14:textId="77777777" w:rsidTr="00ED38A7">
        <w:tc>
          <w:tcPr>
            <w:tcW w:w="4508" w:type="dxa"/>
          </w:tcPr>
          <w:p w14:paraId="57D4AA2C" w14:textId="0FDD4427" w:rsidR="007003AC" w:rsidRPr="00BB7A3A" w:rsidRDefault="007003AC" w:rsidP="00C751A2">
            <w:pPr>
              <w:spacing w:before="0" w:after="200"/>
              <w:jc w:val="both"/>
              <w:rPr>
                <w:rFonts w:eastAsia="Times New Roman"/>
                <w:sz w:val="24"/>
                <w:szCs w:val="24"/>
              </w:rPr>
            </w:pPr>
            <w:r w:rsidRPr="00BB7A3A">
              <w:rPr>
                <w:rFonts w:eastAsia="Times New Roman"/>
                <w:sz w:val="24"/>
                <w:szCs w:val="24"/>
              </w:rPr>
              <w:t>Latent TB</w:t>
            </w:r>
          </w:p>
        </w:tc>
        <w:tc>
          <w:tcPr>
            <w:tcW w:w="4508" w:type="dxa"/>
          </w:tcPr>
          <w:p w14:paraId="149131A7" w14:textId="12260075" w:rsidR="007003AC" w:rsidRPr="00BB7A3A" w:rsidRDefault="007003AC" w:rsidP="00C751A2">
            <w:pPr>
              <w:spacing w:before="0" w:after="200"/>
              <w:jc w:val="both"/>
              <w:rPr>
                <w:rFonts w:eastAsia="Times New Roman"/>
                <w:sz w:val="24"/>
                <w:szCs w:val="24"/>
              </w:rPr>
            </w:pPr>
            <w:r w:rsidRPr="00BB7A3A">
              <w:rPr>
                <w:rFonts w:eastAsia="Times New Roman"/>
                <w:sz w:val="24"/>
                <w:szCs w:val="24"/>
              </w:rPr>
              <w:t>Practice based</w:t>
            </w:r>
          </w:p>
        </w:tc>
      </w:tr>
      <w:tr w:rsidR="007003AC" w:rsidRPr="00BB7A3A" w14:paraId="35A82D43" w14:textId="77777777" w:rsidTr="00ED38A7">
        <w:tc>
          <w:tcPr>
            <w:tcW w:w="4508" w:type="dxa"/>
          </w:tcPr>
          <w:p w14:paraId="42611D55" w14:textId="2B728BC3" w:rsidR="007003AC" w:rsidRPr="00BB7A3A" w:rsidRDefault="007003AC" w:rsidP="00C751A2">
            <w:pPr>
              <w:spacing w:before="0" w:after="200"/>
              <w:jc w:val="both"/>
              <w:rPr>
                <w:rFonts w:eastAsia="Times New Roman"/>
                <w:sz w:val="24"/>
                <w:szCs w:val="24"/>
              </w:rPr>
            </w:pPr>
            <w:r w:rsidRPr="00BB7A3A">
              <w:rPr>
                <w:rFonts w:eastAsia="Times New Roman"/>
                <w:sz w:val="24"/>
                <w:szCs w:val="24"/>
              </w:rPr>
              <w:t>Integrated Care Planning</w:t>
            </w:r>
          </w:p>
        </w:tc>
        <w:tc>
          <w:tcPr>
            <w:tcW w:w="4508" w:type="dxa"/>
          </w:tcPr>
          <w:p w14:paraId="22AF2EEE" w14:textId="646886BD" w:rsidR="007003AC" w:rsidRPr="00BB7A3A" w:rsidRDefault="007003AC" w:rsidP="00C751A2">
            <w:pPr>
              <w:spacing w:before="0" w:after="200"/>
              <w:jc w:val="both"/>
              <w:rPr>
                <w:rFonts w:eastAsia="Times New Roman"/>
                <w:sz w:val="24"/>
                <w:szCs w:val="24"/>
              </w:rPr>
            </w:pPr>
            <w:r w:rsidRPr="00BB7A3A">
              <w:rPr>
                <w:rFonts w:eastAsia="Times New Roman"/>
                <w:sz w:val="24"/>
                <w:szCs w:val="24"/>
              </w:rPr>
              <w:t>Only at network/federation level-part of Hillingdon pilot Accountable Care Provider programme</w:t>
            </w:r>
          </w:p>
        </w:tc>
      </w:tr>
    </w:tbl>
    <w:p w14:paraId="2722105D" w14:textId="77777777" w:rsidR="00ED38A7" w:rsidRPr="00BB7A3A" w:rsidRDefault="00ED38A7" w:rsidP="00C751A2">
      <w:pPr>
        <w:spacing w:before="0" w:after="200"/>
        <w:jc w:val="both"/>
        <w:rPr>
          <w:rFonts w:eastAsia="Times New Roman"/>
          <w:sz w:val="24"/>
          <w:szCs w:val="24"/>
        </w:rPr>
      </w:pPr>
    </w:p>
    <w:p w14:paraId="50E8B029" w14:textId="2BAE2D84" w:rsidR="00CB6A8C" w:rsidRPr="00BB7A3A" w:rsidRDefault="00157DFC" w:rsidP="00C751A2">
      <w:pPr>
        <w:spacing w:before="0" w:after="200"/>
        <w:jc w:val="both"/>
        <w:rPr>
          <w:sz w:val="24"/>
          <w:szCs w:val="24"/>
        </w:rPr>
      </w:pPr>
      <w:r>
        <w:rPr>
          <w:sz w:val="24"/>
          <w:szCs w:val="24"/>
        </w:rPr>
        <w:t>The CCG is also considering how it can</w:t>
      </w:r>
      <w:r w:rsidR="00CB6A8C" w:rsidRPr="00BB7A3A">
        <w:rPr>
          <w:sz w:val="24"/>
          <w:szCs w:val="24"/>
        </w:rPr>
        <w:t xml:space="preserve"> work with the </w:t>
      </w:r>
      <w:r>
        <w:rPr>
          <w:sz w:val="24"/>
          <w:szCs w:val="24"/>
        </w:rPr>
        <w:t xml:space="preserve">successful </w:t>
      </w:r>
      <w:r w:rsidR="00CB6A8C" w:rsidRPr="00BB7A3A">
        <w:rPr>
          <w:sz w:val="24"/>
          <w:szCs w:val="24"/>
        </w:rPr>
        <w:t xml:space="preserve">Provider to develop a satellite </w:t>
      </w:r>
      <w:r w:rsidR="00CB6A8C" w:rsidRPr="00157DFC">
        <w:rPr>
          <w:sz w:val="24"/>
          <w:szCs w:val="24"/>
        </w:rPr>
        <w:t xml:space="preserve">clinic to support the Heathrow Villages </w:t>
      </w:r>
      <w:r w:rsidR="00796350" w:rsidRPr="00157DFC">
        <w:rPr>
          <w:sz w:val="24"/>
          <w:szCs w:val="24"/>
        </w:rPr>
        <w:t xml:space="preserve">in </w:t>
      </w:r>
      <w:r w:rsidR="00DA0AA0" w:rsidRPr="00157DFC">
        <w:rPr>
          <w:sz w:val="24"/>
          <w:szCs w:val="24"/>
        </w:rPr>
        <w:t>the UB3 area</w:t>
      </w:r>
      <w:r w:rsidR="00CB6A8C" w:rsidRPr="00157DFC">
        <w:rPr>
          <w:sz w:val="24"/>
          <w:szCs w:val="24"/>
        </w:rPr>
        <w:t xml:space="preserve"> where difficulties </w:t>
      </w:r>
      <w:r w:rsidR="00780A9F" w:rsidRPr="00157DFC">
        <w:rPr>
          <w:sz w:val="24"/>
          <w:szCs w:val="24"/>
        </w:rPr>
        <w:t xml:space="preserve">with </w:t>
      </w:r>
      <w:r w:rsidR="00CB6A8C" w:rsidRPr="00157DFC">
        <w:rPr>
          <w:sz w:val="24"/>
          <w:szCs w:val="24"/>
        </w:rPr>
        <w:t xml:space="preserve">access to </w:t>
      </w:r>
      <w:r w:rsidR="00780A9F" w:rsidRPr="00157DFC">
        <w:rPr>
          <w:sz w:val="24"/>
          <w:szCs w:val="24"/>
        </w:rPr>
        <w:t xml:space="preserve">primary care </w:t>
      </w:r>
      <w:r w:rsidR="00CB6A8C" w:rsidRPr="00157DFC">
        <w:rPr>
          <w:sz w:val="24"/>
          <w:szCs w:val="24"/>
        </w:rPr>
        <w:t xml:space="preserve">services have been identified. </w:t>
      </w:r>
      <w:r w:rsidR="0028315B" w:rsidRPr="00157DFC">
        <w:rPr>
          <w:sz w:val="24"/>
          <w:szCs w:val="24"/>
        </w:rPr>
        <w:t>T</w:t>
      </w:r>
      <w:r w:rsidR="00CB6A8C" w:rsidRPr="00157DFC">
        <w:rPr>
          <w:sz w:val="24"/>
          <w:szCs w:val="24"/>
        </w:rPr>
        <w:t xml:space="preserve">he satellite clinic would aim to provide core primary medical services to about 500-1000 patients operating from </w:t>
      </w:r>
      <w:r w:rsidR="00DE1560" w:rsidRPr="00157DFC">
        <w:rPr>
          <w:sz w:val="24"/>
          <w:szCs w:val="24"/>
        </w:rPr>
        <w:t>premises to be identified.</w:t>
      </w:r>
    </w:p>
    <w:p w14:paraId="6681396E" w14:textId="4878EBB4" w:rsidR="007D3E52" w:rsidRPr="00BB7A3A" w:rsidRDefault="006C02F9" w:rsidP="00701A85">
      <w:pPr>
        <w:pStyle w:val="Heading2"/>
      </w:pPr>
      <w:bookmarkStart w:id="19" w:name="_Toc476675824"/>
      <w:r>
        <w:t xml:space="preserve">4.4 </w:t>
      </w:r>
      <w:r w:rsidR="00157DFC">
        <w:t xml:space="preserve">The </w:t>
      </w:r>
      <w:proofErr w:type="spellStart"/>
      <w:r w:rsidR="00157DFC">
        <w:t>Hesa</w:t>
      </w:r>
      <w:proofErr w:type="spellEnd"/>
      <w:r w:rsidR="00157DFC">
        <w:t xml:space="preserve"> Centre </w:t>
      </w:r>
      <w:r w:rsidR="007D3E52" w:rsidRPr="00BB7A3A">
        <w:t>Premises</w:t>
      </w:r>
      <w:bookmarkEnd w:id="19"/>
    </w:p>
    <w:p w14:paraId="06851272" w14:textId="69A70BB4" w:rsidR="006E105E" w:rsidRPr="00BB7A3A" w:rsidRDefault="006A616F" w:rsidP="00C751A2">
      <w:pPr>
        <w:spacing w:before="0" w:after="200"/>
        <w:jc w:val="both"/>
        <w:rPr>
          <w:sz w:val="24"/>
          <w:szCs w:val="24"/>
          <w:highlight w:val="yellow"/>
        </w:rPr>
      </w:pPr>
      <w:r w:rsidRPr="00BB7A3A">
        <w:rPr>
          <w:sz w:val="24"/>
          <w:szCs w:val="24"/>
        </w:rPr>
        <w:t xml:space="preserve">The premises are situated within the ground floor of a conversion (from a post </w:t>
      </w:r>
      <w:r w:rsidR="00157DFC" w:rsidRPr="00BB7A3A">
        <w:rPr>
          <w:sz w:val="24"/>
          <w:szCs w:val="24"/>
        </w:rPr>
        <w:t>office</w:t>
      </w:r>
      <w:r w:rsidR="00157DFC">
        <w:rPr>
          <w:sz w:val="24"/>
          <w:szCs w:val="24"/>
        </w:rPr>
        <w:t>. The</w:t>
      </w:r>
      <w:r w:rsidRPr="00BB7A3A">
        <w:rPr>
          <w:sz w:val="24"/>
          <w:szCs w:val="24"/>
        </w:rPr>
        <w:t xml:space="preserve"> landlord is NHS Property Services and the building is shared with other local community services. There is car parking at the back of the building and in nearby </w:t>
      </w:r>
      <w:r w:rsidRPr="00BB7A3A">
        <w:rPr>
          <w:sz w:val="24"/>
          <w:szCs w:val="24"/>
        </w:rPr>
        <w:lastRenderedPageBreak/>
        <w:t xml:space="preserve">streets. It is situated at the beginning of the high street and provides a large amount of footfall. </w:t>
      </w:r>
      <w:r w:rsidR="006E105E" w:rsidRPr="00BB7A3A">
        <w:rPr>
          <w:sz w:val="24"/>
          <w:szCs w:val="24"/>
        </w:rPr>
        <w:t>There are good bus links and a national rail station within 100 y</w:t>
      </w:r>
      <w:r w:rsidR="00EC050F" w:rsidRPr="00BB7A3A">
        <w:rPr>
          <w:sz w:val="24"/>
          <w:szCs w:val="24"/>
        </w:rPr>
        <w:t>ards.</w:t>
      </w:r>
    </w:p>
    <w:p w14:paraId="3A215EF4" w14:textId="77777777" w:rsidR="006E105E" w:rsidRPr="00BB7A3A" w:rsidRDefault="006E105E" w:rsidP="006E105E">
      <w:pPr>
        <w:spacing w:before="0" w:after="200"/>
        <w:jc w:val="center"/>
        <w:rPr>
          <w:sz w:val="24"/>
          <w:szCs w:val="24"/>
        </w:rPr>
      </w:pPr>
      <w:r w:rsidRPr="00BB7A3A">
        <w:rPr>
          <w:noProof/>
          <w:sz w:val="24"/>
          <w:szCs w:val="24"/>
        </w:rPr>
        <w:drawing>
          <wp:inline distT="0" distB="0" distL="0" distR="0" wp14:anchorId="31E14FD2" wp14:editId="0434A21E">
            <wp:extent cx="4642692" cy="3251633"/>
            <wp:effectExtent l="0" t="0" r="5715" b="6350"/>
            <wp:docPr id="13" name="Picture 13" descr="http://www.allinlondon.co.uk/images/venues/images_all/1239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inlondon.co.uk/images/venues/images_all/1239566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6944"/>
                    <a:stretch/>
                  </pic:blipFill>
                  <pic:spPr bwMode="auto">
                    <a:xfrm>
                      <a:off x="0" y="0"/>
                      <a:ext cx="4678375" cy="3276624"/>
                    </a:xfrm>
                    <a:prstGeom prst="rect">
                      <a:avLst/>
                    </a:prstGeom>
                    <a:noFill/>
                    <a:ln>
                      <a:noFill/>
                    </a:ln>
                    <a:extLst>
                      <a:ext uri="{53640926-AAD7-44D8-BBD7-CCE9431645EC}">
                        <a14:shadowObscured xmlns:a14="http://schemas.microsoft.com/office/drawing/2010/main"/>
                      </a:ext>
                    </a:extLst>
                  </pic:spPr>
                </pic:pic>
              </a:graphicData>
            </a:graphic>
          </wp:inline>
        </w:drawing>
      </w:r>
    </w:p>
    <w:p w14:paraId="30A7B058" w14:textId="39AA089D" w:rsidR="00D21E4C" w:rsidRPr="00BB7A3A" w:rsidRDefault="006C02F9" w:rsidP="00701A85">
      <w:pPr>
        <w:pStyle w:val="Heading2"/>
      </w:pPr>
      <w:bookmarkStart w:id="20" w:name="_Toc476675827"/>
      <w:r>
        <w:t xml:space="preserve">4.6 </w:t>
      </w:r>
      <w:r w:rsidR="00B00A96" w:rsidRPr="00BB7A3A">
        <w:t>The CCG</w:t>
      </w:r>
      <w:bookmarkEnd w:id="20"/>
    </w:p>
    <w:p w14:paraId="0F101F6C" w14:textId="51A67860" w:rsidR="00B4450E" w:rsidRPr="00BB7A3A" w:rsidRDefault="00B4450E" w:rsidP="00161C59">
      <w:pPr>
        <w:spacing w:before="0" w:after="200"/>
        <w:jc w:val="both"/>
        <w:rPr>
          <w:sz w:val="24"/>
          <w:szCs w:val="24"/>
        </w:rPr>
      </w:pPr>
      <w:r w:rsidRPr="00BB7A3A">
        <w:rPr>
          <w:sz w:val="24"/>
          <w:szCs w:val="24"/>
        </w:rPr>
        <w:t xml:space="preserve">Hillingdon Clinical Commissioning Group is a member of the North West London </w:t>
      </w:r>
      <w:r w:rsidR="004B6867">
        <w:rPr>
          <w:sz w:val="24"/>
          <w:szCs w:val="24"/>
        </w:rPr>
        <w:t>footprint</w:t>
      </w:r>
      <w:r w:rsidR="004B6867" w:rsidRPr="00BB7A3A">
        <w:rPr>
          <w:sz w:val="24"/>
          <w:szCs w:val="24"/>
        </w:rPr>
        <w:t xml:space="preserve"> </w:t>
      </w:r>
      <w:r w:rsidRPr="00BB7A3A">
        <w:rPr>
          <w:sz w:val="24"/>
          <w:szCs w:val="24"/>
        </w:rPr>
        <w:t>of CCG</w:t>
      </w:r>
      <w:r w:rsidR="00780A9F">
        <w:rPr>
          <w:sz w:val="24"/>
          <w:szCs w:val="24"/>
        </w:rPr>
        <w:t>s,</w:t>
      </w:r>
      <w:r w:rsidRPr="00BB7A3A">
        <w:rPr>
          <w:sz w:val="24"/>
          <w:szCs w:val="24"/>
        </w:rPr>
        <w:t xml:space="preserve"> Sustainability and Transformation Plan (STP). The 8 CCGs across North West London are working together with NHS providers, local authorities and patient representatives to </w:t>
      </w:r>
      <w:r w:rsidR="004B6867">
        <w:rPr>
          <w:sz w:val="24"/>
          <w:szCs w:val="24"/>
        </w:rPr>
        <w:t>deliver</w:t>
      </w:r>
      <w:r w:rsidR="004B6867" w:rsidRPr="00BB7A3A">
        <w:rPr>
          <w:sz w:val="24"/>
          <w:szCs w:val="24"/>
        </w:rPr>
        <w:t xml:space="preserve"> </w:t>
      </w:r>
      <w:r w:rsidRPr="00BB7A3A">
        <w:rPr>
          <w:sz w:val="24"/>
          <w:szCs w:val="24"/>
        </w:rPr>
        <w:t>a five year plan for the NHS. This plan is called the Sustainability and Transformation Plan (STP). It is different from previous NHS plans because this it is a place-based five year plan built around patients and joint-working, rather than a more traditional approach based around individual organisations</w:t>
      </w:r>
      <w:r w:rsidR="00141305" w:rsidRPr="00BB7A3A">
        <w:rPr>
          <w:rStyle w:val="FootnoteReference"/>
          <w:sz w:val="24"/>
          <w:szCs w:val="24"/>
        </w:rPr>
        <w:footnoteReference w:id="1"/>
      </w:r>
      <w:r w:rsidRPr="00BB7A3A">
        <w:rPr>
          <w:sz w:val="24"/>
          <w:szCs w:val="24"/>
        </w:rPr>
        <w:t>.</w:t>
      </w:r>
    </w:p>
    <w:p w14:paraId="3A8995F6" w14:textId="07D43295" w:rsidR="00141305" w:rsidRPr="00BB7A3A" w:rsidRDefault="00141305" w:rsidP="00161C59">
      <w:pPr>
        <w:spacing w:before="0" w:after="200"/>
        <w:jc w:val="both"/>
        <w:rPr>
          <w:sz w:val="24"/>
          <w:szCs w:val="24"/>
        </w:rPr>
      </w:pPr>
      <w:r w:rsidRPr="00BB7A3A">
        <w:rPr>
          <w:sz w:val="24"/>
          <w:szCs w:val="24"/>
        </w:rPr>
        <w:t>The Primary Care standards that all CCGs have agreed to follow in support</w:t>
      </w:r>
      <w:r w:rsidR="00157DFC">
        <w:rPr>
          <w:sz w:val="24"/>
          <w:szCs w:val="24"/>
        </w:rPr>
        <w:t xml:space="preserve"> of the vision for the STP are:</w:t>
      </w:r>
    </w:p>
    <w:p w14:paraId="4B4AC4C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Proactive care</w:t>
      </w:r>
    </w:p>
    <w:p w14:paraId="0E6CBC6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Accessible Care</w:t>
      </w:r>
    </w:p>
    <w:p w14:paraId="7C854DC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Coordinated Care</w:t>
      </w:r>
    </w:p>
    <w:p w14:paraId="3200392D" w14:textId="1D6AA0E6" w:rsidR="00141305" w:rsidRPr="00BB7A3A" w:rsidRDefault="00141305" w:rsidP="00141305">
      <w:pPr>
        <w:spacing w:before="0" w:after="200"/>
        <w:jc w:val="both"/>
        <w:rPr>
          <w:sz w:val="24"/>
          <w:szCs w:val="24"/>
        </w:rPr>
      </w:pPr>
      <w:r w:rsidRPr="00BB7A3A">
        <w:rPr>
          <w:sz w:val="24"/>
          <w:szCs w:val="24"/>
        </w:rPr>
        <w:t xml:space="preserve">There are 46 general practices is the Hillingdon area with a combined list size of approximately 300,000. Together they constitute the membership of the CCG. The practices are grouped together in three localities: North Hillingdon, Uxbridge &amp; West Drayton and Hayes &amp; Harlington. Practices meet regularly in smaller ‘sub-locality’ </w:t>
      </w:r>
      <w:r w:rsidRPr="00BB7A3A">
        <w:rPr>
          <w:sz w:val="24"/>
          <w:szCs w:val="24"/>
        </w:rPr>
        <w:lastRenderedPageBreak/>
        <w:t xml:space="preserve">groups and each elect a representative to the governing body of the CCG. The two practices at the </w:t>
      </w:r>
      <w:proofErr w:type="spellStart"/>
      <w:r w:rsidRPr="00BB7A3A">
        <w:rPr>
          <w:sz w:val="24"/>
          <w:szCs w:val="24"/>
        </w:rPr>
        <w:t>Hesa</w:t>
      </w:r>
      <w:proofErr w:type="spellEnd"/>
      <w:r w:rsidRPr="00BB7A3A">
        <w:rPr>
          <w:sz w:val="24"/>
          <w:szCs w:val="24"/>
        </w:rPr>
        <w:t xml:space="preserve"> Centre are members of the Hayes &amp; Harlington locality</w:t>
      </w:r>
      <w:r w:rsidR="005921A9">
        <w:rPr>
          <w:sz w:val="24"/>
          <w:szCs w:val="24"/>
        </w:rPr>
        <w:t>.</w:t>
      </w:r>
    </w:p>
    <w:p w14:paraId="4D9E374F" w14:textId="1EAB4916" w:rsidR="00141305" w:rsidRPr="00BB7A3A" w:rsidRDefault="00141305" w:rsidP="00141305">
      <w:pPr>
        <w:spacing w:before="0" w:after="200"/>
        <w:jc w:val="both"/>
        <w:rPr>
          <w:sz w:val="24"/>
          <w:szCs w:val="24"/>
        </w:rPr>
      </w:pPr>
      <w:r w:rsidRPr="00BB7A3A">
        <w:rPr>
          <w:sz w:val="24"/>
          <w:szCs w:val="24"/>
        </w:rPr>
        <w:t xml:space="preserve">Also, Hillingdon CCG has encouraged </w:t>
      </w:r>
      <w:r w:rsidR="00C30FC8">
        <w:rPr>
          <w:sz w:val="24"/>
          <w:szCs w:val="24"/>
        </w:rPr>
        <w:t>collaborative working among</w:t>
      </w:r>
      <w:r w:rsidRPr="00BB7A3A">
        <w:rPr>
          <w:sz w:val="24"/>
          <w:szCs w:val="24"/>
        </w:rPr>
        <w:t xml:space="preserve"> GP provider</w:t>
      </w:r>
      <w:r w:rsidR="00C30FC8">
        <w:rPr>
          <w:sz w:val="24"/>
          <w:szCs w:val="24"/>
        </w:rPr>
        <w:t>s</w:t>
      </w:r>
      <w:r w:rsidRPr="00BB7A3A">
        <w:rPr>
          <w:sz w:val="24"/>
          <w:szCs w:val="24"/>
        </w:rPr>
        <w:t xml:space="preserve"> in its borough. </w:t>
      </w:r>
      <w:r w:rsidR="00303BE2">
        <w:rPr>
          <w:sz w:val="24"/>
          <w:szCs w:val="24"/>
        </w:rPr>
        <w:t>From</w:t>
      </w:r>
      <w:r w:rsidRPr="00BB7A3A">
        <w:rPr>
          <w:sz w:val="24"/>
          <w:szCs w:val="24"/>
        </w:rPr>
        <w:t xml:space="preserve"> September 2013, the CCG started working with local GPs to promote the idea of forming </w:t>
      </w:r>
      <w:r w:rsidR="00C30FC8">
        <w:rPr>
          <w:sz w:val="24"/>
          <w:szCs w:val="24"/>
        </w:rPr>
        <w:t xml:space="preserve">local </w:t>
      </w:r>
      <w:r w:rsidR="00303BE2">
        <w:rPr>
          <w:sz w:val="24"/>
          <w:szCs w:val="24"/>
        </w:rPr>
        <w:t xml:space="preserve">practice </w:t>
      </w:r>
      <w:r w:rsidRPr="00BB7A3A">
        <w:rPr>
          <w:sz w:val="24"/>
          <w:szCs w:val="24"/>
        </w:rPr>
        <w:t xml:space="preserve">networks.  </w:t>
      </w:r>
    </w:p>
    <w:p w14:paraId="69228C05" w14:textId="2C1F86F1" w:rsidR="009B61C7" w:rsidRPr="00BB7A3A" w:rsidRDefault="00DC4116" w:rsidP="00141305">
      <w:pPr>
        <w:spacing w:before="0" w:after="200"/>
        <w:jc w:val="both"/>
        <w:rPr>
          <w:sz w:val="24"/>
          <w:szCs w:val="24"/>
        </w:rPr>
      </w:pPr>
      <w:r w:rsidRPr="00BB7A3A">
        <w:rPr>
          <w:sz w:val="24"/>
          <w:szCs w:val="24"/>
        </w:rPr>
        <w:t>At present both Orchard Practice and Hayes Town medical Centre are me</w:t>
      </w:r>
      <w:r w:rsidR="00141305" w:rsidRPr="00BB7A3A">
        <w:rPr>
          <w:sz w:val="24"/>
          <w:szCs w:val="24"/>
        </w:rPr>
        <w:t>mber</w:t>
      </w:r>
      <w:r w:rsidRPr="00BB7A3A">
        <w:rPr>
          <w:sz w:val="24"/>
          <w:szCs w:val="24"/>
        </w:rPr>
        <w:t>s</w:t>
      </w:r>
      <w:r w:rsidR="00141305" w:rsidRPr="00BB7A3A">
        <w:rPr>
          <w:sz w:val="24"/>
          <w:szCs w:val="24"/>
        </w:rPr>
        <w:t xml:space="preserve"> of the Clover Health Limited network, which is focused on delivering person-centred integrated health and social care across its network of practices under integrated care planning (ICP). The network has 15 member practices. </w:t>
      </w:r>
      <w:r w:rsidRPr="00BB7A3A">
        <w:rPr>
          <w:sz w:val="24"/>
          <w:szCs w:val="24"/>
        </w:rPr>
        <w:t>The</w:t>
      </w:r>
      <w:r w:rsidR="00141305" w:rsidRPr="00BB7A3A">
        <w:rPr>
          <w:sz w:val="24"/>
          <w:szCs w:val="24"/>
        </w:rPr>
        <w:t xml:space="preserve"> </w:t>
      </w:r>
      <w:r w:rsidR="00303BE2">
        <w:rPr>
          <w:sz w:val="24"/>
          <w:szCs w:val="24"/>
        </w:rPr>
        <w:t xml:space="preserve">practices from the </w:t>
      </w:r>
      <w:r w:rsidR="00141305" w:rsidRPr="00BB7A3A">
        <w:rPr>
          <w:sz w:val="24"/>
          <w:szCs w:val="24"/>
        </w:rPr>
        <w:t>Cl</w:t>
      </w:r>
      <w:r w:rsidR="00145677" w:rsidRPr="00BB7A3A">
        <w:rPr>
          <w:sz w:val="24"/>
          <w:szCs w:val="24"/>
        </w:rPr>
        <w:t xml:space="preserve">over Health Limited network </w:t>
      </w:r>
      <w:r w:rsidRPr="00BB7A3A">
        <w:rPr>
          <w:sz w:val="24"/>
          <w:szCs w:val="24"/>
        </w:rPr>
        <w:t>ha</w:t>
      </w:r>
      <w:r w:rsidR="00303BE2">
        <w:rPr>
          <w:sz w:val="24"/>
          <w:szCs w:val="24"/>
        </w:rPr>
        <w:t>ve</w:t>
      </w:r>
      <w:r w:rsidRPr="00BB7A3A">
        <w:rPr>
          <w:sz w:val="24"/>
          <w:szCs w:val="24"/>
        </w:rPr>
        <w:t xml:space="preserve"> </w:t>
      </w:r>
      <w:r w:rsidR="00303BE2">
        <w:rPr>
          <w:sz w:val="24"/>
          <w:szCs w:val="24"/>
        </w:rPr>
        <w:t>now</w:t>
      </w:r>
      <w:r w:rsidR="003952E1" w:rsidRPr="00BB7A3A">
        <w:rPr>
          <w:sz w:val="24"/>
          <w:szCs w:val="24"/>
        </w:rPr>
        <w:t xml:space="preserve"> join</w:t>
      </w:r>
      <w:r w:rsidR="00303BE2">
        <w:rPr>
          <w:sz w:val="24"/>
          <w:szCs w:val="24"/>
        </w:rPr>
        <w:t>ed</w:t>
      </w:r>
      <w:r w:rsidR="003952E1" w:rsidRPr="00BB7A3A">
        <w:rPr>
          <w:sz w:val="24"/>
          <w:szCs w:val="24"/>
        </w:rPr>
        <w:t xml:space="preserve"> the Hillingdon Primary Care </w:t>
      </w:r>
      <w:r w:rsidR="00303BE2">
        <w:rPr>
          <w:sz w:val="24"/>
          <w:szCs w:val="24"/>
        </w:rPr>
        <w:t>Conf</w:t>
      </w:r>
      <w:r w:rsidR="003952E1" w:rsidRPr="00BB7A3A">
        <w:rPr>
          <w:sz w:val="24"/>
          <w:szCs w:val="24"/>
        </w:rPr>
        <w:t xml:space="preserve">ederation </w:t>
      </w:r>
      <w:r w:rsidR="00303BE2">
        <w:rPr>
          <w:sz w:val="24"/>
          <w:szCs w:val="24"/>
        </w:rPr>
        <w:t xml:space="preserve">Ltd. that was formally </w:t>
      </w:r>
      <w:r w:rsidR="003952E1" w:rsidRPr="00BB7A3A">
        <w:rPr>
          <w:sz w:val="24"/>
          <w:szCs w:val="24"/>
        </w:rPr>
        <w:t>established</w:t>
      </w:r>
      <w:r w:rsidR="00303BE2">
        <w:rPr>
          <w:sz w:val="24"/>
          <w:szCs w:val="24"/>
        </w:rPr>
        <w:t xml:space="preserve"> in May 2017 and is made up of 44 Hillingdon practices</w:t>
      </w:r>
      <w:r w:rsidR="003952E1" w:rsidRPr="00BB7A3A">
        <w:rPr>
          <w:sz w:val="24"/>
          <w:szCs w:val="24"/>
        </w:rPr>
        <w:t>.</w:t>
      </w:r>
    </w:p>
    <w:p w14:paraId="49BCA1DF" w14:textId="7FE4DFC1" w:rsidR="00141305" w:rsidRPr="00BB7A3A" w:rsidRDefault="00DC4116" w:rsidP="00141305">
      <w:pPr>
        <w:spacing w:before="0" w:after="200"/>
        <w:jc w:val="both"/>
        <w:rPr>
          <w:sz w:val="24"/>
          <w:szCs w:val="24"/>
        </w:rPr>
      </w:pPr>
      <w:r w:rsidRPr="00BB7A3A">
        <w:rPr>
          <w:sz w:val="24"/>
          <w:szCs w:val="24"/>
        </w:rPr>
        <w:t xml:space="preserve">The Provider </w:t>
      </w:r>
      <w:r w:rsidR="009B61C7" w:rsidRPr="00BB7A3A">
        <w:rPr>
          <w:sz w:val="24"/>
          <w:szCs w:val="24"/>
        </w:rPr>
        <w:t>will be expected to e</w:t>
      </w:r>
      <w:r w:rsidRPr="00BB7A3A">
        <w:rPr>
          <w:sz w:val="24"/>
          <w:szCs w:val="24"/>
        </w:rPr>
        <w:t xml:space="preserve">ngage with the networks and </w:t>
      </w:r>
      <w:r w:rsidR="00303BE2">
        <w:rPr>
          <w:sz w:val="24"/>
          <w:szCs w:val="24"/>
        </w:rPr>
        <w:t>con</w:t>
      </w:r>
      <w:r w:rsidRPr="00BB7A3A">
        <w:rPr>
          <w:sz w:val="24"/>
          <w:szCs w:val="24"/>
        </w:rPr>
        <w:t>federation to improve collaboration between general practices, deliver integrated care and support out of h</w:t>
      </w:r>
      <w:r w:rsidR="003952E1" w:rsidRPr="00BB7A3A">
        <w:rPr>
          <w:sz w:val="24"/>
          <w:szCs w:val="24"/>
        </w:rPr>
        <w:t xml:space="preserve">ospital care as set out in the Hillingdon Sustainability and </w:t>
      </w:r>
      <w:r w:rsidRPr="00BB7A3A">
        <w:rPr>
          <w:sz w:val="24"/>
          <w:szCs w:val="24"/>
        </w:rPr>
        <w:t>T</w:t>
      </w:r>
      <w:r w:rsidR="003952E1" w:rsidRPr="00BB7A3A">
        <w:rPr>
          <w:sz w:val="24"/>
          <w:szCs w:val="24"/>
        </w:rPr>
        <w:t xml:space="preserve">ransformation </w:t>
      </w:r>
      <w:r w:rsidRPr="00BB7A3A">
        <w:rPr>
          <w:sz w:val="24"/>
          <w:szCs w:val="24"/>
        </w:rPr>
        <w:t>P</w:t>
      </w:r>
      <w:r w:rsidR="003952E1" w:rsidRPr="00BB7A3A">
        <w:rPr>
          <w:sz w:val="24"/>
          <w:szCs w:val="24"/>
        </w:rPr>
        <w:t>lan (STP) part of the North West London STP footprint</w:t>
      </w:r>
      <w:r w:rsidRPr="00BB7A3A">
        <w:rPr>
          <w:sz w:val="24"/>
          <w:szCs w:val="24"/>
        </w:rPr>
        <w:t>.</w:t>
      </w:r>
    </w:p>
    <w:p w14:paraId="649ACF7C" w14:textId="4B19461A" w:rsidR="00141305" w:rsidRPr="00BB7A3A" w:rsidRDefault="006C02F9" w:rsidP="006C02F9">
      <w:pPr>
        <w:pStyle w:val="Heading2"/>
      </w:pPr>
      <w:bookmarkStart w:id="21" w:name="_Toc476675828"/>
      <w:r>
        <w:t xml:space="preserve">4.7 </w:t>
      </w:r>
      <w:r w:rsidR="00612386" w:rsidRPr="00BB7A3A">
        <w:t>Primary care hubs</w:t>
      </w:r>
      <w:bookmarkEnd w:id="21"/>
    </w:p>
    <w:p w14:paraId="12136D8E" w14:textId="4D959C64" w:rsidR="00612386" w:rsidRPr="00BB7A3A" w:rsidRDefault="00612386" w:rsidP="00161C59">
      <w:pPr>
        <w:spacing w:before="0" w:after="200"/>
        <w:jc w:val="both"/>
        <w:rPr>
          <w:sz w:val="24"/>
          <w:szCs w:val="24"/>
        </w:rPr>
      </w:pPr>
      <w:r w:rsidRPr="00BB7A3A">
        <w:rPr>
          <w:sz w:val="24"/>
          <w:szCs w:val="24"/>
        </w:rPr>
        <w:t xml:space="preserve">As part of its transformation strategy Hillingdon CCG plans to establish </w:t>
      </w:r>
      <w:r w:rsidR="004B6867">
        <w:rPr>
          <w:sz w:val="24"/>
          <w:szCs w:val="24"/>
        </w:rPr>
        <w:t>3</w:t>
      </w:r>
      <w:r w:rsidR="004B6867" w:rsidRPr="00BB7A3A">
        <w:rPr>
          <w:sz w:val="24"/>
          <w:szCs w:val="24"/>
        </w:rPr>
        <w:t xml:space="preserve"> </w:t>
      </w:r>
      <w:r w:rsidRPr="00BB7A3A">
        <w:rPr>
          <w:sz w:val="24"/>
          <w:szCs w:val="24"/>
        </w:rPr>
        <w:t xml:space="preserve">integrated primary care hubs in Hillingdon. The hubs will support the development and delivery of out of hospital services bringing together primary care, community services, diagnostics, specialist services etc. </w:t>
      </w:r>
      <w:r w:rsidR="00505DF9" w:rsidRPr="00BB7A3A">
        <w:rPr>
          <w:rStyle w:val="FootnoteReference"/>
          <w:sz w:val="24"/>
          <w:szCs w:val="24"/>
        </w:rPr>
        <w:footnoteReference w:id="2"/>
      </w:r>
    </w:p>
    <w:p w14:paraId="0B488F5C" w14:textId="3F2867F4" w:rsidR="00612386" w:rsidRPr="00BB7A3A" w:rsidRDefault="00612386" w:rsidP="00161C59">
      <w:pPr>
        <w:spacing w:before="0" w:after="200"/>
        <w:jc w:val="both"/>
        <w:rPr>
          <w:sz w:val="24"/>
          <w:szCs w:val="24"/>
        </w:rPr>
      </w:pPr>
      <w:r w:rsidRPr="00BB7A3A">
        <w:rPr>
          <w:sz w:val="24"/>
          <w:szCs w:val="24"/>
        </w:rPr>
        <w:t xml:space="preserve">The </w:t>
      </w:r>
      <w:proofErr w:type="spellStart"/>
      <w:r w:rsidRPr="00BB7A3A">
        <w:rPr>
          <w:sz w:val="24"/>
          <w:szCs w:val="24"/>
        </w:rPr>
        <w:t>Hesa</w:t>
      </w:r>
      <w:proofErr w:type="spellEnd"/>
      <w:r w:rsidRPr="00BB7A3A">
        <w:rPr>
          <w:sz w:val="24"/>
          <w:szCs w:val="24"/>
        </w:rPr>
        <w:t xml:space="preserve"> Health Centre has been designated as the site for the South Hillingdon hub.  The Provider will be expected to play a leading role in the development of the Hillingdon hub in association with the local GP network and the Hillingdon GP federation. </w:t>
      </w:r>
    </w:p>
    <w:p w14:paraId="51F5B6AC" w14:textId="000B3A1D" w:rsidR="00612386" w:rsidRPr="00BB7A3A" w:rsidRDefault="00612386" w:rsidP="00161C59">
      <w:pPr>
        <w:spacing w:before="0" w:after="200"/>
        <w:jc w:val="both"/>
        <w:rPr>
          <w:sz w:val="24"/>
          <w:szCs w:val="24"/>
        </w:rPr>
      </w:pPr>
      <w:r w:rsidRPr="00BB7A3A">
        <w:rPr>
          <w:sz w:val="24"/>
          <w:szCs w:val="24"/>
        </w:rPr>
        <w:t>One key serv</w:t>
      </w:r>
      <w:r w:rsidR="00790480" w:rsidRPr="00BB7A3A">
        <w:rPr>
          <w:sz w:val="24"/>
          <w:szCs w:val="24"/>
        </w:rPr>
        <w:t xml:space="preserve">ice within the </w:t>
      </w:r>
      <w:proofErr w:type="spellStart"/>
      <w:r w:rsidR="00790480" w:rsidRPr="00BB7A3A">
        <w:rPr>
          <w:sz w:val="24"/>
          <w:szCs w:val="24"/>
        </w:rPr>
        <w:t>Hesa</w:t>
      </w:r>
      <w:proofErr w:type="spellEnd"/>
      <w:r w:rsidR="00790480" w:rsidRPr="00BB7A3A">
        <w:rPr>
          <w:sz w:val="24"/>
          <w:szCs w:val="24"/>
        </w:rPr>
        <w:t xml:space="preserve"> hub is </w:t>
      </w:r>
      <w:r w:rsidRPr="00BB7A3A">
        <w:rPr>
          <w:sz w:val="24"/>
          <w:szCs w:val="24"/>
        </w:rPr>
        <w:t>the GP extended hours service</w:t>
      </w:r>
      <w:r w:rsidR="00505DF9" w:rsidRPr="00BB7A3A">
        <w:rPr>
          <w:sz w:val="24"/>
          <w:szCs w:val="24"/>
        </w:rPr>
        <w:t>. This is part o</w:t>
      </w:r>
      <w:r w:rsidR="00274011" w:rsidRPr="00BB7A3A">
        <w:rPr>
          <w:sz w:val="24"/>
          <w:szCs w:val="24"/>
        </w:rPr>
        <w:t>f the GP forward view programme</w:t>
      </w:r>
      <w:r w:rsidR="00274011" w:rsidRPr="00BB7A3A">
        <w:rPr>
          <w:rStyle w:val="FootnoteReference"/>
          <w:sz w:val="24"/>
          <w:szCs w:val="24"/>
        </w:rPr>
        <w:footnoteReference w:id="3"/>
      </w:r>
      <w:r w:rsidR="00274011" w:rsidRPr="00BB7A3A">
        <w:rPr>
          <w:sz w:val="24"/>
          <w:szCs w:val="24"/>
        </w:rPr>
        <w:t>. The Hillingdon plan</w:t>
      </w:r>
      <w:r w:rsidRPr="00BB7A3A">
        <w:rPr>
          <w:sz w:val="24"/>
          <w:szCs w:val="24"/>
        </w:rPr>
        <w:t xml:space="preserve"> aim</w:t>
      </w:r>
      <w:r w:rsidR="00274011" w:rsidRPr="00BB7A3A">
        <w:rPr>
          <w:sz w:val="24"/>
          <w:szCs w:val="24"/>
        </w:rPr>
        <w:t>s</w:t>
      </w:r>
      <w:r w:rsidRPr="00BB7A3A">
        <w:rPr>
          <w:sz w:val="24"/>
          <w:szCs w:val="24"/>
        </w:rPr>
        <w:t xml:space="preserve"> to ‘top up’ GP</w:t>
      </w:r>
      <w:r w:rsidR="004B6867">
        <w:rPr>
          <w:sz w:val="24"/>
          <w:szCs w:val="24"/>
        </w:rPr>
        <w:t xml:space="preserve"> hours</w:t>
      </w:r>
      <w:r w:rsidRPr="00BB7A3A">
        <w:rPr>
          <w:sz w:val="24"/>
          <w:szCs w:val="24"/>
        </w:rPr>
        <w:t xml:space="preserve"> to deliver seven days services by providing access from 6.30 to 8 p.m. weekdays and 8 a.m. to 8 p.m. on weekends. The Pro</w:t>
      </w:r>
      <w:r w:rsidR="00790480" w:rsidRPr="00BB7A3A">
        <w:rPr>
          <w:sz w:val="24"/>
          <w:szCs w:val="24"/>
        </w:rPr>
        <w:t xml:space="preserve">vider will be expected to support this service by making space available </w:t>
      </w:r>
      <w:r w:rsidR="00843B44" w:rsidRPr="00BB7A3A">
        <w:rPr>
          <w:sz w:val="24"/>
          <w:szCs w:val="24"/>
        </w:rPr>
        <w:t xml:space="preserve">out of hours </w:t>
      </w:r>
      <w:r w:rsidR="00790480" w:rsidRPr="00BB7A3A">
        <w:rPr>
          <w:sz w:val="24"/>
          <w:szCs w:val="24"/>
        </w:rPr>
        <w:t>wi</w:t>
      </w:r>
      <w:r w:rsidR="004D5B2B">
        <w:rPr>
          <w:sz w:val="24"/>
          <w:szCs w:val="24"/>
        </w:rPr>
        <w:t>thin their premises.</w:t>
      </w:r>
    </w:p>
    <w:p w14:paraId="6D81B7F3" w14:textId="43AD5330" w:rsidR="00505DF9" w:rsidRPr="00BB7A3A" w:rsidRDefault="00505DF9" w:rsidP="00161C59">
      <w:pPr>
        <w:spacing w:before="0" w:after="200"/>
        <w:jc w:val="both"/>
        <w:rPr>
          <w:sz w:val="24"/>
          <w:szCs w:val="24"/>
        </w:rPr>
      </w:pPr>
      <w:r w:rsidRPr="00BB7A3A">
        <w:rPr>
          <w:sz w:val="24"/>
          <w:szCs w:val="24"/>
        </w:rPr>
        <w:t xml:space="preserve">In addition, all practices in Hillingdon including the Provider will be asked to sign a data sharing agreement to enable patients to be seen at any of the Hillingdon hubs as part of the extended GP </w:t>
      </w:r>
      <w:proofErr w:type="gramStart"/>
      <w:r w:rsidRPr="00BB7A3A">
        <w:rPr>
          <w:sz w:val="24"/>
          <w:szCs w:val="24"/>
        </w:rPr>
        <w:t>hours</w:t>
      </w:r>
      <w:proofErr w:type="gramEnd"/>
      <w:r w:rsidRPr="00BB7A3A">
        <w:rPr>
          <w:sz w:val="24"/>
          <w:szCs w:val="24"/>
        </w:rPr>
        <w:t xml:space="preserve"> service</w:t>
      </w:r>
      <w:r w:rsidR="00303BE2">
        <w:rPr>
          <w:sz w:val="24"/>
          <w:szCs w:val="24"/>
        </w:rPr>
        <w:t xml:space="preserve"> as well as to enable the Provider to participate in other collaborative service arrangements</w:t>
      </w:r>
      <w:r w:rsidRPr="00BB7A3A">
        <w:rPr>
          <w:sz w:val="24"/>
          <w:szCs w:val="24"/>
        </w:rPr>
        <w:t>.</w:t>
      </w:r>
    </w:p>
    <w:p w14:paraId="0F65DDAC" w14:textId="77777777" w:rsidR="00612386" w:rsidRPr="00BB7A3A" w:rsidRDefault="00612386" w:rsidP="00161C59">
      <w:pPr>
        <w:spacing w:before="0" w:after="200"/>
        <w:jc w:val="both"/>
        <w:rPr>
          <w:sz w:val="24"/>
          <w:szCs w:val="24"/>
        </w:rPr>
      </w:pPr>
    </w:p>
    <w:p w14:paraId="5E29FB23" w14:textId="77777777" w:rsidR="00161C59" w:rsidRPr="00BB7A3A" w:rsidRDefault="005921A9" w:rsidP="00161C59">
      <w:pPr>
        <w:spacing w:before="0" w:after="200"/>
        <w:jc w:val="both"/>
        <w:rPr>
          <w:sz w:val="24"/>
          <w:szCs w:val="24"/>
        </w:rPr>
      </w:pPr>
      <w:hyperlink r:id="rId14" w:history="1">
        <w:r w:rsidR="00161C59" w:rsidRPr="00BB7A3A">
          <w:rPr>
            <w:rStyle w:val="Hyperlink"/>
            <w:sz w:val="24"/>
            <w:szCs w:val="24"/>
          </w:rPr>
          <w:t>http://www.hillingdonccg.nhs.uk/</w:t>
        </w:r>
      </w:hyperlink>
      <w:r w:rsidR="00161C59" w:rsidRPr="00BB7A3A">
        <w:rPr>
          <w:sz w:val="24"/>
          <w:szCs w:val="24"/>
        </w:rPr>
        <w:t xml:space="preserve"> </w:t>
      </w:r>
    </w:p>
    <w:p w14:paraId="554464D5" w14:textId="30FFF6E9" w:rsidR="00E4499E" w:rsidRPr="00BB7A3A" w:rsidRDefault="005921A9" w:rsidP="004F5A4E">
      <w:pPr>
        <w:spacing w:before="0" w:after="200"/>
        <w:jc w:val="both"/>
        <w:rPr>
          <w:sz w:val="24"/>
          <w:szCs w:val="24"/>
        </w:rPr>
      </w:pPr>
      <w:hyperlink r:id="rId15" w:history="1">
        <w:r w:rsidR="00161C59" w:rsidRPr="00BB7A3A">
          <w:rPr>
            <w:rStyle w:val="Hyperlink"/>
            <w:sz w:val="24"/>
            <w:szCs w:val="24"/>
          </w:rPr>
          <w:t>https://www.healthiernorthwestlondon.nhs.uk/</w:t>
        </w:r>
      </w:hyperlink>
      <w:r w:rsidR="00161C59" w:rsidRPr="00BB7A3A">
        <w:rPr>
          <w:sz w:val="24"/>
          <w:szCs w:val="24"/>
        </w:rPr>
        <w:t xml:space="preserve"> </w:t>
      </w:r>
    </w:p>
    <w:p w14:paraId="09FCBF45" w14:textId="48C7471A" w:rsidR="00F00372" w:rsidRPr="004D5B2B" w:rsidRDefault="006C02F9" w:rsidP="004D5B2B">
      <w:pPr>
        <w:pStyle w:val="Heading1"/>
      </w:pPr>
      <w:bookmarkStart w:id="22" w:name="_Toc476675830"/>
      <w:r>
        <w:lastRenderedPageBreak/>
        <w:t xml:space="preserve">5. </w:t>
      </w:r>
      <w:r w:rsidR="00F00372" w:rsidRPr="00BB7A3A">
        <w:t>COMMERCIAL FRAMEWORK</w:t>
      </w:r>
      <w:bookmarkEnd w:id="22"/>
    </w:p>
    <w:p w14:paraId="404278C8" w14:textId="2B0144A7" w:rsidR="00172DBF" w:rsidRPr="00BB7A3A" w:rsidRDefault="00BB7A3A" w:rsidP="00BB7A3A">
      <w:pPr>
        <w:pStyle w:val="Heading2"/>
        <w:numPr>
          <w:ilvl w:val="1"/>
          <w:numId w:val="20"/>
        </w:numPr>
      </w:pPr>
      <w:r w:rsidRPr="00BB7A3A">
        <w:t xml:space="preserve"> </w:t>
      </w:r>
      <w:bookmarkStart w:id="23" w:name="_Toc476675831"/>
      <w:r w:rsidR="00D91FB0" w:rsidRPr="00BB7A3A">
        <w:t>Contract</w:t>
      </w:r>
      <w:bookmarkEnd w:id="23"/>
    </w:p>
    <w:p w14:paraId="51206BC5" w14:textId="7DF21C38" w:rsidR="00465EBA" w:rsidRPr="00BB7A3A" w:rsidRDefault="00465EBA" w:rsidP="00C751A2">
      <w:pPr>
        <w:spacing w:before="0" w:after="200"/>
        <w:jc w:val="both"/>
        <w:rPr>
          <w:rFonts w:eastAsia="Times New Roman"/>
          <w:sz w:val="24"/>
          <w:szCs w:val="24"/>
        </w:rPr>
      </w:pPr>
      <w:r w:rsidRPr="00BB7A3A">
        <w:rPr>
          <w:rFonts w:eastAsia="Times New Roman"/>
          <w:sz w:val="24"/>
          <w:szCs w:val="24"/>
        </w:rPr>
        <w:t xml:space="preserve">The contract to be entered into by the </w:t>
      </w:r>
      <w:r w:rsidR="004D5B2B">
        <w:rPr>
          <w:rFonts w:eastAsia="Times New Roman"/>
          <w:sz w:val="24"/>
          <w:szCs w:val="24"/>
        </w:rPr>
        <w:t>CCG</w:t>
      </w:r>
      <w:r w:rsidRPr="00BB7A3A">
        <w:rPr>
          <w:rFonts w:eastAsia="Times New Roman"/>
          <w:sz w:val="24"/>
          <w:szCs w:val="24"/>
        </w:rPr>
        <w:t xml:space="preserve"> and the selected Provider(s) for the will be based on the Alternative Provider Medical Services (</w:t>
      </w:r>
      <w:r w:rsidRPr="00BB7A3A">
        <w:rPr>
          <w:rFonts w:eastAsia="Times New Roman"/>
          <w:b/>
          <w:sz w:val="24"/>
          <w:szCs w:val="24"/>
        </w:rPr>
        <w:t>APMS)</w:t>
      </w:r>
      <w:r w:rsidRPr="00BB7A3A">
        <w:rPr>
          <w:rFonts w:eastAsia="Times New Roman"/>
          <w:sz w:val="24"/>
          <w:szCs w:val="24"/>
        </w:rPr>
        <w:t xml:space="preserve"> contract </w:t>
      </w:r>
      <w:r w:rsidRPr="00BB7A3A" w:rsidDel="00936BA9">
        <w:rPr>
          <w:rFonts w:eastAsia="Times New Roman"/>
          <w:sz w:val="24"/>
          <w:szCs w:val="24"/>
        </w:rPr>
        <w:t>and will comp</w:t>
      </w:r>
      <w:r w:rsidRPr="00BB7A3A">
        <w:rPr>
          <w:rFonts w:eastAsia="Times New Roman"/>
          <w:sz w:val="24"/>
          <w:szCs w:val="24"/>
        </w:rPr>
        <w:t>ly</w:t>
      </w:r>
      <w:r w:rsidRPr="00BB7A3A" w:rsidDel="00936BA9">
        <w:rPr>
          <w:rFonts w:eastAsia="Times New Roman"/>
          <w:sz w:val="24"/>
          <w:szCs w:val="24"/>
        </w:rPr>
        <w:t xml:space="preserve"> with the mandatory requirements of the </w:t>
      </w:r>
      <w:r w:rsidRPr="00BB7A3A">
        <w:rPr>
          <w:rFonts w:eastAsia="Times New Roman"/>
          <w:sz w:val="24"/>
          <w:szCs w:val="24"/>
        </w:rPr>
        <w:t>APMS Directions 2008 (</w:t>
      </w:r>
      <w:r w:rsidRPr="00BB7A3A" w:rsidDel="00936BA9">
        <w:rPr>
          <w:rFonts w:eastAsia="Times New Roman"/>
          <w:sz w:val="24"/>
          <w:szCs w:val="24"/>
        </w:rPr>
        <w:t>t</w:t>
      </w:r>
      <w:r w:rsidRPr="00BB7A3A">
        <w:rPr>
          <w:rFonts w:eastAsia="Times New Roman"/>
          <w:sz w:val="24"/>
          <w:szCs w:val="24"/>
        </w:rPr>
        <w:t xml:space="preserve">he </w:t>
      </w:r>
      <w:r w:rsidRPr="00BB7A3A">
        <w:rPr>
          <w:rFonts w:eastAsia="Times New Roman"/>
          <w:b/>
          <w:sz w:val="24"/>
          <w:szCs w:val="24"/>
        </w:rPr>
        <w:t>Directions</w:t>
      </w:r>
      <w:r w:rsidRPr="00BB7A3A">
        <w:rPr>
          <w:rFonts w:eastAsia="Times New Roman"/>
          <w:sz w:val="24"/>
          <w:szCs w:val="24"/>
        </w:rPr>
        <w:t xml:space="preserve">) and subsequent amendments including those issued on </w:t>
      </w:r>
      <w:r w:rsidRPr="00BB7A3A">
        <w:rPr>
          <w:rFonts w:eastAsia="Times New Roman"/>
          <w:b/>
          <w:sz w:val="24"/>
          <w:szCs w:val="24"/>
        </w:rPr>
        <w:t>1</w:t>
      </w:r>
      <w:r w:rsidRPr="00BB7A3A">
        <w:rPr>
          <w:rFonts w:eastAsia="Times New Roman"/>
          <w:b/>
          <w:sz w:val="24"/>
          <w:szCs w:val="24"/>
          <w:vertAlign w:val="superscript"/>
        </w:rPr>
        <w:t>st</w:t>
      </w:r>
      <w:r w:rsidR="00B3467A" w:rsidRPr="00BB7A3A">
        <w:rPr>
          <w:rFonts w:eastAsia="Times New Roman"/>
          <w:b/>
          <w:sz w:val="24"/>
          <w:szCs w:val="24"/>
        </w:rPr>
        <w:t xml:space="preserve"> April 201</w:t>
      </w:r>
      <w:r w:rsidR="004C742F" w:rsidRPr="00BB7A3A">
        <w:rPr>
          <w:rFonts w:eastAsia="Times New Roman"/>
          <w:b/>
          <w:sz w:val="24"/>
          <w:szCs w:val="24"/>
        </w:rPr>
        <w:t>6</w:t>
      </w:r>
      <w:r w:rsidRPr="00BB7A3A">
        <w:rPr>
          <w:rFonts w:eastAsia="Times New Roman"/>
          <w:sz w:val="24"/>
          <w:szCs w:val="24"/>
        </w:rPr>
        <w:t xml:space="preserve">.  Within this framework, the APMS contract </w:t>
      </w:r>
      <w:r w:rsidR="004D5B2B">
        <w:rPr>
          <w:rFonts w:eastAsia="Times New Roman"/>
          <w:sz w:val="24"/>
          <w:szCs w:val="24"/>
        </w:rPr>
        <w:t>will be</w:t>
      </w:r>
      <w:r w:rsidRPr="00BB7A3A">
        <w:rPr>
          <w:rFonts w:eastAsia="Times New Roman"/>
          <w:sz w:val="24"/>
          <w:szCs w:val="24"/>
        </w:rPr>
        <w:t xml:space="preserve"> adapted as necessary to reflect the requirements of the </w:t>
      </w:r>
      <w:r w:rsidR="00A405AD">
        <w:rPr>
          <w:rFonts w:eastAsia="Times New Roman"/>
          <w:sz w:val="24"/>
          <w:szCs w:val="24"/>
        </w:rPr>
        <w:t>CCG</w:t>
      </w:r>
      <w:r w:rsidRPr="00BB7A3A">
        <w:rPr>
          <w:rFonts w:eastAsia="Times New Roman"/>
          <w:sz w:val="24"/>
          <w:szCs w:val="24"/>
        </w:rPr>
        <w:t xml:space="preserve">’s </w:t>
      </w:r>
      <w:r w:rsidR="00A405AD">
        <w:rPr>
          <w:rFonts w:eastAsia="Times New Roman"/>
          <w:sz w:val="24"/>
          <w:szCs w:val="24"/>
        </w:rPr>
        <w:t>requirements.</w:t>
      </w:r>
    </w:p>
    <w:p w14:paraId="63D3399C" w14:textId="392CD0C0" w:rsidR="00465EBA" w:rsidRPr="00BB7A3A" w:rsidRDefault="00D44A6B" w:rsidP="00C751A2">
      <w:pPr>
        <w:spacing w:before="0" w:after="200"/>
        <w:jc w:val="both"/>
        <w:rPr>
          <w:rFonts w:eastAsia="Times New Roman"/>
          <w:sz w:val="24"/>
          <w:szCs w:val="24"/>
        </w:rPr>
      </w:pPr>
      <w:r w:rsidRPr="004D5B2B">
        <w:rPr>
          <w:rFonts w:eastAsia="Times New Roman"/>
          <w:sz w:val="24"/>
          <w:szCs w:val="24"/>
        </w:rPr>
        <w:t xml:space="preserve">The </w:t>
      </w:r>
      <w:r w:rsidR="004D5B2B">
        <w:rPr>
          <w:rFonts w:eastAsia="Times New Roman"/>
          <w:sz w:val="24"/>
          <w:szCs w:val="24"/>
        </w:rPr>
        <w:t>CCG intends to</w:t>
      </w:r>
      <w:r w:rsidR="00B414ED" w:rsidRPr="004D5B2B">
        <w:rPr>
          <w:rFonts w:eastAsia="Times New Roman"/>
          <w:sz w:val="24"/>
          <w:szCs w:val="24"/>
        </w:rPr>
        <w:t xml:space="preserve"> use the standard NHS England’s </w:t>
      </w:r>
      <w:r w:rsidRPr="004D5B2B">
        <w:rPr>
          <w:rFonts w:eastAsia="Times New Roman"/>
          <w:sz w:val="24"/>
          <w:szCs w:val="24"/>
        </w:rPr>
        <w:t>London Region</w:t>
      </w:r>
      <w:r w:rsidR="00465EBA" w:rsidRPr="004D5B2B">
        <w:rPr>
          <w:rFonts w:eastAsia="Times New Roman"/>
          <w:sz w:val="24"/>
          <w:szCs w:val="24"/>
        </w:rPr>
        <w:t xml:space="preserve"> APMS contract </w:t>
      </w:r>
      <w:r w:rsidRPr="004D5B2B">
        <w:rPr>
          <w:rFonts w:eastAsia="Times New Roman"/>
          <w:sz w:val="24"/>
          <w:szCs w:val="24"/>
        </w:rPr>
        <w:t>which standardises</w:t>
      </w:r>
      <w:r w:rsidR="00465EBA" w:rsidRPr="004D5B2B">
        <w:rPr>
          <w:rFonts w:eastAsia="Times New Roman"/>
          <w:sz w:val="24"/>
          <w:szCs w:val="24"/>
        </w:rPr>
        <w:t xml:space="preserve"> price and contractual terms across all new APMS Providers</w:t>
      </w:r>
      <w:r w:rsidR="00B414ED" w:rsidRPr="004D5B2B">
        <w:rPr>
          <w:rFonts w:eastAsia="Times New Roman"/>
          <w:sz w:val="24"/>
          <w:szCs w:val="24"/>
        </w:rPr>
        <w:t xml:space="preserve"> in London.</w:t>
      </w:r>
      <w:r w:rsidR="00465EBA" w:rsidRPr="00BB7A3A">
        <w:rPr>
          <w:rFonts w:eastAsia="Times New Roman"/>
          <w:sz w:val="24"/>
          <w:szCs w:val="24"/>
        </w:rPr>
        <w:t xml:space="preserve"> </w:t>
      </w:r>
    </w:p>
    <w:p w14:paraId="3955F5BB" w14:textId="587A4A09" w:rsidR="00172DBF" w:rsidRPr="00BB7A3A" w:rsidRDefault="00BB7A3A" w:rsidP="00BB7A3A">
      <w:pPr>
        <w:pStyle w:val="Heading2"/>
        <w:numPr>
          <w:ilvl w:val="1"/>
          <w:numId w:val="20"/>
        </w:numPr>
        <w:spacing w:before="0" w:after="200"/>
      </w:pPr>
      <w:r w:rsidRPr="00BB7A3A">
        <w:t xml:space="preserve"> </w:t>
      </w:r>
      <w:bookmarkStart w:id="24" w:name="_Toc476675832"/>
      <w:r w:rsidR="00D91FB0" w:rsidRPr="00BB7A3A">
        <w:t>Contract</w:t>
      </w:r>
      <w:r w:rsidR="000B6286" w:rsidRPr="00BB7A3A">
        <w:t xml:space="preserve"> Duration</w:t>
      </w:r>
      <w:bookmarkEnd w:id="24"/>
    </w:p>
    <w:p w14:paraId="31C0DB87" w14:textId="21895EF4" w:rsidR="00DC2AEF" w:rsidRPr="00BB7A3A" w:rsidRDefault="00DC2AEF" w:rsidP="00C751A2">
      <w:pPr>
        <w:pStyle w:val="MOIText"/>
        <w:spacing w:before="0" w:after="200"/>
        <w:ind w:left="0"/>
        <w:rPr>
          <w:sz w:val="24"/>
          <w:szCs w:val="24"/>
        </w:rPr>
      </w:pPr>
      <w:r w:rsidRPr="00BB7A3A">
        <w:rPr>
          <w:sz w:val="24"/>
          <w:szCs w:val="24"/>
        </w:rPr>
        <w:t xml:space="preserve">The </w:t>
      </w:r>
      <w:r w:rsidR="00CC320E" w:rsidRPr="00BB7A3A">
        <w:rPr>
          <w:sz w:val="24"/>
          <w:szCs w:val="24"/>
        </w:rPr>
        <w:t xml:space="preserve">proposed </w:t>
      </w:r>
      <w:r w:rsidRPr="00BB7A3A">
        <w:rPr>
          <w:sz w:val="24"/>
          <w:szCs w:val="24"/>
        </w:rPr>
        <w:t xml:space="preserve">Contract will be for a term of 5 years with the possibility of </w:t>
      </w:r>
      <w:r w:rsidR="00BB6995">
        <w:rPr>
          <w:sz w:val="24"/>
          <w:szCs w:val="24"/>
        </w:rPr>
        <w:t xml:space="preserve">one extension of a further </w:t>
      </w:r>
      <w:r w:rsidRPr="00BB7A3A">
        <w:rPr>
          <w:sz w:val="24"/>
          <w:szCs w:val="24"/>
        </w:rPr>
        <w:t xml:space="preserve">5 </w:t>
      </w:r>
      <w:r w:rsidR="004D5B2B" w:rsidRPr="00BB7A3A">
        <w:rPr>
          <w:sz w:val="24"/>
          <w:szCs w:val="24"/>
        </w:rPr>
        <w:t>year</w:t>
      </w:r>
      <w:r w:rsidR="004D5B2B">
        <w:rPr>
          <w:sz w:val="24"/>
          <w:szCs w:val="24"/>
        </w:rPr>
        <w:t>s</w:t>
      </w:r>
      <w:r w:rsidR="004D5B2B" w:rsidRPr="00BB7A3A">
        <w:rPr>
          <w:sz w:val="24"/>
          <w:szCs w:val="24"/>
        </w:rPr>
        <w:t xml:space="preserve"> by</w:t>
      </w:r>
      <w:r w:rsidRPr="00BB7A3A">
        <w:rPr>
          <w:sz w:val="24"/>
          <w:szCs w:val="24"/>
        </w:rPr>
        <w:t xml:space="preserve"> mutual agreement between the Provider and the </w:t>
      </w:r>
      <w:r w:rsidR="00A405AD">
        <w:rPr>
          <w:sz w:val="24"/>
          <w:szCs w:val="24"/>
        </w:rPr>
        <w:t>CCG</w:t>
      </w:r>
      <w:r w:rsidR="004D5B2B">
        <w:rPr>
          <w:sz w:val="24"/>
          <w:szCs w:val="24"/>
        </w:rPr>
        <w:t>.</w:t>
      </w:r>
    </w:p>
    <w:p w14:paraId="22E06147" w14:textId="77777777" w:rsidR="00513AB1" w:rsidRPr="00BB7A3A" w:rsidRDefault="00513AB1" w:rsidP="00BB7A3A">
      <w:pPr>
        <w:pStyle w:val="Heading2"/>
        <w:numPr>
          <w:ilvl w:val="1"/>
          <w:numId w:val="20"/>
        </w:numPr>
      </w:pPr>
      <w:bookmarkStart w:id="25" w:name="_Toc476675834"/>
      <w:r w:rsidRPr="00BB7A3A">
        <w:t>Workforce</w:t>
      </w:r>
      <w:bookmarkEnd w:id="25"/>
    </w:p>
    <w:p w14:paraId="15009685" w14:textId="77777777" w:rsidR="00172DBF" w:rsidRPr="00BB7A3A" w:rsidRDefault="00D91FB0" w:rsidP="00BB7A3A">
      <w:pPr>
        <w:pStyle w:val="Heading2"/>
        <w:numPr>
          <w:ilvl w:val="2"/>
          <w:numId w:val="20"/>
        </w:numPr>
        <w:spacing w:before="0" w:after="200"/>
      </w:pPr>
      <w:bookmarkStart w:id="26" w:name="_Toc476675835"/>
      <w:r w:rsidRPr="00BB7A3A">
        <w:t>Policies</w:t>
      </w:r>
      <w:r w:rsidR="00513AB1" w:rsidRPr="00BB7A3A">
        <w:t xml:space="preserve"> and Strategies</w:t>
      </w:r>
      <w:bookmarkEnd w:id="26"/>
    </w:p>
    <w:p w14:paraId="529B28DC" w14:textId="4AA69EED" w:rsidR="00F9744C" w:rsidRPr="00BB7A3A" w:rsidRDefault="004D5B2B" w:rsidP="00C751A2">
      <w:pPr>
        <w:spacing w:before="0" w:after="200"/>
        <w:jc w:val="both"/>
        <w:rPr>
          <w:rFonts w:eastAsia="Times New Roman"/>
          <w:sz w:val="24"/>
          <w:szCs w:val="24"/>
        </w:rPr>
      </w:pPr>
      <w:r>
        <w:rPr>
          <w:rFonts w:eastAsia="Times New Roman"/>
          <w:sz w:val="24"/>
          <w:szCs w:val="24"/>
        </w:rPr>
        <w:t xml:space="preserve">The successful bidder </w:t>
      </w:r>
      <w:r w:rsidR="00F9744C" w:rsidRPr="00BB7A3A">
        <w:rPr>
          <w:rFonts w:eastAsia="Times New Roman"/>
          <w:sz w:val="24"/>
          <w:szCs w:val="24"/>
        </w:rPr>
        <w:t>will be required to provide evidence that all proposed workforce policies, strategies, processes and practices comply with all relevant employment legislation applicable in the UK and in addition comply with the provisions outlined in:</w:t>
      </w:r>
    </w:p>
    <w:p w14:paraId="257B50C5"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NHS Employment Check Standards (2013)</w:t>
      </w:r>
    </w:p>
    <w:p w14:paraId="06D66F09"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 xml:space="preserve">The Code of Practice for the International Recruitment of Healthcare </w:t>
      </w:r>
    </w:p>
    <w:p w14:paraId="6B6E5B19" w14:textId="77777777" w:rsidR="00F9744C" w:rsidRPr="00BB7A3A" w:rsidRDefault="00F9744C" w:rsidP="00C751A2">
      <w:pPr>
        <w:tabs>
          <w:tab w:val="left" w:pos="720"/>
        </w:tabs>
        <w:spacing w:before="0" w:after="200"/>
        <w:ind w:left="1080"/>
        <w:jc w:val="both"/>
        <w:rPr>
          <w:sz w:val="24"/>
          <w:szCs w:val="24"/>
        </w:rPr>
      </w:pPr>
      <w:r w:rsidRPr="00BB7A3A">
        <w:rPr>
          <w:sz w:val="24"/>
          <w:szCs w:val="24"/>
        </w:rPr>
        <w:t>Professionals (December 2004) (the Code of Practice)</w:t>
      </w:r>
    </w:p>
    <w:p w14:paraId="03A9BC15"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Standards for Better Health (April 2006)</w:t>
      </w:r>
    </w:p>
    <w:p w14:paraId="21A1179F" w14:textId="77777777" w:rsidR="00F9744C" w:rsidRPr="00BB7A3A" w:rsidRDefault="00F9744C" w:rsidP="00C751A2">
      <w:pPr>
        <w:numPr>
          <w:ilvl w:val="0"/>
          <w:numId w:val="9"/>
        </w:numPr>
        <w:spacing w:before="0" w:after="200"/>
        <w:jc w:val="both"/>
        <w:rPr>
          <w:sz w:val="24"/>
          <w:szCs w:val="24"/>
        </w:rPr>
      </w:pPr>
      <w:r w:rsidRPr="00BB7A3A">
        <w:rPr>
          <w:sz w:val="24"/>
          <w:szCs w:val="24"/>
        </w:rPr>
        <w:t xml:space="preserve">Pensions </w:t>
      </w:r>
    </w:p>
    <w:p w14:paraId="3C13E5C2" w14:textId="77777777" w:rsidR="00F9744C" w:rsidRPr="00BB7A3A" w:rsidRDefault="00F9744C" w:rsidP="00C751A2">
      <w:pPr>
        <w:numPr>
          <w:ilvl w:val="0"/>
          <w:numId w:val="9"/>
        </w:numPr>
        <w:spacing w:before="0" w:after="200"/>
        <w:jc w:val="both"/>
        <w:rPr>
          <w:sz w:val="24"/>
          <w:szCs w:val="24"/>
        </w:rPr>
      </w:pPr>
      <w:r w:rsidRPr="00BB7A3A">
        <w:rPr>
          <w:sz w:val="24"/>
          <w:szCs w:val="24"/>
        </w:rPr>
        <w:t>CQC Registration Requirements (2012)</w:t>
      </w:r>
    </w:p>
    <w:p w14:paraId="626229C0" w14:textId="77777777" w:rsidR="00F9744C" w:rsidRPr="00BB7A3A" w:rsidRDefault="00F9744C" w:rsidP="00C751A2">
      <w:pPr>
        <w:numPr>
          <w:ilvl w:val="0"/>
          <w:numId w:val="9"/>
        </w:numPr>
        <w:spacing w:before="0" w:after="200"/>
        <w:jc w:val="both"/>
        <w:rPr>
          <w:sz w:val="24"/>
          <w:szCs w:val="24"/>
        </w:rPr>
      </w:pPr>
      <w:r w:rsidRPr="00BB7A3A">
        <w:rPr>
          <w:sz w:val="24"/>
          <w:szCs w:val="24"/>
        </w:rPr>
        <w:t>Staff Transfers (TUPE)-– 2006 TUPE Regulations (as amended by the Collective Redundancies and Transfer of Undertakings (Protection of Employment) (Amendment) Regulations 2014)</w:t>
      </w:r>
    </w:p>
    <w:p w14:paraId="6AE8A8A1" w14:textId="2C86EEA9" w:rsidR="00F9744C" w:rsidRPr="00BB7A3A" w:rsidRDefault="00F9744C" w:rsidP="00C751A2">
      <w:pPr>
        <w:spacing w:before="0" w:after="200"/>
        <w:jc w:val="both"/>
        <w:rPr>
          <w:rFonts w:eastAsia="Times New Roman"/>
          <w:sz w:val="24"/>
          <w:szCs w:val="24"/>
        </w:rPr>
      </w:pPr>
      <w:r w:rsidRPr="00BB7A3A">
        <w:rPr>
          <w:rFonts w:eastAsia="Times New Roman"/>
          <w:sz w:val="24"/>
          <w:szCs w:val="24"/>
        </w:rPr>
        <w:t xml:space="preserve">Further policies that will be required will be set out in the tender documentation relating to this </w:t>
      </w:r>
      <w:r w:rsidR="004D5B2B">
        <w:rPr>
          <w:rFonts w:eastAsia="Times New Roman"/>
          <w:sz w:val="24"/>
          <w:szCs w:val="24"/>
        </w:rPr>
        <w:t>future contract opportunity</w:t>
      </w:r>
      <w:r w:rsidRPr="00BB7A3A">
        <w:rPr>
          <w:rFonts w:eastAsia="Times New Roman"/>
          <w:sz w:val="24"/>
          <w:szCs w:val="24"/>
        </w:rPr>
        <w:t>.</w:t>
      </w:r>
    </w:p>
    <w:p w14:paraId="7A9A0851" w14:textId="77777777" w:rsidR="00172DBF" w:rsidRPr="00BB7A3A" w:rsidRDefault="00D91FB0" w:rsidP="00BB7A3A">
      <w:pPr>
        <w:pStyle w:val="Heading2"/>
        <w:numPr>
          <w:ilvl w:val="2"/>
          <w:numId w:val="20"/>
        </w:numPr>
        <w:spacing w:before="0" w:after="200"/>
      </w:pPr>
      <w:bookmarkStart w:id="27" w:name="_Toc476675836"/>
      <w:r w:rsidRPr="00BB7A3A">
        <w:t>TUPE</w:t>
      </w:r>
      <w:bookmarkEnd w:id="27"/>
    </w:p>
    <w:p w14:paraId="023E17EC" w14:textId="77777777" w:rsidR="00AB3AAB" w:rsidRPr="00BB7A3A" w:rsidRDefault="00AB3AAB" w:rsidP="00C751A2">
      <w:pPr>
        <w:spacing w:before="0" w:after="200"/>
        <w:jc w:val="both"/>
        <w:rPr>
          <w:sz w:val="24"/>
          <w:szCs w:val="24"/>
        </w:rPr>
      </w:pPr>
      <w:r w:rsidRPr="00BB7A3A">
        <w:rPr>
          <w:sz w:val="24"/>
          <w:szCs w:val="24"/>
        </w:rPr>
        <w:t xml:space="preserve">The attention of potential Bidders is drawn to the provisions of the European Acquired Rights Directive EC77/187 and TUPE (Transfer of Undertakings Protection of Employment Regulations). TUPE may apply to the transfer of the contract from the present provider to the new one, giving the present supplier’s staff (and possibly also </w:t>
      </w:r>
      <w:r w:rsidRPr="00BB7A3A">
        <w:rPr>
          <w:sz w:val="24"/>
          <w:szCs w:val="24"/>
        </w:rPr>
        <w:lastRenderedPageBreak/>
        <w:t xml:space="preserve">staff employed by any present sub-contractors) the right to transfer to the employment of the successful </w:t>
      </w:r>
      <w:r w:rsidR="00393EF9" w:rsidRPr="00BB7A3A">
        <w:rPr>
          <w:sz w:val="24"/>
          <w:szCs w:val="24"/>
        </w:rPr>
        <w:t>bidder</w:t>
      </w:r>
      <w:r w:rsidRPr="00BB7A3A">
        <w:rPr>
          <w:sz w:val="24"/>
          <w:szCs w:val="24"/>
        </w:rPr>
        <w:t xml:space="preserve"> on the same terms and conditions. The above does not apply to the self-employed. </w:t>
      </w:r>
    </w:p>
    <w:p w14:paraId="23285C07" w14:textId="2D5C2AA6" w:rsidR="00AB3AAB" w:rsidRPr="00BB7A3A" w:rsidRDefault="00AB3AAB" w:rsidP="00C751A2">
      <w:pPr>
        <w:spacing w:before="0" w:after="200"/>
        <w:jc w:val="both"/>
        <w:rPr>
          <w:bCs/>
          <w:sz w:val="24"/>
          <w:szCs w:val="24"/>
        </w:rPr>
      </w:pPr>
      <w:r w:rsidRPr="00BB7A3A">
        <w:rPr>
          <w:bCs/>
          <w:sz w:val="24"/>
          <w:szCs w:val="24"/>
        </w:rPr>
        <w:t xml:space="preserve">Applicants are advised against relying on the </w:t>
      </w:r>
      <w:r w:rsidR="00A405AD">
        <w:rPr>
          <w:bCs/>
          <w:sz w:val="24"/>
          <w:szCs w:val="24"/>
        </w:rPr>
        <w:t>CCG</w:t>
      </w:r>
      <w:r w:rsidRPr="00BB7A3A">
        <w:rPr>
          <w:bCs/>
          <w:sz w:val="24"/>
          <w:szCs w:val="24"/>
        </w:rPr>
        <w:t xml:space="preserve">’s view on the applicability of TUPE and should make their own judgement on the applicability.  In the event that the </w:t>
      </w:r>
      <w:r w:rsidR="00A405AD">
        <w:rPr>
          <w:bCs/>
          <w:sz w:val="24"/>
          <w:szCs w:val="24"/>
        </w:rPr>
        <w:t>CCG</w:t>
      </w:r>
      <w:r w:rsidRPr="00BB7A3A">
        <w:rPr>
          <w:bCs/>
          <w:sz w:val="24"/>
          <w:szCs w:val="24"/>
        </w:rPr>
        <w:t xml:space="preserve"> provides a view on the applicability of TUPE, the </w:t>
      </w:r>
      <w:r w:rsidR="00A405AD">
        <w:rPr>
          <w:bCs/>
          <w:sz w:val="24"/>
          <w:szCs w:val="24"/>
        </w:rPr>
        <w:t>CCG</w:t>
      </w:r>
      <w:r w:rsidRPr="00BB7A3A">
        <w:rPr>
          <w:bCs/>
          <w:sz w:val="24"/>
          <w:szCs w:val="24"/>
        </w:rPr>
        <w:t xml:space="preserve"> accepts no liability on this matter.  </w:t>
      </w:r>
      <w:r w:rsidRPr="00BB7A3A">
        <w:rPr>
          <w:sz w:val="24"/>
          <w:szCs w:val="24"/>
        </w:rPr>
        <w:t xml:space="preserve">Applicants </w:t>
      </w:r>
      <w:r w:rsidRPr="00BB7A3A">
        <w:rPr>
          <w:bCs/>
          <w:sz w:val="24"/>
          <w:szCs w:val="24"/>
        </w:rPr>
        <w:t xml:space="preserve">in taking part in the competitive process in accordance with the guidance set out in this document, accept that the </w:t>
      </w:r>
      <w:r w:rsidR="00A405AD">
        <w:rPr>
          <w:bCs/>
          <w:sz w:val="24"/>
          <w:szCs w:val="24"/>
        </w:rPr>
        <w:t>CCG</w:t>
      </w:r>
      <w:r w:rsidRPr="00BB7A3A">
        <w:rPr>
          <w:bCs/>
          <w:sz w:val="24"/>
          <w:szCs w:val="24"/>
        </w:rPr>
        <w:t xml:space="preserve"> shall not be liable in any respect by expressing a view on the applicability of TUPE.</w:t>
      </w:r>
    </w:p>
    <w:p w14:paraId="5098C61E" w14:textId="77777777" w:rsidR="00A405AD" w:rsidRDefault="00A405AD" w:rsidP="00FC4EC1">
      <w:pPr>
        <w:pStyle w:val="Heading2"/>
        <w:spacing w:before="0" w:after="200"/>
        <w:ind w:left="720"/>
      </w:pPr>
      <w:bookmarkStart w:id="28" w:name="_Toc476675837"/>
    </w:p>
    <w:p w14:paraId="0E125528" w14:textId="77777777" w:rsidR="0047617C" w:rsidRPr="00BB7A3A" w:rsidRDefault="00D91FB0" w:rsidP="00BB7A3A">
      <w:pPr>
        <w:pStyle w:val="Heading2"/>
        <w:numPr>
          <w:ilvl w:val="2"/>
          <w:numId w:val="20"/>
        </w:numPr>
        <w:spacing w:before="0" w:after="200"/>
      </w:pPr>
      <w:r w:rsidRPr="00BB7A3A">
        <w:t>Training</w:t>
      </w:r>
      <w:bookmarkEnd w:id="28"/>
    </w:p>
    <w:p w14:paraId="7059A583" w14:textId="0B3BF66C" w:rsidR="00F22660" w:rsidRPr="00BB7A3A" w:rsidRDefault="00F05407" w:rsidP="00C751A2">
      <w:pPr>
        <w:pStyle w:val="MOIText"/>
        <w:spacing w:before="0" w:after="200"/>
        <w:ind w:left="0"/>
        <w:rPr>
          <w:sz w:val="24"/>
          <w:szCs w:val="24"/>
        </w:rPr>
      </w:pPr>
      <w:r w:rsidRPr="00BB7A3A">
        <w:rPr>
          <w:sz w:val="24"/>
          <w:szCs w:val="24"/>
        </w:rPr>
        <w:t>The Provider must, if required by</w:t>
      </w:r>
      <w:r w:rsidR="00527BDB" w:rsidRPr="00BB7A3A">
        <w:rPr>
          <w:sz w:val="24"/>
          <w:szCs w:val="24"/>
        </w:rPr>
        <w:t xml:space="preserve"> the </w:t>
      </w:r>
      <w:r w:rsidR="00A405AD">
        <w:rPr>
          <w:sz w:val="24"/>
          <w:szCs w:val="24"/>
        </w:rPr>
        <w:t>CCG</w:t>
      </w:r>
      <w:r w:rsidRPr="00BB7A3A">
        <w:rPr>
          <w:sz w:val="24"/>
          <w:szCs w:val="24"/>
        </w:rPr>
        <w:t>, be prepared to provide and / or accommodate, training</w:t>
      </w:r>
      <w:r w:rsidR="00953644" w:rsidRPr="00BB7A3A">
        <w:rPr>
          <w:sz w:val="24"/>
          <w:szCs w:val="24"/>
        </w:rPr>
        <w:t>,</w:t>
      </w:r>
      <w:r w:rsidRPr="00BB7A3A">
        <w:rPr>
          <w:sz w:val="24"/>
          <w:szCs w:val="24"/>
        </w:rPr>
        <w:t xml:space="preserve"> teaching and education for doctors including Foundation Programme and Specialist Training in General Practice and the training, teaching and education for other healthcare professionals. </w:t>
      </w:r>
      <w:r w:rsidR="00F22660" w:rsidRPr="00BB7A3A">
        <w:rPr>
          <w:sz w:val="24"/>
          <w:szCs w:val="24"/>
        </w:rPr>
        <w:t xml:space="preserve"> </w:t>
      </w:r>
    </w:p>
    <w:p w14:paraId="3A2F8575" w14:textId="77777777" w:rsidR="00F05407" w:rsidRPr="00BB7A3A" w:rsidRDefault="00F05407" w:rsidP="00C751A2">
      <w:pPr>
        <w:pStyle w:val="MOIText"/>
        <w:spacing w:before="0" w:after="200"/>
        <w:ind w:left="0"/>
        <w:rPr>
          <w:sz w:val="24"/>
          <w:szCs w:val="24"/>
        </w:rPr>
      </w:pPr>
      <w:r w:rsidRPr="00BB7A3A">
        <w:rPr>
          <w:sz w:val="24"/>
          <w:szCs w:val="24"/>
        </w:rPr>
        <w:t>The Provider will be required to comply with the requirements of the Postgraduate Medical Education and Training Board, Postgraduate Medical Deaneries, Royal College of General Practitioners, higher education training providers and the Healthcare Commission (if applicable), and any other relevant training bodies, for the supervision of clinical training.</w:t>
      </w:r>
    </w:p>
    <w:p w14:paraId="4C1F9E83" w14:textId="38F3B615" w:rsidR="00953644" w:rsidRPr="00BB7A3A" w:rsidRDefault="007B7604" w:rsidP="00BB7A3A">
      <w:pPr>
        <w:pStyle w:val="Heading2"/>
        <w:numPr>
          <w:ilvl w:val="1"/>
          <w:numId w:val="20"/>
        </w:numPr>
      </w:pPr>
      <w:bookmarkStart w:id="29" w:name="_Toc404608550"/>
      <w:bookmarkStart w:id="30" w:name="_Toc409696350"/>
      <w:r>
        <w:t xml:space="preserve"> </w:t>
      </w:r>
      <w:bookmarkStart w:id="31" w:name="_Toc476675838"/>
      <w:r w:rsidR="00953644" w:rsidRPr="00BB7A3A">
        <w:t>Premises</w:t>
      </w:r>
      <w:bookmarkEnd w:id="29"/>
      <w:bookmarkEnd w:id="30"/>
      <w:bookmarkEnd w:id="31"/>
    </w:p>
    <w:p w14:paraId="307B04FB" w14:textId="121A5D9A" w:rsidR="0013746A" w:rsidRPr="00BB7A3A" w:rsidRDefault="00953644" w:rsidP="00C751A2">
      <w:pPr>
        <w:spacing w:before="0" w:after="200"/>
        <w:jc w:val="both"/>
        <w:rPr>
          <w:sz w:val="24"/>
          <w:szCs w:val="24"/>
        </w:rPr>
      </w:pPr>
      <w:r w:rsidRPr="00BB7A3A">
        <w:rPr>
          <w:sz w:val="24"/>
          <w:szCs w:val="24"/>
        </w:rPr>
        <w:t xml:space="preserve">The </w:t>
      </w:r>
      <w:r w:rsidR="00CB0091">
        <w:rPr>
          <w:sz w:val="24"/>
          <w:szCs w:val="24"/>
        </w:rPr>
        <w:t>CCG</w:t>
      </w:r>
      <w:r w:rsidRPr="00BB7A3A">
        <w:rPr>
          <w:sz w:val="24"/>
          <w:szCs w:val="24"/>
        </w:rPr>
        <w:t xml:space="preserve"> requires the Provider</w:t>
      </w:r>
      <w:r w:rsidR="00CB0091">
        <w:rPr>
          <w:sz w:val="24"/>
          <w:szCs w:val="24"/>
        </w:rPr>
        <w:t xml:space="preserve"> to provide the services from the current</w:t>
      </w:r>
      <w:r w:rsidRPr="00BB7A3A">
        <w:rPr>
          <w:sz w:val="24"/>
          <w:szCs w:val="24"/>
        </w:rPr>
        <w:t xml:space="preserve"> premises </w:t>
      </w:r>
      <w:r w:rsidR="00CB0091">
        <w:rPr>
          <w:sz w:val="24"/>
          <w:szCs w:val="24"/>
        </w:rPr>
        <w:t xml:space="preserve">as </w:t>
      </w:r>
      <w:r w:rsidRPr="00BB7A3A">
        <w:rPr>
          <w:sz w:val="24"/>
          <w:szCs w:val="24"/>
        </w:rPr>
        <w:t xml:space="preserve">located at </w:t>
      </w:r>
      <w:r w:rsidR="00161C59" w:rsidRPr="00BB7A3A">
        <w:rPr>
          <w:sz w:val="24"/>
          <w:szCs w:val="24"/>
        </w:rPr>
        <w:t xml:space="preserve">The </w:t>
      </w:r>
      <w:proofErr w:type="spellStart"/>
      <w:r w:rsidR="00161C59" w:rsidRPr="00BB7A3A">
        <w:rPr>
          <w:sz w:val="24"/>
          <w:szCs w:val="24"/>
        </w:rPr>
        <w:t>Hesa</w:t>
      </w:r>
      <w:proofErr w:type="spellEnd"/>
      <w:r w:rsidR="00161C59" w:rsidRPr="00BB7A3A">
        <w:rPr>
          <w:sz w:val="24"/>
          <w:szCs w:val="24"/>
        </w:rPr>
        <w:t xml:space="preserve"> Primary Care Centre, 5</w:t>
      </w:r>
      <w:r w:rsidR="00A405AD">
        <w:rPr>
          <w:sz w:val="24"/>
          <w:szCs w:val="24"/>
        </w:rPr>
        <w:t xml:space="preserve">2 Station Road, Hayes, UB3 4DS </w:t>
      </w:r>
    </w:p>
    <w:p w14:paraId="2BB720D5" w14:textId="77777777" w:rsidR="002D16BF" w:rsidRPr="00BB7A3A" w:rsidRDefault="002D16BF" w:rsidP="00BB7A3A">
      <w:pPr>
        <w:pStyle w:val="Heading2"/>
        <w:numPr>
          <w:ilvl w:val="2"/>
          <w:numId w:val="20"/>
        </w:numPr>
        <w:spacing w:before="0" w:after="200"/>
      </w:pPr>
      <w:bookmarkStart w:id="32" w:name="_Toc476675839"/>
      <w:r w:rsidRPr="00BB7A3A">
        <w:t>Lea</w:t>
      </w:r>
      <w:r w:rsidR="00000941" w:rsidRPr="00BB7A3A">
        <w:t>se</w:t>
      </w:r>
      <w:bookmarkEnd w:id="32"/>
    </w:p>
    <w:p w14:paraId="51FC6CD8" w14:textId="3E11B0A8" w:rsidR="00953644" w:rsidRPr="00BB7A3A" w:rsidRDefault="00953644" w:rsidP="00C751A2">
      <w:pPr>
        <w:spacing w:before="0" w:after="200"/>
        <w:jc w:val="both"/>
        <w:rPr>
          <w:sz w:val="24"/>
          <w:szCs w:val="24"/>
        </w:rPr>
      </w:pPr>
      <w:r w:rsidRPr="00BB7A3A">
        <w:rPr>
          <w:sz w:val="24"/>
          <w:szCs w:val="24"/>
        </w:rPr>
        <w:t>The hea</w:t>
      </w:r>
      <w:r w:rsidR="00E725A5">
        <w:rPr>
          <w:sz w:val="24"/>
          <w:szCs w:val="24"/>
        </w:rPr>
        <w:t>d lease for the building is</w:t>
      </w:r>
      <w:r w:rsidRPr="00BB7A3A">
        <w:rPr>
          <w:sz w:val="24"/>
          <w:szCs w:val="24"/>
        </w:rPr>
        <w:t xml:space="preserve"> held by NHS Property Services Ltd and the Provider will be required to enter into an under lease with NHS Property Services in order to occupy the property.</w:t>
      </w:r>
    </w:p>
    <w:p w14:paraId="360D8A57" w14:textId="77777777" w:rsidR="004863D5" w:rsidRPr="00BB7A3A" w:rsidRDefault="004863D5" w:rsidP="00BB7A3A">
      <w:pPr>
        <w:pStyle w:val="Heading2"/>
        <w:numPr>
          <w:ilvl w:val="2"/>
          <w:numId w:val="20"/>
        </w:numPr>
        <w:spacing w:before="0" w:after="200"/>
      </w:pPr>
      <w:bookmarkStart w:id="33" w:name="_Toc476675840"/>
      <w:r w:rsidRPr="00BB7A3A">
        <w:t>Service Charge</w:t>
      </w:r>
      <w:bookmarkEnd w:id="33"/>
    </w:p>
    <w:p w14:paraId="2EC68E97" w14:textId="77777777" w:rsidR="00953644" w:rsidRPr="00BB7A3A" w:rsidRDefault="00953644" w:rsidP="00C751A2">
      <w:pPr>
        <w:spacing w:before="0" w:after="200"/>
        <w:jc w:val="both"/>
        <w:rPr>
          <w:sz w:val="24"/>
          <w:szCs w:val="24"/>
        </w:rPr>
      </w:pPr>
      <w:r w:rsidRPr="00FC4EC1">
        <w:rPr>
          <w:sz w:val="24"/>
          <w:szCs w:val="24"/>
        </w:rPr>
        <w:t>The Provider will be required to pay a service charge to NHS Property Services Limited which manages the site on behalf of the tenants.</w:t>
      </w:r>
    </w:p>
    <w:p w14:paraId="19584D4A" w14:textId="77777777" w:rsidR="001A3E8C" w:rsidRPr="00BB7A3A" w:rsidRDefault="001A3E8C" w:rsidP="00BB7A3A">
      <w:pPr>
        <w:pStyle w:val="Heading2"/>
        <w:numPr>
          <w:ilvl w:val="2"/>
          <w:numId w:val="20"/>
        </w:numPr>
        <w:spacing w:before="0" w:after="200"/>
      </w:pPr>
      <w:bookmarkStart w:id="34" w:name="_Toc409696352"/>
      <w:bookmarkStart w:id="35" w:name="_Toc476675842"/>
      <w:r w:rsidRPr="00BB7A3A">
        <w:t>Facilities Management</w:t>
      </w:r>
      <w:bookmarkEnd w:id="34"/>
      <w:bookmarkEnd w:id="35"/>
    </w:p>
    <w:p w14:paraId="6B99DE2E" w14:textId="77777777" w:rsidR="001A3E8C" w:rsidRPr="00BB7A3A" w:rsidRDefault="001A3E8C" w:rsidP="00C751A2">
      <w:pPr>
        <w:spacing w:before="0" w:after="200"/>
        <w:jc w:val="both"/>
        <w:rPr>
          <w:sz w:val="24"/>
          <w:szCs w:val="24"/>
        </w:rPr>
      </w:pPr>
      <w:r w:rsidRPr="00BB7A3A">
        <w:rPr>
          <w:sz w:val="24"/>
          <w:szCs w:val="24"/>
        </w:rPr>
        <w:t>The Provider will need to manage the site efficiently and effectively and in accordance with the terms of the lease, in the pursuit of delivery of services to patients under the Contract.</w:t>
      </w:r>
    </w:p>
    <w:p w14:paraId="08ED83CC" w14:textId="77777777" w:rsidR="001A3E8C" w:rsidRPr="00BB7A3A" w:rsidRDefault="001A3E8C" w:rsidP="00BB7A3A">
      <w:pPr>
        <w:pStyle w:val="Heading2"/>
        <w:numPr>
          <w:ilvl w:val="2"/>
          <w:numId w:val="20"/>
        </w:numPr>
        <w:spacing w:before="0" w:after="200"/>
      </w:pPr>
      <w:bookmarkStart w:id="36" w:name="_Toc409696353"/>
      <w:bookmarkStart w:id="37" w:name="_Toc476675843"/>
      <w:r w:rsidRPr="00BB7A3A">
        <w:t>Equipment</w:t>
      </w:r>
      <w:bookmarkEnd w:id="36"/>
      <w:bookmarkEnd w:id="37"/>
    </w:p>
    <w:p w14:paraId="1AE5F0F8" w14:textId="77777777" w:rsidR="001A3E8C" w:rsidRPr="00BB7A3A" w:rsidRDefault="001A3E8C" w:rsidP="00C751A2">
      <w:pPr>
        <w:spacing w:before="0" w:after="200"/>
        <w:jc w:val="both"/>
        <w:rPr>
          <w:sz w:val="24"/>
          <w:szCs w:val="24"/>
        </w:rPr>
      </w:pPr>
      <w:r w:rsidRPr="00BB7A3A">
        <w:rPr>
          <w:sz w:val="24"/>
          <w:szCs w:val="24"/>
        </w:rPr>
        <w:t>The Provider shall be responsible for providing all of the equipment necessary to provide services under the Contract.</w:t>
      </w:r>
    </w:p>
    <w:p w14:paraId="025A14FE" w14:textId="13763A2C" w:rsidR="001A3E8C" w:rsidRPr="00BB7A3A" w:rsidRDefault="00CB0091" w:rsidP="00C751A2">
      <w:pPr>
        <w:spacing w:before="0" w:after="200"/>
        <w:jc w:val="both"/>
        <w:rPr>
          <w:sz w:val="24"/>
          <w:szCs w:val="24"/>
        </w:rPr>
      </w:pPr>
      <w:r>
        <w:rPr>
          <w:sz w:val="24"/>
          <w:szCs w:val="24"/>
        </w:rPr>
        <w:lastRenderedPageBreak/>
        <w:t>Detail regarding e</w:t>
      </w:r>
      <w:r w:rsidR="001A3E8C" w:rsidRPr="00BB7A3A">
        <w:rPr>
          <w:sz w:val="24"/>
          <w:szCs w:val="24"/>
        </w:rPr>
        <w:t xml:space="preserve">quipment available to the Provider for use whilst in contract with The </w:t>
      </w:r>
      <w:r>
        <w:rPr>
          <w:sz w:val="24"/>
          <w:szCs w:val="24"/>
        </w:rPr>
        <w:t xml:space="preserve">CCG </w:t>
      </w:r>
      <w:r w:rsidR="00A405AD">
        <w:rPr>
          <w:sz w:val="24"/>
          <w:szCs w:val="24"/>
        </w:rPr>
        <w:t>will be shared as part of the procurement process.</w:t>
      </w:r>
    </w:p>
    <w:p w14:paraId="54E3FEE8" w14:textId="77777777" w:rsidR="001A3E8C" w:rsidRPr="00BB7A3A" w:rsidRDefault="001A3E8C" w:rsidP="00C751A2">
      <w:pPr>
        <w:spacing w:before="0" w:after="200"/>
        <w:jc w:val="both"/>
        <w:rPr>
          <w:sz w:val="24"/>
          <w:szCs w:val="24"/>
        </w:rPr>
      </w:pPr>
      <w:r w:rsidRPr="00BB7A3A">
        <w:rPr>
          <w:sz w:val="24"/>
          <w:szCs w:val="24"/>
        </w:rPr>
        <w:t>The successful Bidder will be required to accept use of this equipment under Schedule 3 of the Contract.</w:t>
      </w:r>
    </w:p>
    <w:p w14:paraId="49B6F1AF" w14:textId="77777777" w:rsidR="001A3E8C" w:rsidRPr="00BB7A3A" w:rsidRDefault="001A3E8C" w:rsidP="00C751A2">
      <w:pPr>
        <w:spacing w:before="0" w:after="200"/>
        <w:jc w:val="both"/>
        <w:rPr>
          <w:sz w:val="24"/>
          <w:szCs w:val="24"/>
        </w:rPr>
      </w:pPr>
      <w:r w:rsidRPr="00BB7A3A">
        <w:rPr>
          <w:sz w:val="24"/>
          <w:szCs w:val="24"/>
        </w:rPr>
        <w:t>There will be no funding made available for capital expenditure.</w:t>
      </w:r>
    </w:p>
    <w:p w14:paraId="0A62AA88" w14:textId="77777777" w:rsidR="002F51AE" w:rsidRPr="00BB7A3A" w:rsidRDefault="002063A7" w:rsidP="00BB7A3A">
      <w:pPr>
        <w:pStyle w:val="Heading2"/>
        <w:numPr>
          <w:ilvl w:val="2"/>
          <w:numId w:val="20"/>
        </w:numPr>
        <w:spacing w:before="0" w:after="200"/>
      </w:pPr>
      <w:bookmarkStart w:id="38" w:name="_Toc476675844"/>
      <w:r w:rsidRPr="00BB7A3A">
        <w:t>IM</w:t>
      </w:r>
      <w:r w:rsidR="00633379" w:rsidRPr="00BB7A3A">
        <w:t>&amp;T</w:t>
      </w:r>
      <w:bookmarkEnd w:id="38"/>
    </w:p>
    <w:p w14:paraId="0634E2B9" w14:textId="49AB26EB" w:rsidR="000D47E1" w:rsidRPr="00BB7A3A" w:rsidRDefault="000D47E1" w:rsidP="00C751A2">
      <w:pPr>
        <w:spacing w:before="0" w:after="200"/>
        <w:jc w:val="both"/>
        <w:rPr>
          <w:rFonts w:eastAsia="Times New Roman"/>
          <w:sz w:val="24"/>
          <w:szCs w:val="24"/>
        </w:rPr>
      </w:pPr>
      <w:r w:rsidRPr="00BB7A3A">
        <w:rPr>
          <w:rFonts w:eastAsia="Times New Roman"/>
          <w:sz w:val="24"/>
          <w:szCs w:val="24"/>
        </w:rPr>
        <w:t xml:space="preserve">The Provider will </w:t>
      </w:r>
      <w:r w:rsidR="00A405AD">
        <w:rPr>
          <w:rFonts w:eastAsia="Times New Roman"/>
          <w:sz w:val="24"/>
          <w:szCs w:val="24"/>
        </w:rPr>
        <w:t xml:space="preserve">be required to </w:t>
      </w:r>
      <w:r w:rsidRPr="00BB7A3A">
        <w:rPr>
          <w:rFonts w:eastAsia="Times New Roman"/>
          <w:sz w:val="24"/>
          <w:szCs w:val="24"/>
        </w:rPr>
        <w:t xml:space="preserve">use </w:t>
      </w:r>
      <w:r w:rsidR="00807F51" w:rsidRPr="00BB7A3A">
        <w:rPr>
          <w:rFonts w:eastAsia="Times New Roman"/>
          <w:sz w:val="24"/>
          <w:szCs w:val="24"/>
        </w:rPr>
        <w:t xml:space="preserve">the </w:t>
      </w:r>
      <w:proofErr w:type="spellStart"/>
      <w:r w:rsidR="00807F51" w:rsidRPr="00BB7A3A">
        <w:rPr>
          <w:rFonts w:eastAsia="Times New Roman"/>
          <w:sz w:val="24"/>
          <w:szCs w:val="24"/>
        </w:rPr>
        <w:t>Emis</w:t>
      </w:r>
      <w:proofErr w:type="spellEnd"/>
      <w:r w:rsidR="00807F51" w:rsidRPr="00BB7A3A">
        <w:rPr>
          <w:rFonts w:eastAsia="Times New Roman"/>
          <w:sz w:val="24"/>
          <w:szCs w:val="24"/>
        </w:rPr>
        <w:t xml:space="preserve"> Web clinical</w:t>
      </w:r>
      <w:r w:rsidRPr="00BB7A3A">
        <w:rPr>
          <w:rFonts w:eastAsia="Times New Roman"/>
          <w:sz w:val="24"/>
          <w:szCs w:val="24"/>
        </w:rPr>
        <w:t xml:space="preserve"> system already installed at the practice until such time as update/modifications are required/installed by the </w:t>
      </w:r>
      <w:r w:rsidR="00A405AD">
        <w:rPr>
          <w:rFonts w:eastAsia="Times New Roman"/>
          <w:sz w:val="24"/>
          <w:szCs w:val="24"/>
        </w:rPr>
        <w:t>CCG</w:t>
      </w:r>
      <w:r w:rsidRPr="00BB7A3A">
        <w:rPr>
          <w:rFonts w:eastAsia="Times New Roman"/>
          <w:sz w:val="24"/>
          <w:szCs w:val="24"/>
        </w:rPr>
        <w:t xml:space="preserve">. </w:t>
      </w:r>
    </w:p>
    <w:p w14:paraId="35EA9957" w14:textId="77777777" w:rsidR="002A3D6D" w:rsidRPr="00BB7A3A" w:rsidRDefault="002A3D6D" w:rsidP="00BB7A3A">
      <w:pPr>
        <w:pStyle w:val="Heading2"/>
        <w:numPr>
          <w:ilvl w:val="1"/>
          <w:numId w:val="20"/>
        </w:numPr>
        <w:spacing w:before="0" w:after="200"/>
        <w:ind w:left="576"/>
        <w:rPr>
          <w:lang w:eastAsia="en-US"/>
        </w:rPr>
      </w:pPr>
      <w:bookmarkStart w:id="39" w:name="_Toc476675845"/>
      <w:bookmarkStart w:id="40" w:name="_Toc409776785"/>
      <w:r w:rsidRPr="00BB7A3A">
        <w:rPr>
          <w:lang w:eastAsia="en-US"/>
        </w:rPr>
        <w:t>Payment Mechanism</w:t>
      </w:r>
      <w:bookmarkEnd w:id="39"/>
    </w:p>
    <w:p w14:paraId="0409790C" w14:textId="2B3676E1" w:rsidR="002A3D6D" w:rsidRPr="00BB7A3A" w:rsidRDefault="00CB0091" w:rsidP="00C751A2">
      <w:pPr>
        <w:pStyle w:val="MOIText"/>
        <w:spacing w:before="0" w:after="200"/>
        <w:ind w:left="0"/>
        <w:jc w:val="left"/>
        <w:rPr>
          <w:sz w:val="24"/>
          <w:szCs w:val="24"/>
        </w:rPr>
      </w:pPr>
      <w:r>
        <w:rPr>
          <w:sz w:val="24"/>
          <w:szCs w:val="24"/>
        </w:rPr>
        <w:t xml:space="preserve">Payment to the Provider is expected to </w:t>
      </w:r>
      <w:r w:rsidR="002A3D6D" w:rsidRPr="00BB7A3A">
        <w:rPr>
          <w:sz w:val="24"/>
          <w:szCs w:val="24"/>
        </w:rPr>
        <w:t xml:space="preserve">be as follows: </w:t>
      </w:r>
    </w:p>
    <w:p w14:paraId="7A757E0C" w14:textId="7B28BC66" w:rsidR="002A3D6D" w:rsidRPr="00BB7A3A" w:rsidRDefault="002A3D6D" w:rsidP="00C751A2">
      <w:pPr>
        <w:pStyle w:val="MOIText"/>
        <w:numPr>
          <w:ilvl w:val="0"/>
          <w:numId w:val="12"/>
        </w:numPr>
        <w:spacing w:before="0" w:after="200"/>
        <w:ind w:left="357" w:hanging="357"/>
        <w:rPr>
          <w:color w:val="000000"/>
          <w:sz w:val="24"/>
          <w:szCs w:val="24"/>
        </w:rPr>
      </w:pPr>
      <w:r w:rsidRPr="00BB7A3A">
        <w:rPr>
          <w:color w:val="000000"/>
          <w:sz w:val="24"/>
          <w:szCs w:val="24"/>
        </w:rPr>
        <w:t xml:space="preserve">The current estimated maximum price per </w:t>
      </w:r>
      <w:proofErr w:type="spellStart"/>
      <w:r w:rsidRPr="00BB7A3A">
        <w:rPr>
          <w:color w:val="000000"/>
          <w:sz w:val="24"/>
          <w:szCs w:val="24"/>
        </w:rPr>
        <w:t>Carr</w:t>
      </w:r>
      <w:proofErr w:type="spellEnd"/>
      <w:r w:rsidRPr="00BB7A3A">
        <w:rPr>
          <w:color w:val="000000"/>
          <w:sz w:val="24"/>
          <w:szCs w:val="24"/>
        </w:rPr>
        <w:t>-Hill norma</w:t>
      </w:r>
      <w:r w:rsidR="00B750C4" w:rsidRPr="00BB7A3A">
        <w:rPr>
          <w:color w:val="000000"/>
          <w:sz w:val="24"/>
          <w:szCs w:val="24"/>
        </w:rPr>
        <w:t>lised weighted patient is £96.43</w:t>
      </w:r>
      <w:r w:rsidRPr="00BB7A3A">
        <w:rPr>
          <w:color w:val="000000"/>
          <w:sz w:val="24"/>
          <w:szCs w:val="24"/>
        </w:rPr>
        <w:t xml:space="preserve"> inclusive of full KPI achievement and net of Out-of-Hours opt out deduction. The APMS Core Services Price will be increased appropriately to reflect any nationally agreed future changes to GMS Global Sum payments. The maximum value of the KPIs included in the price of £9</w:t>
      </w:r>
      <w:r w:rsidR="00B750C4" w:rsidRPr="00BB7A3A">
        <w:rPr>
          <w:color w:val="000000"/>
          <w:sz w:val="24"/>
          <w:szCs w:val="24"/>
        </w:rPr>
        <w:t>6.43</w:t>
      </w:r>
      <w:r w:rsidRPr="00BB7A3A">
        <w:rPr>
          <w:color w:val="000000"/>
          <w:sz w:val="24"/>
          <w:szCs w:val="24"/>
        </w:rPr>
        <w:t xml:space="preserve">, based on the highest level of achievement at Band A, is currently £5.35 per </w:t>
      </w:r>
      <w:proofErr w:type="spellStart"/>
      <w:r w:rsidRPr="00BB7A3A">
        <w:rPr>
          <w:color w:val="000000"/>
          <w:sz w:val="24"/>
          <w:szCs w:val="24"/>
        </w:rPr>
        <w:t>Carr</w:t>
      </w:r>
      <w:proofErr w:type="spellEnd"/>
      <w:r w:rsidRPr="00BB7A3A">
        <w:rPr>
          <w:color w:val="000000"/>
          <w:sz w:val="24"/>
          <w:szCs w:val="24"/>
        </w:rPr>
        <w:t>-Hill normalised weighted patient.</w:t>
      </w:r>
      <w:r w:rsidR="002515AB">
        <w:rPr>
          <w:color w:val="000000"/>
          <w:sz w:val="24"/>
          <w:szCs w:val="24"/>
        </w:rPr>
        <w:t xml:space="preserve"> The actual contract price will be confirmed at ITT stage.</w:t>
      </w:r>
    </w:p>
    <w:p w14:paraId="08CE2787" w14:textId="77777777" w:rsidR="002A3D6D" w:rsidRPr="00BB7A3A" w:rsidRDefault="002A3D6D" w:rsidP="00C751A2">
      <w:pPr>
        <w:pStyle w:val="MOIText"/>
        <w:numPr>
          <w:ilvl w:val="0"/>
          <w:numId w:val="12"/>
        </w:numPr>
        <w:spacing w:before="0" w:after="200"/>
        <w:ind w:left="357" w:hanging="357"/>
        <w:rPr>
          <w:sz w:val="24"/>
          <w:szCs w:val="24"/>
        </w:rPr>
      </w:pPr>
      <w:r w:rsidRPr="00BB7A3A">
        <w:rPr>
          <w:sz w:val="24"/>
          <w:szCs w:val="24"/>
        </w:rPr>
        <w:t>PLUS QOF according to standard national schemes</w:t>
      </w:r>
      <w:r w:rsidR="00B750C4" w:rsidRPr="00BB7A3A">
        <w:rPr>
          <w:sz w:val="24"/>
          <w:szCs w:val="24"/>
        </w:rPr>
        <w:t>.</w:t>
      </w:r>
    </w:p>
    <w:p w14:paraId="67CF1C97" w14:textId="21249DF9" w:rsidR="002A3D6D" w:rsidRPr="00BB7A3A" w:rsidRDefault="002A3D6D" w:rsidP="00C751A2">
      <w:pPr>
        <w:pStyle w:val="MOIText"/>
        <w:numPr>
          <w:ilvl w:val="0"/>
          <w:numId w:val="12"/>
        </w:numPr>
        <w:spacing w:before="0" w:after="200"/>
        <w:ind w:left="357" w:hanging="357"/>
        <w:rPr>
          <w:sz w:val="24"/>
          <w:szCs w:val="24"/>
        </w:rPr>
      </w:pPr>
      <w:r w:rsidRPr="00BB7A3A">
        <w:rPr>
          <w:sz w:val="24"/>
          <w:szCs w:val="24"/>
        </w:rPr>
        <w:t>PLUS Enhanced services (in accordance with those generally available within the locality and agreed with the Commissioner)</w:t>
      </w:r>
      <w:r w:rsidR="00B750C4" w:rsidRPr="00BB7A3A">
        <w:rPr>
          <w:sz w:val="24"/>
          <w:szCs w:val="24"/>
        </w:rPr>
        <w:t xml:space="preserve"> </w:t>
      </w:r>
    </w:p>
    <w:p w14:paraId="2B561EC4" w14:textId="77777777" w:rsidR="00A46C5A" w:rsidRPr="00BB7A3A" w:rsidRDefault="00852A0B" w:rsidP="006A53AD">
      <w:pPr>
        <w:pStyle w:val="Heading1"/>
      </w:pPr>
      <w:bookmarkStart w:id="41" w:name="_Toc476675852"/>
      <w:bookmarkEnd w:id="40"/>
      <w:r w:rsidRPr="00BB7A3A">
        <w:lastRenderedPageBreak/>
        <w:t>Annexures</w:t>
      </w:r>
      <w:bookmarkEnd w:id="41"/>
    </w:p>
    <w:p w14:paraId="6A952A92" w14:textId="26FEE3E5" w:rsidR="00EC050F" w:rsidRPr="0013746A" w:rsidRDefault="004F5A4E" w:rsidP="00EC050F">
      <w:pPr>
        <w:rPr>
          <w:b/>
          <w:sz w:val="24"/>
          <w:szCs w:val="24"/>
        </w:rPr>
      </w:pPr>
      <w:r w:rsidRPr="0013746A">
        <w:rPr>
          <w:b/>
          <w:sz w:val="24"/>
          <w:szCs w:val="24"/>
        </w:rPr>
        <w:t>Annexe 1-Hesa centre practices catchment area</w:t>
      </w:r>
    </w:p>
    <w:p w14:paraId="0143F446" w14:textId="77777777" w:rsidR="004F5A4E" w:rsidRPr="00BB7A3A" w:rsidRDefault="004F5A4E" w:rsidP="00EC050F">
      <w:pPr>
        <w:rPr>
          <w:sz w:val="24"/>
          <w:szCs w:val="24"/>
        </w:rPr>
      </w:pPr>
    </w:p>
    <w:p w14:paraId="5385A1DF" w14:textId="32763A6E" w:rsidR="00EC050F" w:rsidRPr="00BB7A3A" w:rsidRDefault="004F5A4E" w:rsidP="00EC050F">
      <w:pPr>
        <w:spacing w:before="0" w:after="200"/>
        <w:jc w:val="both"/>
        <w:rPr>
          <w:sz w:val="24"/>
          <w:szCs w:val="24"/>
        </w:rPr>
      </w:pPr>
      <w:r w:rsidRPr="00BB7A3A">
        <w:rPr>
          <w:noProof/>
          <w:sz w:val="24"/>
          <w:szCs w:val="24"/>
        </w:rPr>
        <w:drawing>
          <wp:inline distT="0" distB="0" distL="0" distR="0" wp14:anchorId="70C2128D" wp14:editId="0046AD62">
            <wp:extent cx="6669405" cy="4383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9405" cy="4383405"/>
                    </a:xfrm>
                    <a:prstGeom prst="rect">
                      <a:avLst/>
                    </a:prstGeom>
                    <a:noFill/>
                  </pic:spPr>
                </pic:pic>
              </a:graphicData>
            </a:graphic>
          </wp:inline>
        </w:drawing>
      </w:r>
    </w:p>
    <w:p w14:paraId="5C0C66B8" w14:textId="77777777" w:rsidR="004F5A4E" w:rsidRPr="00BB7A3A" w:rsidRDefault="004F5A4E" w:rsidP="00EC050F">
      <w:pPr>
        <w:spacing w:before="0" w:after="200"/>
        <w:jc w:val="both"/>
        <w:rPr>
          <w:sz w:val="24"/>
          <w:szCs w:val="24"/>
        </w:rPr>
      </w:pPr>
    </w:p>
    <w:p w14:paraId="1B798017" w14:textId="200C88D6" w:rsidR="004F5A4E" w:rsidRPr="0013746A" w:rsidRDefault="004F5A4E" w:rsidP="00EC050F">
      <w:pPr>
        <w:spacing w:before="0" w:after="200"/>
        <w:jc w:val="both"/>
        <w:rPr>
          <w:b/>
          <w:sz w:val="24"/>
          <w:szCs w:val="24"/>
        </w:rPr>
      </w:pPr>
      <w:r w:rsidRPr="0013746A">
        <w:rPr>
          <w:b/>
          <w:sz w:val="24"/>
          <w:szCs w:val="24"/>
        </w:rPr>
        <w:t>Annexe 2- Hillingdon Borough profile</w:t>
      </w:r>
    </w:p>
    <w:p w14:paraId="7834F8C8" w14:textId="77777777" w:rsidR="00EC050F" w:rsidRPr="00BB7A3A" w:rsidRDefault="00EC050F" w:rsidP="00EC050F">
      <w:pPr>
        <w:spacing w:before="0" w:after="200"/>
        <w:jc w:val="both"/>
        <w:rPr>
          <w:sz w:val="24"/>
          <w:szCs w:val="24"/>
        </w:rPr>
      </w:pPr>
      <w:r w:rsidRPr="00BB7A3A">
        <w:rPr>
          <w:sz w:val="24"/>
          <w:szCs w:val="24"/>
        </w:rPr>
        <w:t xml:space="preserve">Hillingdon has 22 electoral wards within three localities: Ruislip &amp; Northwood in the northern part of the Borough, Uxbridge &amp; West Drayton in the central part of the Borough, and Hayes&amp; Harlington in the southern part of Hillingdon. Ruislip &amp; Northwood consists of eight wards, and Uxbridge &amp; West Drayton and Hayes &amp; Harlington both consist of seven wards. The Hayes and Harlington practice is situated in the </w:t>
      </w:r>
      <w:proofErr w:type="spellStart"/>
      <w:r w:rsidRPr="00BB7A3A">
        <w:rPr>
          <w:sz w:val="24"/>
          <w:szCs w:val="24"/>
        </w:rPr>
        <w:t>Botwell</w:t>
      </w:r>
      <w:proofErr w:type="spellEnd"/>
      <w:r w:rsidRPr="00BB7A3A">
        <w:rPr>
          <w:sz w:val="24"/>
          <w:szCs w:val="24"/>
        </w:rPr>
        <w:t xml:space="preserve"> ward. </w:t>
      </w:r>
    </w:p>
    <w:p w14:paraId="2339161B" w14:textId="77777777" w:rsidR="00EC050F" w:rsidRPr="00BB7A3A" w:rsidRDefault="00EC050F" w:rsidP="00EC050F">
      <w:pPr>
        <w:spacing w:before="0" w:after="200"/>
        <w:jc w:val="both"/>
        <w:rPr>
          <w:sz w:val="24"/>
          <w:szCs w:val="24"/>
        </w:rPr>
      </w:pPr>
    </w:p>
    <w:p w14:paraId="6011D09D" w14:textId="77777777" w:rsidR="00EC050F" w:rsidRDefault="00EC050F" w:rsidP="00EC050F">
      <w:pPr>
        <w:spacing w:before="0" w:after="200"/>
        <w:jc w:val="both"/>
        <w:rPr>
          <w:sz w:val="24"/>
          <w:szCs w:val="24"/>
        </w:rPr>
      </w:pPr>
    </w:p>
    <w:p w14:paraId="6848EF57" w14:textId="77777777" w:rsidR="0013746A" w:rsidRDefault="0013746A" w:rsidP="00EC050F">
      <w:pPr>
        <w:spacing w:before="0" w:after="200"/>
        <w:jc w:val="both"/>
        <w:rPr>
          <w:sz w:val="24"/>
          <w:szCs w:val="24"/>
        </w:rPr>
      </w:pPr>
    </w:p>
    <w:p w14:paraId="5112C98D" w14:textId="77777777" w:rsidR="0013746A" w:rsidRDefault="0013746A" w:rsidP="00EC050F">
      <w:pPr>
        <w:spacing w:before="0" w:after="200"/>
        <w:jc w:val="both"/>
        <w:rPr>
          <w:sz w:val="24"/>
          <w:szCs w:val="24"/>
        </w:rPr>
      </w:pPr>
    </w:p>
    <w:p w14:paraId="58CB041B" w14:textId="77777777" w:rsidR="0013746A" w:rsidRDefault="0013746A" w:rsidP="00EC050F">
      <w:pPr>
        <w:spacing w:before="0" w:after="200"/>
        <w:jc w:val="both"/>
        <w:rPr>
          <w:sz w:val="24"/>
          <w:szCs w:val="24"/>
        </w:rPr>
      </w:pPr>
    </w:p>
    <w:p w14:paraId="7F69707F" w14:textId="77777777" w:rsidR="0013746A" w:rsidRPr="00BB7A3A" w:rsidRDefault="0013746A" w:rsidP="00EC050F">
      <w:pPr>
        <w:spacing w:before="0" w:after="200"/>
        <w:jc w:val="both"/>
        <w:rPr>
          <w:sz w:val="24"/>
          <w:szCs w:val="24"/>
        </w:rPr>
      </w:pPr>
    </w:p>
    <w:p w14:paraId="1489A0AF" w14:textId="77777777" w:rsidR="005921A9" w:rsidRDefault="00EC050F" w:rsidP="008D792A">
      <w:pPr>
        <w:pStyle w:val="Caption"/>
        <w:jc w:val="both"/>
        <w:rPr>
          <w:color w:val="auto"/>
          <w:sz w:val="24"/>
          <w:szCs w:val="24"/>
        </w:rPr>
      </w:pPr>
      <w:r w:rsidRPr="0013746A">
        <w:rPr>
          <w:color w:val="auto"/>
          <w:sz w:val="24"/>
          <w:szCs w:val="24"/>
        </w:rPr>
        <w:t xml:space="preserve">Figure </w:t>
      </w:r>
      <w:r w:rsidR="0013746A">
        <w:rPr>
          <w:color w:val="auto"/>
          <w:sz w:val="24"/>
          <w:szCs w:val="24"/>
        </w:rPr>
        <w:t>3</w:t>
      </w:r>
      <w:r w:rsidRPr="0013746A">
        <w:rPr>
          <w:color w:val="auto"/>
          <w:sz w:val="24"/>
          <w:szCs w:val="24"/>
        </w:rPr>
        <w:t xml:space="preserve">:  </w:t>
      </w:r>
    </w:p>
    <w:p w14:paraId="25EEC7FC" w14:textId="150666DC" w:rsidR="00EC050F" w:rsidRPr="00BB7A3A" w:rsidRDefault="0013746A" w:rsidP="005921A9">
      <w:pPr>
        <w:pStyle w:val="Caption"/>
        <w:rPr>
          <w:sz w:val="24"/>
          <w:szCs w:val="24"/>
        </w:rPr>
      </w:pPr>
      <w:r>
        <w:rPr>
          <w:b w:val="0"/>
          <w:color w:val="auto"/>
          <w:sz w:val="24"/>
          <w:szCs w:val="24"/>
        </w:rPr>
        <w:t>Hillingdon</w:t>
      </w:r>
      <w:r w:rsidR="005921A9">
        <w:rPr>
          <w:b w:val="0"/>
          <w:color w:val="auto"/>
          <w:sz w:val="24"/>
          <w:szCs w:val="24"/>
        </w:rPr>
        <w:t xml:space="preserve"> B</w:t>
      </w:r>
      <w:r>
        <w:rPr>
          <w:b w:val="0"/>
          <w:color w:val="auto"/>
          <w:sz w:val="24"/>
          <w:szCs w:val="24"/>
        </w:rPr>
        <w:t>orough Map</w:t>
      </w:r>
      <w:r w:rsidR="00EC050F" w:rsidRPr="00BB7A3A">
        <w:rPr>
          <w:noProof/>
          <w:sz w:val="24"/>
          <w:szCs w:val="24"/>
        </w:rPr>
        <w:drawing>
          <wp:inline distT="0" distB="0" distL="0" distR="0" wp14:anchorId="06C12FB7" wp14:editId="5E5C165C">
            <wp:extent cx="5541090" cy="7622381"/>
            <wp:effectExtent l="0" t="0" r="2540" b="0"/>
            <wp:docPr id="2" name="Picture 2" descr="https://www.hillingdon.gov.uk/media/33912/Map-of-Hillingdon-borough/large/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llingdon.gov.uk/media/33912/Map-of-Hillingdon-borough/large/boroug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089" cy="7625130"/>
                    </a:xfrm>
                    <a:prstGeom prst="rect">
                      <a:avLst/>
                    </a:prstGeom>
                    <a:noFill/>
                    <a:ln>
                      <a:noFill/>
                    </a:ln>
                  </pic:spPr>
                </pic:pic>
              </a:graphicData>
            </a:graphic>
          </wp:inline>
        </w:drawing>
      </w:r>
    </w:p>
    <w:p w14:paraId="05307C3A" w14:textId="77777777" w:rsidR="00EC050F" w:rsidRPr="00BB7A3A" w:rsidRDefault="00EC050F" w:rsidP="00EC050F">
      <w:pPr>
        <w:spacing w:before="0" w:after="200"/>
        <w:jc w:val="both"/>
        <w:rPr>
          <w:sz w:val="24"/>
          <w:szCs w:val="24"/>
        </w:rPr>
      </w:pPr>
      <w:r w:rsidRPr="00BB7A3A">
        <w:rPr>
          <w:sz w:val="24"/>
          <w:szCs w:val="24"/>
        </w:rPr>
        <w:lastRenderedPageBreak/>
        <w:t>Hillingdon is the second largest of London’s 32 boroughs covering an area of 42 square miles (11,571 hectares), over half of which is countryside and woodland. Hillingdon has always been a transport hub, and home to Heathrow Airport - the world's busiest international airport. It is also the home of RAF Northolt.</w:t>
      </w:r>
    </w:p>
    <w:p w14:paraId="301A81A2" w14:textId="77777777" w:rsidR="00EC050F" w:rsidRPr="00BB7A3A" w:rsidRDefault="00EC050F" w:rsidP="00EC050F">
      <w:pPr>
        <w:spacing w:before="0" w:after="200"/>
        <w:jc w:val="both"/>
        <w:rPr>
          <w:sz w:val="24"/>
          <w:szCs w:val="24"/>
        </w:rPr>
      </w:pPr>
      <w:r w:rsidRPr="00BB7A3A">
        <w:rPr>
          <w:sz w:val="24"/>
          <w:szCs w:val="24"/>
        </w:rPr>
        <w:t>Hillingdon is traversed by the grand union canal, the M4 motorway, A40, A4020 and the Great Western Railway. With all those road networks and three of London’s underground lines (Piccadilly, Metropolitan and Central lines) starting and ending in the Borough,</w:t>
      </w:r>
    </w:p>
    <w:p w14:paraId="03EBDF0D" w14:textId="77777777" w:rsidR="00EC050F" w:rsidRPr="00BB7A3A" w:rsidRDefault="00EC050F" w:rsidP="00EC050F">
      <w:pPr>
        <w:spacing w:before="0" w:after="200"/>
        <w:jc w:val="both"/>
        <w:rPr>
          <w:sz w:val="24"/>
          <w:szCs w:val="24"/>
        </w:rPr>
      </w:pPr>
      <w:r w:rsidRPr="00BB7A3A">
        <w:rPr>
          <w:sz w:val="24"/>
          <w:szCs w:val="24"/>
        </w:rPr>
        <w:t>Hillingdon is a major transport hub. South of the Borough is home to the world’s busiest international airport Heathrow, which occupies 1,227 hectares land, and handled 72.3 million passengers in 2013. The arrival of Crossrail in 2018, with new stations at West Drayton and Hayes will open up access to central London even further.</w:t>
      </w:r>
      <w:r w:rsidRPr="00BB7A3A">
        <w:rPr>
          <w:rStyle w:val="FootnoteReference"/>
          <w:sz w:val="24"/>
          <w:szCs w:val="24"/>
        </w:rPr>
        <w:footnoteReference w:id="4"/>
      </w:r>
    </w:p>
    <w:p w14:paraId="0AD895DF" w14:textId="77777777" w:rsidR="00EC050F" w:rsidRPr="00BB7A3A" w:rsidRDefault="00EC050F" w:rsidP="00EC050F">
      <w:pPr>
        <w:spacing w:after="0"/>
        <w:jc w:val="both"/>
        <w:rPr>
          <w:color w:val="000000"/>
          <w:sz w:val="24"/>
          <w:szCs w:val="24"/>
        </w:rPr>
      </w:pPr>
      <w:r w:rsidRPr="00BB7A3A">
        <w:rPr>
          <w:color w:val="000000"/>
          <w:sz w:val="24"/>
          <w:szCs w:val="24"/>
        </w:rPr>
        <w:t xml:space="preserve">Hillingdon is an ethnically diverse borough with 45% of residents from Black and Minority Ethnic groups.   </w:t>
      </w:r>
      <w:r w:rsidRPr="00BB7A3A">
        <w:rPr>
          <w:rFonts w:eastAsiaTheme="minorHAnsi"/>
          <w:color w:val="000000"/>
          <w:sz w:val="24"/>
          <w:szCs w:val="24"/>
          <w:lang w:eastAsia="en-US"/>
        </w:rPr>
        <w:t>39.8% of residents identify themselves as White British background (this includes English, Northern Irish, Scottish, Welsh, Irish, Gypsy or Irish Traveller and Other White). 3.9% from Mixed / Multiple Ethnic groups, 37.1% from Asian / Asian British background (including Indian, Pakistani, Bangladeshi and Chinese), 15.4% from Black / African / Caribbean / Black British backgrounds and 3.9% from other ethnic backgrounds (including Arab)</w:t>
      </w:r>
      <w:r w:rsidRPr="00BB7A3A">
        <w:rPr>
          <w:rFonts w:eastAsiaTheme="minorHAnsi"/>
          <w:sz w:val="24"/>
          <w:szCs w:val="24"/>
          <w:lang w:eastAsia="en-US"/>
        </w:rPr>
        <w:t>.</w:t>
      </w:r>
      <w:r w:rsidRPr="00BB7A3A">
        <w:rPr>
          <w:rStyle w:val="FootnoteReference"/>
          <w:rFonts w:eastAsiaTheme="minorHAnsi"/>
          <w:sz w:val="24"/>
          <w:szCs w:val="24"/>
          <w:lang w:eastAsia="en-US"/>
        </w:rPr>
        <w:footnoteReference w:id="5"/>
      </w:r>
    </w:p>
    <w:p w14:paraId="67F25520" w14:textId="77777777" w:rsidR="00EC050F" w:rsidRPr="00BB7A3A" w:rsidRDefault="00EC050F" w:rsidP="00EC050F">
      <w:pPr>
        <w:spacing w:before="0" w:after="200"/>
        <w:jc w:val="both"/>
        <w:rPr>
          <w:sz w:val="24"/>
          <w:szCs w:val="24"/>
        </w:rPr>
      </w:pPr>
      <w:r w:rsidRPr="00BB7A3A">
        <w:rPr>
          <w:noProof/>
          <w:sz w:val="24"/>
          <w:szCs w:val="24"/>
        </w:rPr>
        <w:lastRenderedPageBreak/>
        <w:drawing>
          <wp:inline distT="0" distB="0" distL="0" distR="0" wp14:anchorId="692D704A" wp14:editId="0F39B747">
            <wp:extent cx="5730875" cy="3736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14:paraId="56B88D48"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Circulatory diseases and cancers are the two major causes of death in Hillingdon. </w:t>
      </w:r>
    </w:p>
    <w:p w14:paraId="0110E923"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 xml:space="preserve">Deaths as a consequence of circulatory diseases accounted for an annual average of 830 deaths (30% of all deaths) in the period 2010-2014.  </w:t>
      </w:r>
    </w:p>
    <w:p w14:paraId="00CC9F5D"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Deaths from all cancers accounted for an annual average of 830 deaths (30% of total) in the period 2010-2014.</w:t>
      </w:r>
    </w:p>
    <w:p w14:paraId="450A5661"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An annual average of 398 deaths (14% of total) in the period 2010-2014 were as a consequence of respiratory diseases; the remaining 713 deaths (26% of total) were as a result of other causes.</w:t>
      </w:r>
    </w:p>
    <w:p w14:paraId="38A090EE" w14:textId="77777777" w:rsidR="00EC050F" w:rsidRPr="00BB7A3A" w:rsidRDefault="00EC050F" w:rsidP="00EC050F">
      <w:pPr>
        <w:shd w:val="clear" w:color="auto" w:fill="FFFFFF"/>
        <w:spacing w:before="120"/>
        <w:jc w:val="both"/>
        <w:rPr>
          <w:rFonts w:eastAsia="Times New Roman"/>
          <w:sz w:val="24"/>
          <w:szCs w:val="24"/>
        </w:rPr>
      </w:pPr>
      <w:r w:rsidRPr="00BB7A3A">
        <w:rPr>
          <w:rFonts w:eastAsia="Times New Roman"/>
          <w:sz w:val="24"/>
          <w:szCs w:val="24"/>
        </w:rPr>
        <w:t>The overall number of deaths varies on the basis of age structure of population. Therefore, younger populations as in Hayes and Harlington, Uxbridge and West Drayton localities have lower number of deaths when compared with Ruislip and Northwood, where the proportion of older people is higher in the population</w:t>
      </w:r>
      <w:r w:rsidRPr="00BB7A3A">
        <w:rPr>
          <w:rStyle w:val="FootnoteReference"/>
          <w:rFonts w:eastAsia="Times New Roman"/>
          <w:sz w:val="24"/>
          <w:szCs w:val="24"/>
        </w:rPr>
        <w:footnoteReference w:id="6"/>
      </w:r>
      <w:r w:rsidRPr="00BB7A3A">
        <w:rPr>
          <w:rFonts w:eastAsia="Times New Roman"/>
          <w:sz w:val="24"/>
          <w:szCs w:val="24"/>
        </w:rPr>
        <w:t xml:space="preserve">.  </w:t>
      </w:r>
    </w:p>
    <w:p w14:paraId="02E4C2D9"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Life expectancy in Hillingdon is estimated at 80.3 years for males and 83.7 years for females (data from 2010-14). This is similar to the averages for London and England.</w:t>
      </w:r>
    </w:p>
    <w:p w14:paraId="1D139DC8"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 xml:space="preserve">There are inequalities within the Borough at ward level. The gap in male life expectancy between Eastcote and East Ruislip and </w:t>
      </w:r>
      <w:proofErr w:type="spellStart"/>
      <w:r w:rsidRPr="00BB7A3A">
        <w:rPr>
          <w:rFonts w:eastAsia="Times New Roman"/>
          <w:sz w:val="24"/>
          <w:szCs w:val="24"/>
        </w:rPr>
        <w:t>Botwell</w:t>
      </w:r>
      <w:proofErr w:type="spellEnd"/>
      <w:r w:rsidRPr="00BB7A3A">
        <w:rPr>
          <w:rFonts w:eastAsia="Times New Roman"/>
          <w:sz w:val="24"/>
          <w:szCs w:val="24"/>
        </w:rPr>
        <w:t xml:space="preserve"> is eight years and the gap in female life expectancy between Eastcote and East Ruislip and </w:t>
      </w:r>
      <w:proofErr w:type="spellStart"/>
      <w:r w:rsidRPr="00BB7A3A">
        <w:rPr>
          <w:rFonts w:eastAsia="Times New Roman"/>
          <w:sz w:val="24"/>
          <w:szCs w:val="24"/>
        </w:rPr>
        <w:t>Botwell</w:t>
      </w:r>
      <w:proofErr w:type="spellEnd"/>
      <w:r w:rsidRPr="00BB7A3A">
        <w:rPr>
          <w:rFonts w:eastAsia="Times New Roman"/>
          <w:sz w:val="24"/>
          <w:szCs w:val="24"/>
        </w:rPr>
        <w:t xml:space="preserve"> is 8.5 years.  </w:t>
      </w:r>
    </w:p>
    <w:p w14:paraId="1498B5D0" w14:textId="77777777" w:rsidR="00EC050F" w:rsidRPr="00BB7A3A" w:rsidRDefault="00EC050F" w:rsidP="00EC050F">
      <w:pPr>
        <w:shd w:val="clear" w:color="auto" w:fill="FFFFFF"/>
        <w:spacing w:before="0"/>
        <w:jc w:val="both"/>
        <w:rPr>
          <w:rFonts w:eastAsia="Times New Roman"/>
          <w:sz w:val="24"/>
          <w:szCs w:val="24"/>
        </w:rPr>
      </w:pPr>
      <w:r w:rsidRPr="00BB7A3A">
        <w:rPr>
          <w:rFonts w:eastAsia="Times New Roman"/>
          <w:sz w:val="24"/>
          <w:szCs w:val="24"/>
        </w:rPr>
        <w:lastRenderedPageBreak/>
        <w:t>Hillingdon's life expectancy at age 65 for males for the 2010-14 period is 19.1 years, similar to London (19.1) and above the England average (18.7). The female life expectancy at age 65 for Hillingdon is 21.6 years which is higher than the England average (21.2) and similar to the London average (21.9)</w:t>
      </w:r>
      <w:r w:rsidRPr="00BB7A3A">
        <w:rPr>
          <w:rStyle w:val="FootnoteReference"/>
          <w:rFonts w:eastAsia="Times New Roman"/>
          <w:sz w:val="24"/>
          <w:szCs w:val="24"/>
        </w:rPr>
        <w:footnoteReference w:id="7"/>
      </w:r>
      <w:r w:rsidRPr="00BB7A3A">
        <w:rPr>
          <w:rFonts w:eastAsia="Times New Roman"/>
          <w:sz w:val="24"/>
          <w:szCs w:val="24"/>
        </w:rPr>
        <w:t xml:space="preserve">.  </w:t>
      </w:r>
    </w:p>
    <w:p w14:paraId="4183A0DD" w14:textId="77777777" w:rsidR="00EC050F" w:rsidRPr="00BB7A3A" w:rsidRDefault="00EC050F" w:rsidP="00EC050F">
      <w:pPr>
        <w:shd w:val="clear" w:color="auto" w:fill="FFFFFF"/>
        <w:spacing w:before="0"/>
        <w:jc w:val="both"/>
        <w:rPr>
          <w:rFonts w:eastAsia="Times New Roman"/>
          <w:sz w:val="24"/>
          <w:szCs w:val="24"/>
        </w:rPr>
      </w:pPr>
    </w:p>
    <w:p w14:paraId="71BF0FE1" w14:textId="77777777" w:rsidR="00EC050F" w:rsidRPr="00BB7A3A" w:rsidRDefault="00EC050F" w:rsidP="00EC050F">
      <w:pPr>
        <w:shd w:val="clear" w:color="auto" w:fill="FCFEFD"/>
        <w:spacing w:before="0" w:after="144"/>
        <w:rPr>
          <w:rFonts w:eastAsia="Times New Roman"/>
          <w:sz w:val="24"/>
          <w:szCs w:val="24"/>
        </w:rPr>
      </w:pPr>
      <w:r w:rsidRPr="00BB7A3A">
        <w:rPr>
          <w:rFonts w:eastAsia="Times New Roman"/>
          <w:sz w:val="24"/>
          <w:szCs w:val="24"/>
        </w:rPr>
        <w:t>The borough’s key health trends are:</w:t>
      </w:r>
      <w:r w:rsidRPr="00BB7A3A">
        <w:rPr>
          <w:rStyle w:val="FootnoteReference"/>
          <w:rFonts w:eastAsia="Times New Roman"/>
          <w:sz w:val="24"/>
          <w:szCs w:val="24"/>
        </w:rPr>
        <w:footnoteReference w:id="8"/>
      </w:r>
    </w:p>
    <w:p w14:paraId="49D12386"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Although population growth as a whole is low (around 0.6 per cent a year) the majority of growth will be in the elderly population, implying a greater need for health and social care services</w:t>
      </w:r>
      <w:r w:rsidRPr="00BB7A3A">
        <w:rPr>
          <w:rFonts w:eastAsia="Times New Roman"/>
          <w:sz w:val="24"/>
          <w:szCs w:val="24"/>
        </w:rPr>
        <w:br/>
        <w:t> </w:t>
      </w:r>
    </w:p>
    <w:p w14:paraId="774C9E06"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The number of older people with dementia is expected to increase by seven per cent over five years to 2015</w:t>
      </w:r>
      <w:r w:rsidRPr="00BB7A3A">
        <w:rPr>
          <w:rFonts w:eastAsia="Times New Roman"/>
          <w:sz w:val="24"/>
          <w:szCs w:val="24"/>
        </w:rPr>
        <w:br/>
        <w:t> </w:t>
      </w:r>
    </w:p>
    <w:p w14:paraId="51573DEC"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A higher burden of households (3.8 per cent) will need support for physical disabilities, frail elderly etc. and 29 per cent of households with frail elderly members living in housing unsuitable for their needs</w:t>
      </w:r>
      <w:r w:rsidRPr="00BB7A3A">
        <w:rPr>
          <w:rFonts w:eastAsia="Times New Roman"/>
          <w:sz w:val="24"/>
          <w:szCs w:val="24"/>
        </w:rPr>
        <w:br/>
        <w:t> </w:t>
      </w:r>
    </w:p>
    <w:p w14:paraId="1AEF5663"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Childhood obesity is rising, with 20 per cent of year 6 students classified as obese, and likely to suffer from cardiovascular diseases in time</w:t>
      </w:r>
      <w:r w:rsidRPr="00BB7A3A">
        <w:rPr>
          <w:rFonts w:eastAsia="Times New Roman"/>
          <w:sz w:val="24"/>
          <w:szCs w:val="24"/>
        </w:rPr>
        <w:br/>
        <w:t> </w:t>
      </w:r>
    </w:p>
    <w:p w14:paraId="6AD1CAA9"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Significantly higher numbers of alcohol related hospital admissions compared to England (19 per cent higher for men, nine per cent for women)</w:t>
      </w:r>
    </w:p>
    <w:p w14:paraId="0D58A62A" w14:textId="77777777" w:rsidR="00EC050F" w:rsidRPr="00BB7A3A" w:rsidRDefault="00EC050F" w:rsidP="00EC050F">
      <w:pPr>
        <w:spacing w:before="0" w:after="200"/>
        <w:jc w:val="both"/>
        <w:rPr>
          <w:color w:val="333333"/>
          <w:sz w:val="24"/>
          <w:szCs w:val="24"/>
          <w:shd w:val="clear" w:color="auto" w:fill="FCFEFD"/>
        </w:rPr>
      </w:pPr>
    </w:p>
    <w:p w14:paraId="1CEB5AF9" w14:textId="77777777" w:rsidR="00EC050F" w:rsidRPr="00BB7A3A" w:rsidRDefault="00EC050F" w:rsidP="00EC050F">
      <w:pPr>
        <w:spacing w:before="0" w:after="200"/>
        <w:jc w:val="both"/>
        <w:rPr>
          <w:sz w:val="24"/>
          <w:szCs w:val="24"/>
          <w:highlight w:val="cyan"/>
        </w:rPr>
      </w:pPr>
      <w:r w:rsidRPr="00BB7A3A">
        <w:rPr>
          <w:sz w:val="24"/>
          <w:szCs w:val="24"/>
          <w:shd w:val="clear" w:color="auto" w:fill="FCFEFD"/>
        </w:rPr>
        <w:t>Hillingdon is a relatively affluent borough, but with large differences existing between the north and south.  The north of the borough is semi-rural, with large sections protected by green-belt regulation.  The south of the borough is more urban and densely populated. It also has areas falling in the 20 per cent most deprived quartile nationally, and a significant number of areas have children living in poverty, l</w:t>
      </w:r>
      <w:r w:rsidRPr="00BB7A3A">
        <w:rPr>
          <w:sz w:val="24"/>
          <w:szCs w:val="24"/>
        </w:rPr>
        <w:t xml:space="preserve">ocal developments in the area including Crossrail is expected to impact on population growth in Hillingdon, both for business and residential schemes  </w:t>
      </w:r>
    </w:p>
    <w:p w14:paraId="0C0DC166" w14:textId="77777777" w:rsidR="00EC050F" w:rsidRPr="00BB7A3A" w:rsidRDefault="00EC050F" w:rsidP="00EC050F">
      <w:pPr>
        <w:spacing w:before="0" w:after="200"/>
        <w:jc w:val="both"/>
        <w:rPr>
          <w:sz w:val="24"/>
          <w:szCs w:val="24"/>
          <w:highlight w:val="yellow"/>
        </w:rPr>
      </w:pPr>
    </w:p>
    <w:p w14:paraId="3B224ADD" w14:textId="4C534151" w:rsidR="0013746A" w:rsidRPr="0013746A" w:rsidRDefault="0013746A" w:rsidP="00EC050F">
      <w:pPr>
        <w:rPr>
          <w:sz w:val="24"/>
          <w:szCs w:val="24"/>
        </w:rPr>
      </w:pPr>
    </w:p>
    <w:sectPr w:rsidR="0013746A" w:rsidRPr="0013746A" w:rsidSect="00116195">
      <w:headerReference w:type="default" r:id="rId19"/>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413A7" w14:textId="77777777" w:rsidR="00337D9D" w:rsidRDefault="00337D9D" w:rsidP="00146DDA">
      <w:pPr>
        <w:spacing w:before="0" w:after="0"/>
      </w:pPr>
      <w:r>
        <w:separator/>
      </w:r>
    </w:p>
  </w:endnote>
  <w:endnote w:type="continuationSeparator" w:id="0">
    <w:p w14:paraId="10DC0AF8" w14:textId="77777777" w:rsidR="00337D9D" w:rsidRDefault="00337D9D" w:rsidP="00146D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088954"/>
      <w:docPartObj>
        <w:docPartGallery w:val="Page Numbers (Bottom of Page)"/>
        <w:docPartUnique/>
      </w:docPartObj>
    </w:sdtPr>
    <w:sdtEndPr>
      <w:rPr>
        <w:noProof/>
      </w:rPr>
    </w:sdtEndPr>
    <w:sdtContent>
      <w:p w14:paraId="44CE5980" w14:textId="77777777" w:rsidR="00EE5C64" w:rsidRDefault="00EE5C64">
        <w:pPr>
          <w:pStyle w:val="Footer"/>
          <w:jc w:val="right"/>
        </w:pPr>
        <w:r>
          <w:fldChar w:fldCharType="begin"/>
        </w:r>
        <w:r>
          <w:instrText xml:space="preserve"> PAGE   \* MERGEFORMAT </w:instrText>
        </w:r>
        <w:r>
          <w:fldChar w:fldCharType="separate"/>
        </w:r>
        <w:r w:rsidR="005921A9">
          <w:rPr>
            <w:noProof/>
          </w:rPr>
          <w:t>18</w:t>
        </w:r>
        <w:r>
          <w:rPr>
            <w:noProof/>
          </w:rPr>
          <w:fldChar w:fldCharType="end"/>
        </w:r>
      </w:p>
    </w:sdtContent>
  </w:sdt>
  <w:p w14:paraId="3B4C650F" w14:textId="77777777" w:rsidR="00EE5C64" w:rsidRDefault="00EE5C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23F66" w14:textId="77777777" w:rsidR="00337D9D" w:rsidRDefault="00337D9D" w:rsidP="00146DDA">
      <w:pPr>
        <w:spacing w:before="0" w:after="0"/>
      </w:pPr>
      <w:r>
        <w:separator/>
      </w:r>
    </w:p>
  </w:footnote>
  <w:footnote w:type="continuationSeparator" w:id="0">
    <w:p w14:paraId="457610D5" w14:textId="77777777" w:rsidR="00337D9D" w:rsidRDefault="00337D9D" w:rsidP="00146DDA">
      <w:pPr>
        <w:spacing w:before="0" w:after="0"/>
      </w:pPr>
      <w:r>
        <w:continuationSeparator/>
      </w:r>
    </w:p>
  </w:footnote>
  <w:footnote w:id="1">
    <w:p w14:paraId="00E40DDC" w14:textId="77777777" w:rsidR="00EE5C64" w:rsidRDefault="00EE5C64">
      <w:pPr>
        <w:pStyle w:val="FootnoteText"/>
      </w:pPr>
      <w:r>
        <w:rPr>
          <w:rStyle w:val="FootnoteReference"/>
        </w:rPr>
        <w:footnoteRef/>
      </w:r>
      <w:r>
        <w:t xml:space="preserve"> </w:t>
      </w:r>
      <w:r w:rsidRPr="00141305">
        <w:t>https://www.healthiernorthwestlondon.nhs.uk/sites/nhsnwlondon/files/documents/nwl_stp_october_submission_v01pub.pdf</w:t>
      </w:r>
    </w:p>
  </w:footnote>
  <w:footnote w:id="2">
    <w:p w14:paraId="0119A943" w14:textId="228690FA" w:rsidR="00EE5C64" w:rsidRDefault="00EE5C64">
      <w:pPr>
        <w:pStyle w:val="FootnoteText"/>
      </w:pPr>
      <w:r>
        <w:rPr>
          <w:rStyle w:val="FootnoteReference"/>
        </w:rPr>
        <w:footnoteRef/>
      </w:r>
      <w:r>
        <w:t xml:space="preserve"> </w:t>
      </w:r>
      <w:r w:rsidRPr="00505DF9">
        <w:t>www.hillingdonccg.nhs.uk/download.cfm?doc=docm93jijm4n1026&amp;ver=2251</w:t>
      </w:r>
    </w:p>
  </w:footnote>
  <w:footnote w:id="3">
    <w:p w14:paraId="2C7A604D" w14:textId="58B545E2" w:rsidR="00EE5C64" w:rsidRDefault="00EE5C64">
      <w:pPr>
        <w:pStyle w:val="FootnoteText"/>
      </w:pPr>
      <w:r>
        <w:rPr>
          <w:rStyle w:val="FootnoteReference"/>
        </w:rPr>
        <w:footnoteRef/>
      </w:r>
      <w:r>
        <w:t xml:space="preserve"> </w:t>
      </w:r>
      <w:r w:rsidRPr="00274011">
        <w:t>https://www.england.nhs.uk/wp-content/uploads/2016/04/gpfv.pdf</w:t>
      </w:r>
    </w:p>
  </w:footnote>
  <w:footnote w:id="4">
    <w:p w14:paraId="3438E3F4" w14:textId="0DD2BAE4" w:rsidR="00EE5C64" w:rsidRPr="00EE687A" w:rsidRDefault="00EE5C64" w:rsidP="00EC050F">
      <w:pPr>
        <w:spacing w:before="0" w:after="200"/>
        <w:rPr>
          <w:color w:val="0000FF"/>
          <w:sz w:val="24"/>
          <w:szCs w:val="24"/>
        </w:rPr>
      </w:pPr>
      <w:r>
        <w:rPr>
          <w:rStyle w:val="FootnoteReference"/>
        </w:rPr>
        <w:footnoteRef/>
      </w:r>
      <w:r>
        <w:t xml:space="preserve"> JSNA (2015):  </w:t>
      </w:r>
      <w:hyperlink r:id="rId1" w:history="1">
        <w:r w:rsidRPr="00EE687A">
          <w:rPr>
            <w:rStyle w:val="Hyperlink"/>
            <w:sz w:val="24"/>
            <w:szCs w:val="24"/>
          </w:rPr>
          <w:t>https://www.hillingdon.gov.uk/article/24634/Pharmaceutical-Needs-Assessment-2015</w:t>
        </w:r>
      </w:hyperlink>
    </w:p>
    <w:p w14:paraId="058DD439" w14:textId="77777777" w:rsidR="00EE5C64" w:rsidRDefault="00EE5C64" w:rsidP="00EC050F">
      <w:pPr>
        <w:pStyle w:val="FootnoteText"/>
      </w:pPr>
    </w:p>
  </w:footnote>
  <w:footnote w:id="5">
    <w:p w14:paraId="2D13343F" w14:textId="77777777" w:rsidR="00EE5C64" w:rsidRDefault="00EE5C64" w:rsidP="00EC050F">
      <w:pPr>
        <w:pStyle w:val="FootnoteText"/>
      </w:pPr>
      <w:r>
        <w:rPr>
          <w:rStyle w:val="FootnoteReference"/>
        </w:rPr>
        <w:footnoteRef/>
      </w:r>
      <w:r>
        <w:t xml:space="preserve"> </w:t>
      </w:r>
      <w:r>
        <w:rPr>
          <w:rFonts w:eastAsiaTheme="minorHAnsi"/>
          <w:sz w:val="24"/>
          <w:szCs w:val="24"/>
          <w:lang w:eastAsia="en-US"/>
        </w:rPr>
        <w:t xml:space="preserve">JSNA (2015) </w:t>
      </w:r>
      <w:hyperlink r:id="rId2" w:history="1">
        <w:r w:rsidRPr="00EE687A">
          <w:rPr>
            <w:rStyle w:val="Hyperlink"/>
            <w:rFonts w:eastAsiaTheme="minorHAnsi"/>
            <w:sz w:val="24"/>
            <w:szCs w:val="24"/>
            <w:lang w:eastAsia="en-US"/>
          </w:rPr>
          <w:t>https://www.hillingdon.gov.uk/article/21876/Main-report</w:t>
        </w:r>
      </w:hyperlink>
    </w:p>
  </w:footnote>
  <w:footnote w:id="6">
    <w:p w14:paraId="54C82ECD" w14:textId="77777777" w:rsidR="00EE5C64" w:rsidRPr="00EE687A" w:rsidRDefault="00EE5C64" w:rsidP="00EC050F">
      <w:pPr>
        <w:shd w:val="clear" w:color="auto" w:fill="FFFFFF"/>
        <w:spacing w:before="120"/>
        <w:jc w:val="both"/>
        <w:rPr>
          <w:rFonts w:eastAsia="Times New Roman"/>
          <w:color w:val="000000"/>
          <w:sz w:val="24"/>
          <w:szCs w:val="24"/>
        </w:rPr>
      </w:pPr>
      <w:r>
        <w:rPr>
          <w:rStyle w:val="FootnoteReference"/>
        </w:rPr>
        <w:footnoteRef/>
      </w:r>
      <w:r>
        <w:t xml:space="preserve"> </w:t>
      </w:r>
      <w:r>
        <w:rPr>
          <w:rFonts w:eastAsia="Times New Roman"/>
          <w:color w:val="000000"/>
          <w:sz w:val="24"/>
          <w:szCs w:val="24"/>
        </w:rPr>
        <w:t xml:space="preserve">JSNA (2015): </w:t>
      </w:r>
      <w:hyperlink r:id="rId3" w:history="1">
        <w:r w:rsidRPr="00EE687A">
          <w:rPr>
            <w:rStyle w:val="Hyperlink"/>
            <w:rFonts w:eastAsia="Times New Roman"/>
            <w:sz w:val="24"/>
            <w:szCs w:val="24"/>
          </w:rPr>
          <w:t>https://www.hillingdon.gov.uk/article/29660/Mortality-and-mortality-rates</w:t>
        </w:r>
      </w:hyperlink>
    </w:p>
    <w:p w14:paraId="1EB8471D" w14:textId="77777777" w:rsidR="00EE5C64" w:rsidRDefault="00EE5C64" w:rsidP="00EC050F">
      <w:pPr>
        <w:pStyle w:val="FootnoteText"/>
      </w:pPr>
    </w:p>
  </w:footnote>
  <w:footnote w:id="7">
    <w:p w14:paraId="1E8CF8CE" w14:textId="77777777" w:rsidR="00EE5C64" w:rsidRPr="00EE687A" w:rsidRDefault="00EE5C64" w:rsidP="00EC050F">
      <w:pPr>
        <w:shd w:val="clear" w:color="auto" w:fill="FFFFFF"/>
        <w:spacing w:before="120"/>
        <w:jc w:val="both"/>
        <w:rPr>
          <w:rFonts w:eastAsia="Times New Roman"/>
          <w:color w:val="000000"/>
          <w:sz w:val="24"/>
          <w:szCs w:val="24"/>
        </w:rPr>
      </w:pPr>
      <w:r>
        <w:rPr>
          <w:rStyle w:val="FootnoteReference"/>
        </w:rPr>
        <w:footnoteRef/>
      </w:r>
      <w:r>
        <w:t xml:space="preserve"> </w:t>
      </w:r>
      <w:r>
        <w:rPr>
          <w:rFonts w:eastAsia="Times New Roman"/>
          <w:color w:val="000000"/>
          <w:sz w:val="24"/>
          <w:szCs w:val="24"/>
        </w:rPr>
        <w:t xml:space="preserve">JSNA (2015): </w:t>
      </w:r>
      <w:r w:rsidRPr="00EE687A">
        <w:rPr>
          <w:rFonts w:eastAsia="Times New Roman"/>
          <w:color w:val="000000"/>
          <w:sz w:val="24"/>
          <w:szCs w:val="24"/>
        </w:rPr>
        <w:t xml:space="preserve"> </w:t>
      </w:r>
      <w:hyperlink r:id="rId4" w:history="1">
        <w:r w:rsidRPr="00EE687A">
          <w:rPr>
            <w:rStyle w:val="Hyperlink"/>
            <w:rFonts w:eastAsia="Times New Roman"/>
            <w:sz w:val="24"/>
            <w:szCs w:val="24"/>
          </w:rPr>
          <w:t>https://www.hillingdon.gov.uk/article/29584/Life-expectancy</w:t>
        </w:r>
      </w:hyperlink>
    </w:p>
    <w:p w14:paraId="2131C570" w14:textId="77777777" w:rsidR="00EE5C64" w:rsidRDefault="00EE5C64" w:rsidP="00EC050F">
      <w:pPr>
        <w:pStyle w:val="FootnoteText"/>
      </w:pPr>
    </w:p>
  </w:footnote>
  <w:footnote w:id="8">
    <w:p w14:paraId="0D7021EC" w14:textId="77777777" w:rsidR="00EE5C64" w:rsidRDefault="00EE5C64" w:rsidP="00EC050F">
      <w:pPr>
        <w:pStyle w:val="FootnoteText"/>
      </w:pPr>
      <w:r>
        <w:rPr>
          <w:rStyle w:val="FootnoteReference"/>
        </w:rPr>
        <w:footnoteRef/>
      </w:r>
      <w:r>
        <w:t xml:space="preserve"> </w:t>
      </w:r>
      <w:hyperlink r:id="rId5" w:history="1">
        <w:r w:rsidRPr="00097E30">
          <w:rPr>
            <w:rStyle w:val="Hyperlink"/>
          </w:rPr>
          <w:t>http://www.hillingdonccg.nhs.uk/improving-health-in-hillingdon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E6A88" w14:textId="39F3A01B" w:rsidR="00EE5C64" w:rsidRDefault="00947782" w:rsidP="00947782">
    <w:pPr>
      <w:pStyle w:val="Header"/>
      <w:jc w:val="right"/>
    </w:pPr>
    <w:r w:rsidRPr="00BB0FDF">
      <w:rPr>
        <w:b/>
        <w:caps/>
        <w:noProof/>
        <w:sz w:val="28"/>
        <w:szCs w:val="28"/>
      </w:rPr>
      <w:drawing>
        <wp:inline distT="0" distB="0" distL="0" distR="0" wp14:anchorId="384586FB" wp14:editId="5E582D90">
          <wp:extent cx="2343150" cy="606314"/>
          <wp:effectExtent l="0" t="0" r="0" b="3810"/>
          <wp:docPr id="1" name="Picture 1" descr="T:\HCCG\Business Support Team\Templates\HCC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CCG\Business Support Team\Templates\HCC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758" cy="612682"/>
                  </a:xfrm>
                  <a:prstGeom prst="rect">
                    <a:avLst/>
                  </a:prstGeom>
                  <a:noFill/>
                  <a:ln>
                    <a:noFill/>
                  </a:ln>
                </pic:spPr>
              </pic:pic>
            </a:graphicData>
          </a:graphic>
        </wp:inline>
      </w:drawing>
    </w:r>
    <w:sdt>
      <w:sdtPr>
        <w:id w:val="18127043"/>
        <w:docPartObj>
          <w:docPartGallery w:val="Page Numbers (Margins)"/>
          <w:docPartUnique/>
        </w:docPartObj>
      </w:sdtPr>
      <w:sdtEndPr/>
      <w:sdtContent>
        <w:r w:rsidR="00EE5C64">
          <w:rPr>
            <w:noProof/>
          </w:rPr>
          <mc:AlternateContent>
            <mc:Choice Requires="wps">
              <w:drawing>
                <wp:anchor distT="0" distB="0" distL="114300" distR="114300" simplePos="0" relativeHeight="251657216" behindDoc="0" locked="0" layoutInCell="0" allowOverlap="1" wp14:anchorId="7E004B2E" wp14:editId="6C512ACE">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4DDC" w14:textId="77777777" w:rsidR="00EE5C64" w:rsidRDefault="00EE5C6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E004B2E" id="Rectangle 3" o:spid="_x0000_s102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14:paraId="32EF4DDC" w14:textId="77777777" w:rsidR="00EE5C64" w:rsidRDefault="00EE5C6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p w14:paraId="7949C8C8" w14:textId="77777777" w:rsidR="00EE5C64" w:rsidRDefault="00EE5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CF0"/>
    <w:multiLevelType w:val="hybridMultilevel"/>
    <w:tmpl w:val="FBBAA19C"/>
    <w:lvl w:ilvl="0" w:tplc="51C087D6">
      <w:start w:val="1"/>
      <w:numFmt w:val="decimal"/>
      <w:lvlText w:val="%1."/>
      <w:lvlJc w:val="left"/>
      <w:pPr>
        <w:ind w:left="360" w:hanging="360"/>
      </w:pPr>
      <w:rPr>
        <w:rFonts w:hint="default"/>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172428"/>
    <w:multiLevelType w:val="hybridMultilevel"/>
    <w:tmpl w:val="0BECB41E"/>
    <w:lvl w:ilvl="0" w:tplc="99E696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82947"/>
    <w:multiLevelType w:val="hybridMultilevel"/>
    <w:tmpl w:val="708E743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9771AA8"/>
    <w:multiLevelType w:val="multilevel"/>
    <w:tmpl w:val="0F5CAFAE"/>
    <w:lvl w:ilvl="0">
      <w:start w:val="4"/>
      <w:numFmt w:val="decimal"/>
      <w:lvlText w:val="%1."/>
      <w:lvlJc w:val="left"/>
      <w:pPr>
        <w:ind w:left="360"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AF38CC"/>
    <w:multiLevelType w:val="hybridMultilevel"/>
    <w:tmpl w:val="2CA2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E5302"/>
    <w:multiLevelType w:val="multilevel"/>
    <w:tmpl w:val="095A1E08"/>
    <w:lvl w:ilvl="0">
      <w:start w:val="1"/>
      <w:numFmt w:val="decimal"/>
      <w:lvlText w:val="%1"/>
      <w:lvlJc w:val="left"/>
      <w:pPr>
        <w:tabs>
          <w:tab w:val="num" w:pos="432"/>
        </w:tabs>
        <w:ind w:left="432" w:hanging="432"/>
      </w:pPr>
      <w:rPr>
        <w:rFonts w:ascii="Arial Bold" w:hAnsi="Arial Bold" w:hint="default"/>
        <w:b/>
        <w:i w:val="0"/>
        <w:color w:val="000000" w:themeColor="text1"/>
        <w:sz w:val="28"/>
      </w:rPr>
    </w:lvl>
    <w:lvl w:ilvl="1">
      <w:start w:val="1"/>
      <w:numFmt w:val="decimal"/>
      <w:lvlText w:val="%1.%2"/>
      <w:lvlJc w:val="left"/>
      <w:pPr>
        <w:tabs>
          <w:tab w:val="num" w:pos="4403"/>
        </w:tabs>
        <w:ind w:left="4403"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ascii="Arial" w:hAnsi="Arial" w:hint="default"/>
        <w:b w:val="0"/>
        <w:i/>
        <w:sz w:val="22"/>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6" w15:restartNumberingAfterBreak="0">
    <w:nsid w:val="2AEB22DC"/>
    <w:multiLevelType w:val="hybridMultilevel"/>
    <w:tmpl w:val="F606E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27E17"/>
    <w:multiLevelType w:val="hybridMultilevel"/>
    <w:tmpl w:val="43E639D6"/>
    <w:lvl w:ilvl="0" w:tplc="B3E62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E076EA"/>
    <w:multiLevelType w:val="multilevel"/>
    <w:tmpl w:val="DA8CEC9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777213F"/>
    <w:multiLevelType w:val="multilevel"/>
    <w:tmpl w:val="8EF02CB6"/>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0" w15:restartNumberingAfterBreak="0">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Symbol"/>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03E4251"/>
    <w:multiLevelType w:val="multilevel"/>
    <w:tmpl w:val="AA82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17F79"/>
    <w:multiLevelType w:val="hybridMultilevel"/>
    <w:tmpl w:val="9B0CB1BA"/>
    <w:lvl w:ilvl="0" w:tplc="08090001">
      <w:start w:val="1"/>
      <w:numFmt w:val="bullet"/>
      <w:lvlText w:val=""/>
      <w:lvlJc w:val="left"/>
      <w:pPr>
        <w:ind w:left="360" w:hanging="360"/>
      </w:pPr>
      <w:rPr>
        <w:rFonts w:ascii="Symbol" w:hAnsi="Symbol" w:hint="default"/>
      </w:rPr>
    </w:lvl>
    <w:lvl w:ilvl="1" w:tplc="C86A48EC">
      <w:numFmt w:val="bullet"/>
      <w:lvlText w:val=""/>
      <w:lvlJc w:val="left"/>
      <w:pPr>
        <w:ind w:left="1440" w:hanging="720"/>
      </w:pPr>
      <w:rPr>
        <w:rFonts w:ascii="Wingdings" w:eastAsia="Arial" w:hAnsi="Wingdings"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7E2C91"/>
    <w:multiLevelType w:val="hybridMultilevel"/>
    <w:tmpl w:val="EB30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C3B92"/>
    <w:multiLevelType w:val="hybridMultilevel"/>
    <w:tmpl w:val="68667EE8"/>
    <w:lvl w:ilvl="0" w:tplc="229896AE">
      <w:start w:val="1"/>
      <w:numFmt w:val="bullet"/>
      <w:pStyle w:val="StyleMOIbulletBefore3ptAfter3pt"/>
      <w:lvlText w:val=""/>
      <w:lvlJc w:val="left"/>
      <w:pPr>
        <w:tabs>
          <w:tab w:val="num" w:pos="612"/>
        </w:tabs>
        <w:ind w:left="612" w:hanging="360"/>
      </w:pPr>
      <w:rPr>
        <w:rFonts w:ascii="Symbol" w:hAnsi="Symbol" w:hint="default"/>
        <w:sz w:val="18"/>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4267B12"/>
    <w:multiLevelType w:val="multilevel"/>
    <w:tmpl w:val="4552C2C0"/>
    <w:lvl w:ilvl="0">
      <w:start w:val="1"/>
      <w:numFmt w:val="decimal"/>
      <w:lvlText w:val="%1"/>
      <w:lvlJc w:val="left"/>
      <w:pPr>
        <w:tabs>
          <w:tab w:val="num" w:pos="432"/>
        </w:tabs>
        <w:ind w:left="432" w:hanging="432"/>
      </w:pPr>
      <w:rPr>
        <w:rFonts w:ascii="Arial Bold" w:hAnsi="Arial Bold" w:hint="default"/>
        <w:b/>
        <w:i w:val="0"/>
        <w:color w:val="000000" w:themeColor="text1"/>
        <w:sz w:val="28"/>
      </w:rPr>
    </w:lvl>
    <w:lvl w:ilvl="1">
      <w:start w:val="1"/>
      <w:numFmt w:val="decimal"/>
      <w:lvlText w:val="%1.%2"/>
      <w:lvlJc w:val="left"/>
      <w:pPr>
        <w:tabs>
          <w:tab w:val="num" w:pos="4403"/>
        </w:tabs>
        <w:ind w:left="4403" w:hanging="576"/>
      </w:pPr>
      <w:rPr>
        <w:rFonts w:ascii="Arial Bold" w:hAnsi="Arial Bold" w:hint="default"/>
        <w:b/>
        <w:i w:val="0"/>
        <w:sz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6" w15:restartNumberingAfterBreak="0">
    <w:nsid w:val="581320C7"/>
    <w:multiLevelType w:val="hybridMultilevel"/>
    <w:tmpl w:val="EE4A11A2"/>
    <w:lvl w:ilvl="0" w:tplc="D9BEFB64">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236F02"/>
    <w:multiLevelType w:val="hybridMultilevel"/>
    <w:tmpl w:val="3AC2A7AE"/>
    <w:lvl w:ilvl="0" w:tplc="3AA4FCE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B69AA"/>
    <w:multiLevelType w:val="multilevel"/>
    <w:tmpl w:val="27568D8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FAE6999"/>
    <w:multiLevelType w:val="hybridMultilevel"/>
    <w:tmpl w:val="8724011C"/>
    <w:lvl w:ilvl="0" w:tplc="202802E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6DD78BA"/>
    <w:multiLevelType w:val="hybridMultilevel"/>
    <w:tmpl w:val="CBF62104"/>
    <w:lvl w:ilvl="0" w:tplc="D71E2D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4F3FCB"/>
    <w:multiLevelType w:val="hybridMultilevel"/>
    <w:tmpl w:val="9708A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BA300E"/>
    <w:multiLevelType w:val="hybridMultilevel"/>
    <w:tmpl w:val="9C72637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F212E"/>
    <w:multiLevelType w:val="hybridMultilevel"/>
    <w:tmpl w:val="37AC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326154"/>
    <w:multiLevelType w:val="hybridMultilevel"/>
    <w:tmpl w:val="FEDA8296"/>
    <w:lvl w:ilvl="0" w:tplc="5B0A2AA2">
      <w:start w:val="1"/>
      <w:numFmt w:val="bullet"/>
      <w:pStyle w:val="BulletMOI"/>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201"/>
        </w:tabs>
        <w:ind w:left="201" w:hanging="360"/>
      </w:pPr>
      <w:rPr>
        <w:rFonts w:ascii="Courier New" w:hAnsi="Courier New" w:hint="default"/>
      </w:rPr>
    </w:lvl>
    <w:lvl w:ilvl="2" w:tplc="08090005">
      <w:start w:val="1"/>
      <w:numFmt w:val="bullet"/>
      <w:lvlText w:val=""/>
      <w:lvlJc w:val="left"/>
      <w:pPr>
        <w:tabs>
          <w:tab w:val="num" w:pos="921"/>
        </w:tabs>
        <w:ind w:left="921" w:hanging="360"/>
      </w:pPr>
      <w:rPr>
        <w:rFonts w:ascii="Wingdings" w:hAnsi="Wingdings" w:hint="default"/>
      </w:rPr>
    </w:lvl>
    <w:lvl w:ilvl="3" w:tplc="08090001" w:tentative="1">
      <w:start w:val="1"/>
      <w:numFmt w:val="bullet"/>
      <w:lvlText w:val=""/>
      <w:lvlJc w:val="left"/>
      <w:pPr>
        <w:tabs>
          <w:tab w:val="num" w:pos="1641"/>
        </w:tabs>
        <w:ind w:left="1641" w:hanging="360"/>
      </w:pPr>
      <w:rPr>
        <w:rFonts w:ascii="Symbol" w:hAnsi="Symbol" w:hint="default"/>
      </w:rPr>
    </w:lvl>
    <w:lvl w:ilvl="4" w:tplc="08090003" w:tentative="1">
      <w:start w:val="1"/>
      <w:numFmt w:val="bullet"/>
      <w:lvlText w:val="o"/>
      <w:lvlJc w:val="left"/>
      <w:pPr>
        <w:tabs>
          <w:tab w:val="num" w:pos="2361"/>
        </w:tabs>
        <w:ind w:left="2361" w:hanging="360"/>
      </w:pPr>
      <w:rPr>
        <w:rFonts w:ascii="Courier New" w:hAnsi="Courier New" w:hint="default"/>
      </w:rPr>
    </w:lvl>
    <w:lvl w:ilvl="5" w:tplc="08090005" w:tentative="1">
      <w:start w:val="1"/>
      <w:numFmt w:val="bullet"/>
      <w:lvlText w:val=""/>
      <w:lvlJc w:val="left"/>
      <w:pPr>
        <w:tabs>
          <w:tab w:val="num" w:pos="3081"/>
        </w:tabs>
        <w:ind w:left="3081" w:hanging="360"/>
      </w:pPr>
      <w:rPr>
        <w:rFonts w:ascii="Wingdings" w:hAnsi="Wingdings" w:hint="default"/>
      </w:rPr>
    </w:lvl>
    <w:lvl w:ilvl="6" w:tplc="08090001" w:tentative="1">
      <w:start w:val="1"/>
      <w:numFmt w:val="bullet"/>
      <w:lvlText w:val=""/>
      <w:lvlJc w:val="left"/>
      <w:pPr>
        <w:tabs>
          <w:tab w:val="num" w:pos="3801"/>
        </w:tabs>
        <w:ind w:left="3801" w:hanging="360"/>
      </w:pPr>
      <w:rPr>
        <w:rFonts w:ascii="Symbol" w:hAnsi="Symbol" w:hint="default"/>
      </w:rPr>
    </w:lvl>
    <w:lvl w:ilvl="7" w:tplc="08090003" w:tentative="1">
      <w:start w:val="1"/>
      <w:numFmt w:val="bullet"/>
      <w:lvlText w:val="o"/>
      <w:lvlJc w:val="left"/>
      <w:pPr>
        <w:tabs>
          <w:tab w:val="num" w:pos="4521"/>
        </w:tabs>
        <w:ind w:left="4521" w:hanging="360"/>
      </w:pPr>
      <w:rPr>
        <w:rFonts w:ascii="Courier New" w:hAnsi="Courier New" w:hint="default"/>
      </w:rPr>
    </w:lvl>
    <w:lvl w:ilvl="8" w:tplc="08090005" w:tentative="1">
      <w:start w:val="1"/>
      <w:numFmt w:val="bullet"/>
      <w:lvlText w:val=""/>
      <w:lvlJc w:val="left"/>
      <w:pPr>
        <w:tabs>
          <w:tab w:val="num" w:pos="5241"/>
        </w:tabs>
        <w:ind w:left="5241" w:hanging="360"/>
      </w:pPr>
      <w:rPr>
        <w:rFonts w:ascii="Wingdings" w:hAnsi="Wingdings" w:hint="default"/>
      </w:rPr>
    </w:lvl>
  </w:abstractNum>
  <w:abstractNum w:abstractNumId="25" w15:restartNumberingAfterBreak="0">
    <w:nsid w:val="7AA428E5"/>
    <w:multiLevelType w:val="hybridMultilevel"/>
    <w:tmpl w:val="1F54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2"/>
  </w:num>
  <w:num w:numId="4">
    <w:abstractNumId w:val="9"/>
  </w:num>
  <w:num w:numId="5">
    <w:abstractNumId w:val="10"/>
  </w:num>
  <w:num w:numId="6">
    <w:abstractNumId w:val="21"/>
  </w:num>
  <w:num w:numId="7">
    <w:abstractNumId w:val="19"/>
  </w:num>
  <w:num w:numId="8">
    <w:abstractNumId w:val="14"/>
  </w:num>
  <w:num w:numId="9">
    <w:abstractNumId w:val="16"/>
  </w:num>
  <w:num w:numId="10">
    <w:abstractNumId w:val="22"/>
  </w:num>
  <w:num w:numId="11">
    <w:abstractNumId w:val="2"/>
  </w:num>
  <w:num w:numId="12">
    <w:abstractNumId w:val="6"/>
  </w:num>
  <w:num w:numId="13">
    <w:abstractNumId w:val="25"/>
  </w:num>
  <w:num w:numId="14">
    <w:abstractNumId w:val="11"/>
  </w:num>
  <w:num w:numId="15">
    <w:abstractNumId w:val="13"/>
  </w:num>
  <w:num w:numId="16">
    <w:abstractNumId w:val="23"/>
  </w:num>
  <w:num w:numId="17">
    <w:abstractNumId w:val="3"/>
  </w:num>
  <w:num w:numId="18">
    <w:abstractNumId w:val="15"/>
  </w:num>
  <w:num w:numId="19">
    <w:abstractNumId w:val="18"/>
  </w:num>
  <w:num w:numId="20">
    <w:abstractNumId w:val="18"/>
    <w:lvlOverride w:ilvl="0">
      <w:startOverride w:val="5"/>
    </w:lvlOverride>
  </w:num>
  <w:num w:numId="21">
    <w:abstractNumId w:val="0"/>
  </w:num>
  <w:num w:numId="22">
    <w:abstractNumId w:val="8"/>
  </w:num>
  <w:num w:numId="23">
    <w:abstractNumId w:val="20"/>
  </w:num>
  <w:num w:numId="24">
    <w:abstractNumId w:val="1"/>
  </w:num>
  <w:num w:numId="25">
    <w:abstractNumId w:val="5"/>
    <w:lvlOverride w:ilvl="0">
      <w:startOverride w:val="2"/>
    </w:lvlOverride>
    <w:lvlOverride w:ilvl="1">
      <w:startOverride w:val="1"/>
    </w:lvlOverride>
  </w:num>
  <w:num w:numId="26">
    <w:abstractNumId w:val="5"/>
    <w:lvlOverride w:ilvl="0">
      <w:startOverride w:val="2"/>
    </w:lvlOverride>
    <w:lvlOverride w:ilvl="1">
      <w:startOverride w:val="1"/>
    </w:lvlOverride>
  </w:num>
  <w:num w:numId="27">
    <w:abstractNumId w:val="4"/>
  </w:num>
  <w:num w:numId="28">
    <w:abstractNumId w:val="7"/>
  </w:num>
  <w:num w:numId="2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oNotTrackFormatting/>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73"/>
    <w:rsid w:val="00000941"/>
    <w:rsid w:val="00001DDD"/>
    <w:rsid w:val="00002BFC"/>
    <w:rsid w:val="00004F5F"/>
    <w:rsid w:val="00005301"/>
    <w:rsid w:val="00007C3B"/>
    <w:rsid w:val="000142B4"/>
    <w:rsid w:val="00025FA5"/>
    <w:rsid w:val="00030408"/>
    <w:rsid w:val="00030493"/>
    <w:rsid w:val="000307C2"/>
    <w:rsid w:val="00030C6B"/>
    <w:rsid w:val="0003131F"/>
    <w:rsid w:val="00032E1B"/>
    <w:rsid w:val="000440C3"/>
    <w:rsid w:val="00045EA4"/>
    <w:rsid w:val="000474C0"/>
    <w:rsid w:val="000512DD"/>
    <w:rsid w:val="00053B38"/>
    <w:rsid w:val="00063E80"/>
    <w:rsid w:val="00067337"/>
    <w:rsid w:val="00072D34"/>
    <w:rsid w:val="0008201F"/>
    <w:rsid w:val="00082179"/>
    <w:rsid w:val="000823B0"/>
    <w:rsid w:val="00093AC3"/>
    <w:rsid w:val="000B4177"/>
    <w:rsid w:val="000B4684"/>
    <w:rsid w:val="000B4926"/>
    <w:rsid w:val="000B6286"/>
    <w:rsid w:val="000B744D"/>
    <w:rsid w:val="000C0AE0"/>
    <w:rsid w:val="000C0D42"/>
    <w:rsid w:val="000D47E1"/>
    <w:rsid w:val="000E36AD"/>
    <w:rsid w:val="000E6476"/>
    <w:rsid w:val="000E66DF"/>
    <w:rsid w:val="000E6758"/>
    <w:rsid w:val="000F04A6"/>
    <w:rsid w:val="00105CC3"/>
    <w:rsid w:val="00107CB9"/>
    <w:rsid w:val="001102D8"/>
    <w:rsid w:val="00112436"/>
    <w:rsid w:val="00116195"/>
    <w:rsid w:val="00122000"/>
    <w:rsid w:val="00123CC6"/>
    <w:rsid w:val="001303E1"/>
    <w:rsid w:val="00134406"/>
    <w:rsid w:val="00136F44"/>
    <w:rsid w:val="0013746A"/>
    <w:rsid w:val="00141305"/>
    <w:rsid w:val="00143015"/>
    <w:rsid w:val="00143CE8"/>
    <w:rsid w:val="001440AB"/>
    <w:rsid w:val="00145677"/>
    <w:rsid w:val="00146DDA"/>
    <w:rsid w:val="001541B8"/>
    <w:rsid w:val="001559B8"/>
    <w:rsid w:val="00156679"/>
    <w:rsid w:val="00156A5E"/>
    <w:rsid w:val="00157682"/>
    <w:rsid w:val="00157DFC"/>
    <w:rsid w:val="00160F54"/>
    <w:rsid w:val="00161C59"/>
    <w:rsid w:val="00172DBF"/>
    <w:rsid w:val="00173210"/>
    <w:rsid w:val="001763D8"/>
    <w:rsid w:val="0018512E"/>
    <w:rsid w:val="001945F9"/>
    <w:rsid w:val="001A1079"/>
    <w:rsid w:val="001A3E8C"/>
    <w:rsid w:val="001A53A0"/>
    <w:rsid w:val="001B0689"/>
    <w:rsid w:val="001B1B37"/>
    <w:rsid w:val="001D54C9"/>
    <w:rsid w:val="001D58A6"/>
    <w:rsid w:val="001E34E2"/>
    <w:rsid w:val="001E46D6"/>
    <w:rsid w:val="001E67EF"/>
    <w:rsid w:val="001E6985"/>
    <w:rsid w:val="001F1963"/>
    <w:rsid w:val="001F5FD0"/>
    <w:rsid w:val="001F65B6"/>
    <w:rsid w:val="00201AF7"/>
    <w:rsid w:val="0020236F"/>
    <w:rsid w:val="002063A7"/>
    <w:rsid w:val="002116AB"/>
    <w:rsid w:val="00212787"/>
    <w:rsid w:val="00226D29"/>
    <w:rsid w:val="00230D56"/>
    <w:rsid w:val="00230DF8"/>
    <w:rsid w:val="00231A51"/>
    <w:rsid w:val="00233ABA"/>
    <w:rsid w:val="00243F01"/>
    <w:rsid w:val="002454DC"/>
    <w:rsid w:val="0024666E"/>
    <w:rsid w:val="00247F4D"/>
    <w:rsid w:val="002515AB"/>
    <w:rsid w:val="00256BC7"/>
    <w:rsid w:val="0026323E"/>
    <w:rsid w:val="00270762"/>
    <w:rsid w:val="002712D6"/>
    <w:rsid w:val="00272DEC"/>
    <w:rsid w:val="0027374A"/>
    <w:rsid w:val="00274011"/>
    <w:rsid w:val="00277ED3"/>
    <w:rsid w:val="002828F6"/>
    <w:rsid w:val="0028315B"/>
    <w:rsid w:val="00283F23"/>
    <w:rsid w:val="00285E7F"/>
    <w:rsid w:val="002873B3"/>
    <w:rsid w:val="002929A3"/>
    <w:rsid w:val="00295204"/>
    <w:rsid w:val="002977DB"/>
    <w:rsid w:val="002A33D7"/>
    <w:rsid w:val="002A3AC8"/>
    <w:rsid w:val="002A3D6D"/>
    <w:rsid w:val="002A5E03"/>
    <w:rsid w:val="002A5EF3"/>
    <w:rsid w:val="002C0114"/>
    <w:rsid w:val="002C0779"/>
    <w:rsid w:val="002C1EB0"/>
    <w:rsid w:val="002C29E7"/>
    <w:rsid w:val="002C38B3"/>
    <w:rsid w:val="002D16BF"/>
    <w:rsid w:val="002D3882"/>
    <w:rsid w:val="002D53AB"/>
    <w:rsid w:val="002D6B11"/>
    <w:rsid w:val="002E126E"/>
    <w:rsid w:val="002E41C1"/>
    <w:rsid w:val="002E4F78"/>
    <w:rsid w:val="002E7339"/>
    <w:rsid w:val="002F03D1"/>
    <w:rsid w:val="002F51AE"/>
    <w:rsid w:val="00303BE2"/>
    <w:rsid w:val="00305540"/>
    <w:rsid w:val="00312E93"/>
    <w:rsid w:val="00316539"/>
    <w:rsid w:val="0032094A"/>
    <w:rsid w:val="00327ECA"/>
    <w:rsid w:val="00333792"/>
    <w:rsid w:val="00337D9D"/>
    <w:rsid w:val="00342DA4"/>
    <w:rsid w:val="00347B31"/>
    <w:rsid w:val="00350BA3"/>
    <w:rsid w:val="003512D7"/>
    <w:rsid w:val="0035321B"/>
    <w:rsid w:val="003664C9"/>
    <w:rsid w:val="00370F2E"/>
    <w:rsid w:val="00380056"/>
    <w:rsid w:val="0038006C"/>
    <w:rsid w:val="003822EA"/>
    <w:rsid w:val="00393EF9"/>
    <w:rsid w:val="003952E1"/>
    <w:rsid w:val="003B1B79"/>
    <w:rsid w:val="003B24B3"/>
    <w:rsid w:val="003C501A"/>
    <w:rsid w:val="003C54F5"/>
    <w:rsid w:val="003C5F5E"/>
    <w:rsid w:val="003D49B3"/>
    <w:rsid w:val="003E2E92"/>
    <w:rsid w:val="003E44C7"/>
    <w:rsid w:val="003E47EE"/>
    <w:rsid w:val="003E6024"/>
    <w:rsid w:val="003E6928"/>
    <w:rsid w:val="003F2A7A"/>
    <w:rsid w:val="00400848"/>
    <w:rsid w:val="0040367F"/>
    <w:rsid w:val="00404988"/>
    <w:rsid w:val="004076B4"/>
    <w:rsid w:val="00412AA7"/>
    <w:rsid w:val="00431877"/>
    <w:rsid w:val="00431FC0"/>
    <w:rsid w:val="00436BE7"/>
    <w:rsid w:val="00440A65"/>
    <w:rsid w:val="00442307"/>
    <w:rsid w:val="00447FD6"/>
    <w:rsid w:val="00455588"/>
    <w:rsid w:val="004579F4"/>
    <w:rsid w:val="00465EBA"/>
    <w:rsid w:val="00467312"/>
    <w:rsid w:val="004734C4"/>
    <w:rsid w:val="0047617C"/>
    <w:rsid w:val="00480382"/>
    <w:rsid w:val="004818EF"/>
    <w:rsid w:val="00481AE0"/>
    <w:rsid w:val="004831A8"/>
    <w:rsid w:val="004843F8"/>
    <w:rsid w:val="004863D5"/>
    <w:rsid w:val="00490317"/>
    <w:rsid w:val="00493847"/>
    <w:rsid w:val="00497EB0"/>
    <w:rsid w:val="004A539D"/>
    <w:rsid w:val="004B0458"/>
    <w:rsid w:val="004B1A40"/>
    <w:rsid w:val="004B4CBB"/>
    <w:rsid w:val="004B6867"/>
    <w:rsid w:val="004B6CF1"/>
    <w:rsid w:val="004C561E"/>
    <w:rsid w:val="004C742F"/>
    <w:rsid w:val="004D533E"/>
    <w:rsid w:val="004D5B2B"/>
    <w:rsid w:val="004D7D60"/>
    <w:rsid w:val="004E040A"/>
    <w:rsid w:val="004E61FB"/>
    <w:rsid w:val="004F046D"/>
    <w:rsid w:val="004F1359"/>
    <w:rsid w:val="004F5A4E"/>
    <w:rsid w:val="004F6AB1"/>
    <w:rsid w:val="004F76D5"/>
    <w:rsid w:val="005014B8"/>
    <w:rsid w:val="00505DF9"/>
    <w:rsid w:val="00507808"/>
    <w:rsid w:val="00513AB1"/>
    <w:rsid w:val="0052164C"/>
    <w:rsid w:val="005251BF"/>
    <w:rsid w:val="00525955"/>
    <w:rsid w:val="005267F9"/>
    <w:rsid w:val="00527BDB"/>
    <w:rsid w:val="00530B57"/>
    <w:rsid w:val="00533827"/>
    <w:rsid w:val="0053599D"/>
    <w:rsid w:val="00535F05"/>
    <w:rsid w:val="00542A69"/>
    <w:rsid w:val="00551959"/>
    <w:rsid w:val="00551EEB"/>
    <w:rsid w:val="005521DC"/>
    <w:rsid w:val="00554EEB"/>
    <w:rsid w:val="00561DB1"/>
    <w:rsid w:val="00562A44"/>
    <w:rsid w:val="005748FF"/>
    <w:rsid w:val="00577982"/>
    <w:rsid w:val="005824EE"/>
    <w:rsid w:val="0058353E"/>
    <w:rsid w:val="005859EE"/>
    <w:rsid w:val="005921A9"/>
    <w:rsid w:val="00595C15"/>
    <w:rsid w:val="005A4026"/>
    <w:rsid w:val="005A7C5D"/>
    <w:rsid w:val="005A7CF8"/>
    <w:rsid w:val="005B6036"/>
    <w:rsid w:val="005C78DF"/>
    <w:rsid w:val="005C7AAA"/>
    <w:rsid w:val="005D20E5"/>
    <w:rsid w:val="005D4E57"/>
    <w:rsid w:val="005D4EF1"/>
    <w:rsid w:val="005E19F5"/>
    <w:rsid w:val="005E41B8"/>
    <w:rsid w:val="005E4594"/>
    <w:rsid w:val="005F2676"/>
    <w:rsid w:val="005F3393"/>
    <w:rsid w:val="00605FAD"/>
    <w:rsid w:val="00606949"/>
    <w:rsid w:val="00606F18"/>
    <w:rsid w:val="006116BC"/>
    <w:rsid w:val="00612362"/>
    <w:rsid w:val="00612386"/>
    <w:rsid w:val="00614C0A"/>
    <w:rsid w:val="00621C80"/>
    <w:rsid w:val="00623918"/>
    <w:rsid w:val="00623944"/>
    <w:rsid w:val="00625EA3"/>
    <w:rsid w:val="00631191"/>
    <w:rsid w:val="00633379"/>
    <w:rsid w:val="00636828"/>
    <w:rsid w:val="00640255"/>
    <w:rsid w:val="00644AA0"/>
    <w:rsid w:val="00646656"/>
    <w:rsid w:val="006503CD"/>
    <w:rsid w:val="00650454"/>
    <w:rsid w:val="006560CB"/>
    <w:rsid w:val="006632B8"/>
    <w:rsid w:val="006641F1"/>
    <w:rsid w:val="006707DF"/>
    <w:rsid w:val="0067119B"/>
    <w:rsid w:val="006716E8"/>
    <w:rsid w:val="0067324D"/>
    <w:rsid w:val="006734B5"/>
    <w:rsid w:val="00682DAE"/>
    <w:rsid w:val="0068441A"/>
    <w:rsid w:val="00686493"/>
    <w:rsid w:val="0069077F"/>
    <w:rsid w:val="0069751A"/>
    <w:rsid w:val="006A51A4"/>
    <w:rsid w:val="006A53AD"/>
    <w:rsid w:val="006A616F"/>
    <w:rsid w:val="006C02F9"/>
    <w:rsid w:val="006C6F9F"/>
    <w:rsid w:val="006C751F"/>
    <w:rsid w:val="006D2755"/>
    <w:rsid w:val="006D3BD4"/>
    <w:rsid w:val="006D408F"/>
    <w:rsid w:val="006D6551"/>
    <w:rsid w:val="006E105E"/>
    <w:rsid w:val="006E6597"/>
    <w:rsid w:val="006F18EE"/>
    <w:rsid w:val="006F3B53"/>
    <w:rsid w:val="006F3C54"/>
    <w:rsid w:val="006F7154"/>
    <w:rsid w:val="007003AC"/>
    <w:rsid w:val="00701A85"/>
    <w:rsid w:val="00701D07"/>
    <w:rsid w:val="00701EC8"/>
    <w:rsid w:val="00713104"/>
    <w:rsid w:val="0071638B"/>
    <w:rsid w:val="007249ED"/>
    <w:rsid w:val="00732443"/>
    <w:rsid w:val="00732981"/>
    <w:rsid w:val="0073502D"/>
    <w:rsid w:val="00741DF4"/>
    <w:rsid w:val="00743CEB"/>
    <w:rsid w:val="00745284"/>
    <w:rsid w:val="007507A5"/>
    <w:rsid w:val="00754C7C"/>
    <w:rsid w:val="00757078"/>
    <w:rsid w:val="00761B08"/>
    <w:rsid w:val="00762FB4"/>
    <w:rsid w:val="0076725F"/>
    <w:rsid w:val="0077089E"/>
    <w:rsid w:val="00771F4E"/>
    <w:rsid w:val="007761C8"/>
    <w:rsid w:val="00780A9F"/>
    <w:rsid w:val="007827BA"/>
    <w:rsid w:val="00783976"/>
    <w:rsid w:val="007843B9"/>
    <w:rsid w:val="00790480"/>
    <w:rsid w:val="00792AE4"/>
    <w:rsid w:val="00796350"/>
    <w:rsid w:val="007A1AE7"/>
    <w:rsid w:val="007A22F1"/>
    <w:rsid w:val="007A2740"/>
    <w:rsid w:val="007A6DED"/>
    <w:rsid w:val="007B0181"/>
    <w:rsid w:val="007B0F5B"/>
    <w:rsid w:val="007B4FC9"/>
    <w:rsid w:val="007B7604"/>
    <w:rsid w:val="007C4B6F"/>
    <w:rsid w:val="007C6ADD"/>
    <w:rsid w:val="007D012F"/>
    <w:rsid w:val="007D3E52"/>
    <w:rsid w:val="007D4319"/>
    <w:rsid w:val="007E03A8"/>
    <w:rsid w:val="007E111A"/>
    <w:rsid w:val="007E46F5"/>
    <w:rsid w:val="007E66F0"/>
    <w:rsid w:val="007F6D72"/>
    <w:rsid w:val="00800D27"/>
    <w:rsid w:val="00805150"/>
    <w:rsid w:val="00806660"/>
    <w:rsid w:val="00807F51"/>
    <w:rsid w:val="00812738"/>
    <w:rsid w:val="00817CB7"/>
    <w:rsid w:val="008234D8"/>
    <w:rsid w:val="00823E59"/>
    <w:rsid w:val="008244B0"/>
    <w:rsid w:val="00825EE7"/>
    <w:rsid w:val="00827029"/>
    <w:rsid w:val="008308E3"/>
    <w:rsid w:val="00830E82"/>
    <w:rsid w:val="00840339"/>
    <w:rsid w:val="0084239E"/>
    <w:rsid w:val="00843B44"/>
    <w:rsid w:val="008476AE"/>
    <w:rsid w:val="00850C1C"/>
    <w:rsid w:val="00852A0B"/>
    <w:rsid w:val="0085624C"/>
    <w:rsid w:val="008564FB"/>
    <w:rsid w:val="00862F62"/>
    <w:rsid w:val="0086539F"/>
    <w:rsid w:val="00867F20"/>
    <w:rsid w:val="00870031"/>
    <w:rsid w:val="00870F05"/>
    <w:rsid w:val="008720B8"/>
    <w:rsid w:val="00872CC9"/>
    <w:rsid w:val="0088007B"/>
    <w:rsid w:val="0088461C"/>
    <w:rsid w:val="00885B3C"/>
    <w:rsid w:val="00890E26"/>
    <w:rsid w:val="00894FFF"/>
    <w:rsid w:val="008A4E65"/>
    <w:rsid w:val="008B0A92"/>
    <w:rsid w:val="008B45D4"/>
    <w:rsid w:val="008C0223"/>
    <w:rsid w:val="008C3CE5"/>
    <w:rsid w:val="008D59F9"/>
    <w:rsid w:val="008D621C"/>
    <w:rsid w:val="008D69AF"/>
    <w:rsid w:val="008D792A"/>
    <w:rsid w:val="008E0875"/>
    <w:rsid w:val="008F2B14"/>
    <w:rsid w:val="008F4E1C"/>
    <w:rsid w:val="00910DF9"/>
    <w:rsid w:val="00910EFB"/>
    <w:rsid w:val="00913656"/>
    <w:rsid w:val="00915E70"/>
    <w:rsid w:val="009228DF"/>
    <w:rsid w:val="00923940"/>
    <w:rsid w:val="009262B9"/>
    <w:rsid w:val="0092762A"/>
    <w:rsid w:val="0093395F"/>
    <w:rsid w:val="00947782"/>
    <w:rsid w:val="00951250"/>
    <w:rsid w:val="009517AE"/>
    <w:rsid w:val="00953644"/>
    <w:rsid w:val="009547DF"/>
    <w:rsid w:val="00957387"/>
    <w:rsid w:val="009640A4"/>
    <w:rsid w:val="009647AA"/>
    <w:rsid w:val="00970361"/>
    <w:rsid w:val="00970FE6"/>
    <w:rsid w:val="009727D8"/>
    <w:rsid w:val="00974033"/>
    <w:rsid w:val="00974036"/>
    <w:rsid w:val="009855C3"/>
    <w:rsid w:val="00995243"/>
    <w:rsid w:val="009A49C8"/>
    <w:rsid w:val="009A5FF4"/>
    <w:rsid w:val="009B3D40"/>
    <w:rsid w:val="009B61C7"/>
    <w:rsid w:val="009B67A5"/>
    <w:rsid w:val="009B72B7"/>
    <w:rsid w:val="009C23BE"/>
    <w:rsid w:val="009C34C2"/>
    <w:rsid w:val="009C4774"/>
    <w:rsid w:val="009D6DD3"/>
    <w:rsid w:val="009E3352"/>
    <w:rsid w:val="009E3C62"/>
    <w:rsid w:val="009E7F81"/>
    <w:rsid w:val="009F147C"/>
    <w:rsid w:val="009F4E8A"/>
    <w:rsid w:val="00A00E6F"/>
    <w:rsid w:val="00A01830"/>
    <w:rsid w:val="00A06C52"/>
    <w:rsid w:val="00A077F9"/>
    <w:rsid w:val="00A11780"/>
    <w:rsid w:val="00A12FA8"/>
    <w:rsid w:val="00A1300E"/>
    <w:rsid w:val="00A21912"/>
    <w:rsid w:val="00A320C8"/>
    <w:rsid w:val="00A3227F"/>
    <w:rsid w:val="00A34691"/>
    <w:rsid w:val="00A35D9F"/>
    <w:rsid w:val="00A370DD"/>
    <w:rsid w:val="00A405AD"/>
    <w:rsid w:val="00A45863"/>
    <w:rsid w:val="00A46C5A"/>
    <w:rsid w:val="00A47304"/>
    <w:rsid w:val="00A47A80"/>
    <w:rsid w:val="00A55A47"/>
    <w:rsid w:val="00A571B2"/>
    <w:rsid w:val="00A61750"/>
    <w:rsid w:val="00A74B27"/>
    <w:rsid w:val="00A7688F"/>
    <w:rsid w:val="00A768A9"/>
    <w:rsid w:val="00A83F2F"/>
    <w:rsid w:val="00A87869"/>
    <w:rsid w:val="00A87A24"/>
    <w:rsid w:val="00A965AA"/>
    <w:rsid w:val="00AA10FF"/>
    <w:rsid w:val="00AA2B97"/>
    <w:rsid w:val="00AB1A6C"/>
    <w:rsid w:val="00AB1FEE"/>
    <w:rsid w:val="00AB3AAB"/>
    <w:rsid w:val="00AC0859"/>
    <w:rsid w:val="00AC2ADA"/>
    <w:rsid w:val="00AC5A7E"/>
    <w:rsid w:val="00AC6779"/>
    <w:rsid w:val="00AD4167"/>
    <w:rsid w:val="00AE0D5D"/>
    <w:rsid w:val="00AE1878"/>
    <w:rsid w:val="00AE3C2A"/>
    <w:rsid w:val="00AE4188"/>
    <w:rsid w:val="00AF4405"/>
    <w:rsid w:val="00AF5C1A"/>
    <w:rsid w:val="00AF6EA2"/>
    <w:rsid w:val="00AF7094"/>
    <w:rsid w:val="00B00366"/>
    <w:rsid w:val="00B00A96"/>
    <w:rsid w:val="00B03868"/>
    <w:rsid w:val="00B03BD1"/>
    <w:rsid w:val="00B134C8"/>
    <w:rsid w:val="00B14BB8"/>
    <w:rsid w:val="00B17990"/>
    <w:rsid w:val="00B211CF"/>
    <w:rsid w:val="00B2566D"/>
    <w:rsid w:val="00B30D45"/>
    <w:rsid w:val="00B30F40"/>
    <w:rsid w:val="00B329B1"/>
    <w:rsid w:val="00B3467A"/>
    <w:rsid w:val="00B36662"/>
    <w:rsid w:val="00B37ECD"/>
    <w:rsid w:val="00B411BE"/>
    <w:rsid w:val="00B414ED"/>
    <w:rsid w:val="00B41611"/>
    <w:rsid w:val="00B4450E"/>
    <w:rsid w:val="00B46CDA"/>
    <w:rsid w:val="00B503A3"/>
    <w:rsid w:val="00B53D57"/>
    <w:rsid w:val="00B6246D"/>
    <w:rsid w:val="00B63E84"/>
    <w:rsid w:val="00B71E32"/>
    <w:rsid w:val="00B750C4"/>
    <w:rsid w:val="00B83CAE"/>
    <w:rsid w:val="00B83F2F"/>
    <w:rsid w:val="00B84A6C"/>
    <w:rsid w:val="00B84F46"/>
    <w:rsid w:val="00B871A8"/>
    <w:rsid w:val="00B92B79"/>
    <w:rsid w:val="00B93138"/>
    <w:rsid w:val="00B96F24"/>
    <w:rsid w:val="00BA064E"/>
    <w:rsid w:val="00BA12AE"/>
    <w:rsid w:val="00BA148E"/>
    <w:rsid w:val="00BA749E"/>
    <w:rsid w:val="00BB1940"/>
    <w:rsid w:val="00BB318C"/>
    <w:rsid w:val="00BB6995"/>
    <w:rsid w:val="00BB7A3A"/>
    <w:rsid w:val="00BC1012"/>
    <w:rsid w:val="00BC2F50"/>
    <w:rsid w:val="00BC479A"/>
    <w:rsid w:val="00BD59D1"/>
    <w:rsid w:val="00BE51BF"/>
    <w:rsid w:val="00BF1FE0"/>
    <w:rsid w:val="00BF2853"/>
    <w:rsid w:val="00BF75B8"/>
    <w:rsid w:val="00C05A47"/>
    <w:rsid w:val="00C07959"/>
    <w:rsid w:val="00C1114E"/>
    <w:rsid w:val="00C121CF"/>
    <w:rsid w:val="00C1650C"/>
    <w:rsid w:val="00C22EFE"/>
    <w:rsid w:val="00C24F3B"/>
    <w:rsid w:val="00C26416"/>
    <w:rsid w:val="00C30FC8"/>
    <w:rsid w:val="00C3164A"/>
    <w:rsid w:val="00C322C7"/>
    <w:rsid w:val="00C47CDF"/>
    <w:rsid w:val="00C57C3C"/>
    <w:rsid w:val="00C57FE6"/>
    <w:rsid w:val="00C62454"/>
    <w:rsid w:val="00C660A1"/>
    <w:rsid w:val="00C67CFA"/>
    <w:rsid w:val="00C727A0"/>
    <w:rsid w:val="00C74D46"/>
    <w:rsid w:val="00C751A2"/>
    <w:rsid w:val="00C75BA2"/>
    <w:rsid w:val="00C76E7D"/>
    <w:rsid w:val="00C82083"/>
    <w:rsid w:val="00C823E7"/>
    <w:rsid w:val="00C8382F"/>
    <w:rsid w:val="00C85ED0"/>
    <w:rsid w:val="00C86618"/>
    <w:rsid w:val="00C90886"/>
    <w:rsid w:val="00CA50B2"/>
    <w:rsid w:val="00CA516A"/>
    <w:rsid w:val="00CA52A9"/>
    <w:rsid w:val="00CA6697"/>
    <w:rsid w:val="00CB0091"/>
    <w:rsid w:val="00CB29ED"/>
    <w:rsid w:val="00CB50D1"/>
    <w:rsid w:val="00CB5C7B"/>
    <w:rsid w:val="00CB5D5D"/>
    <w:rsid w:val="00CB6A8C"/>
    <w:rsid w:val="00CB6C4D"/>
    <w:rsid w:val="00CB7A8E"/>
    <w:rsid w:val="00CC0310"/>
    <w:rsid w:val="00CC23AB"/>
    <w:rsid w:val="00CC2CDB"/>
    <w:rsid w:val="00CC320E"/>
    <w:rsid w:val="00CC7552"/>
    <w:rsid w:val="00CC768B"/>
    <w:rsid w:val="00CD3840"/>
    <w:rsid w:val="00CD507B"/>
    <w:rsid w:val="00CE40DE"/>
    <w:rsid w:val="00CE416C"/>
    <w:rsid w:val="00CE5F52"/>
    <w:rsid w:val="00CE6FDB"/>
    <w:rsid w:val="00CF1961"/>
    <w:rsid w:val="00CF24E8"/>
    <w:rsid w:val="00CF3205"/>
    <w:rsid w:val="00D0267D"/>
    <w:rsid w:val="00D038E1"/>
    <w:rsid w:val="00D148FA"/>
    <w:rsid w:val="00D166AF"/>
    <w:rsid w:val="00D16E74"/>
    <w:rsid w:val="00D21E4C"/>
    <w:rsid w:val="00D23BA4"/>
    <w:rsid w:val="00D26837"/>
    <w:rsid w:val="00D30B31"/>
    <w:rsid w:val="00D3796B"/>
    <w:rsid w:val="00D40175"/>
    <w:rsid w:val="00D44A6B"/>
    <w:rsid w:val="00D560EA"/>
    <w:rsid w:val="00D56748"/>
    <w:rsid w:val="00D567EB"/>
    <w:rsid w:val="00D57348"/>
    <w:rsid w:val="00D64A45"/>
    <w:rsid w:val="00D6695C"/>
    <w:rsid w:val="00D74A2D"/>
    <w:rsid w:val="00D75CEB"/>
    <w:rsid w:val="00D8227E"/>
    <w:rsid w:val="00D87328"/>
    <w:rsid w:val="00D875F7"/>
    <w:rsid w:val="00D877F6"/>
    <w:rsid w:val="00D91FB0"/>
    <w:rsid w:val="00D92914"/>
    <w:rsid w:val="00DA0AA0"/>
    <w:rsid w:val="00DA0FD6"/>
    <w:rsid w:val="00DB531D"/>
    <w:rsid w:val="00DB69B2"/>
    <w:rsid w:val="00DB6CF5"/>
    <w:rsid w:val="00DC2AEF"/>
    <w:rsid w:val="00DC4116"/>
    <w:rsid w:val="00DC6F9E"/>
    <w:rsid w:val="00DD12B1"/>
    <w:rsid w:val="00DD4F08"/>
    <w:rsid w:val="00DD7ED9"/>
    <w:rsid w:val="00DE0AAE"/>
    <w:rsid w:val="00DE1560"/>
    <w:rsid w:val="00DE1E1A"/>
    <w:rsid w:val="00DE2A01"/>
    <w:rsid w:val="00DE781B"/>
    <w:rsid w:val="00DF35EB"/>
    <w:rsid w:val="00DF435D"/>
    <w:rsid w:val="00DF50A4"/>
    <w:rsid w:val="00DF7E92"/>
    <w:rsid w:val="00E049E2"/>
    <w:rsid w:val="00E12167"/>
    <w:rsid w:val="00E22BC5"/>
    <w:rsid w:val="00E26121"/>
    <w:rsid w:val="00E26785"/>
    <w:rsid w:val="00E32CAE"/>
    <w:rsid w:val="00E404A8"/>
    <w:rsid w:val="00E4499E"/>
    <w:rsid w:val="00E46A44"/>
    <w:rsid w:val="00E64F1F"/>
    <w:rsid w:val="00E704B7"/>
    <w:rsid w:val="00E725A5"/>
    <w:rsid w:val="00E733AF"/>
    <w:rsid w:val="00E738DB"/>
    <w:rsid w:val="00E75304"/>
    <w:rsid w:val="00E80031"/>
    <w:rsid w:val="00E82ADF"/>
    <w:rsid w:val="00E85244"/>
    <w:rsid w:val="00E8659D"/>
    <w:rsid w:val="00E8747C"/>
    <w:rsid w:val="00E95309"/>
    <w:rsid w:val="00E95873"/>
    <w:rsid w:val="00E97261"/>
    <w:rsid w:val="00EA2FAD"/>
    <w:rsid w:val="00EA4608"/>
    <w:rsid w:val="00EB0B17"/>
    <w:rsid w:val="00EB4520"/>
    <w:rsid w:val="00EC050F"/>
    <w:rsid w:val="00EC08CB"/>
    <w:rsid w:val="00EC0A73"/>
    <w:rsid w:val="00EC55A0"/>
    <w:rsid w:val="00EC7155"/>
    <w:rsid w:val="00ED010E"/>
    <w:rsid w:val="00ED38A7"/>
    <w:rsid w:val="00ED4409"/>
    <w:rsid w:val="00ED4FEC"/>
    <w:rsid w:val="00ED6122"/>
    <w:rsid w:val="00EE044F"/>
    <w:rsid w:val="00EE2BFA"/>
    <w:rsid w:val="00EE38BF"/>
    <w:rsid w:val="00EE5299"/>
    <w:rsid w:val="00EE5C4D"/>
    <w:rsid w:val="00EE5C64"/>
    <w:rsid w:val="00EE71B6"/>
    <w:rsid w:val="00EF2B44"/>
    <w:rsid w:val="00EF535B"/>
    <w:rsid w:val="00EF5BF2"/>
    <w:rsid w:val="00EF5E8B"/>
    <w:rsid w:val="00F00372"/>
    <w:rsid w:val="00F01606"/>
    <w:rsid w:val="00F03515"/>
    <w:rsid w:val="00F05407"/>
    <w:rsid w:val="00F05E29"/>
    <w:rsid w:val="00F110AC"/>
    <w:rsid w:val="00F122F9"/>
    <w:rsid w:val="00F22508"/>
    <w:rsid w:val="00F22660"/>
    <w:rsid w:val="00F235C1"/>
    <w:rsid w:val="00F245BD"/>
    <w:rsid w:val="00F25459"/>
    <w:rsid w:val="00F27988"/>
    <w:rsid w:val="00F3514C"/>
    <w:rsid w:val="00F36E2A"/>
    <w:rsid w:val="00F45828"/>
    <w:rsid w:val="00F5090E"/>
    <w:rsid w:val="00F50BAE"/>
    <w:rsid w:val="00F5200C"/>
    <w:rsid w:val="00F52ACD"/>
    <w:rsid w:val="00F6218B"/>
    <w:rsid w:val="00F63358"/>
    <w:rsid w:val="00F64F0A"/>
    <w:rsid w:val="00F67A59"/>
    <w:rsid w:val="00F76006"/>
    <w:rsid w:val="00F83158"/>
    <w:rsid w:val="00F84641"/>
    <w:rsid w:val="00F85732"/>
    <w:rsid w:val="00F8734E"/>
    <w:rsid w:val="00F87B7C"/>
    <w:rsid w:val="00F87D1E"/>
    <w:rsid w:val="00F91CB2"/>
    <w:rsid w:val="00F9744C"/>
    <w:rsid w:val="00FA5A77"/>
    <w:rsid w:val="00FB1F73"/>
    <w:rsid w:val="00FB5C69"/>
    <w:rsid w:val="00FB638E"/>
    <w:rsid w:val="00FC1A5C"/>
    <w:rsid w:val="00FC4EC1"/>
    <w:rsid w:val="00FC728D"/>
    <w:rsid w:val="00FD0821"/>
    <w:rsid w:val="00FD7DF2"/>
    <w:rsid w:val="00FE38DF"/>
    <w:rsid w:val="00FF021F"/>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9E2415"/>
  <w15:docId w15:val="{6665E2BA-57C0-4877-8693-41C42976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50F"/>
    <w:pPr>
      <w:spacing w:before="60" w:after="60" w:line="240" w:lineRule="auto"/>
    </w:pPr>
    <w:rPr>
      <w:rFonts w:ascii="Arial" w:eastAsia="Arial" w:hAnsi="Arial" w:cs="Arial"/>
      <w:lang w:eastAsia="en-GB"/>
    </w:rPr>
  </w:style>
  <w:style w:type="paragraph" w:styleId="Heading1">
    <w:name w:val="heading 1"/>
    <w:basedOn w:val="Normal"/>
    <w:next w:val="Normal"/>
    <w:link w:val="Heading1Char"/>
    <w:autoRedefine/>
    <w:qFormat/>
    <w:rsid w:val="00481AE0"/>
    <w:pPr>
      <w:keepNext/>
      <w:pageBreakBefore/>
      <w:spacing w:before="0" w:after="200"/>
      <w:ind w:left="360" w:hanging="360"/>
      <w:jc w:val="both"/>
      <w:outlineLvl w:val="0"/>
    </w:pPr>
    <w:rPr>
      <w:b/>
      <w:bCs/>
      <w:kern w:val="32"/>
      <w:sz w:val="28"/>
      <w:szCs w:val="24"/>
    </w:rPr>
  </w:style>
  <w:style w:type="paragraph" w:styleId="Heading2">
    <w:name w:val="heading 2"/>
    <w:basedOn w:val="Normal"/>
    <w:next w:val="Normal"/>
    <w:link w:val="Heading2Char"/>
    <w:autoRedefine/>
    <w:qFormat/>
    <w:rsid w:val="006A53AD"/>
    <w:pPr>
      <w:keepNext/>
      <w:jc w:val="both"/>
      <w:outlineLvl w:val="1"/>
    </w:pPr>
    <w:rPr>
      <w:b/>
      <w:bCs/>
      <w:iCs/>
      <w:sz w:val="24"/>
      <w:szCs w:val="24"/>
    </w:rPr>
  </w:style>
  <w:style w:type="paragraph" w:styleId="Heading3">
    <w:name w:val="heading 3"/>
    <w:basedOn w:val="Normal"/>
    <w:next w:val="Normal"/>
    <w:link w:val="Heading3Char"/>
    <w:uiPriority w:val="9"/>
    <w:semiHidden/>
    <w:unhideWhenUsed/>
    <w:qFormat/>
    <w:rsid w:val="00A35D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474C0"/>
    <w:pPr>
      <w:keepNext/>
      <w:numPr>
        <w:ilvl w:val="3"/>
        <w:numId w:val="2"/>
      </w:numPr>
      <w:outlineLvl w:val="3"/>
    </w:pPr>
    <w:rPr>
      <w:bCs/>
      <w:i/>
      <w:szCs w:val="28"/>
    </w:rPr>
  </w:style>
  <w:style w:type="paragraph" w:styleId="Heading5">
    <w:name w:val="heading 5"/>
    <w:basedOn w:val="Normal"/>
    <w:next w:val="Normal"/>
    <w:link w:val="Heading5Char"/>
    <w:qFormat/>
    <w:rsid w:val="000474C0"/>
    <w:pPr>
      <w:numPr>
        <w:ilvl w:val="4"/>
        <w:numId w:val="2"/>
      </w:numPr>
      <w:spacing w:before="240"/>
      <w:outlineLvl w:val="4"/>
    </w:pPr>
    <w:rPr>
      <w:b/>
      <w:bCs/>
      <w:i/>
      <w:iCs/>
      <w:sz w:val="26"/>
      <w:szCs w:val="26"/>
    </w:rPr>
  </w:style>
  <w:style w:type="paragraph" w:styleId="Heading6">
    <w:name w:val="heading 6"/>
    <w:basedOn w:val="Normal"/>
    <w:next w:val="Normal"/>
    <w:link w:val="Heading6Char"/>
    <w:qFormat/>
    <w:rsid w:val="000474C0"/>
    <w:pPr>
      <w:numPr>
        <w:ilvl w:val="5"/>
        <w:numId w:val="2"/>
      </w:numPr>
      <w:spacing w:before="240"/>
      <w:outlineLvl w:val="5"/>
    </w:pPr>
    <w:rPr>
      <w:b/>
      <w:bCs/>
    </w:rPr>
  </w:style>
  <w:style w:type="paragraph" w:styleId="Heading7">
    <w:name w:val="heading 7"/>
    <w:basedOn w:val="Normal"/>
    <w:next w:val="Normal"/>
    <w:link w:val="Heading7Char"/>
    <w:qFormat/>
    <w:rsid w:val="000474C0"/>
    <w:pPr>
      <w:numPr>
        <w:ilvl w:val="6"/>
        <w:numId w:val="2"/>
      </w:numPr>
      <w:spacing w:before="240"/>
      <w:outlineLvl w:val="6"/>
    </w:pPr>
  </w:style>
  <w:style w:type="paragraph" w:styleId="Heading8">
    <w:name w:val="heading 8"/>
    <w:basedOn w:val="Normal"/>
    <w:next w:val="Normal"/>
    <w:link w:val="Heading8Char"/>
    <w:qFormat/>
    <w:rsid w:val="000474C0"/>
    <w:pPr>
      <w:numPr>
        <w:ilvl w:val="7"/>
        <w:numId w:val="2"/>
      </w:numPr>
      <w:spacing w:before="240"/>
      <w:outlineLvl w:val="7"/>
    </w:pPr>
    <w:rPr>
      <w:i/>
      <w:iCs/>
    </w:rPr>
  </w:style>
  <w:style w:type="paragraph" w:styleId="Heading9">
    <w:name w:val="heading 9"/>
    <w:basedOn w:val="Normal"/>
    <w:next w:val="Normal"/>
    <w:link w:val="Heading9Char"/>
    <w:qFormat/>
    <w:rsid w:val="000474C0"/>
    <w:pPr>
      <w:numPr>
        <w:ilvl w:val="8"/>
        <w:numId w:val="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IText">
    <w:name w:val="MOI Text"/>
    <w:basedOn w:val="Normal"/>
    <w:rsid w:val="00EC0A73"/>
    <w:pPr>
      <w:ind w:left="720"/>
      <w:jc w:val="both"/>
    </w:pPr>
    <w:rPr>
      <w:rFonts w:eastAsia="Times New Roman"/>
    </w:rPr>
  </w:style>
  <w:style w:type="paragraph" w:styleId="BalloonText">
    <w:name w:val="Balloon Text"/>
    <w:basedOn w:val="Normal"/>
    <w:link w:val="BalloonTextChar"/>
    <w:uiPriority w:val="99"/>
    <w:semiHidden/>
    <w:unhideWhenUsed/>
    <w:rsid w:val="00EC0A7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A73"/>
    <w:rPr>
      <w:rFonts w:ascii="Tahoma" w:eastAsia="Arial" w:hAnsi="Tahoma" w:cs="Tahoma"/>
      <w:sz w:val="16"/>
      <w:szCs w:val="16"/>
      <w:lang w:eastAsia="en-GB"/>
    </w:rPr>
  </w:style>
  <w:style w:type="character" w:styleId="Hyperlink">
    <w:name w:val="Hyperlink"/>
    <w:uiPriority w:val="99"/>
    <w:rsid w:val="00EC0A73"/>
    <w:rPr>
      <w:color w:val="0000FF"/>
      <w:u w:val="single"/>
    </w:rPr>
  </w:style>
  <w:style w:type="paragraph" w:styleId="TOC1">
    <w:name w:val="toc 1"/>
    <w:basedOn w:val="Normal"/>
    <w:next w:val="Normal"/>
    <w:autoRedefine/>
    <w:uiPriority w:val="39"/>
    <w:qFormat/>
    <w:rsid w:val="002D3882"/>
    <w:pPr>
      <w:spacing w:before="120" w:after="0"/>
    </w:pPr>
    <w:rPr>
      <w:rFonts w:asciiTheme="minorHAnsi" w:hAnsiTheme="minorHAnsi"/>
      <w:b/>
      <w:bCs/>
      <w:i/>
      <w:iCs/>
      <w:sz w:val="24"/>
      <w:szCs w:val="24"/>
    </w:rPr>
  </w:style>
  <w:style w:type="paragraph" w:styleId="TOC2">
    <w:name w:val="toc 2"/>
    <w:basedOn w:val="Normal"/>
    <w:next w:val="Normal"/>
    <w:autoRedefine/>
    <w:uiPriority w:val="39"/>
    <w:qFormat/>
    <w:rsid w:val="00116195"/>
    <w:pPr>
      <w:spacing w:before="120" w:after="0"/>
      <w:ind w:left="220"/>
    </w:pPr>
    <w:rPr>
      <w:rFonts w:asciiTheme="minorHAnsi" w:hAnsiTheme="minorHAnsi"/>
      <w:b/>
      <w:bCs/>
    </w:rPr>
  </w:style>
  <w:style w:type="paragraph" w:customStyle="1" w:styleId="BulletMOI">
    <w:name w:val="Bullet MOI"/>
    <w:basedOn w:val="Normal"/>
    <w:rsid w:val="00EC0A73"/>
    <w:pPr>
      <w:numPr>
        <w:numId w:val="1"/>
      </w:numPr>
      <w:tabs>
        <w:tab w:val="left" w:pos="720"/>
      </w:tabs>
      <w:spacing w:before="0" w:after="0"/>
      <w:jc w:val="both"/>
    </w:pPr>
  </w:style>
  <w:style w:type="paragraph" w:styleId="ListParagraph">
    <w:name w:val="List Paragraph"/>
    <w:basedOn w:val="Normal"/>
    <w:uiPriority w:val="34"/>
    <w:qFormat/>
    <w:rsid w:val="000E6758"/>
    <w:pPr>
      <w:spacing w:before="0" w:after="0"/>
      <w:ind w:left="720"/>
      <w:contextualSpacing/>
    </w:pPr>
    <w:rPr>
      <w:rFonts w:eastAsia="Times New Roman"/>
      <w:sz w:val="24"/>
      <w:szCs w:val="24"/>
    </w:rPr>
  </w:style>
  <w:style w:type="paragraph" w:customStyle="1" w:styleId="Default">
    <w:name w:val="Default"/>
    <w:basedOn w:val="Normal"/>
    <w:rsid w:val="000E6758"/>
    <w:pPr>
      <w:autoSpaceDE w:val="0"/>
      <w:autoSpaceDN w:val="0"/>
      <w:spacing w:before="0" w:after="0"/>
    </w:pPr>
    <w:rPr>
      <w:rFonts w:ascii="Frutiger 45 Light" w:eastAsiaTheme="minorHAnsi" w:hAnsi="Frutiger 45 Light" w:cs="Times New Roman"/>
      <w:color w:val="000000"/>
      <w:sz w:val="24"/>
      <w:szCs w:val="24"/>
      <w:lang w:eastAsia="en-US"/>
    </w:rPr>
  </w:style>
  <w:style w:type="character" w:customStyle="1" w:styleId="font-size-21">
    <w:name w:val="font-size-21"/>
    <w:basedOn w:val="DefaultParagraphFont"/>
    <w:rsid w:val="000E6758"/>
  </w:style>
  <w:style w:type="paragraph" w:customStyle="1" w:styleId="ITTnormal">
    <w:name w:val="ITT normal"/>
    <w:basedOn w:val="Normal"/>
    <w:link w:val="ITTnormalChar"/>
    <w:uiPriority w:val="99"/>
    <w:rsid w:val="00093AC3"/>
    <w:pPr>
      <w:autoSpaceDE w:val="0"/>
      <w:autoSpaceDN w:val="0"/>
      <w:adjustRightInd w:val="0"/>
      <w:ind w:left="720"/>
      <w:jc w:val="both"/>
    </w:pPr>
    <w:rPr>
      <w:rFonts w:eastAsia="Times New Roman"/>
    </w:rPr>
  </w:style>
  <w:style w:type="character" w:customStyle="1" w:styleId="ITTnormalChar">
    <w:name w:val="ITT normal Char"/>
    <w:link w:val="ITTnormal"/>
    <w:uiPriority w:val="99"/>
    <w:locked/>
    <w:rsid w:val="00093AC3"/>
    <w:rPr>
      <w:rFonts w:ascii="Arial" w:eastAsia="Times New Roman" w:hAnsi="Arial" w:cs="Arial"/>
      <w:lang w:eastAsia="en-GB"/>
    </w:rPr>
  </w:style>
  <w:style w:type="character" w:customStyle="1" w:styleId="Heading1Char">
    <w:name w:val="Heading 1 Char"/>
    <w:basedOn w:val="DefaultParagraphFont"/>
    <w:link w:val="Heading1"/>
    <w:rsid w:val="00481AE0"/>
    <w:rPr>
      <w:rFonts w:ascii="Arial" w:eastAsia="Arial" w:hAnsi="Arial" w:cs="Arial"/>
      <w:b/>
      <w:bCs/>
      <w:kern w:val="32"/>
      <w:sz w:val="28"/>
      <w:szCs w:val="24"/>
      <w:lang w:eastAsia="en-GB"/>
    </w:rPr>
  </w:style>
  <w:style w:type="character" w:customStyle="1" w:styleId="Heading2Char">
    <w:name w:val="Heading 2 Char"/>
    <w:basedOn w:val="DefaultParagraphFont"/>
    <w:link w:val="Heading2"/>
    <w:rsid w:val="006A53AD"/>
    <w:rPr>
      <w:rFonts w:ascii="Arial" w:eastAsia="Arial" w:hAnsi="Arial" w:cs="Arial"/>
      <w:b/>
      <w:bCs/>
      <w:iCs/>
      <w:sz w:val="24"/>
      <w:szCs w:val="24"/>
      <w:lang w:eastAsia="en-GB"/>
    </w:rPr>
  </w:style>
  <w:style w:type="character" w:customStyle="1" w:styleId="Heading4Char">
    <w:name w:val="Heading 4 Char"/>
    <w:basedOn w:val="DefaultParagraphFont"/>
    <w:link w:val="Heading4"/>
    <w:rsid w:val="000474C0"/>
    <w:rPr>
      <w:rFonts w:ascii="Arial" w:eastAsia="Arial" w:hAnsi="Arial" w:cs="Arial"/>
      <w:bCs/>
      <w:i/>
      <w:szCs w:val="28"/>
      <w:lang w:eastAsia="en-GB"/>
    </w:rPr>
  </w:style>
  <w:style w:type="character" w:customStyle="1" w:styleId="Heading5Char">
    <w:name w:val="Heading 5 Char"/>
    <w:basedOn w:val="DefaultParagraphFont"/>
    <w:link w:val="Heading5"/>
    <w:rsid w:val="000474C0"/>
    <w:rPr>
      <w:rFonts w:ascii="Arial" w:eastAsia="Arial" w:hAnsi="Arial" w:cs="Arial"/>
      <w:b/>
      <w:bCs/>
      <w:i/>
      <w:iCs/>
      <w:sz w:val="26"/>
      <w:szCs w:val="26"/>
      <w:lang w:eastAsia="en-GB"/>
    </w:rPr>
  </w:style>
  <w:style w:type="character" w:customStyle="1" w:styleId="Heading6Char">
    <w:name w:val="Heading 6 Char"/>
    <w:basedOn w:val="DefaultParagraphFont"/>
    <w:link w:val="Heading6"/>
    <w:rsid w:val="000474C0"/>
    <w:rPr>
      <w:rFonts w:ascii="Arial" w:eastAsia="Arial" w:hAnsi="Arial" w:cs="Arial"/>
      <w:b/>
      <w:bCs/>
      <w:lang w:eastAsia="en-GB"/>
    </w:rPr>
  </w:style>
  <w:style w:type="character" w:customStyle="1" w:styleId="Heading7Char">
    <w:name w:val="Heading 7 Char"/>
    <w:basedOn w:val="DefaultParagraphFont"/>
    <w:link w:val="Heading7"/>
    <w:rsid w:val="000474C0"/>
    <w:rPr>
      <w:rFonts w:ascii="Arial" w:eastAsia="Arial" w:hAnsi="Arial" w:cs="Arial"/>
      <w:lang w:eastAsia="en-GB"/>
    </w:rPr>
  </w:style>
  <w:style w:type="character" w:customStyle="1" w:styleId="Heading8Char">
    <w:name w:val="Heading 8 Char"/>
    <w:basedOn w:val="DefaultParagraphFont"/>
    <w:link w:val="Heading8"/>
    <w:rsid w:val="000474C0"/>
    <w:rPr>
      <w:rFonts w:ascii="Arial" w:eastAsia="Arial" w:hAnsi="Arial" w:cs="Arial"/>
      <w:i/>
      <w:iCs/>
      <w:lang w:eastAsia="en-GB"/>
    </w:rPr>
  </w:style>
  <w:style w:type="character" w:customStyle="1" w:styleId="Heading9Char">
    <w:name w:val="Heading 9 Char"/>
    <w:basedOn w:val="DefaultParagraphFont"/>
    <w:link w:val="Heading9"/>
    <w:rsid w:val="000474C0"/>
    <w:rPr>
      <w:rFonts w:ascii="Arial" w:eastAsia="Arial" w:hAnsi="Arial" w:cs="Arial"/>
      <w:lang w:eastAsia="en-GB"/>
    </w:rPr>
  </w:style>
  <w:style w:type="paragraph" w:styleId="FootnoteText">
    <w:name w:val="footnote text"/>
    <w:basedOn w:val="Normal"/>
    <w:link w:val="FootnoteTextChar"/>
    <w:unhideWhenUsed/>
    <w:rsid w:val="00732443"/>
    <w:pPr>
      <w:spacing w:before="0" w:after="0"/>
    </w:pPr>
    <w:rPr>
      <w:sz w:val="20"/>
      <w:szCs w:val="20"/>
    </w:rPr>
  </w:style>
  <w:style w:type="character" w:customStyle="1" w:styleId="FootnoteTextChar">
    <w:name w:val="Footnote Text Char"/>
    <w:basedOn w:val="DefaultParagraphFont"/>
    <w:link w:val="FootnoteText"/>
    <w:rsid w:val="00732443"/>
    <w:rPr>
      <w:rFonts w:ascii="Arial" w:eastAsia="Arial" w:hAnsi="Arial" w:cs="Arial"/>
      <w:sz w:val="20"/>
      <w:szCs w:val="20"/>
      <w:lang w:eastAsia="en-GB"/>
    </w:rPr>
  </w:style>
  <w:style w:type="character" w:styleId="FollowedHyperlink">
    <w:name w:val="FollowedHyperlink"/>
    <w:basedOn w:val="DefaultParagraphFont"/>
    <w:uiPriority w:val="99"/>
    <w:semiHidden/>
    <w:unhideWhenUsed/>
    <w:rsid w:val="007249ED"/>
    <w:rPr>
      <w:color w:val="800080" w:themeColor="followedHyperlink"/>
      <w:u w:val="single"/>
    </w:rPr>
  </w:style>
  <w:style w:type="paragraph" w:customStyle="1" w:styleId="CentreCaption">
    <w:name w:val="CentreCaption"/>
    <w:basedOn w:val="Caption"/>
    <w:rsid w:val="00FB5C69"/>
    <w:pPr>
      <w:spacing w:before="120" w:after="120"/>
      <w:ind w:left="720"/>
      <w:jc w:val="center"/>
    </w:pPr>
    <w:rPr>
      <w:rFonts w:eastAsia="Times New Roman"/>
      <w:color w:val="auto"/>
      <w:sz w:val="20"/>
      <w:szCs w:val="20"/>
    </w:rPr>
  </w:style>
  <w:style w:type="paragraph" w:styleId="Caption">
    <w:name w:val="caption"/>
    <w:basedOn w:val="Normal"/>
    <w:next w:val="Normal"/>
    <w:uiPriority w:val="35"/>
    <w:unhideWhenUsed/>
    <w:qFormat/>
    <w:rsid w:val="00FB5C69"/>
    <w:pPr>
      <w:spacing w:before="0" w:after="200"/>
    </w:pPr>
    <w:rPr>
      <w:b/>
      <w:bCs/>
      <w:color w:val="4F81BD" w:themeColor="accent1"/>
      <w:sz w:val="18"/>
      <w:szCs w:val="18"/>
    </w:rPr>
  </w:style>
  <w:style w:type="paragraph" w:customStyle="1" w:styleId="AgtLevel1Heading">
    <w:name w:val="Agt/Level1 Heading"/>
    <w:basedOn w:val="Normal"/>
    <w:rsid w:val="00554EEB"/>
    <w:pPr>
      <w:keepNext/>
      <w:numPr>
        <w:numId w:val="4"/>
      </w:numPr>
      <w:spacing w:before="0" w:after="240" w:line="288" w:lineRule="auto"/>
      <w:jc w:val="both"/>
    </w:pPr>
    <w:rPr>
      <w:rFonts w:eastAsia="Times New Roman" w:cs="Times New Roman"/>
      <w:b/>
      <w:sz w:val="20"/>
      <w:szCs w:val="20"/>
      <w:lang w:eastAsia="en-US"/>
    </w:rPr>
  </w:style>
  <w:style w:type="paragraph" w:customStyle="1" w:styleId="AgtLevel2">
    <w:name w:val="Agt/Level2"/>
    <w:basedOn w:val="Normal"/>
    <w:rsid w:val="00554EEB"/>
    <w:pPr>
      <w:numPr>
        <w:ilvl w:val="1"/>
        <w:numId w:val="4"/>
      </w:numPr>
      <w:spacing w:before="0" w:after="240" w:line="288" w:lineRule="auto"/>
      <w:jc w:val="both"/>
    </w:pPr>
    <w:rPr>
      <w:rFonts w:eastAsia="Times New Roman" w:cs="Times New Roman"/>
      <w:sz w:val="20"/>
      <w:szCs w:val="20"/>
      <w:lang w:eastAsia="en-US"/>
    </w:rPr>
  </w:style>
  <w:style w:type="paragraph" w:customStyle="1" w:styleId="AgtLevel3">
    <w:name w:val="Agt/Level3"/>
    <w:basedOn w:val="Normal"/>
    <w:rsid w:val="00554EEB"/>
    <w:pPr>
      <w:numPr>
        <w:ilvl w:val="2"/>
        <w:numId w:val="4"/>
      </w:numPr>
      <w:spacing w:before="0" w:after="240" w:line="288" w:lineRule="auto"/>
      <w:jc w:val="both"/>
    </w:pPr>
    <w:rPr>
      <w:rFonts w:eastAsia="Times New Roman" w:cs="Times New Roman"/>
      <w:sz w:val="20"/>
      <w:szCs w:val="20"/>
      <w:lang w:eastAsia="en-US"/>
    </w:rPr>
  </w:style>
  <w:style w:type="paragraph" w:customStyle="1" w:styleId="AgtLevel4">
    <w:name w:val="Agt/Level4"/>
    <w:basedOn w:val="Normal"/>
    <w:rsid w:val="00554EEB"/>
    <w:pPr>
      <w:numPr>
        <w:ilvl w:val="3"/>
        <w:numId w:val="4"/>
      </w:numPr>
      <w:spacing w:before="0" w:after="240" w:line="288" w:lineRule="auto"/>
      <w:jc w:val="both"/>
    </w:pPr>
    <w:rPr>
      <w:rFonts w:eastAsia="Times New Roman" w:cs="Times New Roman"/>
      <w:sz w:val="20"/>
      <w:szCs w:val="20"/>
      <w:lang w:eastAsia="en-US"/>
    </w:rPr>
  </w:style>
  <w:style w:type="paragraph" w:customStyle="1" w:styleId="AgtLevel5">
    <w:name w:val="Agt/Level5"/>
    <w:basedOn w:val="Normal"/>
    <w:rsid w:val="00554EEB"/>
    <w:pPr>
      <w:numPr>
        <w:ilvl w:val="4"/>
        <w:numId w:val="4"/>
      </w:numPr>
      <w:spacing w:before="0" w:after="240" w:line="288" w:lineRule="auto"/>
      <w:jc w:val="both"/>
    </w:pPr>
    <w:rPr>
      <w:rFonts w:eastAsia="Times New Roman" w:cs="Times New Roman"/>
      <w:sz w:val="20"/>
      <w:szCs w:val="20"/>
      <w:lang w:eastAsia="en-US"/>
    </w:rPr>
  </w:style>
  <w:style w:type="paragraph" w:customStyle="1" w:styleId="AgtLevel6">
    <w:name w:val="Agt/Level6"/>
    <w:basedOn w:val="Normal"/>
    <w:rsid w:val="00554EEB"/>
    <w:pPr>
      <w:numPr>
        <w:ilvl w:val="5"/>
        <w:numId w:val="4"/>
      </w:numPr>
      <w:spacing w:before="0" w:after="240" w:line="288" w:lineRule="auto"/>
      <w:jc w:val="both"/>
    </w:pPr>
    <w:rPr>
      <w:rFonts w:eastAsia="Times New Roman" w:cs="Times New Roman"/>
      <w:sz w:val="20"/>
      <w:szCs w:val="20"/>
      <w:lang w:eastAsia="en-US"/>
    </w:rPr>
  </w:style>
  <w:style w:type="paragraph" w:customStyle="1" w:styleId="AgtLevel7">
    <w:name w:val="Agt/Level7"/>
    <w:basedOn w:val="Normal"/>
    <w:rsid w:val="00554EEB"/>
    <w:pPr>
      <w:numPr>
        <w:ilvl w:val="6"/>
        <w:numId w:val="4"/>
      </w:numPr>
      <w:spacing w:before="0" w:after="240" w:line="288" w:lineRule="auto"/>
      <w:jc w:val="both"/>
    </w:pPr>
    <w:rPr>
      <w:rFonts w:eastAsia="Times New Roman" w:cs="Times New Roman"/>
      <w:sz w:val="20"/>
      <w:szCs w:val="20"/>
      <w:lang w:eastAsia="en-US"/>
    </w:rPr>
  </w:style>
  <w:style w:type="paragraph" w:customStyle="1" w:styleId="AgtLevel8">
    <w:name w:val="Agt/Level8"/>
    <w:basedOn w:val="Normal"/>
    <w:rsid w:val="00554EEB"/>
    <w:pPr>
      <w:numPr>
        <w:ilvl w:val="7"/>
        <w:numId w:val="4"/>
      </w:numPr>
      <w:spacing w:before="0" w:after="240" w:line="288" w:lineRule="auto"/>
      <w:jc w:val="both"/>
    </w:pPr>
    <w:rPr>
      <w:rFonts w:eastAsia="Times New Roman" w:cs="Times New Roman"/>
      <w:sz w:val="20"/>
      <w:szCs w:val="20"/>
      <w:lang w:eastAsia="en-US"/>
    </w:rPr>
  </w:style>
  <w:style w:type="paragraph" w:customStyle="1" w:styleId="StyleOutlinenumberedLatinArialBoldBold">
    <w:name w:val="Style Outline numbered (Latin) Arial Bold Bold"/>
    <w:basedOn w:val="Normal"/>
    <w:rsid w:val="00F00372"/>
    <w:pPr>
      <w:numPr>
        <w:numId w:val="5"/>
      </w:numPr>
      <w:spacing w:before="0" w:after="0"/>
      <w:ind w:left="714" w:hanging="357"/>
    </w:pPr>
  </w:style>
  <w:style w:type="character" w:customStyle="1" w:styleId="Heading3Char">
    <w:name w:val="Heading 3 Char"/>
    <w:basedOn w:val="DefaultParagraphFont"/>
    <w:link w:val="Heading3"/>
    <w:uiPriority w:val="9"/>
    <w:semiHidden/>
    <w:rsid w:val="00A35D9F"/>
    <w:rPr>
      <w:rFonts w:asciiTheme="majorHAnsi" w:eastAsiaTheme="majorEastAsia" w:hAnsiTheme="majorHAnsi" w:cstheme="majorBidi"/>
      <w:b/>
      <w:bCs/>
      <w:color w:val="4F81BD" w:themeColor="accent1"/>
      <w:lang w:eastAsia="en-GB"/>
    </w:rPr>
  </w:style>
  <w:style w:type="character" w:styleId="FootnoteReference">
    <w:name w:val="footnote reference"/>
    <w:rsid w:val="00146DDA"/>
    <w:rPr>
      <w:vertAlign w:val="superscript"/>
    </w:rPr>
  </w:style>
  <w:style w:type="paragraph" w:styleId="NoSpacing">
    <w:name w:val="No Spacing"/>
    <w:uiPriority w:val="1"/>
    <w:qFormat/>
    <w:rsid w:val="00FF2450"/>
    <w:pPr>
      <w:spacing w:after="0" w:line="240" w:lineRule="auto"/>
    </w:pPr>
    <w:rPr>
      <w:rFonts w:ascii="Calibri" w:eastAsia="Calibri" w:hAnsi="Calibri" w:cs="Times New Roman"/>
    </w:rPr>
  </w:style>
  <w:style w:type="paragraph" w:styleId="Header">
    <w:name w:val="header"/>
    <w:basedOn w:val="Normal"/>
    <w:link w:val="HeaderChar"/>
    <w:rsid w:val="00633379"/>
    <w:pPr>
      <w:tabs>
        <w:tab w:val="center" w:pos="4153"/>
        <w:tab w:val="right" w:pos="8306"/>
      </w:tabs>
    </w:pPr>
  </w:style>
  <w:style w:type="character" w:customStyle="1" w:styleId="HeaderChar">
    <w:name w:val="Header Char"/>
    <w:basedOn w:val="DefaultParagraphFont"/>
    <w:link w:val="Header"/>
    <w:rsid w:val="00633379"/>
    <w:rPr>
      <w:rFonts w:ascii="Arial" w:eastAsia="Arial" w:hAnsi="Arial" w:cs="Arial"/>
      <w:lang w:eastAsia="en-GB"/>
    </w:rPr>
  </w:style>
  <w:style w:type="paragraph" w:customStyle="1" w:styleId="10pttable">
    <w:name w:val="10 pt table"/>
    <w:basedOn w:val="Normal"/>
    <w:rsid w:val="00623944"/>
    <w:rPr>
      <w:sz w:val="20"/>
      <w:szCs w:val="20"/>
    </w:rPr>
  </w:style>
  <w:style w:type="paragraph" w:styleId="Footer">
    <w:name w:val="footer"/>
    <w:basedOn w:val="Normal"/>
    <w:link w:val="FooterChar"/>
    <w:uiPriority w:val="99"/>
    <w:unhideWhenUsed/>
    <w:rsid w:val="00283F23"/>
    <w:pPr>
      <w:tabs>
        <w:tab w:val="center" w:pos="4513"/>
        <w:tab w:val="right" w:pos="9026"/>
      </w:tabs>
      <w:spacing w:before="0" w:after="0"/>
    </w:pPr>
  </w:style>
  <w:style w:type="character" w:customStyle="1" w:styleId="FooterChar">
    <w:name w:val="Footer Char"/>
    <w:basedOn w:val="DefaultParagraphFont"/>
    <w:link w:val="Footer"/>
    <w:uiPriority w:val="99"/>
    <w:rsid w:val="00283F23"/>
    <w:rPr>
      <w:rFonts w:ascii="Arial" w:eastAsia="Arial" w:hAnsi="Arial" w:cs="Arial"/>
      <w:lang w:eastAsia="en-GB"/>
    </w:rPr>
  </w:style>
  <w:style w:type="paragraph" w:customStyle="1" w:styleId="TableSet">
    <w:name w:val="TableSet"/>
    <w:basedOn w:val="Normal"/>
    <w:rsid w:val="00FB1F73"/>
    <w:pPr>
      <w:spacing w:before="40" w:after="40"/>
      <w:ind w:left="74"/>
      <w:jc w:val="both"/>
    </w:pPr>
    <w:rPr>
      <w:rFonts w:eastAsia="Times New Roman" w:cs="Times New Roman"/>
      <w:sz w:val="18"/>
      <w:szCs w:val="24"/>
      <w:lang w:eastAsia="en-US"/>
    </w:rPr>
  </w:style>
  <w:style w:type="paragraph" w:customStyle="1" w:styleId="StyleMOIbulletBefore3ptAfter3pt">
    <w:name w:val="Style MOI bullet + Before:  3 pt After:  3 pt"/>
    <w:basedOn w:val="Normal"/>
    <w:rsid w:val="00FB1F73"/>
    <w:pPr>
      <w:numPr>
        <w:numId w:val="8"/>
      </w:numPr>
      <w:ind w:left="606" w:hanging="357"/>
      <w:jc w:val="both"/>
    </w:pPr>
    <w:rPr>
      <w:rFonts w:eastAsia="Times New Roman" w:cs="Times New Roman"/>
      <w:sz w:val="18"/>
      <w:szCs w:val="24"/>
      <w:lang w:eastAsia="en-US"/>
    </w:rPr>
  </w:style>
  <w:style w:type="character" w:styleId="CommentReference">
    <w:name w:val="annotation reference"/>
    <w:basedOn w:val="DefaultParagraphFont"/>
    <w:uiPriority w:val="99"/>
    <w:semiHidden/>
    <w:unhideWhenUsed/>
    <w:rsid w:val="00E80031"/>
    <w:rPr>
      <w:sz w:val="16"/>
      <w:szCs w:val="16"/>
    </w:rPr>
  </w:style>
  <w:style w:type="paragraph" w:styleId="CommentText">
    <w:name w:val="annotation text"/>
    <w:basedOn w:val="Normal"/>
    <w:link w:val="CommentTextChar"/>
    <w:uiPriority w:val="99"/>
    <w:semiHidden/>
    <w:unhideWhenUsed/>
    <w:rsid w:val="00E80031"/>
    <w:rPr>
      <w:sz w:val="20"/>
      <w:szCs w:val="20"/>
    </w:rPr>
  </w:style>
  <w:style w:type="character" w:customStyle="1" w:styleId="CommentTextChar">
    <w:name w:val="Comment Text Char"/>
    <w:basedOn w:val="DefaultParagraphFont"/>
    <w:link w:val="CommentText"/>
    <w:uiPriority w:val="99"/>
    <w:semiHidden/>
    <w:rsid w:val="00E80031"/>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E80031"/>
    <w:rPr>
      <w:b/>
      <w:bCs/>
    </w:rPr>
  </w:style>
  <w:style w:type="character" w:customStyle="1" w:styleId="CommentSubjectChar">
    <w:name w:val="Comment Subject Char"/>
    <w:basedOn w:val="CommentTextChar"/>
    <w:link w:val="CommentSubject"/>
    <w:uiPriority w:val="99"/>
    <w:semiHidden/>
    <w:rsid w:val="00E80031"/>
    <w:rPr>
      <w:rFonts w:ascii="Arial" w:eastAsia="Arial" w:hAnsi="Arial" w:cs="Arial"/>
      <w:b/>
      <w:bCs/>
      <w:sz w:val="20"/>
      <w:szCs w:val="20"/>
      <w:lang w:eastAsia="en-GB"/>
    </w:rPr>
  </w:style>
  <w:style w:type="table" w:styleId="TableGrid">
    <w:name w:val="Table Grid"/>
    <w:basedOn w:val="TableNormal"/>
    <w:uiPriority w:val="59"/>
    <w:rsid w:val="0008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E781B"/>
    <w:rPr>
      <w:i/>
      <w:iCs/>
    </w:rPr>
  </w:style>
  <w:style w:type="paragraph" w:styleId="Revision">
    <w:name w:val="Revision"/>
    <w:hidden/>
    <w:uiPriority w:val="99"/>
    <w:semiHidden/>
    <w:rsid w:val="00AC0859"/>
    <w:pPr>
      <w:spacing w:after="0" w:line="240" w:lineRule="auto"/>
    </w:pPr>
    <w:rPr>
      <w:rFonts w:ascii="Arial" w:eastAsia="Arial" w:hAnsi="Arial" w:cs="Arial"/>
      <w:lang w:eastAsia="en-GB"/>
    </w:rPr>
  </w:style>
  <w:style w:type="paragraph" w:styleId="TOCHeading">
    <w:name w:val="TOC Heading"/>
    <w:basedOn w:val="Heading1"/>
    <w:next w:val="Normal"/>
    <w:uiPriority w:val="39"/>
    <w:unhideWhenUsed/>
    <w:qFormat/>
    <w:rsid w:val="00DC6F9E"/>
    <w:pPr>
      <w:keepLines/>
      <w:pageBreakBefore w:val="0"/>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3">
    <w:name w:val="toc 3"/>
    <w:basedOn w:val="Normal"/>
    <w:next w:val="Normal"/>
    <w:autoRedefine/>
    <w:uiPriority w:val="39"/>
    <w:unhideWhenUsed/>
    <w:qFormat/>
    <w:rsid w:val="00DC6F9E"/>
    <w:pPr>
      <w:spacing w:before="0" w:after="0"/>
      <w:ind w:left="440"/>
    </w:pPr>
    <w:rPr>
      <w:rFonts w:asciiTheme="minorHAnsi" w:hAnsiTheme="minorHAnsi"/>
      <w:sz w:val="20"/>
      <w:szCs w:val="20"/>
    </w:rPr>
  </w:style>
  <w:style w:type="paragraph" w:styleId="TOC4">
    <w:name w:val="toc 4"/>
    <w:basedOn w:val="Normal"/>
    <w:next w:val="Normal"/>
    <w:autoRedefine/>
    <w:uiPriority w:val="39"/>
    <w:unhideWhenUsed/>
    <w:rsid w:val="00852A0B"/>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852A0B"/>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852A0B"/>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852A0B"/>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852A0B"/>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852A0B"/>
    <w:pPr>
      <w:spacing w:before="0"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5195">
      <w:bodyDiv w:val="1"/>
      <w:marLeft w:val="0"/>
      <w:marRight w:val="0"/>
      <w:marTop w:val="0"/>
      <w:marBottom w:val="0"/>
      <w:divBdr>
        <w:top w:val="none" w:sz="0" w:space="0" w:color="auto"/>
        <w:left w:val="none" w:sz="0" w:space="0" w:color="auto"/>
        <w:bottom w:val="none" w:sz="0" w:space="0" w:color="auto"/>
        <w:right w:val="none" w:sz="0" w:space="0" w:color="auto"/>
      </w:divBdr>
    </w:div>
    <w:div w:id="178668855">
      <w:bodyDiv w:val="1"/>
      <w:marLeft w:val="0"/>
      <w:marRight w:val="0"/>
      <w:marTop w:val="0"/>
      <w:marBottom w:val="0"/>
      <w:divBdr>
        <w:top w:val="none" w:sz="0" w:space="0" w:color="auto"/>
        <w:left w:val="none" w:sz="0" w:space="0" w:color="auto"/>
        <w:bottom w:val="none" w:sz="0" w:space="0" w:color="auto"/>
        <w:right w:val="none" w:sz="0" w:space="0" w:color="auto"/>
      </w:divBdr>
    </w:div>
    <w:div w:id="222261023">
      <w:bodyDiv w:val="1"/>
      <w:marLeft w:val="0"/>
      <w:marRight w:val="0"/>
      <w:marTop w:val="0"/>
      <w:marBottom w:val="0"/>
      <w:divBdr>
        <w:top w:val="none" w:sz="0" w:space="0" w:color="auto"/>
        <w:left w:val="none" w:sz="0" w:space="0" w:color="auto"/>
        <w:bottom w:val="none" w:sz="0" w:space="0" w:color="auto"/>
        <w:right w:val="none" w:sz="0" w:space="0" w:color="auto"/>
      </w:divBdr>
    </w:div>
    <w:div w:id="338166553">
      <w:bodyDiv w:val="1"/>
      <w:marLeft w:val="0"/>
      <w:marRight w:val="0"/>
      <w:marTop w:val="0"/>
      <w:marBottom w:val="0"/>
      <w:divBdr>
        <w:top w:val="none" w:sz="0" w:space="0" w:color="auto"/>
        <w:left w:val="none" w:sz="0" w:space="0" w:color="auto"/>
        <w:bottom w:val="none" w:sz="0" w:space="0" w:color="auto"/>
        <w:right w:val="none" w:sz="0" w:space="0" w:color="auto"/>
      </w:divBdr>
    </w:div>
    <w:div w:id="425810461">
      <w:bodyDiv w:val="1"/>
      <w:marLeft w:val="0"/>
      <w:marRight w:val="0"/>
      <w:marTop w:val="0"/>
      <w:marBottom w:val="0"/>
      <w:divBdr>
        <w:top w:val="none" w:sz="0" w:space="0" w:color="auto"/>
        <w:left w:val="none" w:sz="0" w:space="0" w:color="auto"/>
        <w:bottom w:val="none" w:sz="0" w:space="0" w:color="auto"/>
        <w:right w:val="none" w:sz="0" w:space="0" w:color="auto"/>
      </w:divBdr>
    </w:div>
    <w:div w:id="501547368">
      <w:bodyDiv w:val="1"/>
      <w:marLeft w:val="0"/>
      <w:marRight w:val="0"/>
      <w:marTop w:val="0"/>
      <w:marBottom w:val="0"/>
      <w:divBdr>
        <w:top w:val="none" w:sz="0" w:space="0" w:color="auto"/>
        <w:left w:val="none" w:sz="0" w:space="0" w:color="auto"/>
        <w:bottom w:val="none" w:sz="0" w:space="0" w:color="auto"/>
        <w:right w:val="none" w:sz="0" w:space="0" w:color="auto"/>
      </w:divBdr>
    </w:div>
    <w:div w:id="641082563">
      <w:bodyDiv w:val="1"/>
      <w:marLeft w:val="0"/>
      <w:marRight w:val="0"/>
      <w:marTop w:val="0"/>
      <w:marBottom w:val="0"/>
      <w:divBdr>
        <w:top w:val="none" w:sz="0" w:space="0" w:color="auto"/>
        <w:left w:val="none" w:sz="0" w:space="0" w:color="auto"/>
        <w:bottom w:val="none" w:sz="0" w:space="0" w:color="auto"/>
        <w:right w:val="none" w:sz="0" w:space="0" w:color="auto"/>
      </w:divBdr>
    </w:div>
    <w:div w:id="788478276">
      <w:bodyDiv w:val="1"/>
      <w:marLeft w:val="0"/>
      <w:marRight w:val="0"/>
      <w:marTop w:val="0"/>
      <w:marBottom w:val="0"/>
      <w:divBdr>
        <w:top w:val="none" w:sz="0" w:space="0" w:color="auto"/>
        <w:left w:val="none" w:sz="0" w:space="0" w:color="auto"/>
        <w:bottom w:val="none" w:sz="0" w:space="0" w:color="auto"/>
        <w:right w:val="none" w:sz="0" w:space="0" w:color="auto"/>
      </w:divBdr>
    </w:div>
    <w:div w:id="9579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healthiernorthwestlondon.nhs.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illingdonccg.nhs.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illingdon.gov.uk/article/29660/Mortality-and-mortality-rates" TargetMode="External"/><Relationship Id="rId2" Type="http://schemas.openxmlformats.org/officeDocument/2006/relationships/hyperlink" Target="https://www.hillingdon.gov.uk/article/21876/Main-report" TargetMode="External"/><Relationship Id="rId1" Type="http://schemas.openxmlformats.org/officeDocument/2006/relationships/hyperlink" Target="https://www.hillingdon.gov.uk/article/24634/Pharmaceutical-Needs-Assessment-2015" TargetMode="External"/><Relationship Id="rId5" Type="http://schemas.openxmlformats.org/officeDocument/2006/relationships/hyperlink" Target="http://www.hillingdonccg.nhs.uk/improving-health-in-hillingdon" TargetMode="External"/><Relationship Id="rId4" Type="http://schemas.openxmlformats.org/officeDocument/2006/relationships/hyperlink" Target="https://www.hillingdon.gov.uk/article/29584/Life-expecta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F713E80680D44933E32293D1D8663" ma:contentTypeVersion="3" ma:contentTypeDescription="Create a new document." ma:contentTypeScope="" ma:versionID="fd74eac9f02bfbf48ceebc857aae8945">
  <xsd:schema xmlns:xsd="http://www.w3.org/2001/XMLSchema" xmlns:xs="http://www.w3.org/2001/XMLSchema" xmlns:p="http://schemas.microsoft.com/office/2006/metadata/properties" targetNamespace="http://schemas.microsoft.com/office/2006/metadata/properties" ma:root="true" ma:fieldsID="1e0c01f8207a74e77387c2e70c6401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DE9B7-79ED-4995-820D-9CF091312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4874146-254A-45F2-95A7-FF4E8E612BE0}">
  <ds:schemaRefs>
    <ds:schemaRef ds:uri="http://schemas.microsoft.com/sharepoint/v3/contenttype/forms"/>
  </ds:schemaRefs>
</ds:datastoreItem>
</file>

<file path=customXml/itemProps3.xml><?xml version="1.0" encoding="utf-8"?>
<ds:datastoreItem xmlns:ds="http://schemas.openxmlformats.org/officeDocument/2006/customXml" ds:itemID="{FCA027A3-D54D-4451-AB86-3CF716FF5B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1B7AF7-9DEE-4A07-9022-8582129C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4359</Words>
  <Characters>24848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NHS London</Company>
  <LinksUpToDate>false</LinksUpToDate>
  <CharactersWithSpaces>29149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Sanjay Ojha</dc:creator>
  <cp:lastModifiedBy>Rigoberto Pizarro</cp:lastModifiedBy>
  <cp:revision>7</cp:revision>
  <cp:lastPrinted>2014-09-29T13:01:00Z</cp:lastPrinted>
  <dcterms:created xsi:type="dcterms:W3CDTF">2017-06-14T09:09:00Z</dcterms:created>
  <dcterms:modified xsi:type="dcterms:W3CDTF">2017-06-20T08:18:00Z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0x010100C93F713E80680D44933E32293D1D8663</vt:lpwstr>
  </property>
</Properties>
</file>