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82320" w14:textId="77777777" w:rsidR="00EA230B" w:rsidRPr="003014E1" w:rsidRDefault="00EA230B" w:rsidP="003014E1">
      <w:bookmarkStart w:id="0" w:name="_GoBack"/>
      <w:bookmarkEnd w:id="0"/>
      <w:r w:rsidRPr="003014E1">
        <w:t xml:space="preserve">                                                                                                          </w:t>
      </w:r>
      <w:r w:rsidRPr="003014E1">
        <w:rPr>
          <w:noProof/>
          <w:lang w:eastAsia="en-GB"/>
        </w:rPr>
        <w:drawing>
          <wp:inline distT="0" distB="0" distL="0" distR="0" wp14:anchorId="7E5ED2D4" wp14:editId="16CB0B2D">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14:paraId="2BE85BF1" w14:textId="77777777" w:rsidR="00EA230B" w:rsidRPr="003014E1" w:rsidRDefault="00EA230B" w:rsidP="003014E1">
      <w:r w:rsidRPr="003014E1">
        <w:t xml:space="preserve">  </w:t>
      </w:r>
    </w:p>
    <w:p w14:paraId="0C1BF3D0" w14:textId="77777777" w:rsidR="00137F02" w:rsidRPr="003014E1" w:rsidRDefault="00137F02" w:rsidP="003014E1">
      <w:r w:rsidRPr="003014E1">
        <w:rPr>
          <w:noProof/>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27651C13" w14:textId="77777777" w:rsidR="00EA230B" w:rsidRPr="003014E1" w:rsidRDefault="00EA230B" w:rsidP="003014E1"/>
    <w:p w14:paraId="6CF2D081" w14:textId="77777777" w:rsidR="00EA230B" w:rsidRPr="003014E1" w:rsidRDefault="00EA230B" w:rsidP="003014E1"/>
    <w:p w14:paraId="3A35C945" w14:textId="77777777" w:rsidR="00EA230B" w:rsidRPr="003014E1" w:rsidRDefault="00EA230B" w:rsidP="003014E1"/>
    <w:p w14:paraId="3C771ED4" w14:textId="77777777" w:rsidR="009E6862" w:rsidRPr="003014E1" w:rsidRDefault="009E6862" w:rsidP="003014E1"/>
    <w:p w14:paraId="40E67EC9" w14:textId="77777777" w:rsidR="00137F02" w:rsidRPr="003014E1" w:rsidRDefault="00D46F96" w:rsidP="003014E1">
      <w:pPr>
        <w:jc w:val="center"/>
        <w:rPr>
          <w:b/>
          <w:sz w:val="40"/>
          <w:szCs w:val="40"/>
        </w:rPr>
      </w:pPr>
      <w:r w:rsidRPr="003014E1">
        <w:rPr>
          <w:b/>
          <w:sz w:val="40"/>
          <w:szCs w:val="40"/>
        </w:rPr>
        <w:t>Invitation to Tender</w:t>
      </w:r>
    </w:p>
    <w:p w14:paraId="659AC1B4" w14:textId="77777777" w:rsidR="005D2814" w:rsidRPr="003014E1" w:rsidRDefault="005D2814" w:rsidP="003014E1">
      <w:pPr>
        <w:jc w:val="center"/>
      </w:pPr>
    </w:p>
    <w:p w14:paraId="7D060AAD" w14:textId="77777777" w:rsidR="00137F02" w:rsidRPr="003014E1" w:rsidRDefault="005D2814" w:rsidP="003014E1">
      <w:pPr>
        <w:jc w:val="center"/>
        <w:rPr>
          <w:b/>
          <w:sz w:val="36"/>
          <w:szCs w:val="36"/>
        </w:rPr>
      </w:pPr>
      <w:r w:rsidRPr="003014E1">
        <w:rPr>
          <w:b/>
          <w:sz w:val="36"/>
          <w:szCs w:val="36"/>
        </w:rPr>
        <w:t xml:space="preserve">Provision of </w:t>
      </w:r>
      <w:r w:rsidR="006C184E" w:rsidRPr="003014E1">
        <w:rPr>
          <w:b/>
          <w:sz w:val="36"/>
          <w:szCs w:val="36"/>
        </w:rPr>
        <w:t xml:space="preserve">Quality Assurance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p>
    <w:p w14:paraId="6BD48B73" w14:textId="77777777" w:rsidR="00137F02" w:rsidRPr="003014E1" w:rsidRDefault="00137F02" w:rsidP="003014E1">
      <w:pPr>
        <w:jc w:val="center"/>
      </w:pPr>
    </w:p>
    <w:p w14:paraId="53F6BDAD" w14:textId="77777777"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E32AB2" w:rsidRPr="003014E1">
        <w:rPr>
          <w:sz w:val="32"/>
          <w:szCs w:val="32"/>
        </w:rPr>
        <w:t>0</w:t>
      </w:r>
      <w:r w:rsidR="00EE5E08">
        <w:rPr>
          <w:sz w:val="32"/>
          <w:szCs w:val="32"/>
        </w:rPr>
        <w:t>15</w:t>
      </w:r>
      <w:r w:rsidR="00A020E7">
        <w:rPr>
          <w:sz w:val="32"/>
          <w:szCs w:val="32"/>
        </w:rPr>
        <w:t>6</w:t>
      </w:r>
    </w:p>
    <w:p w14:paraId="3BD77C46" w14:textId="77777777" w:rsidR="00137F02" w:rsidRPr="003014E1" w:rsidRDefault="00137F02" w:rsidP="003014E1"/>
    <w:p w14:paraId="54C76EE2" w14:textId="77777777" w:rsidR="00137F02" w:rsidRPr="003014E1" w:rsidRDefault="00137F02" w:rsidP="003014E1"/>
    <w:p w14:paraId="01F5ABB2" w14:textId="77777777" w:rsidR="00137F02" w:rsidRPr="003014E1" w:rsidRDefault="00137F02" w:rsidP="003014E1"/>
    <w:p w14:paraId="48C88C1A" w14:textId="77777777"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6370"/>
      </w:tblGrid>
      <w:tr w:rsidR="00137F02" w:rsidRPr="003014E1" w14:paraId="1E1C82AE" w14:textId="77777777" w:rsidTr="008B2E0E">
        <w:tc>
          <w:tcPr>
            <w:tcW w:w="1768" w:type="pct"/>
            <w:shd w:val="clear" w:color="auto" w:fill="B8CCE4" w:themeFill="accent1" w:themeFillTint="66"/>
          </w:tcPr>
          <w:p w14:paraId="50B3A361" w14:textId="77777777"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14:paraId="168F9A3B" w14:textId="77777777" w:rsidR="00137F02" w:rsidRPr="003014E1" w:rsidRDefault="00137F02" w:rsidP="003014E1">
            <w:r w:rsidRPr="003014E1">
              <w:t>[Please complete]</w:t>
            </w:r>
          </w:p>
        </w:tc>
      </w:tr>
      <w:tr w:rsidR="00137F02" w:rsidRPr="003014E1" w14:paraId="0C50D3C4" w14:textId="77777777" w:rsidTr="008B2E0E">
        <w:tc>
          <w:tcPr>
            <w:tcW w:w="1768" w:type="pct"/>
            <w:shd w:val="clear" w:color="auto" w:fill="B8CCE4" w:themeFill="accent1" w:themeFillTint="66"/>
          </w:tcPr>
          <w:p w14:paraId="46CE1E5C" w14:textId="77777777"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14:paraId="6C6F7E65" w14:textId="77777777" w:rsidR="00137F02" w:rsidRPr="003014E1" w:rsidRDefault="00137F02" w:rsidP="003014E1"/>
        </w:tc>
      </w:tr>
      <w:tr w:rsidR="00137F02" w:rsidRPr="003014E1" w14:paraId="46A9C0C9" w14:textId="77777777" w:rsidTr="008B2E0E">
        <w:tc>
          <w:tcPr>
            <w:tcW w:w="1768" w:type="pct"/>
            <w:shd w:val="clear" w:color="auto" w:fill="B8CCE4" w:themeFill="accent1" w:themeFillTint="66"/>
          </w:tcPr>
          <w:p w14:paraId="13D8CF69" w14:textId="77777777"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14:paraId="7F99B460" w14:textId="77777777" w:rsidR="00137F02" w:rsidRPr="003014E1" w:rsidRDefault="00137F02" w:rsidP="003014E1"/>
        </w:tc>
      </w:tr>
      <w:tr w:rsidR="00137F02" w:rsidRPr="003014E1" w14:paraId="39BDD800" w14:textId="77777777" w:rsidTr="008B2E0E">
        <w:tc>
          <w:tcPr>
            <w:tcW w:w="1768" w:type="pct"/>
            <w:shd w:val="clear" w:color="auto" w:fill="B8CCE4" w:themeFill="accent1" w:themeFillTint="66"/>
          </w:tcPr>
          <w:p w14:paraId="7955A6DF" w14:textId="77777777"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14:paraId="65EFC0A1" w14:textId="77777777" w:rsidR="00137F02" w:rsidRPr="003014E1" w:rsidRDefault="00137F02" w:rsidP="003014E1"/>
        </w:tc>
      </w:tr>
      <w:tr w:rsidR="00EE5E08" w:rsidRPr="003014E1" w14:paraId="4DBB8F89" w14:textId="77777777" w:rsidTr="008B2E0E">
        <w:tc>
          <w:tcPr>
            <w:tcW w:w="1768" w:type="pct"/>
            <w:shd w:val="clear" w:color="auto" w:fill="B8CCE4" w:themeFill="accent1" w:themeFillTint="66"/>
          </w:tcPr>
          <w:p w14:paraId="431446F9" w14:textId="77777777" w:rsidR="00EE5E08" w:rsidRPr="008B2E0E" w:rsidRDefault="00EE5E08" w:rsidP="003014E1">
            <w:pPr>
              <w:rPr>
                <w:b/>
              </w:rPr>
            </w:pPr>
            <w:r w:rsidRPr="008B2E0E">
              <w:rPr>
                <w:b/>
              </w:rPr>
              <w:t>Postal Address:</w:t>
            </w:r>
          </w:p>
        </w:tc>
        <w:tc>
          <w:tcPr>
            <w:tcW w:w="3232" w:type="pct"/>
            <w:shd w:val="clear" w:color="auto" w:fill="auto"/>
          </w:tcPr>
          <w:p w14:paraId="7BF3A987" w14:textId="77777777" w:rsidR="00EE5E08" w:rsidRPr="003014E1" w:rsidRDefault="00EE5E08" w:rsidP="003014E1"/>
        </w:tc>
      </w:tr>
    </w:tbl>
    <w:p w14:paraId="2F7E5F66" w14:textId="77777777" w:rsidR="00137F02" w:rsidRPr="003014E1" w:rsidRDefault="00137F02" w:rsidP="003014E1"/>
    <w:p w14:paraId="1E1EA3B9" w14:textId="77777777" w:rsidR="00137F02" w:rsidRPr="003014E1" w:rsidRDefault="00137F02" w:rsidP="003014E1">
      <w:pPr>
        <w:sectPr w:rsidR="00137F02" w:rsidRPr="003014E1" w:rsidSect="00EA230B">
          <w:headerReference w:type="default" r:id="rId15"/>
          <w:footerReference w:type="default" r:id="rId16"/>
          <w:pgSz w:w="11907" w:h="16840" w:code="9"/>
          <w:pgMar w:top="567" w:right="1134" w:bottom="1440" w:left="1134" w:header="357" w:footer="471" w:gutter="0"/>
          <w:cols w:space="708"/>
          <w:docGrid w:linePitch="360"/>
        </w:sectPr>
      </w:pPr>
    </w:p>
    <w:p w14:paraId="187BB79E" w14:textId="77777777" w:rsidR="00137F02" w:rsidRPr="003014E1" w:rsidRDefault="003014E1" w:rsidP="003014E1">
      <w:pPr>
        <w:rPr>
          <w:b/>
          <w:sz w:val="32"/>
          <w:szCs w:val="32"/>
        </w:rPr>
      </w:pPr>
      <w:bookmarkStart w:id="1" w:name="_Toc309139678"/>
      <w:r w:rsidRPr="003014E1">
        <w:rPr>
          <w:b/>
          <w:sz w:val="32"/>
          <w:szCs w:val="32"/>
        </w:rPr>
        <w:lastRenderedPageBreak/>
        <w:t xml:space="preserve">1. </w:t>
      </w:r>
      <w:r w:rsidR="00137F02" w:rsidRPr="003014E1">
        <w:rPr>
          <w:b/>
          <w:sz w:val="32"/>
          <w:szCs w:val="32"/>
        </w:rPr>
        <w:t>INTRODUCTION</w:t>
      </w:r>
      <w:bookmarkEnd w:id="1"/>
    </w:p>
    <w:p w14:paraId="5D3FDFD8" w14:textId="77777777" w:rsidR="003014E1" w:rsidRDefault="003014E1" w:rsidP="003014E1">
      <w:bookmarkStart w:id="2" w:name="_Toc268270517"/>
      <w:bookmarkStart w:id="3" w:name="_Toc269721180"/>
      <w:bookmarkStart w:id="4" w:name="_Toc270072683"/>
      <w:bookmarkStart w:id="5" w:name="_Toc270072933"/>
      <w:bookmarkStart w:id="6" w:name="_Toc270072995"/>
      <w:bookmarkStart w:id="7" w:name="_Toc309139679"/>
    </w:p>
    <w:p w14:paraId="767B4B31"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2"/>
      <w:bookmarkEnd w:id="3"/>
      <w:bookmarkEnd w:id="4"/>
      <w:bookmarkEnd w:id="5"/>
      <w:bookmarkEnd w:id="6"/>
      <w:bookmarkEnd w:id="7"/>
    </w:p>
    <w:p w14:paraId="73007BF4" w14:textId="31C60FEB" w:rsidR="00137F02" w:rsidRPr="003014E1" w:rsidRDefault="00137F02" w:rsidP="003014E1">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r w:rsidRPr="003014E1">
        <w:t>Ref: STA-</w:t>
      </w:r>
      <w:r w:rsidR="00662D5F" w:rsidRPr="003014E1">
        <w:t>0</w:t>
      </w:r>
      <w:r w:rsidR="00EE5E08">
        <w:t>15</w:t>
      </w:r>
      <w:r w:rsidR="00A020E7">
        <w:t>6</w:t>
      </w:r>
      <w:r w:rsidR="004838B3" w:rsidRPr="003014E1">
        <w:t>)</w:t>
      </w:r>
      <w:r w:rsidR="004A1BBC" w:rsidRPr="003014E1">
        <w:t>.</w:t>
      </w:r>
    </w:p>
    <w:p w14:paraId="74A021DE" w14:textId="77777777" w:rsidR="00C53ED0" w:rsidRPr="003014E1" w:rsidRDefault="00137F02" w:rsidP="00BB1495">
      <w:r w:rsidRPr="003014E1">
        <w:t xml:space="preserve">The </w:t>
      </w:r>
      <w:r w:rsidR="009476BF" w:rsidRPr="003014E1">
        <w:t>purpose</w:t>
      </w:r>
      <w:r w:rsidRPr="003014E1">
        <w:t xml:space="preserve"> of this procurement is to </w:t>
      </w:r>
      <w:r w:rsidR="00BB1495">
        <w:t xml:space="preserve">acquire resource </w:t>
      </w:r>
      <w:r w:rsidR="006C184E" w:rsidRPr="003014E1">
        <w:t>to support Quality Assurance processes within STA</w:t>
      </w:r>
      <w:r w:rsidR="004A1BBC" w:rsidRPr="003014E1">
        <w:t xml:space="preserve"> in relation to </w:t>
      </w:r>
      <w:r w:rsidR="00FD2592" w:rsidRPr="003014E1">
        <w:t xml:space="preserve">national curriculum </w:t>
      </w:r>
      <w:r w:rsidR="004A1BBC" w:rsidRPr="003014E1">
        <w:t>tests</w:t>
      </w:r>
      <w:r w:rsidR="004838B3" w:rsidRPr="003014E1">
        <w:t xml:space="preserve"> as well as </w:t>
      </w:r>
      <w:r w:rsidR="00D6379D">
        <w:t>the professional Skills T</w:t>
      </w:r>
      <w:r w:rsidR="004838B3" w:rsidRPr="003014E1">
        <w:t>ests</w:t>
      </w:r>
      <w:r w:rsidR="00D6379D">
        <w:t xml:space="preserve"> for p</w:t>
      </w:r>
      <w:r w:rsidR="00997E2E">
        <w:t>ro</w:t>
      </w:r>
      <w:r w:rsidR="00D6379D">
        <w:t>spective teachers (Literacy and Numeracy)</w:t>
      </w:r>
      <w:r w:rsidR="006C184E" w:rsidRPr="003014E1">
        <w:t>.</w:t>
      </w:r>
    </w:p>
    <w:p w14:paraId="3E4046F2" w14:textId="77777777" w:rsidR="00252A2F" w:rsidRPr="003014E1" w:rsidRDefault="00252A2F" w:rsidP="003014E1"/>
    <w:p w14:paraId="42EE9126" w14:textId="77777777" w:rsidR="00137F02" w:rsidRPr="000D212F" w:rsidRDefault="005818DB" w:rsidP="003014E1">
      <w:pPr>
        <w:rPr>
          <w:b/>
          <w:sz w:val="28"/>
          <w:szCs w:val="28"/>
        </w:rPr>
      </w:pPr>
      <w:bookmarkStart w:id="8" w:name="_Toc268270518"/>
      <w:bookmarkStart w:id="9" w:name="_Toc269721181"/>
      <w:bookmarkStart w:id="10" w:name="_Toc270072684"/>
      <w:bookmarkStart w:id="11" w:name="_Toc270072934"/>
      <w:bookmarkStart w:id="12" w:name="_Toc270072996"/>
      <w:bookmarkStart w:id="13" w:name="_Toc309139680"/>
      <w:r w:rsidRPr="000D212F">
        <w:rPr>
          <w:b/>
          <w:sz w:val="28"/>
          <w:szCs w:val="28"/>
        </w:rPr>
        <w:t xml:space="preserve">1.2 </w:t>
      </w:r>
      <w:r w:rsidR="00137F02" w:rsidRPr="000D212F">
        <w:rPr>
          <w:b/>
          <w:sz w:val="28"/>
          <w:szCs w:val="28"/>
        </w:rPr>
        <w:t>Structure</w:t>
      </w:r>
      <w:bookmarkEnd w:id="8"/>
      <w:bookmarkEnd w:id="9"/>
      <w:bookmarkEnd w:id="10"/>
      <w:bookmarkEnd w:id="11"/>
      <w:bookmarkEnd w:id="12"/>
      <w:bookmarkEnd w:id="13"/>
    </w:p>
    <w:p w14:paraId="55433379" w14:textId="77777777" w:rsidR="00137F02" w:rsidRPr="003014E1" w:rsidRDefault="00137F02" w:rsidP="003014E1">
      <w:r w:rsidRPr="003014E1">
        <w:t>This document:</w:t>
      </w:r>
    </w:p>
    <w:p w14:paraId="0E1A8C8A" w14:textId="77777777" w:rsidR="00137F02" w:rsidRPr="003014E1" w:rsidRDefault="00137F02" w:rsidP="00125DA0">
      <w:pPr>
        <w:pStyle w:val="ListParagraph"/>
        <w:numPr>
          <w:ilvl w:val="0"/>
          <w:numId w:val="6"/>
        </w:numPr>
      </w:pPr>
      <w:r w:rsidRPr="003014E1">
        <w:t>sets out the context for the required services;</w:t>
      </w:r>
    </w:p>
    <w:p w14:paraId="2B8E4CF8" w14:textId="77777777" w:rsidR="00137F02" w:rsidRPr="003014E1" w:rsidRDefault="00137F02" w:rsidP="00125DA0">
      <w:pPr>
        <w:pStyle w:val="ListParagraph"/>
        <w:numPr>
          <w:ilvl w:val="0"/>
          <w:numId w:val="6"/>
        </w:numPr>
      </w:pPr>
      <w:r w:rsidRPr="003014E1">
        <w:t>outlines the planned procurement process; and</w:t>
      </w:r>
    </w:p>
    <w:p w14:paraId="0D2BA0D6" w14:textId="77777777" w:rsidR="00137F02" w:rsidRPr="003014E1" w:rsidRDefault="00137F02" w:rsidP="00125DA0">
      <w:pPr>
        <w:pStyle w:val="ListParagraph"/>
        <w:numPr>
          <w:ilvl w:val="0"/>
          <w:numId w:val="6"/>
        </w:numPr>
      </w:pPr>
      <w:proofErr w:type="gramStart"/>
      <w:r w:rsidRPr="003014E1">
        <w:t>contains</w:t>
      </w:r>
      <w:proofErr w:type="gramEnd"/>
      <w:r w:rsidRPr="003014E1">
        <w:t xml:space="preserve"> a response section to evaluate the Bidder's proposed response to STA's requirements.</w:t>
      </w:r>
    </w:p>
    <w:p w14:paraId="5DC5E3F1" w14:textId="77777777" w:rsidR="00252A2F" w:rsidRPr="003014E1" w:rsidRDefault="00252A2F" w:rsidP="003014E1"/>
    <w:p w14:paraId="0BC68938" w14:textId="77777777" w:rsidR="00137F02" w:rsidRPr="000D212F" w:rsidRDefault="005818DB" w:rsidP="003014E1">
      <w:pPr>
        <w:rPr>
          <w:b/>
          <w:sz w:val="28"/>
          <w:szCs w:val="28"/>
        </w:rPr>
      </w:pPr>
      <w:bookmarkStart w:id="14" w:name="_Toc268270519"/>
      <w:bookmarkStart w:id="15" w:name="_Toc269721182"/>
      <w:bookmarkStart w:id="16" w:name="_Toc270072685"/>
      <w:bookmarkStart w:id="17" w:name="_Toc270072935"/>
      <w:bookmarkStart w:id="18" w:name="_Toc270072997"/>
      <w:bookmarkStart w:id="19" w:name="_Toc309139681"/>
      <w:r w:rsidRPr="000D212F">
        <w:rPr>
          <w:b/>
          <w:sz w:val="28"/>
          <w:szCs w:val="28"/>
        </w:rPr>
        <w:t xml:space="preserve">1.3 </w:t>
      </w:r>
      <w:r w:rsidR="00137F02" w:rsidRPr="000D212F">
        <w:rPr>
          <w:b/>
          <w:sz w:val="28"/>
          <w:szCs w:val="28"/>
        </w:rPr>
        <w:t>Disclaimer and conditions</w:t>
      </w:r>
      <w:bookmarkEnd w:id="14"/>
      <w:bookmarkEnd w:id="15"/>
      <w:bookmarkEnd w:id="16"/>
      <w:bookmarkEnd w:id="17"/>
      <w:bookmarkEnd w:id="18"/>
      <w:bookmarkEnd w:id="19"/>
    </w:p>
    <w:p w14:paraId="5A8AD5B3" w14:textId="77777777"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14:paraId="1B352240" w14:textId="77777777" w:rsidR="00137F02" w:rsidRPr="003014E1" w:rsidRDefault="00137F02" w:rsidP="003014E1">
      <w:r w:rsidRPr="003014E1">
        <w:t xml:space="preserve">STA reserves the right, subject to the appropriate procurement regulations, to change without notice the basis of, or the procedures for, the competitive process or to terminate the process at any time. Under no circumstances shall STA incur any liability in respect of this </w:t>
      </w:r>
      <w:r w:rsidR="004A1BBC" w:rsidRPr="003014E1">
        <w:t>ITT</w:t>
      </w:r>
      <w:r w:rsidRPr="003014E1">
        <w:t xml:space="preserve"> or any supporting documentation and STA will not reimburse any costs incurred by Bidders or potential Bidders in connection with preparation and/or submission of their responses.</w:t>
      </w:r>
    </w:p>
    <w:p w14:paraId="606FAC24" w14:textId="77777777" w:rsidR="00137F02" w:rsidRPr="003014E1" w:rsidRDefault="00137F02" w:rsidP="003014E1">
      <w:r w:rsidRPr="003014E1">
        <w:t>The information contained within this document is confidential and should not be disclosed except for purposes related to its completion.</w:t>
      </w:r>
    </w:p>
    <w:p w14:paraId="372BD871" w14:textId="77777777" w:rsidR="00252A2F" w:rsidRPr="003014E1" w:rsidRDefault="00252A2F" w:rsidP="003014E1"/>
    <w:p w14:paraId="281B2817" w14:textId="77777777" w:rsidR="00137F02" w:rsidRPr="000D212F" w:rsidRDefault="005818DB" w:rsidP="003014E1">
      <w:pPr>
        <w:rPr>
          <w:b/>
          <w:sz w:val="28"/>
          <w:szCs w:val="28"/>
        </w:rPr>
      </w:pPr>
      <w:bookmarkStart w:id="20" w:name="_Toc268270520"/>
      <w:bookmarkStart w:id="21" w:name="_Toc269721183"/>
      <w:bookmarkStart w:id="22" w:name="_Toc270072686"/>
      <w:bookmarkStart w:id="23" w:name="_Toc270072936"/>
      <w:bookmarkStart w:id="24" w:name="_Toc270072998"/>
      <w:bookmarkStart w:id="25"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20"/>
      <w:bookmarkEnd w:id="21"/>
      <w:bookmarkEnd w:id="22"/>
      <w:bookmarkEnd w:id="23"/>
      <w:bookmarkEnd w:id="24"/>
      <w:r w:rsidR="00137F02" w:rsidRPr="000D212F">
        <w:rPr>
          <w:b/>
          <w:sz w:val="28"/>
          <w:szCs w:val="28"/>
        </w:rPr>
        <w:t xml:space="preserve"> and transparency</w:t>
      </w:r>
      <w:bookmarkEnd w:id="25"/>
    </w:p>
    <w:p w14:paraId="34DDC74F" w14:textId="77777777" w:rsidR="00137F02" w:rsidRPr="003014E1" w:rsidRDefault="00137F02" w:rsidP="003014E1">
      <w:r w:rsidRPr="003014E1">
        <w:t xml:space="preserve">STA is committed to open government and to meeting its legal responsibilities under the Freedom of Information Act 2000. All information submitted to a public authority may need to be disclosed by the public authority in response to a request under the Act. STA may also decide to include certain information in the publication scheme, which it maintains under the Act. </w:t>
      </w:r>
    </w:p>
    <w:p w14:paraId="3B33EA15" w14:textId="77777777" w:rsidR="00137F02" w:rsidRPr="003014E1" w:rsidRDefault="00137F02" w:rsidP="003014E1">
      <w:r w:rsidRPr="003014E1">
        <w:t>STA also has a commitment to the Government's transparency initiative relating to public sector suppliers, their transactions and their contracts. This includes:</w:t>
      </w:r>
    </w:p>
    <w:p w14:paraId="51A7ECF0"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14:paraId="32398DB4"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64FDF60D" w14:textId="77777777" w:rsidR="00137F02" w:rsidRDefault="00137F02" w:rsidP="00125DA0">
      <w:pPr>
        <w:pStyle w:val="ListParagraph"/>
        <w:numPr>
          <w:ilvl w:val="0"/>
          <w:numId w:val="7"/>
        </w:numPr>
      </w:pPr>
      <w:proofErr w:type="gramStart"/>
      <w:r w:rsidRPr="003014E1">
        <w:t>publication</w:t>
      </w:r>
      <w:proofErr w:type="gramEnd"/>
      <w:r w:rsidRPr="003014E1">
        <w:t xml:space="preserve"> of new contracts.</w:t>
      </w:r>
    </w:p>
    <w:p w14:paraId="7DD52B62" w14:textId="77777777" w:rsidR="000D212F" w:rsidRPr="003014E1" w:rsidRDefault="000D212F" w:rsidP="003014E1"/>
    <w:p w14:paraId="75EE468F" w14:textId="77777777"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14:paraId="5115D4CF"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58DA99A7" w14:textId="77777777" w:rsidTr="008E756B">
        <w:tc>
          <w:tcPr>
            <w:tcW w:w="1488" w:type="dxa"/>
            <w:shd w:val="clear" w:color="auto" w:fill="99CCFF"/>
          </w:tcPr>
          <w:p w14:paraId="4D91E297" w14:textId="77777777" w:rsidR="00137F02" w:rsidRPr="003014E1" w:rsidRDefault="00137F02" w:rsidP="003014E1">
            <w:r w:rsidRPr="003014E1">
              <w:lastRenderedPageBreak/>
              <w:t>Section</w:t>
            </w:r>
          </w:p>
        </w:tc>
        <w:tc>
          <w:tcPr>
            <w:tcW w:w="4992" w:type="dxa"/>
            <w:shd w:val="clear" w:color="auto" w:fill="99CCFF"/>
          </w:tcPr>
          <w:p w14:paraId="70AE8914" w14:textId="77777777" w:rsidR="00137F02" w:rsidRPr="003014E1" w:rsidRDefault="00137F02" w:rsidP="003014E1">
            <w:r w:rsidRPr="003014E1">
              <w:t>Commercial sensitivity</w:t>
            </w:r>
          </w:p>
        </w:tc>
        <w:tc>
          <w:tcPr>
            <w:tcW w:w="2994" w:type="dxa"/>
            <w:shd w:val="clear" w:color="auto" w:fill="99CCFF"/>
          </w:tcPr>
          <w:p w14:paraId="72CDB661" w14:textId="77777777" w:rsidR="00137F02" w:rsidRPr="003014E1" w:rsidRDefault="00137F02" w:rsidP="003014E1">
            <w:r w:rsidRPr="003014E1">
              <w:t>Time period</w:t>
            </w:r>
          </w:p>
        </w:tc>
      </w:tr>
      <w:tr w:rsidR="00137F02" w:rsidRPr="003014E1" w14:paraId="2FAEB534" w14:textId="77777777" w:rsidTr="008E756B">
        <w:trPr>
          <w:trHeight w:val="70"/>
        </w:trPr>
        <w:tc>
          <w:tcPr>
            <w:tcW w:w="1488" w:type="dxa"/>
            <w:shd w:val="clear" w:color="auto" w:fill="auto"/>
          </w:tcPr>
          <w:p w14:paraId="55458398" w14:textId="77777777" w:rsidR="00137F02" w:rsidRPr="003014E1" w:rsidRDefault="00137F02" w:rsidP="003014E1"/>
          <w:p w14:paraId="66D63595" w14:textId="77777777" w:rsidR="00137F02" w:rsidRPr="003014E1" w:rsidRDefault="00137F02" w:rsidP="003014E1"/>
        </w:tc>
        <w:tc>
          <w:tcPr>
            <w:tcW w:w="4992" w:type="dxa"/>
            <w:shd w:val="clear" w:color="auto" w:fill="auto"/>
          </w:tcPr>
          <w:p w14:paraId="42D28D64" w14:textId="77777777" w:rsidR="00137F02" w:rsidRPr="003014E1" w:rsidRDefault="00137F02" w:rsidP="003014E1"/>
        </w:tc>
        <w:tc>
          <w:tcPr>
            <w:tcW w:w="2994" w:type="dxa"/>
            <w:shd w:val="clear" w:color="auto" w:fill="auto"/>
          </w:tcPr>
          <w:p w14:paraId="2286FD43" w14:textId="77777777" w:rsidR="00137F02" w:rsidRPr="003014E1" w:rsidRDefault="00137F02" w:rsidP="003014E1"/>
        </w:tc>
      </w:tr>
    </w:tbl>
    <w:p w14:paraId="5C6A58C4" w14:textId="77777777" w:rsidR="000D212F" w:rsidRDefault="000D212F" w:rsidP="003014E1">
      <w:bookmarkStart w:id="26" w:name="_Toc309139683"/>
    </w:p>
    <w:p w14:paraId="76DC3EFA" w14:textId="77777777" w:rsidR="000D212F" w:rsidRDefault="000D212F" w:rsidP="003014E1"/>
    <w:p w14:paraId="7A68EC9C" w14:textId="77777777"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6"/>
    </w:p>
    <w:p w14:paraId="264A1D2D" w14:textId="77777777" w:rsidR="000D212F" w:rsidRDefault="000D212F" w:rsidP="003014E1">
      <w:bookmarkStart w:id="27" w:name="_Toc309139684"/>
    </w:p>
    <w:p w14:paraId="044E0E9C" w14:textId="77777777"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7"/>
    </w:p>
    <w:p w14:paraId="4193202F" w14:textId="68DC2988" w:rsidR="00F1754F" w:rsidRDefault="00E553C1" w:rsidP="003014E1">
      <w:bookmarkStart w:id="28" w:name="_Toc309139685"/>
      <w:r w:rsidRPr="003014E1">
        <w:t xml:space="preserve">STA is looking to recruit a pool of </w:t>
      </w:r>
      <w:r w:rsidR="00EB3A28">
        <w:t xml:space="preserve">proof readers </w:t>
      </w:r>
      <w:r w:rsidR="00350F48">
        <w:t xml:space="preserve">to work with us to improve and assure the quality </w:t>
      </w:r>
      <w:r w:rsidR="007A2F4C">
        <w:t xml:space="preserve">of our assessment materials. Bidders should be </w:t>
      </w:r>
      <w:r w:rsidR="00F1754F">
        <w:t>experienced professionals</w:t>
      </w:r>
      <w:r w:rsidR="00997E2E">
        <w:t xml:space="preserve"> </w:t>
      </w:r>
      <w:r w:rsidR="007A2F4C">
        <w:t xml:space="preserve">from </w:t>
      </w:r>
      <w:r w:rsidR="00F1754F">
        <w:t xml:space="preserve">a </w:t>
      </w:r>
      <w:r w:rsidR="00C717DF">
        <w:t xml:space="preserve">range of </w:t>
      </w:r>
      <w:r w:rsidRPr="003014E1">
        <w:t>backgrounds in</w:t>
      </w:r>
      <w:r w:rsidR="00C717DF">
        <w:t xml:space="preserve">cluding </w:t>
      </w:r>
      <w:r w:rsidR="007A2F4C">
        <w:t>the key stage 1/key stage 2 curriculum</w:t>
      </w:r>
      <w:r w:rsidR="0064634D">
        <w:t>,</w:t>
      </w:r>
      <w:r w:rsidR="007A2F4C">
        <w:t xml:space="preserve"> </w:t>
      </w:r>
      <w:r w:rsidRPr="003014E1">
        <w:t>teaching</w:t>
      </w:r>
      <w:r w:rsidR="007A2F4C">
        <w:t xml:space="preserve">, </w:t>
      </w:r>
      <w:r w:rsidRPr="003014E1">
        <w:t>assessment</w:t>
      </w:r>
      <w:r w:rsidR="007A2F4C">
        <w:t>, marking</w:t>
      </w:r>
      <w:r w:rsidRPr="003014E1">
        <w:t xml:space="preserve"> </w:t>
      </w:r>
      <w:r w:rsidR="007A2F4C">
        <w:t xml:space="preserve">and editorial work, who can offer </w:t>
      </w:r>
      <w:r w:rsidRPr="003014E1">
        <w:t xml:space="preserve">specialist </w:t>
      </w:r>
      <w:r w:rsidR="007A2F4C">
        <w:t xml:space="preserve">or professional </w:t>
      </w:r>
      <w:r w:rsidRPr="003014E1">
        <w:t>skills such as</w:t>
      </w:r>
      <w:r w:rsidR="0080236B" w:rsidRPr="003014E1">
        <w:t xml:space="preserve"> </w:t>
      </w:r>
      <w:r w:rsidR="007A2F4C">
        <w:t xml:space="preserve">subject knowledge and/or proofing </w:t>
      </w:r>
      <w:r w:rsidR="0080236B" w:rsidRPr="003014E1">
        <w:t>traini</w:t>
      </w:r>
      <w:r w:rsidR="00F1754F">
        <w:t>ng or experience</w:t>
      </w:r>
      <w:r w:rsidR="007A2F4C">
        <w:t xml:space="preserve"> in </w:t>
      </w:r>
      <w:r w:rsidR="00D470E7">
        <w:t>paper and on-line environments.</w:t>
      </w:r>
    </w:p>
    <w:p w14:paraId="444676AD" w14:textId="1C19D0F9" w:rsidR="00E553C1" w:rsidRDefault="00644417" w:rsidP="003014E1">
      <w:r w:rsidRPr="003014E1">
        <w:t>Th</w:t>
      </w:r>
      <w:r w:rsidR="00F1754F">
        <w:t>ere are two</w:t>
      </w:r>
      <w:r w:rsidR="00DB0948">
        <w:t xml:space="preserve"> key areas</w:t>
      </w:r>
      <w:r w:rsidRPr="003014E1">
        <w:t>:</w:t>
      </w:r>
    </w:p>
    <w:p w14:paraId="5E43AF40" w14:textId="6B6DFE39" w:rsidR="004268E5" w:rsidRDefault="004268E5" w:rsidP="00125DA0">
      <w:pPr>
        <w:pStyle w:val="ListParagraph"/>
        <w:numPr>
          <w:ilvl w:val="0"/>
          <w:numId w:val="8"/>
        </w:numPr>
      </w:pPr>
      <w:r>
        <w:t>Paper</w:t>
      </w:r>
      <w:r w:rsidR="00735C47">
        <w:t>-</w:t>
      </w:r>
      <w:r>
        <w:t xml:space="preserve">based </w:t>
      </w:r>
      <w:r w:rsidR="009B6105">
        <w:t>review including proofing</w:t>
      </w:r>
    </w:p>
    <w:p w14:paraId="65A7135F" w14:textId="460BDB10" w:rsidR="00644417" w:rsidRPr="003014E1" w:rsidRDefault="00F34144" w:rsidP="00F1754F">
      <w:pPr>
        <w:pStyle w:val="ListParagraph"/>
        <w:numPr>
          <w:ilvl w:val="0"/>
          <w:numId w:val="8"/>
        </w:numPr>
      </w:pPr>
      <w:r>
        <w:t>On-screen</w:t>
      </w:r>
      <w:r w:rsidR="004268E5">
        <w:t xml:space="preserve"> </w:t>
      </w:r>
      <w:r w:rsidR="009B6105">
        <w:t xml:space="preserve">review including proofing, </w:t>
      </w:r>
      <w:r w:rsidR="004268E5">
        <w:t>Quality Assurance</w:t>
      </w:r>
      <w:r>
        <w:t xml:space="preserve"> and functionality</w:t>
      </w:r>
    </w:p>
    <w:p w14:paraId="559F1DA5" w14:textId="77777777" w:rsidR="00F1754F" w:rsidRDefault="00F1754F" w:rsidP="003014E1"/>
    <w:p w14:paraId="54411FA0" w14:textId="6132464F" w:rsidR="00B061EE" w:rsidRPr="003014E1" w:rsidRDefault="009B6105" w:rsidP="003014E1">
      <w:r>
        <w:t>Ensuring overall q</w:t>
      </w:r>
      <w:r w:rsidR="00B061EE" w:rsidRPr="003014E1">
        <w:t>uality at STA includes the following</w:t>
      </w:r>
      <w:r w:rsidR="00D470E7">
        <w:t xml:space="preserve"> </w:t>
      </w:r>
      <w:r>
        <w:t>activities</w:t>
      </w:r>
      <w:r w:rsidR="00B061EE" w:rsidRPr="003014E1">
        <w:t>:</w:t>
      </w:r>
    </w:p>
    <w:p w14:paraId="61673169" w14:textId="77777777" w:rsidR="000D212F" w:rsidRDefault="000D212F" w:rsidP="003014E1"/>
    <w:p w14:paraId="4EDF85C0" w14:textId="42AFEC85" w:rsidR="00B061EE" w:rsidRPr="003014E1" w:rsidRDefault="00B061EE" w:rsidP="003014E1">
      <w:proofErr w:type="gramStart"/>
      <w:r w:rsidRPr="003014E1">
        <w:t>paper</w:t>
      </w:r>
      <w:r w:rsidR="00E66666" w:rsidRPr="003014E1">
        <w:t>-based</w:t>
      </w:r>
      <w:proofErr w:type="gramEnd"/>
      <w:r w:rsidR="00E66666" w:rsidRPr="003014E1">
        <w:t xml:space="preserve"> </w:t>
      </w:r>
      <w:r w:rsidR="009B6105">
        <w:t xml:space="preserve">and on-screen </w:t>
      </w:r>
      <w:r w:rsidR="00E66666" w:rsidRPr="003014E1">
        <w:t>proofing</w:t>
      </w:r>
      <w:r w:rsidR="00F1754F">
        <w:t xml:space="preserve"> to ensure:</w:t>
      </w:r>
    </w:p>
    <w:p w14:paraId="701AF335" w14:textId="5F5C75DC" w:rsidR="002C12FF" w:rsidRPr="003014E1" w:rsidRDefault="002C12FF" w:rsidP="00125DA0">
      <w:pPr>
        <w:pStyle w:val="ListParagraph"/>
        <w:numPr>
          <w:ilvl w:val="0"/>
          <w:numId w:val="9"/>
        </w:numPr>
      </w:pPr>
      <w:r w:rsidRPr="003014E1">
        <w:t>accuracy and consistency within and across documents</w:t>
      </w:r>
      <w:r w:rsidR="00951A2F" w:rsidRPr="003014E1">
        <w:t>;</w:t>
      </w:r>
    </w:p>
    <w:p w14:paraId="54F13E00" w14:textId="77777777" w:rsidR="002C12FF" w:rsidRPr="003014E1" w:rsidRDefault="00F1754F" w:rsidP="00125DA0">
      <w:pPr>
        <w:pStyle w:val="ListParagraph"/>
        <w:numPr>
          <w:ilvl w:val="0"/>
          <w:numId w:val="9"/>
        </w:numPr>
      </w:pPr>
      <w:r>
        <w:t>that</w:t>
      </w:r>
      <w:r w:rsidR="002C12FF" w:rsidRPr="003014E1">
        <w:t xml:space="preserve"> tests and mark schemes reflect </w:t>
      </w:r>
      <w:r w:rsidR="00F10661">
        <w:t xml:space="preserve">each </w:t>
      </w:r>
      <w:r w:rsidR="002C12FF" w:rsidRPr="003014E1">
        <w:t>other</w:t>
      </w:r>
      <w:r w:rsidR="00B971F3">
        <w:t>;</w:t>
      </w:r>
    </w:p>
    <w:p w14:paraId="45E468AE" w14:textId="75BEB3C2" w:rsidR="004C26AB" w:rsidRPr="003014E1" w:rsidRDefault="00F34144" w:rsidP="00125DA0">
      <w:pPr>
        <w:pStyle w:val="ListParagraph"/>
        <w:numPr>
          <w:ilvl w:val="0"/>
          <w:numId w:val="9"/>
        </w:numPr>
      </w:pPr>
      <w:r>
        <w:t>the</w:t>
      </w:r>
      <w:r w:rsidR="002C12FF" w:rsidRPr="003014E1">
        <w:t xml:space="preserve"> materials</w:t>
      </w:r>
      <w:r w:rsidR="00DB7BF2">
        <w:t xml:space="preserve"> meet editorial and </w:t>
      </w:r>
      <w:r w:rsidR="002C12FF" w:rsidRPr="003014E1">
        <w:t>the style</w:t>
      </w:r>
      <w:r w:rsidR="0064634D">
        <w:t xml:space="preserve"> </w:t>
      </w:r>
      <w:r w:rsidR="00DB7BF2">
        <w:t>guidelines</w:t>
      </w:r>
      <w:r w:rsidR="00951A2F" w:rsidRPr="003014E1">
        <w:t>; and</w:t>
      </w:r>
    </w:p>
    <w:p w14:paraId="6690BD84" w14:textId="77777777" w:rsidR="002C12FF" w:rsidRPr="003014E1" w:rsidRDefault="00AD0989" w:rsidP="00125DA0">
      <w:pPr>
        <w:pStyle w:val="ListParagraph"/>
        <w:numPr>
          <w:ilvl w:val="0"/>
          <w:numId w:val="9"/>
        </w:numPr>
      </w:pPr>
      <w:proofErr w:type="gramStart"/>
      <w:r>
        <w:t>that</w:t>
      </w:r>
      <w:proofErr w:type="gramEnd"/>
      <w:r>
        <w:t xml:space="preserve"> </w:t>
      </w:r>
      <w:r w:rsidR="00F34144">
        <w:t>the</w:t>
      </w:r>
      <w:r w:rsidR="004C26AB" w:rsidRPr="003014E1">
        <w:t xml:space="preserve"> modified tests reflect and/or match the live tests, as appropriate</w:t>
      </w:r>
      <w:r w:rsidR="002C12FF" w:rsidRPr="003014E1">
        <w:t>.</w:t>
      </w:r>
    </w:p>
    <w:p w14:paraId="59C356C8" w14:textId="77777777" w:rsidR="004C26AB" w:rsidRPr="003014E1" w:rsidRDefault="004C26AB" w:rsidP="003014E1"/>
    <w:p w14:paraId="35E50ABA" w14:textId="60C020DC" w:rsidR="002C12FF" w:rsidRPr="003014E1" w:rsidRDefault="00DB7BF2" w:rsidP="003014E1">
      <w:r>
        <w:t xml:space="preserve">Quality Assurance and </w:t>
      </w:r>
      <w:r w:rsidR="002F3082" w:rsidRPr="003014E1">
        <w:t xml:space="preserve">User </w:t>
      </w:r>
      <w:r w:rsidR="0064634D">
        <w:t>A</w:t>
      </w:r>
      <w:r w:rsidR="0064634D" w:rsidRPr="003014E1">
        <w:t xml:space="preserve">cceptance </w:t>
      </w:r>
      <w:r w:rsidR="0064634D">
        <w:t>T</w:t>
      </w:r>
      <w:r w:rsidR="0064634D" w:rsidRPr="003014E1">
        <w:t xml:space="preserve">esting </w:t>
      </w:r>
      <w:r w:rsidR="002F3082" w:rsidRPr="003014E1">
        <w:t>(</w:t>
      </w:r>
      <w:r w:rsidR="002C12FF" w:rsidRPr="003014E1">
        <w:t>UAT</w:t>
      </w:r>
      <w:r w:rsidR="002F3082" w:rsidRPr="003014E1">
        <w:t>)</w:t>
      </w:r>
      <w:r w:rsidR="002C12FF" w:rsidRPr="003014E1">
        <w:t xml:space="preserve"> of online tests</w:t>
      </w:r>
      <w:r w:rsidR="00F1754F">
        <w:t xml:space="preserve"> to ensure</w:t>
      </w:r>
      <w:r w:rsidR="00F34144">
        <w:t xml:space="preserve"> </w:t>
      </w:r>
    </w:p>
    <w:p w14:paraId="2ED953C5" w14:textId="03CB2931" w:rsidR="00F34144" w:rsidRDefault="00F34144" w:rsidP="00125DA0">
      <w:pPr>
        <w:pStyle w:val="ListParagraph"/>
        <w:numPr>
          <w:ilvl w:val="0"/>
          <w:numId w:val="10"/>
        </w:numPr>
      </w:pPr>
      <w:r>
        <w:t xml:space="preserve">accuracy </w:t>
      </w:r>
      <w:r w:rsidR="00DB7BF2">
        <w:t xml:space="preserve">of content </w:t>
      </w:r>
      <w:r>
        <w:t>compared with previous versions;</w:t>
      </w:r>
    </w:p>
    <w:p w14:paraId="626F6A01" w14:textId="77777777" w:rsidR="00CE02FF" w:rsidRPr="003014E1" w:rsidRDefault="00CE02FF" w:rsidP="00125DA0">
      <w:pPr>
        <w:pStyle w:val="ListParagraph"/>
        <w:numPr>
          <w:ilvl w:val="0"/>
          <w:numId w:val="10"/>
        </w:numPr>
      </w:pPr>
      <w:r w:rsidRPr="003014E1">
        <w:t xml:space="preserve">accuracy and consistency </w:t>
      </w:r>
      <w:r w:rsidR="00AB7044" w:rsidRPr="003014E1">
        <w:t>within and across test versions</w:t>
      </w:r>
      <w:r w:rsidR="00951A2F" w:rsidRPr="003014E1">
        <w:t>;</w:t>
      </w:r>
    </w:p>
    <w:p w14:paraId="21BA371C" w14:textId="09B1C59B" w:rsidR="00DB7BF2" w:rsidRDefault="00AB7044" w:rsidP="00125DA0">
      <w:pPr>
        <w:pStyle w:val="ListParagraph"/>
        <w:numPr>
          <w:ilvl w:val="0"/>
          <w:numId w:val="10"/>
        </w:numPr>
      </w:pPr>
      <w:r w:rsidRPr="003014E1">
        <w:t xml:space="preserve">test delivery programme </w:t>
      </w:r>
      <w:r w:rsidR="006E3A64" w:rsidRPr="003014E1">
        <w:t>function</w:t>
      </w:r>
      <w:r w:rsidR="0064634D">
        <w:t>;</w:t>
      </w:r>
    </w:p>
    <w:p w14:paraId="6742A677" w14:textId="30031EC6" w:rsidR="00AB7044" w:rsidRPr="003014E1" w:rsidRDefault="00735C47" w:rsidP="00125DA0">
      <w:pPr>
        <w:pStyle w:val="ListParagraph"/>
        <w:numPr>
          <w:ilvl w:val="0"/>
          <w:numId w:val="10"/>
        </w:numPr>
      </w:pPr>
      <w:r>
        <w:t>i</w:t>
      </w:r>
      <w:r w:rsidR="00DB7BF2">
        <w:t xml:space="preserve">nformation </w:t>
      </w:r>
      <w:r w:rsidR="006E3A64" w:rsidRPr="003014E1">
        <w:t>present</w:t>
      </w:r>
      <w:r w:rsidR="00DB7BF2">
        <w:t>ation</w:t>
      </w:r>
      <w:r w:rsidR="00951A2F" w:rsidRPr="003014E1">
        <w:t>;</w:t>
      </w:r>
    </w:p>
    <w:p w14:paraId="02F917F9" w14:textId="06FDDCE9" w:rsidR="006E3A64" w:rsidRPr="003014E1" w:rsidRDefault="006E3A64" w:rsidP="00125DA0">
      <w:pPr>
        <w:pStyle w:val="ListParagraph"/>
        <w:numPr>
          <w:ilvl w:val="0"/>
          <w:numId w:val="10"/>
        </w:numPr>
      </w:pPr>
      <w:r w:rsidRPr="003014E1">
        <w:t xml:space="preserve">scoring </w:t>
      </w:r>
      <w:r w:rsidR="00DB7BF2" w:rsidRPr="003014E1">
        <w:t>accura</w:t>
      </w:r>
      <w:r w:rsidR="00DB7BF2">
        <w:t>cy</w:t>
      </w:r>
      <w:r w:rsidR="00951A2F" w:rsidRPr="003014E1">
        <w:t>; and</w:t>
      </w:r>
    </w:p>
    <w:p w14:paraId="29195EC9" w14:textId="1A7CB17A" w:rsidR="006E3A64" w:rsidRPr="003014E1" w:rsidRDefault="006E3A64" w:rsidP="00125DA0">
      <w:pPr>
        <w:pStyle w:val="ListParagraph"/>
        <w:numPr>
          <w:ilvl w:val="0"/>
          <w:numId w:val="10"/>
        </w:numPr>
      </w:pPr>
      <w:proofErr w:type="gramStart"/>
      <w:r w:rsidRPr="003014E1">
        <w:t>reporting</w:t>
      </w:r>
      <w:proofErr w:type="gramEnd"/>
      <w:r w:rsidRPr="003014E1">
        <w:t xml:space="preserve"> </w:t>
      </w:r>
      <w:r w:rsidR="00DB7BF2">
        <w:t>accuracy</w:t>
      </w:r>
      <w:r w:rsidRPr="003014E1">
        <w:t xml:space="preserve">. </w:t>
      </w:r>
    </w:p>
    <w:p w14:paraId="4D5608C2" w14:textId="77777777" w:rsidR="006E3A64" w:rsidRDefault="006E3A64" w:rsidP="003014E1"/>
    <w:p w14:paraId="789ACCBF" w14:textId="77777777" w:rsidR="00330395" w:rsidRPr="003014E1" w:rsidRDefault="00330395" w:rsidP="003014E1"/>
    <w:p w14:paraId="65ADA628" w14:textId="77777777"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r w:rsidR="00F34144">
        <w:rPr>
          <w:b/>
          <w:sz w:val="28"/>
          <w:szCs w:val="28"/>
        </w:rPr>
        <w:t>s</w:t>
      </w:r>
      <w:r w:rsidR="006C184E" w:rsidRPr="000D212F">
        <w:rPr>
          <w:b/>
          <w:sz w:val="28"/>
          <w:szCs w:val="28"/>
        </w:rPr>
        <w:t xml:space="preserve"> </w:t>
      </w:r>
    </w:p>
    <w:p w14:paraId="51CC4697" w14:textId="05A9583E" w:rsidR="00251448" w:rsidRPr="003014E1" w:rsidRDefault="00AF6348" w:rsidP="003014E1">
      <w:r w:rsidRPr="003014E1">
        <w:t xml:space="preserve">We are looking for </w:t>
      </w:r>
      <w:r w:rsidR="009C547E" w:rsidRPr="003014E1">
        <w:t>individuals or organisations</w:t>
      </w:r>
      <w:r w:rsidR="008350B4">
        <w:t xml:space="preserve"> </w:t>
      </w:r>
      <w:proofErr w:type="gramStart"/>
      <w:r w:rsidRPr="003014E1">
        <w:t>who</w:t>
      </w:r>
      <w:proofErr w:type="gramEnd"/>
      <w:r w:rsidRPr="003014E1">
        <w:t xml:space="preserve"> have a good understanding of the </w:t>
      </w:r>
      <w:r w:rsidR="00AB5F6E">
        <w:t xml:space="preserve">national curriculum for key stages 1 and 2 in England, in </w:t>
      </w:r>
      <w:r w:rsidRPr="003014E1">
        <w:t xml:space="preserve">English </w:t>
      </w:r>
      <w:r w:rsidR="000E3BBA">
        <w:t>reading / literacy</w:t>
      </w:r>
      <w:r w:rsidRPr="003014E1">
        <w:t>, English grammar, punctuation and spelling</w:t>
      </w:r>
      <w:r w:rsidR="00251448" w:rsidRPr="003014E1">
        <w:t>, science</w:t>
      </w:r>
      <w:r w:rsidRPr="003014E1">
        <w:t xml:space="preserve"> or </w:t>
      </w:r>
      <w:r w:rsidR="00F51B61" w:rsidRPr="003014E1">
        <w:t>mathematics</w:t>
      </w:r>
      <w:r w:rsidR="00AB5F6E">
        <w:t xml:space="preserve"> </w:t>
      </w:r>
      <w:r w:rsidR="00251448" w:rsidRPr="003014E1">
        <w:t>/ numeracy</w:t>
      </w:r>
      <w:r w:rsidRPr="003014E1">
        <w:t>, including application of skills and use of data</w:t>
      </w:r>
      <w:r w:rsidR="00E717A6" w:rsidRPr="003014E1">
        <w:t xml:space="preserve"> in addition to relevant </w:t>
      </w:r>
      <w:r w:rsidR="00AB5F6E">
        <w:t xml:space="preserve">professional </w:t>
      </w:r>
      <w:r w:rsidR="00E717A6" w:rsidRPr="003014E1">
        <w:t>experience</w:t>
      </w:r>
      <w:r w:rsidRPr="003014E1">
        <w:t xml:space="preserve">. </w:t>
      </w:r>
    </w:p>
    <w:p w14:paraId="24BCE493" w14:textId="77777777" w:rsidR="00E717A6" w:rsidRPr="003014E1" w:rsidRDefault="00E717A6" w:rsidP="003014E1"/>
    <w:p w14:paraId="7D99AD72" w14:textId="77777777" w:rsidR="00E717A6" w:rsidRPr="003014E1" w:rsidRDefault="00AF6348" w:rsidP="003014E1">
      <w:r w:rsidRPr="003014E1">
        <w:t>Experience is likely to come from the classroom, working as a subject advisor to schools, curriculum development, test development or wider assessment development</w:t>
      </w:r>
      <w:r w:rsidR="00F51B61" w:rsidRPr="003014E1">
        <w:t xml:space="preserve"> or from a publishing or professional proofing background</w:t>
      </w:r>
      <w:r w:rsidRPr="003014E1">
        <w:t xml:space="preserve">.  </w:t>
      </w:r>
    </w:p>
    <w:p w14:paraId="0B9FEAA6" w14:textId="77777777" w:rsidR="00E717A6" w:rsidRPr="003014E1" w:rsidRDefault="00E717A6" w:rsidP="003014E1"/>
    <w:p w14:paraId="10F99C14" w14:textId="4D30A36E" w:rsidR="00AF6348" w:rsidRPr="003014E1" w:rsidRDefault="00AF6348" w:rsidP="003014E1">
      <w:r w:rsidRPr="003014E1">
        <w:t xml:space="preserve">Additionally, </w:t>
      </w:r>
      <w:r w:rsidR="008350B4">
        <w:t>experts</w:t>
      </w:r>
      <w:r w:rsidR="00AB5F6E">
        <w:t xml:space="preserve"> engaged for proofing will </w:t>
      </w:r>
      <w:r w:rsidRPr="003014E1">
        <w:t>have experience of proofing complex materials, on paper and</w:t>
      </w:r>
      <w:r w:rsidR="00AB5F6E">
        <w:t xml:space="preserve"> preferably </w:t>
      </w:r>
      <w:r w:rsidRPr="003014E1">
        <w:t>on screen</w:t>
      </w:r>
      <w:r w:rsidR="00AB5F6E">
        <w:t>. F</w:t>
      </w:r>
      <w:r w:rsidRPr="003014E1">
        <w:t xml:space="preserve">or the purposes of quality assuring the </w:t>
      </w:r>
      <w:r w:rsidR="000E3BBA">
        <w:t>s</w:t>
      </w:r>
      <w:r w:rsidR="000E3BBA" w:rsidRPr="003014E1">
        <w:t xml:space="preserve">kills </w:t>
      </w:r>
      <w:r w:rsidRPr="003014E1">
        <w:t xml:space="preserve">tests and the </w:t>
      </w:r>
      <w:r w:rsidR="00997E2E">
        <w:t>key stage 2</w:t>
      </w:r>
      <w:r w:rsidRPr="003014E1">
        <w:t xml:space="preserve"> </w:t>
      </w:r>
      <w:r w:rsidR="000E3BBA">
        <w:t>m</w:t>
      </w:r>
      <w:r w:rsidR="000E3BBA" w:rsidRPr="003014E1">
        <w:t xml:space="preserve">ultiplication </w:t>
      </w:r>
      <w:r w:rsidR="000E3BBA">
        <w:t>c</w:t>
      </w:r>
      <w:r w:rsidR="000E3BBA" w:rsidRPr="003014E1">
        <w:t>heck</w:t>
      </w:r>
      <w:r w:rsidR="00AB5F6E">
        <w:t>, experience of QA and UAT in an e-</w:t>
      </w:r>
      <w:r w:rsidR="00AB5F6E">
        <w:lastRenderedPageBreak/>
        <w:t>assessment environment is desirable, but not essential</w:t>
      </w:r>
      <w:r w:rsidRPr="003014E1">
        <w:t xml:space="preserve">.  All </w:t>
      </w:r>
      <w:r w:rsidR="00EB3A28">
        <w:t xml:space="preserve">proof readers </w:t>
      </w:r>
      <w:r w:rsidRPr="003014E1">
        <w:t xml:space="preserve">are expected to possess the essential skills of working methodically </w:t>
      </w:r>
      <w:r w:rsidR="00997E2E">
        <w:t>with</w:t>
      </w:r>
      <w:r w:rsidRPr="003014E1">
        <w:t xml:space="preserve"> high attention to detail.</w:t>
      </w:r>
      <w:r w:rsidR="00995998">
        <w:t xml:space="preserve">  </w:t>
      </w:r>
      <w:r w:rsidR="00995998" w:rsidRPr="00995998">
        <w:t>The ability to communicate effectively with various stakeholders, providing constructive feedback</w:t>
      </w:r>
      <w:r w:rsidR="00275D6E">
        <w:t xml:space="preserve"> within the remit of the brief </w:t>
      </w:r>
      <w:r w:rsidR="00995998" w:rsidRPr="00995998">
        <w:t>and suggesting solutions for any problems and/or issues identified is also essential.</w:t>
      </w:r>
    </w:p>
    <w:p w14:paraId="52E56077" w14:textId="77777777" w:rsidR="00AF6348" w:rsidRPr="003014E1" w:rsidRDefault="00AF6348" w:rsidP="003014E1"/>
    <w:p w14:paraId="44B28DB9" w14:textId="77777777" w:rsidR="00BC4224" w:rsidRDefault="00995998" w:rsidP="003014E1">
      <w:r>
        <w:t>STA is looking to recruit to the following roles:</w:t>
      </w:r>
    </w:p>
    <w:p w14:paraId="10F3B98B" w14:textId="77777777" w:rsidR="00125DA0" w:rsidRDefault="00125DA0" w:rsidP="003014E1"/>
    <w:p w14:paraId="7121B9F9" w14:textId="26FD93B9" w:rsidR="00125DA0" w:rsidRPr="003014E1" w:rsidRDefault="00125DA0" w:rsidP="00125DA0">
      <w:r w:rsidRPr="009F7871">
        <w:rPr>
          <w:b/>
        </w:rPr>
        <w:t xml:space="preserve">Subject </w:t>
      </w:r>
      <w:r w:rsidR="00496C9A">
        <w:rPr>
          <w:b/>
        </w:rPr>
        <w:t>specialists</w:t>
      </w:r>
      <w:r>
        <w:t xml:space="preserve">: Subject </w:t>
      </w:r>
      <w:r w:rsidR="00496C9A">
        <w:t>specialists</w:t>
      </w:r>
      <w:r w:rsidR="00496C9A" w:rsidRPr="003014E1">
        <w:t xml:space="preserve"> </w:t>
      </w:r>
      <w:r w:rsidRPr="003014E1">
        <w:t xml:space="preserve">are required to have excellent knowledge of their subject area and ensure that the test materials are accurate and in line with the test specifications as well as the </w:t>
      </w:r>
      <w:r w:rsidR="00496C9A">
        <w:t xml:space="preserve">current </w:t>
      </w:r>
      <w:r w:rsidRPr="003014E1">
        <w:t>National Curriculum.</w:t>
      </w:r>
      <w:r>
        <w:t xml:space="preserve">  These </w:t>
      </w:r>
      <w:r w:rsidR="00EB3A28">
        <w:t xml:space="preserve">proofers </w:t>
      </w:r>
      <w:r>
        <w:t xml:space="preserve">will be required to </w:t>
      </w:r>
      <w:r w:rsidR="00D877B2">
        <w:t xml:space="preserve">review </w:t>
      </w:r>
      <w:r w:rsidRPr="00B864E9">
        <w:t xml:space="preserve">materials </w:t>
      </w:r>
      <w:r w:rsidR="00D877B2">
        <w:t xml:space="preserve">in development </w:t>
      </w:r>
      <w:r w:rsidRPr="00B864E9">
        <w:t xml:space="preserve">to </w:t>
      </w:r>
      <w:r w:rsidR="00D877B2">
        <w:t xml:space="preserve">ensure </w:t>
      </w:r>
      <w:r w:rsidRPr="00B864E9">
        <w:t>all elements associated with the subject are correct (in the context of the age of pupils being assessed) and will stand up to scrutiny</w:t>
      </w:r>
      <w:r>
        <w:t>.</w:t>
      </w:r>
    </w:p>
    <w:p w14:paraId="35E8734E" w14:textId="77777777" w:rsidR="00125DA0" w:rsidRDefault="00125DA0" w:rsidP="00125DA0"/>
    <w:p w14:paraId="319C35E7" w14:textId="522F2BF1" w:rsidR="00125DA0" w:rsidRPr="003014E1" w:rsidRDefault="00125DA0" w:rsidP="00125DA0">
      <w:r w:rsidRPr="009F7871">
        <w:rPr>
          <w:b/>
        </w:rPr>
        <w:t xml:space="preserve">Editorial </w:t>
      </w:r>
      <w:r>
        <w:rPr>
          <w:b/>
        </w:rPr>
        <w:t>Proof</w:t>
      </w:r>
      <w:r w:rsidR="00496C9A">
        <w:rPr>
          <w:b/>
        </w:rPr>
        <w:t>ers</w:t>
      </w:r>
      <w:r>
        <w:t>: Editorial p</w:t>
      </w:r>
      <w:r w:rsidRPr="003014E1">
        <w:t>roof</w:t>
      </w:r>
      <w:r w:rsidR="00496C9A">
        <w:t>ers</w:t>
      </w:r>
      <w:r w:rsidR="00D470E7">
        <w:t xml:space="preserve"> </w:t>
      </w:r>
      <w:r w:rsidR="00496C9A">
        <w:t xml:space="preserve">are expected to have experience in proofing and editorial environments and </w:t>
      </w:r>
      <w:r w:rsidRPr="003014E1">
        <w:t>will be expected to check the layout and wor</w:t>
      </w:r>
      <w:r w:rsidR="00805C20">
        <w:t>d</w:t>
      </w:r>
      <w:r w:rsidRPr="003014E1">
        <w:t xml:space="preserve">ing of the </w:t>
      </w:r>
      <w:r>
        <w:t xml:space="preserve">tests.  </w:t>
      </w:r>
      <w:r w:rsidR="0044762E">
        <w:t>They will need to</w:t>
      </w:r>
      <w:r w:rsidR="0044762E" w:rsidRPr="003270B7">
        <w:t xml:space="preserve"> check on all house styles that apply to tests, </w:t>
      </w:r>
      <w:r w:rsidR="0044762E">
        <w:t xml:space="preserve">confirm </w:t>
      </w:r>
      <w:r w:rsidR="0044762E" w:rsidRPr="003270B7">
        <w:t>that the i</w:t>
      </w:r>
      <w:r w:rsidR="0044762E">
        <w:t>tems meet the test style guides and ensure they</w:t>
      </w:r>
      <w:r w:rsidR="0044762E" w:rsidRPr="003270B7">
        <w:t xml:space="preserve"> are error</w:t>
      </w:r>
      <w:r w:rsidR="0044762E">
        <w:t xml:space="preserve"> free</w:t>
      </w:r>
      <w:r w:rsidR="0044762E" w:rsidRPr="003270B7">
        <w:t>.</w:t>
      </w:r>
    </w:p>
    <w:p w14:paraId="50CCAC18" w14:textId="77777777" w:rsidR="00125DA0" w:rsidRDefault="00125DA0" w:rsidP="00125DA0"/>
    <w:p w14:paraId="56F2F201" w14:textId="09D47CEA" w:rsidR="00125DA0" w:rsidRDefault="001E5AC3" w:rsidP="00125DA0">
      <w:proofErr w:type="gramStart"/>
      <w:r w:rsidRPr="009F7871">
        <w:rPr>
          <w:b/>
        </w:rPr>
        <w:t>Mark</w:t>
      </w:r>
      <w:r>
        <w:rPr>
          <w:b/>
        </w:rPr>
        <w:t>ing</w:t>
      </w:r>
      <w:r w:rsidRPr="009F7871">
        <w:rPr>
          <w:b/>
        </w:rPr>
        <w:t xml:space="preserve"> </w:t>
      </w:r>
      <w:r>
        <w:rPr>
          <w:b/>
        </w:rPr>
        <w:t>P</w:t>
      </w:r>
      <w:r w:rsidRPr="009F7871">
        <w:rPr>
          <w:b/>
        </w:rPr>
        <w:t>roof</w:t>
      </w:r>
      <w:r>
        <w:rPr>
          <w:b/>
        </w:rPr>
        <w:t>ers</w:t>
      </w:r>
      <w:r w:rsidR="00125DA0">
        <w:t>: Mark</w:t>
      </w:r>
      <w:r>
        <w:t>ing</w:t>
      </w:r>
      <w:r w:rsidR="00125DA0">
        <w:t xml:space="preserve"> </w:t>
      </w:r>
      <w:r>
        <w:t>p</w:t>
      </w:r>
      <w:r w:rsidRPr="003014E1">
        <w:t>roof</w:t>
      </w:r>
      <w:r>
        <w:t>ers</w:t>
      </w:r>
      <w:r w:rsidRPr="003014E1">
        <w:t xml:space="preserve"> </w:t>
      </w:r>
      <w:r w:rsidR="00125DA0" w:rsidRPr="003014E1">
        <w:t xml:space="preserve">will need to review the tests and mark schemes and ensure the marks awarded for each question </w:t>
      </w:r>
      <w:r>
        <w:t>are appropriate</w:t>
      </w:r>
      <w:r w:rsidR="00E97173">
        <w:t>.</w:t>
      </w:r>
      <w:proofErr w:type="gramEnd"/>
      <w:r>
        <w:t xml:space="preserve"> </w:t>
      </w:r>
      <w:r w:rsidR="00125DA0">
        <w:t xml:space="preserve"> They will be required to review the tests to ensure that the tests and mark schemes </w:t>
      </w:r>
      <w:r w:rsidR="008F0BEE">
        <w:t xml:space="preserve">(and coding frames) </w:t>
      </w:r>
      <w:r w:rsidR="00125DA0">
        <w:t>reflect each other, that each item has a clear answer, that the mark schemes are usable and that none of the answers given are incorrect.</w:t>
      </w:r>
      <w:r w:rsidR="00496C9A">
        <w:t xml:space="preserve"> Marking Proofers should have recent marking experience in the relevant key stage</w:t>
      </w:r>
      <w:r w:rsidR="009E6525">
        <w:t>.</w:t>
      </w:r>
    </w:p>
    <w:p w14:paraId="413AEFAC" w14:textId="77777777" w:rsidR="00125DA0" w:rsidRDefault="00125DA0" w:rsidP="00125DA0"/>
    <w:p w14:paraId="0D097520" w14:textId="3874F4B8" w:rsidR="00125DA0" w:rsidRPr="003014E1" w:rsidRDefault="00125DA0" w:rsidP="00125DA0">
      <w:r w:rsidRPr="009F7871">
        <w:rPr>
          <w:b/>
        </w:rPr>
        <w:t xml:space="preserve">Grammar </w:t>
      </w:r>
      <w:r w:rsidR="00E97173">
        <w:rPr>
          <w:b/>
        </w:rPr>
        <w:t>Proofers</w:t>
      </w:r>
      <w:r>
        <w:t xml:space="preserve">: Grammar </w:t>
      </w:r>
      <w:r w:rsidR="00E97173">
        <w:t>proofers</w:t>
      </w:r>
      <w:r w:rsidRPr="003014E1">
        <w:t xml:space="preserve"> will be expected to ensure that all </w:t>
      </w:r>
      <w:r w:rsidR="00E97173">
        <w:t xml:space="preserve">materials </w:t>
      </w:r>
      <w:r w:rsidR="008F0BEE">
        <w:t>reflect</w:t>
      </w:r>
      <w:r w:rsidRPr="009F7871">
        <w:t xml:space="preserve">, the grammar in the </w:t>
      </w:r>
      <w:r w:rsidR="000E3BBA">
        <w:t>key stage 2 English grammar, punctuation and spelling</w:t>
      </w:r>
      <w:r w:rsidR="000E3BBA" w:rsidRPr="009F7871">
        <w:t xml:space="preserve"> </w:t>
      </w:r>
      <w:r w:rsidRPr="009F7871">
        <w:t>tests</w:t>
      </w:r>
      <w:r w:rsidR="00E97173">
        <w:t xml:space="preserve"> and ensure grammatical accuracy of other materials</w:t>
      </w:r>
      <w:r w:rsidRPr="009F7871">
        <w:t>.</w:t>
      </w:r>
      <w:r w:rsidR="00496C9A">
        <w:t xml:space="preserve"> This is not a check of the content of the grammar test.</w:t>
      </w:r>
    </w:p>
    <w:p w14:paraId="3EDF05B9" w14:textId="77777777" w:rsidR="00125DA0" w:rsidRDefault="00125DA0" w:rsidP="00125DA0"/>
    <w:p w14:paraId="0CEB4D6C" w14:textId="5170DFC1" w:rsidR="00125DA0" w:rsidRPr="003014E1" w:rsidRDefault="00125DA0" w:rsidP="00125DA0">
      <w:r w:rsidRPr="00F22C52">
        <w:rPr>
          <w:b/>
        </w:rPr>
        <w:t>Fresh Pair of Eyes Proof</w:t>
      </w:r>
      <w:r w:rsidR="00E97173">
        <w:rPr>
          <w:b/>
        </w:rPr>
        <w:t>er</w:t>
      </w:r>
      <w:r w:rsidR="008F0BEE">
        <w:rPr>
          <w:b/>
        </w:rPr>
        <w:t>s</w:t>
      </w:r>
      <w:r>
        <w:t>:</w:t>
      </w:r>
      <w:r w:rsidRPr="003014E1">
        <w:t xml:space="preserve"> Fresh pair of eyes proof</w:t>
      </w:r>
      <w:r w:rsidR="00E97173">
        <w:t>ers</w:t>
      </w:r>
      <w:r w:rsidRPr="003014E1">
        <w:t xml:space="preserve"> are individuals who have not previously seen the </w:t>
      </w:r>
      <w:r w:rsidR="00E97173">
        <w:t xml:space="preserve">materials </w:t>
      </w:r>
      <w:r w:rsidRPr="003014E1">
        <w:t xml:space="preserve">and are expected to </w:t>
      </w:r>
      <w:r w:rsidR="00E97173">
        <w:t xml:space="preserve">identify </w:t>
      </w:r>
      <w:r w:rsidRPr="003014E1">
        <w:t xml:space="preserve">issues </w:t>
      </w:r>
      <w:r w:rsidR="00E97173">
        <w:t xml:space="preserve">which </w:t>
      </w:r>
      <w:r w:rsidR="00CC41FF">
        <w:t xml:space="preserve">may be seen when </w:t>
      </w:r>
      <w:r w:rsidRPr="003014E1">
        <w:t>looking at tests for the first time</w:t>
      </w:r>
      <w:r w:rsidR="00CC41FF">
        <w:t>, for example during test week</w:t>
      </w:r>
      <w:r w:rsidRPr="003014E1">
        <w:t>.  Their role is very similar to that of editorial proof</w:t>
      </w:r>
      <w:r w:rsidR="008F0BEE">
        <w:t>ers</w:t>
      </w:r>
      <w:r w:rsidRPr="003014E1">
        <w:t>.</w:t>
      </w:r>
      <w:r>
        <w:t xml:space="preserve"> </w:t>
      </w:r>
      <w:r w:rsidRPr="003270B7">
        <w:t xml:space="preserve"> </w:t>
      </w:r>
      <w:r>
        <w:t xml:space="preserve">They will be required to </w:t>
      </w:r>
      <w:r w:rsidRPr="003270B7">
        <w:t>check for any potential content overlaps, that the questions make sense and can be answered, that the children have all the information they need to answer the questions (other than curriculum content being assessed) and there is no assumed information required.</w:t>
      </w:r>
    </w:p>
    <w:p w14:paraId="3A05D917" w14:textId="77777777" w:rsidR="00F86ACD" w:rsidRDefault="00F86ACD" w:rsidP="00F86ACD"/>
    <w:p w14:paraId="0D660B52" w14:textId="20CBB414" w:rsidR="00125DA0" w:rsidRPr="009534AF" w:rsidRDefault="00125DA0" w:rsidP="009534AF">
      <w:pPr>
        <w:rPr>
          <w:rFonts w:cs="Arial"/>
        </w:rPr>
      </w:pPr>
      <w:r>
        <w:rPr>
          <w:rFonts w:cs="Arial"/>
          <w:b/>
          <w:bCs/>
        </w:rPr>
        <w:t xml:space="preserve">User Acceptance </w:t>
      </w:r>
      <w:r w:rsidR="00EB3A28">
        <w:rPr>
          <w:rFonts w:cs="Arial"/>
          <w:b/>
          <w:bCs/>
        </w:rPr>
        <w:t xml:space="preserve">Testers </w:t>
      </w:r>
      <w:r>
        <w:rPr>
          <w:rFonts w:cs="Arial"/>
          <w:b/>
          <w:bCs/>
        </w:rPr>
        <w:t>(UAT</w:t>
      </w:r>
      <w:r w:rsidR="006040C7">
        <w:rPr>
          <w:rFonts w:cs="Arial"/>
          <w:b/>
          <w:bCs/>
        </w:rPr>
        <w:t>s</w:t>
      </w:r>
      <w:r>
        <w:rPr>
          <w:rFonts w:cs="Arial"/>
          <w:b/>
          <w:bCs/>
        </w:rPr>
        <w:t>)</w:t>
      </w:r>
      <w:r>
        <w:rPr>
          <w:rFonts w:cs="Arial"/>
        </w:rPr>
        <w:t xml:space="preserve">: </w:t>
      </w:r>
      <w:r w:rsidR="00EB3A28">
        <w:rPr>
          <w:rFonts w:cs="Arial"/>
        </w:rPr>
        <w:t xml:space="preserve">User acceptance testers </w:t>
      </w:r>
      <w:r>
        <w:rPr>
          <w:rFonts w:cs="Arial"/>
        </w:rPr>
        <w:t xml:space="preserve">are required to check the system functionality as well as the content of onscreen tests and ensure that these are fit-for-purpose.  </w:t>
      </w:r>
      <w:r w:rsidR="00EB3A28">
        <w:rPr>
          <w:rFonts w:cs="Arial"/>
        </w:rPr>
        <w:t>User acceptance testers</w:t>
      </w:r>
      <w:r>
        <w:rPr>
          <w:rFonts w:cs="Arial"/>
        </w:rPr>
        <w:t xml:space="preserve"> are only required for the onscreen tests -  namely, the Literacy and Numeracy Skills Tests for teachers and the </w:t>
      </w:r>
      <w:r w:rsidR="00997E2E">
        <w:rPr>
          <w:rFonts w:cs="Arial"/>
        </w:rPr>
        <w:t>k</w:t>
      </w:r>
      <w:r w:rsidRPr="00997E2E">
        <w:rPr>
          <w:rFonts w:cs="Arial"/>
        </w:rPr>
        <w:t xml:space="preserve">ey </w:t>
      </w:r>
      <w:r w:rsidR="00997E2E">
        <w:rPr>
          <w:rFonts w:cs="Arial"/>
        </w:rPr>
        <w:t>s</w:t>
      </w:r>
      <w:r w:rsidRPr="00997E2E">
        <w:rPr>
          <w:rFonts w:cs="Arial"/>
        </w:rPr>
        <w:t>tage 2</w:t>
      </w:r>
      <w:r>
        <w:rPr>
          <w:rFonts w:cs="Arial"/>
        </w:rPr>
        <w:t xml:space="preserve"> Multiplication </w:t>
      </w:r>
      <w:r w:rsidR="002617AD">
        <w:rPr>
          <w:rFonts w:cs="Arial"/>
        </w:rPr>
        <w:t xml:space="preserve">Tables </w:t>
      </w:r>
      <w:r>
        <w:rPr>
          <w:rFonts w:cs="Arial"/>
        </w:rPr>
        <w:t>Check.</w:t>
      </w:r>
      <w:r w:rsidR="009534AF">
        <w:rPr>
          <w:rFonts w:cs="Arial"/>
        </w:rPr>
        <w:t xml:space="preserve">  </w:t>
      </w:r>
      <w:r>
        <w:rPr>
          <w:rFonts w:cs="Arial"/>
        </w:rPr>
        <w:t xml:space="preserve">The </w:t>
      </w:r>
      <w:r w:rsidR="00EB3A28">
        <w:rPr>
          <w:rFonts w:cs="Arial"/>
        </w:rPr>
        <w:t xml:space="preserve">User </w:t>
      </w:r>
      <w:r w:rsidR="002617AD">
        <w:rPr>
          <w:rFonts w:cs="Arial"/>
        </w:rPr>
        <w:t xml:space="preserve">Acceptance Testers </w:t>
      </w:r>
      <w:r>
        <w:rPr>
          <w:rFonts w:cs="Arial"/>
        </w:rPr>
        <w:t xml:space="preserve">will review assessment materials on screen for accuracy and functionality to ensure test outcomes for candidates.  </w:t>
      </w:r>
      <w:r w:rsidR="00995998">
        <w:rPr>
          <w:rFonts w:cs="Arial"/>
        </w:rPr>
        <w:t xml:space="preserve">They will </w:t>
      </w:r>
      <w:r w:rsidRPr="00995998">
        <w:rPr>
          <w:rFonts w:cs="Arial"/>
        </w:rPr>
        <w:t>match onscreen texts and diagrams to those on paper handover copies;</w:t>
      </w:r>
      <w:r w:rsidR="009534AF">
        <w:rPr>
          <w:rFonts w:cs="Arial"/>
        </w:rPr>
        <w:t xml:space="preserve"> c</w:t>
      </w:r>
      <w:r>
        <w:rPr>
          <w:rFonts w:cs="Arial"/>
        </w:rPr>
        <w:t>onsider accuracy and appropriateness of materials</w:t>
      </w:r>
      <w:r w:rsidR="009534AF">
        <w:rPr>
          <w:rFonts w:cs="Arial"/>
        </w:rPr>
        <w:t xml:space="preserve">; </w:t>
      </w:r>
      <w:r w:rsidRPr="009534AF">
        <w:rPr>
          <w:rFonts w:cs="Arial"/>
        </w:rPr>
        <w:t>monitor the scoring, reporting and pass mark;</w:t>
      </w:r>
      <w:r w:rsidR="009534AF">
        <w:rPr>
          <w:rFonts w:cs="Arial"/>
        </w:rPr>
        <w:t xml:space="preserve"> r</w:t>
      </w:r>
      <w:r w:rsidRPr="009534AF">
        <w:rPr>
          <w:rFonts w:cs="Arial"/>
        </w:rPr>
        <w:t>ecord checks</w:t>
      </w:r>
      <w:r w:rsidR="009534AF">
        <w:rPr>
          <w:rFonts w:cs="Arial"/>
        </w:rPr>
        <w:t xml:space="preserve"> and defects</w:t>
      </w:r>
      <w:r w:rsidRPr="009534AF">
        <w:rPr>
          <w:rFonts w:cs="Arial"/>
        </w:rPr>
        <w:t>;</w:t>
      </w:r>
      <w:r w:rsidR="009534AF">
        <w:rPr>
          <w:rFonts w:cs="Arial"/>
        </w:rPr>
        <w:t xml:space="preserve"> f</w:t>
      </w:r>
      <w:r w:rsidRPr="009534AF">
        <w:rPr>
          <w:rFonts w:cs="Arial"/>
        </w:rPr>
        <w:t>ollow a checklist of responses and ensure that scorin</w:t>
      </w:r>
      <w:r w:rsidR="009534AF">
        <w:rPr>
          <w:rFonts w:cs="Arial"/>
        </w:rPr>
        <w:t>g and reporting are correct; and, c</w:t>
      </w:r>
      <w:r w:rsidRPr="009534AF">
        <w:rPr>
          <w:rFonts w:cs="Arial"/>
        </w:rPr>
        <w:t>heck that pass and fail results are awarded for appropriate scoring outcomes.</w:t>
      </w:r>
    </w:p>
    <w:p w14:paraId="1ECCF29A" w14:textId="77777777" w:rsidR="00125DA0" w:rsidRPr="003014E1" w:rsidRDefault="00125DA0" w:rsidP="003014E1"/>
    <w:p w14:paraId="3783BF0F" w14:textId="46B6ADA9" w:rsidR="00703B17" w:rsidRPr="00997E2E" w:rsidRDefault="00703B17" w:rsidP="003014E1">
      <w:pPr>
        <w:rPr>
          <w:b/>
        </w:rPr>
      </w:pPr>
      <w:r w:rsidRPr="00997E2E">
        <w:rPr>
          <w:b/>
        </w:rPr>
        <w:lastRenderedPageBreak/>
        <w:t xml:space="preserve">The </w:t>
      </w:r>
      <w:r w:rsidR="00F34144">
        <w:rPr>
          <w:b/>
        </w:rPr>
        <w:t>s</w:t>
      </w:r>
      <w:r w:rsidR="00F34144" w:rsidRPr="00997E2E">
        <w:rPr>
          <w:b/>
        </w:rPr>
        <w:t xml:space="preserve">uccessful </w:t>
      </w:r>
      <w:r w:rsidR="000D0C25">
        <w:rPr>
          <w:b/>
        </w:rPr>
        <w:t>candidates</w:t>
      </w:r>
      <w:r w:rsidR="00EB3A28">
        <w:rPr>
          <w:b/>
        </w:rPr>
        <w:t xml:space="preserve"> </w:t>
      </w:r>
      <w:r w:rsidR="00F34144">
        <w:rPr>
          <w:b/>
        </w:rPr>
        <w:t>for all roles</w:t>
      </w:r>
      <w:r w:rsidRPr="00997E2E">
        <w:rPr>
          <w:b/>
        </w:rPr>
        <w:t xml:space="preserve"> </w:t>
      </w:r>
      <w:r w:rsidR="00F34144">
        <w:rPr>
          <w:b/>
        </w:rPr>
        <w:t>m</w:t>
      </w:r>
      <w:r w:rsidR="00F34144" w:rsidRPr="00997E2E">
        <w:rPr>
          <w:b/>
        </w:rPr>
        <w:t>ust</w:t>
      </w:r>
      <w:r w:rsidRPr="00997E2E">
        <w:rPr>
          <w:b/>
        </w:rPr>
        <w:t>:</w:t>
      </w:r>
    </w:p>
    <w:p w14:paraId="58ADA695" w14:textId="1FD2F7C9" w:rsidR="00CC41FF" w:rsidRDefault="00703B17" w:rsidP="00CC41FF">
      <w:pPr>
        <w:pStyle w:val="ListParagraph"/>
        <w:numPr>
          <w:ilvl w:val="0"/>
          <w:numId w:val="26"/>
        </w:numPr>
      </w:pPr>
      <w:r w:rsidRPr="003014E1">
        <w:t>Have expe</w:t>
      </w:r>
      <w:r w:rsidR="00405D5C" w:rsidRPr="003014E1">
        <w:t xml:space="preserve">rience of proof reading </w:t>
      </w:r>
      <w:r w:rsidR="00F34144" w:rsidRPr="003014E1">
        <w:t>paper</w:t>
      </w:r>
      <w:r w:rsidR="00F34144">
        <w:t xml:space="preserve">-based materials </w:t>
      </w:r>
      <w:r w:rsidR="008D5E36">
        <w:t>and / or on-screen materials</w:t>
      </w:r>
      <w:r w:rsidR="002617AD">
        <w:t>;</w:t>
      </w:r>
    </w:p>
    <w:p w14:paraId="5445765E" w14:textId="41C6503F" w:rsidR="00703B17" w:rsidRPr="003014E1" w:rsidRDefault="00703B17" w:rsidP="00CC41FF">
      <w:pPr>
        <w:pStyle w:val="ListParagraph"/>
        <w:numPr>
          <w:ilvl w:val="0"/>
          <w:numId w:val="26"/>
        </w:numPr>
      </w:pPr>
      <w:r w:rsidRPr="003014E1">
        <w:t>Have expertise in revie</w:t>
      </w:r>
      <w:r w:rsidR="00F00E06">
        <w:t>wing assessment materials;</w:t>
      </w:r>
    </w:p>
    <w:p w14:paraId="07DADEC6" w14:textId="0E1381A5" w:rsidR="00405D5C" w:rsidRPr="003014E1" w:rsidRDefault="00703B17" w:rsidP="00125DA0">
      <w:pPr>
        <w:pStyle w:val="ListParagraph"/>
        <w:numPr>
          <w:ilvl w:val="0"/>
          <w:numId w:val="11"/>
        </w:numPr>
      </w:pPr>
      <w:r w:rsidRPr="003014E1">
        <w:t>Be available to review materials in various locations when required</w:t>
      </w:r>
      <w:r w:rsidR="00CC41FF">
        <w:t xml:space="preserve">, subject to </w:t>
      </w:r>
      <w:r w:rsidRPr="003014E1">
        <w:t xml:space="preserve">agreement with the </w:t>
      </w:r>
      <w:r w:rsidR="00F00E06">
        <w:t>relevant project team;</w:t>
      </w:r>
    </w:p>
    <w:p w14:paraId="72A1179C" w14:textId="7B78A612" w:rsidR="00703B17" w:rsidRPr="003014E1" w:rsidRDefault="00703B17" w:rsidP="00125DA0">
      <w:pPr>
        <w:pStyle w:val="ListParagraph"/>
        <w:numPr>
          <w:ilvl w:val="0"/>
          <w:numId w:val="11"/>
        </w:numPr>
      </w:pPr>
      <w:r w:rsidRPr="003014E1">
        <w:t>Have the capacity to meet the requirement</w:t>
      </w:r>
      <w:r w:rsidR="002617AD">
        <w:t>s</w:t>
      </w:r>
      <w:r w:rsidRPr="003014E1">
        <w:t xml:space="preserve"> set out in this </w:t>
      </w:r>
      <w:r w:rsidR="00F00E06">
        <w:t>ITT; and</w:t>
      </w:r>
    </w:p>
    <w:p w14:paraId="2913B907" w14:textId="77777777" w:rsidR="00703B17" w:rsidRDefault="00703B17" w:rsidP="00125DA0">
      <w:pPr>
        <w:pStyle w:val="ListParagraph"/>
        <w:numPr>
          <w:ilvl w:val="0"/>
          <w:numId w:val="11"/>
        </w:numPr>
      </w:pPr>
      <w:r w:rsidRPr="003014E1">
        <w:t>Confirm that they are not working on the tests in any other capacity or if they are</w:t>
      </w:r>
      <w:r w:rsidR="00F00E06">
        <w:t>, they</w:t>
      </w:r>
      <w:r w:rsidRPr="003014E1">
        <w:t xml:space="preserve"> must provide additional information in the </w:t>
      </w:r>
      <w:r w:rsidRPr="001073B9">
        <w:rPr>
          <w:i/>
        </w:rPr>
        <w:t>Further Information Section</w:t>
      </w:r>
      <w:r w:rsidRPr="003014E1">
        <w:t xml:space="preserve"> of this </w:t>
      </w:r>
      <w:r w:rsidR="00405D5C" w:rsidRPr="003014E1">
        <w:t>ITT</w:t>
      </w:r>
      <w:r w:rsidRPr="003014E1">
        <w:t xml:space="preserve">. </w:t>
      </w:r>
    </w:p>
    <w:p w14:paraId="74AE1709" w14:textId="77777777" w:rsidR="008A27F4" w:rsidRDefault="008A27F4" w:rsidP="008A27F4"/>
    <w:p w14:paraId="55B697C6" w14:textId="6F0F43A5" w:rsidR="008A27F4" w:rsidRPr="008A27F4" w:rsidRDefault="008A27F4" w:rsidP="008A27F4">
      <w:pPr>
        <w:rPr>
          <w:b/>
        </w:rPr>
      </w:pPr>
      <w:r w:rsidRPr="008A27F4">
        <w:rPr>
          <w:b/>
        </w:rPr>
        <w:t xml:space="preserve">The successful </w:t>
      </w:r>
      <w:r w:rsidR="000D0C25">
        <w:rPr>
          <w:b/>
        </w:rPr>
        <w:t>candidates</w:t>
      </w:r>
      <w:r w:rsidR="000D0C25" w:rsidRPr="008A27F4">
        <w:rPr>
          <w:b/>
        </w:rPr>
        <w:t xml:space="preserve"> </w:t>
      </w:r>
      <w:r w:rsidRPr="008A27F4">
        <w:rPr>
          <w:b/>
        </w:rPr>
        <w:t xml:space="preserve">for subject </w:t>
      </w:r>
      <w:r w:rsidR="006017D3">
        <w:rPr>
          <w:b/>
        </w:rPr>
        <w:t>specialist</w:t>
      </w:r>
      <w:r w:rsidRPr="008A27F4">
        <w:rPr>
          <w:b/>
        </w:rPr>
        <w:t>, marker, grammar and fresh pair of eye</w:t>
      </w:r>
      <w:r w:rsidR="008D5E36">
        <w:rPr>
          <w:b/>
        </w:rPr>
        <w:t>s</w:t>
      </w:r>
      <w:r w:rsidRPr="008A27F4">
        <w:rPr>
          <w:b/>
        </w:rPr>
        <w:t xml:space="preserve"> proofer roles must:  </w:t>
      </w:r>
    </w:p>
    <w:p w14:paraId="58E96929" w14:textId="68EF4E2F" w:rsidR="008A27F4" w:rsidRDefault="008A27F4" w:rsidP="008A27F4">
      <w:pPr>
        <w:pStyle w:val="ListParagraph"/>
        <w:numPr>
          <w:ilvl w:val="0"/>
          <w:numId w:val="11"/>
        </w:numPr>
      </w:pPr>
      <w:r w:rsidRPr="003014E1">
        <w:t xml:space="preserve">Have knowledge and experience of at least one of English </w:t>
      </w:r>
      <w:r>
        <w:t>reading</w:t>
      </w:r>
      <w:r w:rsidR="00181759">
        <w:t xml:space="preserve"> / literacy</w:t>
      </w:r>
      <w:r>
        <w:t xml:space="preserve">, </w:t>
      </w:r>
      <w:r w:rsidRPr="003014E1">
        <w:t>gra</w:t>
      </w:r>
      <w:r>
        <w:t>mmar, punctuation and spelling, science and</w:t>
      </w:r>
      <w:r w:rsidRPr="003014E1">
        <w:t xml:space="preserve"> </w:t>
      </w:r>
      <w:r>
        <w:t>mathematics</w:t>
      </w:r>
      <w:r w:rsidR="00181759">
        <w:t xml:space="preserve"> /</w:t>
      </w:r>
      <w:r w:rsidR="00735C47">
        <w:t xml:space="preserve"> </w:t>
      </w:r>
      <w:r w:rsidR="00181759">
        <w:t>numeracy; and</w:t>
      </w:r>
    </w:p>
    <w:p w14:paraId="0D7428C2" w14:textId="77777777" w:rsidR="006125CA" w:rsidRPr="003014E1" w:rsidRDefault="008A27F4" w:rsidP="006125CA">
      <w:pPr>
        <w:pStyle w:val="ListParagraph"/>
        <w:numPr>
          <w:ilvl w:val="0"/>
          <w:numId w:val="11"/>
        </w:numPr>
      </w:pPr>
      <w:r>
        <w:t xml:space="preserve">Have experience as a key stage </w:t>
      </w:r>
      <w:r w:rsidR="006125CA">
        <w:t>1</w:t>
      </w:r>
      <w:r>
        <w:t xml:space="preserve"> and / or </w:t>
      </w:r>
      <w:r w:rsidR="006125CA">
        <w:t>2</w:t>
      </w:r>
      <w:r>
        <w:t xml:space="preserve"> marker in the subject of expertise, if applying as a marker proofer.</w:t>
      </w:r>
    </w:p>
    <w:p w14:paraId="3C4C4C4E" w14:textId="77777777" w:rsidR="008A27F4" w:rsidRPr="003014E1" w:rsidRDefault="008A27F4" w:rsidP="008A27F4"/>
    <w:p w14:paraId="56181E28" w14:textId="77777777" w:rsidR="00703B17" w:rsidRPr="003014E1" w:rsidRDefault="00703B17" w:rsidP="003014E1"/>
    <w:p w14:paraId="7649CBDB" w14:textId="77777777" w:rsidR="00137F02" w:rsidRPr="00F00E06" w:rsidRDefault="00F00E06" w:rsidP="003014E1">
      <w:pPr>
        <w:rPr>
          <w:b/>
          <w:sz w:val="28"/>
          <w:szCs w:val="28"/>
        </w:rPr>
      </w:pPr>
      <w:bookmarkStart w:id="29" w:name="_Toc308624825"/>
      <w:r w:rsidRPr="00F00E06">
        <w:rPr>
          <w:b/>
          <w:sz w:val="28"/>
          <w:szCs w:val="28"/>
        </w:rPr>
        <w:t xml:space="preserve">2.3 </w:t>
      </w:r>
      <w:r w:rsidR="00137F02" w:rsidRPr="00F00E06">
        <w:rPr>
          <w:b/>
          <w:sz w:val="28"/>
          <w:szCs w:val="28"/>
        </w:rPr>
        <w:t>Department resources</w:t>
      </w:r>
      <w:bookmarkEnd w:id="29"/>
      <w:r w:rsidR="00137F02" w:rsidRPr="00F00E06">
        <w:rPr>
          <w:b/>
          <w:sz w:val="28"/>
          <w:szCs w:val="28"/>
        </w:rPr>
        <w:t xml:space="preserve"> </w:t>
      </w:r>
    </w:p>
    <w:p w14:paraId="081E7CE9" w14:textId="77777777"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14:paraId="14AA9CF0" w14:textId="77777777" w:rsidR="00137F02" w:rsidRPr="003014E1" w:rsidRDefault="00137F02" w:rsidP="003014E1"/>
    <w:p w14:paraId="70534FB1" w14:textId="50C4438B" w:rsidR="00137F02" w:rsidRPr="003014E1" w:rsidRDefault="00F263C0" w:rsidP="00125DA0">
      <w:pPr>
        <w:pStyle w:val="ListParagraph"/>
        <w:numPr>
          <w:ilvl w:val="0"/>
          <w:numId w:val="12"/>
        </w:numPr>
      </w:pPr>
      <w:r w:rsidRPr="003014E1">
        <w:t>Test Development Researcher</w:t>
      </w:r>
      <w:r w:rsidR="001073B9">
        <w:t>s</w:t>
      </w:r>
    </w:p>
    <w:p w14:paraId="47253575" w14:textId="1460123A" w:rsidR="00137F02" w:rsidRPr="003014E1" w:rsidRDefault="00F263C0" w:rsidP="00125DA0">
      <w:pPr>
        <w:pStyle w:val="ListParagraph"/>
        <w:numPr>
          <w:ilvl w:val="0"/>
          <w:numId w:val="12"/>
        </w:numPr>
      </w:pPr>
      <w:r w:rsidRPr="003014E1">
        <w:t>Project Manager</w:t>
      </w:r>
      <w:r w:rsidR="001073B9">
        <w:t>s</w:t>
      </w:r>
    </w:p>
    <w:p w14:paraId="7980A297" w14:textId="77777777" w:rsidR="00252A2F" w:rsidRDefault="00252A2F" w:rsidP="003014E1"/>
    <w:p w14:paraId="56EA79EF" w14:textId="2BC22CEE" w:rsidR="00F00E06" w:rsidRPr="003014E1" w:rsidRDefault="001073B9" w:rsidP="00F00E06">
      <w:r>
        <w:t xml:space="preserve">Most </w:t>
      </w:r>
      <w:r w:rsidR="00F00E06" w:rsidRPr="003014E1">
        <w:t xml:space="preserve">activity </w:t>
      </w:r>
      <w:r>
        <w:t xml:space="preserve">will </w:t>
      </w:r>
      <w:r w:rsidR="00F00E06" w:rsidRPr="003014E1">
        <w:t>occur at STA offices in London (Sanctuary Buildings, Great Smith Street, London, SW1P 3BT) or STA offices in Coventry (Earlsdon Park, Butts Road, Coventry CV1 3BH)</w:t>
      </w:r>
      <w:r>
        <w:t>. For on</w:t>
      </w:r>
      <w:r w:rsidR="00735C47">
        <w:t>-</w:t>
      </w:r>
      <w:r>
        <w:t>screen assessments, some activity will occur</w:t>
      </w:r>
      <w:r w:rsidR="00B45BC4">
        <w:t xml:space="preserve"> </w:t>
      </w:r>
      <w:r w:rsidR="00F00E06" w:rsidRPr="003014E1">
        <w:t>at any of our contractors</w:t>
      </w:r>
      <w:r w:rsidR="00735C47">
        <w:t>’</w:t>
      </w:r>
      <w:r w:rsidR="00F00E06" w:rsidRPr="003014E1">
        <w:t xml:space="preserve"> </w:t>
      </w:r>
      <w:r w:rsidR="006125CA">
        <w:t>workplaces.</w:t>
      </w:r>
      <w:r w:rsidR="00F00E06" w:rsidRPr="003014E1">
        <w:t xml:space="preserve"> </w:t>
      </w:r>
    </w:p>
    <w:p w14:paraId="7C54A20F" w14:textId="77777777" w:rsidR="00F00E06" w:rsidRDefault="00F00E06" w:rsidP="003014E1"/>
    <w:p w14:paraId="55DA0A4A" w14:textId="77777777" w:rsidR="00F00E06" w:rsidRPr="003014E1" w:rsidRDefault="00F00E06" w:rsidP="003014E1"/>
    <w:p w14:paraId="28C9A801" w14:textId="77777777" w:rsidR="00252A2F" w:rsidRPr="00F00E06" w:rsidRDefault="00F00E06" w:rsidP="003014E1">
      <w:pPr>
        <w:rPr>
          <w:b/>
          <w:sz w:val="28"/>
          <w:szCs w:val="28"/>
        </w:rPr>
      </w:pPr>
      <w:r w:rsidRPr="00F00E06">
        <w:rPr>
          <w:b/>
          <w:sz w:val="28"/>
          <w:szCs w:val="28"/>
        </w:rPr>
        <w:t>2.4</w:t>
      </w:r>
      <w:r w:rsidR="00252A2F" w:rsidRPr="00F00E06">
        <w:rPr>
          <w:b/>
          <w:sz w:val="28"/>
          <w:szCs w:val="28"/>
        </w:rPr>
        <w:t xml:space="preserve"> Specification of requirements</w:t>
      </w:r>
    </w:p>
    <w:p w14:paraId="5B3EF026" w14:textId="77777777" w:rsidR="00252A2F" w:rsidRPr="003014E1" w:rsidRDefault="00252A2F" w:rsidP="003014E1"/>
    <w:p w14:paraId="188FCE14" w14:textId="1D0B6171" w:rsidR="00252A2F" w:rsidRDefault="00252A2F" w:rsidP="003014E1">
      <w:r w:rsidRPr="003014E1">
        <w:t>A brief overview of</w:t>
      </w:r>
      <w:r w:rsidR="0053684A">
        <w:t xml:space="preserve"> the types of proofers required by STA</w:t>
      </w:r>
      <w:r w:rsidRPr="003014E1">
        <w:t xml:space="preserve"> for each of the different key stage subjects and the Skills Tests </w:t>
      </w:r>
      <w:r w:rsidR="0053684A">
        <w:t>over the life of this ITT</w:t>
      </w:r>
      <w:r w:rsidR="0053684A" w:rsidRPr="003014E1">
        <w:t xml:space="preserve"> </w:t>
      </w:r>
      <w:r w:rsidRPr="003014E1">
        <w:t xml:space="preserve">is provided </w:t>
      </w:r>
      <w:r w:rsidR="0053684A">
        <w:t xml:space="preserve">in the relevant sections </w:t>
      </w:r>
      <w:r w:rsidRPr="003014E1">
        <w:t>below.</w:t>
      </w:r>
      <w:r w:rsidR="0053684A">
        <w:t xml:space="preserve">  </w:t>
      </w:r>
      <w:r w:rsidRPr="003014E1">
        <w:t xml:space="preserve">People can apply for a number of the proofing areas and </w:t>
      </w:r>
      <w:r w:rsidR="001073B9">
        <w:t>curriculum areas</w:t>
      </w:r>
      <w:r w:rsidRPr="003014E1">
        <w:t xml:space="preserve">, if </w:t>
      </w:r>
      <w:r w:rsidR="001073B9">
        <w:t xml:space="preserve">they have </w:t>
      </w:r>
      <w:r w:rsidRPr="003014E1">
        <w:t>appropriate</w:t>
      </w:r>
      <w:r w:rsidR="001073B9">
        <w:t xml:space="preserve"> expertise</w:t>
      </w:r>
      <w:r w:rsidRPr="003014E1">
        <w:t>.</w:t>
      </w:r>
    </w:p>
    <w:p w14:paraId="6F1D2A84" w14:textId="77777777" w:rsidR="001073B9" w:rsidRPr="003014E1" w:rsidRDefault="001073B9" w:rsidP="003014E1"/>
    <w:p w14:paraId="5FE19ACC" w14:textId="77777777" w:rsidR="00252A2F" w:rsidRPr="003014E1" w:rsidRDefault="00252A2F" w:rsidP="003014E1">
      <w:pPr>
        <w:sectPr w:rsidR="00252A2F" w:rsidRPr="003014E1" w:rsidSect="008E756B">
          <w:headerReference w:type="even" r:id="rId17"/>
          <w:headerReference w:type="default" r:id="rId18"/>
          <w:footerReference w:type="default" r:id="rId19"/>
          <w:headerReference w:type="first" r:id="rId20"/>
          <w:pgSz w:w="11907" w:h="16840" w:code="9"/>
          <w:pgMar w:top="1079" w:right="924" w:bottom="1440" w:left="1077" w:header="357" w:footer="318" w:gutter="0"/>
          <w:cols w:space="708"/>
          <w:docGrid w:linePitch="360"/>
        </w:sectPr>
      </w:pPr>
    </w:p>
    <w:p w14:paraId="6CFC7386" w14:textId="77777777" w:rsidR="00252A2F" w:rsidRPr="00773769" w:rsidRDefault="00330395" w:rsidP="003014E1">
      <w:pPr>
        <w:rPr>
          <w:b/>
        </w:rPr>
      </w:pPr>
      <w:r w:rsidRPr="00330395">
        <w:rPr>
          <w:b/>
        </w:rPr>
        <w:lastRenderedPageBreak/>
        <w:t>Group 1: Paper based Quality Assurance</w:t>
      </w:r>
    </w:p>
    <w:p w14:paraId="2BE8DFB4" w14:textId="77777777" w:rsidR="009D56A1" w:rsidRPr="003014E1" w:rsidRDefault="009D56A1" w:rsidP="003014E1"/>
    <w:tbl>
      <w:tblPr>
        <w:tblStyle w:val="TableGrid"/>
        <w:tblW w:w="0" w:type="auto"/>
        <w:tblLook w:val="04A0" w:firstRow="1" w:lastRow="0" w:firstColumn="1" w:lastColumn="0" w:noHBand="0" w:noVBand="1"/>
      </w:tblPr>
      <w:tblGrid>
        <w:gridCol w:w="2424"/>
        <w:gridCol w:w="2514"/>
        <w:gridCol w:w="2684"/>
        <w:gridCol w:w="2370"/>
      </w:tblGrid>
      <w:tr w:rsidR="00252A2F" w:rsidRPr="003014E1" w14:paraId="54A68032" w14:textId="77777777" w:rsidTr="0077638D">
        <w:tc>
          <w:tcPr>
            <w:tcW w:w="2424" w:type="dxa"/>
          </w:tcPr>
          <w:p w14:paraId="1FDAD854" w14:textId="77777777" w:rsidR="00252A2F" w:rsidRPr="009D56A1" w:rsidRDefault="00252A2F" w:rsidP="003014E1">
            <w:pPr>
              <w:rPr>
                <w:b/>
              </w:rPr>
            </w:pPr>
            <w:r w:rsidRPr="009D56A1">
              <w:rPr>
                <w:b/>
              </w:rPr>
              <w:t>Type of</w:t>
            </w:r>
            <w:r w:rsidR="00BE63D8">
              <w:rPr>
                <w:b/>
              </w:rPr>
              <w:t xml:space="preserve"> proofer</w:t>
            </w:r>
          </w:p>
        </w:tc>
        <w:tc>
          <w:tcPr>
            <w:tcW w:w="2514" w:type="dxa"/>
          </w:tcPr>
          <w:p w14:paraId="29A9E37C" w14:textId="77777777" w:rsidR="00252A2F" w:rsidRPr="009D56A1" w:rsidRDefault="00BE63D8" w:rsidP="003014E1">
            <w:pPr>
              <w:rPr>
                <w:b/>
              </w:rPr>
            </w:pPr>
            <w:r>
              <w:rPr>
                <w:b/>
              </w:rPr>
              <w:t xml:space="preserve">Essential </w:t>
            </w:r>
            <w:r w:rsidR="00022CC5">
              <w:rPr>
                <w:b/>
              </w:rPr>
              <w:t>q</w:t>
            </w:r>
            <w:r w:rsidR="00252A2F" w:rsidRPr="009D56A1">
              <w:rPr>
                <w:b/>
              </w:rPr>
              <w:t>ualities of proofer</w:t>
            </w:r>
          </w:p>
        </w:tc>
        <w:tc>
          <w:tcPr>
            <w:tcW w:w="2684" w:type="dxa"/>
          </w:tcPr>
          <w:p w14:paraId="7588E522" w14:textId="77777777" w:rsidR="00252A2F" w:rsidRPr="009D56A1" w:rsidRDefault="00701D6A" w:rsidP="003014E1">
            <w:pPr>
              <w:rPr>
                <w:b/>
              </w:rPr>
            </w:pPr>
            <w:r>
              <w:rPr>
                <w:b/>
              </w:rPr>
              <w:t>Subjects</w:t>
            </w:r>
            <w:r w:rsidR="008A27F4">
              <w:rPr>
                <w:b/>
              </w:rPr>
              <w:t xml:space="preserve"> or assessments </w:t>
            </w:r>
          </w:p>
        </w:tc>
        <w:tc>
          <w:tcPr>
            <w:tcW w:w="2370" w:type="dxa"/>
          </w:tcPr>
          <w:p w14:paraId="1FCB486F" w14:textId="5011A6A9" w:rsidR="00252A2F" w:rsidRPr="009D56A1" w:rsidRDefault="00022CC5" w:rsidP="003014E1">
            <w:pPr>
              <w:rPr>
                <w:b/>
              </w:rPr>
            </w:pPr>
            <w:r>
              <w:rPr>
                <w:b/>
              </w:rPr>
              <w:t>Requirements (n</w:t>
            </w:r>
            <w:r w:rsidR="00701D6A" w:rsidRPr="009D56A1">
              <w:rPr>
                <w:b/>
              </w:rPr>
              <w:t>o. of proofers and no. of days</w:t>
            </w:r>
            <w:r w:rsidR="006C02C3">
              <w:rPr>
                <w:b/>
              </w:rPr>
              <w:t xml:space="preserve"> for 2 year contract</w:t>
            </w:r>
            <w:r w:rsidR="00701D6A" w:rsidRPr="009D56A1">
              <w:rPr>
                <w:b/>
              </w:rPr>
              <w:t>)</w:t>
            </w:r>
          </w:p>
        </w:tc>
      </w:tr>
      <w:tr w:rsidR="00B35C8B" w:rsidRPr="003014E1" w14:paraId="3FC693E2" w14:textId="77777777" w:rsidTr="0077638D">
        <w:tc>
          <w:tcPr>
            <w:tcW w:w="2424" w:type="dxa"/>
            <w:vMerge w:val="restart"/>
          </w:tcPr>
          <w:p w14:paraId="1290EF02" w14:textId="6B504CE3" w:rsidR="00B35C8B" w:rsidRPr="003014E1" w:rsidRDefault="00B35C8B" w:rsidP="008F0BEE">
            <w:r w:rsidRPr="003014E1">
              <w:t xml:space="preserve">Subject </w:t>
            </w:r>
            <w:r w:rsidR="008F0BEE">
              <w:t>specialist</w:t>
            </w:r>
            <w:r w:rsidR="006040C7">
              <w:t>s</w:t>
            </w:r>
          </w:p>
        </w:tc>
        <w:tc>
          <w:tcPr>
            <w:tcW w:w="2514" w:type="dxa"/>
            <w:vMerge w:val="restart"/>
          </w:tcPr>
          <w:p w14:paraId="5D2DE855" w14:textId="77777777" w:rsidR="00B35C8B" w:rsidRDefault="00B35C8B" w:rsidP="003014E1">
            <w:r>
              <w:t>Excellent s</w:t>
            </w:r>
            <w:r w:rsidRPr="003014E1">
              <w:t>ubject knowledge</w:t>
            </w:r>
          </w:p>
          <w:p w14:paraId="4536DF18" w14:textId="77777777" w:rsidR="00B35C8B" w:rsidRDefault="00B35C8B" w:rsidP="003014E1"/>
          <w:p w14:paraId="651969DE" w14:textId="77777777" w:rsidR="00B35C8B" w:rsidRDefault="00B35C8B" w:rsidP="003014E1">
            <w:r>
              <w:t>Prior experience of proofing</w:t>
            </w:r>
          </w:p>
          <w:p w14:paraId="1AFF54CC" w14:textId="77777777" w:rsidR="00B35C8B" w:rsidRPr="003014E1" w:rsidRDefault="00B35C8B" w:rsidP="003014E1"/>
        </w:tc>
        <w:tc>
          <w:tcPr>
            <w:tcW w:w="2684" w:type="dxa"/>
          </w:tcPr>
          <w:p w14:paraId="5064E635" w14:textId="77777777" w:rsidR="00B35C8B" w:rsidRPr="003014E1" w:rsidRDefault="000E3BBA" w:rsidP="003014E1">
            <w:r>
              <w:rPr>
                <w:b/>
              </w:rPr>
              <w:t>Phonics screening check</w:t>
            </w:r>
          </w:p>
        </w:tc>
        <w:tc>
          <w:tcPr>
            <w:tcW w:w="2370" w:type="dxa"/>
          </w:tcPr>
          <w:p w14:paraId="49E05FC3" w14:textId="700C4B76" w:rsidR="00B35C8B" w:rsidRPr="003014E1" w:rsidRDefault="00B35C8B" w:rsidP="008F0BEE">
            <w:r w:rsidRPr="00701D6A">
              <w:t xml:space="preserve">1 Subject </w:t>
            </w:r>
            <w:r w:rsidR="00B45BC4">
              <w:t>specialist</w:t>
            </w:r>
            <w:r w:rsidR="008F0BEE" w:rsidRPr="00701D6A">
              <w:t xml:space="preserve"> </w:t>
            </w:r>
            <w:r w:rsidRPr="00701D6A">
              <w:t xml:space="preserve">for </w:t>
            </w:r>
            <w:r w:rsidR="008F0BEE">
              <w:t>2</w:t>
            </w:r>
            <w:r w:rsidR="008F0BEE" w:rsidRPr="00701D6A">
              <w:t xml:space="preserve"> </w:t>
            </w:r>
            <w:r w:rsidRPr="00701D6A">
              <w:t xml:space="preserve">to </w:t>
            </w:r>
            <w:r w:rsidR="008F0BEE">
              <w:t>6</w:t>
            </w:r>
            <w:r w:rsidRPr="00701D6A">
              <w:t xml:space="preserve"> days</w:t>
            </w:r>
          </w:p>
        </w:tc>
      </w:tr>
      <w:tr w:rsidR="00B35C8B" w:rsidRPr="003014E1" w14:paraId="5ECE0969" w14:textId="77777777" w:rsidTr="0071084E">
        <w:tc>
          <w:tcPr>
            <w:tcW w:w="2424" w:type="dxa"/>
            <w:vMerge/>
          </w:tcPr>
          <w:p w14:paraId="402408FD" w14:textId="77777777" w:rsidR="00B35C8B" w:rsidRPr="003014E1" w:rsidRDefault="00B35C8B" w:rsidP="003014E1"/>
        </w:tc>
        <w:tc>
          <w:tcPr>
            <w:tcW w:w="2514" w:type="dxa"/>
            <w:vMerge/>
          </w:tcPr>
          <w:p w14:paraId="41799B1E" w14:textId="77777777" w:rsidR="00B35C8B" w:rsidRPr="003014E1" w:rsidRDefault="00B35C8B" w:rsidP="003014E1"/>
        </w:tc>
        <w:tc>
          <w:tcPr>
            <w:tcW w:w="2684" w:type="dxa"/>
          </w:tcPr>
          <w:p w14:paraId="71409321" w14:textId="77777777" w:rsidR="00B35C8B" w:rsidRPr="003014E1" w:rsidRDefault="00B35C8B" w:rsidP="00701D6A">
            <w:r w:rsidRPr="00701D6A">
              <w:t>KS1, K</w:t>
            </w:r>
            <w:r>
              <w:t>S</w:t>
            </w:r>
            <w:r w:rsidRPr="00701D6A">
              <w:t xml:space="preserve">2 and Year 7 </w:t>
            </w:r>
            <w:r w:rsidR="000E3BBA">
              <w:rPr>
                <w:b/>
              </w:rPr>
              <w:t>English reading</w:t>
            </w:r>
          </w:p>
        </w:tc>
        <w:tc>
          <w:tcPr>
            <w:tcW w:w="2370" w:type="dxa"/>
          </w:tcPr>
          <w:p w14:paraId="555952E5" w14:textId="06144E56" w:rsidR="00B35C8B" w:rsidRPr="003014E1" w:rsidRDefault="006C02C3" w:rsidP="006C02C3">
            <w:r>
              <w:t>5</w:t>
            </w:r>
            <w:r w:rsidRPr="00701D6A">
              <w:t xml:space="preserve"> </w:t>
            </w:r>
            <w:r w:rsidR="00B35C8B" w:rsidRPr="00701D6A">
              <w:t xml:space="preserve">Subject </w:t>
            </w:r>
            <w:r w:rsidR="008F0BEE">
              <w:t>specialists</w:t>
            </w:r>
            <w:r w:rsidR="008F0BEE" w:rsidRPr="00701D6A">
              <w:t xml:space="preserve"> </w:t>
            </w:r>
            <w:r w:rsidR="00B35C8B" w:rsidRPr="00701D6A">
              <w:t xml:space="preserve">(minimum) for </w:t>
            </w:r>
            <w:r>
              <w:t>1</w:t>
            </w:r>
            <w:r w:rsidR="008F0BEE" w:rsidRPr="00701D6A">
              <w:t xml:space="preserve"> </w:t>
            </w:r>
            <w:r w:rsidR="00B35C8B" w:rsidRPr="00701D6A">
              <w:t xml:space="preserve">to </w:t>
            </w:r>
            <w:r w:rsidR="008F0BEE">
              <w:t>12</w:t>
            </w:r>
            <w:r w:rsidR="008F0BEE" w:rsidRPr="00701D6A">
              <w:t xml:space="preserve"> </w:t>
            </w:r>
            <w:r w:rsidR="00B35C8B" w:rsidRPr="00701D6A">
              <w:t>days each</w:t>
            </w:r>
          </w:p>
        </w:tc>
      </w:tr>
      <w:tr w:rsidR="00B35C8B" w:rsidRPr="003014E1" w14:paraId="6210C409" w14:textId="77777777" w:rsidTr="0071084E">
        <w:tc>
          <w:tcPr>
            <w:tcW w:w="2424" w:type="dxa"/>
            <w:vMerge/>
          </w:tcPr>
          <w:p w14:paraId="214BE267" w14:textId="77777777" w:rsidR="00B35C8B" w:rsidRPr="003014E1" w:rsidRDefault="00B35C8B" w:rsidP="003014E1"/>
        </w:tc>
        <w:tc>
          <w:tcPr>
            <w:tcW w:w="2514" w:type="dxa"/>
            <w:vMerge/>
          </w:tcPr>
          <w:p w14:paraId="77395A6A" w14:textId="77777777" w:rsidR="00B35C8B" w:rsidRPr="003014E1" w:rsidRDefault="00B35C8B" w:rsidP="003014E1"/>
        </w:tc>
        <w:tc>
          <w:tcPr>
            <w:tcW w:w="2684" w:type="dxa"/>
          </w:tcPr>
          <w:p w14:paraId="6E4E7BE8" w14:textId="77777777" w:rsidR="00B35C8B" w:rsidRPr="003014E1" w:rsidRDefault="00B35C8B" w:rsidP="00701D6A">
            <w:r w:rsidRPr="00701D6A">
              <w:t>K</w:t>
            </w:r>
            <w:r>
              <w:t>S1 and KS</w:t>
            </w:r>
            <w:r w:rsidRPr="00701D6A">
              <w:t>2 English GPS (</w:t>
            </w:r>
            <w:r w:rsidR="000E3BBA">
              <w:rPr>
                <w:b/>
              </w:rPr>
              <w:t>grammar, punctuation and spelling</w:t>
            </w:r>
            <w:r w:rsidRPr="00701D6A">
              <w:t>)</w:t>
            </w:r>
          </w:p>
        </w:tc>
        <w:tc>
          <w:tcPr>
            <w:tcW w:w="2370" w:type="dxa"/>
          </w:tcPr>
          <w:p w14:paraId="53F46698" w14:textId="69A9A8ED" w:rsidR="00B35C8B" w:rsidRPr="003014E1" w:rsidRDefault="006C02C3" w:rsidP="006C02C3">
            <w:r>
              <w:t>5</w:t>
            </w:r>
            <w:r w:rsidR="00B35C8B" w:rsidRPr="00701D6A">
              <w:t xml:space="preserve"> Subject </w:t>
            </w:r>
            <w:r w:rsidR="008F0BEE">
              <w:t>specialists</w:t>
            </w:r>
            <w:r w:rsidR="008F0BEE" w:rsidRPr="00701D6A">
              <w:t xml:space="preserve"> </w:t>
            </w:r>
            <w:r w:rsidR="00B35C8B" w:rsidRPr="00701D6A">
              <w:t xml:space="preserve">(minimum) for </w:t>
            </w:r>
            <w:r>
              <w:t>1</w:t>
            </w:r>
            <w:r w:rsidRPr="00701D6A">
              <w:t xml:space="preserve"> </w:t>
            </w:r>
            <w:r w:rsidR="00B35C8B" w:rsidRPr="00701D6A">
              <w:t xml:space="preserve">to </w:t>
            </w:r>
            <w:r>
              <w:t>10</w:t>
            </w:r>
            <w:r w:rsidRPr="00701D6A">
              <w:t xml:space="preserve"> </w:t>
            </w:r>
            <w:r w:rsidR="00B35C8B" w:rsidRPr="00701D6A">
              <w:t>days each</w:t>
            </w:r>
          </w:p>
        </w:tc>
      </w:tr>
      <w:tr w:rsidR="00B35C8B" w:rsidRPr="003014E1" w14:paraId="626837B1" w14:textId="77777777" w:rsidTr="0071084E">
        <w:tc>
          <w:tcPr>
            <w:tcW w:w="2424" w:type="dxa"/>
            <w:vMerge/>
          </w:tcPr>
          <w:p w14:paraId="383D7FE9" w14:textId="77777777" w:rsidR="00B35C8B" w:rsidRPr="003014E1" w:rsidRDefault="00B35C8B" w:rsidP="003014E1"/>
        </w:tc>
        <w:tc>
          <w:tcPr>
            <w:tcW w:w="2514" w:type="dxa"/>
            <w:vMerge/>
          </w:tcPr>
          <w:p w14:paraId="2A60E40A" w14:textId="77777777" w:rsidR="00B35C8B" w:rsidRPr="003014E1" w:rsidRDefault="00B35C8B" w:rsidP="003014E1"/>
        </w:tc>
        <w:tc>
          <w:tcPr>
            <w:tcW w:w="2684" w:type="dxa"/>
          </w:tcPr>
          <w:p w14:paraId="621917AA" w14:textId="77777777" w:rsidR="00B35C8B" w:rsidRPr="003014E1" w:rsidRDefault="00B35C8B" w:rsidP="003014E1">
            <w:r>
              <w:t xml:space="preserve">KS1, KS2 and Year 7 </w:t>
            </w:r>
            <w:r w:rsidR="000E3BBA">
              <w:rPr>
                <w:b/>
              </w:rPr>
              <w:t>mathematics</w:t>
            </w:r>
          </w:p>
        </w:tc>
        <w:tc>
          <w:tcPr>
            <w:tcW w:w="2370" w:type="dxa"/>
          </w:tcPr>
          <w:p w14:paraId="77ADD242" w14:textId="0B95D74C" w:rsidR="00B35C8B" w:rsidRPr="003014E1" w:rsidRDefault="006C02C3" w:rsidP="006C02C3">
            <w:r>
              <w:t>5</w:t>
            </w:r>
            <w:r w:rsidRPr="00701D6A">
              <w:t xml:space="preserve"> </w:t>
            </w:r>
            <w:r w:rsidR="00B35C8B" w:rsidRPr="00701D6A">
              <w:t xml:space="preserve">Subject </w:t>
            </w:r>
            <w:r w:rsidR="008F0BEE">
              <w:t>specialists</w:t>
            </w:r>
            <w:r w:rsidR="008F0BEE" w:rsidRPr="00701D6A">
              <w:t xml:space="preserve"> </w:t>
            </w:r>
            <w:r w:rsidR="00B35C8B" w:rsidRPr="00701D6A">
              <w:t xml:space="preserve">(minimum) for 1 to </w:t>
            </w:r>
            <w:r>
              <w:t>12</w:t>
            </w:r>
            <w:r w:rsidR="002617AD">
              <w:t xml:space="preserve"> </w:t>
            </w:r>
            <w:r w:rsidR="00B35C8B" w:rsidRPr="00701D6A">
              <w:t>days each</w:t>
            </w:r>
          </w:p>
        </w:tc>
      </w:tr>
      <w:tr w:rsidR="00B35C8B" w:rsidRPr="003014E1" w14:paraId="6325A2DE" w14:textId="77777777" w:rsidTr="00901EE3">
        <w:tc>
          <w:tcPr>
            <w:tcW w:w="2496" w:type="dxa"/>
            <w:vMerge/>
          </w:tcPr>
          <w:p w14:paraId="3382C42B" w14:textId="77777777" w:rsidR="00B35C8B" w:rsidRPr="003014E1" w:rsidRDefault="00B35C8B" w:rsidP="003014E1"/>
        </w:tc>
        <w:tc>
          <w:tcPr>
            <w:tcW w:w="2572" w:type="dxa"/>
            <w:vMerge/>
          </w:tcPr>
          <w:p w14:paraId="3AAC72BA" w14:textId="77777777" w:rsidR="00B35C8B" w:rsidRPr="003014E1" w:rsidRDefault="00B35C8B" w:rsidP="003014E1"/>
        </w:tc>
        <w:tc>
          <w:tcPr>
            <w:tcW w:w="2684" w:type="dxa"/>
          </w:tcPr>
          <w:p w14:paraId="04BA1088" w14:textId="77777777" w:rsidR="00B35C8B" w:rsidRDefault="00B35C8B" w:rsidP="003014E1">
            <w:r>
              <w:t xml:space="preserve">KS2 </w:t>
            </w:r>
            <w:r w:rsidRPr="008A27F4">
              <w:rPr>
                <w:b/>
              </w:rPr>
              <w:t>Science</w:t>
            </w:r>
          </w:p>
        </w:tc>
        <w:tc>
          <w:tcPr>
            <w:tcW w:w="2370" w:type="dxa"/>
          </w:tcPr>
          <w:p w14:paraId="7118E567" w14:textId="22B7EAB3" w:rsidR="00B35C8B" w:rsidRPr="009F1BD1" w:rsidRDefault="006C02C3" w:rsidP="006017D3">
            <w:r>
              <w:t xml:space="preserve">4 </w:t>
            </w:r>
            <w:r w:rsidR="00B35C8B">
              <w:t xml:space="preserve">Subject </w:t>
            </w:r>
            <w:r w:rsidR="006017D3">
              <w:t>sp</w:t>
            </w:r>
            <w:r w:rsidR="00B45BC4">
              <w:t>e</w:t>
            </w:r>
            <w:r w:rsidR="006017D3">
              <w:t xml:space="preserve">cialists </w:t>
            </w:r>
            <w:r w:rsidR="00B35C8B">
              <w:t xml:space="preserve">(minimum) for 1 to </w:t>
            </w:r>
            <w:r>
              <w:t xml:space="preserve">10 </w:t>
            </w:r>
            <w:r w:rsidR="00B35C8B">
              <w:t>days each</w:t>
            </w:r>
          </w:p>
        </w:tc>
      </w:tr>
      <w:tr w:rsidR="00B35C8B" w:rsidRPr="003014E1" w14:paraId="56D51AC4" w14:textId="77777777" w:rsidTr="006040C7">
        <w:tc>
          <w:tcPr>
            <w:tcW w:w="2424" w:type="dxa"/>
            <w:vMerge/>
          </w:tcPr>
          <w:p w14:paraId="35E601A1" w14:textId="77777777" w:rsidR="00B35C8B" w:rsidRPr="003014E1" w:rsidRDefault="00B35C8B" w:rsidP="003014E1"/>
        </w:tc>
        <w:tc>
          <w:tcPr>
            <w:tcW w:w="2514" w:type="dxa"/>
            <w:vMerge/>
          </w:tcPr>
          <w:p w14:paraId="53D9554E" w14:textId="77777777" w:rsidR="00B35C8B" w:rsidRPr="003014E1" w:rsidRDefault="00B35C8B" w:rsidP="003014E1"/>
        </w:tc>
        <w:tc>
          <w:tcPr>
            <w:tcW w:w="2626" w:type="dxa"/>
          </w:tcPr>
          <w:p w14:paraId="53AA66AE" w14:textId="77777777" w:rsidR="00B35C8B" w:rsidRDefault="00B35C8B" w:rsidP="000E3BBA">
            <w:r>
              <w:t xml:space="preserve">Skills Tests – </w:t>
            </w:r>
            <w:r w:rsidR="000E3BBA">
              <w:rPr>
                <w:b/>
              </w:rPr>
              <w:t>l</w:t>
            </w:r>
            <w:r w:rsidR="000E3BBA" w:rsidRPr="008A27F4">
              <w:rPr>
                <w:b/>
              </w:rPr>
              <w:t>iteracy</w:t>
            </w:r>
          </w:p>
        </w:tc>
        <w:tc>
          <w:tcPr>
            <w:tcW w:w="2332" w:type="dxa"/>
          </w:tcPr>
          <w:p w14:paraId="4B31F6C7" w14:textId="45D5799E" w:rsidR="00B35C8B" w:rsidRPr="009F1BD1" w:rsidRDefault="00B35C8B" w:rsidP="006017D3">
            <w:r w:rsidRPr="00B35C8B">
              <w:t xml:space="preserve">2 Subject </w:t>
            </w:r>
            <w:r w:rsidR="006017D3">
              <w:t>specialists</w:t>
            </w:r>
            <w:r w:rsidR="006017D3" w:rsidRPr="00B35C8B">
              <w:t xml:space="preserve"> </w:t>
            </w:r>
            <w:r w:rsidRPr="00B35C8B">
              <w:t xml:space="preserve">for </w:t>
            </w:r>
            <w:r w:rsidR="00181759">
              <w:t>1-</w:t>
            </w:r>
            <w:r w:rsidRPr="00B35C8B">
              <w:t>3 days each</w:t>
            </w:r>
          </w:p>
        </w:tc>
      </w:tr>
      <w:tr w:rsidR="00B35C8B" w:rsidRPr="003014E1" w14:paraId="01D153B7" w14:textId="77777777" w:rsidTr="006040C7">
        <w:tc>
          <w:tcPr>
            <w:tcW w:w="2424" w:type="dxa"/>
            <w:vMerge/>
          </w:tcPr>
          <w:p w14:paraId="4870AF50" w14:textId="77777777" w:rsidR="00B35C8B" w:rsidRPr="003014E1" w:rsidRDefault="00B35C8B" w:rsidP="003014E1"/>
        </w:tc>
        <w:tc>
          <w:tcPr>
            <w:tcW w:w="2514" w:type="dxa"/>
            <w:vMerge/>
          </w:tcPr>
          <w:p w14:paraId="26026F4C" w14:textId="77777777" w:rsidR="00B35C8B" w:rsidRPr="003014E1" w:rsidRDefault="00B35C8B" w:rsidP="003014E1"/>
        </w:tc>
        <w:tc>
          <w:tcPr>
            <w:tcW w:w="2626" w:type="dxa"/>
          </w:tcPr>
          <w:p w14:paraId="46748B47" w14:textId="77777777" w:rsidR="00B35C8B" w:rsidRDefault="00B35C8B" w:rsidP="000E3BBA">
            <w:r>
              <w:t xml:space="preserve">Skills Tests – </w:t>
            </w:r>
            <w:r w:rsidR="000E3BBA">
              <w:rPr>
                <w:b/>
              </w:rPr>
              <w:t>n</w:t>
            </w:r>
            <w:r w:rsidR="000E3BBA" w:rsidRPr="008A27F4">
              <w:rPr>
                <w:b/>
              </w:rPr>
              <w:t>umeracy</w:t>
            </w:r>
          </w:p>
        </w:tc>
        <w:tc>
          <w:tcPr>
            <w:tcW w:w="2332" w:type="dxa"/>
          </w:tcPr>
          <w:p w14:paraId="00100660" w14:textId="714A576C" w:rsidR="00B35C8B" w:rsidRPr="009F1BD1" w:rsidRDefault="006C02C3" w:rsidP="006017D3">
            <w:r>
              <w:t>2</w:t>
            </w:r>
            <w:r w:rsidRPr="00B35C8B">
              <w:t xml:space="preserve"> </w:t>
            </w:r>
            <w:r w:rsidR="00B35C8B" w:rsidRPr="00B35C8B">
              <w:t xml:space="preserve">Subject </w:t>
            </w:r>
            <w:r w:rsidR="006017D3">
              <w:t>specialists</w:t>
            </w:r>
            <w:r w:rsidR="006017D3" w:rsidRPr="00B35C8B">
              <w:t xml:space="preserve"> </w:t>
            </w:r>
            <w:r w:rsidR="00B35C8B" w:rsidRPr="00B35C8B">
              <w:t xml:space="preserve">for </w:t>
            </w:r>
            <w:r w:rsidR="00181759">
              <w:t>1-</w:t>
            </w:r>
            <w:r w:rsidR="00B35C8B" w:rsidRPr="00B35C8B">
              <w:t>3 days each</w:t>
            </w:r>
          </w:p>
        </w:tc>
      </w:tr>
      <w:tr w:rsidR="0071084E" w:rsidRPr="003014E1" w14:paraId="7766A447" w14:textId="77777777" w:rsidTr="00735C47">
        <w:trPr>
          <w:trHeight w:val="5856"/>
        </w:trPr>
        <w:tc>
          <w:tcPr>
            <w:tcW w:w="2424" w:type="dxa"/>
          </w:tcPr>
          <w:p w14:paraId="568547DB" w14:textId="1508F1FA" w:rsidR="0071084E" w:rsidRPr="003014E1" w:rsidRDefault="0071084E" w:rsidP="003014E1">
            <w:r w:rsidRPr="003014E1">
              <w:lastRenderedPageBreak/>
              <w:t>Fresh pair of eyes proofer</w:t>
            </w:r>
            <w:r>
              <w:t>s</w:t>
            </w:r>
          </w:p>
        </w:tc>
        <w:tc>
          <w:tcPr>
            <w:tcW w:w="2514" w:type="dxa"/>
          </w:tcPr>
          <w:p w14:paraId="4759F36D" w14:textId="77777777" w:rsidR="0071084E" w:rsidRDefault="0071084E" w:rsidP="009B3380">
            <w:r>
              <w:t>F</w:t>
            </w:r>
            <w:r w:rsidRPr="009B3380">
              <w:t>amiliar</w:t>
            </w:r>
            <w:r>
              <w:t>ity</w:t>
            </w:r>
            <w:r w:rsidRPr="009B3380">
              <w:t xml:space="preserve"> with the tests overall</w:t>
            </w:r>
            <w:r>
              <w:t xml:space="preserve"> is important.</w:t>
            </w:r>
          </w:p>
          <w:p w14:paraId="60DC66A0" w14:textId="77777777" w:rsidR="0071084E" w:rsidRDefault="0071084E" w:rsidP="009B3380"/>
          <w:p w14:paraId="4B8C293F" w14:textId="31655456" w:rsidR="0071084E" w:rsidRDefault="0044762E" w:rsidP="004B07AA">
            <w:r>
              <w:t>No prior involvement</w:t>
            </w:r>
            <w:r w:rsidRPr="009B3380">
              <w:t xml:space="preserve"> wi</w:t>
            </w:r>
            <w:r>
              <w:t xml:space="preserve">th the items in development and no prior sight of </w:t>
            </w:r>
            <w:r w:rsidRPr="009B3380">
              <w:t>these</w:t>
            </w:r>
            <w:r>
              <w:t xml:space="preserve"> test</w:t>
            </w:r>
            <w:r w:rsidRPr="009B3380">
              <w:t xml:space="preserve"> materials.</w:t>
            </w:r>
          </w:p>
          <w:p w14:paraId="03C4020E" w14:textId="77777777" w:rsidR="0071084E" w:rsidRDefault="0071084E" w:rsidP="004B07AA"/>
          <w:p w14:paraId="0259F3A7" w14:textId="36D8A94D" w:rsidR="0071084E" w:rsidRPr="003014E1" w:rsidRDefault="0071084E" w:rsidP="004B07AA">
            <w:r>
              <w:t>Fresh pair of eyes proofers will be expected to proof read all subjects.</w:t>
            </w:r>
          </w:p>
        </w:tc>
        <w:tc>
          <w:tcPr>
            <w:tcW w:w="2626" w:type="dxa"/>
          </w:tcPr>
          <w:p w14:paraId="475CB55D" w14:textId="77777777" w:rsidR="0071084E" w:rsidRPr="003014E1" w:rsidRDefault="0071084E" w:rsidP="003014E1">
            <w:r>
              <w:rPr>
                <w:b/>
              </w:rPr>
              <w:t>Phonics screening check</w:t>
            </w:r>
          </w:p>
          <w:p w14:paraId="67DD202E" w14:textId="77777777" w:rsidR="0071084E" w:rsidRDefault="0071084E" w:rsidP="003014E1"/>
          <w:p w14:paraId="36702100" w14:textId="77777777" w:rsidR="0071084E" w:rsidRDefault="0071084E" w:rsidP="003014E1"/>
          <w:p w14:paraId="4AA69E08" w14:textId="0DACBA34" w:rsidR="0071084E" w:rsidRPr="003014E1" w:rsidRDefault="0071084E" w:rsidP="003014E1">
            <w:r w:rsidRPr="00701D6A">
              <w:t>KS1, K</w:t>
            </w:r>
            <w:r>
              <w:t>S</w:t>
            </w:r>
            <w:r w:rsidRPr="00701D6A">
              <w:t xml:space="preserve">2 and Year 7 </w:t>
            </w:r>
            <w:r>
              <w:rPr>
                <w:b/>
              </w:rPr>
              <w:t>English reading</w:t>
            </w:r>
          </w:p>
          <w:p w14:paraId="0589EB5F" w14:textId="77777777" w:rsidR="0071084E" w:rsidRDefault="0071084E" w:rsidP="003014E1"/>
          <w:p w14:paraId="7BCE2F92" w14:textId="77777777" w:rsidR="0071084E" w:rsidRDefault="0071084E" w:rsidP="003014E1"/>
          <w:p w14:paraId="75096C4C" w14:textId="2C48B17F" w:rsidR="0071084E" w:rsidRPr="003014E1" w:rsidRDefault="0071084E" w:rsidP="003014E1">
            <w:r w:rsidRPr="00701D6A">
              <w:t>K</w:t>
            </w:r>
            <w:r>
              <w:t>S1 and KS</w:t>
            </w:r>
            <w:r w:rsidRPr="00701D6A">
              <w:t>2 English GPS (</w:t>
            </w:r>
            <w:r>
              <w:rPr>
                <w:b/>
              </w:rPr>
              <w:t>grammar, punctuation and spelling</w:t>
            </w:r>
            <w:r w:rsidRPr="00701D6A">
              <w:t>)</w:t>
            </w:r>
          </w:p>
          <w:p w14:paraId="74D9DB7C" w14:textId="77777777" w:rsidR="0071084E" w:rsidRDefault="0071084E" w:rsidP="003014E1"/>
          <w:p w14:paraId="058CA62F" w14:textId="49559FA2" w:rsidR="0071084E" w:rsidRPr="003014E1" w:rsidRDefault="0071084E" w:rsidP="003014E1">
            <w:r>
              <w:t xml:space="preserve">KS1, KS2 and Year 7 </w:t>
            </w:r>
            <w:r>
              <w:rPr>
                <w:b/>
              </w:rPr>
              <w:t>mathematics</w:t>
            </w:r>
          </w:p>
          <w:p w14:paraId="3ADCA42B" w14:textId="77777777" w:rsidR="0071084E" w:rsidRDefault="0071084E" w:rsidP="000E3BBA"/>
          <w:p w14:paraId="4C4A9D8E" w14:textId="77777777" w:rsidR="0071084E" w:rsidRDefault="0071084E" w:rsidP="000E3BBA"/>
          <w:p w14:paraId="7FD0153D" w14:textId="2A45A152" w:rsidR="0071084E" w:rsidRPr="00701D6A" w:rsidRDefault="0071084E" w:rsidP="000E3BBA">
            <w:r>
              <w:t xml:space="preserve">KS2 </w:t>
            </w:r>
            <w:r>
              <w:rPr>
                <w:b/>
              </w:rPr>
              <w:t>s</w:t>
            </w:r>
            <w:r w:rsidRPr="008A27F4">
              <w:rPr>
                <w:b/>
              </w:rPr>
              <w:t>cience</w:t>
            </w:r>
          </w:p>
          <w:p w14:paraId="76A14AF5" w14:textId="77777777" w:rsidR="0071084E" w:rsidRDefault="0071084E" w:rsidP="000E3BBA"/>
          <w:p w14:paraId="403B9D08" w14:textId="77777777" w:rsidR="0071084E" w:rsidRDefault="0071084E" w:rsidP="000E3BBA"/>
          <w:p w14:paraId="42E779A5" w14:textId="77777777" w:rsidR="0071084E" w:rsidRDefault="0071084E" w:rsidP="000E3BBA"/>
          <w:p w14:paraId="299F1AF2" w14:textId="6CE25BC5" w:rsidR="0071084E" w:rsidRPr="003014E1" w:rsidRDefault="0071084E" w:rsidP="000E3BBA">
            <w:r>
              <w:t xml:space="preserve">Skills Test – </w:t>
            </w:r>
            <w:r>
              <w:rPr>
                <w:b/>
              </w:rPr>
              <w:t>l</w:t>
            </w:r>
            <w:r w:rsidRPr="008A27F4">
              <w:rPr>
                <w:b/>
              </w:rPr>
              <w:t>iteracy</w:t>
            </w:r>
          </w:p>
          <w:p w14:paraId="0CBD8A44" w14:textId="77777777" w:rsidR="0071084E" w:rsidRDefault="0071084E" w:rsidP="000E3BBA"/>
          <w:p w14:paraId="279C27C2" w14:textId="77777777" w:rsidR="0071084E" w:rsidRDefault="0071084E" w:rsidP="000E3BBA"/>
          <w:p w14:paraId="42C4D30C" w14:textId="77777777" w:rsidR="0071084E" w:rsidRDefault="0071084E" w:rsidP="000E3BBA"/>
          <w:p w14:paraId="4FE4F3E1" w14:textId="6F9503EF" w:rsidR="0071084E" w:rsidRPr="003014E1" w:rsidRDefault="0071084E" w:rsidP="000E3BBA">
            <w:r>
              <w:t xml:space="preserve">Skills Test – </w:t>
            </w:r>
            <w:r>
              <w:rPr>
                <w:b/>
              </w:rPr>
              <w:t>n</w:t>
            </w:r>
            <w:r w:rsidRPr="008A27F4">
              <w:rPr>
                <w:b/>
              </w:rPr>
              <w:t>umeracy</w:t>
            </w:r>
          </w:p>
        </w:tc>
        <w:tc>
          <w:tcPr>
            <w:tcW w:w="2332" w:type="dxa"/>
          </w:tcPr>
          <w:p w14:paraId="3E387A64" w14:textId="77777777" w:rsidR="0071084E" w:rsidRPr="003014E1" w:rsidRDefault="0071084E" w:rsidP="003014E1">
            <w:r>
              <w:t>6</w:t>
            </w:r>
            <w:r w:rsidRPr="009F1BD1">
              <w:t xml:space="preserve"> Fresh Pair of Eyes proofers for 1 day each</w:t>
            </w:r>
          </w:p>
          <w:p w14:paraId="59F76C88" w14:textId="77777777" w:rsidR="0071084E" w:rsidRDefault="0071084E" w:rsidP="003014E1"/>
          <w:p w14:paraId="17BC1450" w14:textId="69AE2CBE" w:rsidR="0071084E" w:rsidRPr="003014E1" w:rsidRDefault="0071084E" w:rsidP="003014E1">
            <w:r>
              <w:t>7</w:t>
            </w:r>
            <w:r w:rsidRPr="009F1BD1">
              <w:t xml:space="preserve"> Fresh Pair of Eyes proofers for </w:t>
            </w:r>
            <w:r>
              <w:t xml:space="preserve">1 - </w:t>
            </w:r>
            <w:r w:rsidRPr="009F1BD1">
              <w:t>4 days each</w:t>
            </w:r>
          </w:p>
          <w:p w14:paraId="7E87931B" w14:textId="77777777" w:rsidR="0071084E" w:rsidRDefault="0071084E" w:rsidP="003014E1"/>
          <w:p w14:paraId="25640D91" w14:textId="45CA5765" w:rsidR="0071084E" w:rsidRPr="003014E1" w:rsidRDefault="0071084E" w:rsidP="003014E1">
            <w:r>
              <w:t>6</w:t>
            </w:r>
            <w:r w:rsidRPr="009F1BD1">
              <w:t xml:space="preserve"> Fresh Pair of Eyes proofers for 1 to 3 days each</w:t>
            </w:r>
          </w:p>
          <w:p w14:paraId="5D1B4AA2" w14:textId="77777777" w:rsidR="0071084E" w:rsidRDefault="0071084E" w:rsidP="00181759"/>
          <w:p w14:paraId="7943D777" w14:textId="08D4B10E" w:rsidR="0071084E" w:rsidRDefault="0071084E" w:rsidP="00181759"/>
          <w:p w14:paraId="0A69389D" w14:textId="6ED4831B" w:rsidR="0071084E" w:rsidRPr="003014E1" w:rsidRDefault="0071084E" w:rsidP="00181759">
            <w:r>
              <w:t>6</w:t>
            </w:r>
            <w:r w:rsidRPr="009F1BD1">
              <w:t xml:space="preserve"> Fresh Pair of Eyes proofers for 1</w:t>
            </w:r>
            <w:r>
              <w:t>-</w:t>
            </w:r>
            <w:r w:rsidRPr="009F1BD1">
              <w:t>4 days each</w:t>
            </w:r>
          </w:p>
          <w:p w14:paraId="66C9AD4F" w14:textId="77777777" w:rsidR="0071084E" w:rsidRDefault="0071084E" w:rsidP="003014E1"/>
          <w:p w14:paraId="01AD96B6" w14:textId="302D8E09" w:rsidR="0071084E" w:rsidRDefault="0071084E" w:rsidP="003014E1">
            <w:r>
              <w:t>5 Fresh Pair of Eyes proofers for 1 to 4 days each</w:t>
            </w:r>
          </w:p>
          <w:p w14:paraId="5EAEC79C" w14:textId="77777777" w:rsidR="0071084E" w:rsidRPr="000C60CF" w:rsidRDefault="0071084E" w:rsidP="003014E1"/>
          <w:p w14:paraId="7B7B7604" w14:textId="0D0707CF" w:rsidR="0071084E" w:rsidRDefault="0071084E" w:rsidP="003014E1">
            <w:r w:rsidRPr="00B35C8B">
              <w:t>3 Fresh Pair of Eyes proofers for 1 to 3 days each</w:t>
            </w:r>
          </w:p>
          <w:p w14:paraId="61C33FA1" w14:textId="77777777" w:rsidR="0071084E" w:rsidRPr="000C60CF" w:rsidRDefault="0071084E" w:rsidP="003014E1"/>
          <w:p w14:paraId="1D6CF102" w14:textId="4A6B769C" w:rsidR="0071084E" w:rsidRPr="003014E1" w:rsidRDefault="0071084E" w:rsidP="003014E1">
            <w:r w:rsidRPr="00B35C8B">
              <w:t>3 Fresh Pair of Eyes proofers for 1 to 3 days each</w:t>
            </w:r>
          </w:p>
        </w:tc>
      </w:tr>
      <w:tr w:rsidR="00636F00" w:rsidRPr="003014E1" w14:paraId="72E20FDB" w14:textId="77777777" w:rsidTr="0071084E">
        <w:tc>
          <w:tcPr>
            <w:tcW w:w="2424" w:type="dxa"/>
            <w:vMerge w:val="restart"/>
          </w:tcPr>
          <w:p w14:paraId="3CEB68D0" w14:textId="516082D4" w:rsidR="00636F00" w:rsidRPr="003014E1" w:rsidRDefault="00636F00" w:rsidP="003014E1">
            <w:r>
              <w:t>Marker proofer</w:t>
            </w:r>
            <w:r w:rsidR="006040C7">
              <w:t>s</w:t>
            </w:r>
          </w:p>
        </w:tc>
        <w:tc>
          <w:tcPr>
            <w:tcW w:w="2514" w:type="dxa"/>
            <w:vMerge w:val="restart"/>
          </w:tcPr>
          <w:p w14:paraId="2E20D532" w14:textId="77777777" w:rsidR="00636F00" w:rsidRDefault="00636F00" w:rsidP="00D61577">
            <w:r w:rsidRPr="003014E1">
              <w:t>Subject knowledge</w:t>
            </w:r>
          </w:p>
          <w:p w14:paraId="3C9FACA4" w14:textId="77777777" w:rsidR="00D61577" w:rsidRDefault="00D61577" w:rsidP="00D61577"/>
          <w:p w14:paraId="54AEE25F" w14:textId="0675FDDF" w:rsidR="00D61577" w:rsidRDefault="00D61577" w:rsidP="00D61577">
            <w:r>
              <w:t>Marking experience</w:t>
            </w:r>
            <w:r w:rsidR="008A27F4">
              <w:t xml:space="preserve"> in the appropriate subject</w:t>
            </w:r>
            <w:r w:rsidR="009E6525">
              <w:t xml:space="preserve"> and key stage</w:t>
            </w:r>
          </w:p>
          <w:p w14:paraId="542F4BB3" w14:textId="446BD800" w:rsidR="00D61577" w:rsidRDefault="00D61577" w:rsidP="00D61577"/>
          <w:p w14:paraId="784A50F0" w14:textId="77777777" w:rsidR="009E6525" w:rsidRDefault="009E6525" w:rsidP="00D61577"/>
          <w:p w14:paraId="3577EF2A" w14:textId="77777777" w:rsidR="00D61577" w:rsidRPr="003014E1" w:rsidRDefault="00D61577" w:rsidP="00D61577"/>
        </w:tc>
        <w:tc>
          <w:tcPr>
            <w:tcW w:w="2684" w:type="dxa"/>
          </w:tcPr>
          <w:p w14:paraId="551EEFA1" w14:textId="77777777" w:rsidR="00636F00" w:rsidRPr="003014E1" w:rsidRDefault="00636F00" w:rsidP="003014E1">
            <w:r w:rsidRPr="00701D6A">
              <w:t>KS1, K</w:t>
            </w:r>
            <w:r>
              <w:t>S</w:t>
            </w:r>
            <w:r w:rsidRPr="00701D6A">
              <w:t xml:space="preserve">2 and Year 7 </w:t>
            </w:r>
            <w:r w:rsidR="000E3BBA">
              <w:rPr>
                <w:b/>
              </w:rPr>
              <w:t>English reading</w:t>
            </w:r>
          </w:p>
        </w:tc>
        <w:tc>
          <w:tcPr>
            <w:tcW w:w="2370" w:type="dxa"/>
          </w:tcPr>
          <w:p w14:paraId="1EDBD75F" w14:textId="0DD5E5BA" w:rsidR="00636F00" w:rsidRPr="003014E1" w:rsidRDefault="009E6525" w:rsidP="006017D3">
            <w:r>
              <w:t xml:space="preserve">5 </w:t>
            </w:r>
            <w:r w:rsidR="00636F00" w:rsidRPr="000C60CF">
              <w:t xml:space="preserve">Marker </w:t>
            </w:r>
            <w:r w:rsidR="006017D3">
              <w:t>p</w:t>
            </w:r>
            <w:r w:rsidRPr="000C60CF">
              <w:t>roof</w:t>
            </w:r>
            <w:r>
              <w:t>ers</w:t>
            </w:r>
            <w:r w:rsidRPr="000C60CF">
              <w:t xml:space="preserve"> </w:t>
            </w:r>
            <w:r w:rsidR="00636F00" w:rsidRPr="000C60CF">
              <w:t xml:space="preserve">Experts for </w:t>
            </w:r>
            <w:r>
              <w:t>1</w:t>
            </w:r>
            <w:r w:rsidRPr="000C60CF">
              <w:t xml:space="preserve"> </w:t>
            </w:r>
            <w:r w:rsidR="00636F00" w:rsidRPr="000C60CF">
              <w:t xml:space="preserve">to </w:t>
            </w:r>
            <w:r>
              <w:t>12</w:t>
            </w:r>
            <w:r w:rsidRPr="000C60CF">
              <w:t xml:space="preserve"> </w:t>
            </w:r>
            <w:r w:rsidR="00636F00" w:rsidRPr="000C60CF">
              <w:t>days each</w:t>
            </w:r>
          </w:p>
        </w:tc>
      </w:tr>
      <w:tr w:rsidR="00636F00" w:rsidRPr="003014E1" w14:paraId="52EB3A6C" w14:textId="77777777" w:rsidTr="0071084E">
        <w:tc>
          <w:tcPr>
            <w:tcW w:w="2424" w:type="dxa"/>
            <w:vMerge/>
          </w:tcPr>
          <w:p w14:paraId="6587352D" w14:textId="77777777" w:rsidR="00636F00" w:rsidRPr="003014E1" w:rsidRDefault="00636F00" w:rsidP="003014E1"/>
        </w:tc>
        <w:tc>
          <w:tcPr>
            <w:tcW w:w="2514" w:type="dxa"/>
            <w:vMerge/>
          </w:tcPr>
          <w:p w14:paraId="0F0FD97D" w14:textId="77777777" w:rsidR="00636F00" w:rsidRPr="003014E1" w:rsidRDefault="00636F00" w:rsidP="003014E1"/>
        </w:tc>
        <w:tc>
          <w:tcPr>
            <w:tcW w:w="2684" w:type="dxa"/>
          </w:tcPr>
          <w:p w14:paraId="6E175797" w14:textId="77777777" w:rsidR="00636F00" w:rsidRPr="003014E1" w:rsidRDefault="00636F00" w:rsidP="003014E1">
            <w:r w:rsidRPr="00701D6A">
              <w:t>K</w:t>
            </w:r>
            <w:r>
              <w:t>S1 and KS</w:t>
            </w:r>
            <w:r w:rsidRPr="00701D6A">
              <w:t>2 English GPS (</w:t>
            </w:r>
            <w:r w:rsidR="000E3BBA">
              <w:rPr>
                <w:b/>
              </w:rPr>
              <w:t>grammar, punctuation and spelling</w:t>
            </w:r>
            <w:r w:rsidRPr="00701D6A">
              <w:t>)</w:t>
            </w:r>
          </w:p>
        </w:tc>
        <w:tc>
          <w:tcPr>
            <w:tcW w:w="2370" w:type="dxa"/>
          </w:tcPr>
          <w:p w14:paraId="10882B21" w14:textId="4CF1C546" w:rsidR="00636F00" w:rsidRPr="003014E1" w:rsidRDefault="009E6525" w:rsidP="006017D3">
            <w:r>
              <w:t>5</w:t>
            </w:r>
            <w:r w:rsidRPr="000C60CF">
              <w:t xml:space="preserve"> </w:t>
            </w:r>
            <w:r w:rsidR="00636F00" w:rsidRPr="000C60CF">
              <w:t xml:space="preserve">Marker </w:t>
            </w:r>
            <w:r w:rsidR="006017D3">
              <w:t>proofers</w:t>
            </w:r>
            <w:r w:rsidR="00636F00" w:rsidRPr="000C60CF">
              <w:t xml:space="preserve"> for </w:t>
            </w:r>
            <w:r>
              <w:t>1</w:t>
            </w:r>
            <w:r w:rsidRPr="000C60CF">
              <w:t xml:space="preserve"> </w:t>
            </w:r>
            <w:r w:rsidR="00636F00" w:rsidRPr="000C60CF">
              <w:t xml:space="preserve">to </w:t>
            </w:r>
            <w:r>
              <w:t>10</w:t>
            </w:r>
            <w:r w:rsidRPr="000C60CF">
              <w:t xml:space="preserve"> </w:t>
            </w:r>
            <w:r w:rsidR="00636F00" w:rsidRPr="000C60CF">
              <w:t>days each</w:t>
            </w:r>
          </w:p>
        </w:tc>
      </w:tr>
      <w:tr w:rsidR="00636F00" w:rsidRPr="003014E1" w14:paraId="41CCB5B6" w14:textId="77777777" w:rsidTr="0071084E">
        <w:tc>
          <w:tcPr>
            <w:tcW w:w="2424" w:type="dxa"/>
            <w:vMerge/>
          </w:tcPr>
          <w:p w14:paraId="252D2C3C" w14:textId="77777777" w:rsidR="00636F00" w:rsidRPr="003014E1" w:rsidRDefault="00636F00" w:rsidP="003014E1"/>
        </w:tc>
        <w:tc>
          <w:tcPr>
            <w:tcW w:w="2514" w:type="dxa"/>
            <w:vMerge/>
          </w:tcPr>
          <w:p w14:paraId="5106BBF5" w14:textId="77777777" w:rsidR="00636F00" w:rsidRPr="003014E1" w:rsidRDefault="00636F00" w:rsidP="003014E1"/>
        </w:tc>
        <w:tc>
          <w:tcPr>
            <w:tcW w:w="2684" w:type="dxa"/>
          </w:tcPr>
          <w:p w14:paraId="0A658EC2" w14:textId="77777777" w:rsidR="00636F00" w:rsidRPr="003014E1" w:rsidRDefault="00636F00" w:rsidP="001F3E93">
            <w:r>
              <w:t xml:space="preserve">KS1, KS2 and Year 7 </w:t>
            </w:r>
            <w:r w:rsidR="000E3BBA">
              <w:rPr>
                <w:b/>
              </w:rPr>
              <w:t>mathematics</w:t>
            </w:r>
          </w:p>
        </w:tc>
        <w:tc>
          <w:tcPr>
            <w:tcW w:w="2370" w:type="dxa"/>
          </w:tcPr>
          <w:p w14:paraId="75225967" w14:textId="7D85BCC7" w:rsidR="00636F00" w:rsidRPr="003014E1" w:rsidRDefault="009E6525" w:rsidP="006017D3">
            <w:r>
              <w:t>5</w:t>
            </w:r>
            <w:r w:rsidRPr="001F3E93">
              <w:t xml:space="preserve"> </w:t>
            </w:r>
            <w:r w:rsidR="00636F00" w:rsidRPr="001F3E93">
              <w:t xml:space="preserve">Marker </w:t>
            </w:r>
            <w:r w:rsidR="006017D3">
              <w:t>proofers</w:t>
            </w:r>
            <w:r w:rsidR="00636F00" w:rsidRPr="001F3E93">
              <w:t xml:space="preserve"> for </w:t>
            </w:r>
            <w:r>
              <w:t>1</w:t>
            </w:r>
            <w:r w:rsidRPr="001F3E93">
              <w:t xml:space="preserve"> </w:t>
            </w:r>
            <w:r w:rsidR="00636F00" w:rsidRPr="001F3E93">
              <w:t xml:space="preserve">to </w:t>
            </w:r>
            <w:r>
              <w:t>12</w:t>
            </w:r>
            <w:r w:rsidRPr="001F3E93">
              <w:t xml:space="preserve"> </w:t>
            </w:r>
            <w:r w:rsidR="00636F00" w:rsidRPr="001F3E93">
              <w:t>days each</w:t>
            </w:r>
          </w:p>
        </w:tc>
      </w:tr>
      <w:tr w:rsidR="00636F00" w:rsidRPr="003014E1" w14:paraId="63E6BDD2" w14:textId="77777777" w:rsidTr="0071084E">
        <w:tc>
          <w:tcPr>
            <w:tcW w:w="2424" w:type="dxa"/>
            <w:vMerge/>
          </w:tcPr>
          <w:p w14:paraId="6563D32B" w14:textId="77777777" w:rsidR="00636F00" w:rsidRPr="003014E1" w:rsidRDefault="00636F00" w:rsidP="003014E1"/>
        </w:tc>
        <w:tc>
          <w:tcPr>
            <w:tcW w:w="2514" w:type="dxa"/>
            <w:vMerge/>
          </w:tcPr>
          <w:p w14:paraId="41A90079" w14:textId="77777777" w:rsidR="00636F00" w:rsidRPr="003014E1" w:rsidRDefault="00636F00" w:rsidP="003014E1"/>
        </w:tc>
        <w:tc>
          <w:tcPr>
            <w:tcW w:w="2684" w:type="dxa"/>
          </w:tcPr>
          <w:p w14:paraId="0B83F25C" w14:textId="77777777" w:rsidR="00636F00" w:rsidRPr="00701D6A" w:rsidRDefault="00636F00" w:rsidP="00181759">
            <w:r>
              <w:t xml:space="preserve">KS2 </w:t>
            </w:r>
            <w:r w:rsidR="00181759">
              <w:rPr>
                <w:b/>
              </w:rPr>
              <w:t>s</w:t>
            </w:r>
            <w:r w:rsidR="00181759" w:rsidRPr="008A27F4">
              <w:rPr>
                <w:b/>
              </w:rPr>
              <w:t>cience</w:t>
            </w:r>
          </w:p>
        </w:tc>
        <w:tc>
          <w:tcPr>
            <w:tcW w:w="2370" w:type="dxa"/>
          </w:tcPr>
          <w:p w14:paraId="5FF56313" w14:textId="02C7C75C" w:rsidR="00636F00" w:rsidRPr="000C60CF" w:rsidRDefault="009E6525" w:rsidP="006017D3">
            <w:r>
              <w:t>5</w:t>
            </w:r>
            <w:r w:rsidRPr="0044362C">
              <w:t xml:space="preserve"> </w:t>
            </w:r>
            <w:r w:rsidR="00636F00" w:rsidRPr="0044362C">
              <w:t xml:space="preserve">Marker </w:t>
            </w:r>
            <w:r w:rsidR="006017D3">
              <w:t xml:space="preserve">proofers </w:t>
            </w:r>
            <w:r w:rsidR="00636F00" w:rsidRPr="0044362C">
              <w:t>for 1 to</w:t>
            </w:r>
            <w:r>
              <w:t xml:space="preserve"> 10</w:t>
            </w:r>
            <w:r w:rsidR="00636F00" w:rsidRPr="0044362C">
              <w:t xml:space="preserve"> days each</w:t>
            </w:r>
          </w:p>
        </w:tc>
      </w:tr>
      <w:tr w:rsidR="00252A2F" w:rsidRPr="003014E1" w14:paraId="1C192CF3" w14:textId="77777777" w:rsidTr="0071084E">
        <w:tc>
          <w:tcPr>
            <w:tcW w:w="2424" w:type="dxa"/>
          </w:tcPr>
          <w:p w14:paraId="260D0D0A" w14:textId="3661FDCF" w:rsidR="00252A2F" w:rsidRPr="003014E1" w:rsidRDefault="00252A2F" w:rsidP="003014E1">
            <w:r w:rsidRPr="003014E1">
              <w:t>Grammar, p</w:t>
            </w:r>
            <w:r w:rsidR="00901EE3">
              <w:t xml:space="preserve">unctuation and spelling </w:t>
            </w:r>
            <w:r w:rsidR="00022CC5">
              <w:t xml:space="preserve">(GPS) </w:t>
            </w:r>
            <w:r w:rsidR="00901EE3">
              <w:t>proofer</w:t>
            </w:r>
            <w:r w:rsidR="006040C7">
              <w:t>s</w:t>
            </w:r>
          </w:p>
        </w:tc>
        <w:tc>
          <w:tcPr>
            <w:tcW w:w="2514" w:type="dxa"/>
          </w:tcPr>
          <w:p w14:paraId="5DB9F3C0" w14:textId="77777777" w:rsidR="009F7871" w:rsidRDefault="000A451C" w:rsidP="003014E1">
            <w:r>
              <w:t xml:space="preserve">Strong </w:t>
            </w:r>
            <w:r w:rsidR="008A27F4">
              <w:t xml:space="preserve">curricular </w:t>
            </w:r>
            <w:r>
              <w:t>u</w:t>
            </w:r>
            <w:r w:rsidR="009F7871" w:rsidRPr="004B07AA">
              <w:t>nder</w:t>
            </w:r>
            <w:r w:rsidR="009F7871">
              <w:t xml:space="preserve">standing of the </w:t>
            </w:r>
            <w:r w:rsidR="009F7871" w:rsidRPr="008A27F4">
              <w:rPr>
                <w:b/>
              </w:rPr>
              <w:t xml:space="preserve">grammar </w:t>
            </w:r>
            <w:r w:rsidR="009F7871">
              <w:t>in GPS</w:t>
            </w:r>
          </w:p>
          <w:p w14:paraId="41C8F2A7" w14:textId="77777777" w:rsidR="009F7871" w:rsidRDefault="009F7871" w:rsidP="003014E1"/>
          <w:p w14:paraId="5511CBB4" w14:textId="77777777" w:rsidR="004B07AA" w:rsidRDefault="00252A2F" w:rsidP="003014E1">
            <w:r w:rsidRPr="003014E1">
              <w:t>Subject knowledge (in GPS)</w:t>
            </w:r>
          </w:p>
          <w:p w14:paraId="26C0ACD5" w14:textId="77777777" w:rsidR="004B07AA" w:rsidRPr="003014E1" w:rsidRDefault="004B07AA" w:rsidP="003014E1"/>
        </w:tc>
        <w:tc>
          <w:tcPr>
            <w:tcW w:w="2684" w:type="dxa"/>
          </w:tcPr>
          <w:p w14:paraId="48B32532" w14:textId="77777777" w:rsidR="00BF6AF3" w:rsidRDefault="001F3E93" w:rsidP="003014E1">
            <w:r w:rsidRPr="00701D6A">
              <w:t>KS1, K</w:t>
            </w:r>
            <w:r>
              <w:t>S</w:t>
            </w:r>
            <w:r w:rsidRPr="00701D6A">
              <w:t xml:space="preserve">2 and Year 7 </w:t>
            </w:r>
            <w:r w:rsidR="000E3BBA">
              <w:t>English reading</w:t>
            </w:r>
          </w:p>
          <w:p w14:paraId="1BA6C363" w14:textId="77777777" w:rsidR="00BF6AF3" w:rsidRDefault="00BF6AF3" w:rsidP="003014E1"/>
          <w:p w14:paraId="67A266BC" w14:textId="77777777" w:rsidR="00252A2F" w:rsidRDefault="001F3E93" w:rsidP="003014E1">
            <w:r>
              <w:t xml:space="preserve">KS1, KS2 and Year 7 </w:t>
            </w:r>
            <w:r w:rsidR="000E3BBA">
              <w:t>mathematics</w:t>
            </w:r>
          </w:p>
          <w:p w14:paraId="5C4C15DC" w14:textId="77777777" w:rsidR="00BF6AF3" w:rsidRDefault="00BF6AF3" w:rsidP="003014E1"/>
          <w:p w14:paraId="6DEF7169" w14:textId="77777777" w:rsidR="00BF6AF3" w:rsidRPr="003014E1" w:rsidRDefault="00BF6AF3" w:rsidP="003014E1">
            <w:r>
              <w:t>KS2 Science</w:t>
            </w:r>
          </w:p>
        </w:tc>
        <w:tc>
          <w:tcPr>
            <w:tcW w:w="2370" w:type="dxa"/>
          </w:tcPr>
          <w:p w14:paraId="15DEB6D8" w14:textId="60028201" w:rsidR="00252A2F" w:rsidRPr="003014E1" w:rsidRDefault="000C60CF" w:rsidP="006017D3">
            <w:r w:rsidRPr="000C60CF">
              <w:t xml:space="preserve">5 Grammar </w:t>
            </w:r>
            <w:r w:rsidR="006017D3">
              <w:t>proofers</w:t>
            </w:r>
            <w:r w:rsidRPr="000C60CF">
              <w:t xml:space="preserve"> for </w:t>
            </w:r>
            <w:r w:rsidR="009E6525">
              <w:t>1</w:t>
            </w:r>
            <w:r w:rsidR="009E6525" w:rsidRPr="000C60CF">
              <w:t xml:space="preserve"> </w:t>
            </w:r>
            <w:r w:rsidRPr="000C60CF">
              <w:t xml:space="preserve">to </w:t>
            </w:r>
            <w:r w:rsidR="009E6525">
              <w:t>10</w:t>
            </w:r>
            <w:r w:rsidR="009E6525" w:rsidRPr="000C60CF">
              <w:t xml:space="preserve"> </w:t>
            </w:r>
            <w:r w:rsidRPr="000C60CF">
              <w:t>days each</w:t>
            </w:r>
            <w:r w:rsidR="00BF6AF3">
              <w:t xml:space="preserve"> – to be utilised across all 3 subjects</w:t>
            </w:r>
          </w:p>
        </w:tc>
      </w:tr>
      <w:tr w:rsidR="0077638D" w:rsidRPr="003014E1" w14:paraId="27707AE6" w14:textId="77777777" w:rsidTr="0071084E">
        <w:trPr>
          <w:trHeight w:val="5590"/>
        </w:trPr>
        <w:tc>
          <w:tcPr>
            <w:tcW w:w="2424" w:type="dxa"/>
          </w:tcPr>
          <w:p w14:paraId="0CDE2DC3" w14:textId="23241543" w:rsidR="0077638D" w:rsidRPr="003014E1" w:rsidRDefault="0077638D" w:rsidP="003014E1">
            <w:r>
              <w:lastRenderedPageBreak/>
              <w:t>Editorial proofers</w:t>
            </w:r>
          </w:p>
        </w:tc>
        <w:tc>
          <w:tcPr>
            <w:tcW w:w="2514" w:type="dxa"/>
          </w:tcPr>
          <w:p w14:paraId="428E5041" w14:textId="29B797CA" w:rsidR="0077638D" w:rsidRPr="003014E1" w:rsidRDefault="0077638D" w:rsidP="003270B7">
            <w:r>
              <w:t>Editorial proofing expertise.</w:t>
            </w:r>
          </w:p>
          <w:p w14:paraId="68A9B337" w14:textId="77777777" w:rsidR="0077638D" w:rsidRDefault="0077638D" w:rsidP="003014E1"/>
          <w:p w14:paraId="514D2A82" w14:textId="0C4555F4" w:rsidR="0077638D" w:rsidRDefault="0077638D" w:rsidP="003014E1">
            <w:r>
              <w:t>F</w:t>
            </w:r>
            <w:r w:rsidRPr="003270B7">
              <w:t>amiliar</w:t>
            </w:r>
            <w:r>
              <w:t>ity</w:t>
            </w:r>
            <w:r w:rsidRPr="003270B7">
              <w:t xml:space="preserve"> with the style guides for the tests</w:t>
            </w:r>
            <w:r>
              <w:t>.</w:t>
            </w:r>
          </w:p>
          <w:p w14:paraId="18649BCA" w14:textId="77777777" w:rsidR="0077638D" w:rsidRDefault="0077638D" w:rsidP="003014E1"/>
          <w:p w14:paraId="0E919F71" w14:textId="77777777" w:rsidR="0077638D" w:rsidRDefault="0077638D" w:rsidP="003014E1">
            <w:r w:rsidRPr="003014E1">
              <w:t>Subject knowledge is less important for editorial proofers.</w:t>
            </w:r>
          </w:p>
          <w:p w14:paraId="484FFEA7" w14:textId="77777777" w:rsidR="0077638D" w:rsidRDefault="0077638D" w:rsidP="003014E1"/>
          <w:p w14:paraId="66B950B3" w14:textId="2A6479D1" w:rsidR="0077638D" w:rsidRPr="003014E1" w:rsidRDefault="0077638D" w:rsidP="003014E1">
            <w:r>
              <w:t xml:space="preserve">Editorial proofers will be expected to proof read all subjects. </w:t>
            </w:r>
          </w:p>
        </w:tc>
        <w:tc>
          <w:tcPr>
            <w:tcW w:w="2684" w:type="dxa"/>
          </w:tcPr>
          <w:p w14:paraId="4FA6158F" w14:textId="77777777" w:rsidR="0077638D" w:rsidRPr="003014E1" w:rsidRDefault="0077638D" w:rsidP="003014E1">
            <w:r>
              <w:t>Phonics screening check</w:t>
            </w:r>
          </w:p>
          <w:p w14:paraId="4D705336" w14:textId="77777777" w:rsidR="0077638D" w:rsidRDefault="0077638D" w:rsidP="003014E1"/>
          <w:p w14:paraId="3195EC89" w14:textId="6C6A84AA" w:rsidR="0077638D" w:rsidRPr="003014E1" w:rsidRDefault="0077638D" w:rsidP="003014E1">
            <w:r w:rsidRPr="00701D6A">
              <w:t>KS1, K</w:t>
            </w:r>
            <w:r>
              <w:t>S</w:t>
            </w:r>
            <w:r w:rsidRPr="00701D6A">
              <w:t xml:space="preserve">2 and Year 7 </w:t>
            </w:r>
            <w:r>
              <w:t>English reading</w:t>
            </w:r>
          </w:p>
          <w:p w14:paraId="5ADA3609" w14:textId="77777777" w:rsidR="0077638D" w:rsidRDefault="0077638D" w:rsidP="003014E1"/>
          <w:p w14:paraId="5FA01896" w14:textId="0E908F68" w:rsidR="0077638D" w:rsidRPr="003014E1" w:rsidRDefault="0077638D" w:rsidP="003014E1">
            <w:r w:rsidRPr="00701D6A">
              <w:t>K</w:t>
            </w:r>
            <w:r>
              <w:t>S1 and KS</w:t>
            </w:r>
            <w:r w:rsidRPr="00701D6A">
              <w:t>2 English GPS (</w:t>
            </w:r>
            <w:r>
              <w:t>grammar, punctuation and spelling</w:t>
            </w:r>
            <w:r w:rsidRPr="00701D6A">
              <w:t>)</w:t>
            </w:r>
          </w:p>
          <w:p w14:paraId="3C42BD70" w14:textId="77777777" w:rsidR="0077638D" w:rsidRDefault="0077638D" w:rsidP="003014E1"/>
          <w:p w14:paraId="1BDC2403" w14:textId="525905DC" w:rsidR="0077638D" w:rsidRPr="003014E1" w:rsidRDefault="0077638D" w:rsidP="003014E1">
            <w:r>
              <w:t>KS1, KS2 and Year 7 mathematics</w:t>
            </w:r>
          </w:p>
          <w:p w14:paraId="43358F46" w14:textId="77777777" w:rsidR="0077638D" w:rsidRDefault="0077638D" w:rsidP="00181759"/>
          <w:p w14:paraId="675E41AF" w14:textId="04B32FC4" w:rsidR="0077638D" w:rsidRDefault="0077638D" w:rsidP="00181759">
            <w:r>
              <w:t>KS2 multiplication check</w:t>
            </w:r>
          </w:p>
          <w:p w14:paraId="56C9B27E" w14:textId="77777777" w:rsidR="0077638D" w:rsidRDefault="0077638D" w:rsidP="00181759"/>
          <w:p w14:paraId="260AB210" w14:textId="4D79DABF" w:rsidR="0077638D" w:rsidRDefault="0077638D" w:rsidP="00181759">
            <w:r>
              <w:t>KS2 science</w:t>
            </w:r>
          </w:p>
          <w:p w14:paraId="3E9C0FE3" w14:textId="77777777" w:rsidR="0077638D" w:rsidRDefault="0077638D" w:rsidP="00181759"/>
          <w:p w14:paraId="02D26DC4" w14:textId="77777777" w:rsidR="0077638D" w:rsidRDefault="0077638D" w:rsidP="00181759"/>
          <w:p w14:paraId="262B771C" w14:textId="77777777" w:rsidR="0071084E" w:rsidRDefault="0071084E" w:rsidP="00181759"/>
          <w:p w14:paraId="035DE157" w14:textId="77FFAA0C" w:rsidR="0077638D" w:rsidRDefault="0077638D" w:rsidP="00181759">
            <w:r>
              <w:t>Skills Test – literacy</w:t>
            </w:r>
          </w:p>
          <w:p w14:paraId="44751507" w14:textId="77777777" w:rsidR="0077638D" w:rsidRDefault="0077638D" w:rsidP="00181759"/>
          <w:p w14:paraId="64884AC3" w14:textId="77777777" w:rsidR="0071084E" w:rsidRDefault="0071084E" w:rsidP="00181759"/>
          <w:p w14:paraId="6E59C555" w14:textId="60597FCA" w:rsidR="0077638D" w:rsidRPr="003014E1" w:rsidRDefault="0077638D" w:rsidP="00181759">
            <w:r>
              <w:t>Skills Test – numeracy</w:t>
            </w:r>
          </w:p>
        </w:tc>
        <w:tc>
          <w:tcPr>
            <w:tcW w:w="2370" w:type="dxa"/>
          </w:tcPr>
          <w:p w14:paraId="712486A0" w14:textId="77777777" w:rsidR="0077638D" w:rsidRPr="003014E1" w:rsidRDefault="0077638D" w:rsidP="006017D3">
            <w:r w:rsidRPr="000C60CF">
              <w:t xml:space="preserve">1 Editorial </w:t>
            </w:r>
            <w:r>
              <w:t xml:space="preserve">proofer </w:t>
            </w:r>
            <w:r w:rsidRPr="000C60CF">
              <w:t>for 1 to 4 days</w:t>
            </w:r>
          </w:p>
          <w:p w14:paraId="0A067C65" w14:textId="77777777" w:rsidR="0077638D" w:rsidRDefault="0077638D" w:rsidP="006017D3"/>
          <w:p w14:paraId="214DA75B" w14:textId="7F23587C" w:rsidR="0077638D" w:rsidRPr="003014E1" w:rsidRDefault="0077638D" w:rsidP="006017D3">
            <w:r>
              <w:t>5</w:t>
            </w:r>
            <w:r w:rsidRPr="000C60CF">
              <w:t xml:space="preserve"> Editorial </w:t>
            </w:r>
            <w:r>
              <w:t>proofers</w:t>
            </w:r>
            <w:r w:rsidRPr="000C60CF">
              <w:t xml:space="preserve"> for </w:t>
            </w:r>
            <w:r>
              <w:t>1</w:t>
            </w:r>
            <w:r w:rsidRPr="000C60CF">
              <w:t xml:space="preserve"> to </w:t>
            </w:r>
            <w:r>
              <w:t>12</w:t>
            </w:r>
            <w:r w:rsidRPr="000C60CF">
              <w:t xml:space="preserve"> days each</w:t>
            </w:r>
          </w:p>
          <w:p w14:paraId="3B1A1205" w14:textId="77777777" w:rsidR="0077638D" w:rsidRPr="003014E1" w:rsidRDefault="0077638D" w:rsidP="006017D3">
            <w:r w:rsidRPr="001F3E93">
              <w:t xml:space="preserve">5 Editorial </w:t>
            </w:r>
            <w:r>
              <w:t xml:space="preserve">proofers </w:t>
            </w:r>
            <w:r w:rsidRPr="001F3E93">
              <w:t xml:space="preserve">for </w:t>
            </w:r>
            <w:r>
              <w:t>1</w:t>
            </w:r>
            <w:r w:rsidRPr="001F3E93">
              <w:t xml:space="preserve"> to </w:t>
            </w:r>
            <w:r>
              <w:t>10</w:t>
            </w:r>
            <w:r w:rsidRPr="001F3E93">
              <w:t xml:space="preserve"> days each</w:t>
            </w:r>
          </w:p>
          <w:p w14:paraId="24AD6D55" w14:textId="77777777" w:rsidR="0077638D" w:rsidRDefault="0077638D" w:rsidP="006017D3"/>
          <w:p w14:paraId="033D43AC" w14:textId="77777777" w:rsidR="0077638D" w:rsidRDefault="0077638D" w:rsidP="006017D3"/>
          <w:p w14:paraId="723219FD" w14:textId="6811858C" w:rsidR="0077638D" w:rsidRPr="003014E1" w:rsidRDefault="0077638D" w:rsidP="006017D3">
            <w:r>
              <w:t>5</w:t>
            </w:r>
            <w:r w:rsidRPr="001F3E93">
              <w:t xml:space="preserve"> Editorial </w:t>
            </w:r>
            <w:r>
              <w:t>proofers</w:t>
            </w:r>
            <w:r w:rsidRPr="001F3E93">
              <w:t xml:space="preserve"> for </w:t>
            </w:r>
            <w:r>
              <w:t>1</w:t>
            </w:r>
            <w:r w:rsidRPr="001F3E93">
              <w:t xml:space="preserve"> to </w:t>
            </w:r>
            <w:r>
              <w:t>12</w:t>
            </w:r>
            <w:r w:rsidRPr="001F3E93">
              <w:t xml:space="preserve"> days each</w:t>
            </w:r>
          </w:p>
          <w:p w14:paraId="071BE664" w14:textId="00B25F57" w:rsidR="0077638D" w:rsidRPr="001F3E93" w:rsidRDefault="0077638D" w:rsidP="006017D3">
            <w:r w:rsidRPr="00E92121">
              <w:t xml:space="preserve">1 Editorial </w:t>
            </w:r>
            <w:r>
              <w:t>proofer</w:t>
            </w:r>
            <w:r w:rsidRPr="00E92121">
              <w:t xml:space="preserve"> for 1 day</w:t>
            </w:r>
          </w:p>
          <w:p w14:paraId="7B787244" w14:textId="77777777" w:rsidR="0077638D" w:rsidRDefault="0077638D" w:rsidP="006017D3"/>
          <w:p w14:paraId="546237F5" w14:textId="19033764" w:rsidR="0077638D" w:rsidRDefault="0077638D" w:rsidP="006017D3">
            <w:r>
              <w:t>5</w:t>
            </w:r>
            <w:r w:rsidRPr="00BF6AF3">
              <w:t xml:space="preserve"> Editorial </w:t>
            </w:r>
            <w:r>
              <w:t>proofers</w:t>
            </w:r>
            <w:r w:rsidRPr="00BF6AF3">
              <w:t xml:space="preserve"> for 1 to </w:t>
            </w:r>
            <w:r>
              <w:t>10</w:t>
            </w:r>
            <w:r w:rsidRPr="00BF6AF3">
              <w:t xml:space="preserve"> days each</w:t>
            </w:r>
          </w:p>
          <w:p w14:paraId="2B70B179" w14:textId="77777777" w:rsidR="0071084E" w:rsidRPr="00BF6AF3" w:rsidRDefault="0071084E" w:rsidP="006017D3"/>
          <w:p w14:paraId="5709A398" w14:textId="088030B3" w:rsidR="0077638D" w:rsidRDefault="0077638D" w:rsidP="006017D3">
            <w:r w:rsidRPr="00E92121">
              <w:t xml:space="preserve">4 Editorial </w:t>
            </w:r>
            <w:r>
              <w:t xml:space="preserve">proofers </w:t>
            </w:r>
            <w:r w:rsidRPr="00E92121">
              <w:t>for 1 to 5 days each</w:t>
            </w:r>
          </w:p>
          <w:p w14:paraId="38D8E844" w14:textId="77777777" w:rsidR="0071084E" w:rsidRPr="00BF6AF3" w:rsidRDefault="0071084E" w:rsidP="006017D3"/>
          <w:p w14:paraId="04F433B6" w14:textId="27D5E625" w:rsidR="0077638D" w:rsidRPr="003014E1" w:rsidRDefault="0077638D" w:rsidP="006017D3">
            <w:r w:rsidRPr="00E92121">
              <w:t xml:space="preserve">4 Editorial </w:t>
            </w:r>
            <w:r>
              <w:t xml:space="preserve">proofers </w:t>
            </w:r>
            <w:r w:rsidRPr="00E92121">
              <w:t>for 1 to 5 days each</w:t>
            </w:r>
          </w:p>
        </w:tc>
      </w:tr>
    </w:tbl>
    <w:p w14:paraId="736AE6BA" w14:textId="77777777" w:rsidR="00E63426" w:rsidRDefault="00E63426" w:rsidP="003014E1"/>
    <w:p w14:paraId="67226B00" w14:textId="77777777" w:rsidR="00330395" w:rsidRDefault="00330395" w:rsidP="003014E1"/>
    <w:p w14:paraId="2E6FBB8A" w14:textId="77777777" w:rsidR="008350B4" w:rsidRDefault="008350B4" w:rsidP="003014E1">
      <w:pPr>
        <w:rPr>
          <w:b/>
        </w:rPr>
      </w:pPr>
    </w:p>
    <w:p w14:paraId="0F7A5D20" w14:textId="77777777" w:rsidR="00330395" w:rsidRPr="00330395" w:rsidRDefault="00330395" w:rsidP="003014E1">
      <w:pPr>
        <w:rPr>
          <w:b/>
        </w:rPr>
      </w:pPr>
      <w:r w:rsidRPr="00330395">
        <w:rPr>
          <w:b/>
        </w:rPr>
        <w:t>Group 2: Screen based Quality Assurance</w:t>
      </w:r>
    </w:p>
    <w:p w14:paraId="64534CBF" w14:textId="77777777" w:rsidR="00125DA0" w:rsidRDefault="00125DA0" w:rsidP="00125DA0">
      <w:pPr>
        <w:pStyle w:val="ListParagraph"/>
        <w:ind w:left="360"/>
      </w:pPr>
    </w:p>
    <w:p w14:paraId="6AB41719" w14:textId="0E984FF5" w:rsidR="00125DA0" w:rsidRDefault="00125DA0" w:rsidP="00125DA0">
      <w:pPr>
        <w:rPr>
          <w:rFonts w:cs="Arial"/>
        </w:rPr>
      </w:pPr>
      <w:r>
        <w:rPr>
          <w:rFonts w:cs="Arial"/>
        </w:rPr>
        <w:t xml:space="preserve">STA is looking to </w:t>
      </w:r>
      <w:r w:rsidR="0044762E">
        <w:rPr>
          <w:rFonts w:cs="Arial"/>
        </w:rPr>
        <w:t>recruit those</w:t>
      </w:r>
      <w:r w:rsidR="00C6527B">
        <w:rPr>
          <w:rFonts w:cs="Arial"/>
        </w:rPr>
        <w:t xml:space="preserve"> with relevant experience in e-assessment QA or UAT or working on skills tests</w:t>
      </w:r>
      <w:r>
        <w:rPr>
          <w:rFonts w:cs="Arial"/>
        </w:rPr>
        <w:t xml:space="preserve"> to check the system functionality as well as the content of onscreen tests and ensure that these are fit-for-purpose.  </w:t>
      </w:r>
      <w:r w:rsidR="006017D3">
        <w:rPr>
          <w:rFonts w:cs="Arial"/>
        </w:rPr>
        <w:t>User acceptance testers</w:t>
      </w:r>
      <w:r>
        <w:rPr>
          <w:rFonts w:cs="Arial"/>
        </w:rPr>
        <w:t xml:space="preserve"> are only required for the onscreen tests -</w:t>
      </w:r>
      <w:r w:rsidR="0044762E">
        <w:rPr>
          <w:rFonts w:cs="Arial"/>
        </w:rPr>
        <w:t> at</w:t>
      </w:r>
      <w:r w:rsidR="00DB0948">
        <w:rPr>
          <w:rFonts w:cs="Arial"/>
        </w:rPr>
        <w:t xml:space="preserve"> present</w:t>
      </w:r>
      <w:r>
        <w:rPr>
          <w:rFonts w:cs="Arial"/>
        </w:rPr>
        <w:t xml:space="preserve">, the Literacy and Numeracy Skills Tests for teachers and the </w:t>
      </w:r>
      <w:r w:rsidR="003747CD">
        <w:rPr>
          <w:rFonts w:cs="Arial"/>
        </w:rPr>
        <w:t>k</w:t>
      </w:r>
      <w:r>
        <w:rPr>
          <w:rFonts w:cs="Arial"/>
        </w:rPr>
        <w:t xml:space="preserve">ey </w:t>
      </w:r>
      <w:r w:rsidR="003747CD">
        <w:rPr>
          <w:rFonts w:cs="Arial"/>
        </w:rPr>
        <w:t>s</w:t>
      </w:r>
      <w:r>
        <w:rPr>
          <w:rFonts w:cs="Arial"/>
        </w:rPr>
        <w:t>tage 2 Multiplication Check.  We are looking to recruit the following:</w:t>
      </w:r>
    </w:p>
    <w:p w14:paraId="19E70083" w14:textId="119A7660" w:rsidR="00125DA0" w:rsidRDefault="006040C7" w:rsidP="00125DA0">
      <w:pPr>
        <w:pStyle w:val="ListParagraph"/>
        <w:numPr>
          <w:ilvl w:val="0"/>
          <w:numId w:val="19"/>
        </w:numPr>
        <w:rPr>
          <w:rFonts w:cs="Arial"/>
        </w:rPr>
      </w:pPr>
      <w:r>
        <w:rPr>
          <w:rFonts w:cs="Arial"/>
        </w:rPr>
        <w:t xml:space="preserve">2 </w:t>
      </w:r>
      <w:r w:rsidR="00125DA0">
        <w:rPr>
          <w:rFonts w:cs="Arial"/>
        </w:rPr>
        <w:t xml:space="preserve">User Acceptance </w:t>
      </w:r>
      <w:r w:rsidR="006017D3">
        <w:rPr>
          <w:rFonts w:cs="Arial"/>
        </w:rPr>
        <w:t>Testers</w:t>
      </w:r>
      <w:r w:rsidR="00125DA0">
        <w:rPr>
          <w:rFonts w:cs="Arial"/>
        </w:rPr>
        <w:t xml:space="preserve"> for </w:t>
      </w:r>
      <w:r>
        <w:rPr>
          <w:rFonts w:cs="Arial"/>
        </w:rPr>
        <w:t xml:space="preserve">1 </w:t>
      </w:r>
      <w:r w:rsidR="00125DA0">
        <w:rPr>
          <w:rFonts w:cs="Arial"/>
        </w:rPr>
        <w:t xml:space="preserve">to 5 days each to quality assure the </w:t>
      </w:r>
      <w:r w:rsidR="003747CD">
        <w:rPr>
          <w:rFonts w:cs="Arial"/>
        </w:rPr>
        <w:t xml:space="preserve">key stage </w:t>
      </w:r>
      <w:r w:rsidR="00125DA0">
        <w:rPr>
          <w:rFonts w:cs="Arial"/>
        </w:rPr>
        <w:t xml:space="preserve">2 </w:t>
      </w:r>
      <w:r w:rsidR="00181759">
        <w:rPr>
          <w:rFonts w:cs="Arial"/>
        </w:rPr>
        <w:t>multiplication check</w:t>
      </w:r>
      <w:r w:rsidR="00125DA0">
        <w:rPr>
          <w:rFonts w:cs="Arial"/>
        </w:rPr>
        <w:t>.</w:t>
      </w:r>
    </w:p>
    <w:p w14:paraId="4E0B60AE" w14:textId="65122E82" w:rsidR="00125DA0" w:rsidRDefault="00125DA0" w:rsidP="00125DA0">
      <w:pPr>
        <w:pStyle w:val="ListParagraph"/>
        <w:numPr>
          <w:ilvl w:val="0"/>
          <w:numId w:val="19"/>
        </w:numPr>
        <w:rPr>
          <w:rFonts w:cs="Arial"/>
        </w:rPr>
      </w:pPr>
      <w:r>
        <w:rPr>
          <w:rFonts w:cs="Arial"/>
        </w:rPr>
        <w:t xml:space="preserve">12 </w:t>
      </w:r>
      <w:r w:rsidR="006017D3">
        <w:rPr>
          <w:rFonts w:cs="Arial"/>
        </w:rPr>
        <w:t>User Acceptance Testers</w:t>
      </w:r>
      <w:r>
        <w:rPr>
          <w:rFonts w:cs="Arial"/>
        </w:rPr>
        <w:t xml:space="preserve"> for 4 to 8 days each to quality assure the </w:t>
      </w:r>
      <w:r w:rsidR="00181759">
        <w:rPr>
          <w:rFonts w:cs="Arial"/>
        </w:rPr>
        <w:t xml:space="preserve">literacy </w:t>
      </w:r>
      <w:r>
        <w:rPr>
          <w:rFonts w:cs="Arial"/>
        </w:rPr>
        <w:t xml:space="preserve">and </w:t>
      </w:r>
      <w:r w:rsidR="00181759">
        <w:rPr>
          <w:rFonts w:cs="Arial"/>
        </w:rPr>
        <w:t xml:space="preserve">numeracy for the </w:t>
      </w:r>
      <w:r>
        <w:rPr>
          <w:rFonts w:cs="Arial"/>
        </w:rPr>
        <w:t>Skills Tests.</w:t>
      </w:r>
    </w:p>
    <w:p w14:paraId="2588CACE" w14:textId="539CBBFA" w:rsidR="00125DA0" w:rsidRDefault="00C6527B" w:rsidP="00125DA0">
      <w:pPr>
        <w:pStyle w:val="ListParagraph"/>
        <w:numPr>
          <w:ilvl w:val="0"/>
          <w:numId w:val="19"/>
        </w:numPr>
        <w:rPr>
          <w:rFonts w:cs="Arial"/>
        </w:rPr>
      </w:pPr>
      <w:r>
        <w:rPr>
          <w:rFonts w:cs="Arial"/>
        </w:rPr>
        <w:t>S</w:t>
      </w:r>
      <w:r w:rsidR="00125DA0">
        <w:rPr>
          <w:rFonts w:cs="Arial"/>
        </w:rPr>
        <w:t xml:space="preserve">ubject knowledge </w:t>
      </w:r>
      <w:r>
        <w:rPr>
          <w:rFonts w:cs="Arial"/>
        </w:rPr>
        <w:t xml:space="preserve">of either English or mathematics is desirable, but not essential </w:t>
      </w:r>
      <w:r w:rsidR="0044762E">
        <w:rPr>
          <w:rFonts w:cs="Arial"/>
        </w:rPr>
        <w:t>and prior</w:t>
      </w:r>
      <w:r w:rsidR="00125DA0">
        <w:rPr>
          <w:rFonts w:cs="Arial"/>
        </w:rPr>
        <w:t xml:space="preserve"> experience of UAT </w:t>
      </w:r>
      <w:r>
        <w:rPr>
          <w:rFonts w:cs="Arial"/>
        </w:rPr>
        <w:t xml:space="preserve">in e-assessment environments </w:t>
      </w:r>
      <w:r w:rsidR="00125DA0">
        <w:rPr>
          <w:rFonts w:cs="Arial"/>
        </w:rPr>
        <w:t xml:space="preserve">is </w:t>
      </w:r>
      <w:r w:rsidR="00022CC5">
        <w:rPr>
          <w:rFonts w:cs="Arial"/>
        </w:rPr>
        <w:t>preferable</w:t>
      </w:r>
      <w:r w:rsidR="00125DA0">
        <w:rPr>
          <w:rFonts w:cs="Arial"/>
        </w:rPr>
        <w:t xml:space="preserve">.  </w:t>
      </w:r>
      <w:r w:rsidR="006017D3">
        <w:rPr>
          <w:rFonts w:cs="Arial"/>
        </w:rPr>
        <w:t>User Acceptance Testers</w:t>
      </w:r>
      <w:r w:rsidR="00125DA0">
        <w:rPr>
          <w:rFonts w:cs="Arial"/>
        </w:rPr>
        <w:t xml:space="preserve"> for the Skills Tests are required to have:</w:t>
      </w:r>
    </w:p>
    <w:p w14:paraId="0BD90147" w14:textId="63BE0ABC" w:rsidR="00125DA0" w:rsidRDefault="00C6527B" w:rsidP="00125DA0">
      <w:pPr>
        <w:pStyle w:val="ListParagraph"/>
        <w:numPr>
          <w:ilvl w:val="1"/>
          <w:numId w:val="19"/>
        </w:numPr>
        <w:rPr>
          <w:rFonts w:cs="Arial"/>
        </w:rPr>
      </w:pPr>
      <w:r>
        <w:rPr>
          <w:rFonts w:cs="Arial"/>
        </w:rPr>
        <w:t>E</w:t>
      </w:r>
      <w:r w:rsidR="00125DA0">
        <w:rPr>
          <w:rFonts w:cs="Arial"/>
        </w:rPr>
        <w:t xml:space="preserve">xpertise in </w:t>
      </w:r>
      <w:r w:rsidR="000E3BBA">
        <w:rPr>
          <w:rFonts w:cs="Arial"/>
        </w:rPr>
        <w:t xml:space="preserve">either </w:t>
      </w:r>
      <w:r w:rsidR="00125DA0">
        <w:rPr>
          <w:rFonts w:cs="Arial"/>
        </w:rPr>
        <w:t xml:space="preserve">English </w:t>
      </w:r>
      <w:r w:rsidR="000E3BBA">
        <w:rPr>
          <w:rFonts w:cs="Arial"/>
        </w:rPr>
        <w:t>literacy</w:t>
      </w:r>
      <w:r w:rsidR="00125DA0">
        <w:rPr>
          <w:rFonts w:cs="Arial"/>
        </w:rPr>
        <w:t xml:space="preserve"> OR </w:t>
      </w:r>
      <w:r w:rsidR="000E3BBA">
        <w:rPr>
          <w:rFonts w:cs="Arial"/>
        </w:rPr>
        <w:t>numeracy, preferably at GCSE level</w:t>
      </w:r>
      <w:r w:rsidR="00125DA0">
        <w:rPr>
          <w:rFonts w:cs="Arial"/>
        </w:rPr>
        <w:t>;</w:t>
      </w:r>
    </w:p>
    <w:p w14:paraId="1F12BC5D" w14:textId="51D311FE" w:rsidR="00125DA0" w:rsidRDefault="00125DA0" w:rsidP="00125DA0">
      <w:pPr>
        <w:pStyle w:val="ListParagraph"/>
        <w:numPr>
          <w:ilvl w:val="1"/>
          <w:numId w:val="19"/>
        </w:numPr>
        <w:rPr>
          <w:rFonts w:cs="Arial"/>
        </w:rPr>
      </w:pPr>
      <w:r>
        <w:rPr>
          <w:rFonts w:cs="Arial"/>
        </w:rPr>
        <w:t xml:space="preserve">Recent experience in proof reading on paper </w:t>
      </w:r>
      <w:r w:rsidR="008D5E36">
        <w:rPr>
          <w:rFonts w:cs="Arial"/>
        </w:rPr>
        <w:t>and</w:t>
      </w:r>
      <w:r w:rsidR="00C6527B">
        <w:rPr>
          <w:rFonts w:cs="Arial"/>
        </w:rPr>
        <w:t xml:space="preserve"> </w:t>
      </w:r>
      <w:r>
        <w:rPr>
          <w:rFonts w:cs="Arial"/>
        </w:rPr>
        <w:t>on screen;</w:t>
      </w:r>
    </w:p>
    <w:p w14:paraId="68CAB43D" w14:textId="77777777" w:rsidR="00703B17" w:rsidRPr="003014E1" w:rsidRDefault="00703B17" w:rsidP="002662A0"/>
    <w:p w14:paraId="43717ED9" w14:textId="77777777" w:rsidR="00703B17" w:rsidRPr="003014E1" w:rsidRDefault="00703B17" w:rsidP="003014E1"/>
    <w:p w14:paraId="741C19E1" w14:textId="77777777" w:rsidR="0000596A" w:rsidRPr="003014E1" w:rsidRDefault="0000596A" w:rsidP="003014E1">
      <w:r w:rsidRPr="003014E1">
        <w:t xml:space="preserve">Timelines for individual assignments will be defined upon commencing each test development cycle.  Successful contractors will be required to confirm with the contract manager their availability for QA and UAT activities as requested. Travel and subsistence will </w:t>
      </w:r>
      <w:r w:rsidRPr="003014E1">
        <w:lastRenderedPageBreak/>
        <w:t xml:space="preserve">be paid in line with government guidelines. For </w:t>
      </w:r>
      <w:r w:rsidR="00215594" w:rsidRPr="003014E1">
        <w:t>overnight stays</w:t>
      </w:r>
      <w:r w:rsidRPr="003014E1">
        <w:t xml:space="preserve"> accommodation will be paid for within the limits of government policy. </w:t>
      </w:r>
    </w:p>
    <w:p w14:paraId="7519BEC7" w14:textId="77777777" w:rsidR="0000596A" w:rsidRPr="003014E1" w:rsidRDefault="0000596A" w:rsidP="003014E1"/>
    <w:p w14:paraId="77B8C3D0" w14:textId="1675432C" w:rsidR="00703B17" w:rsidRPr="003014E1" w:rsidRDefault="00610459" w:rsidP="003014E1">
      <w:r w:rsidRPr="003014E1">
        <w:t xml:space="preserve">The </w:t>
      </w:r>
      <w:proofErr w:type="gramStart"/>
      <w:r w:rsidRPr="003014E1">
        <w:t>periods</w:t>
      </w:r>
      <w:proofErr w:type="gramEnd"/>
      <w:r w:rsidRPr="003014E1">
        <w:t xml:space="preserve"> when most proofing is likely to ta</w:t>
      </w:r>
      <w:r w:rsidR="002662A0">
        <w:t>ke place is between October and May of each year</w:t>
      </w:r>
      <w:r w:rsidRPr="003014E1">
        <w:t xml:space="preserve">. </w:t>
      </w:r>
      <w:r w:rsidR="00881E7F">
        <w:t xml:space="preserve">QA and </w:t>
      </w:r>
      <w:r w:rsidRPr="003014E1">
        <w:t xml:space="preserve">UAT will be taking place at </w:t>
      </w:r>
      <w:r w:rsidR="00881E7F">
        <w:t xml:space="preserve">throughout the </w:t>
      </w:r>
      <w:r w:rsidRPr="003014E1">
        <w:t>year.</w:t>
      </w:r>
      <w:r w:rsidR="0051776B" w:rsidRPr="003014E1">
        <w:t xml:space="preserve"> Details of the specific times will be outlined closer to the times when work is required. </w:t>
      </w:r>
    </w:p>
    <w:p w14:paraId="063CF595" w14:textId="77777777" w:rsidR="00137F02" w:rsidRDefault="00137F02" w:rsidP="003014E1"/>
    <w:p w14:paraId="6BA601B5" w14:textId="77777777" w:rsidR="006A3ABF" w:rsidRDefault="006A3ABF">
      <w:pPr>
        <w:rPr>
          <w:b/>
          <w:sz w:val="32"/>
          <w:szCs w:val="32"/>
        </w:rPr>
      </w:pPr>
      <w:bookmarkStart w:id="30" w:name="_Toc309139686"/>
      <w:bookmarkEnd w:id="28"/>
      <w:r>
        <w:rPr>
          <w:b/>
          <w:sz w:val="32"/>
          <w:szCs w:val="32"/>
        </w:rPr>
        <w:br w:type="page"/>
      </w:r>
    </w:p>
    <w:p w14:paraId="5A9C7FE1" w14:textId="77777777"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30"/>
    </w:p>
    <w:p w14:paraId="40E2AFC8" w14:textId="77777777" w:rsidR="00623A93" w:rsidRDefault="00623A93" w:rsidP="003014E1"/>
    <w:p w14:paraId="537E6BB7" w14:textId="77777777"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14:paraId="33F72013" w14:textId="77777777" w:rsidR="00623A93" w:rsidRDefault="00623A93" w:rsidP="003014E1"/>
    <w:p w14:paraId="2A965584"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645B6FE9" w14:textId="77777777" w:rsidR="00623A93" w:rsidRDefault="00623A93" w:rsidP="003014E1"/>
    <w:p w14:paraId="22E11803" w14:textId="77777777"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14:paraId="3062E0D1" w14:textId="77777777" w:rsidR="00623A93" w:rsidRDefault="00623A93" w:rsidP="003014E1"/>
    <w:p w14:paraId="5C576E77" w14:textId="77777777"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14:paraId="2135C272" w14:textId="77777777" w:rsidR="00A50134" w:rsidRPr="003014E1" w:rsidRDefault="00A50134" w:rsidP="003014E1"/>
    <w:p w14:paraId="26714284" w14:textId="77777777" w:rsidR="00137F02" w:rsidRPr="003014E1" w:rsidRDefault="00137F02" w:rsidP="003014E1">
      <w:r w:rsidRPr="003014E1">
        <w:t>The Bidder shall ensure that each and every proposed sub-contractor, consortium member and adviser abides by the terms of these instructions.</w:t>
      </w:r>
    </w:p>
    <w:p w14:paraId="62119725" w14:textId="77777777" w:rsidR="00623A93" w:rsidRDefault="00623A93" w:rsidP="003014E1"/>
    <w:p w14:paraId="57E0546F" w14:textId="77777777" w:rsidR="00137F02" w:rsidRPr="003014E1" w:rsidRDefault="00137F02" w:rsidP="003014E1">
      <w:r w:rsidRPr="003014E1">
        <w:t>The STA shall not be committed to any course of action as a result of:</w:t>
      </w:r>
    </w:p>
    <w:p w14:paraId="5414190A" w14:textId="77777777" w:rsidR="00137F02" w:rsidRPr="003014E1" w:rsidRDefault="00137F02" w:rsidP="00125DA0">
      <w:pPr>
        <w:pStyle w:val="ListParagraph"/>
        <w:numPr>
          <w:ilvl w:val="0"/>
          <w:numId w:val="13"/>
        </w:numPr>
      </w:pPr>
      <w:bookmarkStart w:id="31" w:name="_DV_M233"/>
      <w:bookmarkEnd w:id="31"/>
      <w:r w:rsidRPr="003014E1">
        <w:t xml:space="preserve">issuing this </w:t>
      </w:r>
      <w:r w:rsidR="00A50134" w:rsidRPr="003014E1">
        <w:t>ITT</w:t>
      </w:r>
      <w:r w:rsidRPr="003014E1">
        <w:t xml:space="preserve"> or any invitation to participate in this procurement exercise;</w:t>
      </w:r>
    </w:p>
    <w:p w14:paraId="221171FF" w14:textId="77777777" w:rsidR="00137F02" w:rsidRPr="003014E1" w:rsidRDefault="00137F02" w:rsidP="00125DA0">
      <w:pPr>
        <w:pStyle w:val="ListParagraph"/>
        <w:numPr>
          <w:ilvl w:val="0"/>
          <w:numId w:val="13"/>
        </w:numPr>
      </w:pPr>
      <w:bookmarkStart w:id="32" w:name="_DV_M234"/>
      <w:bookmarkStart w:id="33" w:name="_DV_M235"/>
      <w:bookmarkStart w:id="34" w:name="_DV_M236"/>
      <w:bookmarkStart w:id="35" w:name="_DV_M237"/>
      <w:bookmarkEnd w:id="32"/>
      <w:bookmarkEnd w:id="33"/>
      <w:bookmarkEnd w:id="34"/>
      <w:bookmarkEnd w:id="35"/>
      <w:r w:rsidRPr="003014E1">
        <w:t xml:space="preserve">communicating with a Bidder or a Bidder’s representatives or agents in respect of this procurement exercise; or </w:t>
      </w:r>
    </w:p>
    <w:p w14:paraId="124F038E" w14:textId="77777777" w:rsidR="00137F02" w:rsidRPr="003014E1" w:rsidRDefault="00137F02" w:rsidP="00125DA0">
      <w:pPr>
        <w:pStyle w:val="ListParagraph"/>
        <w:numPr>
          <w:ilvl w:val="0"/>
          <w:numId w:val="13"/>
        </w:numPr>
      </w:pPr>
      <w:bookmarkStart w:id="36" w:name="_DV_M238"/>
      <w:bookmarkStart w:id="37" w:name="_DV_M239"/>
      <w:bookmarkEnd w:id="36"/>
      <w:bookmarkEnd w:id="37"/>
      <w:proofErr w:type="gramStart"/>
      <w:r w:rsidRPr="003014E1">
        <w:t>any</w:t>
      </w:r>
      <w:proofErr w:type="gramEnd"/>
      <w:r w:rsidRPr="003014E1">
        <w:t xml:space="preserve"> other communication between the STA (whether directly or by its agents or representatives) and any other party.</w:t>
      </w:r>
      <w:bookmarkStart w:id="38" w:name="_DV_M242"/>
      <w:bookmarkStart w:id="39" w:name="_DV_M243"/>
      <w:bookmarkStart w:id="40" w:name="_DV_M245"/>
      <w:bookmarkStart w:id="41" w:name="_DV_M247"/>
      <w:bookmarkEnd w:id="38"/>
      <w:bookmarkEnd w:id="39"/>
      <w:bookmarkEnd w:id="40"/>
      <w:bookmarkEnd w:id="41"/>
    </w:p>
    <w:p w14:paraId="7C480FBC" w14:textId="77777777" w:rsidR="00623A93" w:rsidRDefault="00623A93" w:rsidP="003014E1"/>
    <w:p w14:paraId="7390A57E" w14:textId="77777777"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14:paraId="0F29B8E7" w14:textId="77777777" w:rsidR="00623A93" w:rsidRDefault="00623A93" w:rsidP="003014E1"/>
    <w:p w14:paraId="4EA73F92" w14:textId="77777777" w:rsidR="00137F02"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013EB316" w14:textId="77777777" w:rsidR="00A50134" w:rsidRPr="003014E1" w:rsidRDefault="00A50134" w:rsidP="003014E1"/>
    <w:p w14:paraId="5D690DCF" w14:textId="77777777" w:rsidR="00A50134" w:rsidRPr="003014E1" w:rsidRDefault="00A50134" w:rsidP="003014E1"/>
    <w:p w14:paraId="2243AE98" w14:textId="77777777" w:rsidR="00137F02" w:rsidRPr="00623A93" w:rsidRDefault="00792FEF" w:rsidP="003014E1">
      <w:pPr>
        <w:rPr>
          <w:b/>
          <w:sz w:val="28"/>
          <w:szCs w:val="28"/>
        </w:rPr>
      </w:pPr>
      <w:bookmarkStart w:id="42"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2"/>
    </w:p>
    <w:p w14:paraId="198DCDD8" w14:textId="77777777"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14:paraId="701E9C07" w14:textId="77777777" w:rsidR="00A50134" w:rsidRPr="003014E1" w:rsidRDefault="00A50134" w:rsidP="003014E1"/>
    <w:p w14:paraId="61549A19" w14:textId="77777777" w:rsidR="00A50134" w:rsidRPr="003014E1" w:rsidRDefault="00A50134" w:rsidP="003014E1"/>
    <w:p w14:paraId="05A89E1B" w14:textId="77777777" w:rsidR="00137F02" w:rsidRPr="00957B49" w:rsidRDefault="00792FEF" w:rsidP="003014E1">
      <w:pPr>
        <w:rPr>
          <w:b/>
          <w:sz w:val="28"/>
          <w:szCs w:val="28"/>
        </w:rPr>
      </w:pPr>
      <w:bookmarkStart w:id="43"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3"/>
    </w:p>
    <w:p w14:paraId="30C6304D" w14:textId="77777777" w:rsidR="00137F02" w:rsidRPr="003014E1" w:rsidRDefault="00137F02" w:rsidP="003014E1">
      <w:r w:rsidRPr="003014E1">
        <w:t>This contract will be let under the terms and conditions of Framework Ref: STA-</w:t>
      </w:r>
      <w:r w:rsidR="00662D5F" w:rsidRPr="003014E1">
        <w:t>0</w:t>
      </w:r>
      <w:r w:rsidR="003018AB">
        <w:t>15</w:t>
      </w:r>
      <w:r w:rsidR="00063C4B">
        <w:t>6</w:t>
      </w:r>
      <w:r w:rsidR="006C126B">
        <w:t xml:space="preserve">.  </w:t>
      </w:r>
      <w:r w:rsidRPr="003014E1">
        <w:t>The following special terms will be applied:</w:t>
      </w:r>
    </w:p>
    <w:p w14:paraId="3E37C02E" w14:textId="77777777"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7BD4861D" w14:textId="77777777" w:rsidR="00137F02" w:rsidRPr="003014E1" w:rsidRDefault="00137F02" w:rsidP="00125DA0">
      <w:pPr>
        <w:pStyle w:val="ListParagraph"/>
        <w:numPr>
          <w:ilvl w:val="0"/>
          <w:numId w:val="14"/>
        </w:numPr>
      </w:pPr>
      <w:r w:rsidRPr="003014E1">
        <w:lastRenderedPageBreak/>
        <w:t>Notwithstanding any other term of the Order, the Contractor hereby gives consent for STA to publish the Order publicly in its entirety, including from time to time agreed changes to the Order, as well as payments made in accordance with the Order.</w:t>
      </w:r>
    </w:p>
    <w:p w14:paraId="232A0BD6" w14:textId="77777777" w:rsidR="00957B49" w:rsidRDefault="00957B49" w:rsidP="003014E1"/>
    <w:p w14:paraId="1F14C99D" w14:textId="77777777" w:rsidR="00B2677D" w:rsidRPr="003014E1" w:rsidRDefault="00137F02" w:rsidP="003014E1">
      <w:r w:rsidRPr="003014E1">
        <w:t>Bidders should set out below any concerns relating to the use of the Framework terms and conditions or Order Special Terms for this work, noting that STA gives no undertaking to agree to any changes.</w:t>
      </w:r>
    </w:p>
    <w:p w14:paraId="7B8760B3"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44C7F801" w14:textId="77777777" w:rsidTr="00F86ACD">
        <w:tc>
          <w:tcPr>
            <w:tcW w:w="1440" w:type="dxa"/>
            <w:shd w:val="clear" w:color="auto" w:fill="99CCFF"/>
          </w:tcPr>
          <w:p w14:paraId="1395BCF9" w14:textId="77777777" w:rsidR="00137F02" w:rsidRPr="00F86ACD" w:rsidRDefault="00137F02" w:rsidP="003014E1">
            <w:pPr>
              <w:rPr>
                <w:b/>
              </w:rPr>
            </w:pPr>
            <w:r w:rsidRPr="00F86ACD">
              <w:rPr>
                <w:b/>
              </w:rPr>
              <w:t>Contract Reference</w:t>
            </w:r>
          </w:p>
        </w:tc>
        <w:tc>
          <w:tcPr>
            <w:tcW w:w="3600" w:type="dxa"/>
            <w:shd w:val="clear" w:color="auto" w:fill="99CCFF"/>
          </w:tcPr>
          <w:p w14:paraId="727F5F5E" w14:textId="77777777" w:rsidR="00137F02" w:rsidRPr="00F86ACD" w:rsidRDefault="00137F02" w:rsidP="003014E1">
            <w:pPr>
              <w:rPr>
                <w:b/>
              </w:rPr>
            </w:pPr>
            <w:r w:rsidRPr="00F86ACD">
              <w:rPr>
                <w:b/>
              </w:rPr>
              <w:t>Issue</w:t>
            </w:r>
          </w:p>
        </w:tc>
        <w:tc>
          <w:tcPr>
            <w:tcW w:w="5025" w:type="dxa"/>
            <w:shd w:val="clear" w:color="auto" w:fill="99CCFF"/>
          </w:tcPr>
          <w:p w14:paraId="1B7A7ADC" w14:textId="77777777" w:rsidR="00137F02" w:rsidRPr="00F86ACD" w:rsidRDefault="00137F02" w:rsidP="003014E1">
            <w:pPr>
              <w:rPr>
                <w:b/>
              </w:rPr>
            </w:pPr>
            <w:r w:rsidRPr="00F86ACD">
              <w:rPr>
                <w:b/>
              </w:rPr>
              <w:t>Proposed mitigation</w:t>
            </w:r>
          </w:p>
        </w:tc>
      </w:tr>
      <w:tr w:rsidR="00137F02" w:rsidRPr="003014E1" w14:paraId="5111A667" w14:textId="77777777" w:rsidTr="00F86ACD">
        <w:tc>
          <w:tcPr>
            <w:tcW w:w="1440" w:type="dxa"/>
            <w:shd w:val="clear" w:color="auto" w:fill="auto"/>
          </w:tcPr>
          <w:p w14:paraId="46820D0A" w14:textId="77777777" w:rsidR="00137F02" w:rsidRPr="003014E1" w:rsidRDefault="00137F02" w:rsidP="003014E1"/>
        </w:tc>
        <w:tc>
          <w:tcPr>
            <w:tcW w:w="3600" w:type="dxa"/>
            <w:shd w:val="clear" w:color="auto" w:fill="auto"/>
          </w:tcPr>
          <w:p w14:paraId="063B07D6" w14:textId="77777777" w:rsidR="00137F02" w:rsidRPr="003014E1" w:rsidRDefault="00137F02" w:rsidP="003014E1"/>
        </w:tc>
        <w:tc>
          <w:tcPr>
            <w:tcW w:w="5025" w:type="dxa"/>
            <w:shd w:val="clear" w:color="auto" w:fill="auto"/>
          </w:tcPr>
          <w:p w14:paraId="21A84FFF" w14:textId="77777777" w:rsidR="00137F02" w:rsidRPr="003014E1" w:rsidRDefault="00137F02" w:rsidP="003014E1"/>
        </w:tc>
      </w:tr>
    </w:tbl>
    <w:p w14:paraId="2D29A32C" w14:textId="77777777" w:rsidR="00957B49" w:rsidRDefault="00957B49" w:rsidP="003014E1">
      <w:bookmarkStart w:id="44" w:name="_Toc309139689"/>
    </w:p>
    <w:p w14:paraId="31659C16" w14:textId="77777777" w:rsidR="00957B49" w:rsidRDefault="00957B49" w:rsidP="003014E1"/>
    <w:p w14:paraId="2221CE50" w14:textId="77777777" w:rsidR="00137F02"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4"/>
    </w:p>
    <w:p w14:paraId="05F49022" w14:textId="77777777" w:rsidR="00137F02" w:rsidRPr="003014E1" w:rsidRDefault="00137F02" w:rsidP="003014E1">
      <w:r w:rsidRPr="003014E1">
        <w:t>The proposed procurement timetable is set out below:</w:t>
      </w:r>
    </w:p>
    <w:p w14:paraId="124A1D41" w14:textId="77777777"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8243"/>
      </w:tblGrid>
      <w:tr w:rsidR="00137F02" w:rsidRPr="00F86ACD" w14:paraId="35C35A98" w14:textId="77777777" w:rsidTr="00F86ACD">
        <w:tc>
          <w:tcPr>
            <w:tcW w:w="905" w:type="pct"/>
            <w:shd w:val="clear" w:color="auto" w:fill="92CDDC" w:themeFill="accent5" w:themeFillTint="99"/>
          </w:tcPr>
          <w:p w14:paraId="4051033B" w14:textId="77777777" w:rsidR="00137F02" w:rsidRPr="00F86ACD" w:rsidRDefault="00137F02" w:rsidP="003014E1">
            <w:pPr>
              <w:rPr>
                <w:b/>
              </w:rPr>
            </w:pPr>
            <w:r w:rsidRPr="00F86ACD">
              <w:rPr>
                <w:b/>
              </w:rPr>
              <w:t>Date</w:t>
            </w:r>
          </w:p>
        </w:tc>
        <w:tc>
          <w:tcPr>
            <w:tcW w:w="4095" w:type="pct"/>
            <w:shd w:val="clear" w:color="auto" w:fill="92CDDC" w:themeFill="accent5" w:themeFillTint="99"/>
          </w:tcPr>
          <w:p w14:paraId="7EF5C63F" w14:textId="77777777" w:rsidR="00137F02" w:rsidRPr="00F86ACD" w:rsidRDefault="00137F02" w:rsidP="003014E1">
            <w:pPr>
              <w:rPr>
                <w:b/>
              </w:rPr>
            </w:pPr>
            <w:r w:rsidRPr="00F86ACD">
              <w:rPr>
                <w:b/>
              </w:rPr>
              <w:t>Stage</w:t>
            </w:r>
          </w:p>
        </w:tc>
      </w:tr>
      <w:tr w:rsidR="00137F02" w:rsidRPr="003014E1" w14:paraId="21A0ACC7" w14:textId="77777777" w:rsidTr="00F86ACD">
        <w:tc>
          <w:tcPr>
            <w:tcW w:w="905" w:type="pct"/>
          </w:tcPr>
          <w:p w14:paraId="22774EDD" w14:textId="2F8F59D6" w:rsidR="00137F02" w:rsidRPr="003014E1" w:rsidRDefault="00B404A6" w:rsidP="00F86ACD">
            <w:pPr>
              <w:spacing w:before="120" w:after="120"/>
            </w:pPr>
            <w:r>
              <w:t>28</w:t>
            </w:r>
            <w:r w:rsidR="003018AB">
              <w:t>/04/2017</w:t>
            </w:r>
          </w:p>
        </w:tc>
        <w:tc>
          <w:tcPr>
            <w:tcW w:w="4095" w:type="pct"/>
          </w:tcPr>
          <w:p w14:paraId="56193F5D" w14:textId="77777777" w:rsidR="00137F02" w:rsidRPr="003014E1" w:rsidRDefault="00A50134" w:rsidP="00F86ACD">
            <w:pPr>
              <w:spacing w:before="120" w:after="120"/>
            </w:pPr>
            <w:r w:rsidRPr="003014E1">
              <w:t>ITT</w:t>
            </w:r>
            <w:r w:rsidR="00137F02" w:rsidRPr="003014E1">
              <w:t xml:space="preserve"> issued</w:t>
            </w:r>
          </w:p>
        </w:tc>
      </w:tr>
      <w:tr w:rsidR="00392FE1" w:rsidRPr="003014E1" w14:paraId="53A63B21" w14:textId="77777777" w:rsidTr="00F86ACD">
        <w:tc>
          <w:tcPr>
            <w:tcW w:w="905" w:type="pct"/>
          </w:tcPr>
          <w:p w14:paraId="2C11078A" w14:textId="6EDA5E29" w:rsidR="00392FE1" w:rsidRPr="003014E1" w:rsidRDefault="00063C4B" w:rsidP="00F86ACD">
            <w:pPr>
              <w:spacing w:before="120" w:after="120"/>
            </w:pPr>
            <w:r>
              <w:t xml:space="preserve">Midday </w:t>
            </w:r>
            <w:r w:rsidR="00B404A6">
              <w:t>22</w:t>
            </w:r>
            <w:r w:rsidR="003018AB">
              <w:t>/05/2017</w:t>
            </w:r>
          </w:p>
        </w:tc>
        <w:tc>
          <w:tcPr>
            <w:tcW w:w="4095" w:type="pct"/>
          </w:tcPr>
          <w:p w14:paraId="245B0A48" w14:textId="77777777" w:rsidR="00392FE1" w:rsidRPr="003014E1" w:rsidRDefault="00392FE1" w:rsidP="00F86ACD">
            <w:pPr>
              <w:spacing w:before="120" w:after="120"/>
            </w:pPr>
            <w:r w:rsidRPr="003014E1">
              <w:t>Deadline for clarification questions</w:t>
            </w:r>
          </w:p>
        </w:tc>
      </w:tr>
      <w:tr w:rsidR="00137F02" w:rsidRPr="003014E1" w14:paraId="260F642E" w14:textId="77777777" w:rsidTr="00F86ACD">
        <w:tc>
          <w:tcPr>
            <w:tcW w:w="905" w:type="pct"/>
          </w:tcPr>
          <w:p w14:paraId="2B374C10" w14:textId="68D66041" w:rsidR="00137F02" w:rsidRPr="003014E1" w:rsidRDefault="00063C4B" w:rsidP="00F86ACD">
            <w:pPr>
              <w:spacing w:before="120" w:after="120"/>
            </w:pPr>
            <w:r>
              <w:t xml:space="preserve">Midday </w:t>
            </w:r>
            <w:r w:rsidR="00B404A6">
              <w:t>02/06</w:t>
            </w:r>
            <w:r w:rsidR="003018AB">
              <w:t>/2017</w:t>
            </w:r>
          </w:p>
        </w:tc>
        <w:tc>
          <w:tcPr>
            <w:tcW w:w="4095" w:type="pct"/>
          </w:tcPr>
          <w:p w14:paraId="036DCAF2" w14:textId="77777777" w:rsidR="00137F02" w:rsidRPr="003014E1" w:rsidRDefault="00137F02" w:rsidP="00F86ACD">
            <w:pPr>
              <w:spacing w:before="120" w:after="120"/>
            </w:pPr>
            <w:r w:rsidRPr="003014E1">
              <w:t xml:space="preserve">Deadline for </w:t>
            </w:r>
            <w:r w:rsidR="006567AA" w:rsidRPr="003014E1">
              <w:t>submission of applications</w:t>
            </w:r>
          </w:p>
        </w:tc>
      </w:tr>
      <w:tr w:rsidR="00137F02" w:rsidRPr="003014E1" w14:paraId="4AA937C0" w14:textId="77777777" w:rsidTr="00F86ACD">
        <w:tc>
          <w:tcPr>
            <w:tcW w:w="905" w:type="pct"/>
          </w:tcPr>
          <w:p w14:paraId="37831061" w14:textId="6ACBBD3A" w:rsidR="00137F02" w:rsidRPr="003014E1" w:rsidRDefault="00B404A6" w:rsidP="00F86ACD">
            <w:pPr>
              <w:spacing w:before="120" w:after="120"/>
            </w:pPr>
            <w:r>
              <w:t>24/07</w:t>
            </w:r>
            <w:r w:rsidR="003018AB">
              <w:t>/2017</w:t>
            </w:r>
          </w:p>
        </w:tc>
        <w:tc>
          <w:tcPr>
            <w:tcW w:w="4095" w:type="pct"/>
          </w:tcPr>
          <w:p w14:paraId="3A1820A5" w14:textId="77777777" w:rsidR="00137F02" w:rsidRPr="003014E1" w:rsidRDefault="00137F02" w:rsidP="001E455D">
            <w:pPr>
              <w:spacing w:before="120" w:after="120"/>
            </w:pPr>
            <w:r w:rsidRPr="003014E1">
              <w:t xml:space="preserve">Notification to successful supplier </w:t>
            </w:r>
          </w:p>
        </w:tc>
      </w:tr>
    </w:tbl>
    <w:p w14:paraId="58CCAA79" w14:textId="77777777" w:rsidR="006567AA" w:rsidRPr="003014E1" w:rsidRDefault="006567AA" w:rsidP="003014E1">
      <w:bookmarkStart w:id="45" w:name="_Toc309139690"/>
    </w:p>
    <w:p w14:paraId="3EB4C91C" w14:textId="77777777" w:rsidR="006567AA" w:rsidRPr="003014E1" w:rsidRDefault="006567AA" w:rsidP="003014E1"/>
    <w:p w14:paraId="38941941"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5"/>
    </w:p>
    <w:p w14:paraId="2499A38A" w14:textId="5DEE716F" w:rsidR="00B019E0" w:rsidRDefault="00137F02" w:rsidP="003014E1">
      <w:pPr>
        <w:rPr>
          <w:rStyle w:val="Hyperlink"/>
        </w:rPr>
      </w:pPr>
      <w:bookmarkStart w:id="46" w:name="_Ref270655914"/>
      <w:r w:rsidRPr="003014E1">
        <w:t>Clarification requests should be submitted by e-mail only to</w:t>
      </w:r>
      <w:bookmarkEnd w:id="46"/>
      <w:r w:rsidR="006567AA" w:rsidRPr="003014E1">
        <w:t xml:space="preserve">: </w:t>
      </w:r>
      <w:hyperlink r:id="rId21" w:history="1">
        <w:r w:rsidR="00B404A6" w:rsidRPr="00D74B20">
          <w:rPr>
            <w:rStyle w:val="Hyperlink"/>
          </w:rPr>
          <w:t>TendersTD.STA@education.gov.uk</w:t>
        </w:r>
      </w:hyperlink>
      <w:r w:rsidR="00B404A6">
        <w:t xml:space="preserve"> </w:t>
      </w:r>
      <w:r w:rsidR="00B404A6">
        <w:rPr>
          <w:rStyle w:val="Hyperlink"/>
        </w:rPr>
        <w:t xml:space="preserve">and copied to </w:t>
      </w:r>
      <w:hyperlink r:id="rId22" w:history="1">
        <w:r w:rsidR="00B404A6" w:rsidRPr="00D74B20">
          <w:rPr>
            <w:rStyle w:val="Hyperlink"/>
          </w:rPr>
          <w:t>Rashida.akbar@education.gsi.gov.uk</w:t>
        </w:r>
      </w:hyperlink>
      <w:r w:rsidR="00B404A6">
        <w:rPr>
          <w:rStyle w:val="Hyperlink"/>
        </w:rPr>
        <w:t>.</w:t>
      </w:r>
    </w:p>
    <w:p w14:paraId="3ABB7D27" w14:textId="77777777" w:rsidR="00B404A6" w:rsidRPr="003014E1" w:rsidRDefault="00B404A6" w:rsidP="003014E1"/>
    <w:p w14:paraId="35239F34" w14:textId="77777777" w:rsidR="006567AA" w:rsidRPr="003014E1" w:rsidRDefault="006567AA" w:rsidP="003014E1"/>
    <w:p w14:paraId="329F5EF7" w14:textId="77777777" w:rsidR="00137F02" w:rsidRPr="003014E1" w:rsidRDefault="00137F02" w:rsidP="003014E1">
      <w:r w:rsidRPr="003014E1">
        <w:t xml:space="preserve">In order to ensure equality of treatment of Bidders, STA intends to publish the questions and clarifications </w:t>
      </w:r>
      <w:proofErr w:type="gramStart"/>
      <w:r w:rsidRPr="003014E1">
        <w:t>raised</w:t>
      </w:r>
      <w:proofErr w:type="gramEnd"/>
      <w:r w:rsidRPr="003014E1">
        <w:t xml:space="preserve"> by Bidders, together with the STA's responses (but not the source of the questions), to all participants</w:t>
      </w:r>
      <w:r w:rsidR="00CE28DF">
        <w:t xml:space="preserve"> at regular intervals along with is ITT and the proposed contract.</w:t>
      </w:r>
    </w:p>
    <w:p w14:paraId="270AF1BD" w14:textId="77777777" w:rsidR="006567AA" w:rsidRPr="003014E1" w:rsidRDefault="006567AA" w:rsidP="003014E1"/>
    <w:p w14:paraId="69E8A87D" w14:textId="77777777" w:rsidR="00137F02" w:rsidRPr="003014E1" w:rsidRDefault="00137F02" w:rsidP="003014E1">
      <w:r w:rsidRPr="003014E1">
        <w:t>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will either:</w:t>
      </w:r>
    </w:p>
    <w:p w14:paraId="1D94B288" w14:textId="77777777"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14:paraId="6C91CD31" w14:textId="77777777" w:rsidR="00137F02" w:rsidRPr="003014E1" w:rsidRDefault="00137F02" w:rsidP="00125DA0">
      <w:pPr>
        <w:pStyle w:val="ListParagraph"/>
        <w:numPr>
          <w:ilvl w:val="0"/>
          <w:numId w:val="15"/>
        </w:numPr>
      </w:pPr>
      <w:proofErr w:type="gramStart"/>
      <w:r w:rsidRPr="003014E1">
        <w:t>request</w:t>
      </w:r>
      <w:proofErr w:type="gramEnd"/>
      <w:r w:rsidRPr="003014E1">
        <w:t xml:space="preserve"> the Bidder, if it still considers the query to be of a commercially confidential nature, to withdraw the query.</w:t>
      </w:r>
    </w:p>
    <w:p w14:paraId="3079BD13" w14:textId="77777777" w:rsidR="006567AA" w:rsidRPr="003014E1" w:rsidRDefault="006567AA" w:rsidP="003014E1"/>
    <w:p w14:paraId="49574783" w14:textId="77777777" w:rsidR="00137F02" w:rsidRPr="003014E1" w:rsidRDefault="00137F02" w:rsidP="003014E1">
      <w:r w:rsidRPr="003014E1">
        <w:lastRenderedPageBreak/>
        <w:t>STA reserves the right not to respond to a request for clarification or to circulate such a request where it considers that the answer to that request would be likely to prejudice its own commercial interests.</w:t>
      </w:r>
    </w:p>
    <w:p w14:paraId="345F3C9D" w14:textId="77777777" w:rsidR="006567AA" w:rsidRPr="003014E1" w:rsidRDefault="006567AA" w:rsidP="003014E1"/>
    <w:p w14:paraId="44A52C93" w14:textId="77777777" w:rsidR="006567AA" w:rsidRPr="003014E1" w:rsidRDefault="006567AA" w:rsidP="003014E1"/>
    <w:p w14:paraId="0FABDF91" w14:textId="77777777" w:rsidR="00137F02" w:rsidRPr="006C126B" w:rsidRDefault="00792FEF" w:rsidP="003014E1">
      <w:pPr>
        <w:rPr>
          <w:b/>
          <w:sz w:val="28"/>
          <w:szCs w:val="28"/>
        </w:rPr>
      </w:pPr>
      <w:bookmarkStart w:id="47" w:name="_Toc309139691"/>
      <w:r w:rsidRPr="006C126B">
        <w:rPr>
          <w:b/>
          <w:sz w:val="28"/>
          <w:szCs w:val="28"/>
        </w:rPr>
        <w:t xml:space="preserve">3.5 </w:t>
      </w:r>
      <w:r w:rsidR="00137F02" w:rsidRPr="006C126B">
        <w:rPr>
          <w:b/>
          <w:sz w:val="28"/>
          <w:szCs w:val="28"/>
        </w:rPr>
        <w:t xml:space="preserve">Preparation </w:t>
      </w:r>
      <w:bookmarkEnd w:id="47"/>
      <w:r w:rsidR="006567AA" w:rsidRPr="006C126B">
        <w:rPr>
          <w:b/>
          <w:sz w:val="28"/>
          <w:szCs w:val="28"/>
        </w:rPr>
        <w:t>of application</w:t>
      </w:r>
    </w:p>
    <w:p w14:paraId="4FAC812F" w14:textId="77777777"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borne by Bidders, sub-contractors, suppliers or advisers in this process.</w:t>
      </w:r>
    </w:p>
    <w:p w14:paraId="27E4DB2A" w14:textId="77777777" w:rsidR="00425728" w:rsidRPr="003014E1" w:rsidRDefault="00425728" w:rsidP="003014E1"/>
    <w:p w14:paraId="11B8B41A" w14:textId="77777777"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14:paraId="75E1F4C0" w14:textId="77777777" w:rsidR="00425728" w:rsidRPr="003014E1" w:rsidRDefault="00425728" w:rsidP="003014E1"/>
    <w:p w14:paraId="78776980" w14:textId="77777777" w:rsidR="00137F02" w:rsidRPr="003014E1" w:rsidRDefault="00137F02" w:rsidP="003014E1">
      <w:r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1817482B" w14:textId="77777777" w:rsidR="00425728" w:rsidRPr="003014E1" w:rsidRDefault="00425728" w:rsidP="003014E1"/>
    <w:p w14:paraId="5038460E" w14:textId="77777777" w:rsidR="00425728" w:rsidRPr="003014E1" w:rsidRDefault="00425728" w:rsidP="003014E1"/>
    <w:p w14:paraId="19E455EA" w14:textId="77777777" w:rsidR="00137F02" w:rsidRPr="006C126B" w:rsidRDefault="00792FEF" w:rsidP="003014E1">
      <w:pPr>
        <w:rPr>
          <w:b/>
          <w:sz w:val="28"/>
          <w:szCs w:val="28"/>
        </w:rPr>
      </w:pPr>
      <w:bookmarkStart w:id="48" w:name="_Toc309139692"/>
      <w:r w:rsidRPr="006C126B">
        <w:rPr>
          <w:b/>
          <w:sz w:val="28"/>
          <w:szCs w:val="28"/>
        </w:rPr>
        <w:t xml:space="preserve">3.6 </w:t>
      </w:r>
      <w:r w:rsidR="00137F02" w:rsidRPr="006C126B">
        <w:rPr>
          <w:b/>
          <w:sz w:val="28"/>
          <w:szCs w:val="28"/>
        </w:rPr>
        <w:t>Confidentiality</w:t>
      </w:r>
      <w:bookmarkEnd w:id="48"/>
    </w:p>
    <w:p w14:paraId="67C0A8C7" w14:textId="77777777"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Pr="003014E1">
        <w:t xml:space="preserve">uote. </w:t>
      </w:r>
    </w:p>
    <w:p w14:paraId="6517D207" w14:textId="77777777" w:rsidR="00425728" w:rsidRPr="003014E1" w:rsidRDefault="00425728" w:rsidP="003014E1"/>
    <w:p w14:paraId="5DE13A6C" w14:textId="77777777" w:rsidR="00137F02"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248B1FF2" w14:textId="77777777" w:rsidR="00425728" w:rsidRPr="003014E1" w:rsidRDefault="00425728" w:rsidP="003014E1"/>
    <w:p w14:paraId="0855512C" w14:textId="77777777" w:rsidR="00425728" w:rsidRPr="003014E1" w:rsidRDefault="00425728" w:rsidP="003014E1"/>
    <w:p w14:paraId="4C17B8AF" w14:textId="77777777" w:rsidR="00137F02" w:rsidRPr="006C126B" w:rsidRDefault="00792FEF" w:rsidP="003014E1">
      <w:pPr>
        <w:rPr>
          <w:b/>
          <w:sz w:val="28"/>
          <w:szCs w:val="28"/>
        </w:rPr>
      </w:pPr>
      <w:bookmarkStart w:id="49"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9"/>
    </w:p>
    <w:p w14:paraId="4514F827" w14:textId="77777777" w:rsidR="00137F02" w:rsidRPr="003014E1" w:rsidRDefault="00137F02" w:rsidP="003014E1">
      <w:r w:rsidRPr="003014E1">
        <w:t xml:space="preserve">Any conflicts of interest should be declared in the </w:t>
      </w:r>
      <w:r w:rsidR="00425728" w:rsidRPr="003014E1">
        <w:t>bidder’s application</w:t>
      </w:r>
      <w:bookmarkStart w:id="50" w:name="_DV_M249"/>
      <w:bookmarkEnd w:id="50"/>
      <w:r w:rsidRPr="003014E1">
        <w:t xml:space="preserve"> including other work for STA that could conflict with the objective and successful discharge of these services.</w:t>
      </w:r>
    </w:p>
    <w:p w14:paraId="5080BD32" w14:textId="77777777" w:rsidR="006C126B" w:rsidRDefault="006C126B" w:rsidP="003014E1"/>
    <w:p w14:paraId="75E6F683" w14:textId="77777777" w:rsidR="00C37BCE" w:rsidRPr="003014E1" w:rsidRDefault="00C37BCE" w:rsidP="003014E1">
      <w:r w:rsidRPr="003014E1">
        <w:t xml:space="preserve">Curriculum advisors will not be able to act as proofers for the subject / key stage for which they are currently contracted. </w:t>
      </w:r>
    </w:p>
    <w:p w14:paraId="388BE724" w14:textId="77777777" w:rsidR="006C126B" w:rsidRDefault="006C126B" w:rsidP="003014E1"/>
    <w:p w14:paraId="6A2F2B1D" w14:textId="77777777" w:rsidR="00C37BCE" w:rsidRDefault="00C37BCE" w:rsidP="003014E1">
      <w:r w:rsidRPr="003014E1">
        <w:t xml:space="preserve">Assessment advisors will be able to proof materials on the subject / key stage for which they currently are contracted. </w:t>
      </w:r>
    </w:p>
    <w:p w14:paraId="3E063605" w14:textId="77777777" w:rsidR="002617AD" w:rsidRDefault="002617AD" w:rsidP="003014E1"/>
    <w:p w14:paraId="0F5329B9" w14:textId="7D71581D" w:rsidR="002617AD" w:rsidRDefault="002617AD" w:rsidP="003014E1">
      <w:r>
        <w:t>Expert review panel members will not be able to act as a fresh pair of eyes proofer for the subject / key stage that they have been a panel member for.</w:t>
      </w:r>
    </w:p>
    <w:p w14:paraId="047451C3" w14:textId="77777777" w:rsidR="002617AD" w:rsidRDefault="002617AD" w:rsidP="003014E1"/>
    <w:p w14:paraId="004E4C2C" w14:textId="3139C95D" w:rsidR="002617AD" w:rsidRPr="003014E1" w:rsidRDefault="002617AD" w:rsidP="003014E1">
      <w:r>
        <w:t>Senior marking team members</w:t>
      </w:r>
      <w:r w:rsidR="00805C20">
        <w:t xml:space="preserve"> </w:t>
      </w:r>
      <w:r>
        <w:t>for a key stage 2 subject will be able to apply for a marker proofer role, but will not be involved in the proofing of the final live test.</w:t>
      </w:r>
    </w:p>
    <w:p w14:paraId="2E95EBFA" w14:textId="77777777" w:rsidR="00425728" w:rsidRPr="003014E1" w:rsidRDefault="00425728" w:rsidP="003014E1"/>
    <w:p w14:paraId="488A93A3" w14:textId="77777777" w:rsidR="00B7253A" w:rsidRPr="003014E1" w:rsidRDefault="00B7253A" w:rsidP="003014E1"/>
    <w:p w14:paraId="074EA870" w14:textId="77777777" w:rsidR="00B7253A" w:rsidRPr="004C7EF6" w:rsidRDefault="00B7253A" w:rsidP="003014E1">
      <w:pPr>
        <w:rPr>
          <w:b/>
          <w:sz w:val="28"/>
          <w:szCs w:val="28"/>
        </w:rPr>
      </w:pPr>
      <w:r w:rsidRPr="004C7EF6">
        <w:rPr>
          <w:b/>
          <w:sz w:val="28"/>
          <w:szCs w:val="28"/>
        </w:rPr>
        <w:lastRenderedPageBreak/>
        <w:t>3.8 Daily rates and payment</w:t>
      </w:r>
    </w:p>
    <w:p w14:paraId="6FA08A74" w14:textId="71830AEE" w:rsidR="00425728" w:rsidRPr="003014E1" w:rsidRDefault="00B7253A" w:rsidP="003014E1">
      <w:r w:rsidRPr="003014E1">
        <w:t>The daily rate for all types of proofing work is £250 inclusive of VAT</w:t>
      </w:r>
      <w:r w:rsidR="003018AB">
        <w:t>.</w:t>
      </w:r>
      <w:r w:rsidR="004E0F22">
        <w:t xml:space="preserve">  </w:t>
      </w:r>
      <w:r w:rsidR="0044762E">
        <w:t>Any</w:t>
      </w:r>
      <w:r w:rsidR="0044762E" w:rsidRPr="003014E1">
        <w:t xml:space="preserve"> </w:t>
      </w:r>
      <w:r w:rsidR="007534AD">
        <w:t>s</w:t>
      </w:r>
      <w:r w:rsidR="0044762E" w:rsidRPr="003014E1">
        <w:t>uccessful</w:t>
      </w:r>
      <w:r w:rsidRPr="003014E1">
        <w:t xml:space="preserve"> applicants will be paid on the completion of the relevant work.</w:t>
      </w:r>
      <w:r w:rsidR="00063C4B">
        <w:t xml:space="preserve">  </w:t>
      </w:r>
      <w:r w:rsidR="00063C4B" w:rsidRPr="003014E1">
        <w:t>Travel and subsistence will be paid in line with government guidelines. For overnight stays accommodation will be paid for within the limits of government policy.</w:t>
      </w:r>
    </w:p>
    <w:p w14:paraId="7CEC8610" w14:textId="77777777" w:rsidR="00B7253A" w:rsidRPr="003014E1" w:rsidRDefault="00B7253A" w:rsidP="003014E1"/>
    <w:p w14:paraId="18E012D2" w14:textId="77777777" w:rsidR="00B7253A" w:rsidRPr="003014E1" w:rsidRDefault="00B7253A" w:rsidP="003014E1"/>
    <w:p w14:paraId="673EB144" w14:textId="77777777" w:rsidR="00137F02" w:rsidRPr="006C126B" w:rsidRDefault="00792FEF" w:rsidP="003014E1">
      <w:pPr>
        <w:rPr>
          <w:b/>
          <w:sz w:val="28"/>
          <w:szCs w:val="28"/>
        </w:rPr>
      </w:pPr>
      <w:bookmarkStart w:id="51" w:name="_Toc309139695"/>
      <w:r w:rsidRPr="006C126B">
        <w:rPr>
          <w:b/>
          <w:sz w:val="28"/>
          <w:szCs w:val="28"/>
        </w:rPr>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1"/>
    </w:p>
    <w:p w14:paraId="6B2379A2" w14:textId="77777777"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137F02" w:rsidRPr="003014E1">
        <w:t xml:space="preserve"> Word limits must be adhered to and material in excess of these limits will not be evaluated.</w:t>
      </w:r>
    </w:p>
    <w:p w14:paraId="4AFE2653" w14:textId="77777777" w:rsidR="00B7253A" w:rsidRPr="003014E1" w:rsidRDefault="00B7253A" w:rsidP="003014E1"/>
    <w:p w14:paraId="13111C57" w14:textId="77777777"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A42FB8">
        <w:t xml:space="preserve">(or equivalent) </w:t>
      </w:r>
      <w:r w:rsidR="001F2CF6" w:rsidRPr="003014E1">
        <w:t xml:space="preserve">of the Bidders Response </w:t>
      </w:r>
      <w:r w:rsidRPr="003014E1">
        <w:t xml:space="preserve">with their </w:t>
      </w:r>
      <w:r w:rsidR="00063C4B">
        <w:t xml:space="preserve">name (individual applicants) or their </w:t>
      </w:r>
      <w:r w:rsidRPr="003014E1">
        <w:t xml:space="preserve">organisation name </w:t>
      </w:r>
      <w:r w:rsidR="00063C4B">
        <w:t xml:space="preserve">(if </w:t>
      </w:r>
      <w:r w:rsidR="00BA5769">
        <w:t>bidding company</w:t>
      </w:r>
      <w:r w:rsidR="00063C4B">
        <w:t xml:space="preserve">) </w:t>
      </w:r>
      <w:r w:rsidRPr="003014E1">
        <w:t>in the document title</w:t>
      </w:r>
      <w:r w:rsidR="00A42FB8">
        <w:t>.</w:t>
      </w:r>
    </w:p>
    <w:p w14:paraId="1278F573" w14:textId="77777777" w:rsidR="001F2CF6" w:rsidRPr="003014E1" w:rsidRDefault="001F2CF6" w:rsidP="003014E1"/>
    <w:p w14:paraId="456CE6F6" w14:textId="15B17022" w:rsidR="00B019E0" w:rsidRDefault="00CC0F00" w:rsidP="003014E1">
      <w:r w:rsidRPr="003014E1">
        <w:t>Applications</w:t>
      </w:r>
      <w:r w:rsidR="00137F02" w:rsidRPr="003014E1">
        <w:t xml:space="preserve"> must be received </w:t>
      </w:r>
      <w:r w:rsidR="008207D0" w:rsidRPr="003014E1">
        <w:t xml:space="preserve">by </w:t>
      </w:r>
      <w:r w:rsidR="004E0F22">
        <w:t>midday on 15 May 2017</w:t>
      </w:r>
      <w:r w:rsidRPr="003014E1">
        <w:t xml:space="preserve"> and </w:t>
      </w:r>
      <w:r w:rsidR="00B019E0" w:rsidRPr="003014E1">
        <w:t xml:space="preserve">should be sent to </w:t>
      </w:r>
      <w:hyperlink r:id="rId23" w:history="1">
        <w:r w:rsidR="00BA5769" w:rsidRPr="00105BD7">
          <w:rPr>
            <w:rStyle w:val="Hyperlink"/>
          </w:rPr>
          <w:t>TendersTD.STA@education.gsi.gov.uk</w:t>
        </w:r>
      </w:hyperlink>
      <w:r w:rsidR="00BA5769">
        <w:t xml:space="preserve"> and copied to </w:t>
      </w:r>
      <w:hyperlink r:id="rId24" w:history="1">
        <w:r w:rsidR="00B404A6" w:rsidRPr="00D74B20">
          <w:rPr>
            <w:rStyle w:val="Hyperlink"/>
          </w:rPr>
          <w:t>Rashida.akbar@education.gov.uk</w:t>
        </w:r>
      </w:hyperlink>
      <w:r w:rsidR="00B404A6">
        <w:t>.</w:t>
      </w:r>
    </w:p>
    <w:p w14:paraId="70F9BDB7" w14:textId="77777777" w:rsidR="00B404A6" w:rsidRPr="003014E1" w:rsidRDefault="00B404A6" w:rsidP="003014E1"/>
    <w:p w14:paraId="7DE54F51" w14:textId="77777777" w:rsidR="00CC0F00" w:rsidRPr="003014E1" w:rsidRDefault="00CC0F00" w:rsidP="003014E1"/>
    <w:p w14:paraId="6120E277" w14:textId="77777777"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14:paraId="459CDBCD" w14:textId="77777777" w:rsidR="006C126B" w:rsidRDefault="006C126B" w:rsidP="003014E1"/>
    <w:p w14:paraId="2DA928E2" w14:textId="77777777" w:rsidR="00137F02" w:rsidRPr="003014E1"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4D921EAC" w14:textId="77777777" w:rsidR="00425728" w:rsidRPr="003014E1" w:rsidRDefault="00425728" w:rsidP="003014E1"/>
    <w:p w14:paraId="79AF8BA4" w14:textId="77777777" w:rsidR="00425728" w:rsidRPr="003014E1" w:rsidRDefault="00425728" w:rsidP="003014E1"/>
    <w:p w14:paraId="5E8D06A4" w14:textId="77777777" w:rsidR="00137F02" w:rsidRPr="006C126B" w:rsidRDefault="00792FEF" w:rsidP="003014E1">
      <w:pPr>
        <w:rPr>
          <w:b/>
          <w:sz w:val="28"/>
          <w:szCs w:val="28"/>
        </w:rPr>
      </w:pPr>
      <w:bookmarkStart w:id="52"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2"/>
    </w:p>
    <w:p w14:paraId="6344A95A" w14:textId="77777777" w:rsidR="00137F02" w:rsidRPr="003014E1" w:rsidRDefault="00137F02" w:rsidP="003014E1">
      <w:r w:rsidRPr="003014E1">
        <w:t>The STA reserves the right to reject or disqualify a Bidder where:</w:t>
      </w:r>
    </w:p>
    <w:p w14:paraId="5C21D17D"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186E828D" w14:textId="77777777" w:rsidR="00137F02" w:rsidRPr="003014E1" w:rsidRDefault="00137F02" w:rsidP="00125DA0">
      <w:pPr>
        <w:pStyle w:val="ListParagraph"/>
        <w:numPr>
          <w:ilvl w:val="0"/>
          <w:numId w:val="16"/>
        </w:numPr>
      </w:pPr>
      <w:proofErr w:type="gramStart"/>
      <w:r w:rsidRPr="003014E1">
        <w:t>there</w:t>
      </w:r>
      <w:proofErr w:type="gramEnd"/>
      <w:r w:rsidRPr="003014E1">
        <w:t xml:space="preserve"> is a change in identity, control, financial standing or other factor relating to the Bidder that impacts on the selection and/or evaluation process.</w:t>
      </w:r>
    </w:p>
    <w:p w14:paraId="62932267" w14:textId="77777777" w:rsidR="005D7287" w:rsidRDefault="005D7287" w:rsidP="003014E1">
      <w:bookmarkStart w:id="53" w:name="_Toc309139697"/>
    </w:p>
    <w:p w14:paraId="419BB8B0" w14:textId="77777777" w:rsidR="005D7287" w:rsidRDefault="005D7287" w:rsidP="003014E1"/>
    <w:p w14:paraId="0E0907AA" w14:textId="77777777"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3"/>
    </w:p>
    <w:p w14:paraId="0B77C26D" w14:textId="77777777"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14:paraId="0C6A95E2" w14:textId="77777777" w:rsidR="00425728" w:rsidRPr="003014E1" w:rsidRDefault="00425728" w:rsidP="003014E1"/>
    <w:p w14:paraId="7004C11C" w14:textId="77777777" w:rsidR="00425728" w:rsidRPr="003014E1" w:rsidRDefault="00425728" w:rsidP="003014E1"/>
    <w:p w14:paraId="0171505A" w14:textId="77777777" w:rsidR="006A3ABF" w:rsidRDefault="006A3ABF">
      <w:pPr>
        <w:rPr>
          <w:b/>
          <w:sz w:val="32"/>
          <w:szCs w:val="32"/>
        </w:rPr>
      </w:pPr>
      <w:bookmarkStart w:id="54" w:name="_Toc309139698"/>
      <w:r>
        <w:rPr>
          <w:b/>
          <w:sz w:val="32"/>
          <w:szCs w:val="32"/>
        </w:rPr>
        <w:br w:type="page"/>
      </w:r>
    </w:p>
    <w:p w14:paraId="732445DD" w14:textId="77777777"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4"/>
    </w:p>
    <w:p w14:paraId="51991FD4" w14:textId="77777777" w:rsidR="00B74522" w:rsidRDefault="00B74522" w:rsidP="003014E1">
      <w:bookmarkStart w:id="55" w:name="_Toc309139699"/>
    </w:p>
    <w:p w14:paraId="7A66E6A6" w14:textId="77777777"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5"/>
    </w:p>
    <w:p w14:paraId="58AB57F4" w14:textId="77777777" w:rsidR="00B74522" w:rsidRDefault="00CC0F00" w:rsidP="003014E1">
      <w:r w:rsidRPr="003014E1">
        <w:t>Application</w:t>
      </w:r>
      <w:r w:rsidR="00137F02" w:rsidRPr="003014E1">
        <w:t>s will be evaluated in order to determine the most advantageous solution for STA in line with the Framework ordering process.</w:t>
      </w:r>
    </w:p>
    <w:p w14:paraId="405A09FA" w14:textId="77777777" w:rsidR="00B74522" w:rsidRDefault="00B74522" w:rsidP="003014E1"/>
    <w:p w14:paraId="593D8998" w14:textId="77777777" w:rsidR="00AF2E4B" w:rsidRPr="003014E1" w:rsidRDefault="00AF2E4B" w:rsidP="003014E1">
      <w:r w:rsidRPr="003014E1">
        <w:t>Applications that meet the quality threshold of each applicable section will be added to the Framework.</w:t>
      </w:r>
    </w:p>
    <w:p w14:paraId="28D47AE4" w14:textId="77777777" w:rsidR="00B74522" w:rsidRDefault="00B74522" w:rsidP="003014E1"/>
    <w:p w14:paraId="7A7B3B2A" w14:textId="77777777" w:rsidR="00AF2E4B" w:rsidRPr="003014E1" w:rsidRDefault="00BA5769" w:rsidP="003014E1">
      <w:r>
        <w:t>There will be two</w:t>
      </w:r>
      <w:r w:rsidR="00AF2E4B" w:rsidRPr="003014E1">
        <w:t xml:space="preserve"> groups within the Framework and based on your choices indicated below and your application you will be added to 1 or more of these groups.</w:t>
      </w:r>
    </w:p>
    <w:p w14:paraId="6499BF41" w14:textId="4B472DCB" w:rsidR="00AF2E4B" w:rsidRPr="003014E1" w:rsidRDefault="00AF2E4B" w:rsidP="00125DA0">
      <w:pPr>
        <w:pStyle w:val="ListParagraph"/>
        <w:numPr>
          <w:ilvl w:val="0"/>
          <w:numId w:val="17"/>
        </w:numPr>
      </w:pPr>
      <w:r w:rsidRPr="003014E1">
        <w:t>Paper</w:t>
      </w:r>
      <w:r w:rsidR="007534AD">
        <w:t>-</w:t>
      </w:r>
      <w:r w:rsidRPr="003014E1">
        <w:t>based Quality Assurance</w:t>
      </w:r>
      <w:r w:rsidR="00BA5769">
        <w:t>; and</w:t>
      </w:r>
    </w:p>
    <w:p w14:paraId="794B0A55" w14:textId="04B49CCA" w:rsidR="00AF2E4B" w:rsidRPr="003014E1" w:rsidRDefault="00AF2E4B" w:rsidP="00BA5769">
      <w:pPr>
        <w:pStyle w:val="ListParagraph"/>
        <w:numPr>
          <w:ilvl w:val="0"/>
          <w:numId w:val="17"/>
        </w:numPr>
      </w:pPr>
      <w:r w:rsidRPr="003014E1">
        <w:t>Screen</w:t>
      </w:r>
      <w:r w:rsidR="007534AD">
        <w:t>-</w:t>
      </w:r>
      <w:r w:rsidRPr="003014E1">
        <w:t>based Quality Assurance</w:t>
      </w:r>
      <w:r w:rsidR="00BA5769">
        <w:t>.</w:t>
      </w:r>
    </w:p>
    <w:p w14:paraId="4ED86A65" w14:textId="77777777" w:rsidR="00425728" w:rsidRDefault="00425728" w:rsidP="003014E1"/>
    <w:p w14:paraId="5F7686EC" w14:textId="77777777" w:rsidR="00B74522" w:rsidRPr="003014E1" w:rsidRDefault="00B74522" w:rsidP="003014E1"/>
    <w:p w14:paraId="6122EA98" w14:textId="77777777" w:rsidR="00137F02" w:rsidRPr="00B74522" w:rsidRDefault="00792FEF" w:rsidP="003014E1">
      <w:pPr>
        <w:rPr>
          <w:b/>
          <w:sz w:val="28"/>
          <w:szCs w:val="28"/>
        </w:rPr>
      </w:pPr>
      <w:bookmarkStart w:id="56" w:name="_Toc309139700"/>
      <w:r w:rsidRPr="00B74522">
        <w:rPr>
          <w:b/>
          <w:sz w:val="28"/>
          <w:szCs w:val="28"/>
        </w:rPr>
        <w:t xml:space="preserve">4.2 </w:t>
      </w:r>
      <w:r w:rsidR="00137F02" w:rsidRPr="00B74522">
        <w:rPr>
          <w:b/>
          <w:sz w:val="28"/>
          <w:szCs w:val="28"/>
        </w:rPr>
        <w:t>Evaluation process</w:t>
      </w:r>
      <w:bookmarkEnd w:id="56"/>
    </w:p>
    <w:p w14:paraId="138EA16A" w14:textId="77777777" w:rsidR="00B74522" w:rsidRDefault="00CC0F00" w:rsidP="003014E1">
      <w:r w:rsidRPr="003014E1">
        <w:t>Application</w:t>
      </w:r>
      <w:r w:rsidR="00137F02" w:rsidRPr="003014E1">
        <w:t xml:space="preserve">s will be formally logged upon receipt. Any </w:t>
      </w:r>
      <w:r w:rsidRPr="003014E1">
        <w:t>application</w:t>
      </w:r>
      <w:r w:rsidR="00137F02" w:rsidRPr="003014E1">
        <w:t xml:space="preserve"> that is received after the deadline </w:t>
      </w:r>
      <w:r w:rsidR="008C4143" w:rsidRPr="003014E1">
        <w:t>may</w:t>
      </w:r>
      <w:r w:rsidR="00137F02" w:rsidRPr="003014E1">
        <w:t xml:space="preserve"> be rejected.</w:t>
      </w:r>
    </w:p>
    <w:p w14:paraId="61D30AF7" w14:textId="77777777" w:rsidR="00B74522" w:rsidRDefault="00B74522" w:rsidP="003014E1"/>
    <w:p w14:paraId="78588D0E" w14:textId="77777777" w:rsidR="00CC0F00" w:rsidRPr="003014E1"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14:paraId="78283E6E" w14:textId="77777777" w:rsidR="00137F02" w:rsidRPr="003014E1" w:rsidRDefault="00137F02"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0031"/>
      </w:tblGrid>
      <w:tr w:rsidR="00582B2D" w:rsidRPr="003014E1" w14:paraId="6CCF54F6" w14:textId="77777777" w:rsidTr="00582B2D">
        <w:trPr>
          <w:trHeight w:val="805"/>
        </w:trPr>
        <w:tc>
          <w:tcPr>
            <w:tcW w:w="10031" w:type="dxa"/>
            <w:tcBorders>
              <w:left w:val="single" w:sz="12" w:space="0" w:color="auto"/>
              <w:bottom w:val="single" w:sz="12" w:space="0" w:color="auto"/>
              <w:right w:val="single" w:sz="12" w:space="0" w:color="auto"/>
            </w:tcBorders>
            <w:shd w:val="clear" w:color="auto" w:fill="auto"/>
          </w:tcPr>
          <w:p w14:paraId="3AEFF4FA" w14:textId="77777777" w:rsidR="00582B2D" w:rsidRPr="00B74522" w:rsidRDefault="00582B2D" w:rsidP="003014E1">
            <w:pPr>
              <w:rPr>
                <w:b/>
              </w:rPr>
            </w:pPr>
            <w:r w:rsidRPr="00B74522">
              <w:rPr>
                <w:b/>
              </w:rPr>
              <w:t>Evaluation sections and questions</w:t>
            </w:r>
          </w:p>
          <w:p w14:paraId="2295EDC5" w14:textId="77777777" w:rsidR="00582B2D" w:rsidRPr="003014E1" w:rsidRDefault="00582B2D" w:rsidP="003014E1">
            <w:r w:rsidRPr="003014E1">
              <w:t>The method of scoring the eval</w:t>
            </w:r>
            <w:r w:rsidR="007E7477">
              <w:t>uation sections will be a 5</w:t>
            </w:r>
            <w:r w:rsidRPr="003014E1">
              <w:t xml:space="preserve"> point scale, evaluators will use this to assign a score to each evaluation question response:</w:t>
            </w:r>
          </w:p>
        </w:tc>
      </w:tr>
    </w:tbl>
    <w:p w14:paraId="68FB5C9F" w14:textId="77777777" w:rsidR="00582B2D" w:rsidRPr="003014E1" w:rsidRDefault="00582B2D"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215594" w:rsidRPr="003014E1" w14:paraId="1F3FEFF6" w14:textId="77777777" w:rsidTr="00AF2E4B">
        <w:trPr>
          <w:trHeight w:val="285"/>
        </w:trPr>
        <w:tc>
          <w:tcPr>
            <w:tcW w:w="970" w:type="dxa"/>
            <w:tcBorders>
              <w:left w:val="single" w:sz="12" w:space="0" w:color="auto"/>
            </w:tcBorders>
            <w:shd w:val="clear" w:color="auto" w:fill="auto"/>
          </w:tcPr>
          <w:p w14:paraId="0E1D3853" w14:textId="77777777" w:rsidR="00215594" w:rsidRPr="00B74522" w:rsidRDefault="00215594" w:rsidP="003014E1">
            <w:pPr>
              <w:rPr>
                <w:b/>
              </w:rPr>
            </w:pPr>
            <w:r w:rsidRPr="00B74522">
              <w:rPr>
                <w:b/>
              </w:rPr>
              <w:t>Score</w:t>
            </w:r>
          </w:p>
        </w:tc>
        <w:tc>
          <w:tcPr>
            <w:tcW w:w="9061" w:type="dxa"/>
            <w:tcBorders>
              <w:right w:val="single" w:sz="12" w:space="0" w:color="auto"/>
            </w:tcBorders>
            <w:shd w:val="clear" w:color="auto" w:fill="auto"/>
          </w:tcPr>
          <w:p w14:paraId="12068599" w14:textId="77777777" w:rsidR="00215594" w:rsidRPr="00B74522" w:rsidRDefault="00215594" w:rsidP="003014E1">
            <w:pPr>
              <w:rPr>
                <w:b/>
              </w:rPr>
            </w:pPr>
            <w:r w:rsidRPr="00B74522">
              <w:rPr>
                <w:b/>
              </w:rPr>
              <w:t>Guidance</w:t>
            </w:r>
          </w:p>
        </w:tc>
      </w:tr>
      <w:tr w:rsidR="00215594" w:rsidRPr="003014E1" w14:paraId="418CE84A" w14:textId="77777777" w:rsidTr="00AF2E4B">
        <w:trPr>
          <w:trHeight w:val="285"/>
        </w:trPr>
        <w:tc>
          <w:tcPr>
            <w:tcW w:w="970" w:type="dxa"/>
            <w:tcBorders>
              <w:left w:val="single" w:sz="12" w:space="0" w:color="auto"/>
            </w:tcBorders>
            <w:shd w:val="clear" w:color="auto" w:fill="auto"/>
            <w:vAlign w:val="center"/>
          </w:tcPr>
          <w:p w14:paraId="72E57EBD" w14:textId="77777777" w:rsidR="00215594" w:rsidRPr="003014E1" w:rsidRDefault="00215594" w:rsidP="00F86ACD">
            <w:pPr>
              <w:spacing w:before="120" w:after="120"/>
            </w:pPr>
            <w:r w:rsidRPr="003014E1">
              <w:t>0</w:t>
            </w:r>
          </w:p>
        </w:tc>
        <w:tc>
          <w:tcPr>
            <w:tcW w:w="9061" w:type="dxa"/>
            <w:tcBorders>
              <w:right w:val="single" w:sz="12" w:space="0" w:color="auto"/>
            </w:tcBorders>
            <w:shd w:val="clear" w:color="auto" w:fill="auto"/>
          </w:tcPr>
          <w:p w14:paraId="693C18B6" w14:textId="77777777" w:rsidR="00215594" w:rsidRPr="003014E1" w:rsidRDefault="00215594" w:rsidP="007E7477">
            <w:pPr>
              <w:spacing w:before="120" w:after="120"/>
            </w:pPr>
            <w:r w:rsidRPr="003014E1">
              <w:t xml:space="preserve">No </w:t>
            </w:r>
            <w:r w:rsidR="007E7477">
              <w:t>response to questions submitted or response does not meet any of the stated requirements</w:t>
            </w:r>
          </w:p>
        </w:tc>
      </w:tr>
      <w:tr w:rsidR="00215594" w:rsidRPr="003014E1" w14:paraId="70902796" w14:textId="77777777" w:rsidTr="00AF2E4B">
        <w:trPr>
          <w:trHeight w:val="285"/>
        </w:trPr>
        <w:tc>
          <w:tcPr>
            <w:tcW w:w="970" w:type="dxa"/>
            <w:tcBorders>
              <w:left w:val="single" w:sz="12" w:space="0" w:color="auto"/>
            </w:tcBorders>
            <w:shd w:val="clear" w:color="auto" w:fill="auto"/>
            <w:vAlign w:val="center"/>
          </w:tcPr>
          <w:p w14:paraId="55B8477B" w14:textId="77777777" w:rsidR="00215594" w:rsidRPr="003014E1" w:rsidRDefault="00215594" w:rsidP="00F86ACD">
            <w:pPr>
              <w:spacing w:before="120" w:after="120"/>
            </w:pPr>
            <w:r w:rsidRPr="003014E1">
              <w:t>1</w:t>
            </w:r>
          </w:p>
        </w:tc>
        <w:tc>
          <w:tcPr>
            <w:tcW w:w="9061" w:type="dxa"/>
            <w:tcBorders>
              <w:right w:val="single" w:sz="12" w:space="0" w:color="auto"/>
            </w:tcBorders>
            <w:shd w:val="clear" w:color="auto" w:fill="auto"/>
          </w:tcPr>
          <w:p w14:paraId="199B2968" w14:textId="77777777" w:rsidR="00215594" w:rsidRPr="003014E1" w:rsidRDefault="00FE2898" w:rsidP="007E7477">
            <w:pPr>
              <w:spacing w:before="120" w:after="120"/>
            </w:pPr>
            <w:r w:rsidRPr="003014E1">
              <w:t xml:space="preserve">The </w:t>
            </w:r>
            <w:r>
              <w:t>response</w:t>
            </w:r>
            <w:r w:rsidRPr="003014E1">
              <w:t xml:space="preserve"> provided meets some but not all of the stated requirements.</w:t>
            </w:r>
          </w:p>
        </w:tc>
      </w:tr>
      <w:tr w:rsidR="00215594" w:rsidRPr="003014E1" w14:paraId="4002B0B7" w14:textId="77777777" w:rsidTr="00AF2E4B">
        <w:trPr>
          <w:trHeight w:val="285"/>
        </w:trPr>
        <w:tc>
          <w:tcPr>
            <w:tcW w:w="970" w:type="dxa"/>
            <w:tcBorders>
              <w:left w:val="single" w:sz="12" w:space="0" w:color="auto"/>
            </w:tcBorders>
            <w:shd w:val="clear" w:color="auto" w:fill="auto"/>
            <w:vAlign w:val="center"/>
          </w:tcPr>
          <w:p w14:paraId="654B9728" w14:textId="77777777" w:rsidR="00215594" w:rsidRPr="003014E1" w:rsidRDefault="00FE2898" w:rsidP="00F86ACD">
            <w:pPr>
              <w:spacing w:before="120" w:after="120"/>
            </w:pPr>
            <w:r>
              <w:t>2</w:t>
            </w:r>
          </w:p>
        </w:tc>
        <w:tc>
          <w:tcPr>
            <w:tcW w:w="9061" w:type="dxa"/>
            <w:tcBorders>
              <w:right w:val="single" w:sz="12" w:space="0" w:color="auto"/>
            </w:tcBorders>
            <w:shd w:val="clear" w:color="auto" w:fill="auto"/>
          </w:tcPr>
          <w:p w14:paraId="1FF2C881" w14:textId="77777777" w:rsidR="00215594" w:rsidRPr="003014E1" w:rsidRDefault="00FE2898" w:rsidP="007E7477">
            <w:pPr>
              <w:spacing w:before="120" w:after="120"/>
            </w:pPr>
            <w:r w:rsidRPr="003014E1">
              <w:t xml:space="preserve">The </w:t>
            </w:r>
            <w:r>
              <w:t>response provided meets most</w:t>
            </w:r>
            <w:r w:rsidRPr="003014E1">
              <w:t xml:space="preserve"> but not all of the stated requirements.</w:t>
            </w:r>
          </w:p>
        </w:tc>
      </w:tr>
      <w:tr w:rsidR="00215594" w:rsidRPr="003014E1" w14:paraId="2C313651" w14:textId="77777777" w:rsidTr="00AF2E4B">
        <w:trPr>
          <w:trHeight w:val="285"/>
        </w:trPr>
        <w:tc>
          <w:tcPr>
            <w:tcW w:w="970" w:type="dxa"/>
            <w:tcBorders>
              <w:left w:val="single" w:sz="12" w:space="0" w:color="auto"/>
            </w:tcBorders>
            <w:shd w:val="clear" w:color="auto" w:fill="auto"/>
            <w:vAlign w:val="center"/>
          </w:tcPr>
          <w:p w14:paraId="42422AA2" w14:textId="77777777" w:rsidR="00215594" w:rsidRPr="003014E1" w:rsidRDefault="00FE2898" w:rsidP="00F86ACD">
            <w:pPr>
              <w:spacing w:before="120" w:after="120"/>
            </w:pPr>
            <w:r>
              <w:t>3</w:t>
            </w:r>
          </w:p>
        </w:tc>
        <w:tc>
          <w:tcPr>
            <w:tcW w:w="9061" w:type="dxa"/>
            <w:tcBorders>
              <w:right w:val="single" w:sz="12" w:space="0" w:color="auto"/>
            </w:tcBorders>
            <w:shd w:val="clear" w:color="auto" w:fill="auto"/>
          </w:tcPr>
          <w:p w14:paraId="7F6A4DA2" w14:textId="77777777" w:rsidR="00215594" w:rsidRPr="003014E1" w:rsidRDefault="00215594" w:rsidP="007E7477">
            <w:pPr>
              <w:spacing w:before="120" w:after="120"/>
            </w:pPr>
            <w:r w:rsidRPr="003014E1">
              <w:t xml:space="preserve">The </w:t>
            </w:r>
            <w:r w:rsidR="007E7477">
              <w:t>response</w:t>
            </w:r>
            <w:r w:rsidRPr="003014E1">
              <w:t xml:space="preserve"> provided fully meets the stated requirement. Any additional offering is deemed to be of little or no benefit to the DfE and its Executive Agencies.</w:t>
            </w:r>
          </w:p>
        </w:tc>
      </w:tr>
      <w:tr w:rsidR="00215594" w:rsidRPr="003014E1" w14:paraId="623E1B67" w14:textId="77777777" w:rsidTr="00AF2E4B">
        <w:trPr>
          <w:trHeight w:val="285"/>
        </w:trPr>
        <w:tc>
          <w:tcPr>
            <w:tcW w:w="970" w:type="dxa"/>
            <w:tcBorders>
              <w:left w:val="single" w:sz="12" w:space="0" w:color="auto"/>
            </w:tcBorders>
            <w:shd w:val="clear" w:color="auto" w:fill="auto"/>
            <w:vAlign w:val="center"/>
          </w:tcPr>
          <w:p w14:paraId="76FD7BA4" w14:textId="77777777" w:rsidR="00215594" w:rsidRPr="003014E1" w:rsidRDefault="00FE2898" w:rsidP="00F86ACD">
            <w:pPr>
              <w:spacing w:before="120" w:after="120"/>
            </w:pPr>
            <w:r>
              <w:t>4</w:t>
            </w:r>
          </w:p>
        </w:tc>
        <w:tc>
          <w:tcPr>
            <w:tcW w:w="9061" w:type="dxa"/>
            <w:tcBorders>
              <w:right w:val="single" w:sz="12" w:space="0" w:color="auto"/>
            </w:tcBorders>
            <w:shd w:val="clear" w:color="auto" w:fill="auto"/>
          </w:tcPr>
          <w:p w14:paraId="757D47F3" w14:textId="77777777" w:rsidR="00215594" w:rsidRPr="003014E1" w:rsidRDefault="00215594" w:rsidP="00FE2898">
            <w:pPr>
              <w:spacing w:before="120" w:after="120"/>
            </w:pPr>
            <w:r w:rsidRPr="003014E1">
              <w:t xml:space="preserve">The </w:t>
            </w:r>
            <w:r w:rsidR="00FE2898">
              <w:t>response</w:t>
            </w:r>
            <w:r w:rsidRPr="003014E1">
              <w:t xml:space="preserve"> provided fully meets the stated requirement and in addition provides evidence of some added value which would bring specific benefit to the DfE and its Executive Agencies.</w:t>
            </w:r>
          </w:p>
        </w:tc>
      </w:tr>
      <w:tr w:rsidR="00215594" w:rsidRPr="003014E1" w14:paraId="2616C255" w14:textId="77777777" w:rsidTr="00AF2E4B">
        <w:trPr>
          <w:trHeight w:val="285"/>
        </w:trPr>
        <w:tc>
          <w:tcPr>
            <w:tcW w:w="970" w:type="dxa"/>
            <w:tcBorders>
              <w:left w:val="single" w:sz="12" w:space="0" w:color="auto"/>
              <w:bottom w:val="single" w:sz="12" w:space="0" w:color="auto"/>
            </w:tcBorders>
            <w:shd w:val="clear" w:color="auto" w:fill="auto"/>
            <w:vAlign w:val="center"/>
          </w:tcPr>
          <w:p w14:paraId="03AE2E71" w14:textId="77777777" w:rsidR="00215594" w:rsidRPr="003014E1" w:rsidRDefault="00FE2898" w:rsidP="00F86ACD">
            <w:pPr>
              <w:spacing w:before="120" w:after="120"/>
            </w:pPr>
            <w:r>
              <w:t>5</w:t>
            </w:r>
          </w:p>
        </w:tc>
        <w:tc>
          <w:tcPr>
            <w:tcW w:w="9061" w:type="dxa"/>
            <w:tcBorders>
              <w:bottom w:val="single" w:sz="12" w:space="0" w:color="auto"/>
              <w:right w:val="single" w:sz="12" w:space="0" w:color="auto"/>
            </w:tcBorders>
            <w:shd w:val="clear" w:color="auto" w:fill="auto"/>
          </w:tcPr>
          <w:p w14:paraId="4C38475E" w14:textId="77777777" w:rsidR="00215594" w:rsidRPr="003014E1" w:rsidRDefault="00215594" w:rsidP="00FE2898">
            <w:pPr>
              <w:spacing w:before="120" w:after="120"/>
            </w:pPr>
            <w:r w:rsidRPr="003014E1">
              <w:t xml:space="preserve">The </w:t>
            </w:r>
            <w:r w:rsidR="00FE2898">
              <w:t>response</w:t>
            </w:r>
            <w:r w:rsidRPr="003014E1">
              <w:t xml:space="preserve"> provided fully meets the stated requirement and in addition provides evidence of exceptional added value which would bring significant benefit to the DfE and its Executive Agencies. </w:t>
            </w:r>
          </w:p>
        </w:tc>
      </w:tr>
    </w:tbl>
    <w:p w14:paraId="522A00E8" w14:textId="77777777" w:rsidR="00582B2D" w:rsidRPr="003014E1" w:rsidRDefault="00582B2D" w:rsidP="003014E1"/>
    <w:p w14:paraId="3071AFCE" w14:textId="77777777" w:rsidR="00582B2D" w:rsidRPr="003014E1" w:rsidRDefault="00582B2D" w:rsidP="003014E1"/>
    <w:p w14:paraId="14723E6A" w14:textId="77777777" w:rsidR="006A3ABF" w:rsidRDefault="006A3ABF">
      <w:pPr>
        <w:rPr>
          <w:b/>
          <w:sz w:val="28"/>
          <w:szCs w:val="28"/>
        </w:rPr>
      </w:pPr>
      <w:bookmarkStart w:id="57" w:name="_Toc309139701"/>
      <w:r>
        <w:rPr>
          <w:b/>
          <w:sz w:val="28"/>
          <w:szCs w:val="28"/>
        </w:rPr>
        <w:br w:type="page"/>
      </w:r>
    </w:p>
    <w:p w14:paraId="7DD13468" w14:textId="77777777" w:rsidR="00137F02" w:rsidRPr="00B74522" w:rsidRDefault="00792FEF" w:rsidP="003014E1">
      <w:pPr>
        <w:rPr>
          <w:b/>
          <w:sz w:val="28"/>
          <w:szCs w:val="28"/>
        </w:rPr>
      </w:pPr>
      <w:r w:rsidRPr="00B74522">
        <w:rPr>
          <w:b/>
          <w:sz w:val="28"/>
          <w:szCs w:val="28"/>
        </w:rPr>
        <w:lastRenderedPageBreak/>
        <w:t xml:space="preserve">4.3 </w:t>
      </w:r>
      <w:r w:rsidR="00137F02" w:rsidRPr="00B74522">
        <w:rPr>
          <w:b/>
          <w:sz w:val="28"/>
          <w:szCs w:val="28"/>
        </w:rPr>
        <w:t>Award decision</w:t>
      </w:r>
      <w:bookmarkEnd w:id="57"/>
    </w:p>
    <w:p w14:paraId="5DD47A0F" w14:textId="77777777" w:rsidR="00764E19" w:rsidRPr="003014E1" w:rsidRDefault="00764E19" w:rsidP="003014E1">
      <w:r w:rsidRPr="003014E1">
        <w:t>Applications will be reviewed individually against the stated criteria. All applicants who exceed the threshold scores for each applicable section will be considered for inclusion on the Framework.</w:t>
      </w:r>
    </w:p>
    <w:p w14:paraId="3B5B6A17" w14:textId="77777777" w:rsidR="00764E19" w:rsidRPr="003014E1" w:rsidRDefault="00764E19" w:rsidP="003014E1"/>
    <w:p w14:paraId="3D01C9A0" w14:textId="77777777" w:rsidR="001F2CF6" w:rsidRPr="003014E1" w:rsidRDefault="00764E19" w:rsidP="003014E1">
      <w:r w:rsidRPr="003014E1">
        <w:t>Successful applicants will be logged against the subject and proofer type (‘Combination’) according to their indications and if they have provided satisfactory evidence</w:t>
      </w:r>
      <w:r w:rsidR="00B74522">
        <w:t xml:space="preserve"> </w:t>
      </w:r>
      <w:r w:rsidRPr="003014E1">
        <w:t>to support their selections.</w:t>
      </w:r>
      <w:bookmarkStart w:id="58" w:name="_Toc270073007"/>
      <w:bookmarkStart w:id="59" w:name="_Ref271010389"/>
      <w:bookmarkStart w:id="60" w:name="_Toc309139702"/>
    </w:p>
    <w:p w14:paraId="08A0CDBA" w14:textId="77777777" w:rsidR="00764E19" w:rsidRDefault="00764E19" w:rsidP="003014E1"/>
    <w:p w14:paraId="1C0120CE" w14:textId="77777777" w:rsidR="00B74522" w:rsidRPr="003014E1" w:rsidRDefault="00B74522" w:rsidP="003014E1"/>
    <w:p w14:paraId="72543635" w14:textId="77777777" w:rsidR="00764E19" w:rsidRPr="00B74522" w:rsidRDefault="00764E19" w:rsidP="003014E1">
      <w:pPr>
        <w:rPr>
          <w:b/>
          <w:sz w:val="28"/>
          <w:szCs w:val="28"/>
        </w:rPr>
      </w:pPr>
      <w:r w:rsidRPr="00B74522">
        <w:rPr>
          <w:b/>
          <w:sz w:val="28"/>
          <w:szCs w:val="28"/>
        </w:rPr>
        <w:t>4.4 Allocation of Work</w:t>
      </w:r>
    </w:p>
    <w:p w14:paraId="23B07203" w14:textId="77777777" w:rsidR="00764E19" w:rsidRPr="003014E1" w:rsidRDefault="00764E19" w:rsidP="003014E1">
      <w:r w:rsidRPr="003014E1">
        <w:t>The first time each Combination requires proofing</w:t>
      </w:r>
      <w:r w:rsidR="00BA5769">
        <w:t xml:space="preserve"> for each subject each year</w:t>
      </w:r>
      <w:r w:rsidRPr="003014E1">
        <w:t xml:space="preserve">, </w:t>
      </w:r>
      <w:r w:rsidR="00BA5769">
        <w:t xml:space="preserve">the highest scoring bidders will be selected.  </w:t>
      </w:r>
      <w:r w:rsidRPr="003014E1">
        <w:t xml:space="preserve">Subsequent allocations will </w:t>
      </w:r>
      <w:r w:rsidR="0084724F">
        <w:t xml:space="preserve">be allocated at </w:t>
      </w:r>
      <w:r w:rsidRPr="003014E1">
        <w:t xml:space="preserve">random amongst the remaining eligible members (i.e. those already allocated work for that Combination will be excluded) until all members have been allocated one piece of work. </w:t>
      </w:r>
      <w:r w:rsidR="009D78DD" w:rsidRPr="003014E1">
        <w:t>Once all members of a Combination have been allocated work, the cycle will repeat.</w:t>
      </w:r>
    </w:p>
    <w:p w14:paraId="4312A027" w14:textId="77777777" w:rsidR="009D78DD" w:rsidRDefault="009D78DD" w:rsidP="003014E1"/>
    <w:p w14:paraId="3C96C173" w14:textId="77777777" w:rsidR="0084724F" w:rsidRPr="003014E1" w:rsidRDefault="0084724F" w:rsidP="003014E1"/>
    <w:p w14:paraId="7E8824FA" w14:textId="77777777" w:rsidR="009D78DD" w:rsidRPr="0084724F" w:rsidRDefault="009D78DD" w:rsidP="003014E1">
      <w:pPr>
        <w:rPr>
          <w:b/>
          <w:sz w:val="28"/>
          <w:szCs w:val="28"/>
        </w:rPr>
      </w:pPr>
      <w:r w:rsidRPr="0084724F">
        <w:rPr>
          <w:b/>
          <w:sz w:val="28"/>
          <w:szCs w:val="28"/>
        </w:rPr>
        <w:t>4.5 Quality</w:t>
      </w:r>
    </w:p>
    <w:p w14:paraId="47FF809C" w14:textId="77777777" w:rsidR="009D78DD" w:rsidRPr="003014E1" w:rsidRDefault="009D78DD" w:rsidP="003014E1">
      <w:r w:rsidRPr="003014E1">
        <w:t>A quality assessment will be carried out upon completion of each allocated piece of work. Members who pass the quality assessment will be eligible for later allocation according to the rules above.</w:t>
      </w:r>
    </w:p>
    <w:p w14:paraId="2FF5A8D4" w14:textId="77777777" w:rsidR="0084724F" w:rsidRDefault="0084724F" w:rsidP="003014E1"/>
    <w:p w14:paraId="7E5AA3C7" w14:textId="77777777" w:rsidR="0084724F" w:rsidRDefault="0084724F" w:rsidP="003014E1"/>
    <w:p w14:paraId="764A1688" w14:textId="77777777" w:rsidR="00F86ACD" w:rsidRDefault="00F86ACD" w:rsidP="003014E1">
      <w:pPr>
        <w:rPr>
          <w:b/>
          <w:sz w:val="28"/>
          <w:szCs w:val="28"/>
        </w:rPr>
        <w:sectPr w:rsidR="00F86ACD" w:rsidSect="00F866C8">
          <w:headerReference w:type="even" r:id="rId25"/>
          <w:headerReference w:type="default" r:id="rId26"/>
          <w:footerReference w:type="default" r:id="rId27"/>
          <w:headerReference w:type="first" r:id="rId28"/>
          <w:pgSz w:w="11907" w:h="16840" w:code="9"/>
          <w:pgMar w:top="1077" w:right="924" w:bottom="1440" w:left="1077" w:header="357" w:footer="318" w:gutter="0"/>
          <w:cols w:space="708"/>
          <w:docGrid w:linePitch="360"/>
        </w:sectPr>
      </w:pPr>
    </w:p>
    <w:p w14:paraId="134F4862" w14:textId="77777777" w:rsidR="003D3285" w:rsidRDefault="003D3285" w:rsidP="003014E1">
      <w:pPr>
        <w:rPr>
          <w:b/>
          <w:sz w:val="28"/>
          <w:szCs w:val="28"/>
        </w:rPr>
      </w:pPr>
      <w:r>
        <w:rPr>
          <w:b/>
          <w:sz w:val="32"/>
          <w:szCs w:val="32"/>
        </w:rPr>
        <w:lastRenderedPageBreak/>
        <w:t>5.</w:t>
      </w:r>
      <w:r w:rsidRPr="00623A93">
        <w:rPr>
          <w:b/>
          <w:sz w:val="32"/>
          <w:szCs w:val="32"/>
        </w:rPr>
        <w:t xml:space="preserve"> BIDDER</w:t>
      </w:r>
      <w:r>
        <w:rPr>
          <w:b/>
          <w:sz w:val="32"/>
          <w:szCs w:val="32"/>
        </w:rPr>
        <w:t>’S RESPONSE</w:t>
      </w:r>
    </w:p>
    <w:p w14:paraId="63989D82" w14:textId="77777777" w:rsidR="00AF2E4B" w:rsidRPr="003014E1" w:rsidRDefault="00AF2E4B" w:rsidP="003014E1">
      <w:bookmarkStart w:id="61" w:name="_Toc309139703"/>
      <w:bookmarkEnd w:id="58"/>
      <w:bookmarkEnd w:id="59"/>
      <w:bookmarkEnd w:id="60"/>
    </w:p>
    <w:p w14:paraId="70DF701F" w14:textId="77777777" w:rsidR="007A3DBE" w:rsidRDefault="007A3DBE" w:rsidP="003014E1">
      <w:r>
        <w:t>Please provide responses to questions in the table below:</w:t>
      </w:r>
    </w:p>
    <w:p w14:paraId="46DD44AE" w14:textId="77777777" w:rsidR="007A3DBE" w:rsidRDefault="007A3DBE"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3"/>
        <w:gridCol w:w="8476"/>
      </w:tblGrid>
      <w:tr w:rsidR="007A3DBE" w:rsidRPr="003014E1" w14:paraId="5159D379" w14:textId="77777777" w:rsidTr="00B55621">
        <w:tc>
          <w:tcPr>
            <w:tcW w:w="2085" w:type="pct"/>
            <w:shd w:val="clear" w:color="auto" w:fill="B8CCE4" w:themeFill="accent1" w:themeFillTint="66"/>
          </w:tcPr>
          <w:p w14:paraId="31A0A4F3" w14:textId="77777777" w:rsidR="007A3DBE" w:rsidRPr="008B2E0E" w:rsidRDefault="007A3DBE" w:rsidP="00B55621">
            <w:pPr>
              <w:rPr>
                <w:b/>
              </w:rPr>
            </w:pPr>
            <w:r w:rsidRPr="008B2E0E">
              <w:rPr>
                <w:b/>
              </w:rPr>
              <w:t>How many years’ experience of proofing print-based materials do you have?</w:t>
            </w:r>
          </w:p>
        </w:tc>
        <w:tc>
          <w:tcPr>
            <w:tcW w:w="2915" w:type="pct"/>
            <w:shd w:val="clear" w:color="auto" w:fill="auto"/>
          </w:tcPr>
          <w:p w14:paraId="7AE4BAAB" w14:textId="77777777" w:rsidR="007A3DBE" w:rsidRDefault="007D65A9" w:rsidP="00B55621">
            <w:r>
              <w:t>Please specify:</w:t>
            </w:r>
          </w:p>
          <w:p w14:paraId="33DA1B65" w14:textId="77777777" w:rsidR="007D65A9" w:rsidRPr="003014E1" w:rsidRDefault="007D65A9" w:rsidP="00B55621"/>
        </w:tc>
      </w:tr>
      <w:tr w:rsidR="007A3DBE" w:rsidRPr="003014E1" w14:paraId="5F233DB6" w14:textId="77777777" w:rsidTr="00B55621">
        <w:tc>
          <w:tcPr>
            <w:tcW w:w="2085" w:type="pct"/>
            <w:shd w:val="clear" w:color="auto" w:fill="B8CCE4" w:themeFill="accent1" w:themeFillTint="66"/>
          </w:tcPr>
          <w:p w14:paraId="7E12A45E" w14:textId="77777777" w:rsidR="007A3DBE" w:rsidRPr="008B2E0E" w:rsidRDefault="007A3DBE" w:rsidP="00B55621">
            <w:pPr>
              <w:rPr>
                <w:b/>
              </w:rPr>
            </w:pPr>
            <w:r w:rsidRPr="008B2E0E">
              <w:rPr>
                <w:b/>
              </w:rPr>
              <w:t>How many years’ experience of on-screen User Acceptance Testing (UAT) do you have?</w:t>
            </w:r>
          </w:p>
        </w:tc>
        <w:tc>
          <w:tcPr>
            <w:tcW w:w="2915" w:type="pct"/>
            <w:shd w:val="clear" w:color="auto" w:fill="auto"/>
          </w:tcPr>
          <w:p w14:paraId="2C389B11" w14:textId="77777777" w:rsidR="007A3DBE" w:rsidRDefault="007D65A9" w:rsidP="00B55621">
            <w:r>
              <w:t>Please specify:</w:t>
            </w:r>
          </w:p>
          <w:p w14:paraId="12A1AAD4" w14:textId="77777777" w:rsidR="007D65A9" w:rsidRDefault="007D65A9" w:rsidP="00B55621"/>
        </w:tc>
      </w:tr>
      <w:tr w:rsidR="007A3DBE" w:rsidRPr="003014E1" w14:paraId="633B48C7" w14:textId="77777777" w:rsidTr="00B55621">
        <w:tc>
          <w:tcPr>
            <w:tcW w:w="2085" w:type="pct"/>
            <w:shd w:val="clear" w:color="auto" w:fill="B8CCE4" w:themeFill="accent1" w:themeFillTint="66"/>
          </w:tcPr>
          <w:p w14:paraId="66035FE2" w14:textId="77777777" w:rsidR="007A3DBE" w:rsidRPr="008B2E0E" w:rsidRDefault="007A3DBE" w:rsidP="00B55621">
            <w:pPr>
              <w:rPr>
                <w:b/>
              </w:rPr>
            </w:pPr>
            <w:r w:rsidRPr="008B2E0E">
              <w:rPr>
                <w:b/>
              </w:rPr>
              <w:t>Have you previously undertaken any formal training in proofing print-based materials?</w:t>
            </w:r>
          </w:p>
        </w:tc>
        <w:tc>
          <w:tcPr>
            <w:tcW w:w="2915" w:type="pct"/>
            <w:shd w:val="clear" w:color="auto" w:fill="auto"/>
          </w:tcPr>
          <w:p w14:paraId="2A82491B" w14:textId="77777777" w:rsidR="007A3DBE" w:rsidRPr="003014E1" w:rsidRDefault="007A3DBE" w:rsidP="00B55621">
            <w:r>
              <w:t>Yes / No</w:t>
            </w:r>
          </w:p>
        </w:tc>
      </w:tr>
      <w:tr w:rsidR="007A3DBE" w:rsidRPr="003014E1" w14:paraId="0DBC6545" w14:textId="77777777" w:rsidTr="00B55621">
        <w:tc>
          <w:tcPr>
            <w:tcW w:w="2085" w:type="pct"/>
            <w:shd w:val="clear" w:color="auto" w:fill="B8CCE4" w:themeFill="accent1" w:themeFillTint="66"/>
          </w:tcPr>
          <w:p w14:paraId="7463EE6E" w14:textId="77777777" w:rsidR="007A3DBE" w:rsidRPr="008B2E0E" w:rsidRDefault="007A3DBE" w:rsidP="00B55621">
            <w:pPr>
              <w:rPr>
                <w:b/>
              </w:rPr>
            </w:pPr>
            <w:r w:rsidRPr="008B2E0E">
              <w:rPr>
                <w:b/>
              </w:rPr>
              <w:t>Have you previously undertaken any formal training in on-screen User Acceptance Testing (UAT) processes?</w:t>
            </w:r>
          </w:p>
        </w:tc>
        <w:tc>
          <w:tcPr>
            <w:tcW w:w="2915" w:type="pct"/>
            <w:shd w:val="clear" w:color="auto" w:fill="auto"/>
          </w:tcPr>
          <w:p w14:paraId="38BEE0A1" w14:textId="77777777" w:rsidR="007A3DBE" w:rsidRPr="003014E1" w:rsidRDefault="007A3DBE" w:rsidP="00B55621">
            <w:r>
              <w:t>Yes / No</w:t>
            </w:r>
          </w:p>
        </w:tc>
      </w:tr>
      <w:tr w:rsidR="007A3DBE" w:rsidRPr="003014E1" w14:paraId="3BACAD26" w14:textId="77777777" w:rsidTr="00B55621">
        <w:tc>
          <w:tcPr>
            <w:tcW w:w="2085" w:type="pct"/>
            <w:shd w:val="clear" w:color="auto" w:fill="B8CCE4" w:themeFill="accent1" w:themeFillTint="66"/>
          </w:tcPr>
          <w:p w14:paraId="0F85C74F" w14:textId="77777777" w:rsidR="007A3DBE" w:rsidRPr="008B2E0E" w:rsidRDefault="007A3DBE" w:rsidP="00B55621">
            <w:pPr>
              <w:rPr>
                <w:b/>
              </w:rPr>
            </w:pPr>
            <w:r w:rsidRPr="008B2E0E">
              <w:rPr>
                <w:b/>
              </w:rPr>
              <w:t>Please list any formal training undertaken / qualifications which you have in relation to print-based proofing and on-screen UAT.</w:t>
            </w:r>
          </w:p>
        </w:tc>
        <w:tc>
          <w:tcPr>
            <w:tcW w:w="2915" w:type="pct"/>
            <w:shd w:val="clear" w:color="auto" w:fill="auto"/>
          </w:tcPr>
          <w:p w14:paraId="1A3BE0DE" w14:textId="77777777" w:rsidR="007A3DBE" w:rsidRDefault="007D65A9" w:rsidP="00B55621">
            <w:r>
              <w:t>Please specify:</w:t>
            </w:r>
          </w:p>
          <w:p w14:paraId="062E5CD9" w14:textId="77777777" w:rsidR="007D65A9" w:rsidRPr="003014E1" w:rsidRDefault="007D65A9" w:rsidP="00B55621"/>
        </w:tc>
      </w:tr>
    </w:tbl>
    <w:p w14:paraId="6A7B6D1C" w14:textId="77777777" w:rsidR="007A3DBE" w:rsidRDefault="007A3DBE" w:rsidP="003014E1"/>
    <w:p w14:paraId="1C15B100" w14:textId="77777777" w:rsidR="007A3DBE" w:rsidRDefault="007A3DBE" w:rsidP="003014E1"/>
    <w:p w14:paraId="07342113" w14:textId="77777777" w:rsidR="00AF2E4B" w:rsidRPr="003014E1" w:rsidRDefault="00AF2E4B" w:rsidP="003014E1">
      <w:r w:rsidRPr="003014E1">
        <w:t xml:space="preserve">Indicate on the grid below </w:t>
      </w:r>
      <w:r w:rsidR="0003209C">
        <w:t>with an ‘X’</w:t>
      </w:r>
      <w:r w:rsidR="00FF67A0">
        <w:t xml:space="preserve"> </w:t>
      </w:r>
      <w:r w:rsidRPr="003014E1">
        <w:t xml:space="preserve">any areas of work you wish to be considered for. </w:t>
      </w:r>
      <w:proofErr w:type="gramStart"/>
      <w:r w:rsidRPr="003014E1">
        <w:t>As much evidence as possible should be provided to support your selections</w:t>
      </w:r>
      <w:r w:rsidR="00A42FB8">
        <w:t xml:space="preserve"> </w:t>
      </w:r>
      <w:r w:rsidR="0003209C">
        <w:t>by answering the questions in the relevant sections which follow.</w:t>
      </w:r>
      <w:proofErr w:type="gramEnd"/>
    </w:p>
    <w:p w14:paraId="75E581BC" w14:textId="77777777" w:rsidR="00AF2E4B" w:rsidRPr="003014E1" w:rsidRDefault="00AF2E4B" w:rsidP="003014E1"/>
    <w:tbl>
      <w:tblPr>
        <w:tblW w:w="5000" w:type="pct"/>
        <w:tblLook w:val="04A0" w:firstRow="1" w:lastRow="0" w:firstColumn="1" w:lastColumn="0" w:noHBand="0" w:noVBand="1"/>
      </w:tblPr>
      <w:tblGrid>
        <w:gridCol w:w="3844"/>
        <w:gridCol w:w="1765"/>
        <w:gridCol w:w="1768"/>
        <w:gridCol w:w="1768"/>
        <w:gridCol w:w="1864"/>
        <w:gridCol w:w="1768"/>
        <w:gridCol w:w="1762"/>
      </w:tblGrid>
      <w:tr w:rsidR="000C3939" w:rsidRPr="00F86ACD" w14:paraId="08BECAEA" w14:textId="77777777" w:rsidTr="00E41ADC">
        <w:trPr>
          <w:trHeight w:val="780"/>
        </w:trPr>
        <w:tc>
          <w:tcPr>
            <w:tcW w:w="1322" w:type="pct"/>
            <w:tcBorders>
              <w:top w:val="single" w:sz="8" w:space="0" w:color="auto"/>
              <w:left w:val="single" w:sz="8" w:space="0" w:color="auto"/>
              <w:bottom w:val="single" w:sz="8" w:space="0" w:color="auto"/>
              <w:right w:val="nil"/>
            </w:tcBorders>
            <w:shd w:val="clear" w:color="auto" w:fill="B8CCE4" w:themeFill="accent1" w:themeFillTint="66"/>
            <w:noWrap/>
            <w:vAlign w:val="bottom"/>
            <w:hideMark/>
          </w:tcPr>
          <w:p w14:paraId="00AEED1B" w14:textId="77777777" w:rsidR="000C3939" w:rsidRPr="00F86ACD" w:rsidRDefault="000C3939" w:rsidP="003014E1">
            <w:pPr>
              <w:rPr>
                <w:b/>
                <w:sz w:val="20"/>
              </w:rPr>
            </w:pPr>
            <w:r w:rsidRPr="00F86ACD">
              <w:rPr>
                <w:b/>
                <w:sz w:val="20"/>
              </w:rPr>
              <w:t> </w:t>
            </w:r>
          </w:p>
        </w:tc>
        <w:tc>
          <w:tcPr>
            <w:tcW w:w="607" w:type="pct"/>
            <w:tcBorders>
              <w:top w:val="single" w:sz="8" w:space="0" w:color="auto"/>
              <w:left w:val="single" w:sz="4" w:space="0" w:color="auto"/>
              <w:bottom w:val="single" w:sz="8" w:space="0" w:color="auto"/>
              <w:right w:val="single" w:sz="4" w:space="0" w:color="auto"/>
            </w:tcBorders>
            <w:shd w:val="clear" w:color="auto" w:fill="B8CCE4" w:themeFill="accent1" w:themeFillTint="66"/>
            <w:vAlign w:val="center"/>
            <w:hideMark/>
          </w:tcPr>
          <w:p w14:paraId="51CAD630" w14:textId="21E765D6" w:rsidR="000C3939" w:rsidRPr="00F86ACD" w:rsidRDefault="000C3939" w:rsidP="006040C7">
            <w:pPr>
              <w:jc w:val="center"/>
              <w:rPr>
                <w:b/>
                <w:sz w:val="20"/>
              </w:rPr>
            </w:pPr>
            <w:r w:rsidRPr="00F86ACD">
              <w:rPr>
                <w:b/>
                <w:sz w:val="20"/>
              </w:rPr>
              <w:t xml:space="preserve">Subject </w:t>
            </w:r>
            <w:r w:rsidR="006040C7">
              <w:rPr>
                <w:b/>
                <w:sz w:val="20"/>
              </w:rPr>
              <w:t>specialists</w:t>
            </w:r>
          </w:p>
        </w:tc>
        <w:tc>
          <w:tcPr>
            <w:tcW w:w="608" w:type="pct"/>
            <w:tcBorders>
              <w:top w:val="single" w:sz="8" w:space="0" w:color="auto"/>
              <w:left w:val="nil"/>
              <w:bottom w:val="single" w:sz="8" w:space="0" w:color="auto"/>
              <w:right w:val="single" w:sz="4" w:space="0" w:color="auto"/>
            </w:tcBorders>
            <w:shd w:val="clear" w:color="auto" w:fill="B8CCE4" w:themeFill="accent1" w:themeFillTint="66"/>
            <w:vAlign w:val="center"/>
            <w:hideMark/>
          </w:tcPr>
          <w:p w14:paraId="6D87BDD0" w14:textId="59EAAD7F" w:rsidR="000C3939" w:rsidRPr="00F86ACD" w:rsidRDefault="000C3939" w:rsidP="006040C7">
            <w:pPr>
              <w:jc w:val="center"/>
              <w:rPr>
                <w:b/>
                <w:sz w:val="20"/>
              </w:rPr>
            </w:pPr>
            <w:r w:rsidRPr="00F86ACD">
              <w:rPr>
                <w:b/>
                <w:sz w:val="20"/>
              </w:rPr>
              <w:t>Editorial</w:t>
            </w:r>
            <w:r>
              <w:rPr>
                <w:b/>
                <w:sz w:val="20"/>
              </w:rPr>
              <w:t xml:space="preserve"> </w:t>
            </w:r>
            <w:r w:rsidR="006040C7">
              <w:rPr>
                <w:b/>
                <w:sz w:val="20"/>
              </w:rPr>
              <w:t>proofers</w:t>
            </w:r>
          </w:p>
        </w:tc>
        <w:tc>
          <w:tcPr>
            <w:tcW w:w="608" w:type="pct"/>
            <w:tcBorders>
              <w:top w:val="single" w:sz="8" w:space="0" w:color="auto"/>
              <w:left w:val="nil"/>
              <w:bottom w:val="single" w:sz="8" w:space="0" w:color="auto"/>
              <w:right w:val="single" w:sz="4" w:space="0" w:color="auto"/>
            </w:tcBorders>
            <w:shd w:val="clear" w:color="auto" w:fill="B8CCE4" w:themeFill="accent1" w:themeFillTint="66"/>
            <w:vAlign w:val="center"/>
            <w:hideMark/>
          </w:tcPr>
          <w:p w14:paraId="0B89B9B8" w14:textId="0DB4DA87" w:rsidR="000C3939" w:rsidRPr="00F86ACD" w:rsidRDefault="000C3939" w:rsidP="006040C7">
            <w:pPr>
              <w:jc w:val="center"/>
              <w:rPr>
                <w:b/>
                <w:sz w:val="20"/>
              </w:rPr>
            </w:pPr>
            <w:r w:rsidRPr="00F86ACD">
              <w:rPr>
                <w:b/>
                <w:sz w:val="20"/>
              </w:rPr>
              <w:t>Marker</w:t>
            </w:r>
            <w:r>
              <w:rPr>
                <w:b/>
                <w:sz w:val="20"/>
              </w:rPr>
              <w:t xml:space="preserve"> </w:t>
            </w:r>
            <w:r w:rsidR="006040C7">
              <w:rPr>
                <w:b/>
                <w:sz w:val="20"/>
              </w:rPr>
              <w:t>proofers</w:t>
            </w:r>
          </w:p>
        </w:tc>
        <w:tc>
          <w:tcPr>
            <w:tcW w:w="641" w:type="pct"/>
            <w:tcBorders>
              <w:top w:val="single" w:sz="8" w:space="0" w:color="auto"/>
              <w:left w:val="nil"/>
              <w:bottom w:val="single" w:sz="8" w:space="0" w:color="auto"/>
              <w:right w:val="single" w:sz="4" w:space="0" w:color="auto"/>
            </w:tcBorders>
            <w:shd w:val="clear" w:color="auto" w:fill="B8CCE4" w:themeFill="accent1" w:themeFillTint="66"/>
            <w:vAlign w:val="center"/>
            <w:hideMark/>
          </w:tcPr>
          <w:p w14:paraId="3DA683B6" w14:textId="7DD4141D" w:rsidR="000C3939" w:rsidRPr="00F86ACD" w:rsidRDefault="000C3939" w:rsidP="006040C7">
            <w:pPr>
              <w:jc w:val="center"/>
              <w:rPr>
                <w:b/>
                <w:sz w:val="20"/>
              </w:rPr>
            </w:pPr>
            <w:r w:rsidRPr="00F86ACD">
              <w:rPr>
                <w:b/>
                <w:sz w:val="20"/>
              </w:rPr>
              <w:t>Grammar</w:t>
            </w:r>
            <w:r>
              <w:rPr>
                <w:b/>
                <w:sz w:val="20"/>
              </w:rPr>
              <w:t xml:space="preserve"> </w:t>
            </w:r>
            <w:r w:rsidR="006040C7">
              <w:rPr>
                <w:b/>
                <w:sz w:val="20"/>
              </w:rPr>
              <w:t>proofers</w:t>
            </w:r>
          </w:p>
        </w:tc>
        <w:tc>
          <w:tcPr>
            <w:tcW w:w="608" w:type="pct"/>
            <w:tcBorders>
              <w:top w:val="single" w:sz="8" w:space="0" w:color="auto"/>
              <w:left w:val="nil"/>
              <w:bottom w:val="single" w:sz="8" w:space="0" w:color="auto"/>
              <w:right w:val="single" w:sz="4" w:space="0" w:color="auto"/>
            </w:tcBorders>
            <w:shd w:val="clear" w:color="auto" w:fill="B8CCE4" w:themeFill="accent1" w:themeFillTint="66"/>
            <w:vAlign w:val="center"/>
            <w:hideMark/>
          </w:tcPr>
          <w:p w14:paraId="3817BBFA" w14:textId="75141B55" w:rsidR="000C3939" w:rsidRPr="00F86ACD" w:rsidRDefault="000C3939" w:rsidP="006040C7">
            <w:pPr>
              <w:jc w:val="center"/>
              <w:rPr>
                <w:b/>
                <w:sz w:val="20"/>
              </w:rPr>
            </w:pPr>
            <w:r w:rsidRPr="00F86ACD">
              <w:rPr>
                <w:b/>
                <w:sz w:val="20"/>
              </w:rPr>
              <w:t>Fresh Pair of Eyes</w:t>
            </w:r>
            <w:r>
              <w:rPr>
                <w:b/>
                <w:sz w:val="20"/>
              </w:rPr>
              <w:t xml:space="preserve"> </w:t>
            </w:r>
            <w:r w:rsidR="006040C7">
              <w:rPr>
                <w:b/>
                <w:sz w:val="20"/>
              </w:rPr>
              <w:t>proofers</w:t>
            </w:r>
          </w:p>
        </w:tc>
        <w:tc>
          <w:tcPr>
            <w:tcW w:w="606" w:type="pct"/>
            <w:tcBorders>
              <w:top w:val="single" w:sz="8" w:space="0" w:color="auto"/>
              <w:left w:val="nil"/>
              <w:bottom w:val="single" w:sz="8" w:space="0" w:color="auto"/>
              <w:right w:val="single" w:sz="8" w:space="0" w:color="auto"/>
            </w:tcBorders>
            <w:shd w:val="clear" w:color="auto" w:fill="B8CCE4" w:themeFill="accent1" w:themeFillTint="66"/>
            <w:vAlign w:val="center"/>
            <w:hideMark/>
          </w:tcPr>
          <w:p w14:paraId="01933E04" w14:textId="77777777" w:rsidR="000C3939" w:rsidRPr="00F86ACD" w:rsidRDefault="000C3939" w:rsidP="00F86ACD">
            <w:pPr>
              <w:jc w:val="center"/>
              <w:rPr>
                <w:b/>
                <w:sz w:val="20"/>
              </w:rPr>
            </w:pPr>
            <w:r>
              <w:rPr>
                <w:b/>
                <w:sz w:val="20"/>
              </w:rPr>
              <w:t>UAT Expert</w:t>
            </w:r>
          </w:p>
        </w:tc>
      </w:tr>
      <w:tr w:rsidR="00326D31" w:rsidRPr="003014E1" w14:paraId="733B3F57" w14:textId="77777777" w:rsidTr="00735C47">
        <w:trPr>
          <w:trHeight w:val="270"/>
        </w:trPr>
        <w:tc>
          <w:tcPr>
            <w:tcW w:w="132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A7B33F9" w14:textId="77777777" w:rsidR="00326D31" w:rsidRPr="00F86ACD" w:rsidRDefault="00326D31" w:rsidP="00353218">
            <w:pPr>
              <w:spacing w:beforeLines="20" w:before="48" w:afterLines="20" w:after="48"/>
              <w:rPr>
                <w:b/>
                <w:sz w:val="20"/>
              </w:rPr>
            </w:pPr>
            <w:r w:rsidRPr="00F86ACD">
              <w:rPr>
                <w:b/>
                <w:sz w:val="20"/>
              </w:rPr>
              <w:t>Phonics</w:t>
            </w:r>
          </w:p>
        </w:tc>
        <w:tc>
          <w:tcPr>
            <w:tcW w:w="607" w:type="pct"/>
            <w:tcBorders>
              <w:top w:val="single" w:sz="8" w:space="0" w:color="auto"/>
              <w:left w:val="nil"/>
              <w:bottom w:val="single" w:sz="8" w:space="0" w:color="auto"/>
              <w:right w:val="single" w:sz="4" w:space="0" w:color="auto"/>
            </w:tcBorders>
            <w:shd w:val="clear" w:color="auto" w:fill="auto"/>
            <w:vAlign w:val="center"/>
            <w:hideMark/>
          </w:tcPr>
          <w:p w14:paraId="0385A8F2" w14:textId="77777777" w:rsidR="00326D31" w:rsidRPr="003014E1" w:rsidRDefault="00326D31" w:rsidP="00353218">
            <w:pPr>
              <w:spacing w:beforeLines="20" w:before="48" w:afterLines="20" w:after="48"/>
              <w:jc w:val="center"/>
            </w:pPr>
          </w:p>
        </w:tc>
        <w:tc>
          <w:tcPr>
            <w:tcW w:w="608" w:type="pct"/>
            <w:vMerge w:val="restart"/>
            <w:tcBorders>
              <w:top w:val="single" w:sz="8" w:space="0" w:color="auto"/>
              <w:left w:val="nil"/>
              <w:right w:val="single" w:sz="4" w:space="0" w:color="auto"/>
            </w:tcBorders>
            <w:shd w:val="clear" w:color="auto" w:fill="auto"/>
            <w:vAlign w:val="center"/>
            <w:hideMark/>
          </w:tcPr>
          <w:p w14:paraId="39AF00B4" w14:textId="77777777" w:rsidR="00326D31" w:rsidRPr="003014E1" w:rsidRDefault="00326D31" w:rsidP="00E41ADC">
            <w:pPr>
              <w:spacing w:beforeLines="20" w:before="48" w:afterLines="20" w:after="48"/>
              <w:jc w:val="center"/>
            </w:pPr>
          </w:p>
        </w:tc>
        <w:tc>
          <w:tcPr>
            <w:tcW w:w="608" w:type="pct"/>
            <w:tcBorders>
              <w:top w:val="single" w:sz="8" w:space="0" w:color="auto"/>
              <w:left w:val="nil"/>
              <w:bottom w:val="single" w:sz="8" w:space="0" w:color="auto"/>
              <w:right w:val="nil"/>
            </w:tcBorders>
            <w:shd w:val="clear" w:color="auto" w:fill="auto"/>
            <w:vAlign w:val="center"/>
            <w:hideMark/>
          </w:tcPr>
          <w:p w14:paraId="09BABEBE" w14:textId="77777777" w:rsidR="00326D31" w:rsidRPr="003014E1" w:rsidRDefault="00326D31" w:rsidP="00353218">
            <w:pPr>
              <w:spacing w:beforeLines="20" w:before="48" w:afterLines="20" w:after="48"/>
              <w:jc w:val="center"/>
            </w:pPr>
          </w:p>
        </w:tc>
        <w:tc>
          <w:tcPr>
            <w:tcW w:w="6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342370" w14:textId="77777777" w:rsidR="00326D31" w:rsidRPr="003014E1" w:rsidRDefault="00326D31" w:rsidP="00353218">
            <w:pPr>
              <w:spacing w:beforeLines="20" w:before="48" w:afterLines="20" w:after="48"/>
              <w:jc w:val="center"/>
            </w:pPr>
          </w:p>
        </w:tc>
        <w:tc>
          <w:tcPr>
            <w:tcW w:w="608" w:type="pct"/>
            <w:vMerge w:val="restart"/>
            <w:tcBorders>
              <w:top w:val="single" w:sz="8" w:space="0" w:color="auto"/>
              <w:left w:val="nil"/>
              <w:right w:val="single" w:sz="8" w:space="0" w:color="auto"/>
            </w:tcBorders>
            <w:shd w:val="clear" w:color="auto" w:fill="auto"/>
            <w:vAlign w:val="center"/>
            <w:hideMark/>
          </w:tcPr>
          <w:p w14:paraId="5740642A" w14:textId="675A6C49" w:rsidR="00326D31" w:rsidRPr="003014E1" w:rsidRDefault="00326D31" w:rsidP="00353218">
            <w:pPr>
              <w:spacing w:beforeLines="20" w:before="48" w:afterLines="20" w:after="48"/>
            </w:pPr>
            <w:r w:rsidRPr="003014E1">
              <w:t> </w:t>
            </w:r>
          </w:p>
        </w:tc>
        <w:tc>
          <w:tcPr>
            <w:tcW w:w="606" w:type="pct"/>
            <w:tcBorders>
              <w:top w:val="single" w:sz="8" w:space="0" w:color="auto"/>
              <w:left w:val="nil"/>
              <w:bottom w:val="single" w:sz="8" w:space="0" w:color="auto"/>
              <w:right w:val="single" w:sz="8" w:space="0" w:color="auto"/>
            </w:tcBorders>
            <w:shd w:val="clear" w:color="auto" w:fill="548DD4" w:themeFill="text2" w:themeFillTint="99"/>
            <w:vAlign w:val="center"/>
            <w:hideMark/>
          </w:tcPr>
          <w:p w14:paraId="5C4F8F59" w14:textId="77777777" w:rsidR="00326D31" w:rsidRPr="003014E1" w:rsidRDefault="00326D31" w:rsidP="00353218">
            <w:pPr>
              <w:spacing w:beforeLines="20" w:before="48" w:afterLines="20" w:after="48"/>
              <w:jc w:val="center"/>
            </w:pPr>
            <w:r w:rsidRPr="003014E1">
              <w:t>n/a</w:t>
            </w:r>
          </w:p>
        </w:tc>
      </w:tr>
      <w:tr w:rsidR="00326D31" w:rsidRPr="003014E1" w14:paraId="18D00764" w14:textId="77777777" w:rsidTr="00735C47">
        <w:trPr>
          <w:trHeight w:val="255"/>
        </w:trPr>
        <w:tc>
          <w:tcPr>
            <w:tcW w:w="1322"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2F9F008" w14:textId="77777777" w:rsidR="00326D31" w:rsidRPr="00F86ACD" w:rsidRDefault="00326D31" w:rsidP="00353218">
            <w:pPr>
              <w:spacing w:beforeLines="20" w:before="48" w:afterLines="20" w:after="48"/>
              <w:rPr>
                <w:b/>
                <w:sz w:val="20"/>
              </w:rPr>
            </w:pPr>
            <w:r>
              <w:rPr>
                <w:b/>
                <w:sz w:val="20"/>
              </w:rPr>
              <w:t>English reading</w:t>
            </w:r>
            <w:r w:rsidRPr="00F86ACD">
              <w:rPr>
                <w:b/>
                <w:sz w:val="20"/>
              </w:rPr>
              <w:t xml:space="preserve"> KS1</w:t>
            </w:r>
          </w:p>
        </w:tc>
        <w:tc>
          <w:tcPr>
            <w:tcW w:w="607" w:type="pct"/>
            <w:tcBorders>
              <w:top w:val="single" w:sz="8" w:space="0" w:color="auto"/>
              <w:left w:val="nil"/>
              <w:bottom w:val="single" w:sz="4" w:space="0" w:color="auto"/>
              <w:right w:val="single" w:sz="4" w:space="0" w:color="auto"/>
            </w:tcBorders>
            <w:shd w:val="clear" w:color="auto" w:fill="auto"/>
            <w:noWrap/>
            <w:vAlign w:val="bottom"/>
            <w:hideMark/>
          </w:tcPr>
          <w:p w14:paraId="097A2D77" w14:textId="77777777" w:rsidR="00326D31" w:rsidRPr="003014E1" w:rsidRDefault="00326D31" w:rsidP="00353218">
            <w:pPr>
              <w:spacing w:beforeLines="20" w:before="48" w:afterLines="20" w:after="48"/>
              <w:jc w:val="center"/>
            </w:pPr>
          </w:p>
        </w:tc>
        <w:tc>
          <w:tcPr>
            <w:tcW w:w="608" w:type="pct"/>
            <w:vMerge/>
            <w:tcBorders>
              <w:left w:val="nil"/>
              <w:right w:val="single" w:sz="4" w:space="0" w:color="auto"/>
            </w:tcBorders>
            <w:shd w:val="clear" w:color="auto" w:fill="auto"/>
            <w:noWrap/>
            <w:vAlign w:val="bottom"/>
            <w:hideMark/>
          </w:tcPr>
          <w:p w14:paraId="2F2ED771" w14:textId="77777777" w:rsidR="00326D31" w:rsidRPr="003014E1" w:rsidRDefault="00326D31" w:rsidP="00353218">
            <w:pPr>
              <w:spacing w:beforeLines="20" w:before="48" w:afterLines="20" w:after="48"/>
            </w:pPr>
          </w:p>
        </w:tc>
        <w:tc>
          <w:tcPr>
            <w:tcW w:w="608" w:type="pct"/>
            <w:tcBorders>
              <w:top w:val="single" w:sz="8" w:space="0" w:color="auto"/>
              <w:left w:val="nil"/>
              <w:bottom w:val="single" w:sz="4" w:space="0" w:color="auto"/>
              <w:right w:val="nil"/>
            </w:tcBorders>
            <w:shd w:val="clear" w:color="auto" w:fill="auto"/>
            <w:noWrap/>
            <w:vAlign w:val="bottom"/>
            <w:hideMark/>
          </w:tcPr>
          <w:p w14:paraId="330BE025" w14:textId="77777777" w:rsidR="00326D31" w:rsidRPr="003014E1" w:rsidRDefault="00326D31" w:rsidP="00353218">
            <w:pPr>
              <w:spacing w:beforeLines="20" w:before="48" w:afterLines="20" w:after="48"/>
              <w:jc w:val="center"/>
            </w:pPr>
          </w:p>
        </w:tc>
        <w:tc>
          <w:tcPr>
            <w:tcW w:w="641" w:type="pct"/>
            <w:vMerge/>
            <w:tcBorders>
              <w:top w:val="nil"/>
              <w:left w:val="single" w:sz="8" w:space="0" w:color="auto"/>
              <w:bottom w:val="single" w:sz="8" w:space="0" w:color="000000"/>
              <w:right w:val="single" w:sz="8" w:space="0" w:color="auto"/>
            </w:tcBorders>
            <w:vAlign w:val="center"/>
            <w:hideMark/>
          </w:tcPr>
          <w:p w14:paraId="69A2B9F7" w14:textId="77777777" w:rsidR="00326D31" w:rsidRPr="003014E1" w:rsidRDefault="00326D31" w:rsidP="00353218">
            <w:pPr>
              <w:spacing w:beforeLines="20" w:before="48" w:afterLines="20" w:after="48"/>
              <w:jc w:val="center"/>
            </w:pPr>
          </w:p>
        </w:tc>
        <w:tc>
          <w:tcPr>
            <w:tcW w:w="608" w:type="pct"/>
            <w:vMerge/>
            <w:tcBorders>
              <w:left w:val="nil"/>
              <w:right w:val="single" w:sz="8" w:space="0" w:color="auto"/>
            </w:tcBorders>
            <w:shd w:val="clear" w:color="auto" w:fill="auto"/>
            <w:noWrap/>
            <w:vAlign w:val="bottom"/>
            <w:hideMark/>
          </w:tcPr>
          <w:p w14:paraId="22C5205C" w14:textId="0C06438F" w:rsidR="00326D31" w:rsidRPr="003014E1" w:rsidRDefault="00326D31" w:rsidP="00353218">
            <w:pPr>
              <w:spacing w:beforeLines="20" w:before="48" w:afterLines="20" w:after="48"/>
            </w:pPr>
          </w:p>
        </w:tc>
        <w:tc>
          <w:tcPr>
            <w:tcW w:w="606" w:type="pct"/>
            <w:tcBorders>
              <w:top w:val="single" w:sz="8" w:space="0" w:color="auto"/>
              <w:left w:val="nil"/>
              <w:bottom w:val="single" w:sz="4" w:space="0" w:color="auto"/>
              <w:right w:val="single" w:sz="8" w:space="0" w:color="auto"/>
            </w:tcBorders>
            <w:shd w:val="clear" w:color="auto" w:fill="548DD4" w:themeFill="text2" w:themeFillTint="99"/>
            <w:vAlign w:val="center"/>
            <w:hideMark/>
          </w:tcPr>
          <w:p w14:paraId="7F7724E9" w14:textId="77777777" w:rsidR="00326D31" w:rsidRPr="003014E1" w:rsidRDefault="00326D31" w:rsidP="00353218">
            <w:pPr>
              <w:spacing w:beforeLines="20" w:before="48" w:afterLines="20" w:after="48"/>
              <w:jc w:val="center"/>
            </w:pPr>
            <w:r w:rsidRPr="003014E1">
              <w:t>n/a</w:t>
            </w:r>
          </w:p>
        </w:tc>
      </w:tr>
      <w:tr w:rsidR="00326D31" w:rsidRPr="003014E1" w14:paraId="1358C52F" w14:textId="77777777" w:rsidTr="00735C47">
        <w:trPr>
          <w:trHeight w:val="255"/>
        </w:trPr>
        <w:tc>
          <w:tcPr>
            <w:tcW w:w="1322" w:type="pct"/>
            <w:tcBorders>
              <w:top w:val="nil"/>
              <w:left w:val="single" w:sz="8" w:space="0" w:color="auto"/>
              <w:bottom w:val="single" w:sz="4" w:space="0" w:color="auto"/>
              <w:right w:val="single" w:sz="4" w:space="0" w:color="auto"/>
            </w:tcBorders>
            <w:shd w:val="clear" w:color="auto" w:fill="auto"/>
            <w:noWrap/>
            <w:vAlign w:val="bottom"/>
            <w:hideMark/>
          </w:tcPr>
          <w:p w14:paraId="7FB84DD5" w14:textId="77777777" w:rsidR="00326D31" w:rsidRPr="00F86ACD" w:rsidRDefault="00326D31" w:rsidP="00353218">
            <w:pPr>
              <w:spacing w:beforeLines="20" w:before="48" w:afterLines="20" w:after="48"/>
              <w:rPr>
                <w:b/>
                <w:sz w:val="20"/>
              </w:rPr>
            </w:pPr>
            <w:r>
              <w:rPr>
                <w:b/>
                <w:sz w:val="20"/>
              </w:rPr>
              <w:t>English reading</w:t>
            </w:r>
            <w:r w:rsidRPr="00F86ACD">
              <w:rPr>
                <w:b/>
                <w:sz w:val="20"/>
              </w:rPr>
              <w:t xml:space="preserve"> KS2</w:t>
            </w:r>
            <w:r>
              <w:rPr>
                <w:b/>
                <w:sz w:val="20"/>
              </w:rPr>
              <w:t xml:space="preserve"> and Y7</w:t>
            </w:r>
          </w:p>
        </w:tc>
        <w:tc>
          <w:tcPr>
            <w:tcW w:w="607" w:type="pct"/>
            <w:tcBorders>
              <w:top w:val="nil"/>
              <w:left w:val="nil"/>
              <w:bottom w:val="single" w:sz="4" w:space="0" w:color="auto"/>
              <w:right w:val="single" w:sz="4" w:space="0" w:color="auto"/>
            </w:tcBorders>
            <w:shd w:val="clear" w:color="auto" w:fill="auto"/>
            <w:noWrap/>
            <w:vAlign w:val="bottom"/>
            <w:hideMark/>
          </w:tcPr>
          <w:p w14:paraId="5C8EE1A8" w14:textId="77777777" w:rsidR="00326D31" w:rsidRPr="003014E1" w:rsidRDefault="00326D31" w:rsidP="00353218">
            <w:pPr>
              <w:spacing w:beforeLines="20" w:before="48" w:afterLines="20" w:after="48"/>
              <w:jc w:val="center"/>
            </w:pPr>
          </w:p>
        </w:tc>
        <w:tc>
          <w:tcPr>
            <w:tcW w:w="608" w:type="pct"/>
            <w:vMerge/>
            <w:tcBorders>
              <w:left w:val="nil"/>
              <w:right w:val="single" w:sz="4" w:space="0" w:color="auto"/>
            </w:tcBorders>
            <w:shd w:val="clear" w:color="auto" w:fill="auto"/>
            <w:noWrap/>
            <w:vAlign w:val="bottom"/>
            <w:hideMark/>
          </w:tcPr>
          <w:p w14:paraId="7073DED8" w14:textId="77777777" w:rsidR="00326D31" w:rsidRPr="003014E1" w:rsidRDefault="00326D31" w:rsidP="00353218">
            <w:pPr>
              <w:spacing w:beforeLines="20" w:before="48" w:afterLines="20" w:after="48"/>
            </w:pPr>
          </w:p>
        </w:tc>
        <w:tc>
          <w:tcPr>
            <w:tcW w:w="608" w:type="pct"/>
            <w:tcBorders>
              <w:top w:val="nil"/>
              <w:left w:val="nil"/>
              <w:bottom w:val="single" w:sz="4" w:space="0" w:color="auto"/>
              <w:right w:val="nil"/>
            </w:tcBorders>
            <w:shd w:val="clear" w:color="auto" w:fill="auto"/>
            <w:noWrap/>
            <w:vAlign w:val="bottom"/>
            <w:hideMark/>
          </w:tcPr>
          <w:p w14:paraId="2838E521" w14:textId="77777777" w:rsidR="00326D31" w:rsidRPr="003014E1" w:rsidRDefault="00326D31" w:rsidP="00353218">
            <w:pPr>
              <w:spacing w:beforeLines="20" w:before="48" w:afterLines="20" w:after="48"/>
              <w:jc w:val="center"/>
            </w:pPr>
          </w:p>
        </w:tc>
        <w:tc>
          <w:tcPr>
            <w:tcW w:w="641" w:type="pct"/>
            <w:vMerge/>
            <w:tcBorders>
              <w:top w:val="nil"/>
              <w:left w:val="single" w:sz="8" w:space="0" w:color="auto"/>
              <w:bottom w:val="single" w:sz="8" w:space="0" w:color="000000"/>
              <w:right w:val="single" w:sz="8" w:space="0" w:color="auto"/>
            </w:tcBorders>
            <w:vAlign w:val="center"/>
            <w:hideMark/>
          </w:tcPr>
          <w:p w14:paraId="29BAE2C1" w14:textId="77777777" w:rsidR="00326D31" w:rsidRPr="003014E1" w:rsidRDefault="00326D31" w:rsidP="00353218">
            <w:pPr>
              <w:spacing w:beforeLines="20" w:before="48" w:afterLines="20" w:after="48"/>
              <w:jc w:val="center"/>
            </w:pPr>
          </w:p>
        </w:tc>
        <w:tc>
          <w:tcPr>
            <w:tcW w:w="608" w:type="pct"/>
            <w:vMerge/>
            <w:tcBorders>
              <w:left w:val="nil"/>
              <w:right w:val="single" w:sz="8" w:space="0" w:color="auto"/>
            </w:tcBorders>
            <w:shd w:val="clear" w:color="auto" w:fill="auto"/>
            <w:noWrap/>
            <w:vAlign w:val="bottom"/>
            <w:hideMark/>
          </w:tcPr>
          <w:p w14:paraId="0199CFB2" w14:textId="64A5CF10" w:rsidR="00326D31" w:rsidRPr="003014E1" w:rsidRDefault="00326D31" w:rsidP="00353218">
            <w:pPr>
              <w:spacing w:beforeLines="20" w:before="48" w:afterLines="20" w:after="48"/>
            </w:pPr>
          </w:p>
        </w:tc>
        <w:tc>
          <w:tcPr>
            <w:tcW w:w="606" w:type="pct"/>
            <w:tcBorders>
              <w:top w:val="nil"/>
              <w:left w:val="nil"/>
              <w:bottom w:val="single" w:sz="4" w:space="0" w:color="auto"/>
              <w:right w:val="single" w:sz="8" w:space="0" w:color="auto"/>
            </w:tcBorders>
            <w:shd w:val="clear" w:color="auto" w:fill="548DD4" w:themeFill="text2" w:themeFillTint="99"/>
            <w:vAlign w:val="center"/>
            <w:hideMark/>
          </w:tcPr>
          <w:p w14:paraId="04C1A161" w14:textId="77777777" w:rsidR="00326D31" w:rsidRPr="003014E1" w:rsidRDefault="00326D31" w:rsidP="00353218">
            <w:pPr>
              <w:spacing w:beforeLines="20" w:before="48" w:afterLines="20" w:after="48"/>
              <w:jc w:val="center"/>
            </w:pPr>
            <w:r w:rsidRPr="003014E1">
              <w:t>n/a</w:t>
            </w:r>
          </w:p>
        </w:tc>
      </w:tr>
      <w:tr w:rsidR="00326D31" w:rsidRPr="003014E1" w14:paraId="3DAE6135" w14:textId="77777777" w:rsidTr="00735C47">
        <w:trPr>
          <w:trHeight w:val="255"/>
        </w:trPr>
        <w:tc>
          <w:tcPr>
            <w:tcW w:w="1322" w:type="pct"/>
            <w:tcBorders>
              <w:top w:val="nil"/>
              <w:left w:val="single" w:sz="8" w:space="0" w:color="auto"/>
              <w:bottom w:val="single" w:sz="4" w:space="0" w:color="auto"/>
              <w:right w:val="single" w:sz="4" w:space="0" w:color="auto"/>
            </w:tcBorders>
            <w:shd w:val="clear" w:color="auto" w:fill="auto"/>
            <w:noWrap/>
            <w:vAlign w:val="bottom"/>
            <w:hideMark/>
          </w:tcPr>
          <w:p w14:paraId="4F914ADD" w14:textId="77777777" w:rsidR="00326D31" w:rsidRPr="00F86ACD" w:rsidRDefault="00326D31" w:rsidP="00353218">
            <w:pPr>
              <w:spacing w:beforeLines="20" w:before="48" w:afterLines="20" w:after="48"/>
              <w:rPr>
                <w:b/>
                <w:sz w:val="20"/>
              </w:rPr>
            </w:pPr>
            <w:r w:rsidRPr="00F86ACD">
              <w:rPr>
                <w:b/>
                <w:sz w:val="20"/>
              </w:rPr>
              <w:t>English GPS KS1</w:t>
            </w:r>
          </w:p>
        </w:tc>
        <w:tc>
          <w:tcPr>
            <w:tcW w:w="607" w:type="pct"/>
            <w:tcBorders>
              <w:top w:val="nil"/>
              <w:left w:val="nil"/>
              <w:bottom w:val="single" w:sz="4" w:space="0" w:color="auto"/>
              <w:right w:val="single" w:sz="4" w:space="0" w:color="auto"/>
            </w:tcBorders>
            <w:shd w:val="clear" w:color="auto" w:fill="auto"/>
            <w:noWrap/>
            <w:vAlign w:val="bottom"/>
            <w:hideMark/>
          </w:tcPr>
          <w:p w14:paraId="13F1CFFE" w14:textId="77777777" w:rsidR="00326D31" w:rsidRPr="003014E1" w:rsidRDefault="00326D31" w:rsidP="00353218">
            <w:pPr>
              <w:spacing w:beforeLines="20" w:before="48" w:afterLines="20" w:after="48"/>
              <w:jc w:val="center"/>
            </w:pPr>
          </w:p>
        </w:tc>
        <w:tc>
          <w:tcPr>
            <w:tcW w:w="608" w:type="pct"/>
            <w:vMerge/>
            <w:tcBorders>
              <w:left w:val="nil"/>
              <w:right w:val="single" w:sz="4" w:space="0" w:color="auto"/>
            </w:tcBorders>
            <w:shd w:val="clear" w:color="auto" w:fill="auto"/>
            <w:noWrap/>
            <w:vAlign w:val="bottom"/>
            <w:hideMark/>
          </w:tcPr>
          <w:p w14:paraId="3EC508CF" w14:textId="77777777" w:rsidR="00326D31" w:rsidRPr="003014E1" w:rsidRDefault="00326D31" w:rsidP="00353218">
            <w:pPr>
              <w:spacing w:beforeLines="20" w:before="48" w:afterLines="20" w:after="48"/>
            </w:pPr>
          </w:p>
        </w:tc>
        <w:tc>
          <w:tcPr>
            <w:tcW w:w="608" w:type="pct"/>
            <w:tcBorders>
              <w:top w:val="nil"/>
              <w:left w:val="nil"/>
              <w:bottom w:val="single" w:sz="4" w:space="0" w:color="auto"/>
              <w:right w:val="nil"/>
            </w:tcBorders>
            <w:shd w:val="clear" w:color="auto" w:fill="auto"/>
            <w:noWrap/>
            <w:vAlign w:val="bottom"/>
            <w:hideMark/>
          </w:tcPr>
          <w:p w14:paraId="27EFB642" w14:textId="77777777" w:rsidR="00326D31" w:rsidRPr="003014E1" w:rsidRDefault="00326D31" w:rsidP="00353218">
            <w:pPr>
              <w:spacing w:beforeLines="20" w:before="48" w:afterLines="20" w:after="48"/>
              <w:jc w:val="center"/>
            </w:pPr>
          </w:p>
        </w:tc>
        <w:tc>
          <w:tcPr>
            <w:tcW w:w="641" w:type="pct"/>
            <w:vMerge/>
            <w:tcBorders>
              <w:top w:val="nil"/>
              <w:left w:val="single" w:sz="8" w:space="0" w:color="auto"/>
              <w:bottom w:val="single" w:sz="8" w:space="0" w:color="000000"/>
              <w:right w:val="single" w:sz="8" w:space="0" w:color="auto"/>
            </w:tcBorders>
            <w:vAlign w:val="center"/>
            <w:hideMark/>
          </w:tcPr>
          <w:p w14:paraId="322FB946" w14:textId="77777777" w:rsidR="00326D31" w:rsidRPr="003014E1" w:rsidRDefault="00326D31" w:rsidP="00353218">
            <w:pPr>
              <w:spacing w:beforeLines="20" w:before="48" w:afterLines="20" w:after="48"/>
              <w:jc w:val="center"/>
            </w:pPr>
          </w:p>
        </w:tc>
        <w:tc>
          <w:tcPr>
            <w:tcW w:w="608" w:type="pct"/>
            <w:vMerge/>
            <w:tcBorders>
              <w:left w:val="nil"/>
              <w:right w:val="single" w:sz="8" w:space="0" w:color="auto"/>
            </w:tcBorders>
            <w:shd w:val="clear" w:color="auto" w:fill="auto"/>
            <w:noWrap/>
            <w:vAlign w:val="bottom"/>
            <w:hideMark/>
          </w:tcPr>
          <w:p w14:paraId="6BE38E37" w14:textId="19AA5049" w:rsidR="00326D31" w:rsidRPr="003014E1" w:rsidRDefault="00326D31" w:rsidP="00353218">
            <w:pPr>
              <w:spacing w:beforeLines="20" w:before="48" w:afterLines="20" w:after="48"/>
            </w:pPr>
          </w:p>
        </w:tc>
        <w:tc>
          <w:tcPr>
            <w:tcW w:w="606" w:type="pct"/>
            <w:tcBorders>
              <w:top w:val="nil"/>
              <w:left w:val="nil"/>
              <w:bottom w:val="single" w:sz="4" w:space="0" w:color="auto"/>
              <w:right w:val="single" w:sz="8" w:space="0" w:color="auto"/>
            </w:tcBorders>
            <w:shd w:val="clear" w:color="auto" w:fill="548DD4" w:themeFill="text2" w:themeFillTint="99"/>
            <w:vAlign w:val="center"/>
            <w:hideMark/>
          </w:tcPr>
          <w:p w14:paraId="13D3C161" w14:textId="77777777" w:rsidR="00326D31" w:rsidRPr="003014E1" w:rsidRDefault="00326D31" w:rsidP="00353218">
            <w:pPr>
              <w:spacing w:beforeLines="20" w:before="48" w:afterLines="20" w:after="48"/>
              <w:jc w:val="center"/>
            </w:pPr>
            <w:r w:rsidRPr="003014E1">
              <w:t>n/a</w:t>
            </w:r>
          </w:p>
        </w:tc>
      </w:tr>
      <w:tr w:rsidR="00326D31" w:rsidRPr="003014E1" w14:paraId="0ED93015" w14:textId="77777777" w:rsidTr="00735C47">
        <w:trPr>
          <w:trHeight w:val="270"/>
        </w:trPr>
        <w:tc>
          <w:tcPr>
            <w:tcW w:w="1322" w:type="pct"/>
            <w:tcBorders>
              <w:top w:val="nil"/>
              <w:left w:val="single" w:sz="8" w:space="0" w:color="auto"/>
              <w:bottom w:val="single" w:sz="8" w:space="0" w:color="auto"/>
              <w:right w:val="single" w:sz="4" w:space="0" w:color="auto"/>
            </w:tcBorders>
            <w:shd w:val="clear" w:color="auto" w:fill="auto"/>
            <w:noWrap/>
            <w:vAlign w:val="bottom"/>
            <w:hideMark/>
          </w:tcPr>
          <w:p w14:paraId="65D40638" w14:textId="77777777" w:rsidR="00326D31" w:rsidRPr="00F86ACD" w:rsidRDefault="00326D31" w:rsidP="003E311B">
            <w:pPr>
              <w:spacing w:beforeLines="20" w:before="48" w:afterLines="20" w:after="48"/>
              <w:rPr>
                <w:b/>
                <w:sz w:val="20"/>
              </w:rPr>
            </w:pPr>
            <w:r w:rsidRPr="00F86ACD">
              <w:rPr>
                <w:b/>
                <w:sz w:val="20"/>
              </w:rPr>
              <w:t>English GPS KS2</w:t>
            </w:r>
          </w:p>
        </w:tc>
        <w:tc>
          <w:tcPr>
            <w:tcW w:w="607" w:type="pct"/>
            <w:tcBorders>
              <w:top w:val="nil"/>
              <w:left w:val="nil"/>
              <w:bottom w:val="single" w:sz="8" w:space="0" w:color="auto"/>
              <w:right w:val="single" w:sz="4" w:space="0" w:color="auto"/>
            </w:tcBorders>
            <w:shd w:val="clear" w:color="auto" w:fill="auto"/>
            <w:noWrap/>
            <w:vAlign w:val="bottom"/>
            <w:hideMark/>
          </w:tcPr>
          <w:p w14:paraId="11FF75A0" w14:textId="77777777" w:rsidR="00326D31" w:rsidRPr="003014E1" w:rsidRDefault="00326D31" w:rsidP="00353218">
            <w:pPr>
              <w:spacing w:beforeLines="20" w:before="48" w:afterLines="20" w:after="48"/>
              <w:jc w:val="center"/>
            </w:pPr>
          </w:p>
        </w:tc>
        <w:tc>
          <w:tcPr>
            <w:tcW w:w="608" w:type="pct"/>
            <w:vMerge/>
            <w:tcBorders>
              <w:left w:val="nil"/>
              <w:right w:val="single" w:sz="4" w:space="0" w:color="auto"/>
            </w:tcBorders>
            <w:shd w:val="clear" w:color="auto" w:fill="auto"/>
            <w:noWrap/>
            <w:vAlign w:val="bottom"/>
            <w:hideMark/>
          </w:tcPr>
          <w:p w14:paraId="10504874" w14:textId="77777777" w:rsidR="00326D31" w:rsidRPr="003014E1" w:rsidRDefault="00326D31" w:rsidP="00353218">
            <w:pPr>
              <w:spacing w:beforeLines="20" w:before="48" w:afterLines="20" w:after="48"/>
            </w:pPr>
          </w:p>
        </w:tc>
        <w:tc>
          <w:tcPr>
            <w:tcW w:w="608" w:type="pct"/>
            <w:tcBorders>
              <w:top w:val="nil"/>
              <w:left w:val="nil"/>
              <w:bottom w:val="single" w:sz="8" w:space="0" w:color="auto"/>
              <w:right w:val="nil"/>
            </w:tcBorders>
            <w:shd w:val="clear" w:color="auto" w:fill="auto"/>
            <w:noWrap/>
            <w:vAlign w:val="bottom"/>
            <w:hideMark/>
          </w:tcPr>
          <w:p w14:paraId="72F84EFF" w14:textId="77777777" w:rsidR="00326D31" w:rsidRPr="003014E1" w:rsidRDefault="00326D31" w:rsidP="00353218">
            <w:pPr>
              <w:spacing w:beforeLines="20" w:before="48" w:afterLines="20" w:after="48"/>
              <w:jc w:val="center"/>
            </w:pPr>
          </w:p>
        </w:tc>
        <w:tc>
          <w:tcPr>
            <w:tcW w:w="641" w:type="pct"/>
            <w:vMerge/>
            <w:tcBorders>
              <w:top w:val="nil"/>
              <w:left w:val="single" w:sz="8" w:space="0" w:color="auto"/>
              <w:bottom w:val="single" w:sz="8" w:space="0" w:color="000000"/>
              <w:right w:val="single" w:sz="8" w:space="0" w:color="auto"/>
            </w:tcBorders>
            <w:vAlign w:val="center"/>
            <w:hideMark/>
          </w:tcPr>
          <w:p w14:paraId="3AFB8A11" w14:textId="77777777" w:rsidR="00326D31" w:rsidRPr="003014E1" w:rsidRDefault="00326D31" w:rsidP="00353218">
            <w:pPr>
              <w:spacing w:beforeLines="20" w:before="48" w:afterLines="20" w:after="48"/>
              <w:jc w:val="center"/>
            </w:pPr>
          </w:p>
        </w:tc>
        <w:tc>
          <w:tcPr>
            <w:tcW w:w="608" w:type="pct"/>
            <w:vMerge/>
            <w:tcBorders>
              <w:left w:val="nil"/>
              <w:right w:val="single" w:sz="8" w:space="0" w:color="auto"/>
            </w:tcBorders>
            <w:shd w:val="clear" w:color="auto" w:fill="auto"/>
            <w:noWrap/>
            <w:vAlign w:val="bottom"/>
            <w:hideMark/>
          </w:tcPr>
          <w:p w14:paraId="5EEC8AB6" w14:textId="257DDFB2" w:rsidR="00326D31" w:rsidRPr="003014E1" w:rsidRDefault="00326D31" w:rsidP="00353218">
            <w:pPr>
              <w:spacing w:beforeLines="20" w:before="48" w:afterLines="20" w:after="48"/>
            </w:pPr>
          </w:p>
        </w:tc>
        <w:tc>
          <w:tcPr>
            <w:tcW w:w="606" w:type="pct"/>
            <w:tcBorders>
              <w:top w:val="nil"/>
              <w:left w:val="nil"/>
              <w:bottom w:val="single" w:sz="8" w:space="0" w:color="auto"/>
              <w:right w:val="single" w:sz="8" w:space="0" w:color="auto"/>
            </w:tcBorders>
            <w:shd w:val="clear" w:color="auto" w:fill="548DD4" w:themeFill="text2" w:themeFillTint="99"/>
            <w:vAlign w:val="center"/>
            <w:hideMark/>
          </w:tcPr>
          <w:p w14:paraId="33924E78" w14:textId="77777777" w:rsidR="00326D31" w:rsidRPr="003014E1" w:rsidRDefault="00326D31" w:rsidP="00353218">
            <w:pPr>
              <w:spacing w:beforeLines="20" w:before="48" w:afterLines="20" w:after="48"/>
              <w:jc w:val="center"/>
            </w:pPr>
            <w:r w:rsidRPr="003014E1">
              <w:t>n/a</w:t>
            </w:r>
          </w:p>
        </w:tc>
      </w:tr>
      <w:tr w:rsidR="00326D31" w:rsidRPr="003014E1" w14:paraId="725B64B2" w14:textId="77777777" w:rsidTr="00735C47">
        <w:trPr>
          <w:trHeight w:val="255"/>
        </w:trPr>
        <w:tc>
          <w:tcPr>
            <w:tcW w:w="1322" w:type="pct"/>
            <w:tcBorders>
              <w:top w:val="nil"/>
              <w:left w:val="single" w:sz="8" w:space="0" w:color="auto"/>
              <w:bottom w:val="single" w:sz="4" w:space="0" w:color="auto"/>
              <w:right w:val="single" w:sz="4" w:space="0" w:color="auto"/>
            </w:tcBorders>
            <w:shd w:val="clear" w:color="auto" w:fill="auto"/>
            <w:noWrap/>
            <w:vAlign w:val="bottom"/>
            <w:hideMark/>
          </w:tcPr>
          <w:p w14:paraId="3D164AFA" w14:textId="77777777" w:rsidR="00326D31" w:rsidRPr="00F86ACD" w:rsidRDefault="00326D31" w:rsidP="00353218">
            <w:pPr>
              <w:spacing w:beforeLines="20" w:before="48" w:afterLines="20" w:after="48"/>
              <w:rPr>
                <w:b/>
                <w:sz w:val="20"/>
              </w:rPr>
            </w:pPr>
            <w:r w:rsidRPr="00F86ACD">
              <w:rPr>
                <w:b/>
                <w:sz w:val="20"/>
              </w:rPr>
              <w:lastRenderedPageBreak/>
              <w:t>Maths KS1</w:t>
            </w:r>
          </w:p>
        </w:tc>
        <w:tc>
          <w:tcPr>
            <w:tcW w:w="607" w:type="pct"/>
            <w:tcBorders>
              <w:top w:val="nil"/>
              <w:left w:val="nil"/>
              <w:bottom w:val="single" w:sz="4" w:space="0" w:color="auto"/>
              <w:right w:val="single" w:sz="4" w:space="0" w:color="auto"/>
            </w:tcBorders>
            <w:shd w:val="clear" w:color="auto" w:fill="auto"/>
            <w:noWrap/>
            <w:vAlign w:val="bottom"/>
            <w:hideMark/>
          </w:tcPr>
          <w:p w14:paraId="1B473F40" w14:textId="77777777" w:rsidR="00326D31" w:rsidRPr="003014E1" w:rsidRDefault="00326D31" w:rsidP="00353218">
            <w:pPr>
              <w:spacing w:beforeLines="20" w:before="48" w:afterLines="20" w:after="48"/>
              <w:jc w:val="center"/>
            </w:pPr>
          </w:p>
        </w:tc>
        <w:tc>
          <w:tcPr>
            <w:tcW w:w="608" w:type="pct"/>
            <w:vMerge/>
            <w:tcBorders>
              <w:left w:val="nil"/>
              <w:right w:val="single" w:sz="4" w:space="0" w:color="auto"/>
            </w:tcBorders>
            <w:shd w:val="clear" w:color="auto" w:fill="auto"/>
            <w:noWrap/>
            <w:vAlign w:val="bottom"/>
            <w:hideMark/>
          </w:tcPr>
          <w:p w14:paraId="17523958" w14:textId="77777777" w:rsidR="00326D31" w:rsidRPr="003014E1" w:rsidRDefault="00326D31" w:rsidP="00353218">
            <w:pPr>
              <w:spacing w:beforeLines="20" w:before="48" w:afterLines="20" w:after="48"/>
            </w:pPr>
          </w:p>
        </w:tc>
        <w:tc>
          <w:tcPr>
            <w:tcW w:w="608" w:type="pct"/>
            <w:tcBorders>
              <w:top w:val="nil"/>
              <w:left w:val="nil"/>
              <w:bottom w:val="single" w:sz="4" w:space="0" w:color="auto"/>
              <w:right w:val="nil"/>
            </w:tcBorders>
            <w:shd w:val="clear" w:color="auto" w:fill="auto"/>
            <w:noWrap/>
            <w:vAlign w:val="bottom"/>
            <w:hideMark/>
          </w:tcPr>
          <w:p w14:paraId="486E9632" w14:textId="77777777" w:rsidR="00326D31" w:rsidRPr="003014E1" w:rsidRDefault="00326D31" w:rsidP="00353218">
            <w:pPr>
              <w:spacing w:beforeLines="20" w:before="48" w:afterLines="20" w:after="48"/>
              <w:jc w:val="center"/>
            </w:pPr>
          </w:p>
        </w:tc>
        <w:tc>
          <w:tcPr>
            <w:tcW w:w="641" w:type="pct"/>
            <w:vMerge/>
            <w:tcBorders>
              <w:top w:val="nil"/>
              <w:left w:val="single" w:sz="8" w:space="0" w:color="auto"/>
              <w:bottom w:val="single" w:sz="8" w:space="0" w:color="000000"/>
              <w:right w:val="single" w:sz="8" w:space="0" w:color="auto"/>
            </w:tcBorders>
            <w:vAlign w:val="center"/>
            <w:hideMark/>
          </w:tcPr>
          <w:p w14:paraId="5584E2F7" w14:textId="77777777" w:rsidR="00326D31" w:rsidRPr="003014E1" w:rsidRDefault="00326D31" w:rsidP="00353218">
            <w:pPr>
              <w:spacing w:beforeLines="20" w:before="48" w:afterLines="20" w:after="48"/>
              <w:jc w:val="center"/>
            </w:pPr>
          </w:p>
        </w:tc>
        <w:tc>
          <w:tcPr>
            <w:tcW w:w="608" w:type="pct"/>
            <w:vMerge/>
            <w:tcBorders>
              <w:left w:val="nil"/>
              <w:right w:val="single" w:sz="8" w:space="0" w:color="auto"/>
            </w:tcBorders>
            <w:shd w:val="clear" w:color="auto" w:fill="auto"/>
            <w:noWrap/>
            <w:vAlign w:val="bottom"/>
            <w:hideMark/>
          </w:tcPr>
          <w:p w14:paraId="6603FFA9" w14:textId="4FA90B6C" w:rsidR="00326D31" w:rsidRPr="003014E1" w:rsidRDefault="00326D31" w:rsidP="00353218">
            <w:pPr>
              <w:spacing w:beforeLines="20" w:before="48" w:afterLines="20" w:after="48"/>
            </w:pPr>
          </w:p>
        </w:tc>
        <w:tc>
          <w:tcPr>
            <w:tcW w:w="606" w:type="pct"/>
            <w:tcBorders>
              <w:top w:val="nil"/>
              <w:left w:val="nil"/>
              <w:bottom w:val="single" w:sz="4" w:space="0" w:color="auto"/>
              <w:right w:val="single" w:sz="8" w:space="0" w:color="auto"/>
            </w:tcBorders>
            <w:shd w:val="clear" w:color="auto" w:fill="548DD4" w:themeFill="text2" w:themeFillTint="99"/>
            <w:vAlign w:val="center"/>
            <w:hideMark/>
          </w:tcPr>
          <w:p w14:paraId="4273DFBE" w14:textId="77777777" w:rsidR="00326D31" w:rsidRPr="003014E1" w:rsidRDefault="00326D31" w:rsidP="00353218">
            <w:pPr>
              <w:spacing w:beforeLines="20" w:before="48" w:afterLines="20" w:after="48"/>
              <w:jc w:val="center"/>
            </w:pPr>
            <w:r w:rsidRPr="003014E1">
              <w:t>n/a</w:t>
            </w:r>
          </w:p>
        </w:tc>
      </w:tr>
      <w:tr w:rsidR="00326D31" w:rsidRPr="003014E1" w14:paraId="5E9CF888" w14:textId="77777777" w:rsidTr="00735C47">
        <w:trPr>
          <w:trHeight w:val="255"/>
        </w:trPr>
        <w:tc>
          <w:tcPr>
            <w:tcW w:w="1322" w:type="pct"/>
            <w:tcBorders>
              <w:top w:val="nil"/>
              <w:left w:val="single" w:sz="8" w:space="0" w:color="auto"/>
              <w:bottom w:val="single" w:sz="4" w:space="0" w:color="auto"/>
              <w:right w:val="single" w:sz="4" w:space="0" w:color="auto"/>
            </w:tcBorders>
            <w:shd w:val="clear" w:color="auto" w:fill="auto"/>
            <w:noWrap/>
            <w:vAlign w:val="bottom"/>
            <w:hideMark/>
          </w:tcPr>
          <w:p w14:paraId="3732F75A" w14:textId="77777777" w:rsidR="00326D31" w:rsidRPr="00F86ACD" w:rsidRDefault="00326D31" w:rsidP="00353218">
            <w:pPr>
              <w:spacing w:beforeLines="20" w:before="48" w:afterLines="20" w:after="48"/>
              <w:rPr>
                <w:b/>
                <w:sz w:val="20"/>
              </w:rPr>
            </w:pPr>
            <w:r w:rsidRPr="00F86ACD">
              <w:rPr>
                <w:b/>
                <w:sz w:val="20"/>
              </w:rPr>
              <w:t>Maths KS2</w:t>
            </w:r>
            <w:r>
              <w:rPr>
                <w:b/>
                <w:sz w:val="20"/>
              </w:rPr>
              <w:t xml:space="preserve"> and Y7</w:t>
            </w:r>
          </w:p>
        </w:tc>
        <w:tc>
          <w:tcPr>
            <w:tcW w:w="607" w:type="pct"/>
            <w:tcBorders>
              <w:top w:val="nil"/>
              <w:left w:val="nil"/>
              <w:bottom w:val="single" w:sz="4" w:space="0" w:color="auto"/>
              <w:right w:val="single" w:sz="4" w:space="0" w:color="auto"/>
            </w:tcBorders>
            <w:shd w:val="clear" w:color="auto" w:fill="auto"/>
            <w:noWrap/>
            <w:vAlign w:val="bottom"/>
            <w:hideMark/>
          </w:tcPr>
          <w:p w14:paraId="394806BF" w14:textId="77777777" w:rsidR="00326D31" w:rsidRPr="003014E1" w:rsidRDefault="00326D31" w:rsidP="00353218">
            <w:pPr>
              <w:spacing w:beforeLines="20" w:before="48" w:afterLines="20" w:after="48"/>
              <w:jc w:val="center"/>
            </w:pPr>
          </w:p>
        </w:tc>
        <w:tc>
          <w:tcPr>
            <w:tcW w:w="608" w:type="pct"/>
            <w:vMerge/>
            <w:tcBorders>
              <w:left w:val="nil"/>
              <w:right w:val="single" w:sz="4" w:space="0" w:color="auto"/>
            </w:tcBorders>
            <w:shd w:val="clear" w:color="auto" w:fill="auto"/>
            <w:noWrap/>
            <w:vAlign w:val="bottom"/>
            <w:hideMark/>
          </w:tcPr>
          <w:p w14:paraId="1B379911" w14:textId="77777777" w:rsidR="00326D31" w:rsidRPr="003014E1" w:rsidRDefault="00326D31" w:rsidP="00353218">
            <w:pPr>
              <w:spacing w:beforeLines="20" w:before="48" w:afterLines="20" w:after="48"/>
            </w:pPr>
          </w:p>
        </w:tc>
        <w:tc>
          <w:tcPr>
            <w:tcW w:w="608" w:type="pct"/>
            <w:tcBorders>
              <w:top w:val="nil"/>
              <w:left w:val="nil"/>
              <w:bottom w:val="single" w:sz="4" w:space="0" w:color="auto"/>
              <w:right w:val="nil"/>
            </w:tcBorders>
            <w:shd w:val="clear" w:color="auto" w:fill="auto"/>
            <w:noWrap/>
            <w:vAlign w:val="bottom"/>
            <w:hideMark/>
          </w:tcPr>
          <w:p w14:paraId="3EF7E62F" w14:textId="77777777" w:rsidR="00326D31" w:rsidRPr="003014E1" w:rsidRDefault="00326D31" w:rsidP="00353218">
            <w:pPr>
              <w:spacing w:beforeLines="20" w:before="48" w:afterLines="20" w:after="48"/>
              <w:jc w:val="center"/>
            </w:pPr>
          </w:p>
        </w:tc>
        <w:tc>
          <w:tcPr>
            <w:tcW w:w="641" w:type="pct"/>
            <w:vMerge/>
            <w:tcBorders>
              <w:top w:val="nil"/>
              <w:left w:val="single" w:sz="8" w:space="0" w:color="auto"/>
              <w:bottom w:val="single" w:sz="8" w:space="0" w:color="000000"/>
              <w:right w:val="single" w:sz="8" w:space="0" w:color="auto"/>
            </w:tcBorders>
            <w:vAlign w:val="center"/>
            <w:hideMark/>
          </w:tcPr>
          <w:p w14:paraId="47467E14" w14:textId="77777777" w:rsidR="00326D31" w:rsidRPr="003014E1" w:rsidRDefault="00326D31" w:rsidP="00353218">
            <w:pPr>
              <w:spacing w:beforeLines="20" w:before="48" w:afterLines="20" w:after="48"/>
              <w:jc w:val="center"/>
            </w:pPr>
          </w:p>
        </w:tc>
        <w:tc>
          <w:tcPr>
            <w:tcW w:w="608" w:type="pct"/>
            <w:vMerge/>
            <w:tcBorders>
              <w:left w:val="nil"/>
              <w:right w:val="single" w:sz="8" w:space="0" w:color="auto"/>
            </w:tcBorders>
            <w:shd w:val="clear" w:color="auto" w:fill="auto"/>
            <w:noWrap/>
            <w:vAlign w:val="bottom"/>
            <w:hideMark/>
          </w:tcPr>
          <w:p w14:paraId="765F9968" w14:textId="46A08536" w:rsidR="00326D31" w:rsidRPr="003014E1" w:rsidRDefault="00326D31" w:rsidP="00353218">
            <w:pPr>
              <w:spacing w:beforeLines="20" w:before="48" w:afterLines="20" w:after="48"/>
            </w:pPr>
          </w:p>
        </w:tc>
        <w:tc>
          <w:tcPr>
            <w:tcW w:w="606" w:type="pct"/>
            <w:tcBorders>
              <w:top w:val="nil"/>
              <w:left w:val="nil"/>
              <w:bottom w:val="single" w:sz="4" w:space="0" w:color="auto"/>
              <w:right w:val="single" w:sz="8" w:space="0" w:color="auto"/>
            </w:tcBorders>
            <w:shd w:val="clear" w:color="auto" w:fill="548DD4" w:themeFill="text2" w:themeFillTint="99"/>
            <w:vAlign w:val="center"/>
            <w:hideMark/>
          </w:tcPr>
          <w:p w14:paraId="4C8D2A4F" w14:textId="77777777" w:rsidR="00326D31" w:rsidRPr="003014E1" w:rsidRDefault="00326D31" w:rsidP="00353218">
            <w:pPr>
              <w:spacing w:beforeLines="20" w:before="48" w:afterLines="20" w:after="48"/>
              <w:jc w:val="center"/>
            </w:pPr>
            <w:r w:rsidRPr="003014E1">
              <w:t>n/a</w:t>
            </w:r>
          </w:p>
        </w:tc>
      </w:tr>
      <w:tr w:rsidR="00326D31" w:rsidRPr="003014E1" w14:paraId="00658D0B" w14:textId="77777777" w:rsidTr="00735C47">
        <w:trPr>
          <w:trHeight w:val="270"/>
        </w:trPr>
        <w:tc>
          <w:tcPr>
            <w:tcW w:w="1322" w:type="pct"/>
            <w:tcBorders>
              <w:top w:val="nil"/>
              <w:left w:val="single" w:sz="8" w:space="0" w:color="auto"/>
              <w:bottom w:val="single" w:sz="8" w:space="0" w:color="auto"/>
              <w:right w:val="single" w:sz="4" w:space="0" w:color="auto"/>
            </w:tcBorders>
            <w:shd w:val="clear" w:color="auto" w:fill="auto"/>
            <w:noWrap/>
            <w:vAlign w:val="bottom"/>
          </w:tcPr>
          <w:p w14:paraId="46F75F75" w14:textId="77777777" w:rsidR="00326D31" w:rsidRPr="00F86ACD" w:rsidRDefault="00326D31" w:rsidP="00353218">
            <w:pPr>
              <w:spacing w:beforeLines="20" w:before="48" w:afterLines="20" w:after="48"/>
              <w:rPr>
                <w:b/>
                <w:sz w:val="20"/>
              </w:rPr>
            </w:pPr>
            <w:r w:rsidRPr="00F86ACD">
              <w:rPr>
                <w:b/>
                <w:sz w:val="20"/>
              </w:rPr>
              <w:t>Multiplication Check KS2</w:t>
            </w:r>
          </w:p>
        </w:tc>
        <w:tc>
          <w:tcPr>
            <w:tcW w:w="607" w:type="pct"/>
            <w:tcBorders>
              <w:top w:val="nil"/>
              <w:left w:val="nil"/>
              <w:bottom w:val="single" w:sz="8" w:space="0" w:color="auto"/>
              <w:right w:val="single" w:sz="4" w:space="0" w:color="auto"/>
            </w:tcBorders>
            <w:shd w:val="clear" w:color="auto" w:fill="auto"/>
            <w:noWrap/>
            <w:vAlign w:val="bottom"/>
          </w:tcPr>
          <w:p w14:paraId="1B15F47B" w14:textId="77777777" w:rsidR="00326D31" w:rsidRPr="003014E1" w:rsidRDefault="00326D31" w:rsidP="00353218">
            <w:pPr>
              <w:spacing w:beforeLines="20" w:before="48" w:afterLines="20" w:after="48"/>
              <w:jc w:val="center"/>
            </w:pPr>
          </w:p>
        </w:tc>
        <w:tc>
          <w:tcPr>
            <w:tcW w:w="608" w:type="pct"/>
            <w:vMerge/>
            <w:tcBorders>
              <w:left w:val="nil"/>
              <w:right w:val="single" w:sz="4" w:space="0" w:color="auto"/>
            </w:tcBorders>
            <w:shd w:val="clear" w:color="auto" w:fill="auto"/>
            <w:noWrap/>
            <w:vAlign w:val="bottom"/>
          </w:tcPr>
          <w:p w14:paraId="3450D885" w14:textId="77777777" w:rsidR="00326D31" w:rsidRPr="003014E1" w:rsidRDefault="00326D31" w:rsidP="00353218">
            <w:pPr>
              <w:spacing w:beforeLines="20" w:before="48" w:afterLines="20" w:after="48"/>
            </w:pPr>
          </w:p>
        </w:tc>
        <w:tc>
          <w:tcPr>
            <w:tcW w:w="608" w:type="pct"/>
            <w:tcBorders>
              <w:top w:val="nil"/>
              <w:left w:val="nil"/>
              <w:bottom w:val="single" w:sz="8" w:space="0" w:color="auto"/>
              <w:right w:val="nil"/>
            </w:tcBorders>
            <w:shd w:val="clear" w:color="auto" w:fill="auto"/>
            <w:noWrap/>
            <w:vAlign w:val="bottom"/>
          </w:tcPr>
          <w:p w14:paraId="1C8F24E2" w14:textId="77777777" w:rsidR="00326D31" w:rsidRPr="003014E1" w:rsidRDefault="00326D31" w:rsidP="00353218">
            <w:pPr>
              <w:spacing w:beforeLines="20" w:before="48" w:afterLines="20" w:after="48"/>
              <w:jc w:val="center"/>
            </w:pPr>
          </w:p>
        </w:tc>
        <w:tc>
          <w:tcPr>
            <w:tcW w:w="641" w:type="pct"/>
            <w:vMerge/>
            <w:tcBorders>
              <w:top w:val="nil"/>
              <w:left w:val="single" w:sz="8" w:space="0" w:color="auto"/>
              <w:bottom w:val="single" w:sz="8" w:space="0" w:color="000000"/>
              <w:right w:val="single" w:sz="8" w:space="0" w:color="auto"/>
            </w:tcBorders>
            <w:vAlign w:val="center"/>
          </w:tcPr>
          <w:p w14:paraId="3A86BF47" w14:textId="77777777" w:rsidR="00326D31" w:rsidRPr="003014E1" w:rsidRDefault="00326D31" w:rsidP="00353218">
            <w:pPr>
              <w:spacing w:beforeLines="20" w:before="48" w:afterLines="20" w:after="48"/>
              <w:jc w:val="center"/>
            </w:pPr>
          </w:p>
        </w:tc>
        <w:tc>
          <w:tcPr>
            <w:tcW w:w="608" w:type="pct"/>
            <w:vMerge/>
            <w:tcBorders>
              <w:left w:val="nil"/>
              <w:right w:val="single" w:sz="8" w:space="0" w:color="auto"/>
            </w:tcBorders>
            <w:shd w:val="clear" w:color="auto" w:fill="auto"/>
            <w:noWrap/>
            <w:vAlign w:val="bottom"/>
          </w:tcPr>
          <w:p w14:paraId="5E64E414" w14:textId="2E31706C" w:rsidR="00326D31" w:rsidRPr="003014E1" w:rsidRDefault="00326D31" w:rsidP="00353218">
            <w:pPr>
              <w:spacing w:beforeLines="20" w:before="48" w:afterLines="20" w:after="48"/>
            </w:pPr>
          </w:p>
        </w:tc>
        <w:tc>
          <w:tcPr>
            <w:tcW w:w="606" w:type="pct"/>
            <w:tcBorders>
              <w:top w:val="nil"/>
              <w:left w:val="nil"/>
              <w:bottom w:val="single" w:sz="4" w:space="0" w:color="auto"/>
              <w:right w:val="single" w:sz="4" w:space="0" w:color="auto"/>
            </w:tcBorders>
            <w:shd w:val="clear" w:color="auto" w:fill="auto"/>
            <w:vAlign w:val="center"/>
          </w:tcPr>
          <w:p w14:paraId="5F8EB293" w14:textId="77777777" w:rsidR="00326D31" w:rsidRPr="003014E1" w:rsidRDefault="00326D31" w:rsidP="00353218">
            <w:pPr>
              <w:spacing w:beforeLines="20" w:before="48" w:afterLines="20" w:after="48"/>
              <w:jc w:val="center"/>
            </w:pPr>
          </w:p>
        </w:tc>
      </w:tr>
      <w:tr w:rsidR="00326D31" w:rsidRPr="003014E1" w14:paraId="5B595F9A" w14:textId="77777777" w:rsidTr="00735C47">
        <w:trPr>
          <w:trHeight w:val="270"/>
        </w:trPr>
        <w:tc>
          <w:tcPr>
            <w:tcW w:w="1322" w:type="pct"/>
            <w:tcBorders>
              <w:top w:val="nil"/>
              <w:left w:val="single" w:sz="8" w:space="0" w:color="auto"/>
              <w:bottom w:val="single" w:sz="8" w:space="0" w:color="auto"/>
              <w:right w:val="single" w:sz="4" w:space="0" w:color="auto"/>
            </w:tcBorders>
            <w:shd w:val="clear" w:color="auto" w:fill="auto"/>
            <w:noWrap/>
            <w:vAlign w:val="bottom"/>
            <w:hideMark/>
          </w:tcPr>
          <w:p w14:paraId="52E09817" w14:textId="77777777" w:rsidR="00326D31" w:rsidRPr="00F86ACD" w:rsidRDefault="00326D31" w:rsidP="00353218">
            <w:pPr>
              <w:spacing w:beforeLines="20" w:before="48" w:afterLines="20" w:after="48"/>
              <w:rPr>
                <w:b/>
                <w:sz w:val="20"/>
              </w:rPr>
            </w:pPr>
            <w:r w:rsidRPr="00F86ACD">
              <w:rPr>
                <w:b/>
                <w:sz w:val="20"/>
              </w:rPr>
              <w:t>Science KS2</w:t>
            </w:r>
          </w:p>
        </w:tc>
        <w:tc>
          <w:tcPr>
            <w:tcW w:w="607" w:type="pct"/>
            <w:tcBorders>
              <w:top w:val="nil"/>
              <w:left w:val="nil"/>
              <w:bottom w:val="single" w:sz="8" w:space="0" w:color="auto"/>
              <w:right w:val="single" w:sz="4" w:space="0" w:color="auto"/>
            </w:tcBorders>
            <w:shd w:val="clear" w:color="auto" w:fill="auto"/>
            <w:noWrap/>
            <w:vAlign w:val="bottom"/>
            <w:hideMark/>
          </w:tcPr>
          <w:p w14:paraId="0D3793EF" w14:textId="77777777" w:rsidR="00326D31" w:rsidRPr="003014E1" w:rsidRDefault="00326D31" w:rsidP="00353218">
            <w:pPr>
              <w:spacing w:beforeLines="20" w:before="48" w:afterLines="20" w:after="48"/>
              <w:jc w:val="center"/>
            </w:pPr>
          </w:p>
        </w:tc>
        <w:tc>
          <w:tcPr>
            <w:tcW w:w="608" w:type="pct"/>
            <w:vMerge/>
            <w:tcBorders>
              <w:left w:val="nil"/>
              <w:right w:val="single" w:sz="4" w:space="0" w:color="auto"/>
            </w:tcBorders>
            <w:shd w:val="clear" w:color="auto" w:fill="auto"/>
            <w:noWrap/>
            <w:vAlign w:val="bottom"/>
            <w:hideMark/>
          </w:tcPr>
          <w:p w14:paraId="2832F711" w14:textId="77777777" w:rsidR="00326D31" w:rsidRPr="003014E1" w:rsidRDefault="00326D31" w:rsidP="00353218">
            <w:pPr>
              <w:spacing w:beforeLines="20" w:before="48" w:afterLines="20" w:after="48"/>
            </w:pPr>
          </w:p>
        </w:tc>
        <w:tc>
          <w:tcPr>
            <w:tcW w:w="608" w:type="pct"/>
            <w:tcBorders>
              <w:top w:val="nil"/>
              <w:left w:val="nil"/>
              <w:bottom w:val="single" w:sz="8" w:space="0" w:color="auto"/>
              <w:right w:val="nil"/>
            </w:tcBorders>
            <w:shd w:val="clear" w:color="auto" w:fill="auto"/>
            <w:noWrap/>
            <w:vAlign w:val="bottom"/>
            <w:hideMark/>
          </w:tcPr>
          <w:p w14:paraId="463D0657" w14:textId="77777777" w:rsidR="00326D31" w:rsidRPr="003014E1" w:rsidRDefault="00326D31" w:rsidP="00353218">
            <w:pPr>
              <w:spacing w:beforeLines="20" w:before="48" w:afterLines="20" w:after="48"/>
              <w:jc w:val="center"/>
            </w:pPr>
          </w:p>
        </w:tc>
        <w:tc>
          <w:tcPr>
            <w:tcW w:w="641" w:type="pct"/>
            <w:vMerge/>
            <w:tcBorders>
              <w:top w:val="nil"/>
              <w:left w:val="single" w:sz="8" w:space="0" w:color="auto"/>
              <w:bottom w:val="single" w:sz="8" w:space="0" w:color="000000"/>
              <w:right w:val="single" w:sz="8" w:space="0" w:color="auto"/>
            </w:tcBorders>
            <w:vAlign w:val="center"/>
            <w:hideMark/>
          </w:tcPr>
          <w:p w14:paraId="2E29162B" w14:textId="77777777" w:rsidR="00326D31" w:rsidRPr="003014E1" w:rsidRDefault="00326D31" w:rsidP="00353218">
            <w:pPr>
              <w:spacing w:beforeLines="20" w:before="48" w:afterLines="20" w:after="48"/>
              <w:jc w:val="center"/>
            </w:pPr>
          </w:p>
        </w:tc>
        <w:tc>
          <w:tcPr>
            <w:tcW w:w="608" w:type="pct"/>
            <w:vMerge/>
            <w:tcBorders>
              <w:left w:val="nil"/>
              <w:right w:val="single" w:sz="8" w:space="0" w:color="auto"/>
            </w:tcBorders>
            <w:shd w:val="clear" w:color="auto" w:fill="auto"/>
            <w:noWrap/>
            <w:vAlign w:val="bottom"/>
            <w:hideMark/>
          </w:tcPr>
          <w:p w14:paraId="79442BEF" w14:textId="10EA500D" w:rsidR="00326D31" w:rsidRPr="003014E1" w:rsidRDefault="00326D31" w:rsidP="00353218">
            <w:pPr>
              <w:spacing w:beforeLines="20" w:before="48" w:afterLines="20" w:after="48"/>
            </w:pPr>
          </w:p>
        </w:tc>
        <w:tc>
          <w:tcPr>
            <w:tcW w:w="606" w:type="pct"/>
            <w:tcBorders>
              <w:top w:val="nil"/>
              <w:left w:val="nil"/>
              <w:bottom w:val="single" w:sz="4" w:space="0" w:color="auto"/>
              <w:right w:val="single" w:sz="4" w:space="0" w:color="auto"/>
            </w:tcBorders>
            <w:shd w:val="clear" w:color="auto" w:fill="548DD4" w:themeFill="text2" w:themeFillTint="99"/>
            <w:vAlign w:val="center"/>
            <w:hideMark/>
          </w:tcPr>
          <w:p w14:paraId="4756787E" w14:textId="77777777" w:rsidR="00326D31" w:rsidRPr="003014E1" w:rsidRDefault="00326D31" w:rsidP="00353218">
            <w:pPr>
              <w:spacing w:beforeLines="20" w:before="48" w:afterLines="20" w:after="48"/>
              <w:jc w:val="center"/>
            </w:pPr>
            <w:r w:rsidRPr="003014E1">
              <w:t>n/a</w:t>
            </w:r>
          </w:p>
        </w:tc>
      </w:tr>
      <w:tr w:rsidR="00326D31" w:rsidRPr="003014E1" w14:paraId="0E6C51B0" w14:textId="77777777" w:rsidTr="00735C47">
        <w:trPr>
          <w:trHeight w:val="255"/>
        </w:trPr>
        <w:tc>
          <w:tcPr>
            <w:tcW w:w="1322" w:type="pct"/>
            <w:tcBorders>
              <w:top w:val="nil"/>
              <w:left w:val="single" w:sz="8" w:space="0" w:color="auto"/>
              <w:bottom w:val="single" w:sz="4" w:space="0" w:color="auto"/>
              <w:right w:val="single" w:sz="4" w:space="0" w:color="auto"/>
            </w:tcBorders>
            <w:shd w:val="clear" w:color="auto" w:fill="auto"/>
            <w:noWrap/>
            <w:vAlign w:val="bottom"/>
            <w:hideMark/>
          </w:tcPr>
          <w:p w14:paraId="0EB56B05" w14:textId="77777777" w:rsidR="00326D31" w:rsidRPr="00F86ACD" w:rsidRDefault="00326D31" w:rsidP="00353218">
            <w:pPr>
              <w:spacing w:beforeLines="20" w:before="48" w:afterLines="20" w:after="48"/>
              <w:rPr>
                <w:b/>
                <w:sz w:val="20"/>
              </w:rPr>
            </w:pPr>
            <w:r w:rsidRPr="00F86ACD">
              <w:rPr>
                <w:b/>
                <w:sz w:val="20"/>
              </w:rPr>
              <w:t xml:space="preserve">Skills Test </w:t>
            </w:r>
            <w:r>
              <w:rPr>
                <w:b/>
                <w:sz w:val="20"/>
              </w:rPr>
              <w:t>–</w:t>
            </w:r>
            <w:r w:rsidRPr="00F86ACD">
              <w:rPr>
                <w:b/>
                <w:sz w:val="20"/>
              </w:rPr>
              <w:t xml:space="preserve"> Literacy</w:t>
            </w:r>
          </w:p>
        </w:tc>
        <w:tc>
          <w:tcPr>
            <w:tcW w:w="607" w:type="pct"/>
            <w:tcBorders>
              <w:top w:val="nil"/>
              <w:left w:val="nil"/>
              <w:bottom w:val="single" w:sz="4" w:space="0" w:color="auto"/>
              <w:right w:val="single" w:sz="4" w:space="0" w:color="auto"/>
            </w:tcBorders>
            <w:shd w:val="clear" w:color="auto" w:fill="auto"/>
            <w:noWrap/>
            <w:vAlign w:val="bottom"/>
            <w:hideMark/>
          </w:tcPr>
          <w:p w14:paraId="60D74AA6" w14:textId="77777777" w:rsidR="00326D31" w:rsidRPr="003014E1" w:rsidRDefault="00326D31" w:rsidP="00353218">
            <w:pPr>
              <w:spacing w:beforeLines="20" w:before="48" w:afterLines="20" w:after="48"/>
              <w:jc w:val="center"/>
            </w:pPr>
          </w:p>
        </w:tc>
        <w:tc>
          <w:tcPr>
            <w:tcW w:w="608" w:type="pct"/>
            <w:vMerge/>
            <w:tcBorders>
              <w:left w:val="nil"/>
              <w:right w:val="single" w:sz="4" w:space="0" w:color="auto"/>
            </w:tcBorders>
            <w:shd w:val="clear" w:color="auto" w:fill="auto"/>
            <w:noWrap/>
            <w:vAlign w:val="bottom"/>
            <w:hideMark/>
          </w:tcPr>
          <w:p w14:paraId="3E57A61C" w14:textId="77777777" w:rsidR="00326D31" w:rsidRPr="003014E1" w:rsidRDefault="00326D31" w:rsidP="00353218">
            <w:pPr>
              <w:spacing w:beforeLines="20" w:before="48" w:afterLines="20" w:after="48"/>
            </w:pPr>
          </w:p>
        </w:tc>
        <w:tc>
          <w:tcPr>
            <w:tcW w:w="608" w:type="pct"/>
            <w:tcBorders>
              <w:top w:val="nil"/>
              <w:left w:val="nil"/>
              <w:bottom w:val="single" w:sz="4" w:space="0" w:color="auto"/>
              <w:right w:val="nil"/>
            </w:tcBorders>
            <w:shd w:val="clear" w:color="auto" w:fill="auto"/>
            <w:noWrap/>
            <w:vAlign w:val="bottom"/>
            <w:hideMark/>
          </w:tcPr>
          <w:p w14:paraId="438C57EA" w14:textId="77777777" w:rsidR="00326D31" w:rsidRPr="003014E1" w:rsidRDefault="00326D31" w:rsidP="00353218">
            <w:pPr>
              <w:spacing w:beforeLines="20" w:before="48" w:afterLines="20" w:after="48"/>
              <w:jc w:val="center"/>
            </w:pPr>
          </w:p>
        </w:tc>
        <w:tc>
          <w:tcPr>
            <w:tcW w:w="641" w:type="pct"/>
            <w:vMerge/>
            <w:tcBorders>
              <w:top w:val="nil"/>
              <w:left w:val="single" w:sz="8" w:space="0" w:color="auto"/>
              <w:bottom w:val="single" w:sz="8" w:space="0" w:color="000000"/>
              <w:right w:val="single" w:sz="8" w:space="0" w:color="auto"/>
            </w:tcBorders>
            <w:vAlign w:val="center"/>
            <w:hideMark/>
          </w:tcPr>
          <w:p w14:paraId="7A157A61" w14:textId="77777777" w:rsidR="00326D31" w:rsidRPr="003014E1" w:rsidRDefault="00326D31" w:rsidP="00353218">
            <w:pPr>
              <w:spacing w:beforeLines="20" w:before="48" w:afterLines="20" w:after="48"/>
              <w:jc w:val="center"/>
            </w:pPr>
          </w:p>
        </w:tc>
        <w:tc>
          <w:tcPr>
            <w:tcW w:w="608" w:type="pct"/>
            <w:vMerge/>
            <w:tcBorders>
              <w:left w:val="nil"/>
              <w:right w:val="single" w:sz="8" w:space="0" w:color="auto"/>
            </w:tcBorders>
            <w:shd w:val="clear" w:color="auto" w:fill="auto"/>
            <w:noWrap/>
            <w:vAlign w:val="bottom"/>
            <w:hideMark/>
          </w:tcPr>
          <w:p w14:paraId="2504DB4B" w14:textId="127E94B6" w:rsidR="00326D31" w:rsidRPr="003014E1" w:rsidRDefault="00326D31" w:rsidP="00353218">
            <w:pPr>
              <w:spacing w:beforeLines="20" w:before="48" w:afterLines="20" w:after="48"/>
            </w:pPr>
          </w:p>
        </w:tc>
        <w:tc>
          <w:tcPr>
            <w:tcW w:w="606"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465D900E" w14:textId="77777777" w:rsidR="00326D31" w:rsidRPr="003014E1" w:rsidRDefault="00326D31" w:rsidP="00353218">
            <w:pPr>
              <w:spacing w:beforeLines="20" w:before="48" w:afterLines="20" w:after="48"/>
              <w:jc w:val="center"/>
            </w:pPr>
          </w:p>
        </w:tc>
      </w:tr>
      <w:tr w:rsidR="00326D31" w:rsidRPr="003014E1" w14:paraId="78B256A2" w14:textId="77777777" w:rsidTr="00735C47">
        <w:trPr>
          <w:trHeight w:val="270"/>
        </w:trPr>
        <w:tc>
          <w:tcPr>
            <w:tcW w:w="1322" w:type="pct"/>
            <w:tcBorders>
              <w:top w:val="nil"/>
              <w:left w:val="single" w:sz="8" w:space="0" w:color="auto"/>
              <w:bottom w:val="single" w:sz="8" w:space="0" w:color="auto"/>
              <w:right w:val="single" w:sz="4" w:space="0" w:color="auto"/>
            </w:tcBorders>
            <w:shd w:val="clear" w:color="auto" w:fill="auto"/>
            <w:noWrap/>
            <w:vAlign w:val="bottom"/>
            <w:hideMark/>
          </w:tcPr>
          <w:p w14:paraId="6C86964A" w14:textId="77777777" w:rsidR="00326D31" w:rsidRPr="00F86ACD" w:rsidRDefault="00326D31" w:rsidP="00353218">
            <w:pPr>
              <w:spacing w:beforeLines="20" w:before="48" w:afterLines="20" w:after="48"/>
              <w:rPr>
                <w:b/>
                <w:sz w:val="20"/>
              </w:rPr>
            </w:pPr>
            <w:r>
              <w:rPr>
                <w:b/>
                <w:sz w:val="20"/>
              </w:rPr>
              <w:t>Skills Test</w:t>
            </w:r>
            <w:r w:rsidRPr="00F86ACD">
              <w:rPr>
                <w:b/>
                <w:sz w:val="20"/>
              </w:rPr>
              <w:t xml:space="preserve"> </w:t>
            </w:r>
            <w:r>
              <w:rPr>
                <w:b/>
                <w:sz w:val="20"/>
              </w:rPr>
              <w:t>–</w:t>
            </w:r>
            <w:r w:rsidRPr="00F86ACD">
              <w:rPr>
                <w:b/>
                <w:sz w:val="20"/>
              </w:rPr>
              <w:t xml:space="preserve"> Numeracy</w:t>
            </w:r>
          </w:p>
        </w:tc>
        <w:tc>
          <w:tcPr>
            <w:tcW w:w="607" w:type="pct"/>
            <w:tcBorders>
              <w:top w:val="nil"/>
              <w:left w:val="nil"/>
              <w:bottom w:val="single" w:sz="8" w:space="0" w:color="auto"/>
              <w:right w:val="single" w:sz="4" w:space="0" w:color="auto"/>
            </w:tcBorders>
            <w:shd w:val="clear" w:color="auto" w:fill="auto"/>
            <w:noWrap/>
            <w:vAlign w:val="bottom"/>
            <w:hideMark/>
          </w:tcPr>
          <w:p w14:paraId="02408E6C" w14:textId="77777777" w:rsidR="00326D31" w:rsidRPr="003014E1" w:rsidRDefault="00326D31" w:rsidP="00353218">
            <w:pPr>
              <w:spacing w:beforeLines="20" w:before="48" w:afterLines="20" w:after="48"/>
            </w:pPr>
            <w:r w:rsidRPr="003014E1">
              <w:t> </w:t>
            </w:r>
          </w:p>
        </w:tc>
        <w:tc>
          <w:tcPr>
            <w:tcW w:w="608" w:type="pct"/>
            <w:vMerge/>
            <w:tcBorders>
              <w:left w:val="nil"/>
              <w:bottom w:val="single" w:sz="8" w:space="0" w:color="auto"/>
              <w:right w:val="single" w:sz="4" w:space="0" w:color="auto"/>
            </w:tcBorders>
            <w:shd w:val="clear" w:color="auto" w:fill="auto"/>
            <w:noWrap/>
            <w:vAlign w:val="bottom"/>
            <w:hideMark/>
          </w:tcPr>
          <w:p w14:paraId="01A46A54" w14:textId="77777777" w:rsidR="00326D31" w:rsidRPr="003014E1" w:rsidRDefault="00326D31" w:rsidP="00353218">
            <w:pPr>
              <w:spacing w:beforeLines="20" w:before="48" w:afterLines="20" w:after="48"/>
            </w:pPr>
          </w:p>
        </w:tc>
        <w:tc>
          <w:tcPr>
            <w:tcW w:w="608" w:type="pct"/>
            <w:tcBorders>
              <w:top w:val="nil"/>
              <w:left w:val="nil"/>
              <w:bottom w:val="single" w:sz="8" w:space="0" w:color="auto"/>
              <w:right w:val="nil"/>
            </w:tcBorders>
            <w:shd w:val="clear" w:color="auto" w:fill="auto"/>
            <w:noWrap/>
            <w:vAlign w:val="bottom"/>
            <w:hideMark/>
          </w:tcPr>
          <w:p w14:paraId="1B8FC8A0" w14:textId="77777777" w:rsidR="00326D31" w:rsidRPr="003014E1" w:rsidRDefault="00326D31" w:rsidP="00353218">
            <w:pPr>
              <w:spacing w:beforeLines="20" w:before="48" w:afterLines="20" w:after="48"/>
            </w:pPr>
            <w:r w:rsidRPr="003014E1">
              <w:t> </w:t>
            </w:r>
          </w:p>
        </w:tc>
        <w:tc>
          <w:tcPr>
            <w:tcW w:w="641" w:type="pct"/>
            <w:vMerge/>
            <w:tcBorders>
              <w:top w:val="nil"/>
              <w:left w:val="single" w:sz="8" w:space="0" w:color="auto"/>
              <w:bottom w:val="single" w:sz="8" w:space="0" w:color="000000"/>
              <w:right w:val="single" w:sz="8" w:space="0" w:color="auto"/>
            </w:tcBorders>
            <w:vAlign w:val="center"/>
            <w:hideMark/>
          </w:tcPr>
          <w:p w14:paraId="76105DC2" w14:textId="77777777" w:rsidR="00326D31" w:rsidRPr="003014E1" w:rsidRDefault="00326D31" w:rsidP="00353218">
            <w:pPr>
              <w:spacing w:beforeLines="20" w:before="48" w:afterLines="20" w:after="48"/>
            </w:pPr>
          </w:p>
        </w:tc>
        <w:tc>
          <w:tcPr>
            <w:tcW w:w="608" w:type="pct"/>
            <w:vMerge/>
            <w:tcBorders>
              <w:left w:val="nil"/>
              <w:bottom w:val="single" w:sz="8" w:space="0" w:color="auto"/>
              <w:right w:val="single" w:sz="8" w:space="0" w:color="auto"/>
            </w:tcBorders>
            <w:shd w:val="clear" w:color="auto" w:fill="auto"/>
            <w:noWrap/>
            <w:vAlign w:val="bottom"/>
            <w:hideMark/>
          </w:tcPr>
          <w:p w14:paraId="6CE9DF03" w14:textId="3EC2CAA6" w:rsidR="00326D31" w:rsidRPr="003014E1" w:rsidRDefault="00326D31" w:rsidP="00353218">
            <w:pPr>
              <w:spacing w:beforeLines="20" w:before="48" w:afterLines="20" w:after="48"/>
            </w:pPr>
          </w:p>
        </w:tc>
        <w:tc>
          <w:tcPr>
            <w:tcW w:w="606" w:type="pct"/>
            <w:vMerge/>
            <w:tcBorders>
              <w:top w:val="single" w:sz="8" w:space="0" w:color="auto"/>
              <w:left w:val="single" w:sz="8" w:space="0" w:color="auto"/>
              <w:bottom w:val="single" w:sz="8" w:space="0" w:color="000000"/>
              <w:right w:val="single" w:sz="8" w:space="0" w:color="auto"/>
            </w:tcBorders>
            <w:vAlign w:val="center"/>
            <w:hideMark/>
          </w:tcPr>
          <w:p w14:paraId="631D5E2A" w14:textId="77777777" w:rsidR="00326D31" w:rsidRPr="003014E1" w:rsidRDefault="00326D31" w:rsidP="00353218">
            <w:pPr>
              <w:spacing w:beforeLines="20" w:before="48" w:afterLines="20" w:after="48"/>
            </w:pPr>
          </w:p>
        </w:tc>
      </w:tr>
    </w:tbl>
    <w:p w14:paraId="6CB27BD6" w14:textId="77777777" w:rsidR="00AF2E4B" w:rsidRPr="003014E1" w:rsidRDefault="00AF2E4B" w:rsidP="003014E1"/>
    <w:p w14:paraId="1645ABAB" w14:textId="79210774" w:rsidR="00AF2E4B" w:rsidRPr="003014E1" w:rsidRDefault="00E41ADC" w:rsidP="003014E1">
      <w:r>
        <w:t>Please note that Editorial proofing</w:t>
      </w:r>
      <w:r w:rsidR="00326D31">
        <w:t>, Fresh Pair of Eyes proofing</w:t>
      </w:r>
      <w:r>
        <w:t xml:space="preserve"> and Grammar </w:t>
      </w:r>
      <w:r w:rsidR="00BF76F4">
        <w:t xml:space="preserve">proofing </w:t>
      </w:r>
      <w:r>
        <w:t>roles are subject non-specific.  Those selected for these roles will be expected to cover all subjects</w:t>
      </w:r>
      <w:r w:rsidR="00471F4C">
        <w:t>.</w:t>
      </w:r>
    </w:p>
    <w:p w14:paraId="09D77A65" w14:textId="77777777" w:rsidR="008B606D" w:rsidRDefault="008B606D">
      <w:pPr>
        <w:rPr>
          <w:b/>
        </w:rPr>
      </w:pPr>
      <w:r>
        <w:rPr>
          <w:b/>
        </w:rPr>
        <w:br w:type="page"/>
      </w:r>
    </w:p>
    <w:p w14:paraId="2A7F1BCE" w14:textId="77777777" w:rsidR="00C71CF0" w:rsidRDefault="00C71CF0" w:rsidP="003014E1">
      <w:pPr>
        <w:rPr>
          <w:b/>
        </w:rPr>
        <w:sectPr w:rsidR="00C71CF0" w:rsidSect="00F86ACD">
          <w:pgSz w:w="16840" w:h="11907" w:orient="landscape" w:code="9"/>
          <w:pgMar w:top="1077" w:right="1077" w:bottom="924" w:left="1440" w:header="357" w:footer="318" w:gutter="0"/>
          <w:cols w:space="708"/>
          <w:docGrid w:linePitch="360"/>
        </w:sectPr>
      </w:pPr>
    </w:p>
    <w:p w14:paraId="695A80A1" w14:textId="124B67D3" w:rsidR="003D3285" w:rsidRDefault="00FE2898" w:rsidP="003D3285">
      <w:r>
        <w:lastRenderedPageBreak/>
        <w:t>A</w:t>
      </w:r>
      <w:r w:rsidR="007D65A9">
        <w:t>pplications w</w:t>
      </w:r>
      <w:r w:rsidR="003D3285" w:rsidRPr="003014E1">
        <w:t>ill be evaluated solely on the responses and associated evidence provided by the B</w:t>
      </w:r>
      <w:r w:rsidR="003D3285">
        <w:t>idder in the following sections of the ITT</w:t>
      </w:r>
      <w:r w:rsidR="003D3285" w:rsidRPr="003014E1">
        <w:t>.</w:t>
      </w:r>
      <w:r w:rsidR="003D3285">
        <w:t xml:space="preserve">  The quality </w:t>
      </w:r>
      <w:r w:rsidR="00D80C40">
        <w:t xml:space="preserve">and grammatical accuracy </w:t>
      </w:r>
      <w:r w:rsidR="003D3285">
        <w:t>of the application itself will also be taken into account.</w:t>
      </w:r>
    </w:p>
    <w:p w14:paraId="513A8C32" w14:textId="77777777" w:rsidR="00863232" w:rsidRDefault="00863232" w:rsidP="003D3285"/>
    <w:p w14:paraId="730DC607" w14:textId="0C77E7E9" w:rsidR="00863232" w:rsidRDefault="00863232" w:rsidP="003D3285">
      <w:r>
        <w:t>Please note that different people may score the responses for different questions; therefore it is important that you include all relevant information in the response for each question even if this dupl</w:t>
      </w:r>
      <w:r w:rsidR="00D42E71">
        <w:t>ic</w:t>
      </w:r>
      <w:r>
        <w:t>ates information that you have given in other responses.</w:t>
      </w:r>
    </w:p>
    <w:p w14:paraId="500595AD" w14:textId="77777777" w:rsidR="003D3285" w:rsidRDefault="003D3285" w:rsidP="003D3285"/>
    <w:p w14:paraId="014BEAFD" w14:textId="77777777" w:rsidR="007D65A9" w:rsidRDefault="007D65A9" w:rsidP="003D3285">
      <w:r>
        <w:t>All questions in Part A to Part G will be scored according to the following 6 point scale:</w:t>
      </w:r>
    </w:p>
    <w:p w14:paraId="588296EB" w14:textId="77777777" w:rsidR="00FE2898" w:rsidRPr="003014E1" w:rsidRDefault="00FE2898" w:rsidP="00FE289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FE2898" w:rsidRPr="003014E1" w14:paraId="2CE115D6" w14:textId="77777777" w:rsidTr="00B55621">
        <w:trPr>
          <w:trHeight w:val="285"/>
        </w:trPr>
        <w:tc>
          <w:tcPr>
            <w:tcW w:w="970" w:type="dxa"/>
            <w:tcBorders>
              <w:left w:val="single" w:sz="12" w:space="0" w:color="auto"/>
            </w:tcBorders>
            <w:shd w:val="clear" w:color="auto" w:fill="auto"/>
          </w:tcPr>
          <w:p w14:paraId="24E49941" w14:textId="77777777" w:rsidR="00FE2898" w:rsidRPr="00B74522" w:rsidRDefault="00FE2898" w:rsidP="00B55621">
            <w:pPr>
              <w:rPr>
                <w:b/>
              </w:rPr>
            </w:pPr>
            <w:r w:rsidRPr="00B74522">
              <w:rPr>
                <w:b/>
              </w:rPr>
              <w:t>Score</w:t>
            </w:r>
          </w:p>
        </w:tc>
        <w:tc>
          <w:tcPr>
            <w:tcW w:w="9061" w:type="dxa"/>
            <w:tcBorders>
              <w:right w:val="single" w:sz="12" w:space="0" w:color="auto"/>
            </w:tcBorders>
            <w:shd w:val="clear" w:color="auto" w:fill="auto"/>
          </w:tcPr>
          <w:p w14:paraId="70D8166C" w14:textId="77777777" w:rsidR="00FE2898" w:rsidRPr="00B74522" w:rsidRDefault="00FE2898" w:rsidP="00B55621">
            <w:pPr>
              <w:rPr>
                <w:b/>
              </w:rPr>
            </w:pPr>
            <w:r w:rsidRPr="00B74522">
              <w:rPr>
                <w:b/>
              </w:rPr>
              <w:t>Guidance</w:t>
            </w:r>
          </w:p>
        </w:tc>
      </w:tr>
      <w:tr w:rsidR="00FE2898" w:rsidRPr="003014E1" w14:paraId="467BEEEB" w14:textId="77777777" w:rsidTr="00B55621">
        <w:trPr>
          <w:trHeight w:val="285"/>
        </w:trPr>
        <w:tc>
          <w:tcPr>
            <w:tcW w:w="970" w:type="dxa"/>
            <w:tcBorders>
              <w:left w:val="single" w:sz="12" w:space="0" w:color="auto"/>
            </w:tcBorders>
            <w:shd w:val="clear" w:color="auto" w:fill="auto"/>
            <w:vAlign w:val="center"/>
          </w:tcPr>
          <w:p w14:paraId="520F7C19" w14:textId="77777777" w:rsidR="00FE2898" w:rsidRPr="003014E1" w:rsidRDefault="00FE2898" w:rsidP="00B55621">
            <w:pPr>
              <w:spacing w:before="120" w:after="120"/>
            </w:pPr>
            <w:r w:rsidRPr="003014E1">
              <w:t>0</w:t>
            </w:r>
          </w:p>
        </w:tc>
        <w:tc>
          <w:tcPr>
            <w:tcW w:w="9061" w:type="dxa"/>
            <w:tcBorders>
              <w:right w:val="single" w:sz="12" w:space="0" w:color="auto"/>
            </w:tcBorders>
            <w:shd w:val="clear" w:color="auto" w:fill="auto"/>
          </w:tcPr>
          <w:p w14:paraId="37189E41" w14:textId="77777777" w:rsidR="00FE2898" w:rsidRPr="003014E1" w:rsidRDefault="00FE2898" w:rsidP="00B55621">
            <w:pPr>
              <w:spacing w:before="120" w:after="120"/>
            </w:pPr>
            <w:r w:rsidRPr="003014E1">
              <w:t xml:space="preserve">No </w:t>
            </w:r>
            <w:r>
              <w:t>response to questions submitted or response does not meet any of the stated requirements</w:t>
            </w:r>
          </w:p>
        </w:tc>
      </w:tr>
      <w:tr w:rsidR="00FE2898" w:rsidRPr="003014E1" w14:paraId="6B630787" w14:textId="77777777" w:rsidTr="00B55621">
        <w:trPr>
          <w:trHeight w:val="285"/>
        </w:trPr>
        <w:tc>
          <w:tcPr>
            <w:tcW w:w="970" w:type="dxa"/>
            <w:tcBorders>
              <w:left w:val="single" w:sz="12" w:space="0" w:color="auto"/>
            </w:tcBorders>
            <w:shd w:val="clear" w:color="auto" w:fill="auto"/>
            <w:vAlign w:val="center"/>
          </w:tcPr>
          <w:p w14:paraId="1B8975E7" w14:textId="77777777" w:rsidR="00FE2898" w:rsidRPr="003014E1" w:rsidRDefault="00FE2898" w:rsidP="00B55621">
            <w:pPr>
              <w:spacing w:before="120" w:after="120"/>
            </w:pPr>
            <w:r w:rsidRPr="003014E1">
              <w:t>1</w:t>
            </w:r>
          </w:p>
        </w:tc>
        <w:tc>
          <w:tcPr>
            <w:tcW w:w="9061" w:type="dxa"/>
            <w:tcBorders>
              <w:right w:val="single" w:sz="12" w:space="0" w:color="auto"/>
            </w:tcBorders>
            <w:shd w:val="clear" w:color="auto" w:fill="auto"/>
          </w:tcPr>
          <w:p w14:paraId="037CF22B" w14:textId="77777777" w:rsidR="00FE2898" w:rsidRPr="003014E1" w:rsidRDefault="00FE2898" w:rsidP="00B55621">
            <w:pPr>
              <w:spacing w:before="120" w:after="120"/>
            </w:pPr>
            <w:r w:rsidRPr="003014E1">
              <w:t xml:space="preserve">The </w:t>
            </w:r>
            <w:r>
              <w:t>response</w:t>
            </w:r>
            <w:r w:rsidRPr="003014E1">
              <w:t xml:space="preserve"> provided meets some but not all of the stated requirements.</w:t>
            </w:r>
          </w:p>
        </w:tc>
      </w:tr>
      <w:tr w:rsidR="00FE2898" w:rsidRPr="003014E1" w14:paraId="236A4A7B" w14:textId="77777777" w:rsidTr="00B55621">
        <w:trPr>
          <w:trHeight w:val="285"/>
        </w:trPr>
        <w:tc>
          <w:tcPr>
            <w:tcW w:w="970" w:type="dxa"/>
            <w:tcBorders>
              <w:left w:val="single" w:sz="12" w:space="0" w:color="auto"/>
            </w:tcBorders>
            <w:shd w:val="clear" w:color="auto" w:fill="auto"/>
            <w:vAlign w:val="center"/>
          </w:tcPr>
          <w:p w14:paraId="5124B0D1" w14:textId="77777777" w:rsidR="00FE2898" w:rsidRPr="003014E1" w:rsidRDefault="00FE2898" w:rsidP="00B55621">
            <w:pPr>
              <w:spacing w:before="120" w:after="120"/>
            </w:pPr>
            <w:r>
              <w:t>2</w:t>
            </w:r>
          </w:p>
        </w:tc>
        <w:tc>
          <w:tcPr>
            <w:tcW w:w="9061" w:type="dxa"/>
            <w:tcBorders>
              <w:right w:val="single" w:sz="12" w:space="0" w:color="auto"/>
            </w:tcBorders>
            <w:shd w:val="clear" w:color="auto" w:fill="auto"/>
          </w:tcPr>
          <w:p w14:paraId="07A015A0" w14:textId="77777777" w:rsidR="00FE2898" w:rsidRPr="003014E1" w:rsidRDefault="00FE2898" w:rsidP="00B55621">
            <w:pPr>
              <w:spacing w:before="120" w:after="120"/>
            </w:pPr>
            <w:r w:rsidRPr="003014E1">
              <w:t xml:space="preserve">The </w:t>
            </w:r>
            <w:r>
              <w:t>response provided meets most</w:t>
            </w:r>
            <w:r w:rsidRPr="003014E1">
              <w:t xml:space="preserve"> but not all of the stated requirements.</w:t>
            </w:r>
          </w:p>
        </w:tc>
      </w:tr>
      <w:tr w:rsidR="00FE2898" w:rsidRPr="003014E1" w14:paraId="6031D974" w14:textId="77777777" w:rsidTr="00B55621">
        <w:trPr>
          <w:trHeight w:val="285"/>
        </w:trPr>
        <w:tc>
          <w:tcPr>
            <w:tcW w:w="970" w:type="dxa"/>
            <w:tcBorders>
              <w:left w:val="single" w:sz="12" w:space="0" w:color="auto"/>
            </w:tcBorders>
            <w:shd w:val="clear" w:color="auto" w:fill="auto"/>
            <w:vAlign w:val="center"/>
          </w:tcPr>
          <w:p w14:paraId="3FB822BB" w14:textId="77777777" w:rsidR="00FE2898" w:rsidRPr="003014E1" w:rsidRDefault="00FE2898" w:rsidP="00B55621">
            <w:pPr>
              <w:spacing w:before="120" w:after="120"/>
            </w:pPr>
            <w:r>
              <w:t>3</w:t>
            </w:r>
          </w:p>
        </w:tc>
        <w:tc>
          <w:tcPr>
            <w:tcW w:w="9061" w:type="dxa"/>
            <w:tcBorders>
              <w:right w:val="single" w:sz="12" w:space="0" w:color="auto"/>
            </w:tcBorders>
            <w:shd w:val="clear" w:color="auto" w:fill="auto"/>
          </w:tcPr>
          <w:p w14:paraId="161935CE" w14:textId="77777777" w:rsidR="00FE2898" w:rsidRPr="003014E1" w:rsidRDefault="00FE2898" w:rsidP="00B55621">
            <w:pPr>
              <w:spacing w:before="120" w:after="120"/>
            </w:pPr>
            <w:r w:rsidRPr="003014E1">
              <w:t xml:space="preserve">The </w:t>
            </w:r>
            <w:r>
              <w:t>response</w:t>
            </w:r>
            <w:r w:rsidRPr="003014E1">
              <w:t xml:space="preserve"> provided fully meets the stated requirement. Any additional offering is deemed to be of little or no benefit to the DfE and its Executive Agencies.</w:t>
            </w:r>
          </w:p>
        </w:tc>
      </w:tr>
      <w:tr w:rsidR="00FE2898" w:rsidRPr="003014E1" w14:paraId="1D9E8CDE" w14:textId="77777777" w:rsidTr="00B55621">
        <w:trPr>
          <w:trHeight w:val="285"/>
        </w:trPr>
        <w:tc>
          <w:tcPr>
            <w:tcW w:w="970" w:type="dxa"/>
            <w:tcBorders>
              <w:left w:val="single" w:sz="12" w:space="0" w:color="auto"/>
            </w:tcBorders>
            <w:shd w:val="clear" w:color="auto" w:fill="auto"/>
            <w:vAlign w:val="center"/>
          </w:tcPr>
          <w:p w14:paraId="73702B20" w14:textId="77777777" w:rsidR="00FE2898" w:rsidRPr="003014E1" w:rsidRDefault="00FE2898" w:rsidP="00B55621">
            <w:pPr>
              <w:spacing w:before="120" w:after="120"/>
            </w:pPr>
            <w:r>
              <w:t>4</w:t>
            </w:r>
          </w:p>
        </w:tc>
        <w:tc>
          <w:tcPr>
            <w:tcW w:w="9061" w:type="dxa"/>
            <w:tcBorders>
              <w:right w:val="single" w:sz="12" w:space="0" w:color="auto"/>
            </w:tcBorders>
            <w:shd w:val="clear" w:color="auto" w:fill="auto"/>
          </w:tcPr>
          <w:p w14:paraId="313371B9" w14:textId="77777777" w:rsidR="00FE2898" w:rsidRPr="003014E1" w:rsidRDefault="00FE2898" w:rsidP="00B55621">
            <w:pPr>
              <w:spacing w:before="120" w:after="120"/>
            </w:pPr>
            <w:r w:rsidRPr="003014E1">
              <w:t xml:space="preserve">The </w:t>
            </w:r>
            <w:r>
              <w:t>response</w:t>
            </w:r>
            <w:r w:rsidRPr="003014E1">
              <w:t xml:space="preserve"> provided fully meets the stated requirement and in addition provides evidence of some added value which would bring specific benefit to the DfE and its Executive Agencies.</w:t>
            </w:r>
          </w:p>
        </w:tc>
      </w:tr>
      <w:tr w:rsidR="00FE2898" w:rsidRPr="003014E1" w14:paraId="04E387EE" w14:textId="77777777" w:rsidTr="00B55621">
        <w:trPr>
          <w:trHeight w:val="285"/>
        </w:trPr>
        <w:tc>
          <w:tcPr>
            <w:tcW w:w="970" w:type="dxa"/>
            <w:tcBorders>
              <w:left w:val="single" w:sz="12" w:space="0" w:color="auto"/>
              <w:bottom w:val="single" w:sz="12" w:space="0" w:color="auto"/>
            </w:tcBorders>
            <w:shd w:val="clear" w:color="auto" w:fill="auto"/>
            <w:vAlign w:val="center"/>
          </w:tcPr>
          <w:p w14:paraId="668EDF23" w14:textId="77777777" w:rsidR="00FE2898" w:rsidRPr="003014E1" w:rsidRDefault="00FE2898" w:rsidP="00B55621">
            <w:pPr>
              <w:spacing w:before="120" w:after="120"/>
            </w:pPr>
            <w:r>
              <w:t>5</w:t>
            </w:r>
          </w:p>
        </w:tc>
        <w:tc>
          <w:tcPr>
            <w:tcW w:w="9061" w:type="dxa"/>
            <w:tcBorders>
              <w:bottom w:val="single" w:sz="12" w:space="0" w:color="auto"/>
              <w:right w:val="single" w:sz="12" w:space="0" w:color="auto"/>
            </w:tcBorders>
            <w:shd w:val="clear" w:color="auto" w:fill="auto"/>
          </w:tcPr>
          <w:p w14:paraId="12132E4A" w14:textId="77777777" w:rsidR="00FE2898" w:rsidRPr="003014E1" w:rsidRDefault="00FE2898" w:rsidP="00B55621">
            <w:pPr>
              <w:spacing w:before="120" w:after="120"/>
            </w:pPr>
            <w:r w:rsidRPr="003014E1">
              <w:t xml:space="preserve">The </w:t>
            </w:r>
            <w:r>
              <w:t>response</w:t>
            </w:r>
            <w:r w:rsidRPr="003014E1">
              <w:t xml:space="preserve"> provided fully meets the stated requirement and in addition provides evidence of exceptional added value which would bring significant benefit to the DfE and its Executive Agencies. </w:t>
            </w:r>
          </w:p>
        </w:tc>
      </w:tr>
    </w:tbl>
    <w:p w14:paraId="27E26E09" w14:textId="77777777" w:rsidR="00FE2898" w:rsidRPr="00FE2898" w:rsidRDefault="00FE2898" w:rsidP="003014E1"/>
    <w:p w14:paraId="34A40811" w14:textId="77777777" w:rsidR="008B606D" w:rsidRPr="003D3285" w:rsidRDefault="003D3285" w:rsidP="003014E1">
      <w:r>
        <w:rPr>
          <w:b/>
        </w:rPr>
        <w:t>Please note that Part A below</w:t>
      </w:r>
      <w:r w:rsidRPr="003E311B">
        <w:rPr>
          <w:b/>
        </w:rPr>
        <w:t xml:space="preserve"> is </w:t>
      </w:r>
      <w:r w:rsidRPr="003E311B">
        <w:rPr>
          <w:b/>
          <w:u w:val="single"/>
        </w:rPr>
        <w:t>MANDATORY</w:t>
      </w:r>
      <w:r w:rsidRPr="003E311B">
        <w:rPr>
          <w:b/>
        </w:rPr>
        <w:t xml:space="preserve">: All applicants </w:t>
      </w:r>
      <w:r w:rsidRPr="003E311B">
        <w:rPr>
          <w:b/>
          <w:u w:val="single"/>
        </w:rPr>
        <w:t>MUST</w:t>
      </w:r>
      <w:r w:rsidRPr="003E311B">
        <w:rPr>
          <w:b/>
        </w:rPr>
        <w:t xml:space="preserve"> complete this section in order to be considered for enrolment onto the Quality Assurance Framework.</w:t>
      </w:r>
      <w:r>
        <w:rPr>
          <w:b/>
        </w:rPr>
        <w:t xml:space="preserve">  Failure to provide responses to questions in this section will result in your application being rejected.</w:t>
      </w:r>
    </w:p>
    <w:p w14:paraId="13D641E1" w14:textId="77777777" w:rsidR="003D3285" w:rsidRDefault="003D3285" w:rsidP="003014E1">
      <w:pPr>
        <w:rPr>
          <w:b/>
        </w:rPr>
      </w:pPr>
    </w:p>
    <w:p w14:paraId="3CE321A0" w14:textId="77777777" w:rsidR="00863232" w:rsidRDefault="00863232">
      <w:pPr>
        <w:rPr>
          <w:b/>
          <w:sz w:val="28"/>
          <w:szCs w:val="28"/>
        </w:rPr>
      </w:pPr>
      <w:r>
        <w:rPr>
          <w:b/>
          <w:sz w:val="28"/>
          <w:szCs w:val="28"/>
        </w:rPr>
        <w:br w:type="page"/>
      </w:r>
    </w:p>
    <w:p w14:paraId="1DAA1614" w14:textId="264EECE7" w:rsidR="00AF2E4B" w:rsidRPr="003E311B" w:rsidRDefault="00A42FB8" w:rsidP="003014E1">
      <w:pPr>
        <w:rPr>
          <w:sz w:val="28"/>
          <w:szCs w:val="28"/>
        </w:rPr>
      </w:pPr>
      <w:r w:rsidRPr="003E311B">
        <w:rPr>
          <w:b/>
          <w:sz w:val="28"/>
          <w:szCs w:val="28"/>
        </w:rPr>
        <w:lastRenderedPageBreak/>
        <w:t xml:space="preserve">Part A: </w:t>
      </w:r>
      <w:r w:rsidR="00AF2E4B" w:rsidRPr="003E311B">
        <w:rPr>
          <w:b/>
          <w:sz w:val="28"/>
          <w:szCs w:val="28"/>
        </w:rPr>
        <w:t>Quality Assurance</w:t>
      </w:r>
      <w:r w:rsidR="003D3285">
        <w:rPr>
          <w:b/>
          <w:sz w:val="28"/>
          <w:szCs w:val="28"/>
        </w:rPr>
        <w:t xml:space="preserve"> (Mandatory Section)</w:t>
      </w:r>
    </w:p>
    <w:p w14:paraId="211DBFBB" w14:textId="77777777" w:rsidR="00B2308D" w:rsidRPr="003014E1" w:rsidRDefault="00B2308D" w:rsidP="00B230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2"/>
      </w:tblGrid>
      <w:tr w:rsidR="00B2308D" w:rsidRPr="003014E1" w14:paraId="560EC7DD" w14:textId="77777777" w:rsidTr="006C61D0">
        <w:trPr>
          <w:trHeight w:val="886"/>
        </w:trPr>
        <w:tc>
          <w:tcPr>
            <w:tcW w:w="5000" w:type="pct"/>
            <w:tcBorders>
              <w:left w:val="single" w:sz="12" w:space="0" w:color="auto"/>
              <w:bottom w:val="single" w:sz="4" w:space="0" w:color="auto"/>
            </w:tcBorders>
            <w:shd w:val="clear" w:color="auto" w:fill="B8CCE4" w:themeFill="accent1" w:themeFillTint="66"/>
          </w:tcPr>
          <w:p w14:paraId="0D5120D5" w14:textId="77777777" w:rsidR="00B2308D" w:rsidRPr="00EF3FD4" w:rsidRDefault="00EF3FD4" w:rsidP="003014E1">
            <w:pPr>
              <w:rPr>
                <w:b/>
              </w:rPr>
            </w:pPr>
            <w:r w:rsidRPr="00EF3FD4">
              <w:rPr>
                <w:b/>
              </w:rPr>
              <w:t>Expertise and experience of Quality Assurance</w:t>
            </w:r>
          </w:p>
          <w:p w14:paraId="7C65522F" w14:textId="77777777" w:rsidR="00935BC2" w:rsidRDefault="00935BC2" w:rsidP="003014E1"/>
        </w:tc>
      </w:tr>
      <w:tr w:rsidR="00B2308D" w:rsidRPr="003014E1" w14:paraId="470D2057" w14:textId="77777777" w:rsidTr="006C61D0">
        <w:trPr>
          <w:trHeight w:val="886"/>
        </w:trPr>
        <w:tc>
          <w:tcPr>
            <w:tcW w:w="5000" w:type="pct"/>
            <w:tcBorders>
              <w:left w:val="single" w:sz="12" w:space="0" w:color="auto"/>
            </w:tcBorders>
            <w:shd w:val="clear" w:color="auto" w:fill="B8CCE4" w:themeFill="accent1" w:themeFillTint="66"/>
          </w:tcPr>
          <w:p w14:paraId="10164D9E" w14:textId="1FEFB545" w:rsidR="00B2308D" w:rsidRPr="00EF3FD4" w:rsidRDefault="003F079B" w:rsidP="003014E1">
            <w:pPr>
              <w:rPr>
                <w:b/>
              </w:rPr>
            </w:pPr>
            <w:r>
              <w:rPr>
                <w:b/>
              </w:rPr>
              <w:t>Q1</w:t>
            </w:r>
            <w:r w:rsidR="00EF3FD4">
              <w:rPr>
                <w:b/>
              </w:rPr>
              <w:t xml:space="preserve">.  In no more than 1000 words, </w:t>
            </w:r>
            <w:r w:rsidR="00EF3FD4" w:rsidRPr="00EF3FD4">
              <w:rPr>
                <w:b/>
              </w:rPr>
              <w:t>p</w:t>
            </w:r>
            <w:r w:rsidR="00B2308D" w:rsidRPr="00EF3FD4">
              <w:rPr>
                <w:b/>
              </w:rPr>
              <w:t>lease give details of your expertise and experience in quality assurance of print based materials</w:t>
            </w:r>
            <w:r w:rsidR="00826894" w:rsidRPr="00EF3FD4">
              <w:rPr>
                <w:b/>
              </w:rPr>
              <w:t>, including</w:t>
            </w:r>
            <w:r w:rsidR="00B2308D" w:rsidRPr="00EF3FD4">
              <w:rPr>
                <w:b/>
              </w:rPr>
              <w:t xml:space="preserve"> any formal training in print</w:t>
            </w:r>
            <w:r w:rsidR="00AE67C6">
              <w:rPr>
                <w:b/>
              </w:rPr>
              <w:t>-</w:t>
            </w:r>
            <w:r w:rsidR="00B2308D" w:rsidRPr="00EF3FD4">
              <w:rPr>
                <w:b/>
              </w:rPr>
              <w:t>based QA processes)</w:t>
            </w:r>
            <w:r w:rsidR="00B2308D" w:rsidRPr="003014E1">
              <w:t xml:space="preserve">.  </w:t>
            </w:r>
          </w:p>
          <w:p w14:paraId="42AC6231" w14:textId="77777777" w:rsidR="00B2308D" w:rsidRDefault="00B2308D" w:rsidP="003014E1"/>
          <w:p w14:paraId="6A3FC9B0" w14:textId="77777777" w:rsidR="0088307A" w:rsidRPr="003014E1" w:rsidRDefault="0088307A" w:rsidP="003014E1">
            <w:r w:rsidRPr="006D5C31">
              <w:t>Provide details where expertise has been used in other educational settings, such as educational publishing, other test development situations, to LAs, at conferences or in academic or education articles.</w:t>
            </w:r>
          </w:p>
          <w:p w14:paraId="2C29679D" w14:textId="77777777" w:rsidR="0088307A" w:rsidRDefault="0088307A" w:rsidP="003014E1"/>
          <w:p w14:paraId="4B78C37B" w14:textId="4A09E145" w:rsidR="00B2308D" w:rsidRDefault="00826894" w:rsidP="0021374F">
            <w:r>
              <w:t>Your response should d</w:t>
            </w:r>
            <w:r w:rsidR="00B2308D" w:rsidRPr="003014E1">
              <w:t>emonstrate substantial experience in the quality assurance of print</w:t>
            </w:r>
            <w:r w:rsidR="00AE67C6">
              <w:t>-</w:t>
            </w:r>
            <w:r w:rsidR="00B2308D" w:rsidRPr="003014E1">
              <w:t xml:space="preserve">based materials </w:t>
            </w:r>
            <w:r w:rsidR="00BF76F4">
              <w:t>(</w:t>
            </w:r>
            <w:r w:rsidR="00B2308D">
              <w:t xml:space="preserve">and </w:t>
            </w:r>
            <w:r w:rsidR="00B2308D" w:rsidRPr="003014E1">
              <w:t>in on-screen environments</w:t>
            </w:r>
            <w:r>
              <w:t xml:space="preserve"> if applying for UAT roles)</w:t>
            </w:r>
            <w:r w:rsidR="00B2308D" w:rsidRPr="003014E1">
              <w:t xml:space="preserve">. </w:t>
            </w:r>
          </w:p>
          <w:p w14:paraId="72F03087" w14:textId="77777777" w:rsidR="00B2308D" w:rsidRDefault="00B2308D" w:rsidP="0021374F"/>
          <w:p w14:paraId="0382AC00" w14:textId="496CEF37" w:rsidR="00B2308D" w:rsidRPr="00EF3FD4" w:rsidRDefault="00B2308D" w:rsidP="0021374F">
            <w:pPr>
              <w:rPr>
                <w:i/>
              </w:rPr>
            </w:pPr>
            <w:r w:rsidRPr="0088307A">
              <w:rPr>
                <w:i/>
              </w:rPr>
              <w:t xml:space="preserve">Question weight: </w:t>
            </w:r>
            <w:r w:rsidR="0077638D">
              <w:rPr>
                <w:i/>
              </w:rPr>
              <w:t>35</w:t>
            </w:r>
            <w:r w:rsidRPr="0088307A">
              <w:rPr>
                <w:i/>
              </w:rPr>
              <w:t>%</w:t>
            </w:r>
          </w:p>
        </w:tc>
      </w:tr>
      <w:tr w:rsidR="00B2308D" w:rsidRPr="003014E1" w14:paraId="3E509A88" w14:textId="77777777" w:rsidTr="006C61D0">
        <w:trPr>
          <w:trHeight w:val="886"/>
        </w:trPr>
        <w:tc>
          <w:tcPr>
            <w:tcW w:w="5000" w:type="pct"/>
            <w:tcBorders>
              <w:left w:val="single" w:sz="12" w:space="0" w:color="auto"/>
              <w:bottom w:val="single" w:sz="4" w:space="0" w:color="auto"/>
            </w:tcBorders>
            <w:shd w:val="clear" w:color="auto" w:fill="auto"/>
          </w:tcPr>
          <w:p w14:paraId="5D9E871D" w14:textId="5D8C0A83" w:rsidR="00B2308D" w:rsidRPr="00B2308D" w:rsidRDefault="00B2308D" w:rsidP="003014E1">
            <w:pPr>
              <w:rPr>
                <w:b/>
              </w:rPr>
            </w:pPr>
            <w:r w:rsidRPr="00B2308D">
              <w:rPr>
                <w:b/>
              </w:rPr>
              <w:t>Bidder</w:t>
            </w:r>
            <w:r w:rsidR="00BF76F4">
              <w:rPr>
                <w:b/>
              </w:rPr>
              <w:t>’</w:t>
            </w:r>
            <w:r w:rsidRPr="00B2308D">
              <w:rPr>
                <w:b/>
              </w:rPr>
              <w:t>s Response:</w:t>
            </w:r>
          </w:p>
          <w:p w14:paraId="25B257C0" w14:textId="77777777" w:rsidR="00B2308D" w:rsidRDefault="00B2308D" w:rsidP="003014E1"/>
          <w:p w14:paraId="45DD3006" w14:textId="77777777" w:rsidR="00B2308D" w:rsidRDefault="00B2308D" w:rsidP="003014E1"/>
          <w:p w14:paraId="518836C3" w14:textId="77777777" w:rsidR="00B2308D" w:rsidRDefault="00B2308D" w:rsidP="003014E1"/>
          <w:p w14:paraId="71A9B5D9" w14:textId="77777777" w:rsidR="00B2308D" w:rsidRDefault="00B2308D" w:rsidP="003014E1"/>
          <w:p w14:paraId="16B22BF6" w14:textId="77777777" w:rsidR="00B2308D" w:rsidRDefault="00B2308D" w:rsidP="003014E1"/>
          <w:p w14:paraId="4C4D4605" w14:textId="77777777" w:rsidR="00B2308D" w:rsidRDefault="00B2308D" w:rsidP="003014E1"/>
          <w:p w14:paraId="4B841CDC" w14:textId="77777777" w:rsidR="00B2308D" w:rsidRDefault="00B2308D" w:rsidP="003014E1"/>
          <w:p w14:paraId="2654051B" w14:textId="77777777" w:rsidR="00B2308D" w:rsidRDefault="00B2308D" w:rsidP="003014E1"/>
          <w:p w14:paraId="0054A6D8" w14:textId="77777777" w:rsidR="00B2308D" w:rsidRDefault="00B2308D" w:rsidP="003014E1"/>
          <w:p w14:paraId="4A914B44" w14:textId="77777777" w:rsidR="00B2308D" w:rsidRDefault="00B2308D" w:rsidP="003014E1"/>
          <w:p w14:paraId="43013C48" w14:textId="77777777" w:rsidR="0088307A" w:rsidRPr="0088307A" w:rsidRDefault="0088307A" w:rsidP="003014E1">
            <w:pPr>
              <w:rPr>
                <w:i/>
              </w:rPr>
            </w:pPr>
            <w:r w:rsidRPr="0088307A">
              <w:rPr>
                <w:i/>
              </w:rPr>
              <w:t xml:space="preserve">Word count = </w:t>
            </w:r>
          </w:p>
          <w:p w14:paraId="21727072" w14:textId="77777777" w:rsidR="0088307A" w:rsidRPr="003014E1" w:rsidRDefault="0088307A" w:rsidP="003014E1"/>
        </w:tc>
      </w:tr>
      <w:tr w:rsidR="00B2308D" w:rsidRPr="003014E1" w14:paraId="01C11BF1" w14:textId="77777777" w:rsidTr="006C61D0">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35453A6F" w14:textId="44E25EBB" w:rsidR="00B2308D" w:rsidRPr="006C61D0" w:rsidRDefault="00B2308D" w:rsidP="003014E1">
            <w:pPr>
              <w:rPr>
                <w:b/>
              </w:rPr>
            </w:pPr>
            <w:r w:rsidRPr="006C61D0">
              <w:rPr>
                <w:b/>
              </w:rPr>
              <w:t xml:space="preserve">Q2.  From a competency perspective, </w:t>
            </w:r>
            <w:r w:rsidR="006C61D0">
              <w:rPr>
                <w:b/>
              </w:rPr>
              <w:t xml:space="preserve">in no more than 500 words, </w:t>
            </w:r>
            <w:r w:rsidRPr="006C61D0">
              <w:rPr>
                <w:b/>
              </w:rPr>
              <w:t xml:space="preserve">provide details of your contribution to a particular </w:t>
            </w:r>
            <w:r w:rsidR="00BF76F4">
              <w:rPr>
                <w:b/>
              </w:rPr>
              <w:t>proofing</w:t>
            </w:r>
            <w:r w:rsidR="00BF76F4" w:rsidRPr="006C61D0">
              <w:rPr>
                <w:b/>
              </w:rPr>
              <w:t xml:space="preserve"> </w:t>
            </w:r>
            <w:r w:rsidRPr="006C61D0">
              <w:rPr>
                <w:b/>
              </w:rPr>
              <w:t xml:space="preserve">project and describe how you approached the work, how you addressed any problems or concerns and the final outcome of the project, including any external feedback. </w:t>
            </w:r>
          </w:p>
          <w:p w14:paraId="3BDF84CC" w14:textId="77777777" w:rsidR="00B2308D" w:rsidRDefault="00B2308D" w:rsidP="003014E1"/>
          <w:p w14:paraId="08F66319" w14:textId="77777777" w:rsidR="00B2308D" w:rsidRDefault="00B2308D" w:rsidP="0021374F">
            <w:r>
              <w:t>Your response should d</w:t>
            </w:r>
            <w:r w:rsidRPr="006D5C31">
              <w:t>emonstrate approach to a particular piece of work and ability to deal with concerns.</w:t>
            </w:r>
          </w:p>
          <w:p w14:paraId="6F447984" w14:textId="77777777" w:rsidR="00B2308D" w:rsidRDefault="00B2308D" w:rsidP="0021374F"/>
          <w:p w14:paraId="30F6A913" w14:textId="01EA9AD7" w:rsidR="00826894" w:rsidRPr="006C61D0" w:rsidRDefault="0077638D" w:rsidP="0021374F">
            <w:pPr>
              <w:rPr>
                <w:i/>
              </w:rPr>
            </w:pPr>
            <w:r>
              <w:rPr>
                <w:i/>
              </w:rPr>
              <w:t>Question Weighting = 35</w:t>
            </w:r>
            <w:r w:rsidR="00B2308D" w:rsidRPr="0088307A">
              <w:rPr>
                <w:i/>
              </w:rPr>
              <w:t>%</w:t>
            </w:r>
          </w:p>
        </w:tc>
      </w:tr>
      <w:tr w:rsidR="00B2308D" w:rsidRPr="003014E1" w14:paraId="5CD0A389" w14:textId="77777777" w:rsidTr="00B2308D">
        <w:trPr>
          <w:trHeight w:val="165"/>
        </w:trPr>
        <w:tc>
          <w:tcPr>
            <w:tcW w:w="5000" w:type="pct"/>
            <w:tcBorders>
              <w:top w:val="single" w:sz="4" w:space="0" w:color="auto"/>
              <w:left w:val="single" w:sz="12" w:space="0" w:color="auto"/>
              <w:bottom w:val="single" w:sz="4" w:space="0" w:color="auto"/>
            </w:tcBorders>
            <w:shd w:val="clear" w:color="auto" w:fill="auto"/>
          </w:tcPr>
          <w:p w14:paraId="68599E73" w14:textId="70D97569" w:rsidR="00B2308D" w:rsidRPr="00B2308D" w:rsidRDefault="00B2308D" w:rsidP="003014E1">
            <w:pPr>
              <w:rPr>
                <w:b/>
              </w:rPr>
            </w:pPr>
            <w:r w:rsidRPr="00B2308D">
              <w:rPr>
                <w:b/>
              </w:rPr>
              <w:t>Bidder</w:t>
            </w:r>
            <w:r w:rsidR="00BF76F4">
              <w:rPr>
                <w:b/>
              </w:rPr>
              <w:t>’</w:t>
            </w:r>
            <w:r w:rsidRPr="00B2308D">
              <w:rPr>
                <w:b/>
              </w:rPr>
              <w:t>s Response:</w:t>
            </w:r>
          </w:p>
          <w:p w14:paraId="5120A0EF" w14:textId="77777777" w:rsidR="00B2308D" w:rsidRDefault="00B2308D" w:rsidP="003014E1"/>
          <w:p w14:paraId="6BCAC4AB" w14:textId="77777777" w:rsidR="00B2308D" w:rsidRDefault="00B2308D" w:rsidP="003014E1"/>
          <w:p w14:paraId="5CE7B7C6" w14:textId="77777777" w:rsidR="00B2308D" w:rsidRDefault="00B2308D" w:rsidP="003014E1"/>
          <w:p w14:paraId="4082173F" w14:textId="77777777" w:rsidR="00B2308D" w:rsidRDefault="00B2308D" w:rsidP="003014E1"/>
          <w:p w14:paraId="59C2B070" w14:textId="77777777" w:rsidR="00B2308D" w:rsidRDefault="00B2308D" w:rsidP="003014E1"/>
          <w:p w14:paraId="1CF7AFC0" w14:textId="77777777" w:rsidR="00B2308D" w:rsidRDefault="00B2308D" w:rsidP="003014E1"/>
          <w:p w14:paraId="651E2447" w14:textId="77777777" w:rsidR="00B2308D" w:rsidRDefault="00B2308D" w:rsidP="003014E1"/>
          <w:p w14:paraId="5062953A" w14:textId="77777777" w:rsidR="00B2308D" w:rsidRDefault="00B2308D" w:rsidP="003014E1"/>
          <w:p w14:paraId="7103BF50" w14:textId="77777777" w:rsidR="00B2308D" w:rsidRDefault="00B2308D" w:rsidP="003014E1"/>
          <w:p w14:paraId="37CF59D2" w14:textId="77777777" w:rsidR="00B2308D" w:rsidRDefault="00B2308D" w:rsidP="003014E1"/>
          <w:p w14:paraId="28B5AD93" w14:textId="77777777" w:rsidR="0088307A" w:rsidRPr="006C61D0" w:rsidRDefault="0088307A" w:rsidP="003014E1">
            <w:pPr>
              <w:rPr>
                <w:i/>
              </w:rPr>
            </w:pPr>
            <w:r w:rsidRPr="0088307A">
              <w:rPr>
                <w:i/>
              </w:rPr>
              <w:t xml:space="preserve">Word count = </w:t>
            </w:r>
          </w:p>
        </w:tc>
      </w:tr>
      <w:tr w:rsidR="00D42E71" w:rsidRPr="003014E1" w14:paraId="545B1A7E" w14:textId="77777777" w:rsidTr="00D32672">
        <w:trPr>
          <w:trHeight w:val="886"/>
        </w:trPr>
        <w:tc>
          <w:tcPr>
            <w:tcW w:w="5000" w:type="pct"/>
            <w:tcBorders>
              <w:left w:val="single" w:sz="12" w:space="0" w:color="auto"/>
            </w:tcBorders>
            <w:shd w:val="clear" w:color="auto" w:fill="B8CCE4" w:themeFill="accent1" w:themeFillTint="66"/>
          </w:tcPr>
          <w:p w14:paraId="1E067A74" w14:textId="68E82E1C" w:rsidR="00D42E71" w:rsidRDefault="00D42E71" w:rsidP="00D32672">
            <w:pPr>
              <w:rPr>
                <w:b/>
              </w:rPr>
            </w:pPr>
            <w:r>
              <w:rPr>
                <w:b/>
              </w:rPr>
              <w:lastRenderedPageBreak/>
              <w:t xml:space="preserve">Q3.  </w:t>
            </w:r>
            <w:r w:rsidR="006A2D7C">
              <w:rPr>
                <w:b/>
              </w:rPr>
              <w:t>To demonstrate your proofing ability, p</w:t>
            </w:r>
            <w:r w:rsidR="00DB72CE">
              <w:rPr>
                <w:b/>
              </w:rPr>
              <w:t>lease complete the proofing exercise</w:t>
            </w:r>
            <w:r w:rsidR="006A2D7C">
              <w:rPr>
                <w:b/>
              </w:rPr>
              <w:t xml:space="preserve"> contained in the embedded PDF document below by identifying and marking up any errors</w:t>
            </w:r>
            <w:r w:rsidR="00DB72CE">
              <w:rPr>
                <w:b/>
              </w:rPr>
              <w:t>.</w:t>
            </w:r>
            <w:r w:rsidR="006A2D7C">
              <w:rPr>
                <w:b/>
              </w:rPr>
              <w:t xml:space="preserve">  Please note that the quality of your application will also be taken into account.</w:t>
            </w:r>
          </w:p>
          <w:p w14:paraId="7E261524" w14:textId="77777777" w:rsidR="002E6101" w:rsidRDefault="002E6101" w:rsidP="00C712CC">
            <w:pPr>
              <w:rPr>
                <w:b/>
              </w:rPr>
            </w:pPr>
          </w:p>
          <w:p w14:paraId="6AAC08C0" w14:textId="72353458" w:rsidR="00C712CC" w:rsidRPr="00C712CC" w:rsidRDefault="00C712CC" w:rsidP="00C712CC">
            <w:pPr>
              <w:rPr>
                <w:b/>
              </w:rPr>
            </w:pPr>
            <w:r w:rsidRPr="00C712CC">
              <w:rPr>
                <w:b/>
              </w:rPr>
              <w:t>Please read every page carefully and mark up any errors you find either directly onto the PDF electronically, or printed off, hand written and scanned back in.</w:t>
            </w:r>
          </w:p>
          <w:p w14:paraId="3EF80998" w14:textId="77777777" w:rsidR="002E6101" w:rsidRDefault="002E6101" w:rsidP="00C712CC">
            <w:pPr>
              <w:rPr>
                <w:b/>
              </w:rPr>
            </w:pPr>
          </w:p>
          <w:p w14:paraId="2E3DDB1D" w14:textId="6E3D411E" w:rsidR="00C712CC" w:rsidRPr="00EF3FD4" w:rsidRDefault="00C712CC" w:rsidP="00C712CC">
            <w:pPr>
              <w:rPr>
                <w:b/>
              </w:rPr>
            </w:pPr>
            <w:r w:rsidRPr="00C712CC">
              <w:rPr>
                <w:b/>
              </w:rPr>
              <w:t>Errors may be related to content, grammar, house style, font, layout etc. Please mark up anything you feel could be a mistake.</w:t>
            </w:r>
          </w:p>
          <w:p w14:paraId="11ECA39F" w14:textId="77777777" w:rsidR="006A2D7C" w:rsidRDefault="006A2D7C" w:rsidP="00D32672">
            <w:pPr>
              <w:rPr>
                <w:i/>
              </w:rPr>
            </w:pPr>
          </w:p>
          <w:p w14:paraId="755837A1" w14:textId="1B25C3CC" w:rsidR="00D42E71" w:rsidRPr="00EF3FD4" w:rsidRDefault="00D42E71" w:rsidP="00D32672">
            <w:pPr>
              <w:rPr>
                <w:i/>
              </w:rPr>
            </w:pPr>
            <w:r w:rsidRPr="0088307A">
              <w:rPr>
                <w:i/>
              </w:rPr>
              <w:t xml:space="preserve">Question weight: </w:t>
            </w:r>
            <w:r w:rsidR="0077638D">
              <w:rPr>
                <w:i/>
              </w:rPr>
              <w:t>3</w:t>
            </w:r>
            <w:r w:rsidRPr="0088307A">
              <w:rPr>
                <w:i/>
              </w:rPr>
              <w:t>0%</w:t>
            </w:r>
          </w:p>
        </w:tc>
      </w:tr>
      <w:tr w:rsidR="00D42E71" w:rsidRPr="003014E1" w14:paraId="4998AE27" w14:textId="77777777" w:rsidTr="00B2308D">
        <w:trPr>
          <w:trHeight w:val="165"/>
        </w:trPr>
        <w:tc>
          <w:tcPr>
            <w:tcW w:w="5000" w:type="pct"/>
            <w:tcBorders>
              <w:top w:val="single" w:sz="4" w:space="0" w:color="auto"/>
              <w:left w:val="single" w:sz="12" w:space="0" w:color="auto"/>
              <w:bottom w:val="single" w:sz="4" w:space="0" w:color="auto"/>
            </w:tcBorders>
            <w:shd w:val="clear" w:color="auto" w:fill="auto"/>
          </w:tcPr>
          <w:p w14:paraId="42EA1382" w14:textId="77777777" w:rsidR="006A2D7C" w:rsidRDefault="006A2D7C" w:rsidP="003014E1">
            <w:pPr>
              <w:rPr>
                <w:b/>
              </w:rPr>
            </w:pPr>
          </w:p>
          <w:p w14:paraId="28FB30E7" w14:textId="3A00551F" w:rsidR="006A2D7C" w:rsidRDefault="00E67746" w:rsidP="003014E1">
            <w:pPr>
              <w:rPr>
                <w:b/>
              </w:rPr>
            </w:pPr>
            <w:r>
              <w:rPr>
                <w:b/>
              </w:rPr>
              <w:object w:dxaOrig="1487" w:dyaOrig="992" w14:anchorId="39CE6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pt;height:49.4pt" o:ole="">
                  <v:imagedata r:id="rId29" o:title=""/>
                </v:shape>
                <o:OLEObject Type="Embed" ProgID="AcroExch.Document.DC" ShapeID="_x0000_i1025" DrawAspect="Icon" ObjectID="_1554883784" r:id="rId30"/>
              </w:object>
            </w:r>
          </w:p>
          <w:p w14:paraId="35D1B850" w14:textId="650CA7B3" w:rsidR="006A2D7C" w:rsidRPr="00B2308D" w:rsidRDefault="006A2D7C" w:rsidP="003014E1">
            <w:pPr>
              <w:rPr>
                <w:b/>
              </w:rPr>
            </w:pPr>
          </w:p>
        </w:tc>
      </w:tr>
    </w:tbl>
    <w:p w14:paraId="39886160" w14:textId="77777777" w:rsidR="00C33E66" w:rsidRPr="003014E1" w:rsidRDefault="00C33E66" w:rsidP="003014E1"/>
    <w:p w14:paraId="400C6496" w14:textId="36786DA1" w:rsidR="00AF2E4B" w:rsidRPr="003014E1" w:rsidRDefault="00AF2E4B" w:rsidP="003014E1">
      <w:r w:rsidRPr="003014E1">
        <w:t xml:space="preserve">The technical quality threshold is </w:t>
      </w:r>
      <w:r w:rsidR="00CA75B8">
        <w:t>6</w:t>
      </w:r>
      <w:r w:rsidRPr="003014E1">
        <w:t>0%</w:t>
      </w:r>
      <w:r w:rsidR="006A0C65" w:rsidRPr="003014E1">
        <w:t>.</w:t>
      </w:r>
      <w:r w:rsidRPr="003014E1">
        <w:t xml:space="preserve">  </w:t>
      </w:r>
    </w:p>
    <w:p w14:paraId="367B97A0" w14:textId="77777777" w:rsidR="00AF2E4B" w:rsidRPr="003014E1" w:rsidRDefault="00AF2E4B" w:rsidP="003014E1"/>
    <w:p w14:paraId="3E749364" w14:textId="77777777" w:rsidR="006B6E53" w:rsidRDefault="006B6E53" w:rsidP="003014E1"/>
    <w:p w14:paraId="19473AFF" w14:textId="77777777" w:rsidR="008B606D" w:rsidRPr="008B606D" w:rsidRDefault="00CE28DF" w:rsidP="003014E1">
      <w:r>
        <w:rPr>
          <w:b/>
        </w:rPr>
        <w:t xml:space="preserve">Role related </w:t>
      </w:r>
      <w:r w:rsidR="008B606D">
        <w:rPr>
          <w:b/>
        </w:rPr>
        <w:t xml:space="preserve">response: </w:t>
      </w:r>
      <w:r w:rsidR="008B606D" w:rsidRPr="008B606D">
        <w:t>All applicants must complete at least one of the sections below, matching their selections in the table on page 15.</w:t>
      </w:r>
    </w:p>
    <w:p w14:paraId="5CAF100B" w14:textId="77777777" w:rsidR="008B606D" w:rsidRDefault="008B606D" w:rsidP="003014E1">
      <w:pPr>
        <w:rPr>
          <w:b/>
        </w:rPr>
      </w:pPr>
    </w:p>
    <w:p w14:paraId="430753CE" w14:textId="05D87A33" w:rsidR="00AF2E4B" w:rsidRPr="008B2E0E" w:rsidRDefault="00A42FB8" w:rsidP="003014E1">
      <w:pPr>
        <w:rPr>
          <w:sz w:val="28"/>
          <w:szCs w:val="28"/>
        </w:rPr>
      </w:pPr>
      <w:r w:rsidRPr="008B2E0E">
        <w:rPr>
          <w:b/>
          <w:sz w:val="28"/>
          <w:szCs w:val="28"/>
        </w:rPr>
        <w:t xml:space="preserve">Part B: </w:t>
      </w:r>
      <w:r w:rsidR="006B6E53" w:rsidRPr="008B2E0E">
        <w:rPr>
          <w:b/>
          <w:sz w:val="28"/>
          <w:szCs w:val="28"/>
        </w:rPr>
        <w:t>S</w:t>
      </w:r>
      <w:r w:rsidR="00AF2E4B" w:rsidRPr="008B2E0E">
        <w:rPr>
          <w:b/>
          <w:sz w:val="28"/>
          <w:szCs w:val="28"/>
        </w:rPr>
        <w:t xml:space="preserve">ubject </w:t>
      </w:r>
      <w:r w:rsidR="006040C7">
        <w:rPr>
          <w:b/>
          <w:sz w:val="28"/>
          <w:szCs w:val="28"/>
        </w:rPr>
        <w:t>specialist</w:t>
      </w:r>
    </w:p>
    <w:p w14:paraId="0B26EF90" w14:textId="77777777" w:rsidR="00AF2E4B" w:rsidRPr="003014E1" w:rsidRDefault="00AF2E4B"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2"/>
      </w:tblGrid>
      <w:tr w:rsidR="008A6600" w:rsidRPr="003014E1" w14:paraId="59B7E116" w14:textId="77777777" w:rsidTr="00F240BC">
        <w:trPr>
          <w:trHeight w:val="165"/>
        </w:trPr>
        <w:tc>
          <w:tcPr>
            <w:tcW w:w="5000" w:type="pct"/>
            <w:tcBorders>
              <w:left w:val="single" w:sz="12" w:space="0" w:color="auto"/>
              <w:bottom w:val="single" w:sz="4" w:space="0" w:color="auto"/>
              <w:right w:val="single" w:sz="12" w:space="0" w:color="auto"/>
            </w:tcBorders>
            <w:shd w:val="clear" w:color="auto" w:fill="B8CCE4" w:themeFill="accent1" w:themeFillTint="66"/>
          </w:tcPr>
          <w:p w14:paraId="6FC1261A" w14:textId="77777777" w:rsidR="008A6600" w:rsidRPr="008A6600" w:rsidRDefault="008B2E0E" w:rsidP="008A6600">
            <w:pPr>
              <w:rPr>
                <w:b/>
              </w:rPr>
            </w:pPr>
            <w:r>
              <w:rPr>
                <w:b/>
              </w:rPr>
              <w:t>In no more than 750 words, p</w:t>
            </w:r>
            <w:r w:rsidR="008A6600" w:rsidRPr="008A6600">
              <w:rPr>
                <w:b/>
              </w:rPr>
              <w:t>lease give details of your exp</w:t>
            </w:r>
            <w:r w:rsidR="00B063A3">
              <w:rPr>
                <w:b/>
              </w:rPr>
              <w:t xml:space="preserve">ertise in your subject area(s) and </w:t>
            </w:r>
            <w:r w:rsidR="00B063A3" w:rsidRPr="00B063A3">
              <w:rPr>
                <w:b/>
              </w:rPr>
              <w:t>provide details where expertise has been used in other circumstances.</w:t>
            </w:r>
          </w:p>
          <w:p w14:paraId="5FDF9586" w14:textId="77777777" w:rsidR="008A6600" w:rsidRDefault="008A6600" w:rsidP="003014E1"/>
          <w:p w14:paraId="1F782D0B" w14:textId="5E1A33F9" w:rsidR="008B2E0E" w:rsidRDefault="008A6600" w:rsidP="008B2E0E">
            <w:r>
              <w:t>Your response should demonstrate</w:t>
            </w:r>
            <w:r w:rsidRPr="003014E1">
              <w:t xml:space="preserve"> substantial experience in </w:t>
            </w:r>
            <w:r w:rsidR="00B063A3">
              <w:t>at least one of the following</w:t>
            </w:r>
            <w:r>
              <w:t>:</w:t>
            </w:r>
            <w:r w:rsidR="00B063A3">
              <w:t xml:space="preserve"> </w:t>
            </w:r>
            <w:r w:rsidRPr="003014E1">
              <w:t xml:space="preserve">English (Reading, Grammar, Literacy, </w:t>
            </w:r>
            <w:proofErr w:type="gramStart"/>
            <w:r w:rsidRPr="003014E1">
              <w:t>Phonics</w:t>
            </w:r>
            <w:proofErr w:type="gramEnd"/>
            <w:r w:rsidRPr="003014E1">
              <w:t>) or mathematics (including numeracy) or science</w:t>
            </w:r>
            <w:r w:rsidR="00AE67C6">
              <w:t>,</w:t>
            </w:r>
            <w:r w:rsidRPr="003014E1">
              <w:t xml:space="preserve"> clearly outlining how expertise was developed over time.</w:t>
            </w:r>
          </w:p>
          <w:p w14:paraId="6064C008" w14:textId="77777777" w:rsidR="008B2E0E" w:rsidRDefault="008B2E0E" w:rsidP="008B2E0E"/>
          <w:p w14:paraId="1427E639" w14:textId="77777777" w:rsidR="008B2E0E" w:rsidRPr="008B2E0E" w:rsidRDefault="008B2E0E" w:rsidP="008B2E0E">
            <w:pPr>
              <w:rPr>
                <w:i/>
              </w:rPr>
            </w:pPr>
            <w:r w:rsidRPr="008B2E0E">
              <w:rPr>
                <w:i/>
              </w:rPr>
              <w:t>Question weighting: 100%</w:t>
            </w:r>
          </w:p>
        </w:tc>
      </w:tr>
      <w:tr w:rsidR="008B2E0E" w:rsidRPr="003014E1" w14:paraId="0387C63B" w14:textId="77777777" w:rsidTr="00F240BC">
        <w:trPr>
          <w:trHeight w:val="886"/>
        </w:trPr>
        <w:tc>
          <w:tcPr>
            <w:tcW w:w="5000" w:type="pct"/>
            <w:tcBorders>
              <w:left w:val="single" w:sz="12" w:space="0" w:color="auto"/>
              <w:right w:val="single" w:sz="12" w:space="0" w:color="auto"/>
            </w:tcBorders>
            <w:shd w:val="clear" w:color="auto" w:fill="auto"/>
          </w:tcPr>
          <w:p w14:paraId="7E42F4A9" w14:textId="7DFC4EF5" w:rsidR="008B2E0E" w:rsidRPr="008B2E0E" w:rsidRDefault="008B2E0E" w:rsidP="003014E1">
            <w:pPr>
              <w:rPr>
                <w:b/>
              </w:rPr>
            </w:pPr>
            <w:r w:rsidRPr="008B2E0E">
              <w:rPr>
                <w:b/>
              </w:rPr>
              <w:t>Bidder</w:t>
            </w:r>
            <w:r w:rsidR="00BF76F4">
              <w:rPr>
                <w:b/>
              </w:rPr>
              <w:t>’</w:t>
            </w:r>
            <w:r w:rsidRPr="008B2E0E">
              <w:rPr>
                <w:b/>
              </w:rPr>
              <w:t>s Response:</w:t>
            </w:r>
          </w:p>
          <w:p w14:paraId="69B0F845" w14:textId="77777777" w:rsidR="008B2E0E" w:rsidRPr="003014E1" w:rsidRDefault="008B2E0E" w:rsidP="003014E1"/>
          <w:p w14:paraId="45315917" w14:textId="77777777" w:rsidR="008B2E0E" w:rsidRDefault="008B2E0E" w:rsidP="003014E1"/>
          <w:p w14:paraId="1133A206" w14:textId="77777777" w:rsidR="008B2E0E" w:rsidRDefault="008B2E0E" w:rsidP="003014E1"/>
          <w:p w14:paraId="04DB6B6B" w14:textId="77777777" w:rsidR="008B2E0E" w:rsidRDefault="008B2E0E" w:rsidP="003014E1"/>
          <w:p w14:paraId="70B493ED" w14:textId="77777777" w:rsidR="008B2E0E" w:rsidRDefault="008B2E0E" w:rsidP="003014E1"/>
          <w:p w14:paraId="5A9BE3CE" w14:textId="77777777" w:rsidR="008B2E0E" w:rsidRDefault="008B2E0E" w:rsidP="003014E1"/>
          <w:p w14:paraId="297F47A7" w14:textId="77777777" w:rsidR="008B2E0E" w:rsidRDefault="008B2E0E" w:rsidP="003014E1"/>
          <w:p w14:paraId="12ECA823" w14:textId="77777777" w:rsidR="008B2E0E" w:rsidRDefault="008B2E0E" w:rsidP="003014E1"/>
          <w:p w14:paraId="1BFB11B8" w14:textId="77777777" w:rsidR="008B2E0E" w:rsidRDefault="008B2E0E" w:rsidP="003014E1"/>
          <w:p w14:paraId="09E392DE" w14:textId="77777777" w:rsidR="008B2E0E" w:rsidRDefault="008B2E0E" w:rsidP="003014E1"/>
          <w:p w14:paraId="7A860C03" w14:textId="77777777" w:rsidR="008B2E0E" w:rsidRPr="00F240BC" w:rsidRDefault="008B2E0E" w:rsidP="003014E1">
            <w:pPr>
              <w:rPr>
                <w:i/>
              </w:rPr>
            </w:pPr>
            <w:r w:rsidRPr="00F240BC">
              <w:rPr>
                <w:i/>
              </w:rPr>
              <w:t>Word Count</w:t>
            </w:r>
            <w:r w:rsidR="00F240BC">
              <w:rPr>
                <w:i/>
              </w:rPr>
              <w:t xml:space="preserve"> = </w:t>
            </w:r>
          </w:p>
        </w:tc>
      </w:tr>
    </w:tbl>
    <w:p w14:paraId="0ACC71B8" w14:textId="77777777" w:rsidR="00AF2E4B" w:rsidRPr="003014E1" w:rsidRDefault="00AF2E4B" w:rsidP="003014E1"/>
    <w:p w14:paraId="603360BB" w14:textId="77777777" w:rsidR="00AF2E4B" w:rsidRDefault="00AF2E4B" w:rsidP="003014E1">
      <w:r w:rsidRPr="003014E1">
        <w:t>The technical quality threshold is 60%</w:t>
      </w:r>
      <w:r w:rsidR="006A0C65" w:rsidRPr="003014E1">
        <w:t>.</w:t>
      </w:r>
      <w:r w:rsidRPr="003014E1">
        <w:t xml:space="preserve">  </w:t>
      </w:r>
    </w:p>
    <w:p w14:paraId="2E12CB50" w14:textId="77777777" w:rsidR="006C3C28" w:rsidRDefault="006C3C28" w:rsidP="003014E1"/>
    <w:p w14:paraId="220E8CB0" w14:textId="77777777" w:rsidR="00F240BC" w:rsidRDefault="00F240BC" w:rsidP="003014E1"/>
    <w:p w14:paraId="23380080" w14:textId="60E30254" w:rsidR="008B606D" w:rsidRPr="00F240BC" w:rsidRDefault="008B606D" w:rsidP="008B606D">
      <w:pPr>
        <w:rPr>
          <w:sz w:val="28"/>
          <w:szCs w:val="28"/>
        </w:rPr>
      </w:pPr>
      <w:r w:rsidRPr="00F240BC">
        <w:rPr>
          <w:b/>
          <w:sz w:val="28"/>
          <w:szCs w:val="28"/>
        </w:rPr>
        <w:t xml:space="preserve">Part C: Editorial </w:t>
      </w:r>
      <w:r w:rsidR="006040C7">
        <w:rPr>
          <w:b/>
          <w:sz w:val="28"/>
          <w:szCs w:val="28"/>
        </w:rPr>
        <w:t>proofer</w:t>
      </w:r>
    </w:p>
    <w:p w14:paraId="3677E9B2" w14:textId="77777777" w:rsidR="008B606D" w:rsidRDefault="008B606D" w:rsidP="008B606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2"/>
      </w:tblGrid>
      <w:tr w:rsidR="00F240BC" w:rsidRPr="003014E1" w14:paraId="00061F33" w14:textId="77777777" w:rsidTr="00C53ED0">
        <w:trPr>
          <w:trHeight w:val="165"/>
        </w:trPr>
        <w:tc>
          <w:tcPr>
            <w:tcW w:w="5000" w:type="pct"/>
            <w:tcBorders>
              <w:left w:val="single" w:sz="12" w:space="0" w:color="auto"/>
              <w:bottom w:val="single" w:sz="4" w:space="0" w:color="auto"/>
              <w:right w:val="single" w:sz="12" w:space="0" w:color="auto"/>
            </w:tcBorders>
            <w:shd w:val="clear" w:color="auto" w:fill="B8CCE4" w:themeFill="accent1" w:themeFillTint="66"/>
          </w:tcPr>
          <w:p w14:paraId="314D182C" w14:textId="77777777" w:rsidR="00F240BC" w:rsidRPr="008A6600" w:rsidRDefault="00F240BC" w:rsidP="00C53ED0">
            <w:pPr>
              <w:rPr>
                <w:b/>
              </w:rPr>
            </w:pPr>
            <w:r>
              <w:rPr>
                <w:b/>
              </w:rPr>
              <w:t>In no more than 750 words, p</w:t>
            </w:r>
            <w:r w:rsidRPr="008A6600">
              <w:rPr>
                <w:b/>
              </w:rPr>
              <w:t>lease give details of your ex</w:t>
            </w:r>
            <w:r>
              <w:rPr>
                <w:b/>
              </w:rPr>
              <w:t>pertise in your subject area(s) and p</w:t>
            </w:r>
            <w:r w:rsidRPr="00F240BC">
              <w:rPr>
                <w:b/>
              </w:rPr>
              <w:t xml:space="preserve">rovide details where </w:t>
            </w:r>
            <w:r>
              <w:rPr>
                <w:b/>
              </w:rPr>
              <w:t xml:space="preserve">editorial proofing </w:t>
            </w:r>
            <w:r w:rsidRPr="00F240BC">
              <w:rPr>
                <w:b/>
              </w:rPr>
              <w:t>expertise has been use</w:t>
            </w:r>
            <w:r w:rsidRPr="00B063A3">
              <w:rPr>
                <w:b/>
              </w:rPr>
              <w:t xml:space="preserve">d. </w:t>
            </w:r>
          </w:p>
          <w:p w14:paraId="75A526E6" w14:textId="77777777" w:rsidR="00F240BC" w:rsidRDefault="00F240BC" w:rsidP="00F240BC"/>
          <w:p w14:paraId="5BD23A5E" w14:textId="77777777" w:rsidR="00F240BC" w:rsidRDefault="00F240BC" w:rsidP="00F240BC">
            <w:r>
              <w:t>Your response should:</w:t>
            </w:r>
          </w:p>
          <w:p w14:paraId="2B1608E2" w14:textId="7813FFA9" w:rsidR="00F240BC" w:rsidRDefault="00F240BC" w:rsidP="00B063A3">
            <w:pPr>
              <w:pStyle w:val="ListParagraph"/>
              <w:numPr>
                <w:ilvl w:val="0"/>
                <w:numId w:val="22"/>
              </w:numPr>
            </w:pPr>
            <w:r>
              <w:t>demonstrate substantial experience in Editorial proofing; and</w:t>
            </w:r>
          </w:p>
          <w:p w14:paraId="075F8CB0" w14:textId="77777777" w:rsidR="00F240BC" w:rsidRDefault="00F240BC" w:rsidP="00B063A3">
            <w:pPr>
              <w:pStyle w:val="ListParagraph"/>
              <w:numPr>
                <w:ilvl w:val="0"/>
                <w:numId w:val="22"/>
              </w:numPr>
            </w:pPr>
            <w:proofErr w:type="gramStart"/>
            <w:r>
              <w:t>demonstrate</w:t>
            </w:r>
            <w:proofErr w:type="gramEnd"/>
            <w:r>
              <w:t xml:space="preserve"> familiarity with the style guides for tests.</w:t>
            </w:r>
          </w:p>
          <w:p w14:paraId="77A4F375" w14:textId="77777777" w:rsidR="00F240BC" w:rsidRDefault="00F240BC" w:rsidP="00F240BC"/>
          <w:p w14:paraId="0E1CC033" w14:textId="77777777" w:rsidR="00F240BC" w:rsidRPr="008B2E0E" w:rsidRDefault="00F240BC" w:rsidP="00C53ED0">
            <w:pPr>
              <w:rPr>
                <w:i/>
              </w:rPr>
            </w:pPr>
            <w:r w:rsidRPr="008B2E0E">
              <w:rPr>
                <w:i/>
              </w:rPr>
              <w:t>Question weighting: 100%</w:t>
            </w:r>
          </w:p>
        </w:tc>
      </w:tr>
      <w:tr w:rsidR="00F240BC" w:rsidRPr="003014E1" w14:paraId="48F49B31" w14:textId="77777777" w:rsidTr="00C53ED0">
        <w:trPr>
          <w:trHeight w:val="886"/>
        </w:trPr>
        <w:tc>
          <w:tcPr>
            <w:tcW w:w="5000" w:type="pct"/>
            <w:tcBorders>
              <w:left w:val="single" w:sz="12" w:space="0" w:color="auto"/>
              <w:right w:val="single" w:sz="12" w:space="0" w:color="auto"/>
            </w:tcBorders>
            <w:shd w:val="clear" w:color="auto" w:fill="auto"/>
          </w:tcPr>
          <w:p w14:paraId="05E7A3A0" w14:textId="3F6863C1" w:rsidR="00F240BC" w:rsidRPr="008B2E0E" w:rsidRDefault="00F240BC" w:rsidP="00C53ED0">
            <w:pPr>
              <w:rPr>
                <w:b/>
              </w:rPr>
            </w:pPr>
            <w:r w:rsidRPr="008B2E0E">
              <w:rPr>
                <w:b/>
              </w:rPr>
              <w:t>Bidder</w:t>
            </w:r>
            <w:r w:rsidR="00BF76F4">
              <w:rPr>
                <w:b/>
              </w:rPr>
              <w:t>’</w:t>
            </w:r>
            <w:r w:rsidRPr="008B2E0E">
              <w:rPr>
                <w:b/>
              </w:rPr>
              <w:t>s Response:</w:t>
            </w:r>
          </w:p>
          <w:p w14:paraId="227CD82B" w14:textId="77777777" w:rsidR="00F240BC" w:rsidRPr="003014E1" w:rsidRDefault="00F240BC" w:rsidP="00C53ED0"/>
          <w:p w14:paraId="2A7D9CBE" w14:textId="77777777" w:rsidR="00F240BC" w:rsidRDefault="00F240BC" w:rsidP="00C53ED0"/>
          <w:p w14:paraId="2FF2F25A" w14:textId="77777777" w:rsidR="00F240BC" w:rsidRDefault="00F240BC" w:rsidP="00C53ED0"/>
          <w:p w14:paraId="16482B8F" w14:textId="77777777" w:rsidR="00F240BC" w:rsidRDefault="00F240BC" w:rsidP="00C53ED0"/>
          <w:p w14:paraId="69BBBDA7" w14:textId="77777777" w:rsidR="00F240BC" w:rsidRDefault="00F240BC" w:rsidP="00C53ED0"/>
          <w:p w14:paraId="62678C0E" w14:textId="77777777" w:rsidR="00F240BC" w:rsidRDefault="00F240BC" w:rsidP="00C53ED0"/>
          <w:p w14:paraId="3974CD81" w14:textId="77777777" w:rsidR="00F240BC" w:rsidRDefault="00F240BC" w:rsidP="00C53ED0"/>
          <w:p w14:paraId="50FC8E3A" w14:textId="77777777" w:rsidR="00F240BC" w:rsidRDefault="00F240BC" w:rsidP="00C53ED0"/>
          <w:p w14:paraId="03E9220A" w14:textId="77777777" w:rsidR="00F240BC" w:rsidRDefault="00F240BC" w:rsidP="00C53ED0"/>
          <w:p w14:paraId="21CB7A61" w14:textId="77777777" w:rsidR="00F240BC" w:rsidRDefault="00F240BC" w:rsidP="00C53ED0"/>
          <w:p w14:paraId="16229D2E" w14:textId="77777777" w:rsidR="00F240BC" w:rsidRPr="00F240BC" w:rsidRDefault="00F240BC" w:rsidP="00C53ED0">
            <w:pPr>
              <w:rPr>
                <w:i/>
              </w:rPr>
            </w:pPr>
            <w:r w:rsidRPr="00F240BC">
              <w:rPr>
                <w:i/>
              </w:rPr>
              <w:t>Word Count</w:t>
            </w:r>
            <w:r>
              <w:rPr>
                <w:i/>
              </w:rPr>
              <w:t xml:space="preserve"> = </w:t>
            </w:r>
          </w:p>
        </w:tc>
      </w:tr>
    </w:tbl>
    <w:p w14:paraId="6AF28A74" w14:textId="77777777" w:rsidR="00F240BC" w:rsidRDefault="00F240BC" w:rsidP="008B606D"/>
    <w:p w14:paraId="75B6744E" w14:textId="77777777" w:rsidR="008B606D" w:rsidRDefault="008B606D" w:rsidP="008B606D">
      <w:r w:rsidRPr="003014E1">
        <w:t xml:space="preserve">The technical quality threshold is 60%. </w:t>
      </w:r>
    </w:p>
    <w:p w14:paraId="7398D163" w14:textId="77777777" w:rsidR="008B606D" w:rsidRDefault="008B606D" w:rsidP="008B606D"/>
    <w:p w14:paraId="48A5C950" w14:textId="77777777" w:rsidR="00CB4AC3" w:rsidRDefault="00CB4AC3" w:rsidP="008B606D"/>
    <w:p w14:paraId="1B28CFC4" w14:textId="7FDD4639" w:rsidR="006B6E53" w:rsidRPr="00B063A3" w:rsidRDefault="008B606D" w:rsidP="006B6E53">
      <w:pPr>
        <w:rPr>
          <w:sz w:val="28"/>
          <w:szCs w:val="28"/>
        </w:rPr>
      </w:pPr>
      <w:r w:rsidRPr="00B063A3">
        <w:rPr>
          <w:b/>
          <w:sz w:val="28"/>
          <w:szCs w:val="28"/>
        </w:rPr>
        <w:t xml:space="preserve">Part D: </w:t>
      </w:r>
      <w:r w:rsidR="006B6E53" w:rsidRPr="00B063A3">
        <w:rPr>
          <w:b/>
          <w:sz w:val="28"/>
          <w:szCs w:val="28"/>
        </w:rPr>
        <w:t xml:space="preserve">Marker </w:t>
      </w:r>
      <w:r w:rsidR="006040C7">
        <w:rPr>
          <w:b/>
          <w:sz w:val="28"/>
          <w:szCs w:val="28"/>
        </w:rPr>
        <w:t>proofer</w:t>
      </w:r>
    </w:p>
    <w:p w14:paraId="07B7538B" w14:textId="77777777" w:rsidR="006B6E53" w:rsidRDefault="006B6E53" w:rsidP="006B6E53"/>
    <w:p w14:paraId="1F0CBDF6" w14:textId="77777777" w:rsidR="00B063A3" w:rsidRPr="003014E1" w:rsidRDefault="00B063A3" w:rsidP="00B063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2"/>
      </w:tblGrid>
      <w:tr w:rsidR="00B063A3" w:rsidRPr="003014E1" w14:paraId="7DCD8D9A" w14:textId="77777777" w:rsidTr="00C53ED0">
        <w:trPr>
          <w:trHeight w:val="165"/>
        </w:trPr>
        <w:tc>
          <w:tcPr>
            <w:tcW w:w="5000" w:type="pct"/>
            <w:tcBorders>
              <w:left w:val="single" w:sz="12" w:space="0" w:color="auto"/>
              <w:bottom w:val="single" w:sz="4" w:space="0" w:color="auto"/>
              <w:right w:val="single" w:sz="12" w:space="0" w:color="auto"/>
            </w:tcBorders>
            <w:shd w:val="clear" w:color="auto" w:fill="B8CCE4" w:themeFill="accent1" w:themeFillTint="66"/>
          </w:tcPr>
          <w:p w14:paraId="46E03E43" w14:textId="77777777" w:rsidR="003259B1" w:rsidRDefault="00B063A3" w:rsidP="00B063A3">
            <w:pPr>
              <w:rPr>
                <w:b/>
              </w:rPr>
            </w:pPr>
            <w:r>
              <w:rPr>
                <w:b/>
              </w:rPr>
              <w:t>In no more than 750 words, p</w:t>
            </w:r>
            <w:r w:rsidRPr="008A6600">
              <w:rPr>
                <w:b/>
              </w:rPr>
              <w:t>lease give details of your exp</w:t>
            </w:r>
            <w:r>
              <w:rPr>
                <w:b/>
              </w:rPr>
              <w:t xml:space="preserve">ertise in your subject area(s) and </w:t>
            </w:r>
            <w:r w:rsidRPr="00B063A3">
              <w:rPr>
                <w:b/>
              </w:rPr>
              <w:t xml:space="preserve">provide details where </w:t>
            </w:r>
            <w:r w:rsidR="003259B1">
              <w:rPr>
                <w:b/>
              </w:rPr>
              <w:t xml:space="preserve">marking </w:t>
            </w:r>
            <w:r w:rsidRPr="00B063A3">
              <w:rPr>
                <w:b/>
              </w:rPr>
              <w:t>expertise has been used in other circumstances.</w:t>
            </w:r>
          </w:p>
          <w:p w14:paraId="23C17D83" w14:textId="77777777" w:rsidR="003259B1" w:rsidRPr="003259B1" w:rsidRDefault="003259B1" w:rsidP="00B063A3">
            <w:pPr>
              <w:rPr>
                <w:b/>
              </w:rPr>
            </w:pPr>
          </w:p>
          <w:p w14:paraId="50F8D704" w14:textId="275EDBBA" w:rsidR="00B063A3" w:rsidRDefault="003259B1" w:rsidP="00B063A3">
            <w:r>
              <w:t>Your response should demonstrate</w:t>
            </w:r>
            <w:r w:rsidR="00B063A3">
              <w:t xml:space="preserve"> substantial experience in marking in at least one of the </w:t>
            </w:r>
            <w:r w:rsidR="0044762E">
              <w:t>following: English</w:t>
            </w:r>
            <w:r w:rsidR="00B063A3">
              <w:t xml:space="preserve"> (reading, grammar, literacy, phonics) or mathematics (including numeracy) or science</w:t>
            </w:r>
            <w:r w:rsidR="00AE67C6">
              <w:t>,</w:t>
            </w:r>
            <w:r w:rsidR="00B063A3">
              <w:t xml:space="preserve"> clearly outlining how exp</w:t>
            </w:r>
            <w:r>
              <w:t>ertise was developed over time.</w:t>
            </w:r>
          </w:p>
          <w:p w14:paraId="755D98C7" w14:textId="77777777" w:rsidR="00B063A3" w:rsidRDefault="00B063A3" w:rsidP="00C53ED0"/>
          <w:p w14:paraId="22BB12D0" w14:textId="77777777" w:rsidR="00B063A3" w:rsidRPr="008B2E0E" w:rsidRDefault="00B063A3" w:rsidP="00C53ED0">
            <w:pPr>
              <w:rPr>
                <w:i/>
              </w:rPr>
            </w:pPr>
            <w:r w:rsidRPr="008B2E0E">
              <w:rPr>
                <w:i/>
              </w:rPr>
              <w:t>Question weighting: 100%</w:t>
            </w:r>
          </w:p>
        </w:tc>
      </w:tr>
      <w:tr w:rsidR="00B063A3" w:rsidRPr="003014E1" w14:paraId="3080F3B3" w14:textId="77777777" w:rsidTr="00C53ED0">
        <w:trPr>
          <w:trHeight w:val="886"/>
        </w:trPr>
        <w:tc>
          <w:tcPr>
            <w:tcW w:w="5000" w:type="pct"/>
            <w:tcBorders>
              <w:left w:val="single" w:sz="12" w:space="0" w:color="auto"/>
              <w:right w:val="single" w:sz="12" w:space="0" w:color="auto"/>
            </w:tcBorders>
            <w:shd w:val="clear" w:color="auto" w:fill="auto"/>
          </w:tcPr>
          <w:p w14:paraId="51BE3731" w14:textId="6CF3A3BB" w:rsidR="00B063A3" w:rsidRPr="008B2E0E" w:rsidRDefault="00B063A3" w:rsidP="00C53ED0">
            <w:pPr>
              <w:rPr>
                <w:b/>
              </w:rPr>
            </w:pPr>
            <w:r w:rsidRPr="008B2E0E">
              <w:rPr>
                <w:b/>
              </w:rPr>
              <w:t>Bidder</w:t>
            </w:r>
            <w:r w:rsidR="00BF76F4">
              <w:rPr>
                <w:b/>
              </w:rPr>
              <w:t>’</w:t>
            </w:r>
            <w:r w:rsidRPr="008B2E0E">
              <w:rPr>
                <w:b/>
              </w:rPr>
              <w:t>s Response:</w:t>
            </w:r>
          </w:p>
          <w:p w14:paraId="09584286" w14:textId="77777777" w:rsidR="00B063A3" w:rsidRPr="003014E1" w:rsidRDefault="00B063A3" w:rsidP="00C53ED0"/>
          <w:p w14:paraId="19FCBB7D" w14:textId="77777777" w:rsidR="00B063A3" w:rsidRDefault="00B063A3" w:rsidP="00C53ED0"/>
          <w:p w14:paraId="0FB175B7" w14:textId="77777777" w:rsidR="00B063A3" w:rsidRDefault="00B063A3" w:rsidP="00C53ED0"/>
          <w:p w14:paraId="25FDB603" w14:textId="77777777" w:rsidR="00B063A3" w:rsidRDefault="00B063A3" w:rsidP="00C53ED0"/>
          <w:p w14:paraId="113C6457" w14:textId="77777777" w:rsidR="00B063A3" w:rsidRDefault="00B063A3" w:rsidP="00C53ED0"/>
          <w:p w14:paraId="54E20983" w14:textId="77777777" w:rsidR="00B063A3" w:rsidRDefault="00B063A3" w:rsidP="00C53ED0"/>
          <w:p w14:paraId="7E93D15C" w14:textId="77777777" w:rsidR="00B063A3" w:rsidRDefault="00B063A3" w:rsidP="00C53ED0"/>
          <w:p w14:paraId="07D3B069" w14:textId="77777777" w:rsidR="00B063A3" w:rsidRDefault="00B063A3" w:rsidP="00C53ED0"/>
          <w:p w14:paraId="5F235488" w14:textId="77777777" w:rsidR="00B063A3" w:rsidRDefault="00B063A3" w:rsidP="00C53ED0"/>
          <w:p w14:paraId="696EBB92" w14:textId="77777777" w:rsidR="00B063A3" w:rsidRDefault="00B063A3" w:rsidP="00C53ED0"/>
          <w:p w14:paraId="581ECBE5" w14:textId="77777777" w:rsidR="00B063A3" w:rsidRPr="00F240BC" w:rsidRDefault="00B063A3" w:rsidP="00C53ED0">
            <w:pPr>
              <w:rPr>
                <w:i/>
              </w:rPr>
            </w:pPr>
            <w:r w:rsidRPr="00F240BC">
              <w:rPr>
                <w:i/>
              </w:rPr>
              <w:t>Word Count</w:t>
            </w:r>
            <w:r>
              <w:rPr>
                <w:i/>
              </w:rPr>
              <w:t xml:space="preserve"> = </w:t>
            </w:r>
          </w:p>
        </w:tc>
      </w:tr>
    </w:tbl>
    <w:p w14:paraId="5E11D5E5" w14:textId="77777777" w:rsidR="00B063A3" w:rsidRPr="003014E1" w:rsidRDefault="00B063A3" w:rsidP="00B063A3"/>
    <w:p w14:paraId="6D47910C" w14:textId="77777777" w:rsidR="00B063A3" w:rsidRDefault="00B063A3" w:rsidP="00B063A3">
      <w:r w:rsidRPr="003014E1">
        <w:t xml:space="preserve">The technical quality threshold is 60%.  </w:t>
      </w:r>
    </w:p>
    <w:p w14:paraId="6D9477E9" w14:textId="77777777" w:rsidR="00B063A3" w:rsidRDefault="00B063A3" w:rsidP="00B063A3"/>
    <w:p w14:paraId="73C91DE7" w14:textId="77777777" w:rsidR="006D5C31" w:rsidRDefault="006D5C31" w:rsidP="006B6E53"/>
    <w:p w14:paraId="058D154B" w14:textId="66DC069F" w:rsidR="006C3C28" w:rsidRPr="003259B1" w:rsidRDefault="008B606D" w:rsidP="006C3C28">
      <w:pPr>
        <w:rPr>
          <w:sz w:val="28"/>
          <w:szCs w:val="28"/>
        </w:rPr>
      </w:pPr>
      <w:r w:rsidRPr="003259B1">
        <w:rPr>
          <w:b/>
          <w:sz w:val="28"/>
          <w:szCs w:val="28"/>
        </w:rPr>
        <w:t xml:space="preserve">Part E: </w:t>
      </w:r>
      <w:r w:rsidR="006C3C28" w:rsidRPr="003259B1">
        <w:rPr>
          <w:b/>
          <w:sz w:val="28"/>
          <w:szCs w:val="28"/>
        </w:rPr>
        <w:t>Grammar</w:t>
      </w:r>
      <w:r w:rsidRPr="003259B1">
        <w:rPr>
          <w:b/>
          <w:sz w:val="28"/>
          <w:szCs w:val="28"/>
        </w:rPr>
        <w:t xml:space="preserve"> </w:t>
      </w:r>
      <w:r w:rsidR="006040C7">
        <w:rPr>
          <w:b/>
          <w:sz w:val="28"/>
          <w:szCs w:val="28"/>
        </w:rPr>
        <w:t>proofer</w:t>
      </w:r>
    </w:p>
    <w:p w14:paraId="107680CB" w14:textId="77777777" w:rsidR="003259B1" w:rsidRPr="003014E1" w:rsidRDefault="003259B1" w:rsidP="003259B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2"/>
      </w:tblGrid>
      <w:tr w:rsidR="003259B1" w:rsidRPr="003014E1" w14:paraId="1698F068" w14:textId="77777777" w:rsidTr="00C53ED0">
        <w:trPr>
          <w:trHeight w:val="165"/>
        </w:trPr>
        <w:tc>
          <w:tcPr>
            <w:tcW w:w="5000" w:type="pct"/>
            <w:tcBorders>
              <w:left w:val="single" w:sz="12" w:space="0" w:color="auto"/>
              <w:bottom w:val="single" w:sz="4" w:space="0" w:color="auto"/>
              <w:right w:val="single" w:sz="12" w:space="0" w:color="auto"/>
            </w:tcBorders>
            <w:shd w:val="clear" w:color="auto" w:fill="B8CCE4" w:themeFill="accent1" w:themeFillTint="66"/>
          </w:tcPr>
          <w:p w14:paraId="2D37951C" w14:textId="77777777" w:rsidR="003259B1" w:rsidRPr="003259B1" w:rsidRDefault="003259B1" w:rsidP="003259B1">
            <w:pPr>
              <w:rPr>
                <w:b/>
              </w:rPr>
            </w:pPr>
            <w:r>
              <w:rPr>
                <w:b/>
              </w:rPr>
              <w:t>In no more than 750 words, p</w:t>
            </w:r>
            <w:r w:rsidRPr="003259B1">
              <w:rPr>
                <w:b/>
              </w:rPr>
              <w:t>lease give details of your expertise in grammar associated with the KS1 and KS2 curricula and provide details of where grammar proofing has been used.</w:t>
            </w:r>
          </w:p>
          <w:p w14:paraId="486010D6" w14:textId="77777777" w:rsidR="003259B1" w:rsidRDefault="003259B1" w:rsidP="003259B1"/>
          <w:p w14:paraId="2872CE64" w14:textId="77777777" w:rsidR="003259B1" w:rsidRDefault="003259B1" w:rsidP="003259B1">
            <w:r>
              <w:t>Your response should demonstrate substantial experience in grammar checking and use.</w:t>
            </w:r>
          </w:p>
          <w:p w14:paraId="57649457" w14:textId="77777777" w:rsidR="003259B1" w:rsidRDefault="003259B1" w:rsidP="003259B1"/>
          <w:p w14:paraId="489BA86B" w14:textId="77777777" w:rsidR="003259B1" w:rsidRPr="008B2E0E" w:rsidRDefault="003259B1" w:rsidP="00C53ED0">
            <w:pPr>
              <w:rPr>
                <w:i/>
              </w:rPr>
            </w:pPr>
            <w:r w:rsidRPr="008B2E0E">
              <w:rPr>
                <w:i/>
              </w:rPr>
              <w:t>Question weighting: 100%</w:t>
            </w:r>
          </w:p>
        </w:tc>
      </w:tr>
      <w:tr w:rsidR="003259B1" w:rsidRPr="003014E1" w14:paraId="119CF576" w14:textId="77777777" w:rsidTr="00C53ED0">
        <w:trPr>
          <w:trHeight w:val="886"/>
        </w:trPr>
        <w:tc>
          <w:tcPr>
            <w:tcW w:w="5000" w:type="pct"/>
            <w:tcBorders>
              <w:left w:val="single" w:sz="12" w:space="0" w:color="auto"/>
              <w:right w:val="single" w:sz="12" w:space="0" w:color="auto"/>
            </w:tcBorders>
            <w:shd w:val="clear" w:color="auto" w:fill="auto"/>
          </w:tcPr>
          <w:p w14:paraId="044B8FF7" w14:textId="24EAFB72" w:rsidR="003259B1" w:rsidRPr="008B2E0E" w:rsidRDefault="003259B1" w:rsidP="00C53ED0">
            <w:pPr>
              <w:rPr>
                <w:b/>
              </w:rPr>
            </w:pPr>
            <w:r w:rsidRPr="008B2E0E">
              <w:rPr>
                <w:b/>
              </w:rPr>
              <w:t>Bidder</w:t>
            </w:r>
            <w:r w:rsidR="00BF76F4">
              <w:rPr>
                <w:b/>
              </w:rPr>
              <w:t>’</w:t>
            </w:r>
            <w:r w:rsidRPr="008B2E0E">
              <w:rPr>
                <w:b/>
              </w:rPr>
              <w:t>s Response:</w:t>
            </w:r>
          </w:p>
          <w:p w14:paraId="61DEA376" w14:textId="77777777" w:rsidR="003259B1" w:rsidRPr="003014E1" w:rsidRDefault="003259B1" w:rsidP="00C53ED0"/>
          <w:p w14:paraId="3531D091" w14:textId="77777777" w:rsidR="003259B1" w:rsidRDefault="003259B1" w:rsidP="00C53ED0"/>
          <w:p w14:paraId="531B1754" w14:textId="77777777" w:rsidR="003259B1" w:rsidRDefault="003259B1" w:rsidP="00C53ED0"/>
          <w:p w14:paraId="515AC463" w14:textId="77777777" w:rsidR="003259B1" w:rsidRDefault="003259B1" w:rsidP="00C53ED0"/>
          <w:p w14:paraId="222CDFC3" w14:textId="77777777" w:rsidR="003259B1" w:rsidRDefault="003259B1" w:rsidP="00C53ED0"/>
          <w:p w14:paraId="2E90EE7E" w14:textId="77777777" w:rsidR="003259B1" w:rsidRDefault="003259B1" w:rsidP="00C53ED0"/>
          <w:p w14:paraId="091A2986" w14:textId="77777777" w:rsidR="003259B1" w:rsidRDefault="003259B1" w:rsidP="00C53ED0"/>
          <w:p w14:paraId="4BB7B3AC" w14:textId="77777777" w:rsidR="003259B1" w:rsidRDefault="003259B1" w:rsidP="00C53ED0"/>
          <w:p w14:paraId="6174BDF3" w14:textId="77777777" w:rsidR="003259B1" w:rsidRDefault="003259B1" w:rsidP="00C53ED0"/>
          <w:p w14:paraId="56A805C4" w14:textId="77777777" w:rsidR="003259B1" w:rsidRDefault="003259B1" w:rsidP="00C53ED0"/>
          <w:p w14:paraId="06F21F07" w14:textId="77777777" w:rsidR="003259B1" w:rsidRPr="00F240BC" w:rsidRDefault="003259B1" w:rsidP="00C53ED0">
            <w:pPr>
              <w:rPr>
                <w:i/>
              </w:rPr>
            </w:pPr>
            <w:r w:rsidRPr="00F240BC">
              <w:rPr>
                <w:i/>
              </w:rPr>
              <w:t>Word Count</w:t>
            </w:r>
            <w:r>
              <w:rPr>
                <w:i/>
              </w:rPr>
              <w:t xml:space="preserve"> = </w:t>
            </w:r>
          </w:p>
        </w:tc>
      </w:tr>
    </w:tbl>
    <w:p w14:paraId="4D815FE5" w14:textId="77777777" w:rsidR="006C3C28" w:rsidRPr="003014E1" w:rsidRDefault="006C3C28" w:rsidP="006C3C28"/>
    <w:p w14:paraId="7748BE96" w14:textId="77777777" w:rsidR="006C3C28" w:rsidRDefault="006C3C28" w:rsidP="006C3C28">
      <w:r w:rsidRPr="003014E1">
        <w:t xml:space="preserve">The technical quality threshold is 60%.  </w:t>
      </w:r>
    </w:p>
    <w:p w14:paraId="3CC47DFF" w14:textId="77777777" w:rsidR="00CE28DF" w:rsidRDefault="00CE28DF" w:rsidP="006C3C28"/>
    <w:p w14:paraId="59228311" w14:textId="77777777" w:rsidR="006B6E53" w:rsidRDefault="006B6E53" w:rsidP="006B6E53"/>
    <w:p w14:paraId="1C0AFE71" w14:textId="21F6DCCD" w:rsidR="006B6E53" w:rsidRPr="00C267D9" w:rsidRDefault="008B606D" w:rsidP="006B6E53">
      <w:pPr>
        <w:rPr>
          <w:sz w:val="28"/>
          <w:szCs w:val="28"/>
        </w:rPr>
      </w:pPr>
      <w:r w:rsidRPr="00C267D9">
        <w:rPr>
          <w:b/>
          <w:sz w:val="28"/>
          <w:szCs w:val="28"/>
        </w:rPr>
        <w:t xml:space="preserve">Part F: </w:t>
      </w:r>
      <w:r w:rsidR="006B6E53" w:rsidRPr="00C267D9">
        <w:rPr>
          <w:b/>
          <w:sz w:val="28"/>
          <w:szCs w:val="28"/>
        </w:rPr>
        <w:t>Fresh Pair of Eyes</w:t>
      </w:r>
      <w:r w:rsidRPr="00C267D9">
        <w:rPr>
          <w:b/>
          <w:sz w:val="28"/>
          <w:szCs w:val="28"/>
        </w:rPr>
        <w:t xml:space="preserve"> </w:t>
      </w:r>
      <w:r w:rsidR="006040C7">
        <w:rPr>
          <w:b/>
          <w:sz w:val="28"/>
          <w:szCs w:val="28"/>
        </w:rPr>
        <w:t>proofer</w:t>
      </w:r>
    </w:p>
    <w:p w14:paraId="6CCFF1AA" w14:textId="77777777" w:rsidR="00C267D9" w:rsidRPr="003014E1" w:rsidRDefault="00C267D9" w:rsidP="00C267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2"/>
      </w:tblGrid>
      <w:tr w:rsidR="00C267D9" w:rsidRPr="003014E1" w14:paraId="1973934F" w14:textId="77777777" w:rsidTr="00C53ED0">
        <w:trPr>
          <w:trHeight w:val="165"/>
        </w:trPr>
        <w:tc>
          <w:tcPr>
            <w:tcW w:w="5000" w:type="pct"/>
            <w:tcBorders>
              <w:left w:val="single" w:sz="12" w:space="0" w:color="auto"/>
              <w:bottom w:val="single" w:sz="4" w:space="0" w:color="auto"/>
              <w:right w:val="single" w:sz="12" w:space="0" w:color="auto"/>
            </w:tcBorders>
            <w:shd w:val="clear" w:color="auto" w:fill="B8CCE4" w:themeFill="accent1" w:themeFillTint="66"/>
          </w:tcPr>
          <w:p w14:paraId="007704F1" w14:textId="77777777" w:rsidR="00C267D9" w:rsidRPr="003259B1" w:rsidRDefault="00C267D9" w:rsidP="00C53ED0">
            <w:pPr>
              <w:rPr>
                <w:b/>
              </w:rPr>
            </w:pPr>
            <w:r>
              <w:rPr>
                <w:b/>
              </w:rPr>
              <w:t xml:space="preserve">In no more than 750 words, </w:t>
            </w:r>
            <w:r w:rsidRPr="00C267D9">
              <w:rPr>
                <w:b/>
              </w:rPr>
              <w:t>please give details of your ex</w:t>
            </w:r>
            <w:r>
              <w:rPr>
                <w:b/>
              </w:rPr>
              <w:t>pertise in your subject area(s)</w:t>
            </w:r>
            <w:r w:rsidRPr="003259B1">
              <w:rPr>
                <w:b/>
              </w:rPr>
              <w:t xml:space="preserve"> and provide details of where </w:t>
            </w:r>
            <w:r>
              <w:rPr>
                <w:b/>
              </w:rPr>
              <w:t>fresh pair of eyes</w:t>
            </w:r>
            <w:r w:rsidRPr="003259B1">
              <w:rPr>
                <w:b/>
              </w:rPr>
              <w:t xml:space="preserve"> proofing </w:t>
            </w:r>
            <w:r>
              <w:rPr>
                <w:b/>
              </w:rPr>
              <w:t xml:space="preserve">expertise </w:t>
            </w:r>
            <w:r w:rsidRPr="003259B1">
              <w:rPr>
                <w:b/>
              </w:rPr>
              <w:t>has been used.</w:t>
            </w:r>
          </w:p>
          <w:p w14:paraId="71054087" w14:textId="77777777" w:rsidR="00C267D9" w:rsidRDefault="00C267D9" w:rsidP="00C267D9"/>
          <w:p w14:paraId="718976F9" w14:textId="33A8C357" w:rsidR="00C267D9" w:rsidRDefault="00C267D9" w:rsidP="00C267D9">
            <w:r>
              <w:t xml:space="preserve">Your response should demonstrate experience in at least one of the </w:t>
            </w:r>
            <w:r w:rsidR="0044762E">
              <w:t>following: English</w:t>
            </w:r>
            <w:r>
              <w:t xml:space="preserve"> (reading, grammar, literacy, phonics) or mathematics (including numeracy) or science</w:t>
            </w:r>
            <w:r w:rsidR="00AE67C6">
              <w:t>,</w:t>
            </w:r>
            <w:r>
              <w:t xml:space="preserve"> clearly outlining how expertise was developed over time.</w:t>
            </w:r>
          </w:p>
          <w:p w14:paraId="41A62478" w14:textId="77777777" w:rsidR="00C267D9" w:rsidRDefault="00C267D9" w:rsidP="00C53ED0"/>
          <w:p w14:paraId="1DD1ECBB" w14:textId="77777777" w:rsidR="00C267D9" w:rsidRPr="008B2E0E" w:rsidRDefault="00C267D9" w:rsidP="00C53ED0">
            <w:pPr>
              <w:rPr>
                <w:i/>
              </w:rPr>
            </w:pPr>
            <w:r w:rsidRPr="008B2E0E">
              <w:rPr>
                <w:i/>
              </w:rPr>
              <w:t>Question weighting: 100%</w:t>
            </w:r>
          </w:p>
        </w:tc>
      </w:tr>
      <w:tr w:rsidR="00C267D9" w:rsidRPr="003014E1" w14:paraId="5175A146" w14:textId="77777777" w:rsidTr="00C53ED0">
        <w:trPr>
          <w:trHeight w:val="886"/>
        </w:trPr>
        <w:tc>
          <w:tcPr>
            <w:tcW w:w="5000" w:type="pct"/>
            <w:tcBorders>
              <w:left w:val="single" w:sz="12" w:space="0" w:color="auto"/>
              <w:right w:val="single" w:sz="12" w:space="0" w:color="auto"/>
            </w:tcBorders>
            <w:shd w:val="clear" w:color="auto" w:fill="auto"/>
          </w:tcPr>
          <w:p w14:paraId="01E6FB38" w14:textId="44493AAE" w:rsidR="00C267D9" w:rsidRPr="008B2E0E" w:rsidRDefault="00C267D9" w:rsidP="00C53ED0">
            <w:pPr>
              <w:rPr>
                <w:b/>
              </w:rPr>
            </w:pPr>
            <w:r w:rsidRPr="008B2E0E">
              <w:rPr>
                <w:b/>
              </w:rPr>
              <w:t>Bidder</w:t>
            </w:r>
            <w:r w:rsidR="00BF76F4">
              <w:rPr>
                <w:b/>
              </w:rPr>
              <w:t>’</w:t>
            </w:r>
            <w:r w:rsidRPr="008B2E0E">
              <w:rPr>
                <w:b/>
              </w:rPr>
              <w:t>s Response:</w:t>
            </w:r>
          </w:p>
          <w:p w14:paraId="15404BB1" w14:textId="77777777" w:rsidR="00C267D9" w:rsidRPr="003014E1" w:rsidRDefault="00C267D9" w:rsidP="00C53ED0"/>
          <w:p w14:paraId="5EA48F8E" w14:textId="77777777" w:rsidR="00C267D9" w:rsidRDefault="00C267D9" w:rsidP="00C53ED0"/>
          <w:p w14:paraId="6A242BA7" w14:textId="77777777" w:rsidR="00C267D9" w:rsidRDefault="00C267D9" w:rsidP="00C53ED0"/>
          <w:p w14:paraId="08AB832F" w14:textId="77777777" w:rsidR="00C267D9" w:rsidRDefault="00C267D9" w:rsidP="00C53ED0"/>
          <w:p w14:paraId="36D44990" w14:textId="77777777" w:rsidR="00C267D9" w:rsidRDefault="00C267D9" w:rsidP="00C53ED0"/>
          <w:p w14:paraId="0916E897" w14:textId="77777777" w:rsidR="00C267D9" w:rsidRDefault="00C267D9" w:rsidP="00C53ED0"/>
          <w:p w14:paraId="4EE5A313" w14:textId="77777777" w:rsidR="00C267D9" w:rsidRDefault="00C267D9" w:rsidP="00C53ED0"/>
          <w:p w14:paraId="5AADEEE9" w14:textId="77777777" w:rsidR="00C267D9" w:rsidRDefault="00C267D9" w:rsidP="00C53ED0"/>
          <w:p w14:paraId="5DB346C5" w14:textId="77777777" w:rsidR="00C267D9" w:rsidRDefault="00C267D9" w:rsidP="00C53ED0"/>
          <w:p w14:paraId="41AEE382" w14:textId="77777777" w:rsidR="00C267D9" w:rsidRDefault="00C267D9" w:rsidP="00C53ED0"/>
          <w:p w14:paraId="6D5ADA4D" w14:textId="77777777" w:rsidR="00C267D9" w:rsidRPr="00F240BC" w:rsidRDefault="00C267D9" w:rsidP="00C53ED0">
            <w:pPr>
              <w:rPr>
                <w:i/>
              </w:rPr>
            </w:pPr>
            <w:r w:rsidRPr="00F240BC">
              <w:rPr>
                <w:i/>
              </w:rPr>
              <w:t>Word Count</w:t>
            </w:r>
            <w:r>
              <w:rPr>
                <w:i/>
              </w:rPr>
              <w:t xml:space="preserve"> = </w:t>
            </w:r>
          </w:p>
        </w:tc>
      </w:tr>
    </w:tbl>
    <w:p w14:paraId="28B8EA73" w14:textId="77777777" w:rsidR="00C267D9" w:rsidRDefault="00C267D9" w:rsidP="006B6E53"/>
    <w:p w14:paraId="59070675" w14:textId="77777777" w:rsidR="006B6E53" w:rsidRDefault="006B6E53" w:rsidP="006B6E53">
      <w:r w:rsidRPr="003014E1">
        <w:t xml:space="preserve">The technical quality threshold is 60%.  </w:t>
      </w:r>
    </w:p>
    <w:p w14:paraId="7D8F97AF" w14:textId="77777777" w:rsidR="006B6E53" w:rsidRDefault="006B6E53" w:rsidP="006B6E53"/>
    <w:p w14:paraId="08BB04F8" w14:textId="1681728D" w:rsidR="00E92510" w:rsidRPr="00C267D9" w:rsidRDefault="008B606D" w:rsidP="00E92510">
      <w:pPr>
        <w:rPr>
          <w:sz w:val="28"/>
          <w:szCs w:val="28"/>
        </w:rPr>
      </w:pPr>
      <w:bookmarkStart w:id="62" w:name="_Toc270073015"/>
      <w:bookmarkStart w:id="63" w:name="_Ref271010909"/>
      <w:bookmarkStart w:id="64" w:name="_Toc309139711"/>
      <w:bookmarkEnd w:id="61"/>
      <w:r w:rsidRPr="00C267D9">
        <w:rPr>
          <w:b/>
          <w:sz w:val="28"/>
          <w:szCs w:val="28"/>
        </w:rPr>
        <w:t>P</w:t>
      </w:r>
      <w:r w:rsidR="003D3285" w:rsidRPr="00C267D9">
        <w:rPr>
          <w:b/>
          <w:sz w:val="28"/>
          <w:szCs w:val="28"/>
        </w:rPr>
        <w:t>art G</w:t>
      </w:r>
      <w:r w:rsidRPr="00C267D9">
        <w:rPr>
          <w:b/>
          <w:sz w:val="28"/>
          <w:szCs w:val="28"/>
        </w:rPr>
        <w:t xml:space="preserve">: </w:t>
      </w:r>
      <w:r w:rsidR="006040C7">
        <w:rPr>
          <w:b/>
          <w:sz w:val="28"/>
          <w:szCs w:val="28"/>
        </w:rPr>
        <w:t>User Acceptance Testers</w:t>
      </w:r>
    </w:p>
    <w:p w14:paraId="09BA6342" w14:textId="77777777" w:rsidR="00C267D9" w:rsidRPr="003014E1" w:rsidRDefault="00C267D9" w:rsidP="00C267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2"/>
      </w:tblGrid>
      <w:tr w:rsidR="00C267D9" w:rsidRPr="003014E1" w14:paraId="3C33C30E" w14:textId="77777777" w:rsidTr="00C53ED0">
        <w:trPr>
          <w:trHeight w:val="165"/>
        </w:trPr>
        <w:tc>
          <w:tcPr>
            <w:tcW w:w="5000" w:type="pct"/>
            <w:tcBorders>
              <w:left w:val="single" w:sz="12" w:space="0" w:color="auto"/>
              <w:bottom w:val="single" w:sz="4" w:space="0" w:color="auto"/>
              <w:right w:val="single" w:sz="12" w:space="0" w:color="auto"/>
            </w:tcBorders>
            <w:shd w:val="clear" w:color="auto" w:fill="B8CCE4" w:themeFill="accent1" w:themeFillTint="66"/>
          </w:tcPr>
          <w:p w14:paraId="4E7E8130" w14:textId="77777777" w:rsidR="00C267D9" w:rsidRPr="003259B1" w:rsidRDefault="00C267D9" w:rsidP="00C53ED0">
            <w:pPr>
              <w:rPr>
                <w:b/>
              </w:rPr>
            </w:pPr>
            <w:r>
              <w:rPr>
                <w:b/>
              </w:rPr>
              <w:t xml:space="preserve">In no more than 750 words, </w:t>
            </w:r>
            <w:r w:rsidRPr="00C267D9">
              <w:rPr>
                <w:b/>
              </w:rPr>
              <w:t>please give details of your ex</w:t>
            </w:r>
            <w:r>
              <w:rPr>
                <w:b/>
              </w:rPr>
              <w:t>pertise in your subject area(s)</w:t>
            </w:r>
            <w:r w:rsidRPr="003259B1">
              <w:rPr>
                <w:b/>
              </w:rPr>
              <w:t xml:space="preserve"> </w:t>
            </w:r>
            <w:r w:rsidR="005C5436" w:rsidRPr="005C5436">
              <w:rPr>
                <w:b/>
              </w:rPr>
              <w:t>and also indicate any expertise and experience you have of quality assurance in an on-screen environment (this should include any formal training or qualifications in UAT processes or software testing</w:t>
            </w:r>
            <w:r w:rsidR="005C5436">
              <w:rPr>
                <w:b/>
              </w:rPr>
              <w:t xml:space="preserve"> and examples of where you have used this expertise</w:t>
            </w:r>
            <w:r w:rsidR="005C5436" w:rsidRPr="005C5436">
              <w:rPr>
                <w:b/>
              </w:rPr>
              <w:t>.</w:t>
            </w:r>
          </w:p>
          <w:p w14:paraId="662F00B3" w14:textId="77777777" w:rsidR="00C267D9" w:rsidRDefault="00C267D9" w:rsidP="00C267D9"/>
          <w:p w14:paraId="343AD34E" w14:textId="77777777" w:rsidR="005C5436" w:rsidRDefault="005C5436" w:rsidP="00C267D9">
            <w:r>
              <w:t>Your response should demonstrate:</w:t>
            </w:r>
          </w:p>
          <w:p w14:paraId="4FC92FFA" w14:textId="77777777" w:rsidR="00C267D9" w:rsidRDefault="00C267D9" w:rsidP="005C5436">
            <w:pPr>
              <w:pStyle w:val="ListParagraph"/>
              <w:numPr>
                <w:ilvl w:val="0"/>
                <w:numId w:val="23"/>
              </w:numPr>
            </w:pPr>
            <w:r>
              <w:t>prior experi</w:t>
            </w:r>
            <w:r w:rsidR="00CB4AC3">
              <w:t>ence of UAT or software testing;</w:t>
            </w:r>
          </w:p>
          <w:p w14:paraId="74425F16" w14:textId="77777777" w:rsidR="00C267D9" w:rsidRDefault="005C5436" w:rsidP="005C5436">
            <w:pPr>
              <w:pStyle w:val="ListParagraph"/>
              <w:numPr>
                <w:ilvl w:val="0"/>
                <w:numId w:val="23"/>
              </w:numPr>
            </w:pPr>
            <w:r>
              <w:t>s</w:t>
            </w:r>
            <w:r w:rsidR="00C267D9">
              <w:t>ubstantial and recent expertise in English grammar, punctuation and spelling OR substantial and recent expertise in mathematics;</w:t>
            </w:r>
            <w:r>
              <w:t xml:space="preserve"> and</w:t>
            </w:r>
          </w:p>
          <w:p w14:paraId="3146C3F5" w14:textId="77777777" w:rsidR="00C267D9" w:rsidRDefault="005C5436" w:rsidP="005C5436">
            <w:pPr>
              <w:pStyle w:val="ListParagraph"/>
              <w:numPr>
                <w:ilvl w:val="0"/>
                <w:numId w:val="23"/>
              </w:numPr>
            </w:pPr>
            <w:r>
              <w:t>r</w:t>
            </w:r>
            <w:r w:rsidR="00C267D9">
              <w:t>ecent experience in QA in an on-screen environment</w:t>
            </w:r>
          </w:p>
          <w:p w14:paraId="02D85650" w14:textId="77777777" w:rsidR="00C267D9" w:rsidRDefault="00C267D9" w:rsidP="00C267D9"/>
          <w:p w14:paraId="4073F967" w14:textId="77777777" w:rsidR="00C267D9" w:rsidRPr="008B2E0E" w:rsidRDefault="00C267D9" w:rsidP="00C53ED0">
            <w:pPr>
              <w:rPr>
                <w:i/>
              </w:rPr>
            </w:pPr>
            <w:r w:rsidRPr="008B2E0E">
              <w:rPr>
                <w:i/>
              </w:rPr>
              <w:t>Question weighting: 100%</w:t>
            </w:r>
          </w:p>
        </w:tc>
      </w:tr>
      <w:tr w:rsidR="00C267D9" w:rsidRPr="003014E1" w14:paraId="35F325D0" w14:textId="77777777" w:rsidTr="00C53ED0">
        <w:trPr>
          <w:trHeight w:val="886"/>
        </w:trPr>
        <w:tc>
          <w:tcPr>
            <w:tcW w:w="5000" w:type="pct"/>
            <w:tcBorders>
              <w:left w:val="single" w:sz="12" w:space="0" w:color="auto"/>
              <w:right w:val="single" w:sz="12" w:space="0" w:color="auto"/>
            </w:tcBorders>
            <w:shd w:val="clear" w:color="auto" w:fill="auto"/>
          </w:tcPr>
          <w:p w14:paraId="28CECA60" w14:textId="2CA5C67F" w:rsidR="00C267D9" w:rsidRPr="008B2E0E" w:rsidRDefault="00C267D9" w:rsidP="00C53ED0">
            <w:pPr>
              <w:rPr>
                <w:b/>
              </w:rPr>
            </w:pPr>
            <w:r w:rsidRPr="008B2E0E">
              <w:rPr>
                <w:b/>
              </w:rPr>
              <w:t>Bidder</w:t>
            </w:r>
            <w:r w:rsidR="005245F3">
              <w:rPr>
                <w:b/>
              </w:rPr>
              <w:t>’</w:t>
            </w:r>
            <w:r w:rsidRPr="008B2E0E">
              <w:rPr>
                <w:b/>
              </w:rPr>
              <w:t>s Response:</w:t>
            </w:r>
          </w:p>
          <w:p w14:paraId="203699FF" w14:textId="77777777" w:rsidR="00C267D9" w:rsidRPr="003014E1" w:rsidRDefault="00C267D9" w:rsidP="00C53ED0"/>
          <w:p w14:paraId="69BE8C4C" w14:textId="77777777" w:rsidR="00C267D9" w:rsidRDefault="00C267D9" w:rsidP="00C53ED0"/>
          <w:p w14:paraId="4E193672" w14:textId="77777777" w:rsidR="00C267D9" w:rsidRDefault="00C267D9" w:rsidP="00C53ED0"/>
          <w:p w14:paraId="384A9067" w14:textId="77777777" w:rsidR="00C267D9" w:rsidRDefault="00C267D9" w:rsidP="00C53ED0"/>
          <w:p w14:paraId="1F9282DB" w14:textId="77777777" w:rsidR="00C267D9" w:rsidRDefault="00C267D9" w:rsidP="00C53ED0"/>
          <w:p w14:paraId="52B2D151" w14:textId="77777777" w:rsidR="00C267D9" w:rsidRDefault="00C267D9" w:rsidP="00C53ED0"/>
          <w:p w14:paraId="3114EE63" w14:textId="77777777" w:rsidR="00C267D9" w:rsidRDefault="00C267D9" w:rsidP="00C53ED0"/>
          <w:p w14:paraId="0B0A1D44" w14:textId="77777777" w:rsidR="00C267D9" w:rsidRDefault="00C267D9" w:rsidP="00C53ED0"/>
          <w:p w14:paraId="1E117041" w14:textId="77777777" w:rsidR="00C267D9" w:rsidRDefault="00C267D9" w:rsidP="00C53ED0"/>
          <w:p w14:paraId="1E0C2A15" w14:textId="77777777" w:rsidR="00C267D9" w:rsidRDefault="00C267D9" w:rsidP="00C53ED0"/>
          <w:p w14:paraId="53B73182" w14:textId="77777777" w:rsidR="00C267D9" w:rsidRPr="00F240BC" w:rsidRDefault="00C267D9" w:rsidP="00C53ED0">
            <w:pPr>
              <w:rPr>
                <w:i/>
              </w:rPr>
            </w:pPr>
            <w:r w:rsidRPr="00F240BC">
              <w:rPr>
                <w:i/>
              </w:rPr>
              <w:t>Word Count</w:t>
            </w:r>
            <w:r>
              <w:rPr>
                <w:i/>
              </w:rPr>
              <w:t xml:space="preserve"> = </w:t>
            </w:r>
          </w:p>
        </w:tc>
      </w:tr>
    </w:tbl>
    <w:p w14:paraId="4BFE7162" w14:textId="77777777" w:rsidR="00B23C38" w:rsidRDefault="00B23C38" w:rsidP="00E92510"/>
    <w:p w14:paraId="7B5087C0" w14:textId="77777777" w:rsidR="00E92510" w:rsidRPr="003014E1" w:rsidRDefault="00E92510" w:rsidP="00E92510">
      <w:r w:rsidRPr="003014E1">
        <w:t xml:space="preserve">The technical quality threshold is 60%.  </w:t>
      </w:r>
    </w:p>
    <w:p w14:paraId="5B74D812" w14:textId="77777777" w:rsidR="006D5C31" w:rsidRDefault="006D5C31" w:rsidP="003014E1"/>
    <w:p w14:paraId="2C92062E" w14:textId="77777777" w:rsidR="006D5C31" w:rsidRDefault="006D5C31" w:rsidP="003014E1"/>
    <w:p w14:paraId="7903CBCE" w14:textId="77777777" w:rsidR="008B606D" w:rsidRDefault="008B606D" w:rsidP="003014E1">
      <w:pPr>
        <w:rPr>
          <w:b/>
        </w:rPr>
        <w:sectPr w:rsidR="008B606D" w:rsidSect="00C71CF0">
          <w:pgSz w:w="11907" w:h="16840" w:code="9"/>
          <w:pgMar w:top="1077" w:right="924" w:bottom="1440" w:left="1077" w:header="357" w:footer="318" w:gutter="0"/>
          <w:cols w:space="708"/>
          <w:docGrid w:linePitch="360"/>
        </w:sectPr>
      </w:pPr>
    </w:p>
    <w:p w14:paraId="21AE8769" w14:textId="77777777" w:rsidR="00215594" w:rsidRPr="00C267D9" w:rsidRDefault="00215594" w:rsidP="003014E1">
      <w:pPr>
        <w:rPr>
          <w:sz w:val="28"/>
          <w:szCs w:val="28"/>
        </w:rPr>
      </w:pPr>
      <w:r w:rsidRPr="00C267D9">
        <w:rPr>
          <w:b/>
          <w:sz w:val="28"/>
          <w:szCs w:val="28"/>
        </w:rPr>
        <w:lastRenderedPageBreak/>
        <w:t>Additional questions</w:t>
      </w:r>
      <w:r w:rsidRPr="00C267D9">
        <w:rPr>
          <w:sz w:val="28"/>
          <w:szCs w:val="28"/>
        </w:rPr>
        <w:t xml:space="preserve"> </w:t>
      </w:r>
      <w:r w:rsidR="00B23C38" w:rsidRPr="00C267D9">
        <w:rPr>
          <w:sz w:val="28"/>
          <w:szCs w:val="28"/>
        </w:rPr>
        <w:t>(</w:t>
      </w:r>
      <w:r w:rsidRPr="00C267D9">
        <w:rPr>
          <w:sz w:val="28"/>
          <w:szCs w:val="28"/>
        </w:rPr>
        <w:t>not scored</w:t>
      </w:r>
      <w:r w:rsidR="00B23C38" w:rsidRPr="00C267D9">
        <w:rPr>
          <w:sz w:val="28"/>
          <w:szCs w:val="28"/>
        </w:rPr>
        <w:t>)</w:t>
      </w:r>
    </w:p>
    <w:p w14:paraId="3F8D9E70" w14:textId="77777777" w:rsidR="00215594" w:rsidRDefault="00215594" w:rsidP="003014E1"/>
    <w:p w14:paraId="3703F99E" w14:textId="77777777" w:rsidR="004C6BAD" w:rsidRDefault="004C6BAD" w:rsidP="004C6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5901"/>
      </w:tblGrid>
      <w:tr w:rsidR="004C6BAD" w:rsidRPr="003014E1" w14:paraId="5ADD85E3" w14:textId="77777777" w:rsidTr="00C53ED0">
        <w:tc>
          <w:tcPr>
            <w:tcW w:w="2085" w:type="pct"/>
            <w:shd w:val="clear" w:color="auto" w:fill="B8CCE4" w:themeFill="accent1" w:themeFillTint="66"/>
          </w:tcPr>
          <w:p w14:paraId="2E8BEE74" w14:textId="77777777" w:rsidR="004C6BAD" w:rsidRPr="008B2E0E" w:rsidRDefault="004C6BAD" w:rsidP="00C53ED0">
            <w:pPr>
              <w:rPr>
                <w:b/>
              </w:rPr>
            </w:pPr>
            <w:r w:rsidRPr="004C6BAD">
              <w:rPr>
                <w:b/>
              </w:rPr>
              <w:t>Are you classed as a Small Medium Enterprise (SME)?</w:t>
            </w:r>
          </w:p>
        </w:tc>
        <w:tc>
          <w:tcPr>
            <w:tcW w:w="2915" w:type="pct"/>
            <w:shd w:val="clear" w:color="auto" w:fill="auto"/>
          </w:tcPr>
          <w:p w14:paraId="494799A1" w14:textId="77777777" w:rsidR="004C6BAD" w:rsidRPr="003014E1" w:rsidRDefault="004C6BAD" w:rsidP="00C53ED0">
            <w:r>
              <w:t>Yes / No</w:t>
            </w:r>
            <w:r w:rsidRPr="003014E1">
              <w:t xml:space="preserve"> </w:t>
            </w:r>
          </w:p>
        </w:tc>
      </w:tr>
      <w:tr w:rsidR="004C6BAD" w:rsidRPr="003014E1" w14:paraId="2539FDA8" w14:textId="77777777" w:rsidTr="00C53ED0">
        <w:tc>
          <w:tcPr>
            <w:tcW w:w="2085" w:type="pct"/>
            <w:shd w:val="clear" w:color="auto" w:fill="B8CCE4" w:themeFill="accent1" w:themeFillTint="66"/>
          </w:tcPr>
          <w:p w14:paraId="7F662B7B" w14:textId="77777777" w:rsidR="004C6BAD" w:rsidRPr="008B2E0E" w:rsidRDefault="004C6BAD" w:rsidP="00C53ED0">
            <w:pPr>
              <w:rPr>
                <w:b/>
              </w:rPr>
            </w:pPr>
            <w:r w:rsidRPr="004C6BAD">
              <w:rPr>
                <w:b/>
              </w:rPr>
              <w:t xml:space="preserve">Is VAT to be charged in addition to your net bid? VAT registered suppliers are encouraged to satisfy themselves whether VAT should be charged. The services as set out in this ITT may be exempt under the relevant HMRC legislation VATEDU.  </w:t>
            </w:r>
          </w:p>
        </w:tc>
        <w:tc>
          <w:tcPr>
            <w:tcW w:w="2915" w:type="pct"/>
            <w:shd w:val="clear" w:color="auto" w:fill="auto"/>
          </w:tcPr>
          <w:p w14:paraId="0D9EFB9B" w14:textId="77777777" w:rsidR="004C6BAD" w:rsidRDefault="004C6BAD" w:rsidP="00C53ED0">
            <w:r>
              <w:t>Please specify:</w:t>
            </w:r>
          </w:p>
          <w:p w14:paraId="27272EC5" w14:textId="77777777" w:rsidR="004C6BAD" w:rsidRDefault="004C6BAD" w:rsidP="00C53ED0"/>
        </w:tc>
      </w:tr>
      <w:tr w:rsidR="004C6BAD" w:rsidRPr="003014E1" w14:paraId="4F31F0A2" w14:textId="77777777" w:rsidTr="00C53ED0">
        <w:tc>
          <w:tcPr>
            <w:tcW w:w="2085" w:type="pct"/>
            <w:shd w:val="clear" w:color="auto" w:fill="B8CCE4" w:themeFill="accent1" w:themeFillTint="66"/>
          </w:tcPr>
          <w:p w14:paraId="3CC4D173" w14:textId="77777777" w:rsidR="004C6BAD" w:rsidRPr="008B2E0E" w:rsidRDefault="00EA4FCD" w:rsidP="00C53ED0">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65A40430" w14:textId="77777777" w:rsidR="00EA4FCD" w:rsidRDefault="00EA4FCD" w:rsidP="00EA4FCD">
            <w:r>
              <w:t>Please specify:</w:t>
            </w:r>
          </w:p>
          <w:p w14:paraId="6041965A" w14:textId="77777777" w:rsidR="004C6BAD" w:rsidRPr="003014E1" w:rsidRDefault="004C6BAD" w:rsidP="00C53ED0"/>
        </w:tc>
      </w:tr>
      <w:tr w:rsidR="004C6BAD" w:rsidRPr="003014E1" w14:paraId="37C16CEB" w14:textId="77777777" w:rsidTr="00C53ED0">
        <w:tc>
          <w:tcPr>
            <w:tcW w:w="2085" w:type="pct"/>
            <w:shd w:val="clear" w:color="auto" w:fill="B8CCE4" w:themeFill="accent1" w:themeFillTint="66"/>
          </w:tcPr>
          <w:p w14:paraId="49E94CF2" w14:textId="77777777" w:rsidR="004C6BAD" w:rsidRPr="008B2E0E" w:rsidRDefault="00EA4FCD" w:rsidP="00C53ED0">
            <w:pPr>
              <w:rPr>
                <w:b/>
              </w:rPr>
            </w:pPr>
            <w:r>
              <w:rPr>
                <w:b/>
              </w:rPr>
              <w:t>Please i</w:t>
            </w:r>
            <w:r w:rsidRPr="00EA4FCD">
              <w:rPr>
                <w:b/>
              </w:rPr>
              <w:t>ndicate periods of known unavailability for the duration of the contract.</w:t>
            </w:r>
          </w:p>
        </w:tc>
        <w:tc>
          <w:tcPr>
            <w:tcW w:w="2915" w:type="pct"/>
            <w:shd w:val="clear" w:color="auto" w:fill="auto"/>
          </w:tcPr>
          <w:p w14:paraId="1639AE71" w14:textId="77777777" w:rsidR="00EA4FCD" w:rsidRDefault="00EA4FCD" w:rsidP="00EA4FCD">
            <w:r>
              <w:t>Please specify:</w:t>
            </w:r>
          </w:p>
          <w:p w14:paraId="3DE5E650" w14:textId="77777777" w:rsidR="004C6BAD" w:rsidRPr="003014E1" w:rsidRDefault="004C6BAD" w:rsidP="00C53ED0"/>
        </w:tc>
      </w:tr>
    </w:tbl>
    <w:p w14:paraId="127C55C1" w14:textId="77777777" w:rsidR="004C6BAD" w:rsidRDefault="004C6BAD" w:rsidP="004C6BAD"/>
    <w:p w14:paraId="46F2938C" w14:textId="77777777" w:rsidR="00215594" w:rsidRPr="003014E1" w:rsidRDefault="00215594" w:rsidP="003014E1"/>
    <w:p w14:paraId="631331CE" w14:textId="77777777" w:rsidR="00137F02" w:rsidRPr="005C5436" w:rsidRDefault="00137F02" w:rsidP="003014E1">
      <w:pPr>
        <w:rPr>
          <w:b/>
          <w:sz w:val="28"/>
          <w:szCs w:val="28"/>
        </w:rPr>
      </w:pPr>
      <w:r w:rsidRPr="005C5436">
        <w:rPr>
          <w:b/>
          <w:sz w:val="28"/>
          <w:szCs w:val="28"/>
        </w:rPr>
        <w:t>Declaration</w:t>
      </w:r>
      <w:bookmarkEnd w:id="62"/>
      <w:r w:rsidRPr="005C5436">
        <w:rPr>
          <w:b/>
          <w:sz w:val="28"/>
          <w:szCs w:val="28"/>
        </w:rPr>
        <w:t xml:space="preserve"> by </w:t>
      </w:r>
      <w:bookmarkEnd w:id="63"/>
      <w:bookmarkEnd w:id="64"/>
      <w:r w:rsidR="001D2429" w:rsidRPr="005C5436">
        <w:rPr>
          <w:b/>
          <w:sz w:val="28"/>
          <w:szCs w:val="28"/>
        </w:rPr>
        <w:t>B</w:t>
      </w:r>
      <w:r w:rsidRPr="005C5436">
        <w:rPr>
          <w:b/>
          <w:sz w:val="28"/>
          <w:szCs w:val="28"/>
        </w:rPr>
        <w:t>idder</w:t>
      </w:r>
    </w:p>
    <w:p w14:paraId="726AA4C4" w14:textId="77777777" w:rsidR="005C5436" w:rsidRDefault="005C5436" w:rsidP="003014E1"/>
    <w:p w14:paraId="003FF9DA" w14:textId="77777777"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14:paraId="3160E368" w14:textId="77777777" w:rsidR="00137F02" w:rsidRPr="003014E1" w:rsidRDefault="00137F02" w:rsidP="003014E1"/>
    <w:p w14:paraId="6D00E3FF" w14:textId="77777777" w:rsidR="00137F02" w:rsidRPr="003014E1" w:rsidRDefault="00137F02" w:rsidP="003014E1">
      <w:r w:rsidRPr="003014E1">
        <w:t>I furthermore warrant that:</w:t>
      </w:r>
      <w:r w:rsidRPr="003014E1">
        <w:br/>
      </w:r>
    </w:p>
    <w:p w14:paraId="5637A658" w14:textId="77777777" w:rsidR="00137F02" w:rsidRPr="003014E1" w:rsidRDefault="00137F02" w:rsidP="00E07BC3">
      <w:pPr>
        <w:pStyle w:val="ListParagraph"/>
        <w:numPr>
          <w:ilvl w:val="0"/>
          <w:numId w:val="21"/>
        </w:numPr>
      </w:pPr>
      <w:r w:rsidRPr="003014E1">
        <w:t xml:space="preserve">I have the required corporate authority to sign this </w:t>
      </w:r>
      <w:r w:rsidR="00846937">
        <w:t>Tender</w:t>
      </w:r>
      <w:r w:rsidRPr="003014E1">
        <w:t>;</w:t>
      </w:r>
    </w:p>
    <w:p w14:paraId="2FF56FC9" w14:textId="77777777" w:rsidR="00137F02" w:rsidRPr="003014E1" w:rsidRDefault="00E07BC3" w:rsidP="00E07BC3">
      <w:pPr>
        <w:pStyle w:val="ListParagraph"/>
        <w:numPr>
          <w:ilvl w:val="0"/>
          <w:numId w:val="21"/>
        </w:numPr>
      </w:pPr>
      <w:r>
        <w:t>T</w:t>
      </w:r>
      <w:r w:rsidR="00137F02" w:rsidRPr="003014E1">
        <w:t xml:space="preserve">here has been no breach of STA's confidentiality requirements; </w:t>
      </w:r>
    </w:p>
    <w:p w14:paraId="75CE487C" w14:textId="77777777" w:rsidR="00137F02" w:rsidRPr="003014E1" w:rsidRDefault="00E07BC3" w:rsidP="00E07BC3">
      <w:pPr>
        <w:pStyle w:val="ListParagraph"/>
        <w:numPr>
          <w:ilvl w:val="0"/>
          <w:numId w:val="21"/>
        </w:numPr>
      </w:pPr>
      <w:r>
        <w:t>T</w:t>
      </w:r>
      <w:r w:rsidR="00137F02" w:rsidRPr="003014E1">
        <w:t>here is no conflict of interest in our proposed delivery of this service;</w:t>
      </w:r>
    </w:p>
    <w:p w14:paraId="05BFAE6B" w14:textId="77777777" w:rsidR="00137F02" w:rsidRPr="003014E1" w:rsidRDefault="00E07BC3" w:rsidP="00E07BC3">
      <w:pPr>
        <w:pStyle w:val="ListParagraph"/>
        <w:numPr>
          <w:ilvl w:val="0"/>
          <w:numId w:val="21"/>
        </w:numPr>
      </w:pPr>
      <w:r>
        <w:t>T</w:t>
      </w:r>
      <w:r w:rsidR="00137F02" w:rsidRPr="003014E1">
        <w:t>here has been no collusion with other Bidders or potential Bidders;</w:t>
      </w:r>
    </w:p>
    <w:p w14:paraId="2592EB9B" w14:textId="77777777" w:rsidR="00137F02" w:rsidRPr="003014E1" w:rsidRDefault="00E07BC3" w:rsidP="00E07BC3">
      <w:pPr>
        <w:pStyle w:val="ListParagraph"/>
        <w:numPr>
          <w:ilvl w:val="0"/>
          <w:numId w:val="21"/>
        </w:numPr>
      </w:pPr>
      <w:r>
        <w:t>T</w:t>
      </w:r>
      <w:r w:rsidR="00137F02" w:rsidRPr="003014E1">
        <w:t>here has been no canvassing of STA staff; and</w:t>
      </w:r>
    </w:p>
    <w:p w14:paraId="10655DA5" w14:textId="77777777" w:rsidR="00137F02" w:rsidRPr="003014E1" w:rsidRDefault="00E07BC3" w:rsidP="00E07BC3">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days after the due date for return of </w:t>
      </w:r>
      <w:r w:rsidR="00846937">
        <w:t>Tenders</w:t>
      </w:r>
      <w:r w:rsidR="00137F02" w:rsidRPr="003014E1">
        <w:t>.</w:t>
      </w:r>
    </w:p>
    <w:p w14:paraId="1BC64F98"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6DEA27D1" w14:textId="77777777" w:rsidTr="00EA4FCD">
        <w:tc>
          <w:tcPr>
            <w:tcW w:w="3348" w:type="dxa"/>
            <w:shd w:val="clear" w:color="auto" w:fill="B8CCE4" w:themeFill="accent1" w:themeFillTint="66"/>
          </w:tcPr>
          <w:p w14:paraId="21E84D17" w14:textId="77777777" w:rsidR="00137F02" w:rsidRPr="003014E1" w:rsidRDefault="00137F02" w:rsidP="003014E1">
            <w:r w:rsidRPr="003014E1">
              <w:t>Signed</w:t>
            </w:r>
            <w:r w:rsidR="00EA4FCD">
              <w:t>:</w:t>
            </w:r>
          </w:p>
        </w:tc>
        <w:tc>
          <w:tcPr>
            <w:tcW w:w="6120" w:type="dxa"/>
            <w:shd w:val="clear" w:color="auto" w:fill="auto"/>
          </w:tcPr>
          <w:p w14:paraId="67E24125" w14:textId="77777777" w:rsidR="00137F02" w:rsidRPr="003014E1" w:rsidRDefault="00137F02" w:rsidP="003014E1"/>
        </w:tc>
      </w:tr>
      <w:tr w:rsidR="00137F02" w:rsidRPr="003014E1" w14:paraId="033B5C78" w14:textId="77777777" w:rsidTr="00EA4FCD">
        <w:tc>
          <w:tcPr>
            <w:tcW w:w="3348" w:type="dxa"/>
            <w:shd w:val="clear" w:color="auto" w:fill="B8CCE4" w:themeFill="accent1" w:themeFillTint="66"/>
          </w:tcPr>
          <w:p w14:paraId="4B067509" w14:textId="77777777" w:rsidR="00137F02" w:rsidRPr="003014E1" w:rsidRDefault="00137F02" w:rsidP="003014E1">
            <w:r w:rsidRPr="003014E1">
              <w:t>Name</w:t>
            </w:r>
            <w:r w:rsidR="00EA4FCD">
              <w:t>:</w:t>
            </w:r>
          </w:p>
        </w:tc>
        <w:tc>
          <w:tcPr>
            <w:tcW w:w="6120" w:type="dxa"/>
            <w:shd w:val="clear" w:color="auto" w:fill="auto"/>
          </w:tcPr>
          <w:p w14:paraId="51C4BAB4" w14:textId="77777777" w:rsidR="00137F02" w:rsidRPr="003014E1" w:rsidRDefault="00137F02" w:rsidP="003014E1"/>
        </w:tc>
      </w:tr>
      <w:tr w:rsidR="00137F02" w:rsidRPr="003014E1" w14:paraId="7F2CBD07" w14:textId="77777777" w:rsidTr="00EA4FCD">
        <w:tc>
          <w:tcPr>
            <w:tcW w:w="3348" w:type="dxa"/>
            <w:shd w:val="clear" w:color="auto" w:fill="B8CCE4" w:themeFill="accent1" w:themeFillTint="66"/>
          </w:tcPr>
          <w:p w14:paraId="1757093D" w14:textId="77777777" w:rsidR="00137F02" w:rsidRPr="003014E1" w:rsidRDefault="00137F02" w:rsidP="003014E1">
            <w:r w:rsidRPr="003014E1">
              <w:t>Date</w:t>
            </w:r>
            <w:r w:rsidR="00EA4FCD">
              <w:t>:</w:t>
            </w:r>
          </w:p>
        </w:tc>
        <w:tc>
          <w:tcPr>
            <w:tcW w:w="6120" w:type="dxa"/>
            <w:shd w:val="clear" w:color="auto" w:fill="auto"/>
          </w:tcPr>
          <w:p w14:paraId="010A31FF" w14:textId="77777777" w:rsidR="00137F02" w:rsidRPr="003014E1" w:rsidRDefault="00137F02" w:rsidP="003014E1"/>
        </w:tc>
      </w:tr>
      <w:tr w:rsidR="00137F02" w:rsidRPr="003014E1" w14:paraId="104CC338" w14:textId="77777777" w:rsidTr="00EA4FCD">
        <w:tc>
          <w:tcPr>
            <w:tcW w:w="3348" w:type="dxa"/>
            <w:shd w:val="clear" w:color="auto" w:fill="B8CCE4" w:themeFill="accent1" w:themeFillTint="66"/>
          </w:tcPr>
          <w:p w14:paraId="725CBAFD" w14:textId="77777777" w:rsidR="00137F02" w:rsidRPr="003014E1" w:rsidRDefault="00137F02" w:rsidP="003014E1">
            <w:r w:rsidRPr="003014E1">
              <w:t>Role</w:t>
            </w:r>
            <w:r w:rsidR="00EA4FCD">
              <w:t>:</w:t>
            </w:r>
          </w:p>
        </w:tc>
        <w:tc>
          <w:tcPr>
            <w:tcW w:w="6120" w:type="dxa"/>
            <w:shd w:val="clear" w:color="auto" w:fill="auto"/>
          </w:tcPr>
          <w:p w14:paraId="6A7E749E" w14:textId="77777777" w:rsidR="00137F02" w:rsidRPr="003014E1" w:rsidRDefault="00137F02" w:rsidP="003014E1"/>
        </w:tc>
      </w:tr>
      <w:tr w:rsidR="00137F02" w:rsidRPr="003014E1" w14:paraId="2C1F7CC1" w14:textId="77777777" w:rsidTr="00EA4FCD">
        <w:tc>
          <w:tcPr>
            <w:tcW w:w="3348" w:type="dxa"/>
            <w:shd w:val="clear" w:color="auto" w:fill="B8CCE4" w:themeFill="accent1" w:themeFillTint="66"/>
          </w:tcPr>
          <w:p w14:paraId="6BE9EB72" w14:textId="77777777" w:rsidR="00137F02" w:rsidRPr="003014E1" w:rsidRDefault="001D2429" w:rsidP="003014E1">
            <w:r w:rsidRPr="003014E1">
              <w:t>Authorised to sign Q</w:t>
            </w:r>
            <w:r w:rsidR="00137F02" w:rsidRPr="003014E1">
              <w:t>uotes on behalf of [organisation name]</w:t>
            </w:r>
            <w:r w:rsidR="00EA4FCD">
              <w:t>:</w:t>
            </w:r>
          </w:p>
        </w:tc>
        <w:tc>
          <w:tcPr>
            <w:tcW w:w="6120" w:type="dxa"/>
            <w:shd w:val="clear" w:color="auto" w:fill="auto"/>
          </w:tcPr>
          <w:p w14:paraId="07FA65C9" w14:textId="77777777" w:rsidR="00137F02" w:rsidRPr="003014E1" w:rsidRDefault="00137F02" w:rsidP="003014E1"/>
        </w:tc>
      </w:tr>
    </w:tbl>
    <w:p w14:paraId="4F01BC73" w14:textId="77777777" w:rsidR="00137F02" w:rsidRPr="003014E1" w:rsidRDefault="00137F02" w:rsidP="003014E1"/>
    <w:p w14:paraId="10A7546F" w14:textId="77777777" w:rsidR="00AF1C07" w:rsidRPr="003014E1" w:rsidRDefault="00AF1C07" w:rsidP="003014E1"/>
    <w:sectPr w:rsidR="00AF1C07" w:rsidRPr="003014E1" w:rsidSect="00C71CF0">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0FB4F" w14:textId="77777777" w:rsidR="00735C47" w:rsidRDefault="00735C47">
      <w:r>
        <w:separator/>
      </w:r>
    </w:p>
  </w:endnote>
  <w:endnote w:type="continuationSeparator" w:id="0">
    <w:p w14:paraId="71B5C724" w14:textId="77777777" w:rsidR="00735C47" w:rsidRDefault="0073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11153" w14:textId="77777777" w:rsidR="00735C47" w:rsidRDefault="00735C47"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8481C" w14:textId="77777777" w:rsidR="00735C47" w:rsidRDefault="00735C47" w:rsidP="008E756B">
    <w:pPr>
      <w:pStyle w:val="Footer"/>
      <w:pBdr>
        <w:bottom w:val="single" w:sz="12" w:space="1" w:color="auto"/>
      </w:pBdr>
      <w:jc w:val="right"/>
      <w:rPr>
        <w:rStyle w:val="PageNumber"/>
      </w:rPr>
    </w:pPr>
  </w:p>
  <w:p w14:paraId="01230CE7" w14:textId="77777777" w:rsidR="00735C47" w:rsidRDefault="00735C47" w:rsidP="008E756B">
    <w:pPr>
      <w:pStyle w:val="Footer"/>
      <w:jc w:val="right"/>
      <w:rPr>
        <w:rStyle w:val="PageNumber"/>
      </w:rPr>
    </w:pPr>
  </w:p>
  <w:p w14:paraId="38B2AC45" w14:textId="5CEF8FA7" w:rsidR="00735C47" w:rsidRPr="00653B4E" w:rsidRDefault="00735C47"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A63A46">
      <w:rPr>
        <w:rStyle w:val="PageNumber"/>
        <w:noProof/>
        <w:sz w:val="20"/>
        <w:szCs w:val="20"/>
      </w:rPr>
      <w:t>5</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A63A46">
      <w:rPr>
        <w:rStyle w:val="PageNumber"/>
        <w:noProof/>
        <w:sz w:val="20"/>
        <w:szCs w:val="20"/>
      </w:rPr>
      <w:t>5</w:t>
    </w:r>
    <w:r w:rsidRPr="00653B4E">
      <w:rPr>
        <w:rStyle w:val="PageNumber"/>
        <w:sz w:val="20"/>
        <w:szCs w:val="20"/>
      </w:rPr>
      <w:fldChar w:fldCharType="end"/>
    </w:r>
  </w:p>
  <w:p w14:paraId="3987AF4E" w14:textId="77777777" w:rsidR="00735C47" w:rsidRDefault="00735C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75E1C" w14:textId="77777777" w:rsidR="00735C47" w:rsidRDefault="00735C47" w:rsidP="008E756B">
    <w:pPr>
      <w:pStyle w:val="Footer"/>
      <w:pBdr>
        <w:bottom w:val="single" w:sz="12" w:space="1" w:color="auto"/>
      </w:pBdr>
      <w:jc w:val="right"/>
      <w:rPr>
        <w:rStyle w:val="PageNumber"/>
      </w:rPr>
    </w:pPr>
  </w:p>
  <w:p w14:paraId="58023C6D" w14:textId="77777777" w:rsidR="00735C47" w:rsidRDefault="00735C47" w:rsidP="008E756B">
    <w:pPr>
      <w:pStyle w:val="Footer"/>
      <w:jc w:val="right"/>
      <w:rPr>
        <w:rStyle w:val="PageNumber"/>
      </w:rPr>
    </w:pPr>
  </w:p>
  <w:p w14:paraId="68D4FCC9" w14:textId="06D0F31C" w:rsidR="00735C47" w:rsidRPr="00653B4E" w:rsidRDefault="00735C47"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A63A46">
      <w:rPr>
        <w:rStyle w:val="PageNumber"/>
        <w:noProof/>
        <w:sz w:val="20"/>
        <w:szCs w:val="20"/>
      </w:rPr>
      <w:t>24</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A63A46">
      <w:rPr>
        <w:rStyle w:val="PageNumber"/>
        <w:noProof/>
        <w:sz w:val="20"/>
        <w:szCs w:val="20"/>
      </w:rPr>
      <w:t>24</w:t>
    </w:r>
    <w:r w:rsidRPr="00653B4E">
      <w:rPr>
        <w:rStyle w:val="PageNumber"/>
        <w:sz w:val="20"/>
        <w:szCs w:val="20"/>
      </w:rPr>
      <w:fldChar w:fldCharType="end"/>
    </w:r>
  </w:p>
  <w:p w14:paraId="4DF28708" w14:textId="77777777" w:rsidR="00735C47" w:rsidRDefault="00735C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DC6A2" w14:textId="77777777" w:rsidR="00735C47" w:rsidRDefault="00735C47">
      <w:r>
        <w:separator/>
      </w:r>
    </w:p>
  </w:footnote>
  <w:footnote w:type="continuationSeparator" w:id="0">
    <w:p w14:paraId="67A4E644" w14:textId="77777777" w:rsidR="00735C47" w:rsidRDefault="0073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86052" w14:textId="77777777" w:rsidR="00735C47" w:rsidRPr="007A70EF" w:rsidRDefault="00735C47">
    <w:pPr>
      <w:pStyle w:val="Header"/>
      <w:pBdr>
        <w:bottom w:val="single" w:sz="12" w:space="1" w:color="auto"/>
      </w:pBdr>
      <w:rPr>
        <w:sz w:val="2"/>
        <w:szCs w:val="2"/>
      </w:rPr>
    </w:pPr>
  </w:p>
  <w:p w14:paraId="3C43EDAD" w14:textId="77777777" w:rsidR="00735C47" w:rsidRDefault="00735C47" w:rsidP="00EA230B">
    <w:pPr>
      <w:tabs>
        <w:tab w:val="left" w:pos="288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A8D06" w14:textId="77777777" w:rsidR="00735C47" w:rsidRDefault="00735C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1214" w14:textId="77777777" w:rsidR="00735C47" w:rsidRDefault="00735C47" w:rsidP="008E756B">
    <w:pPr>
      <w:pStyle w:val="Header"/>
      <w:pBdr>
        <w:bottom w:val="single" w:sz="12" w:space="1" w:color="auto"/>
      </w:pBdr>
      <w:jc w:val="right"/>
    </w:pPr>
  </w:p>
  <w:p w14:paraId="614D4728" w14:textId="77777777" w:rsidR="00735C47" w:rsidRDefault="00735C47">
    <w:pPr>
      <w:pStyle w:val="Header"/>
    </w:pPr>
  </w:p>
  <w:p w14:paraId="6CAFA4B7" w14:textId="77777777" w:rsidR="00735C47" w:rsidRDefault="00735C47"/>
  <w:p w14:paraId="294F02DB" w14:textId="77777777" w:rsidR="00735C47" w:rsidRDefault="00735C4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F9FBE" w14:textId="77777777" w:rsidR="00735C47" w:rsidRDefault="00735C4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0AB02" w14:textId="77777777" w:rsidR="00735C47" w:rsidRDefault="00735C4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3D66B" w14:textId="77777777" w:rsidR="00735C47" w:rsidRDefault="00735C47" w:rsidP="008E756B">
    <w:pPr>
      <w:pStyle w:val="Header"/>
      <w:pBdr>
        <w:bottom w:val="single" w:sz="12" w:space="1" w:color="auto"/>
      </w:pBdr>
      <w:jc w:val="right"/>
    </w:pPr>
  </w:p>
  <w:p w14:paraId="0115B9D1" w14:textId="77777777" w:rsidR="00735C47" w:rsidRDefault="00735C47">
    <w:pPr>
      <w:pStyle w:val="Header"/>
    </w:pPr>
  </w:p>
  <w:p w14:paraId="39862C77" w14:textId="77777777" w:rsidR="00735C47" w:rsidRDefault="00735C47"/>
  <w:p w14:paraId="6B64AB25" w14:textId="77777777" w:rsidR="00735C47" w:rsidRDefault="00735C4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3486F" w14:textId="77777777" w:rsidR="00735C47" w:rsidRDefault="0073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1">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9"/>
  </w:num>
  <w:num w:numId="4">
    <w:abstractNumId w:val="18"/>
  </w:num>
  <w:num w:numId="5">
    <w:abstractNumId w:val="10"/>
  </w:num>
  <w:num w:numId="6">
    <w:abstractNumId w:val="14"/>
  </w:num>
  <w:num w:numId="7">
    <w:abstractNumId w:val="16"/>
  </w:num>
  <w:num w:numId="8">
    <w:abstractNumId w:val="15"/>
  </w:num>
  <w:num w:numId="9">
    <w:abstractNumId w:val="11"/>
  </w:num>
  <w:num w:numId="10">
    <w:abstractNumId w:val="2"/>
  </w:num>
  <w:num w:numId="11">
    <w:abstractNumId w:val="8"/>
  </w:num>
  <w:num w:numId="12">
    <w:abstractNumId w:val="25"/>
  </w:num>
  <w:num w:numId="13">
    <w:abstractNumId w:val="6"/>
  </w:num>
  <w:num w:numId="14">
    <w:abstractNumId w:val="7"/>
  </w:num>
  <w:num w:numId="15">
    <w:abstractNumId w:val="13"/>
  </w:num>
  <w:num w:numId="16">
    <w:abstractNumId w:val="1"/>
  </w:num>
  <w:num w:numId="17">
    <w:abstractNumId w:val="24"/>
  </w:num>
  <w:num w:numId="18">
    <w:abstractNumId w:val="5"/>
  </w:num>
  <w:num w:numId="19">
    <w:abstractNumId w:val="19"/>
  </w:num>
  <w:num w:numId="20">
    <w:abstractNumId w:val="22"/>
  </w:num>
  <w:num w:numId="21">
    <w:abstractNumId w:val="20"/>
  </w:num>
  <w:num w:numId="22">
    <w:abstractNumId w:val="23"/>
  </w:num>
  <w:num w:numId="23">
    <w:abstractNumId w:val="21"/>
  </w:num>
  <w:num w:numId="24">
    <w:abstractNumId w:val="4"/>
  </w:num>
  <w:num w:numId="25">
    <w:abstractNumId w:val="3"/>
  </w:num>
  <w:num w:numId="2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02"/>
    <w:rsid w:val="00001F2F"/>
    <w:rsid w:val="00001F95"/>
    <w:rsid w:val="00003184"/>
    <w:rsid w:val="0000596A"/>
    <w:rsid w:val="000106C5"/>
    <w:rsid w:val="00011F78"/>
    <w:rsid w:val="00016DD0"/>
    <w:rsid w:val="00022435"/>
    <w:rsid w:val="00022CC5"/>
    <w:rsid w:val="00022DB6"/>
    <w:rsid w:val="0003209C"/>
    <w:rsid w:val="00041864"/>
    <w:rsid w:val="00046175"/>
    <w:rsid w:val="0004776A"/>
    <w:rsid w:val="00063C4B"/>
    <w:rsid w:val="000833EF"/>
    <w:rsid w:val="00084FA2"/>
    <w:rsid w:val="000851F2"/>
    <w:rsid w:val="000A0C1B"/>
    <w:rsid w:val="000A451C"/>
    <w:rsid w:val="000B1468"/>
    <w:rsid w:val="000C3939"/>
    <w:rsid w:val="000C60CF"/>
    <w:rsid w:val="000D0C25"/>
    <w:rsid w:val="000D212F"/>
    <w:rsid w:val="000E39DD"/>
    <w:rsid w:val="000E3BBA"/>
    <w:rsid w:val="000F1A3C"/>
    <w:rsid w:val="000F4E59"/>
    <w:rsid w:val="001073B9"/>
    <w:rsid w:val="001105A2"/>
    <w:rsid w:val="00116F59"/>
    <w:rsid w:val="00125DA0"/>
    <w:rsid w:val="001362FD"/>
    <w:rsid w:val="001366BB"/>
    <w:rsid w:val="001372F2"/>
    <w:rsid w:val="00137786"/>
    <w:rsid w:val="00137F02"/>
    <w:rsid w:val="001527B2"/>
    <w:rsid w:val="00152ADD"/>
    <w:rsid w:val="00153F85"/>
    <w:rsid w:val="00155AFA"/>
    <w:rsid w:val="00161684"/>
    <w:rsid w:val="001622CF"/>
    <w:rsid w:val="00165056"/>
    <w:rsid w:val="00180A06"/>
    <w:rsid w:val="00181759"/>
    <w:rsid w:val="00182783"/>
    <w:rsid w:val="00195F8E"/>
    <w:rsid w:val="00197575"/>
    <w:rsid w:val="001A54FA"/>
    <w:rsid w:val="001B05C8"/>
    <w:rsid w:val="001B6DF9"/>
    <w:rsid w:val="001C728F"/>
    <w:rsid w:val="001D2429"/>
    <w:rsid w:val="001D55BC"/>
    <w:rsid w:val="001D7FB3"/>
    <w:rsid w:val="001E455D"/>
    <w:rsid w:val="001E5AC3"/>
    <w:rsid w:val="001F1A4F"/>
    <w:rsid w:val="001F2CF6"/>
    <w:rsid w:val="001F3E93"/>
    <w:rsid w:val="002009C2"/>
    <w:rsid w:val="002017FE"/>
    <w:rsid w:val="00211C37"/>
    <w:rsid w:val="00212D24"/>
    <w:rsid w:val="0021374F"/>
    <w:rsid w:val="00215594"/>
    <w:rsid w:val="00217581"/>
    <w:rsid w:val="002335B0"/>
    <w:rsid w:val="002338A1"/>
    <w:rsid w:val="00251448"/>
    <w:rsid w:val="00252A2F"/>
    <w:rsid w:val="00260BA9"/>
    <w:rsid w:val="002617AD"/>
    <w:rsid w:val="00266064"/>
    <w:rsid w:val="002662A0"/>
    <w:rsid w:val="002731CC"/>
    <w:rsid w:val="00275D6E"/>
    <w:rsid w:val="0027611C"/>
    <w:rsid w:val="002840D0"/>
    <w:rsid w:val="002915FA"/>
    <w:rsid w:val="00294A62"/>
    <w:rsid w:val="00295EFC"/>
    <w:rsid w:val="002B0376"/>
    <w:rsid w:val="002B651E"/>
    <w:rsid w:val="002C12FF"/>
    <w:rsid w:val="002D2A7A"/>
    <w:rsid w:val="002D4147"/>
    <w:rsid w:val="002E28FA"/>
    <w:rsid w:val="002E6101"/>
    <w:rsid w:val="002F0777"/>
    <w:rsid w:val="002F2749"/>
    <w:rsid w:val="002F3082"/>
    <w:rsid w:val="003014E1"/>
    <w:rsid w:val="003018AB"/>
    <w:rsid w:val="00306E2B"/>
    <w:rsid w:val="00310289"/>
    <w:rsid w:val="00310708"/>
    <w:rsid w:val="00312BD3"/>
    <w:rsid w:val="003221D6"/>
    <w:rsid w:val="003259B1"/>
    <w:rsid w:val="00326D31"/>
    <w:rsid w:val="003270B7"/>
    <w:rsid w:val="00330395"/>
    <w:rsid w:val="00347A3B"/>
    <w:rsid w:val="00350F48"/>
    <w:rsid w:val="0035182D"/>
    <w:rsid w:val="00353218"/>
    <w:rsid w:val="00356998"/>
    <w:rsid w:val="00367EEB"/>
    <w:rsid w:val="00370895"/>
    <w:rsid w:val="003747CD"/>
    <w:rsid w:val="0037591E"/>
    <w:rsid w:val="00391690"/>
    <w:rsid w:val="0039282B"/>
    <w:rsid w:val="00392AE9"/>
    <w:rsid w:val="00392FE1"/>
    <w:rsid w:val="003A653F"/>
    <w:rsid w:val="003B3AB9"/>
    <w:rsid w:val="003B78F9"/>
    <w:rsid w:val="003B7E25"/>
    <w:rsid w:val="003C2255"/>
    <w:rsid w:val="003D3285"/>
    <w:rsid w:val="003D3A29"/>
    <w:rsid w:val="003D4671"/>
    <w:rsid w:val="003D74A2"/>
    <w:rsid w:val="003D7A13"/>
    <w:rsid w:val="003E1B86"/>
    <w:rsid w:val="003E311B"/>
    <w:rsid w:val="003F079B"/>
    <w:rsid w:val="00402829"/>
    <w:rsid w:val="00405D5C"/>
    <w:rsid w:val="00425728"/>
    <w:rsid w:val="004268E5"/>
    <w:rsid w:val="00430DC5"/>
    <w:rsid w:val="0044362C"/>
    <w:rsid w:val="0044762E"/>
    <w:rsid w:val="00450C68"/>
    <w:rsid w:val="00450D89"/>
    <w:rsid w:val="004533A7"/>
    <w:rsid w:val="004563D8"/>
    <w:rsid w:val="00460505"/>
    <w:rsid w:val="004623B5"/>
    <w:rsid w:val="00463122"/>
    <w:rsid w:val="00471F4C"/>
    <w:rsid w:val="00472EF0"/>
    <w:rsid w:val="00480E77"/>
    <w:rsid w:val="004838B3"/>
    <w:rsid w:val="00484C39"/>
    <w:rsid w:val="00487BFB"/>
    <w:rsid w:val="00491EE8"/>
    <w:rsid w:val="004955D9"/>
    <w:rsid w:val="00496C9A"/>
    <w:rsid w:val="004A1BBC"/>
    <w:rsid w:val="004A2BF4"/>
    <w:rsid w:val="004A3759"/>
    <w:rsid w:val="004B07AA"/>
    <w:rsid w:val="004B47FE"/>
    <w:rsid w:val="004C26AB"/>
    <w:rsid w:val="004C40DA"/>
    <w:rsid w:val="004C6BAD"/>
    <w:rsid w:val="004C7EF6"/>
    <w:rsid w:val="004E0F22"/>
    <w:rsid w:val="004E633C"/>
    <w:rsid w:val="004F1F58"/>
    <w:rsid w:val="00503D28"/>
    <w:rsid w:val="00505B3E"/>
    <w:rsid w:val="00510972"/>
    <w:rsid w:val="00511CA5"/>
    <w:rsid w:val="005150CE"/>
    <w:rsid w:val="0051776B"/>
    <w:rsid w:val="005245F3"/>
    <w:rsid w:val="00530814"/>
    <w:rsid w:val="00536295"/>
    <w:rsid w:val="0053684A"/>
    <w:rsid w:val="00545301"/>
    <w:rsid w:val="00554BC4"/>
    <w:rsid w:val="00560117"/>
    <w:rsid w:val="00565333"/>
    <w:rsid w:val="005818DB"/>
    <w:rsid w:val="00582B2D"/>
    <w:rsid w:val="005848EA"/>
    <w:rsid w:val="00591B39"/>
    <w:rsid w:val="005A2D47"/>
    <w:rsid w:val="005B1CC3"/>
    <w:rsid w:val="005B5A07"/>
    <w:rsid w:val="005C1372"/>
    <w:rsid w:val="005C17C7"/>
    <w:rsid w:val="005C40FF"/>
    <w:rsid w:val="005C4E74"/>
    <w:rsid w:val="005C5436"/>
    <w:rsid w:val="005D2814"/>
    <w:rsid w:val="005D5368"/>
    <w:rsid w:val="005D7287"/>
    <w:rsid w:val="005E2171"/>
    <w:rsid w:val="005E4614"/>
    <w:rsid w:val="005F1EC2"/>
    <w:rsid w:val="006017D3"/>
    <w:rsid w:val="006040C7"/>
    <w:rsid w:val="00605E5E"/>
    <w:rsid w:val="00607A4B"/>
    <w:rsid w:val="00610459"/>
    <w:rsid w:val="00610DEF"/>
    <w:rsid w:val="006125CA"/>
    <w:rsid w:val="0061344D"/>
    <w:rsid w:val="006134B0"/>
    <w:rsid w:val="0061533D"/>
    <w:rsid w:val="00616CC3"/>
    <w:rsid w:val="006216FE"/>
    <w:rsid w:val="00623A93"/>
    <w:rsid w:val="0062704E"/>
    <w:rsid w:val="00634682"/>
    <w:rsid w:val="0063490A"/>
    <w:rsid w:val="0063507E"/>
    <w:rsid w:val="006363E9"/>
    <w:rsid w:val="00636F00"/>
    <w:rsid w:val="0064273D"/>
    <w:rsid w:val="00644417"/>
    <w:rsid w:val="0064634D"/>
    <w:rsid w:val="006567AA"/>
    <w:rsid w:val="00661613"/>
    <w:rsid w:val="00662D5F"/>
    <w:rsid w:val="00662F0F"/>
    <w:rsid w:val="006640F3"/>
    <w:rsid w:val="006666FD"/>
    <w:rsid w:val="00675BA3"/>
    <w:rsid w:val="006858D6"/>
    <w:rsid w:val="00687908"/>
    <w:rsid w:val="00694A57"/>
    <w:rsid w:val="006A0189"/>
    <w:rsid w:val="006A0C65"/>
    <w:rsid w:val="006A1127"/>
    <w:rsid w:val="006A2D7C"/>
    <w:rsid w:val="006A2F72"/>
    <w:rsid w:val="006A3278"/>
    <w:rsid w:val="006A3ABF"/>
    <w:rsid w:val="006A4526"/>
    <w:rsid w:val="006A5529"/>
    <w:rsid w:val="006B6E53"/>
    <w:rsid w:val="006C02C3"/>
    <w:rsid w:val="006C126B"/>
    <w:rsid w:val="006C184E"/>
    <w:rsid w:val="006C32C4"/>
    <w:rsid w:val="006C3C28"/>
    <w:rsid w:val="006C61D0"/>
    <w:rsid w:val="006D3EBD"/>
    <w:rsid w:val="006D5C31"/>
    <w:rsid w:val="006E3A64"/>
    <w:rsid w:val="006E6F0B"/>
    <w:rsid w:val="0070116C"/>
    <w:rsid w:val="00701D6A"/>
    <w:rsid w:val="00703B17"/>
    <w:rsid w:val="00704DA0"/>
    <w:rsid w:val="007104E4"/>
    <w:rsid w:val="0071084E"/>
    <w:rsid w:val="0072290C"/>
    <w:rsid w:val="00726ED9"/>
    <w:rsid w:val="00735C47"/>
    <w:rsid w:val="00742C6F"/>
    <w:rsid w:val="00743735"/>
    <w:rsid w:val="007442BB"/>
    <w:rsid w:val="007463C5"/>
    <w:rsid w:val="00746846"/>
    <w:rsid w:val="007510C3"/>
    <w:rsid w:val="007534AD"/>
    <w:rsid w:val="0076458E"/>
    <w:rsid w:val="00764E19"/>
    <w:rsid w:val="00767063"/>
    <w:rsid w:val="00773769"/>
    <w:rsid w:val="0077638D"/>
    <w:rsid w:val="007775A3"/>
    <w:rsid w:val="00792FEF"/>
    <w:rsid w:val="007940AE"/>
    <w:rsid w:val="007A05AA"/>
    <w:rsid w:val="007A10F9"/>
    <w:rsid w:val="007A2F4C"/>
    <w:rsid w:val="007A3DBE"/>
    <w:rsid w:val="007A4C02"/>
    <w:rsid w:val="007A509F"/>
    <w:rsid w:val="007B1A37"/>
    <w:rsid w:val="007B49CD"/>
    <w:rsid w:val="007B593B"/>
    <w:rsid w:val="007B5A46"/>
    <w:rsid w:val="007B66D4"/>
    <w:rsid w:val="007C1BC2"/>
    <w:rsid w:val="007C24B4"/>
    <w:rsid w:val="007D0DBA"/>
    <w:rsid w:val="007D4DB0"/>
    <w:rsid w:val="007D65A9"/>
    <w:rsid w:val="007E14C3"/>
    <w:rsid w:val="007E7477"/>
    <w:rsid w:val="007F073B"/>
    <w:rsid w:val="00801B20"/>
    <w:rsid w:val="00802120"/>
    <w:rsid w:val="0080236B"/>
    <w:rsid w:val="00805C20"/>
    <w:rsid w:val="00805C72"/>
    <w:rsid w:val="00807168"/>
    <w:rsid w:val="00811649"/>
    <w:rsid w:val="00814B0F"/>
    <w:rsid w:val="008207D0"/>
    <w:rsid w:val="00826894"/>
    <w:rsid w:val="00831225"/>
    <w:rsid w:val="00832BCA"/>
    <w:rsid w:val="008350B4"/>
    <w:rsid w:val="008428AB"/>
    <w:rsid w:val="00846937"/>
    <w:rsid w:val="0084724F"/>
    <w:rsid w:val="00861B2D"/>
    <w:rsid w:val="00863232"/>
    <w:rsid w:val="00863664"/>
    <w:rsid w:val="0086764C"/>
    <w:rsid w:val="0088151C"/>
    <w:rsid w:val="008817AB"/>
    <w:rsid w:val="00881E7F"/>
    <w:rsid w:val="0088307A"/>
    <w:rsid w:val="008843A4"/>
    <w:rsid w:val="00885D1D"/>
    <w:rsid w:val="00897324"/>
    <w:rsid w:val="008A27F4"/>
    <w:rsid w:val="008A6600"/>
    <w:rsid w:val="008B1C49"/>
    <w:rsid w:val="008B2E0E"/>
    <w:rsid w:val="008B606D"/>
    <w:rsid w:val="008B67CC"/>
    <w:rsid w:val="008B69C7"/>
    <w:rsid w:val="008C4143"/>
    <w:rsid w:val="008C7E8E"/>
    <w:rsid w:val="008D1228"/>
    <w:rsid w:val="008D5E36"/>
    <w:rsid w:val="008D6EC5"/>
    <w:rsid w:val="008E3BDA"/>
    <w:rsid w:val="008E756B"/>
    <w:rsid w:val="008F0BEE"/>
    <w:rsid w:val="008F2739"/>
    <w:rsid w:val="008F3E87"/>
    <w:rsid w:val="008F452F"/>
    <w:rsid w:val="00901EE3"/>
    <w:rsid w:val="00905ADC"/>
    <w:rsid w:val="00906C33"/>
    <w:rsid w:val="00911014"/>
    <w:rsid w:val="009173AF"/>
    <w:rsid w:val="00932946"/>
    <w:rsid w:val="00935BC2"/>
    <w:rsid w:val="009424FA"/>
    <w:rsid w:val="009426CB"/>
    <w:rsid w:val="009476BF"/>
    <w:rsid w:val="00951A2F"/>
    <w:rsid w:val="009534AF"/>
    <w:rsid w:val="00957B49"/>
    <w:rsid w:val="00957FA1"/>
    <w:rsid w:val="00960CA9"/>
    <w:rsid w:val="00962E32"/>
    <w:rsid w:val="00963073"/>
    <w:rsid w:val="0097315A"/>
    <w:rsid w:val="00983CFD"/>
    <w:rsid w:val="00990F13"/>
    <w:rsid w:val="00995998"/>
    <w:rsid w:val="00997E2E"/>
    <w:rsid w:val="009A05F0"/>
    <w:rsid w:val="009A3F0A"/>
    <w:rsid w:val="009A6DEF"/>
    <w:rsid w:val="009B2354"/>
    <w:rsid w:val="009B3380"/>
    <w:rsid w:val="009B3EFE"/>
    <w:rsid w:val="009B493A"/>
    <w:rsid w:val="009B6105"/>
    <w:rsid w:val="009C547E"/>
    <w:rsid w:val="009D3D73"/>
    <w:rsid w:val="009D56A1"/>
    <w:rsid w:val="009D74D8"/>
    <w:rsid w:val="009D78DD"/>
    <w:rsid w:val="009E6525"/>
    <w:rsid w:val="009E6862"/>
    <w:rsid w:val="009E73AD"/>
    <w:rsid w:val="009F1BD1"/>
    <w:rsid w:val="009F5357"/>
    <w:rsid w:val="009F7653"/>
    <w:rsid w:val="009F7871"/>
    <w:rsid w:val="00A00569"/>
    <w:rsid w:val="00A020E7"/>
    <w:rsid w:val="00A02C06"/>
    <w:rsid w:val="00A21E85"/>
    <w:rsid w:val="00A2477A"/>
    <w:rsid w:val="00A2712A"/>
    <w:rsid w:val="00A3306B"/>
    <w:rsid w:val="00A36044"/>
    <w:rsid w:val="00A366A9"/>
    <w:rsid w:val="00A42FB8"/>
    <w:rsid w:val="00A44712"/>
    <w:rsid w:val="00A46912"/>
    <w:rsid w:val="00A50134"/>
    <w:rsid w:val="00A6170E"/>
    <w:rsid w:val="00A61BD8"/>
    <w:rsid w:val="00A63A46"/>
    <w:rsid w:val="00A64099"/>
    <w:rsid w:val="00A85F6F"/>
    <w:rsid w:val="00A935EF"/>
    <w:rsid w:val="00A96425"/>
    <w:rsid w:val="00A979C5"/>
    <w:rsid w:val="00AB5F6E"/>
    <w:rsid w:val="00AB6016"/>
    <w:rsid w:val="00AB7044"/>
    <w:rsid w:val="00AB7EEA"/>
    <w:rsid w:val="00AC2A37"/>
    <w:rsid w:val="00AC7ED0"/>
    <w:rsid w:val="00AD0989"/>
    <w:rsid w:val="00AD0E50"/>
    <w:rsid w:val="00AD132D"/>
    <w:rsid w:val="00AD632D"/>
    <w:rsid w:val="00AE67C6"/>
    <w:rsid w:val="00AF0554"/>
    <w:rsid w:val="00AF1801"/>
    <w:rsid w:val="00AF1C07"/>
    <w:rsid w:val="00AF2E4B"/>
    <w:rsid w:val="00AF6348"/>
    <w:rsid w:val="00AF737F"/>
    <w:rsid w:val="00AF7BF6"/>
    <w:rsid w:val="00B006DF"/>
    <w:rsid w:val="00B019E0"/>
    <w:rsid w:val="00B05ECD"/>
    <w:rsid w:val="00B06172"/>
    <w:rsid w:val="00B061EE"/>
    <w:rsid w:val="00B063A3"/>
    <w:rsid w:val="00B16A24"/>
    <w:rsid w:val="00B16A8C"/>
    <w:rsid w:val="00B2308D"/>
    <w:rsid w:val="00B23C38"/>
    <w:rsid w:val="00B2677D"/>
    <w:rsid w:val="00B275C1"/>
    <w:rsid w:val="00B35C8B"/>
    <w:rsid w:val="00B404A6"/>
    <w:rsid w:val="00B414E2"/>
    <w:rsid w:val="00B45BC4"/>
    <w:rsid w:val="00B46B46"/>
    <w:rsid w:val="00B55621"/>
    <w:rsid w:val="00B56AC6"/>
    <w:rsid w:val="00B57D23"/>
    <w:rsid w:val="00B630B6"/>
    <w:rsid w:val="00B640B9"/>
    <w:rsid w:val="00B6522B"/>
    <w:rsid w:val="00B65709"/>
    <w:rsid w:val="00B67DF2"/>
    <w:rsid w:val="00B71001"/>
    <w:rsid w:val="00B7253A"/>
    <w:rsid w:val="00B74522"/>
    <w:rsid w:val="00B77DD1"/>
    <w:rsid w:val="00B80A04"/>
    <w:rsid w:val="00B8487E"/>
    <w:rsid w:val="00B85BF7"/>
    <w:rsid w:val="00B864E9"/>
    <w:rsid w:val="00B939CC"/>
    <w:rsid w:val="00B971F3"/>
    <w:rsid w:val="00BA39A3"/>
    <w:rsid w:val="00BA3B82"/>
    <w:rsid w:val="00BA5769"/>
    <w:rsid w:val="00BB1495"/>
    <w:rsid w:val="00BB3EA4"/>
    <w:rsid w:val="00BB5F28"/>
    <w:rsid w:val="00BC4224"/>
    <w:rsid w:val="00BC547B"/>
    <w:rsid w:val="00BD04C8"/>
    <w:rsid w:val="00BD4B6C"/>
    <w:rsid w:val="00BE63D8"/>
    <w:rsid w:val="00BF6AF3"/>
    <w:rsid w:val="00BF76F4"/>
    <w:rsid w:val="00C07CF6"/>
    <w:rsid w:val="00C267D9"/>
    <w:rsid w:val="00C33E66"/>
    <w:rsid w:val="00C37933"/>
    <w:rsid w:val="00C37BCE"/>
    <w:rsid w:val="00C408C7"/>
    <w:rsid w:val="00C43DB0"/>
    <w:rsid w:val="00C47EEA"/>
    <w:rsid w:val="00C519D0"/>
    <w:rsid w:val="00C53ED0"/>
    <w:rsid w:val="00C6527B"/>
    <w:rsid w:val="00C70ACB"/>
    <w:rsid w:val="00C70CF5"/>
    <w:rsid w:val="00C712CC"/>
    <w:rsid w:val="00C717DF"/>
    <w:rsid w:val="00C71CF0"/>
    <w:rsid w:val="00CA4BAB"/>
    <w:rsid w:val="00CA4FEC"/>
    <w:rsid w:val="00CA75B8"/>
    <w:rsid w:val="00CB12CE"/>
    <w:rsid w:val="00CB4AC3"/>
    <w:rsid w:val="00CB57F5"/>
    <w:rsid w:val="00CB7AE3"/>
    <w:rsid w:val="00CC0F00"/>
    <w:rsid w:val="00CC41FF"/>
    <w:rsid w:val="00CC6E5A"/>
    <w:rsid w:val="00CD3B31"/>
    <w:rsid w:val="00CD7921"/>
    <w:rsid w:val="00CE02FF"/>
    <w:rsid w:val="00CE084B"/>
    <w:rsid w:val="00CE28DF"/>
    <w:rsid w:val="00D01E7F"/>
    <w:rsid w:val="00D02D57"/>
    <w:rsid w:val="00D0530D"/>
    <w:rsid w:val="00D118D6"/>
    <w:rsid w:val="00D20266"/>
    <w:rsid w:val="00D20C29"/>
    <w:rsid w:val="00D278EC"/>
    <w:rsid w:val="00D32672"/>
    <w:rsid w:val="00D33842"/>
    <w:rsid w:val="00D42E71"/>
    <w:rsid w:val="00D46F96"/>
    <w:rsid w:val="00D470E7"/>
    <w:rsid w:val="00D47915"/>
    <w:rsid w:val="00D5724A"/>
    <w:rsid w:val="00D57D6E"/>
    <w:rsid w:val="00D61577"/>
    <w:rsid w:val="00D61F5A"/>
    <w:rsid w:val="00D6379D"/>
    <w:rsid w:val="00D656C2"/>
    <w:rsid w:val="00D669FC"/>
    <w:rsid w:val="00D80C40"/>
    <w:rsid w:val="00D80EFA"/>
    <w:rsid w:val="00D877B2"/>
    <w:rsid w:val="00D93D15"/>
    <w:rsid w:val="00DB0948"/>
    <w:rsid w:val="00DB4C12"/>
    <w:rsid w:val="00DB72CE"/>
    <w:rsid w:val="00DB7BF2"/>
    <w:rsid w:val="00DC34F6"/>
    <w:rsid w:val="00DC7883"/>
    <w:rsid w:val="00E0081E"/>
    <w:rsid w:val="00E02094"/>
    <w:rsid w:val="00E0465A"/>
    <w:rsid w:val="00E06BDE"/>
    <w:rsid w:val="00E07BC3"/>
    <w:rsid w:val="00E10F4C"/>
    <w:rsid w:val="00E2419F"/>
    <w:rsid w:val="00E254CF"/>
    <w:rsid w:val="00E27428"/>
    <w:rsid w:val="00E312E0"/>
    <w:rsid w:val="00E32AB2"/>
    <w:rsid w:val="00E366D6"/>
    <w:rsid w:val="00E41ADC"/>
    <w:rsid w:val="00E43977"/>
    <w:rsid w:val="00E53FBE"/>
    <w:rsid w:val="00E553C1"/>
    <w:rsid w:val="00E62216"/>
    <w:rsid w:val="00E63426"/>
    <w:rsid w:val="00E63D8B"/>
    <w:rsid w:val="00E66666"/>
    <w:rsid w:val="00E67746"/>
    <w:rsid w:val="00E71158"/>
    <w:rsid w:val="00E717A6"/>
    <w:rsid w:val="00E81F4B"/>
    <w:rsid w:val="00E92121"/>
    <w:rsid w:val="00E92510"/>
    <w:rsid w:val="00E97173"/>
    <w:rsid w:val="00EA11BE"/>
    <w:rsid w:val="00EA230B"/>
    <w:rsid w:val="00EA4475"/>
    <w:rsid w:val="00EA4FCD"/>
    <w:rsid w:val="00EB3A28"/>
    <w:rsid w:val="00EC644A"/>
    <w:rsid w:val="00EC6A3F"/>
    <w:rsid w:val="00EE5E08"/>
    <w:rsid w:val="00EF3FD4"/>
    <w:rsid w:val="00F00E06"/>
    <w:rsid w:val="00F07331"/>
    <w:rsid w:val="00F10661"/>
    <w:rsid w:val="00F1754F"/>
    <w:rsid w:val="00F22C52"/>
    <w:rsid w:val="00F240BC"/>
    <w:rsid w:val="00F263C0"/>
    <w:rsid w:val="00F30554"/>
    <w:rsid w:val="00F34144"/>
    <w:rsid w:val="00F348D2"/>
    <w:rsid w:val="00F4485F"/>
    <w:rsid w:val="00F44B6A"/>
    <w:rsid w:val="00F51B61"/>
    <w:rsid w:val="00F521C7"/>
    <w:rsid w:val="00F532E7"/>
    <w:rsid w:val="00F556E7"/>
    <w:rsid w:val="00F60BF8"/>
    <w:rsid w:val="00F64863"/>
    <w:rsid w:val="00F866C8"/>
    <w:rsid w:val="00F86ACD"/>
    <w:rsid w:val="00F91269"/>
    <w:rsid w:val="00F960C1"/>
    <w:rsid w:val="00FA0331"/>
    <w:rsid w:val="00FC049C"/>
    <w:rsid w:val="00FC1C0E"/>
    <w:rsid w:val="00FC3B40"/>
    <w:rsid w:val="00FC5ED8"/>
    <w:rsid w:val="00FC7AD2"/>
    <w:rsid w:val="00FD157C"/>
    <w:rsid w:val="00FD1788"/>
    <w:rsid w:val="00FD2592"/>
    <w:rsid w:val="00FD4826"/>
    <w:rsid w:val="00FE2898"/>
    <w:rsid w:val="00FF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0F9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rsid w:val="00B80A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ptBulletsChar">
    <w:name w:val="DeptBullets Char"/>
    <w:link w:val="DeptBullets"/>
    <w:rsid w:val="006C184E"/>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rsid w:val="00B80A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ptBulletsChar">
    <w:name w:val="DeptBullets Char"/>
    <w:link w:val="DeptBullets"/>
    <w:rsid w:val="006C184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TendersTD.STA@education.gov.uk"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Rashida.akbar@education.gov.u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TendersTD.STA@education.gsi.gov.uk" TargetMode="Externa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mailto:Rashida.akbar@education.gsi.gov.uk" TargetMode="External"/><Relationship Id="rId27" Type="http://schemas.openxmlformats.org/officeDocument/2006/relationships/footer" Target="footer3.xml"/><Relationship Id="rId3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ual" ma:contentTypeID="0x01010018B8DD822C1F2141BAB9891923EAB4CC0C006A24879F4685FF408A827C67AFC3F994" ma:contentTypeVersion="42" ma:contentTypeDescription="Relates to a contract with an external organisation, and Records retained for 10 years." ma:contentTypeScope="" ma:versionID="45a28c16cd6f1fb2beec19b850fdbc3f">
  <xsd:schema xmlns:xsd="http://www.w3.org/2001/XMLSchema" xmlns:xs="http://www.w3.org/2001/XMLSchema" xmlns:p="http://schemas.microsoft.com/office/2006/metadata/properties" xmlns:ns1="http://schemas.microsoft.com/sharepoint/v3" xmlns:ns2="e4043bbc-c203-482e-8ee0-4ff825e28813" xmlns:ns3="d07b9f5c-10a8-4890-a52d-ade46ef0a24f" xmlns:ns4="2c596073-c10b-4dcb-a840-2bd1bdc52b63" targetNamespace="http://schemas.microsoft.com/office/2006/metadata/properties" ma:root="true" ma:fieldsID="71948c381af4e60222814c88deb16278" ns1:_="" ns2:_="" ns3:_="" ns4:_="">
    <xsd:import namespace="http://schemas.microsoft.com/sharepoint/v3"/>
    <xsd:import namespace="e4043bbc-c203-482e-8ee0-4ff825e28813"/>
    <xsd:import namespace="d07b9f5c-10a8-4890-a52d-ade46ef0a24f"/>
    <xsd:import namespace="2c596073-c10b-4dcb-a840-2bd1bdc52b63"/>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e7417c61651648898fc7f0f27132c249" minOccurs="0"/>
                <xsd:element ref="ns2:lf9b3b8f9f964b5b8a931d43a98e466e" minOccurs="0"/>
                <xsd:element ref="ns2:c535c9bb88ab4353967376d1f54161f6" minOccurs="0"/>
                <xsd:element ref="ns2:o0b81598a0fb475d96d7b9597aa72caa" minOccurs="0"/>
                <xsd:element ref="ns2:f6b651d6287f470b86bb106a69da9b7b"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4043bbc-c203-482e-8ee0-4ff825e288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b3184ee4-2cec-40f1-9af9-a77f0ddfd004}" ma:internalName="TaxCatchAll" ma:readOnly="false" ma:showField="CatchAllData" ma:web="e4043bbc-c203-482e-8ee0-4ff825e28813">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b3184ee4-2cec-40f1-9af9-a77f0ddfd004}" ma:internalName="TaxCatchAllLabel" ma:readOnly="true" ma:showField="CatchAllDataLabel" ma:web="e4043bbc-c203-482e-8ee0-4ff825e28813">
      <xsd:complexType>
        <xsd:complexContent>
          <xsd:extension base="dms:MultiChoiceLookup">
            <xsd:sequence>
              <xsd:element name="Value" type="dms:Lookup" maxOccurs="unbounded" minOccurs="0" nillable="true"/>
            </xsd:sequence>
          </xsd:extension>
        </xsd:complexContent>
      </xsd:complexType>
    </xsd:element>
    <xsd:element name="e7417c61651648898fc7f0f27132c249" ma:index="23" nillable="true" ma:taxonomy="true" ma:internalName="e7417c61651648898fc7f0f27132c249" ma:taxonomyFieldName="IWPFunction" ma:displayName="Function" ma:readOnly="false" ma:fieldId="{e7417c61-6516-4889-8fc7-f0f27132c249}"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f9b3b8f9f964b5b8a931d43a98e466e" ma:index="24" ma:taxonomy="true" ma:internalName="lf9b3b8f9f964b5b8a931d43a98e466e" ma:taxonomyFieldName="IWPOwner" ma:displayName="Owner" ma:readOnly="false" ma:default="3;#STA|c8765260-e14a-4cab-860c-a8f6854ef79c" ma:fieldId="{5f9b3b8f-9f96-4b5b-8a93-1d43a98e466e}"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535c9bb88ab4353967376d1f54161f6" ma:index="25" ma:taxonomy="true" ma:internalName="c535c9bb88ab4353967376d1f54161f6" ma:taxonomyFieldName="IWPRightsProtectiveMarking" ma:displayName="Rights: Protective Marking" ma:indexed="true" ma:readOnly="false" ma:default="1;#Official|0884c477-2e62-47ea-b19c-5af6e91124c5" ma:fieldId="{c535c9bb-88ab-4353-9673-76d1f54161f6}"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0b81598a0fb475d96d7b9597aa72caa" ma:index="26" nillable="true" ma:taxonomy="true" ma:internalName="o0b81598a0fb475d96d7b9597aa72caa" ma:taxonomyFieldName="IWPSiteType" ma:displayName="Site Type" ma:readOnly="false" ma:fieldId="{80b81598-a0fb-475d-96d7-b9597aa72ca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f6b651d6287f470b86bb106a69da9b7b" ma:index="27" ma:taxonomy="true" ma:internalName="f6b651d6287f470b86bb106a69da9b7b" ma:taxonomyFieldName="IWPOrganisationalUnit" ma:displayName="Organisational Unit" ma:readOnly="false" ma:default="2;#STA|66576609-c685-49b2-8de0-b806a5dc4789" ma:fieldId="{f6b651d6-287f-470b-86bb-106a69da9b7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7b9f5c-10a8-4890-a52d-ade46ef0a24f"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596073-c10b-4dcb-a840-2bd1bdc52b63"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4043bbc-c203-482e-8ee0-4ff825e28813">
      <Value>5</Value>
      <Value>2</Value>
      <Value>1</Value>
    </TaxCatchAll>
    <_dlc_DocId xmlns="e4043bbc-c203-482e-8ee0-4ff825e28813">R7V2QUUQPMTK-6-63408</_dlc_DocId>
    <_dlc_DocIdUrl xmlns="e4043bbc-c203-482e-8ee0-4ff825e28813">
      <Url>http://workplaces/sites/stacom/_layouts/DocIdRedir.aspx?ID=R7V2QUUQPMTK-6-63408</Url>
      <Description>R7V2QUUQPMTK-6-63408</Description>
    </_dlc_DocIdUrl>
    <IWPContributor xmlns="d07b9f5c-10a8-4890-a52d-ade46ef0a24f">
      <UserInfo>
        <DisplayName/>
        <AccountId xsi:nil="true"/>
        <AccountType/>
      </UserInfo>
    </IWPContributor>
    <h5181134883947a99a38d116ffff0006 xmlns="2c596073-c10b-4dcb-a840-2bd1bdc52b63">
      <Terms xmlns="http://schemas.microsoft.com/office/infopath/2007/PartnerControls"/>
    </h5181134883947a99a38d116ffff0006>
    <c535c9bb88ab4353967376d1f54161f6 xmlns="e4043bbc-c203-482e-8ee0-4ff825e2881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535c9bb88ab4353967376d1f54161f6>
    <e7417c61651648898fc7f0f27132c249 xmlns="e4043bbc-c203-482e-8ee0-4ff825e28813">
      <Terms xmlns="http://schemas.microsoft.com/office/infopath/2007/PartnerControls"/>
    </e7417c61651648898fc7f0f27132c249>
    <lf9b3b8f9f964b5b8a931d43a98e466e xmlns="e4043bbc-c203-482e-8ee0-4ff825e28813">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f9b3b8f9f964b5b8a931d43a98e466e>
    <f6b651d6287f470b86bb106a69da9b7b xmlns="e4043bbc-c203-482e-8ee0-4ff825e28813">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f6b651d6287f470b86bb106a69da9b7b>
    <o0b81598a0fb475d96d7b9597aa72caa xmlns="e4043bbc-c203-482e-8ee0-4ff825e28813">
      <Terms xmlns="http://schemas.microsoft.com/office/infopath/2007/PartnerControls"/>
    </o0b81598a0fb475d96d7b9597aa72caa>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2.xml><?xml version="1.0" encoding="utf-8"?>
<ds:datastoreItem xmlns:ds="http://schemas.openxmlformats.org/officeDocument/2006/customXml" ds:itemID="{9D842407-06B9-4C23-B691-CA6ECABD1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43bbc-c203-482e-8ee0-4ff825e28813"/>
    <ds:schemaRef ds:uri="d07b9f5c-10a8-4890-a52d-ade46ef0a24f"/>
    <ds:schemaRef ds:uri="2c596073-c10b-4dcb-a840-2bd1bdc52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4.xml><?xml version="1.0" encoding="utf-8"?>
<ds:datastoreItem xmlns:ds="http://schemas.openxmlformats.org/officeDocument/2006/customXml" ds:itemID="{C7C5E2C3-89F8-48BC-AA1C-1B4CAC3380E5}">
  <ds:schemaRefs>
    <ds:schemaRef ds:uri="2c596073-c10b-4dcb-a840-2bd1bdc52b63"/>
    <ds:schemaRef ds:uri="http://schemas.microsoft.com/sharepoint/v3"/>
    <ds:schemaRef ds:uri="e4043bbc-c203-482e-8ee0-4ff825e28813"/>
    <ds:schemaRef ds:uri="http://purl.org/dc/terms/"/>
    <ds:schemaRef ds:uri="http://schemas.openxmlformats.org/package/2006/metadata/core-properties"/>
    <ds:schemaRef ds:uri="d07b9f5c-10a8-4890-a52d-ade46ef0a24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C5CDABD-D00B-4655-B6AC-4006684C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5594</Words>
  <Characters>31889</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STA-0137 Provision of Quality Assurance Resource</vt:lpstr>
    </vt:vector>
  </TitlesOfParts>
  <Company>DfE</Company>
  <LinksUpToDate>false</LinksUpToDate>
  <CharactersWithSpaces>37409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STA-0137 Provision of Quality Assurance Resource</dc:title>
  <dc:creator>HEATHCOTE, James</dc:creator>
  <cp:lastModifiedBy>AKBAR, Rashida</cp:lastModifiedBy>
  <cp:revision>2</cp:revision>
  <cp:lastPrinted>2016-03-03T09:35:00Z</cp:lastPrinted>
  <dcterms:created xsi:type="dcterms:W3CDTF">2017-04-28T10:23:00Z</dcterms:created>
  <dcterms:modified xsi:type="dcterms:W3CDTF">2017-04-28T10:23:00Z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0x01010018B8DD822C1F2141BAB9891923EAB4CC0C006A24879F4685FF408A827C67AFC3F994</vt:lpwstr>
  </property>
  <property fmtid="{D5CDD505-2E9C-101B-9397-08002B2CF9AE}" pid="3" name="IWPOrganisationalUnit">
    <vt:lpwstr>2;#STA|66576609-c685-49b2-8de0-b806a5dc4789</vt:lpwstr>
  </property>
  <property fmtid="{D5CDD505-2E9C-101B-9397-08002B2CF9AE}" pid="4" name="IWPOwner">
    <vt:lpwstr>5;#DfE|a484111e-5b24-4ad9-9778-c536c8c88985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2fb45eaa-9c9b-4e69-8e98-204c8e754646</vt:lpwstr>
  </property>
  <property fmtid="{D5CDD505-2E9C-101B-9397-08002B2CF9AE}" pid="9" name="IWPSubject">
    <vt:lpwstr/>
  </property>
  <property fmtid="{D5CDD505-2E9C-101B-9397-08002B2CF9AE}" pid="10" name="IWPSiteType">
    <vt:lpwstr/>
  </property>
</Properties>
</file>