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799" w:rsidRDefault="00D60799" w:rsidP="00D60799">
      <w:pPr>
        <w:pStyle w:val="Header"/>
        <w:rPr>
          <w:rFonts w:ascii="Arial" w:hAnsi="Arial"/>
          <w:b/>
          <w:sz w:val="36"/>
          <w:szCs w:val="20"/>
        </w:rPr>
      </w:pPr>
      <w:r w:rsidRPr="00553886">
        <w:rPr>
          <w:rFonts w:ascii="Arial" w:hAnsi="Arial"/>
          <w:b/>
          <w:sz w:val="36"/>
          <w:szCs w:val="20"/>
        </w:rPr>
        <w:t xml:space="preserve">Joint Schedule </w:t>
      </w:r>
      <w:r w:rsidR="003714D8">
        <w:rPr>
          <w:rFonts w:ascii="Arial" w:hAnsi="Arial"/>
          <w:b/>
          <w:sz w:val="36"/>
          <w:szCs w:val="20"/>
        </w:rPr>
        <w:t>3</w:t>
      </w:r>
      <w:r>
        <w:rPr>
          <w:rFonts w:ascii="Arial" w:hAnsi="Arial"/>
          <w:b/>
          <w:sz w:val="36"/>
          <w:szCs w:val="20"/>
        </w:rPr>
        <w:t xml:space="preserve"> </w:t>
      </w:r>
      <w:r w:rsidRPr="00553886">
        <w:rPr>
          <w:rFonts w:ascii="Arial" w:hAnsi="Arial"/>
          <w:b/>
          <w:sz w:val="36"/>
          <w:szCs w:val="20"/>
        </w:rPr>
        <w:t>(</w:t>
      </w:r>
      <w:r>
        <w:rPr>
          <w:rFonts w:ascii="Arial" w:hAnsi="Arial"/>
          <w:b/>
          <w:sz w:val="36"/>
          <w:szCs w:val="20"/>
        </w:rPr>
        <w:t>Insurance Requirements)</w:t>
      </w:r>
    </w:p>
    <w:p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The insurance you need to have</w:t>
      </w:r>
    </w:p>
    <w:p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the Call-Off Contract Effective Date in respect of the Additional Insurances.</w:t>
      </w:r>
    </w:p>
    <w:p w:rsidR="00B45097" w:rsidRPr="00D60799" w:rsidRDefault="00B7155F" w:rsidP="002C21AA">
      <w:pPr>
        <w:pStyle w:val="GPSL2Numbered"/>
        <w:keepNext/>
        <w:ind w:left="900" w:hanging="540"/>
        <w:jc w:val="left"/>
        <w:rPr>
          <w:rFonts w:ascii="Arial" w:hAnsi="Arial"/>
          <w:sz w:val="24"/>
          <w:szCs w:val="20"/>
        </w:rPr>
      </w:pPr>
      <w:r w:rsidRPr="00D60799">
        <w:rPr>
          <w:rFonts w:ascii="Arial" w:hAnsi="Arial"/>
          <w:sz w:val="24"/>
          <w:szCs w:val="20"/>
        </w:rPr>
        <w:t xml:space="preserve">The Insurances shall be: </w:t>
      </w:r>
    </w:p>
    <w:p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 xml:space="preserve">maintained in accordance with Good Industry Practice; </w:t>
      </w:r>
    </w:p>
    <w:p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maintained for at least six (6) years after the End Date.</w:t>
      </w:r>
    </w:p>
    <w:p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 xml:space="preserve">The Supplier shall ensure that the public and products liability policy contain an indemnity to </w:t>
      </w:r>
      <w:proofErr w:type="gramStart"/>
      <w:r w:rsidRPr="00D60799">
        <w:rPr>
          <w:rFonts w:ascii="Arial" w:hAnsi="Arial"/>
          <w:sz w:val="24"/>
          <w:szCs w:val="20"/>
        </w:rPr>
        <w:t>principals</w:t>
      </w:r>
      <w:proofErr w:type="gramEnd"/>
      <w:r w:rsidRPr="00D60799">
        <w:rPr>
          <w:rFonts w:ascii="Arial" w:hAnsi="Arial"/>
          <w:sz w:val="24"/>
          <w:szCs w:val="20"/>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How to manage the insurance</w:t>
      </w:r>
    </w:p>
    <w:p w:rsidR="00B45097" w:rsidRPr="00D60799" w:rsidRDefault="00B7155F" w:rsidP="002C21AA">
      <w:pPr>
        <w:pStyle w:val="GPSL2Numbered"/>
        <w:keepNext/>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rsidR="00B45097" w:rsidRPr="00D60799" w:rsidRDefault="00B7155F" w:rsidP="002C21AA">
      <w:pPr>
        <w:pStyle w:val="GPSL3numberedclause"/>
        <w:tabs>
          <w:tab w:val="left" w:pos="2835"/>
        </w:tabs>
        <w:ind w:left="16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rsidR="00B45097" w:rsidRPr="00D60799" w:rsidRDefault="00B7155F" w:rsidP="002C21AA">
      <w:pPr>
        <w:pStyle w:val="GPSL3numberedclause"/>
        <w:tabs>
          <w:tab w:val="left" w:pos="2835"/>
        </w:tabs>
        <w:ind w:left="1620"/>
        <w:jc w:val="left"/>
        <w:rPr>
          <w:rFonts w:ascii="Arial" w:hAnsi="Arial"/>
          <w:sz w:val="24"/>
          <w:szCs w:val="20"/>
        </w:rPr>
      </w:pPr>
      <w:r w:rsidRPr="00D60799">
        <w:rPr>
          <w:rFonts w:ascii="Arial" w:hAnsi="Arial"/>
          <w:sz w:val="24"/>
          <w:szCs w:val="20"/>
        </w:rPr>
        <w:t>promptly notify the insurers in w</w:t>
      </w:r>
      <w:bookmarkStart w:id="0" w:name="_GoBack"/>
      <w:bookmarkEnd w:id="0"/>
      <w:r w:rsidRPr="00D60799">
        <w:rPr>
          <w:rFonts w:ascii="Arial" w:hAnsi="Arial"/>
          <w:sz w:val="24"/>
          <w:szCs w:val="20"/>
        </w:rPr>
        <w:t>riting of any relevant material fact under any Insurances of which the Supplier is or becomes aware; and</w:t>
      </w:r>
    </w:p>
    <w:p w:rsidR="00B45097" w:rsidRPr="00D60799" w:rsidRDefault="00B7155F" w:rsidP="002C21AA">
      <w:pPr>
        <w:pStyle w:val="GPSL3numberedclause"/>
        <w:tabs>
          <w:tab w:val="left" w:pos="2835"/>
        </w:tabs>
        <w:ind w:left="1620"/>
        <w:jc w:val="left"/>
        <w:rPr>
          <w:rFonts w:ascii="Arial" w:hAnsi="Arial"/>
          <w:sz w:val="24"/>
          <w:szCs w:val="20"/>
        </w:rPr>
      </w:pPr>
      <w:r w:rsidRPr="00D60799">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lastRenderedPageBreak/>
        <w:t>What happens if you aren’t insured</w:t>
      </w:r>
    </w:p>
    <w:p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Evidence of insurance you must provide</w:t>
      </w:r>
    </w:p>
    <w:p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rsidR="00B45097" w:rsidRPr="00D60799" w:rsidRDefault="00E91AE0" w:rsidP="002C21AA">
      <w:pPr>
        <w:pStyle w:val="GPSL1SCHEDULEHeading"/>
        <w:keepNext/>
        <w:jc w:val="left"/>
        <w:rPr>
          <w:rFonts w:ascii="Arial" w:hAnsi="Arial"/>
          <w:sz w:val="24"/>
          <w:szCs w:val="20"/>
        </w:rPr>
      </w:pPr>
      <w:r>
        <w:rPr>
          <w:rFonts w:ascii="Arial Bold" w:hAnsi="Arial Bold"/>
          <w:caps w:val="0"/>
          <w:sz w:val="24"/>
          <w:szCs w:val="20"/>
        </w:rPr>
        <w:t xml:space="preserve">Making sure you are </w:t>
      </w:r>
      <w:r w:rsidR="00EB5DF1">
        <w:rPr>
          <w:rFonts w:ascii="Arial Bold" w:hAnsi="Arial Bold"/>
          <w:caps w:val="0"/>
          <w:sz w:val="24"/>
          <w:szCs w:val="20"/>
        </w:rPr>
        <w:t xml:space="preserve">insured to the required </w:t>
      </w:r>
      <w:r>
        <w:rPr>
          <w:rFonts w:ascii="Arial Bold" w:hAnsi="Arial Bold"/>
          <w:caps w:val="0"/>
          <w:sz w:val="24"/>
          <w:szCs w:val="20"/>
        </w:rPr>
        <w:t>amount</w:t>
      </w:r>
    </w:p>
    <w:p w:rsidR="00B45097" w:rsidRPr="00D60799" w:rsidRDefault="00B7155F" w:rsidP="002C21AA">
      <w:pPr>
        <w:pStyle w:val="GPSL2Numbered"/>
        <w:ind w:left="900" w:hanging="540"/>
        <w:jc w:val="left"/>
        <w:rPr>
          <w:rFonts w:ascii="Arial" w:hAnsi="Arial"/>
          <w:caps/>
          <w:sz w:val="24"/>
          <w:szCs w:val="20"/>
        </w:rPr>
      </w:pPr>
      <w:bookmarkStart w:id="1"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1"/>
    </w:p>
    <w:p w:rsidR="00B45097" w:rsidRPr="00D60799" w:rsidRDefault="00E91AE0" w:rsidP="002C21AA">
      <w:pPr>
        <w:pStyle w:val="GPSL1SCHEDULEHeading"/>
        <w:keepNext/>
        <w:jc w:val="left"/>
        <w:rPr>
          <w:rFonts w:ascii="Arial" w:hAnsi="Arial"/>
          <w:sz w:val="24"/>
          <w:szCs w:val="20"/>
        </w:rPr>
      </w:pPr>
      <w:r>
        <w:rPr>
          <w:rFonts w:ascii="Arial Bold" w:hAnsi="Arial Bold"/>
          <w:caps w:val="0"/>
          <w:sz w:val="24"/>
          <w:szCs w:val="20"/>
        </w:rPr>
        <w:t>Cancelled Insurance</w:t>
      </w:r>
    </w:p>
    <w:p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B45097" w:rsidRPr="00E91AE0" w:rsidRDefault="00E91AE0" w:rsidP="002C21AA">
      <w:pPr>
        <w:pStyle w:val="GPSL1SCHEDULEHeading"/>
        <w:keepNext/>
        <w:jc w:val="left"/>
        <w:rPr>
          <w:rFonts w:ascii="Arial Bold" w:hAnsi="Arial Bold"/>
          <w:caps w:val="0"/>
          <w:sz w:val="24"/>
          <w:szCs w:val="20"/>
        </w:rPr>
      </w:pPr>
      <w:r>
        <w:rPr>
          <w:rFonts w:ascii="Arial Bold" w:hAnsi="Arial Bold"/>
          <w:caps w:val="0"/>
          <w:sz w:val="24"/>
          <w:szCs w:val="20"/>
        </w:rPr>
        <w:t>Insurance claims</w:t>
      </w:r>
    </w:p>
    <w:p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rsidR="00B45097" w:rsidRPr="00D60799" w:rsidRDefault="00B7155F" w:rsidP="00E91AE0">
      <w:pPr>
        <w:pStyle w:val="GPSL2Numbered"/>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rsidR="00B45097" w:rsidRPr="00D60799" w:rsidRDefault="00B7155F" w:rsidP="00E91AE0">
      <w:pPr>
        <w:pStyle w:val="GPSL2Numbered"/>
        <w:adjustRightInd/>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rPr>
          <w:rFonts w:ascii="Arial" w:hAnsi="Arial"/>
          <w:sz w:val="24"/>
          <w:szCs w:val="20"/>
        </w:rPr>
        <w:br w:type="page"/>
      </w:r>
    </w:p>
    <w:p w:rsidR="00B45097" w:rsidRPr="00E92B5A" w:rsidRDefault="00B7155F" w:rsidP="002C21AA">
      <w:pPr>
        <w:pStyle w:val="GPSL2Numbered"/>
        <w:numPr>
          <w:ilvl w:val="0"/>
          <w:numId w:val="0"/>
        </w:numPr>
        <w:ind w:left="648"/>
        <w:jc w:val="left"/>
        <w:rPr>
          <w:rFonts w:ascii="Arial" w:hAnsi="Arial"/>
          <w:b/>
          <w:sz w:val="24"/>
          <w:szCs w:val="20"/>
        </w:rPr>
      </w:pPr>
      <w:r w:rsidRPr="00D60799">
        <w:rPr>
          <w:rFonts w:ascii="Arial" w:hAnsi="Arial"/>
          <w:b/>
          <w:sz w:val="24"/>
          <w:szCs w:val="20"/>
        </w:rPr>
        <w:lastRenderedPageBreak/>
        <w:t>ANNEX: REQUIRED INS</w:t>
      </w:r>
      <w:r w:rsidRPr="00E92B5A">
        <w:rPr>
          <w:rFonts w:ascii="Arial" w:hAnsi="Arial"/>
          <w:b/>
          <w:sz w:val="24"/>
          <w:szCs w:val="20"/>
        </w:rPr>
        <w:t>URANCES</w:t>
      </w:r>
    </w:p>
    <w:p w:rsidR="009123AD" w:rsidRDefault="00B7155F" w:rsidP="00954F74">
      <w:pPr>
        <w:pStyle w:val="GPSL1CLAUSEHEADING"/>
        <w:keepNext/>
        <w:numPr>
          <w:ilvl w:val="0"/>
          <w:numId w:val="23"/>
        </w:numPr>
        <w:tabs>
          <w:tab w:val="clear" w:pos="142"/>
        </w:tabs>
        <w:ind w:left="360"/>
        <w:jc w:val="left"/>
      </w:pPr>
      <w:bookmarkStart w:id="2" w:name="_Ref496537481"/>
      <w:r w:rsidRPr="009123AD">
        <w:rPr>
          <w:rFonts w:ascii="Arial" w:hAnsi="Arial"/>
          <w:b w:val="0"/>
          <w:caps w:val="0"/>
          <w:sz w:val="24"/>
          <w:szCs w:val="20"/>
        </w:rPr>
        <w:t>The Supplier sha</w:t>
      </w:r>
      <w:r w:rsidR="00CD351C" w:rsidRPr="009123AD">
        <w:rPr>
          <w:rFonts w:ascii="Arial" w:hAnsi="Arial"/>
          <w:b w:val="0"/>
          <w:caps w:val="0"/>
          <w:sz w:val="24"/>
          <w:szCs w:val="20"/>
        </w:rPr>
        <w:t>ll hold the following [standard</w:t>
      </w:r>
      <w:r w:rsidRPr="009123AD">
        <w:rPr>
          <w:rFonts w:ascii="Arial" w:hAnsi="Arial"/>
          <w:b w:val="0"/>
          <w:caps w:val="0"/>
          <w:sz w:val="24"/>
          <w:szCs w:val="20"/>
        </w:rPr>
        <w:t>]</w:t>
      </w:r>
      <w:r w:rsidR="00D81E0C" w:rsidRPr="009123AD">
        <w:rPr>
          <w:rFonts w:ascii="Arial" w:hAnsi="Arial"/>
          <w:b w:val="0"/>
          <w:caps w:val="0"/>
          <w:sz w:val="24"/>
          <w:szCs w:val="20"/>
        </w:rPr>
        <w:t xml:space="preserve"> </w:t>
      </w:r>
      <w:r w:rsidRPr="009123AD">
        <w:rPr>
          <w:rFonts w:ascii="Arial" w:hAnsi="Arial"/>
          <w:b w:val="0"/>
          <w:caps w:val="0"/>
          <w:sz w:val="24"/>
          <w:szCs w:val="20"/>
        </w:rPr>
        <w:t>insurance cover from the Framework Start Date in accordance with this Schedule:</w:t>
      </w:r>
      <w:bookmarkEnd w:id="2"/>
    </w:p>
    <w:p w:rsidR="009123AD" w:rsidRPr="009123AD" w:rsidRDefault="009123AD" w:rsidP="009123AD">
      <w:pPr>
        <w:pStyle w:val="MarginText"/>
        <w:rPr>
          <w:rFonts w:ascii="Arial" w:hAnsi="Arial" w:cs="Arial"/>
          <w:sz w:val="24"/>
          <w:szCs w:val="24"/>
        </w:rPr>
      </w:pPr>
      <w:r w:rsidRPr="009123AD">
        <w:rPr>
          <w:rFonts w:ascii="Arial" w:hAnsi="Arial" w:cs="Arial"/>
          <w:sz w:val="24"/>
          <w:szCs w:val="24"/>
        </w:rPr>
        <w:t>1.</w:t>
      </w:r>
      <w:r w:rsidRPr="009123AD">
        <w:rPr>
          <w:rFonts w:ascii="Arial" w:hAnsi="Arial" w:cs="Arial"/>
          <w:sz w:val="24"/>
          <w:szCs w:val="24"/>
        </w:rPr>
        <w:tab/>
        <w:t>The Supplier shall hold the following [standard] insurance cover from the Framework Start Date in accordance with this Schedule:</w:t>
      </w:r>
    </w:p>
    <w:p w:rsidR="009123AD" w:rsidRPr="009123AD" w:rsidRDefault="009123AD" w:rsidP="009123AD">
      <w:pPr>
        <w:pStyle w:val="MarginText"/>
        <w:rPr>
          <w:rFonts w:ascii="Arial" w:hAnsi="Arial" w:cs="Arial"/>
          <w:sz w:val="24"/>
          <w:szCs w:val="24"/>
        </w:rPr>
      </w:pPr>
      <w:r w:rsidRPr="009123AD">
        <w:rPr>
          <w:rFonts w:ascii="Arial" w:hAnsi="Arial" w:cs="Arial"/>
          <w:sz w:val="24"/>
          <w:szCs w:val="24"/>
        </w:rPr>
        <w:t>1.1</w:t>
      </w:r>
      <w:r w:rsidRPr="009123AD">
        <w:rPr>
          <w:rFonts w:ascii="Arial" w:hAnsi="Arial" w:cs="Arial"/>
          <w:sz w:val="24"/>
          <w:szCs w:val="24"/>
        </w:rPr>
        <w:tab/>
        <w:t xml:space="preserve">professional indemnity insurance, with cover (for a single event or a series of related events and in the aggregate) of not less than, five million pounds (£5,000,000); </w:t>
      </w:r>
    </w:p>
    <w:p w:rsidR="009123AD" w:rsidRPr="009123AD" w:rsidRDefault="009123AD" w:rsidP="009123AD">
      <w:pPr>
        <w:pStyle w:val="MarginText"/>
        <w:rPr>
          <w:rFonts w:ascii="Arial" w:hAnsi="Arial" w:cs="Arial"/>
          <w:sz w:val="24"/>
          <w:szCs w:val="24"/>
        </w:rPr>
      </w:pPr>
      <w:r w:rsidRPr="009123AD">
        <w:rPr>
          <w:rFonts w:ascii="Arial" w:hAnsi="Arial" w:cs="Arial"/>
          <w:sz w:val="24"/>
          <w:szCs w:val="24"/>
        </w:rPr>
        <w:t>1.2</w:t>
      </w:r>
      <w:r w:rsidRPr="009123AD">
        <w:rPr>
          <w:rFonts w:ascii="Arial" w:hAnsi="Arial" w:cs="Arial"/>
          <w:sz w:val="24"/>
          <w:szCs w:val="24"/>
        </w:rPr>
        <w:tab/>
        <w:t>public liability insurance, with cover (for a single event or a series of related events and in the aggregate), of not less than ten million pounds (£10,000,000)</w:t>
      </w:r>
    </w:p>
    <w:p w:rsidR="009123AD" w:rsidRPr="009123AD" w:rsidRDefault="009123AD" w:rsidP="009123AD">
      <w:pPr>
        <w:pStyle w:val="MarginText"/>
        <w:rPr>
          <w:rFonts w:ascii="Arial" w:hAnsi="Arial" w:cs="Arial"/>
          <w:sz w:val="24"/>
          <w:szCs w:val="24"/>
        </w:rPr>
      </w:pPr>
      <w:r w:rsidRPr="009123AD">
        <w:rPr>
          <w:rFonts w:ascii="Arial" w:hAnsi="Arial" w:cs="Arial"/>
          <w:sz w:val="24"/>
          <w:szCs w:val="24"/>
        </w:rPr>
        <w:t>1.3</w:t>
      </w:r>
      <w:r w:rsidRPr="009123AD">
        <w:rPr>
          <w:rFonts w:ascii="Arial" w:hAnsi="Arial" w:cs="Arial"/>
          <w:sz w:val="24"/>
          <w:szCs w:val="24"/>
        </w:rPr>
        <w:tab/>
        <w:t>employers’ liability insurance, with cover (for a single event or a series of related events and in the aggregate) of not less than, 5 million pounds (£5,000,000); and</w:t>
      </w:r>
    </w:p>
    <w:p w:rsidR="009123AD" w:rsidRPr="009123AD" w:rsidRDefault="009123AD" w:rsidP="009123AD">
      <w:pPr>
        <w:rPr>
          <w:rFonts w:ascii="Arial" w:hAnsi="Arial"/>
          <w:sz w:val="24"/>
          <w:szCs w:val="24"/>
          <w:lang w:eastAsia="zh-CN"/>
        </w:rPr>
      </w:pPr>
      <w:r w:rsidRPr="009123AD">
        <w:rPr>
          <w:rFonts w:ascii="Arial" w:hAnsi="Arial"/>
          <w:sz w:val="24"/>
          <w:szCs w:val="24"/>
          <w:lang w:eastAsia="zh-CN"/>
        </w:rPr>
        <w:t xml:space="preserve">   1.4     product liability insurance, with cover (for a single event or a series of related events and in the aggregate), of not less than five million pounds (£5,000,000)</w:t>
      </w:r>
    </w:p>
    <w:sectPr w:rsidR="009123AD" w:rsidRPr="009123AD" w:rsidSect="00E15912">
      <w:headerReference w:type="default" r:id="rId8"/>
      <w:footerReference w:type="default" r:id="rId9"/>
      <w:headerReference w:type="firs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A01" w:rsidRDefault="00D37A01">
      <w:pPr>
        <w:spacing w:after="0"/>
      </w:pPr>
      <w:r>
        <w:separator/>
      </w:r>
    </w:p>
  </w:endnote>
  <w:endnote w:type="continuationSeparator" w:id="0">
    <w:p w:rsidR="00D37A01" w:rsidRDefault="00D37A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Arial Unicode MS"/>
    <w:charset w:val="86"/>
    <w:family w:val="auto"/>
    <w:pitch w:val="variable"/>
    <w:sig w:usb0="00000000" w:usb1="080F0000" w:usb2="00000010" w:usb3="00000000" w:csb0="0006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097" w:rsidRPr="0098677B" w:rsidRDefault="00565D3B" w:rsidP="00565D3B">
    <w:pPr>
      <w:spacing w:after="0"/>
    </w:pP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00B7155F" w:rsidRPr="0098677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799" w:rsidRPr="008855D8" w:rsidRDefault="00D60799" w:rsidP="00D60799">
    <w:pPr>
      <w:tabs>
        <w:tab w:val="center" w:pos="4513"/>
        <w:tab w:val="right" w:pos="9026"/>
      </w:tabs>
      <w:spacing w:after="0"/>
      <w:rPr>
        <w:rFonts w:ascii="Arial" w:hAnsi="Arial"/>
        <w:color w:val="BFBFBF" w:themeColor="background1" w:themeShade="BF"/>
        <w:sz w:val="20"/>
      </w:rPr>
    </w:pPr>
  </w:p>
  <w:p w:rsidR="00D60799" w:rsidRPr="008855D8" w:rsidRDefault="00D60799" w:rsidP="00E15912">
    <w:pPr>
      <w:tabs>
        <w:tab w:val="center" w:pos="4513"/>
        <w:tab w:val="right" w:pos="9026"/>
      </w:tabs>
      <w:spacing w:after="0"/>
      <w:jc w:val="left"/>
      <w:rPr>
        <w:rFonts w:ascii="Arial" w:hAnsi="Arial"/>
        <w:color w:val="BFBFBF" w:themeColor="background1" w:themeShade="BF"/>
        <w:sz w:val="20"/>
      </w:rPr>
    </w:pPr>
    <w:r w:rsidRPr="008855D8">
      <w:rPr>
        <w:rFonts w:ascii="Arial" w:hAnsi="Arial"/>
        <w:color w:val="BFBFBF" w:themeColor="background1" w:themeShade="BF"/>
        <w:sz w:val="20"/>
      </w:rPr>
      <w:t>Framework Ref: RM</w:t>
    </w:r>
    <w:r w:rsidRPr="008855D8">
      <w:rPr>
        <w:rFonts w:ascii="Arial" w:hAnsi="Arial"/>
        <w:color w:val="BFBFBF" w:themeColor="background1" w:themeShade="BF"/>
        <w:sz w:val="20"/>
      </w:rPr>
      <w:tab/>
      <w:t xml:space="preserve">                                           </w:t>
    </w:r>
  </w:p>
  <w:p w:rsidR="00D60799" w:rsidRPr="008855D8" w:rsidRDefault="008855D8" w:rsidP="00E15912">
    <w:pPr>
      <w:pStyle w:val="Footer"/>
      <w:jc w:val="left"/>
      <w:rPr>
        <w:rFonts w:ascii="Arial" w:hAnsi="Arial"/>
        <w:color w:val="BFBFBF" w:themeColor="background1" w:themeShade="BF"/>
        <w:sz w:val="20"/>
      </w:rPr>
    </w:pPr>
    <w:r w:rsidRPr="008855D8">
      <w:rPr>
        <w:rFonts w:ascii="Arial" w:hAnsi="Arial"/>
        <w:color w:val="BFBFBF" w:themeColor="background1" w:themeShade="BF"/>
        <w:sz w:val="20"/>
      </w:rPr>
      <w:t>Project Version: v1.0</w:t>
    </w:r>
    <w:r w:rsidRPr="008855D8">
      <w:rPr>
        <w:rFonts w:ascii="Arial" w:hAnsi="Arial"/>
        <w:color w:val="BFBFBF" w:themeColor="background1" w:themeShade="BF"/>
        <w:sz w:val="20"/>
      </w:rPr>
      <w:tab/>
    </w:r>
    <w:r w:rsidRPr="008855D8">
      <w:rPr>
        <w:rFonts w:ascii="Arial" w:hAnsi="Arial"/>
        <w:color w:val="BFBFBF" w:themeColor="background1" w:themeShade="BF"/>
        <w:sz w:val="20"/>
      </w:rPr>
      <w:tab/>
      <w:t xml:space="preserve"> </w:t>
    </w:r>
    <w:r w:rsidR="00D60799" w:rsidRPr="008855D8">
      <w:rPr>
        <w:rFonts w:ascii="Arial" w:hAnsi="Arial"/>
        <w:color w:val="BFBFBF" w:themeColor="background1" w:themeShade="BF"/>
        <w:sz w:val="20"/>
      </w:rPr>
      <w:fldChar w:fldCharType="begin"/>
    </w:r>
    <w:r w:rsidR="00D60799" w:rsidRPr="008855D8">
      <w:rPr>
        <w:rFonts w:ascii="Arial" w:hAnsi="Arial"/>
        <w:color w:val="BFBFBF" w:themeColor="background1" w:themeShade="BF"/>
        <w:sz w:val="20"/>
      </w:rPr>
      <w:instrText xml:space="preserve"> PAGE   \* MERGEFORMAT </w:instrText>
    </w:r>
    <w:r w:rsidR="00D60799" w:rsidRPr="008855D8">
      <w:rPr>
        <w:rFonts w:ascii="Arial" w:hAnsi="Arial"/>
        <w:color w:val="BFBFBF" w:themeColor="background1" w:themeShade="BF"/>
        <w:sz w:val="20"/>
      </w:rPr>
      <w:fldChar w:fldCharType="separate"/>
    </w:r>
    <w:r w:rsidR="00E15912">
      <w:rPr>
        <w:rFonts w:ascii="Arial" w:hAnsi="Arial"/>
        <w:noProof/>
        <w:color w:val="BFBFBF" w:themeColor="background1" w:themeShade="BF"/>
        <w:sz w:val="20"/>
      </w:rPr>
      <w:t>1</w:t>
    </w:r>
    <w:r w:rsidR="00D60799" w:rsidRPr="008855D8">
      <w:rPr>
        <w:rFonts w:ascii="Arial" w:hAnsi="Arial"/>
        <w:noProof/>
        <w:color w:val="BFBFBF" w:themeColor="background1" w:themeShade="BF"/>
        <w:sz w:val="20"/>
      </w:rPr>
      <w:fldChar w:fldCharType="end"/>
    </w:r>
  </w:p>
  <w:p w:rsidR="00D60799" w:rsidRPr="008855D8" w:rsidRDefault="006F61C8" w:rsidP="00E15912">
    <w:pPr>
      <w:spacing w:after="0"/>
      <w:jc w:val="left"/>
      <w:rPr>
        <w:color w:val="BFBFBF" w:themeColor="background1" w:themeShade="BF"/>
      </w:rPr>
    </w:pPr>
    <w:r>
      <w:rPr>
        <w:rFonts w:ascii="Arial" w:hAnsi="Arial"/>
        <w:color w:val="BFBFBF" w:themeColor="background1" w:themeShade="BF"/>
        <w:sz w:val="20"/>
      </w:rPr>
      <w:t xml:space="preserve">Model </w:t>
    </w:r>
    <w:proofErr w:type="gramStart"/>
    <w:r>
      <w:rPr>
        <w:rFonts w:ascii="Arial" w:hAnsi="Arial"/>
        <w:color w:val="BFBFBF" w:themeColor="background1" w:themeShade="BF"/>
        <w:sz w:val="20"/>
      </w:rPr>
      <w:t>Version :</w:t>
    </w:r>
    <w:proofErr w:type="gramEnd"/>
    <w:r>
      <w:rPr>
        <w:rFonts w:ascii="Arial" w:hAnsi="Arial"/>
        <w:color w:val="BFBFBF" w:themeColor="background1" w:themeShade="BF"/>
        <w:sz w:val="20"/>
      </w:rPr>
      <w:t xml:space="preserve"> v3.0</w:t>
    </w:r>
    <w:r w:rsidR="00D60799" w:rsidRPr="008855D8">
      <w:rPr>
        <w:rFonts w:ascii="Arial" w:hAnsi="Arial"/>
        <w:color w:val="BFBFBF" w:themeColor="background1" w:themeShade="BF"/>
        <w:sz w:val="20"/>
      </w:rPr>
      <w:tab/>
    </w:r>
    <w:r w:rsidR="00D60799" w:rsidRPr="008855D8">
      <w:rPr>
        <w:rFonts w:ascii="Arial" w:hAnsi="Arial"/>
        <w:color w:val="BFBFBF" w:themeColor="background1" w:themeShade="BF"/>
        <w:sz w:val="20"/>
      </w:rPr>
      <w:tab/>
    </w:r>
    <w:r w:rsidR="00D60799" w:rsidRPr="008855D8">
      <w:rPr>
        <w:rFonts w:ascii="Arial" w:hAnsi="Arial"/>
        <w:color w:val="BFBFBF" w:themeColor="background1" w:themeShade="BF"/>
        <w:sz w:val="20"/>
      </w:rPr>
      <w:tab/>
    </w:r>
    <w:r w:rsidR="00D60799" w:rsidRPr="008855D8">
      <w:rPr>
        <w:rFonts w:ascii="Arial" w:hAnsi="Arial"/>
        <w:color w:val="BFBFBF" w:themeColor="background1" w:themeShade="BF"/>
        <w:sz w:val="20"/>
      </w:rPr>
      <w:tab/>
    </w:r>
    <w:r w:rsidR="00D60799" w:rsidRPr="008855D8">
      <w:rPr>
        <w:rFonts w:ascii="Arial" w:hAnsi="Arial"/>
        <w:color w:val="BFBFBF" w:themeColor="background1" w:themeShade="BF"/>
        <w:sz w:val="20"/>
      </w:rPr>
      <w:tab/>
    </w:r>
    <w:r w:rsidR="00D60799" w:rsidRPr="008855D8">
      <w:rPr>
        <w:rFonts w:ascii="Arial" w:hAnsi="Arial"/>
        <w:color w:val="BFBFBF" w:themeColor="background1" w:themeShade="BF"/>
        <w:sz w:val="20"/>
      </w:rPr>
      <w:tab/>
    </w:r>
    <w:r w:rsidR="00D60799" w:rsidRPr="008855D8">
      <w:rPr>
        <w:rFonts w:ascii="Arial" w:hAnsi="Arial"/>
        <w:color w:val="BFBFBF" w:themeColor="background1" w:themeShade="BF"/>
        <w:sz w:val="20"/>
      </w:rPr>
      <w:tab/>
    </w:r>
    <w:r w:rsidR="00D60799" w:rsidRPr="008855D8">
      <w:rPr>
        <w:rFonts w:ascii="Arial" w:hAnsi="Arial"/>
        <w:color w:val="BFBFBF" w:themeColor="background1" w:themeShade="BF"/>
        <w:sz w:val="20"/>
      </w:rPr>
      <w:tab/>
    </w:r>
    <w:r w:rsidR="00D60799" w:rsidRPr="008855D8">
      <w:rPr>
        <w:rFonts w:ascii="Arial" w:hAnsi="Arial"/>
        <w:color w:val="BFBFBF" w:themeColor="background1" w:themeShade="BF"/>
        <w:sz w:val="20"/>
      </w:rPr>
      <w:tab/>
    </w:r>
    <w:r w:rsidR="00D60799" w:rsidRPr="008855D8">
      <w:rPr>
        <w:color w:val="BFBFBF" w:themeColor="background1"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A01" w:rsidRDefault="00D37A01">
      <w:pPr>
        <w:spacing w:after="0"/>
      </w:pPr>
      <w:r>
        <w:separator/>
      </w:r>
    </w:p>
  </w:footnote>
  <w:footnote w:type="continuationSeparator" w:id="0">
    <w:p w:rsidR="00D37A01" w:rsidRDefault="00D37A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097" w:rsidRPr="0098677B" w:rsidRDefault="00B7155F">
    <w:pPr>
      <w:pStyle w:val="Header"/>
      <w:rPr>
        <w:rFonts w:ascii="Arial" w:hAnsi="Arial"/>
        <w:b/>
        <w:sz w:val="20"/>
        <w:szCs w:val="20"/>
      </w:rPr>
    </w:pPr>
    <w:r w:rsidRPr="0098677B">
      <w:rPr>
        <w:rFonts w:ascii="Arial" w:hAnsi="Arial"/>
        <w:b/>
        <w:sz w:val="20"/>
        <w:szCs w:val="20"/>
      </w:rPr>
      <w:t>Joint Schedule 3 (Insurance Requirements)</w:t>
    </w:r>
  </w:p>
  <w:p w:rsidR="00B45097" w:rsidRPr="0098677B" w:rsidRDefault="00B7155F">
    <w:pPr>
      <w:pStyle w:val="Header"/>
      <w:rPr>
        <w:rFonts w:ascii="Arial" w:hAnsi="Arial"/>
        <w:sz w:val="20"/>
        <w:szCs w:val="20"/>
      </w:rPr>
    </w:pPr>
    <w:r w:rsidRPr="0098677B">
      <w:rPr>
        <w:rFonts w:ascii="Arial" w:hAnsi="Arial"/>
        <w:sz w:val="20"/>
        <w:szCs w:val="20"/>
      </w:rPr>
      <w:t>Crown Copyright</w:t>
    </w:r>
    <w:r w:rsidR="00F31BCE" w:rsidRPr="0098677B">
      <w:rPr>
        <w:rFonts w:ascii="Arial" w:hAnsi="Arial"/>
        <w:sz w:val="20"/>
        <w:szCs w:val="20"/>
      </w:rPr>
      <w:t xml:space="preserve"> 2018</w:t>
    </w:r>
    <w:r w:rsidRPr="0098677B">
      <w:rPr>
        <w:rFonts w:ascii="Arial" w:hAnsi="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912" w:rsidRPr="00E15912" w:rsidRDefault="00E15912" w:rsidP="00E15912">
    <w:pPr>
      <w:pStyle w:val="Header"/>
      <w:rPr>
        <w:rFonts w:ascii="Arial" w:hAnsi="Arial"/>
        <w:b/>
        <w:color w:val="BFBFBF" w:themeColor="background1" w:themeShade="BF"/>
        <w:sz w:val="20"/>
        <w:szCs w:val="20"/>
      </w:rPr>
    </w:pPr>
    <w:r w:rsidRPr="00E15912">
      <w:rPr>
        <w:rFonts w:ascii="Arial" w:hAnsi="Arial"/>
        <w:b/>
        <w:color w:val="BFBFBF" w:themeColor="background1" w:themeShade="BF"/>
        <w:sz w:val="20"/>
        <w:szCs w:val="20"/>
      </w:rPr>
      <w:t>Joint Schedule 3 (Insurance Requirements)</w:t>
    </w:r>
  </w:p>
  <w:p w:rsidR="00E15912" w:rsidRPr="00E15912" w:rsidRDefault="00E15912" w:rsidP="00E15912">
    <w:pPr>
      <w:pStyle w:val="Header"/>
      <w:rPr>
        <w:rFonts w:ascii="Arial" w:hAnsi="Arial"/>
        <w:color w:val="BFBFBF" w:themeColor="background1" w:themeShade="BF"/>
        <w:sz w:val="20"/>
        <w:szCs w:val="20"/>
      </w:rPr>
    </w:pPr>
    <w:r w:rsidRPr="00E15912">
      <w:rPr>
        <w:rFonts w:ascii="Arial" w:hAnsi="Arial"/>
        <w:color w:val="BFBFBF" w:themeColor="background1" w:themeShade="BF"/>
        <w:sz w:val="20"/>
        <w:szCs w:val="20"/>
      </w:rPr>
      <w:t xml:space="preserve">Crown Copyright </w:t>
    </w:r>
  </w:p>
  <w:p w:rsidR="00E15912" w:rsidRDefault="00E15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56A38"/>
    <w:multiLevelType w:val="hybridMultilevel"/>
    <w:tmpl w:val="4AE0E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8F03A7"/>
    <w:multiLevelType w:val="hybridMultilevel"/>
    <w:tmpl w:val="BB8E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37E2C"/>
    <w:multiLevelType w:val="multilevel"/>
    <w:tmpl w:val="6EC851EC"/>
    <w:styleLink w:val="LFO9"/>
    <w:lvl w:ilvl="0">
      <w:start w:val="1"/>
      <w:numFmt w:val="decimal"/>
      <w:pStyle w:val="11table"/>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72936E4"/>
    <w:multiLevelType w:val="multilevel"/>
    <w:tmpl w:val="B7C47C66"/>
    <w:lvl w:ilvl="0">
      <w:start w:val="1"/>
      <w:numFmt w:val="decimal"/>
      <w:pStyle w:val="GPSL1CLAUSEHEADING"/>
      <w:lvlText w:val="%1."/>
      <w:lvlJc w:val="left"/>
      <w:pPr>
        <w:ind w:left="54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391"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60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302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num>
  <w:num w:numId="26">
    <w:abstractNumId w:val="3"/>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97"/>
    <w:rsid w:val="000C6DBA"/>
    <w:rsid w:val="00127F7A"/>
    <w:rsid w:val="001C10DD"/>
    <w:rsid w:val="00200D75"/>
    <w:rsid w:val="00221E38"/>
    <w:rsid w:val="002C21AA"/>
    <w:rsid w:val="003714D8"/>
    <w:rsid w:val="00397876"/>
    <w:rsid w:val="003B624D"/>
    <w:rsid w:val="004541E8"/>
    <w:rsid w:val="005430C8"/>
    <w:rsid w:val="00565D3B"/>
    <w:rsid w:val="00571439"/>
    <w:rsid w:val="005C1A76"/>
    <w:rsid w:val="00671DE3"/>
    <w:rsid w:val="0069045B"/>
    <w:rsid w:val="006F61C8"/>
    <w:rsid w:val="006F6B78"/>
    <w:rsid w:val="00737C4C"/>
    <w:rsid w:val="00771540"/>
    <w:rsid w:val="007A2426"/>
    <w:rsid w:val="007F3247"/>
    <w:rsid w:val="0082267D"/>
    <w:rsid w:val="008855D8"/>
    <w:rsid w:val="008E0890"/>
    <w:rsid w:val="00900809"/>
    <w:rsid w:val="009123AD"/>
    <w:rsid w:val="0098677B"/>
    <w:rsid w:val="00A536CD"/>
    <w:rsid w:val="00A832AB"/>
    <w:rsid w:val="00AB0D45"/>
    <w:rsid w:val="00B2269F"/>
    <w:rsid w:val="00B45097"/>
    <w:rsid w:val="00B7155F"/>
    <w:rsid w:val="00B8664B"/>
    <w:rsid w:val="00CB1C32"/>
    <w:rsid w:val="00CB5AA6"/>
    <w:rsid w:val="00CD351C"/>
    <w:rsid w:val="00D31ED0"/>
    <w:rsid w:val="00D37A01"/>
    <w:rsid w:val="00D60799"/>
    <w:rsid w:val="00D81E0C"/>
    <w:rsid w:val="00E102B7"/>
    <w:rsid w:val="00E15912"/>
    <w:rsid w:val="00E23AF4"/>
    <w:rsid w:val="00E91AE0"/>
    <w:rsid w:val="00E92B5A"/>
    <w:rsid w:val="00EB5DF1"/>
    <w:rsid w:val="00EB664E"/>
    <w:rsid w:val="00F31BCE"/>
    <w:rsid w:val="00FC70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6E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28"/>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pPr>
      <w:numPr>
        <w:numId w:val="28"/>
      </w:numPr>
    </w:pPr>
  </w:style>
  <w:style w:type="paragraph" w:styleId="Revision">
    <w:name w:val="Revision"/>
    <w:hidden/>
    <w:uiPriority w:val="99"/>
    <w:semiHidden/>
    <w:pPr>
      <w:spacing w:after="0" w:line="240" w:lineRule="auto"/>
    </w:pPr>
    <w:rPr>
      <w:rFonts w:ascii="Calibri" w:eastAsia="Times New Roman" w:hAnsi="Calibri" w:cs="Arial"/>
    </w:rPr>
  </w:style>
  <w:style w:type="paragraph" w:customStyle="1" w:styleId="MarginText">
    <w:name w:val="Margin Text"/>
    <w:basedOn w:val="Normal"/>
    <w:link w:val="MarginTextChar"/>
    <w:rsid w:val="009123AD"/>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sid w:val="009123AD"/>
    <w:rPr>
      <w:rFonts w:ascii="Calibri" w:eastAsia="STZhongsong" w:hAnsi="Calibri" w:cs="Times New Roman"/>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3726">
      <w:bodyDiv w:val="1"/>
      <w:marLeft w:val="0"/>
      <w:marRight w:val="0"/>
      <w:marTop w:val="0"/>
      <w:marBottom w:val="0"/>
      <w:divBdr>
        <w:top w:val="none" w:sz="0" w:space="0" w:color="auto"/>
        <w:left w:val="none" w:sz="0" w:space="0" w:color="auto"/>
        <w:bottom w:val="none" w:sz="0" w:space="0" w:color="auto"/>
        <w:right w:val="none" w:sz="0" w:space="0" w:color="auto"/>
      </w:divBdr>
    </w:div>
    <w:div w:id="306590662">
      <w:bodyDiv w:val="1"/>
      <w:marLeft w:val="0"/>
      <w:marRight w:val="0"/>
      <w:marTop w:val="0"/>
      <w:marBottom w:val="0"/>
      <w:divBdr>
        <w:top w:val="none" w:sz="0" w:space="0" w:color="auto"/>
        <w:left w:val="none" w:sz="0" w:space="0" w:color="auto"/>
        <w:bottom w:val="none" w:sz="0" w:space="0" w:color="auto"/>
        <w:right w:val="none" w:sz="0" w:space="0" w:color="auto"/>
      </w:divBdr>
    </w:div>
    <w:div w:id="12018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7B534-75EF-4844-AF4B-31FC921F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2020-04-24T08:25:00Z</dcterms:created>
  <dcterms:modified xsi:type="dcterms:W3CDTF">2022-05-11T15:42:00Z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